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D9944">
      <w:pPr>
        <w:pStyle w:val="119"/>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项目编号：</w:t>
      </w:r>
      <w:r>
        <w:rPr>
          <w:rFonts w:hint="eastAsia" w:ascii="宋体" w:hAnsi="宋体" w:eastAsia="宋体" w:cs="宋体"/>
          <w:b/>
          <w:bCs/>
          <w:sz w:val="28"/>
          <w:szCs w:val="28"/>
        </w:rPr>
        <w:t>JXZB2025-1</w:t>
      </w:r>
      <w:r>
        <w:rPr>
          <w:rFonts w:hint="eastAsia" w:ascii="宋体" w:hAnsi="宋体" w:cs="宋体"/>
          <w:b/>
          <w:bCs/>
          <w:sz w:val="28"/>
          <w:szCs w:val="28"/>
          <w:lang w:val="en-US" w:eastAsia="zh-CN"/>
        </w:rPr>
        <w:t>1</w:t>
      </w:r>
      <w:r>
        <w:rPr>
          <w:rFonts w:hint="eastAsia" w:ascii="宋体" w:hAnsi="宋体" w:eastAsia="宋体" w:cs="宋体"/>
          <w:b/>
          <w:bCs/>
          <w:sz w:val="28"/>
          <w:szCs w:val="28"/>
        </w:rPr>
        <w:t>-</w:t>
      </w:r>
      <w:r>
        <w:rPr>
          <w:rFonts w:hint="eastAsia" w:ascii="宋体" w:hAnsi="宋体" w:cs="宋体"/>
          <w:b/>
          <w:bCs/>
          <w:sz w:val="28"/>
          <w:szCs w:val="28"/>
          <w:lang w:val="en-US" w:eastAsia="zh-CN"/>
        </w:rPr>
        <w:t>08</w:t>
      </w:r>
    </w:p>
    <w:p w14:paraId="7684DE9C">
      <w:pPr>
        <w:spacing w:line="360" w:lineRule="auto"/>
        <w:jc w:val="both"/>
        <w:rPr>
          <w:rFonts w:hint="default" w:eastAsia="宋体"/>
          <w:lang w:val="en-US" w:eastAsia="zh-CN"/>
        </w:rPr>
      </w:pPr>
    </w:p>
    <w:p w14:paraId="28D5A359">
      <w:pPr>
        <w:spacing w:line="360" w:lineRule="auto"/>
        <w:jc w:val="both"/>
        <w:rPr>
          <w:rFonts w:hint="default" w:eastAsia="宋体"/>
          <w:lang w:val="en-US" w:eastAsia="zh-CN"/>
        </w:rPr>
      </w:pPr>
    </w:p>
    <w:p w14:paraId="7A888058">
      <w:pPr>
        <w:spacing w:line="360" w:lineRule="auto"/>
        <w:jc w:val="both"/>
        <w:rPr>
          <w:rFonts w:hint="default" w:eastAsia="宋体"/>
          <w:sz w:val="24"/>
          <w:szCs w:val="32"/>
          <w:lang w:val="en-US" w:eastAsia="zh-CN"/>
        </w:rPr>
      </w:pPr>
    </w:p>
    <w:p w14:paraId="5F93043D">
      <w:pPr>
        <w:spacing w:line="360" w:lineRule="auto"/>
        <w:jc w:val="center"/>
        <w:rPr>
          <w:rFonts w:hint="eastAsia" w:ascii="宋体" w:hAnsi="宋体" w:eastAsia="宋体" w:cs="宋体"/>
          <w:b/>
          <w:bCs/>
          <w:sz w:val="60"/>
          <w:szCs w:val="60"/>
        </w:rPr>
      </w:pPr>
    </w:p>
    <w:p w14:paraId="0511D82C">
      <w:pPr>
        <w:spacing w:line="360" w:lineRule="auto"/>
        <w:jc w:val="center"/>
        <w:rPr>
          <w:rFonts w:hint="default" w:eastAsia="宋体"/>
          <w:sz w:val="20"/>
          <w:szCs w:val="22"/>
          <w:lang w:val="en-US" w:eastAsia="zh-CN"/>
        </w:rPr>
      </w:pPr>
      <w:r>
        <w:rPr>
          <w:rFonts w:hint="eastAsia" w:ascii="宋体" w:hAnsi="宋体" w:eastAsia="宋体" w:cs="宋体"/>
          <w:b/>
          <w:bCs/>
          <w:sz w:val="60"/>
          <w:szCs w:val="60"/>
        </w:rPr>
        <w:t>石泉县后柳镇中坝村露营基地项目</w:t>
      </w:r>
    </w:p>
    <w:p w14:paraId="577B62F0">
      <w:pPr>
        <w:spacing w:line="360" w:lineRule="auto"/>
        <w:jc w:val="center"/>
        <w:rPr>
          <w:rFonts w:hint="default" w:eastAsia="宋体"/>
          <w:sz w:val="20"/>
          <w:szCs w:val="22"/>
          <w:lang w:val="en-US" w:eastAsia="zh-CN"/>
        </w:rPr>
      </w:pPr>
    </w:p>
    <w:p w14:paraId="594DF4DC">
      <w:pPr>
        <w:spacing w:line="360" w:lineRule="auto"/>
        <w:jc w:val="center"/>
        <w:rPr>
          <w:rFonts w:hint="default" w:eastAsia="宋体"/>
          <w:sz w:val="20"/>
          <w:szCs w:val="22"/>
          <w:lang w:val="en-US" w:eastAsia="zh-CN"/>
        </w:rPr>
      </w:pPr>
    </w:p>
    <w:p w14:paraId="1832021A">
      <w:pPr>
        <w:spacing w:line="360" w:lineRule="auto"/>
        <w:jc w:val="center"/>
        <w:rPr>
          <w:rFonts w:hint="eastAsia"/>
          <w:b/>
          <w:bCs/>
          <w:sz w:val="60"/>
          <w:szCs w:val="96"/>
          <w:lang w:val="en-US" w:eastAsia="zh-CN"/>
        </w:rPr>
      </w:pPr>
      <w:r>
        <w:rPr>
          <w:rFonts w:hint="eastAsia"/>
          <w:b/>
          <w:bCs/>
          <w:sz w:val="60"/>
          <w:szCs w:val="96"/>
          <w:lang w:val="en-US" w:eastAsia="zh-CN"/>
        </w:rPr>
        <w:t>竞争性磋商文件</w:t>
      </w:r>
    </w:p>
    <w:p w14:paraId="30FD0A25">
      <w:pPr>
        <w:spacing w:line="360" w:lineRule="auto"/>
        <w:jc w:val="both"/>
        <w:rPr>
          <w:rFonts w:hint="eastAsia"/>
          <w:lang w:val="en-US" w:eastAsia="zh-CN"/>
        </w:rPr>
      </w:pPr>
    </w:p>
    <w:p w14:paraId="5DC794FB">
      <w:pPr>
        <w:spacing w:line="360" w:lineRule="auto"/>
        <w:jc w:val="both"/>
        <w:rPr>
          <w:rFonts w:hint="eastAsia"/>
          <w:lang w:val="en-US" w:eastAsia="zh-CN"/>
        </w:rPr>
      </w:pPr>
    </w:p>
    <w:p w14:paraId="30846F1A">
      <w:pPr>
        <w:spacing w:line="360" w:lineRule="auto"/>
        <w:jc w:val="both"/>
        <w:rPr>
          <w:rFonts w:hint="eastAsia"/>
          <w:lang w:val="en-US" w:eastAsia="zh-CN"/>
        </w:rPr>
      </w:pPr>
    </w:p>
    <w:p w14:paraId="6B0010EA">
      <w:pPr>
        <w:spacing w:line="360" w:lineRule="auto"/>
        <w:jc w:val="both"/>
        <w:rPr>
          <w:rFonts w:hint="eastAsia"/>
          <w:lang w:val="en-US" w:eastAsia="zh-CN"/>
        </w:rPr>
      </w:pPr>
    </w:p>
    <w:p w14:paraId="12C3CA08">
      <w:pPr>
        <w:spacing w:line="360" w:lineRule="auto"/>
        <w:ind w:firstLine="2240" w:firstLineChars="700"/>
        <w:jc w:val="both"/>
        <w:rPr>
          <w:rFonts w:hint="eastAsia" w:ascii="宋体" w:hAnsi="宋体" w:eastAsia="宋体" w:cs="宋体"/>
          <w:sz w:val="32"/>
          <w:szCs w:val="40"/>
          <w:lang w:val="en-US" w:eastAsia="zh-CN"/>
        </w:rPr>
      </w:pPr>
    </w:p>
    <w:p w14:paraId="0C20F93E">
      <w:pPr>
        <w:spacing w:line="360" w:lineRule="auto"/>
        <w:ind w:firstLine="1470" w:firstLineChars="700"/>
        <w:jc w:val="both"/>
        <w:rPr>
          <w:rFonts w:hint="eastAsia" w:ascii="宋体" w:hAnsi="宋体" w:eastAsia="宋体" w:cs="宋体"/>
          <w:sz w:val="32"/>
          <w:szCs w:val="40"/>
          <w:lang w:val="en-US" w:eastAsia="zh-CN"/>
        </w:rPr>
      </w:pPr>
      <w:r>
        <w:drawing>
          <wp:anchor distT="0" distB="0" distL="114300" distR="114300" simplePos="0" relativeHeight="251661312" behindDoc="0" locked="0" layoutInCell="1" allowOverlap="1">
            <wp:simplePos x="0" y="0"/>
            <wp:positionH relativeFrom="column">
              <wp:posOffset>3864610</wp:posOffset>
            </wp:positionH>
            <wp:positionV relativeFrom="paragraph">
              <wp:posOffset>132080</wp:posOffset>
            </wp:positionV>
            <wp:extent cx="1440180" cy="1440180"/>
            <wp:effectExtent l="0" t="0" r="7620" b="7620"/>
            <wp:wrapNone/>
            <wp:docPr id="4" name="IM 22"/>
            <wp:cNvGraphicFramePr/>
            <a:graphic xmlns:a="http://schemas.openxmlformats.org/drawingml/2006/main">
              <a:graphicData uri="http://schemas.openxmlformats.org/drawingml/2006/picture">
                <pic:pic xmlns:pic="http://schemas.openxmlformats.org/drawingml/2006/picture">
                  <pic:nvPicPr>
                    <pic:cNvPr id="4" name="IM 22"/>
                    <pic:cNvPicPr/>
                  </pic:nvPicPr>
                  <pic:blipFill>
                    <a:blip r:embed="rId22"/>
                    <a:stretch>
                      <a:fillRect/>
                    </a:stretch>
                  </pic:blipFill>
                  <pic:spPr>
                    <a:xfrm>
                      <a:off x="0" y="0"/>
                      <a:ext cx="1440180" cy="1440180"/>
                    </a:xfrm>
                    <a:prstGeom prst="rect">
                      <a:avLst/>
                    </a:prstGeom>
                    <a:noFill/>
                    <a:ln>
                      <a:noFill/>
                    </a:ln>
                  </pic:spPr>
                </pic:pic>
              </a:graphicData>
            </a:graphic>
          </wp:anchor>
        </w:drawing>
      </w:r>
    </w:p>
    <w:p w14:paraId="7E625B4E">
      <w:pPr>
        <w:spacing w:line="360" w:lineRule="auto"/>
        <w:jc w:val="both"/>
        <w:rPr>
          <w:rFonts w:hint="eastAsia" w:ascii="宋体" w:hAnsi="宋体" w:eastAsia="宋体" w:cs="宋体"/>
          <w:sz w:val="32"/>
          <w:szCs w:val="40"/>
          <w:lang w:val="en-US" w:eastAsia="zh-CN"/>
        </w:rPr>
      </w:pPr>
    </w:p>
    <w:p w14:paraId="2123C49A">
      <w:pPr>
        <w:spacing w:line="360" w:lineRule="auto"/>
        <w:ind w:firstLine="2240" w:firstLineChars="700"/>
        <w:jc w:val="both"/>
        <w:rPr>
          <w:rFonts w:hint="eastAsia" w:ascii="宋体" w:hAnsi="宋体" w:eastAsia="宋体" w:cs="宋体"/>
          <w:sz w:val="32"/>
          <w:szCs w:val="40"/>
          <w:lang w:val="en-US" w:eastAsia="zh-CN"/>
        </w:rPr>
      </w:pPr>
    </w:p>
    <w:p w14:paraId="520A7F8A">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采购单位：石泉县</w:t>
      </w:r>
      <w:r>
        <w:rPr>
          <w:rFonts w:hint="eastAsia" w:ascii="宋体" w:hAnsi="宋体" w:cs="宋体"/>
          <w:b/>
          <w:bCs/>
          <w:sz w:val="32"/>
          <w:szCs w:val="40"/>
          <w:lang w:val="en-US" w:eastAsia="zh-CN"/>
        </w:rPr>
        <w:t>后柳</w:t>
      </w:r>
      <w:r>
        <w:rPr>
          <w:rFonts w:hint="eastAsia" w:ascii="宋体" w:hAnsi="宋体" w:eastAsia="宋体" w:cs="宋体"/>
          <w:b/>
          <w:bCs/>
          <w:sz w:val="32"/>
          <w:szCs w:val="40"/>
          <w:lang w:val="en-US" w:eastAsia="zh-CN"/>
        </w:rPr>
        <w:t>镇人民政府</w:t>
      </w:r>
    </w:p>
    <w:p w14:paraId="1D584157">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代理机构：建信众诚工程咨询有限公司</w:t>
      </w:r>
    </w:p>
    <w:p w14:paraId="294FEA71">
      <w:pPr>
        <w:spacing w:line="360" w:lineRule="auto"/>
        <w:ind w:firstLine="2249" w:firstLineChars="700"/>
        <w:jc w:val="both"/>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日    期：2025年</w:t>
      </w:r>
      <w:r>
        <w:rPr>
          <w:rFonts w:hint="eastAsia" w:ascii="宋体" w:hAnsi="宋体" w:cs="宋体"/>
          <w:b/>
          <w:bCs/>
          <w:sz w:val="32"/>
          <w:szCs w:val="40"/>
          <w:lang w:val="en-US" w:eastAsia="zh-CN"/>
        </w:rPr>
        <w:t>11</w:t>
      </w:r>
      <w:r>
        <w:rPr>
          <w:rFonts w:hint="eastAsia" w:ascii="宋体" w:hAnsi="宋体" w:eastAsia="宋体" w:cs="宋体"/>
          <w:b/>
          <w:bCs/>
          <w:sz w:val="32"/>
          <w:szCs w:val="40"/>
          <w:lang w:val="en-US" w:eastAsia="zh-CN"/>
        </w:rPr>
        <w:t>月</w:t>
      </w:r>
      <w:r>
        <w:rPr>
          <w:rFonts w:hint="eastAsia" w:ascii="宋体" w:hAnsi="宋体" w:cs="宋体"/>
          <w:b/>
          <w:bCs/>
          <w:sz w:val="32"/>
          <w:szCs w:val="40"/>
          <w:lang w:val="en-US" w:eastAsia="zh-CN"/>
        </w:rPr>
        <w:t>28</w:t>
      </w:r>
      <w:r>
        <w:rPr>
          <w:rFonts w:hint="eastAsia" w:ascii="宋体" w:hAnsi="宋体" w:eastAsia="宋体" w:cs="宋体"/>
          <w:b/>
          <w:bCs/>
          <w:sz w:val="32"/>
          <w:szCs w:val="40"/>
          <w:lang w:val="en-US" w:eastAsia="zh-CN"/>
        </w:rPr>
        <w:t>日</w:t>
      </w:r>
    </w:p>
    <w:p w14:paraId="1C15522B">
      <w:pPr>
        <w:spacing w:line="360" w:lineRule="auto"/>
        <w:jc w:val="center"/>
      </w:pPr>
    </w:p>
    <w:p w14:paraId="197076C2">
      <w:pPr>
        <w:spacing w:line="360" w:lineRule="auto"/>
        <w:jc w:val="both"/>
      </w:pPr>
    </w:p>
    <w:p w14:paraId="05E49556">
      <w:pPr>
        <w:spacing w:line="360" w:lineRule="auto"/>
        <w:jc w:val="center"/>
        <w:rPr>
          <w:rFonts w:hint="eastAsia" w:ascii="宋体" w:hAnsi="宋体" w:eastAsia="宋体" w:cs="宋体"/>
          <w:b/>
          <w:sz w:val="28"/>
          <w:szCs w:val="28"/>
        </w:rPr>
      </w:pPr>
    </w:p>
    <w:p w14:paraId="54F8573B">
      <w:pPr>
        <w:spacing w:line="360" w:lineRule="auto"/>
        <w:jc w:val="center"/>
        <w:rPr>
          <w:rFonts w:hint="eastAsia" w:ascii="宋体" w:hAnsi="宋体" w:eastAsia="宋体" w:cs="宋体"/>
          <w:b/>
          <w:sz w:val="28"/>
          <w:szCs w:val="28"/>
        </w:rPr>
      </w:pPr>
    </w:p>
    <w:p w14:paraId="5D8D9A63">
      <w:pPr>
        <w:spacing w:line="360" w:lineRule="auto"/>
        <w:jc w:val="center"/>
        <w:rPr>
          <w:rFonts w:hint="eastAsia" w:ascii="宋体" w:hAnsi="宋体" w:eastAsia="宋体" w:cs="宋体"/>
          <w:b/>
          <w:sz w:val="28"/>
          <w:szCs w:val="28"/>
        </w:rPr>
      </w:pPr>
    </w:p>
    <w:p w14:paraId="47F9221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特别提醒</w:t>
      </w:r>
    </w:p>
    <w:p w14:paraId="6A5E9E61">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本项目采用不见面开标系统：电子化投标方式投标，投标人须使用数字认证证书（CA锁）对电子投标文件进行签章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解密等相关招投标事宜。开标时投标人须携带数字认证证书（CA锁），如因投标人自身原因未正确使用数字认证证书（CA锁）造成无法解密投标文件，按无效投标对待。</w:t>
      </w:r>
    </w:p>
    <w:p w14:paraId="01632440">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14:paraId="1A01219A">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14:paraId="2F217C38">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94E6C9F">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w:t>
      </w:r>
      <w:r>
        <w:rPr>
          <w:rFonts w:hint="eastAsia" w:ascii="宋体" w:hAnsi="宋体" w:cs="宋体"/>
          <w:b/>
          <w:sz w:val="28"/>
          <w:szCs w:val="28"/>
          <w:lang w:eastAsia="zh-CN"/>
        </w:rPr>
        <w:t>.</w:t>
      </w:r>
      <w:r>
        <w:rPr>
          <w:rFonts w:hint="eastAsia" w:ascii="宋体" w:hAnsi="宋体" w:eastAsia="宋体" w:cs="宋体"/>
          <w:b/>
          <w:sz w:val="28"/>
          <w:szCs w:val="28"/>
        </w:rPr>
        <w:t>不见面开标系统：打开登录页面网址选择点击右上角“登录”，在左侧选择“投标人”身份，登录地区选择“安康市不见面开标”插入CA锁登录，输入密码后，点击“登录”：（http://122.112.246.33/BidOpening/bidopeninghallaction/hall/login），</w:t>
      </w:r>
    </w:p>
    <w:p w14:paraId="27C55A69">
      <w:pPr>
        <w:snapToGrid w:val="0"/>
        <w:spacing w:line="500" w:lineRule="exact"/>
        <w:rPr>
          <w:rFonts w:hint="eastAsia" w:ascii="宋体" w:hAnsi="宋体" w:eastAsia="宋体" w:cs="宋体"/>
          <w:b/>
          <w:sz w:val="28"/>
          <w:szCs w:val="28"/>
        </w:rPr>
        <w:sectPr>
          <w:headerReference r:id="rId3" w:type="default"/>
          <w:pgSz w:w="11900" w:h="16838"/>
          <w:pgMar w:top="1440" w:right="1083" w:bottom="1440" w:left="1083" w:header="0" w:footer="652" w:gutter="0"/>
          <w:pgBorders>
            <w:top w:val="none" w:sz="0" w:space="0"/>
            <w:left w:val="none" w:sz="0" w:space="0"/>
            <w:bottom w:val="none" w:sz="0" w:space="0"/>
            <w:right w:val="none" w:sz="0" w:space="0"/>
          </w:pgBorders>
          <w:pgNumType w:fmt="decimal" w:start="1"/>
          <w:cols w:space="0" w:num="1"/>
          <w:rtlGutter w:val="0"/>
          <w:docGrid w:linePitch="317" w:charSpace="0"/>
        </w:sectPr>
      </w:pPr>
      <w:r>
        <w:rPr>
          <w:rFonts w:hint="eastAsia" w:ascii="宋体" w:hAnsi="宋体" w:eastAsia="宋体" w:cs="宋体"/>
          <w:b/>
          <w:sz w:val="28"/>
          <w:szCs w:val="28"/>
        </w:rPr>
        <w:t>投标人登录之后可以看到当前投标人今日开标项目；1</w:t>
      </w:r>
      <w:r>
        <w:rPr>
          <w:rFonts w:hint="eastAsia" w:ascii="宋体" w:hAnsi="宋体" w:cs="宋体"/>
          <w:b/>
          <w:sz w:val="28"/>
          <w:szCs w:val="28"/>
          <w:lang w:eastAsia="zh-CN"/>
        </w:rPr>
        <w:t>.</w:t>
      </w:r>
      <w:r>
        <w:rPr>
          <w:rFonts w:hint="eastAsia" w:ascii="宋体" w:hAnsi="宋体" w:eastAsia="宋体" w:cs="宋体"/>
          <w:b/>
          <w:sz w:val="28"/>
          <w:szCs w:val="28"/>
        </w:rPr>
        <w:t>选择要开标的</w:t>
      </w:r>
    </w:p>
    <w:p w14:paraId="71F9439B">
      <w:pPr>
        <w:snapToGrid w:val="0"/>
        <w:spacing w:line="500" w:lineRule="exact"/>
        <w:rPr>
          <w:rFonts w:hint="eastAsia" w:ascii="宋体" w:hAnsi="宋体" w:eastAsia="宋体" w:cs="宋体"/>
          <w:b/>
          <w:sz w:val="28"/>
          <w:szCs w:val="28"/>
        </w:rPr>
      </w:pPr>
      <w:r>
        <w:rPr>
          <w:rFonts w:hint="eastAsia" w:ascii="宋体" w:hAnsi="宋体" w:eastAsia="宋体" w:cs="宋体"/>
          <w:b/>
          <w:sz w:val="28"/>
          <w:szCs w:val="28"/>
        </w:rPr>
        <w:t>项目，点击进入，页面首先阅读开标流程，点击“我已阅读”进入开标大厅，点击“取消”返回项目列表页面。</w:t>
      </w:r>
    </w:p>
    <w:p w14:paraId="26AC40E4">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cs="宋体"/>
          <w:b/>
          <w:sz w:val="28"/>
          <w:szCs w:val="28"/>
          <w:lang w:eastAsia="zh-CN"/>
        </w:rPr>
        <w:t>.</w:t>
      </w:r>
      <w:r>
        <w:rPr>
          <w:rFonts w:hint="eastAsia" w:ascii="宋体" w:hAnsi="宋体" w:eastAsia="宋体" w:cs="宋体"/>
          <w:b/>
          <w:sz w:val="28"/>
          <w:szCs w:val="28"/>
        </w:rPr>
        <w:t>开标签到</w:t>
      </w:r>
    </w:p>
    <w:p w14:paraId="4882FF71">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0D2897D">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cs="宋体"/>
          <w:b/>
          <w:sz w:val="28"/>
          <w:szCs w:val="28"/>
          <w:lang w:eastAsia="zh-CN"/>
        </w:rPr>
        <w:t>.</w:t>
      </w:r>
      <w:r>
        <w:rPr>
          <w:rFonts w:hint="eastAsia" w:ascii="宋体" w:hAnsi="宋体" w:eastAsia="宋体" w:cs="宋体"/>
          <w:b/>
          <w:sz w:val="28"/>
          <w:szCs w:val="28"/>
        </w:rPr>
        <w:t xml:space="preserve">评审过程中，磋商小组要求供应商提交多轮（最后）磋商报价时，供应商须登录全国公共资源交易平台（陕西省）在交易系统中提交多轮（最后）报价，并用数字认证证书（CA 锁）签章。 </w:t>
      </w:r>
    </w:p>
    <w:p w14:paraId="3042F8E5">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w:t>
      </w:r>
      <w:r>
        <w:rPr>
          <w:rFonts w:hint="eastAsia" w:ascii="宋体" w:hAnsi="宋体" w:cs="宋体"/>
          <w:b/>
          <w:sz w:val="28"/>
          <w:szCs w:val="28"/>
          <w:lang w:eastAsia="zh-CN"/>
        </w:rPr>
        <w:t>.</w:t>
      </w:r>
      <w:r>
        <w:rPr>
          <w:rFonts w:hint="eastAsia" w:ascii="宋体" w:hAnsi="宋体" w:eastAsia="宋体" w:cs="宋体"/>
          <w:b/>
          <w:sz w:val="28"/>
          <w:szCs w:val="28"/>
        </w:rPr>
        <w:t>注意事项</w:t>
      </w:r>
    </w:p>
    <w:p w14:paraId="50FB8077">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（1）为顺利实现不见面开标系统的远程交互，建议投标人配置的软硬件设施有：高配置电脑</w:t>
      </w:r>
      <w:r>
        <w:rPr>
          <w:rFonts w:hint="eastAsia" w:ascii="宋体" w:hAnsi="宋体" w:cs="宋体"/>
          <w:b/>
          <w:sz w:val="28"/>
          <w:szCs w:val="28"/>
          <w:lang w:eastAsia="zh-CN"/>
        </w:rPr>
        <w:t>.</w:t>
      </w:r>
      <w:r>
        <w:rPr>
          <w:rFonts w:hint="eastAsia" w:ascii="宋体" w:hAnsi="宋体" w:eastAsia="宋体" w:cs="宋体"/>
          <w:b/>
          <w:sz w:val="28"/>
          <w:szCs w:val="28"/>
        </w:rPr>
        <w:t>高速稳定的网络</w:t>
      </w:r>
      <w:r>
        <w:rPr>
          <w:rFonts w:hint="eastAsia" w:ascii="宋体" w:hAnsi="宋体" w:cs="宋体"/>
          <w:b/>
          <w:sz w:val="28"/>
          <w:szCs w:val="28"/>
          <w:lang w:eastAsia="zh-CN"/>
        </w:rPr>
        <w:t>、</w:t>
      </w:r>
      <w:r>
        <w:rPr>
          <w:rFonts w:hint="eastAsia" w:ascii="宋体" w:hAnsi="宋体" w:eastAsia="宋体" w:cs="宋体"/>
          <w:b/>
          <w:sz w:val="28"/>
          <w:szCs w:val="28"/>
        </w:rPr>
        <w:t>电源（不间断）</w:t>
      </w:r>
      <w:r>
        <w:rPr>
          <w:rFonts w:hint="eastAsia" w:ascii="宋体" w:hAnsi="宋体" w:cs="宋体"/>
          <w:b/>
          <w:sz w:val="28"/>
          <w:szCs w:val="28"/>
          <w:lang w:eastAsia="zh-CN"/>
        </w:rPr>
        <w:t>、</w:t>
      </w:r>
      <w:r>
        <w:rPr>
          <w:rFonts w:hint="eastAsia" w:ascii="宋体" w:hAnsi="宋体" w:eastAsia="宋体" w:cs="宋体"/>
          <w:b/>
          <w:sz w:val="28"/>
          <w:szCs w:val="28"/>
        </w:rPr>
        <w:t>CA锁</w:t>
      </w:r>
      <w:r>
        <w:rPr>
          <w:rFonts w:hint="eastAsia" w:ascii="宋体" w:hAnsi="宋体" w:cs="宋体"/>
          <w:b/>
          <w:sz w:val="28"/>
          <w:szCs w:val="28"/>
          <w:lang w:eastAsia="zh-CN"/>
        </w:rPr>
        <w:t>、</w:t>
      </w:r>
      <w:r>
        <w:rPr>
          <w:rFonts w:hint="eastAsia" w:ascii="宋体" w:hAnsi="宋体" w:eastAsia="宋体" w:cs="宋体"/>
          <w:b/>
          <w:sz w:val="28"/>
          <w:szCs w:val="28"/>
        </w:rPr>
        <w:t>音视频设备（话筒</w:t>
      </w:r>
      <w:r>
        <w:rPr>
          <w:rFonts w:hint="eastAsia" w:ascii="宋体" w:hAnsi="宋体" w:cs="宋体"/>
          <w:b/>
          <w:sz w:val="28"/>
          <w:szCs w:val="28"/>
          <w:lang w:eastAsia="zh-CN"/>
        </w:rPr>
        <w:t>、</w:t>
      </w:r>
      <w:r>
        <w:rPr>
          <w:rFonts w:hint="eastAsia" w:ascii="宋体" w:hAnsi="宋体" w:eastAsia="宋体" w:cs="宋体"/>
          <w:b/>
          <w:sz w:val="28"/>
          <w:szCs w:val="28"/>
        </w:rPr>
        <w:t>耳麦</w:t>
      </w:r>
      <w:r>
        <w:rPr>
          <w:rFonts w:hint="eastAsia" w:ascii="宋体" w:hAnsi="宋体" w:cs="宋体"/>
          <w:b/>
          <w:sz w:val="28"/>
          <w:szCs w:val="28"/>
          <w:lang w:eastAsia="zh-CN"/>
        </w:rPr>
        <w:t>、</w:t>
      </w:r>
      <w:r>
        <w:rPr>
          <w:rFonts w:hint="eastAsia" w:ascii="宋体" w:hAnsi="宋体" w:eastAsia="宋体" w:cs="宋体"/>
          <w:b/>
          <w:sz w:val="28"/>
          <w:szCs w:val="28"/>
        </w:rPr>
        <w:t>高清摄像头</w:t>
      </w:r>
      <w:r>
        <w:rPr>
          <w:rFonts w:hint="eastAsia" w:ascii="宋体" w:hAnsi="宋体" w:cs="宋体"/>
          <w:b/>
          <w:sz w:val="28"/>
          <w:szCs w:val="28"/>
          <w:lang w:eastAsia="zh-CN"/>
        </w:rPr>
        <w:t>、</w:t>
      </w:r>
      <w:r>
        <w:rPr>
          <w:rFonts w:hint="eastAsia" w:ascii="宋体" w:hAnsi="宋体" w:eastAsia="宋体" w:cs="宋体"/>
          <w:b/>
          <w:sz w:val="28"/>
          <w:szCs w:val="28"/>
        </w:rPr>
        <w:t>音响），浏览器要求使用IE11浏览器，且电脑已经正确安装了陕西省公共资源CA驱动。投标供应商需安装新点播放器，以便观看远程不见面开标直播画面（播放器下载链接为：</w:t>
      </w:r>
    </w:p>
    <w:p w14:paraId="449FAED1">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https://download.bqpoint.com/download/downloaddetail.html?SourceFrom=Down&amp;SoftGuid=55aa4e06-c384-4005-bcb9-48932d410fd4）。</w:t>
      </w:r>
    </w:p>
    <w:p w14:paraId="2DB37575">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（2）建议投标人在开标前半小时登录不见面开标大厅，并及时签到（开标前60分钟即可签到），遇到问题及时联系客服4009280095。</w:t>
      </w:r>
    </w:p>
    <w:p w14:paraId="06ECC762">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（3）投标人需注意CA锁一定要提前准备好，并确保CA锁为制作投标文件的CA锁。</w:t>
      </w:r>
    </w:p>
    <w:p w14:paraId="392E5892">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（4）及时关注右侧公告及互动栏目信息。</w:t>
      </w:r>
    </w:p>
    <w:p w14:paraId="5D67E9A4">
      <w:pPr>
        <w:adjustRightInd w:val="0"/>
        <w:snapToGrid w:val="0"/>
        <w:spacing w:line="360" w:lineRule="auto"/>
        <w:jc w:val="center"/>
        <w:rPr>
          <w:rFonts w:hint="eastAsia" w:ascii="楷体" w:hAnsi="楷体" w:eastAsia="楷体" w:cs="楷体"/>
          <w:b/>
          <w:color w:val="000000"/>
          <w:sz w:val="28"/>
          <w:szCs w:val="28"/>
        </w:rPr>
      </w:pPr>
    </w:p>
    <w:p w14:paraId="2AD54FAE">
      <w:pPr>
        <w:pStyle w:val="23"/>
        <w:rPr>
          <w:rFonts w:hint="eastAsia" w:ascii="楷体" w:hAnsi="楷体" w:eastAsia="楷体" w:cs="楷体"/>
          <w:b/>
          <w:color w:val="000000"/>
          <w:sz w:val="28"/>
          <w:szCs w:val="28"/>
        </w:rPr>
      </w:pPr>
    </w:p>
    <w:p w14:paraId="67FD485E">
      <w:pPr>
        <w:adjustRightInd w:val="0"/>
        <w:snapToGrid w:val="0"/>
        <w:spacing w:line="360" w:lineRule="auto"/>
        <w:jc w:val="center"/>
        <w:rPr>
          <w:rFonts w:hint="eastAsia" w:ascii="宋体" w:hAnsi="宋体" w:cs="宋体"/>
          <w:b/>
          <w:color w:val="000000"/>
          <w:sz w:val="48"/>
          <w:szCs w:val="48"/>
        </w:rPr>
        <w:sectPr>
          <w:footerReference r:id="rId4" w:type="default"/>
          <w:pgSz w:w="11900" w:h="16838"/>
          <w:pgMar w:top="1440" w:right="1083" w:bottom="1440" w:left="1083" w:header="0" w:footer="652" w:gutter="0"/>
          <w:pgBorders>
            <w:top w:val="none" w:sz="0" w:space="0"/>
            <w:left w:val="none" w:sz="0" w:space="0"/>
            <w:bottom w:val="none" w:sz="0" w:space="0"/>
            <w:right w:val="none" w:sz="0" w:space="0"/>
          </w:pgBorders>
          <w:pgNumType w:fmt="decimal" w:start="1"/>
          <w:cols w:space="0" w:num="1"/>
          <w:rtlGutter w:val="0"/>
          <w:docGrid w:linePitch="317" w:charSpace="0"/>
        </w:sectPr>
      </w:pPr>
    </w:p>
    <w:p w14:paraId="5D9E14AE">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14:paraId="3C2B2618">
      <w:pPr>
        <w:adjustRightInd w:val="0"/>
        <w:snapToGrid w:val="0"/>
        <w:spacing w:line="360" w:lineRule="auto"/>
        <w:jc w:val="center"/>
        <w:rPr>
          <w:rFonts w:hint="eastAsia" w:ascii="宋体" w:hAnsi="宋体" w:cs="宋体"/>
          <w:b/>
          <w:color w:val="000000"/>
          <w:sz w:val="50"/>
          <w:szCs w:val="20"/>
        </w:rPr>
      </w:pPr>
    </w:p>
    <w:p w14:paraId="3BFD8D15">
      <w:pPr>
        <w:numPr>
          <w:ilvl w:val="0"/>
          <w:numId w:val="0"/>
        </w:numPr>
        <w:adjustRightInd w:val="0"/>
        <w:snapToGrid w:val="0"/>
        <w:spacing w:line="840" w:lineRule="exact"/>
        <w:ind w:firstLine="964" w:firstLineChars="300"/>
        <w:rPr>
          <w:rFonts w:hint="eastAsia" w:ascii="宋体" w:hAnsi="宋体" w:cs="宋体"/>
          <w:b/>
          <w:color w:val="auto"/>
          <w:sz w:val="32"/>
          <w:szCs w:val="20"/>
          <w:lang w:val="en-US" w:eastAsia="zh-CN"/>
        </w:rPr>
      </w:pPr>
      <w:r>
        <w:rPr>
          <w:rFonts w:hint="eastAsia" w:ascii="宋体" w:hAnsi="宋体" w:eastAsia="宋体" w:cs="宋体"/>
          <w:b/>
          <w:color w:val="auto"/>
          <w:kern w:val="2"/>
          <w:sz w:val="32"/>
          <w:szCs w:val="20"/>
          <w:lang w:val="en-US" w:eastAsia="zh-CN" w:bidi="ar-SA"/>
        </w:rPr>
        <w:t>第一</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rPr>
        <w:t xml:space="preserve"> </w:t>
      </w:r>
      <w:r>
        <w:rPr>
          <w:rFonts w:hint="eastAsia" w:ascii="宋体" w:hAnsi="宋体" w:cs="宋体"/>
          <w:b/>
          <w:color w:val="auto"/>
          <w:sz w:val="32"/>
          <w:szCs w:val="20"/>
          <w:lang w:val="en-US" w:eastAsia="zh-CN"/>
        </w:rPr>
        <w:t xml:space="preserve"> </w:t>
      </w:r>
      <w:r>
        <w:rPr>
          <w:rFonts w:hint="eastAsia" w:ascii="宋体" w:hAnsi="宋体" w:cs="宋体"/>
          <w:b/>
          <w:color w:val="auto"/>
          <w:sz w:val="32"/>
          <w:szCs w:val="20"/>
        </w:rPr>
        <w:t>磋商公告</w:t>
      </w:r>
      <w:r>
        <w:rPr>
          <w:rFonts w:hint="eastAsia" w:ascii="宋体" w:hAnsi="宋体" w:cs="宋体"/>
          <w:b/>
          <w:color w:val="auto"/>
          <w:sz w:val="32"/>
          <w:szCs w:val="20"/>
          <w:lang w:val="en-US" w:eastAsia="zh-CN"/>
        </w:rPr>
        <w:t>................1</w:t>
      </w:r>
    </w:p>
    <w:p w14:paraId="4C5CB139">
      <w:pPr>
        <w:numPr>
          <w:ilvl w:val="0"/>
          <w:numId w:val="0"/>
        </w:numPr>
        <w:adjustRightInd w:val="0"/>
        <w:snapToGrid w:val="0"/>
        <w:spacing w:line="840" w:lineRule="exact"/>
        <w:ind w:firstLine="964" w:firstLineChars="300"/>
        <w:rPr>
          <w:rFonts w:hint="default" w:ascii="宋体" w:hAnsi="宋体" w:cs="宋体"/>
          <w:b/>
          <w:color w:val="auto"/>
          <w:sz w:val="32"/>
          <w:szCs w:val="20"/>
          <w:lang w:val="en-US" w:eastAsia="zh-CN"/>
        </w:rPr>
      </w:pPr>
      <w:r>
        <w:rPr>
          <w:rFonts w:hint="eastAsia" w:ascii="宋体" w:hAnsi="宋体" w:cs="宋体"/>
          <w:b/>
          <w:color w:val="auto"/>
          <w:sz w:val="32"/>
          <w:szCs w:val="20"/>
        </w:rPr>
        <w:t>第二</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rPr>
        <w:t xml:space="preserve">  </w:t>
      </w:r>
      <w:r>
        <w:rPr>
          <w:rFonts w:hint="eastAsia" w:ascii="宋体" w:hAnsi="宋体" w:cs="宋体"/>
          <w:b/>
          <w:color w:val="auto"/>
          <w:sz w:val="32"/>
          <w:szCs w:val="20"/>
          <w:lang w:eastAsia="zh-CN"/>
        </w:rPr>
        <w:t>投标人须知</w:t>
      </w:r>
      <w:r>
        <w:rPr>
          <w:rFonts w:hint="eastAsia" w:ascii="宋体" w:hAnsi="宋体" w:cs="宋体"/>
          <w:b/>
          <w:color w:val="auto"/>
          <w:sz w:val="32"/>
          <w:szCs w:val="20"/>
          <w:lang w:val="en-US" w:eastAsia="zh-CN"/>
        </w:rPr>
        <w:t>..............6</w:t>
      </w:r>
    </w:p>
    <w:p w14:paraId="6FF39FC7">
      <w:pPr>
        <w:adjustRightInd w:val="0"/>
        <w:snapToGrid w:val="0"/>
        <w:spacing w:line="840" w:lineRule="exact"/>
        <w:ind w:firstLine="964" w:firstLineChars="300"/>
        <w:rPr>
          <w:rFonts w:hint="default" w:ascii="宋体" w:hAnsi="宋体" w:cs="宋体"/>
          <w:b/>
          <w:color w:val="auto"/>
          <w:sz w:val="32"/>
          <w:szCs w:val="20"/>
          <w:lang w:val="en-US" w:eastAsia="zh-CN"/>
        </w:rPr>
      </w:pPr>
      <w:r>
        <w:rPr>
          <w:rFonts w:hint="eastAsia" w:ascii="宋体" w:hAnsi="宋体" w:cs="宋体"/>
          <w:b/>
          <w:color w:val="auto"/>
          <w:sz w:val="32"/>
          <w:szCs w:val="20"/>
        </w:rPr>
        <w:t>第三</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rPr>
        <w:t xml:space="preserve">  </w:t>
      </w:r>
      <w:r>
        <w:rPr>
          <w:rFonts w:hint="eastAsia" w:ascii="宋体" w:hAnsi="宋体" w:cs="宋体"/>
          <w:b/>
          <w:color w:val="auto"/>
          <w:sz w:val="32"/>
          <w:szCs w:val="20"/>
          <w:lang w:val="en-US" w:eastAsia="zh-CN"/>
        </w:rPr>
        <w:t>磋商内容及要求..........30</w:t>
      </w:r>
    </w:p>
    <w:p w14:paraId="1E0462ED">
      <w:pPr>
        <w:adjustRightInd w:val="0"/>
        <w:snapToGrid w:val="0"/>
        <w:spacing w:line="840" w:lineRule="exact"/>
        <w:ind w:firstLine="964" w:firstLineChars="300"/>
        <w:rPr>
          <w:rFonts w:hint="default" w:ascii="宋体" w:hAnsi="宋体" w:eastAsia="宋体" w:cs="宋体"/>
          <w:b/>
          <w:color w:val="auto"/>
          <w:sz w:val="32"/>
          <w:szCs w:val="20"/>
          <w:lang w:val="en-US" w:eastAsia="zh-CN"/>
        </w:rPr>
      </w:pPr>
      <w:r>
        <w:rPr>
          <w:rFonts w:hint="eastAsia" w:ascii="宋体" w:hAnsi="宋体" w:cs="宋体"/>
          <w:b/>
          <w:color w:val="auto"/>
          <w:sz w:val="32"/>
          <w:szCs w:val="20"/>
          <w:lang w:eastAsia="zh-CN"/>
        </w:rPr>
        <w:t>第四</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lang w:val="en-US" w:eastAsia="zh-CN"/>
        </w:rPr>
        <w:t xml:space="preserve">  商务要求................32</w:t>
      </w:r>
    </w:p>
    <w:p w14:paraId="001FE576">
      <w:pPr>
        <w:adjustRightInd w:val="0"/>
        <w:snapToGrid w:val="0"/>
        <w:spacing w:line="840" w:lineRule="exact"/>
        <w:ind w:firstLine="964" w:firstLineChars="300"/>
        <w:rPr>
          <w:rFonts w:hint="default" w:ascii="宋体" w:hAnsi="宋体" w:eastAsia="宋体" w:cs="宋体"/>
          <w:b/>
          <w:color w:val="auto"/>
          <w:sz w:val="32"/>
          <w:szCs w:val="20"/>
          <w:lang w:val="en-US" w:eastAsia="zh-CN"/>
        </w:rPr>
      </w:pPr>
      <w:r>
        <w:rPr>
          <w:rFonts w:hint="eastAsia" w:ascii="宋体" w:hAnsi="宋体" w:cs="宋体"/>
          <w:b/>
          <w:color w:val="auto"/>
          <w:sz w:val="32"/>
          <w:szCs w:val="20"/>
        </w:rPr>
        <w:t>第</w:t>
      </w:r>
      <w:r>
        <w:rPr>
          <w:rFonts w:hint="eastAsia" w:ascii="宋体" w:hAnsi="宋体" w:cs="宋体"/>
          <w:b/>
          <w:color w:val="auto"/>
          <w:sz w:val="32"/>
          <w:szCs w:val="20"/>
          <w:lang w:eastAsia="zh-CN"/>
        </w:rPr>
        <w:t>五</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rPr>
        <w:t xml:space="preserve">  </w:t>
      </w:r>
      <w:r>
        <w:rPr>
          <w:rFonts w:hint="eastAsia" w:ascii="宋体" w:hAnsi="宋体" w:cs="宋体"/>
          <w:b/>
          <w:color w:val="auto"/>
          <w:sz w:val="32"/>
          <w:szCs w:val="20"/>
          <w:lang w:val="en-US" w:eastAsia="zh-CN"/>
        </w:rPr>
        <w:t>合同主要条款............35</w:t>
      </w:r>
    </w:p>
    <w:p w14:paraId="7A93FE2A">
      <w:pPr>
        <w:adjustRightInd w:val="0"/>
        <w:snapToGrid w:val="0"/>
        <w:spacing w:line="840" w:lineRule="exact"/>
        <w:ind w:firstLine="964" w:firstLineChars="300"/>
        <w:rPr>
          <w:rFonts w:hint="default" w:ascii="宋体" w:hAnsi="宋体" w:cs="宋体"/>
          <w:b/>
          <w:color w:val="auto"/>
          <w:sz w:val="32"/>
          <w:szCs w:val="20"/>
          <w:lang w:val="en-US"/>
        </w:rPr>
      </w:pPr>
      <w:r>
        <w:rPr>
          <w:rFonts w:hint="eastAsia" w:ascii="宋体" w:hAnsi="宋体" w:cs="宋体"/>
          <w:b/>
          <w:color w:val="auto"/>
          <w:sz w:val="32"/>
          <w:szCs w:val="20"/>
        </w:rPr>
        <w:t>第</w:t>
      </w:r>
      <w:r>
        <w:rPr>
          <w:rFonts w:hint="eastAsia" w:ascii="宋体" w:hAnsi="宋体" w:cs="宋体"/>
          <w:b/>
          <w:color w:val="auto"/>
          <w:sz w:val="32"/>
          <w:szCs w:val="20"/>
          <w:lang w:eastAsia="zh-CN"/>
        </w:rPr>
        <w:t>六</w:t>
      </w:r>
      <w:r>
        <w:rPr>
          <w:rFonts w:hint="eastAsia" w:ascii="宋体" w:hAnsi="宋体" w:cs="宋体"/>
          <w:b/>
          <w:color w:val="auto"/>
          <w:kern w:val="2"/>
          <w:sz w:val="32"/>
          <w:szCs w:val="20"/>
          <w:lang w:val="en-US" w:eastAsia="zh-CN" w:bidi="ar-SA"/>
        </w:rPr>
        <w:t>部分</w:t>
      </w:r>
      <w:r>
        <w:rPr>
          <w:rFonts w:hint="eastAsia" w:ascii="宋体" w:hAnsi="宋体" w:cs="宋体"/>
          <w:b/>
          <w:color w:val="auto"/>
          <w:sz w:val="32"/>
          <w:szCs w:val="20"/>
        </w:rPr>
        <w:t xml:space="preserve">  磋商响应文件格式</w:t>
      </w:r>
      <w:r>
        <w:rPr>
          <w:rFonts w:hint="eastAsia" w:ascii="宋体" w:hAnsi="宋体" w:cs="宋体"/>
          <w:b/>
          <w:color w:val="auto"/>
          <w:sz w:val="32"/>
          <w:szCs w:val="20"/>
          <w:lang w:val="en-US" w:eastAsia="zh-CN"/>
        </w:rPr>
        <w:t>........58</w:t>
      </w:r>
    </w:p>
    <w:p w14:paraId="25806224">
      <w:pPr>
        <w:adjustRightInd w:val="0"/>
        <w:snapToGrid w:val="0"/>
        <w:spacing w:line="840" w:lineRule="exact"/>
        <w:ind w:firstLine="2339" w:firstLineChars="728"/>
        <w:rPr>
          <w:rFonts w:hint="eastAsia" w:ascii="宋体" w:hAnsi="宋体" w:cs="宋体"/>
          <w:b/>
          <w:color w:val="auto"/>
          <w:sz w:val="32"/>
          <w:szCs w:val="20"/>
        </w:rPr>
      </w:pPr>
    </w:p>
    <w:p w14:paraId="594878A8"/>
    <w:p w14:paraId="4D70523F">
      <w:pPr>
        <w:pStyle w:val="9"/>
      </w:pPr>
    </w:p>
    <w:p w14:paraId="0FCD7A99">
      <w:pPr>
        <w:pStyle w:val="19"/>
      </w:pPr>
    </w:p>
    <w:p w14:paraId="3C14474F">
      <w:pPr>
        <w:pStyle w:val="19"/>
      </w:pPr>
    </w:p>
    <w:p w14:paraId="5A606EBB">
      <w:pPr>
        <w:pStyle w:val="19"/>
      </w:pPr>
    </w:p>
    <w:p w14:paraId="5903C7D4">
      <w:pPr>
        <w:pStyle w:val="19"/>
      </w:pPr>
    </w:p>
    <w:p w14:paraId="035EFD15">
      <w:pPr>
        <w:autoSpaceDE w:val="0"/>
        <w:autoSpaceDN w:val="0"/>
        <w:adjustRightInd w:val="0"/>
        <w:spacing w:line="520" w:lineRule="exact"/>
        <w:jc w:val="center"/>
        <w:rPr>
          <w:rFonts w:hint="eastAsia" w:ascii="宋体" w:hAnsi="宋体" w:eastAsia="宋体" w:cs="宋体"/>
          <w:b/>
          <w:color w:val="000000"/>
          <w:sz w:val="28"/>
          <w:szCs w:val="28"/>
        </w:rPr>
        <w:sectPr>
          <w:footerReference r:id="rId5" w:type="default"/>
          <w:pgSz w:w="11900" w:h="16838"/>
          <w:pgMar w:top="1440" w:right="1083" w:bottom="1440" w:left="1083" w:header="0" w:footer="652" w:gutter="0"/>
          <w:pgBorders>
            <w:top w:val="none" w:sz="0" w:space="0"/>
            <w:left w:val="none" w:sz="0" w:space="0"/>
            <w:bottom w:val="none" w:sz="0" w:space="0"/>
            <w:right w:val="none" w:sz="0" w:space="0"/>
          </w:pgBorders>
          <w:pgNumType w:fmt="decimal" w:start="1"/>
          <w:cols w:space="0" w:num="1"/>
          <w:rtlGutter w:val="0"/>
          <w:docGrid w:linePitch="317" w:charSpace="0"/>
        </w:sectPr>
      </w:pPr>
    </w:p>
    <w:p w14:paraId="7599E305">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000000"/>
          <w:kern w:val="2"/>
          <w:sz w:val="36"/>
          <w:szCs w:val="36"/>
          <w:highlight w:val="none"/>
          <w:lang w:val="en-US" w:eastAsia="zh-CN" w:bidi="ar-SA"/>
        </w:rPr>
      </w:pPr>
    </w:p>
    <w:p w14:paraId="7542B3BC">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000000"/>
          <w:kern w:val="2"/>
          <w:sz w:val="36"/>
          <w:szCs w:val="36"/>
          <w:highlight w:val="none"/>
          <w:lang w:val="en-US" w:eastAsia="zh-CN" w:bidi="ar-SA"/>
        </w:rPr>
      </w:pPr>
    </w:p>
    <w:p w14:paraId="3876F459">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000000"/>
          <w:kern w:val="2"/>
          <w:sz w:val="36"/>
          <w:szCs w:val="36"/>
          <w:highlight w:val="none"/>
          <w:lang w:val="en-US" w:eastAsia="zh-CN" w:bidi="ar-SA"/>
        </w:rPr>
      </w:pPr>
    </w:p>
    <w:p w14:paraId="54DDABC4">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000000"/>
          <w:kern w:val="2"/>
          <w:sz w:val="36"/>
          <w:szCs w:val="36"/>
          <w:highlight w:val="none"/>
          <w:lang w:val="en-US" w:eastAsia="zh-CN" w:bidi="ar-SA"/>
        </w:rPr>
      </w:pPr>
    </w:p>
    <w:p w14:paraId="78C6C197">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000000"/>
          <w:kern w:val="2"/>
          <w:sz w:val="36"/>
          <w:szCs w:val="36"/>
          <w:highlight w:val="none"/>
          <w:lang w:val="en-US" w:eastAsia="zh-CN" w:bidi="ar-SA"/>
        </w:rPr>
        <w:sectPr>
          <w:type w:val="continuous"/>
          <w:pgSz w:w="11900" w:h="16838"/>
          <w:pgMar w:top="1440" w:right="1083" w:bottom="1440" w:left="1083" w:header="0" w:footer="652" w:gutter="0"/>
          <w:lnNumType w:countBy="0" w:distance="360"/>
          <w:pgNumType w:fmt="decimal"/>
          <w:cols w:space="0" w:num="1"/>
          <w:rtlGutter w:val="0"/>
          <w:docGrid w:linePitch="317" w:charSpace="0"/>
        </w:sectPr>
      </w:pPr>
    </w:p>
    <w:p w14:paraId="115F3A36">
      <w:pPr>
        <w:keepNext w:val="0"/>
        <w:keepLines w:val="0"/>
        <w:pageBreakBefore w:val="0"/>
        <w:numPr>
          <w:ilvl w:val="0"/>
          <w:numId w:val="0"/>
        </w:numPr>
        <w:kinsoku/>
        <w:wordWrap/>
        <w:overflowPunct/>
        <w:topLinePunct w:val="0"/>
        <w:autoSpaceDE w:val="0"/>
        <w:autoSpaceDN w:val="0"/>
        <w:bidi w:val="0"/>
        <w:adjustRightInd w:val="0"/>
        <w:spacing w:line="50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kern w:val="2"/>
          <w:sz w:val="36"/>
          <w:szCs w:val="36"/>
          <w:highlight w:val="none"/>
          <w:lang w:val="en-US" w:eastAsia="zh-CN" w:bidi="ar-SA"/>
        </w:rPr>
        <w:t>第</w:t>
      </w:r>
      <w:r>
        <w:rPr>
          <w:rFonts w:hint="eastAsia" w:ascii="宋体" w:hAnsi="宋体" w:eastAsia="宋体" w:cs="宋体"/>
          <w:b/>
          <w:color w:val="auto"/>
          <w:kern w:val="2"/>
          <w:sz w:val="40"/>
          <w:szCs w:val="40"/>
          <w:highlight w:val="none"/>
          <w:lang w:val="en-US" w:eastAsia="zh-CN" w:bidi="ar-SA"/>
        </w:rPr>
        <w:t>一</w:t>
      </w:r>
      <w:r>
        <w:rPr>
          <w:rFonts w:hint="eastAsia" w:ascii="宋体" w:hAnsi="宋体" w:cs="宋体"/>
          <w:b/>
          <w:color w:val="auto"/>
          <w:kern w:val="2"/>
          <w:sz w:val="36"/>
          <w:szCs w:val="21"/>
          <w:lang w:val="en-US" w:eastAsia="zh-CN" w:bidi="ar-SA"/>
        </w:rPr>
        <w:t>部分</w:t>
      </w:r>
      <w:r>
        <w:rPr>
          <w:rFonts w:hint="eastAsia" w:ascii="宋体" w:hAnsi="宋体" w:eastAsia="宋体" w:cs="宋体"/>
          <w:b/>
          <w:color w:val="auto"/>
          <w:sz w:val="36"/>
          <w:szCs w:val="36"/>
          <w:highlight w:val="none"/>
        </w:rPr>
        <w:t xml:space="preserve"> 磋商公告</w:t>
      </w:r>
    </w:p>
    <w:p w14:paraId="32B23D01">
      <w:pPr>
        <w:pStyle w:val="119"/>
        <w:spacing w:line="360" w:lineRule="auto"/>
        <w:outlineLvl w:val="5"/>
        <w:rPr>
          <w:rFonts w:hint="eastAsia" w:ascii="宋体" w:hAnsi="宋体" w:eastAsia="宋体" w:cs="宋体"/>
          <w:sz w:val="28"/>
          <w:szCs w:val="28"/>
        </w:rPr>
      </w:pPr>
      <w:r>
        <w:rPr>
          <w:rFonts w:hint="eastAsia" w:ascii="仿宋" w:hAnsi="仿宋" w:eastAsia="仿宋" w:cs="仿宋"/>
          <w:b/>
          <w:sz w:val="24"/>
          <w:szCs w:val="24"/>
        </w:rPr>
        <w:t xml:space="preserve"> </w:t>
      </w:r>
      <w:r>
        <w:rPr>
          <w:rFonts w:hint="eastAsia" w:ascii="宋体" w:hAnsi="宋体" w:eastAsia="宋体" w:cs="宋体"/>
          <w:b/>
          <w:sz w:val="28"/>
          <w:szCs w:val="28"/>
        </w:rPr>
        <w:t>项目概况</w:t>
      </w:r>
    </w:p>
    <w:p w14:paraId="7A54A79D">
      <w:pPr>
        <w:pStyle w:val="11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石泉县后柳镇中坝村露营基地项目</w:t>
      </w:r>
      <w:r>
        <w:rPr>
          <w:rFonts w:hint="eastAsia" w:ascii="宋体" w:hAnsi="宋体" w:eastAsia="宋体" w:cs="宋体"/>
          <w:sz w:val="28"/>
          <w:szCs w:val="28"/>
        </w:rPr>
        <w:t>的潜在供应商应在全国公共资源交易中心（陕西省·安康市)获取采购文件，并于</w:t>
      </w:r>
      <w:r>
        <w:rPr>
          <w:rFonts w:hint="eastAsia" w:ascii="宋体" w:hAnsi="宋体" w:eastAsia="宋体" w:cs="宋体"/>
          <w:color w:val="0000FF"/>
          <w:sz w:val="28"/>
          <w:szCs w:val="28"/>
        </w:rPr>
        <w:t xml:space="preserve"> </w:t>
      </w:r>
      <w:r>
        <w:rPr>
          <w:rFonts w:hint="eastAsia" w:ascii="宋体" w:hAnsi="宋体" w:eastAsia="宋体" w:cs="宋体"/>
          <w:color w:val="000000" w:themeColor="text1"/>
          <w:sz w:val="28"/>
          <w:szCs w:val="28"/>
          <w14:textFill>
            <w14:solidFill>
              <w14:schemeClr w14:val="tx1"/>
            </w14:solidFill>
          </w14:textFill>
        </w:rPr>
        <w:t>2025年1</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09</w:t>
      </w:r>
      <w:r>
        <w:rPr>
          <w:rFonts w:hint="eastAsia" w:ascii="宋体" w:hAnsi="宋体" w:eastAsia="宋体" w:cs="宋体"/>
          <w:color w:val="000000" w:themeColor="text1"/>
          <w:sz w:val="28"/>
          <w:szCs w:val="28"/>
          <w14:textFill>
            <w14:solidFill>
              <w14:schemeClr w14:val="tx1"/>
            </w14:solidFill>
          </w14:textFill>
        </w:rPr>
        <w:t xml:space="preserve">日 </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0分 </w:t>
      </w:r>
      <w:r>
        <w:rPr>
          <w:rFonts w:hint="eastAsia" w:ascii="宋体" w:hAnsi="宋体" w:eastAsia="宋体" w:cs="宋体"/>
          <w:sz w:val="28"/>
          <w:szCs w:val="28"/>
        </w:rPr>
        <w:t>（北京时间）前提交响应文件。</w:t>
      </w:r>
    </w:p>
    <w:p w14:paraId="73F85BC2">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一、项目基本情况</w:t>
      </w:r>
    </w:p>
    <w:p w14:paraId="605768A9">
      <w:pPr>
        <w:pStyle w:val="119"/>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项目编号：JXZB2025-1</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08</w:t>
      </w:r>
    </w:p>
    <w:p w14:paraId="3AFF7AA1">
      <w:pPr>
        <w:pStyle w:val="119"/>
        <w:spacing w:line="360" w:lineRule="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石泉县后柳镇中坝村露营基地项目</w:t>
      </w:r>
    </w:p>
    <w:p w14:paraId="6AFE3419">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采购方式：竞争性磋商</w:t>
      </w:r>
    </w:p>
    <w:p w14:paraId="02C1C801">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1,300,396.27</w:t>
      </w:r>
      <w:r>
        <w:rPr>
          <w:rFonts w:hint="eastAsia" w:ascii="宋体" w:hAnsi="宋体" w:eastAsia="宋体" w:cs="宋体"/>
          <w:sz w:val="28"/>
          <w:szCs w:val="28"/>
        </w:rPr>
        <w:t>元</w:t>
      </w:r>
    </w:p>
    <w:p w14:paraId="6D0E803A">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采购需求：</w:t>
      </w:r>
    </w:p>
    <w:p w14:paraId="48017ADD">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石泉县后柳镇中坝村露营基地项目</w:t>
      </w:r>
      <w:r>
        <w:rPr>
          <w:rFonts w:hint="eastAsia" w:ascii="宋体" w:hAnsi="宋体" w:eastAsia="宋体" w:cs="宋体"/>
          <w:sz w:val="28"/>
          <w:szCs w:val="28"/>
        </w:rPr>
        <w:t>):</w:t>
      </w:r>
    </w:p>
    <w:p w14:paraId="2D5C41CE">
      <w:pPr>
        <w:pStyle w:val="11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合同包预算金额：</w:t>
      </w:r>
      <w:r>
        <w:rPr>
          <w:rFonts w:hint="eastAsia" w:ascii="宋体" w:hAnsi="宋体" w:eastAsia="宋体" w:cs="宋体"/>
          <w:sz w:val="28"/>
          <w:szCs w:val="28"/>
          <w:lang w:val="en-US" w:eastAsia="zh-CN"/>
        </w:rPr>
        <w:t>1,300,396.27</w:t>
      </w:r>
      <w:r>
        <w:rPr>
          <w:rFonts w:hint="eastAsia" w:ascii="宋体" w:hAnsi="宋体" w:eastAsia="宋体" w:cs="宋体"/>
          <w:sz w:val="28"/>
          <w:szCs w:val="28"/>
        </w:rPr>
        <w:t>元</w:t>
      </w:r>
    </w:p>
    <w:p w14:paraId="02EF9CA5">
      <w:pPr>
        <w:pStyle w:val="11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合同包最高限价：</w:t>
      </w:r>
      <w:r>
        <w:rPr>
          <w:rFonts w:hint="eastAsia" w:ascii="宋体" w:hAnsi="宋体" w:eastAsia="宋体" w:cs="宋体"/>
          <w:sz w:val="28"/>
          <w:szCs w:val="28"/>
          <w:lang w:val="en-US" w:eastAsia="zh-CN"/>
        </w:rPr>
        <w:t>1,300,396.27</w:t>
      </w:r>
      <w:r>
        <w:rPr>
          <w:rFonts w:hint="eastAsia" w:ascii="宋体" w:hAnsi="宋体" w:eastAsia="宋体" w:cs="宋体"/>
          <w:sz w:val="28"/>
          <w:szCs w:val="28"/>
        </w:rPr>
        <w:t>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1780"/>
        <w:gridCol w:w="1896"/>
        <w:gridCol w:w="1322"/>
        <w:gridCol w:w="1309"/>
        <w:gridCol w:w="1896"/>
      </w:tblGrid>
      <w:tr w14:paraId="127B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3B3D7427">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品目号</w:t>
            </w:r>
          </w:p>
        </w:tc>
        <w:tc>
          <w:tcPr>
            <w:tcW w:w="1780" w:type="dxa"/>
          </w:tcPr>
          <w:p w14:paraId="78EFE913">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品目名称</w:t>
            </w:r>
          </w:p>
        </w:tc>
        <w:tc>
          <w:tcPr>
            <w:tcW w:w="1656" w:type="dxa"/>
          </w:tcPr>
          <w:p w14:paraId="36C2D21B">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采购标的</w:t>
            </w:r>
          </w:p>
        </w:tc>
        <w:tc>
          <w:tcPr>
            <w:tcW w:w="1322" w:type="dxa"/>
          </w:tcPr>
          <w:p w14:paraId="74E94EC8">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数量（单位）</w:t>
            </w:r>
          </w:p>
        </w:tc>
        <w:tc>
          <w:tcPr>
            <w:tcW w:w="1309" w:type="dxa"/>
          </w:tcPr>
          <w:p w14:paraId="7B5D1895">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技术规格、参数及要求</w:t>
            </w:r>
          </w:p>
        </w:tc>
        <w:tc>
          <w:tcPr>
            <w:tcW w:w="1656" w:type="dxa"/>
          </w:tcPr>
          <w:p w14:paraId="21D86D32">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品目预算(元)</w:t>
            </w:r>
          </w:p>
        </w:tc>
      </w:tr>
      <w:tr w14:paraId="354B9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9" w:type="dxa"/>
          </w:tcPr>
          <w:p w14:paraId="09E65706">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1-1</w:t>
            </w:r>
          </w:p>
        </w:tc>
        <w:tc>
          <w:tcPr>
            <w:tcW w:w="1780" w:type="dxa"/>
          </w:tcPr>
          <w:p w14:paraId="3E32E4AC">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其他建筑工程</w:t>
            </w:r>
          </w:p>
        </w:tc>
        <w:tc>
          <w:tcPr>
            <w:tcW w:w="1656" w:type="dxa"/>
            <w:shd w:val="clear" w:color="auto" w:fill="auto"/>
            <w:vAlign w:val="top"/>
          </w:tcPr>
          <w:p w14:paraId="0CA714A2">
            <w:pPr>
              <w:pStyle w:val="119"/>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1,300,396.27</w:t>
            </w:r>
          </w:p>
          <w:p w14:paraId="5EF7884F">
            <w:pPr>
              <w:pStyle w:val="119"/>
              <w:spacing w:line="360" w:lineRule="auto"/>
              <w:rPr>
                <w:rFonts w:hint="eastAsia" w:ascii="宋体" w:hAnsi="宋体" w:eastAsia="宋体" w:cs="宋体"/>
                <w:sz w:val="28"/>
                <w:szCs w:val="28"/>
                <w:lang w:val="en-US" w:eastAsia="zh-Hans"/>
              </w:rPr>
            </w:pPr>
          </w:p>
        </w:tc>
        <w:tc>
          <w:tcPr>
            <w:tcW w:w="1322" w:type="dxa"/>
          </w:tcPr>
          <w:p w14:paraId="5D6C9F7B">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1(项)</w:t>
            </w:r>
          </w:p>
        </w:tc>
        <w:tc>
          <w:tcPr>
            <w:tcW w:w="1309" w:type="dxa"/>
          </w:tcPr>
          <w:p w14:paraId="66C3522F">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详见采购文件</w:t>
            </w:r>
          </w:p>
        </w:tc>
        <w:tc>
          <w:tcPr>
            <w:tcW w:w="1656" w:type="dxa"/>
          </w:tcPr>
          <w:p w14:paraId="280E729F">
            <w:pPr>
              <w:pStyle w:val="119"/>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1,300,396.27</w:t>
            </w:r>
          </w:p>
          <w:p w14:paraId="3C5E8AE1">
            <w:pPr>
              <w:pStyle w:val="119"/>
              <w:spacing w:line="360" w:lineRule="auto"/>
              <w:rPr>
                <w:rFonts w:hint="eastAsia" w:ascii="宋体" w:hAnsi="宋体" w:eastAsia="宋体" w:cs="宋体"/>
                <w:sz w:val="28"/>
                <w:szCs w:val="28"/>
              </w:rPr>
            </w:pPr>
          </w:p>
        </w:tc>
      </w:tr>
    </w:tbl>
    <w:p w14:paraId="7097844F">
      <w:pPr>
        <w:pStyle w:val="119"/>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本合同包不接受联合体投标</w:t>
      </w:r>
    </w:p>
    <w:p w14:paraId="44DEBE33">
      <w:pPr>
        <w:pStyle w:val="119"/>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合同履行期限：</w:t>
      </w:r>
      <w:r>
        <w:rPr>
          <w:rFonts w:hint="eastAsia" w:ascii="宋体" w:hAnsi="宋体" w:eastAsia="宋体" w:cs="宋体"/>
          <w:color w:val="auto"/>
          <w:sz w:val="28"/>
          <w:szCs w:val="28"/>
        </w:rPr>
        <w:t>自合同签订后</w:t>
      </w:r>
      <w:r>
        <w:rPr>
          <w:rFonts w:hint="eastAsia" w:ascii="宋体" w:hAnsi="宋体" w:eastAsia="宋体" w:cs="宋体"/>
          <w:color w:val="auto"/>
          <w:sz w:val="28"/>
          <w:szCs w:val="28"/>
          <w:lang w:val="en-US" w:eastAsia="zh-CN"/>
        </w:rPr>
        <w:t>40</w:t>
      </w:r>
      <w:r>
        <w:rPr>
          <w:rFonts w:hint="eastAsia" w:ascii="宋体" w:hAnsi="宋体" w:eastAsia="宋体" w:cs="宋体"/>
          <w:color w:val="auto"/>
          <w:sz w:val="28"/>
          <w:szCs w:val="28"/>
        </w:rPr>
        <w:t>个日历天</w:t>
      </w:r>
      <w:r>
        <w:rPr>
          <w:rFonts w:hint="eastAsia" w:ascii="宋体" w:hAnsi="宋体" w:eastAsia="宋体" w:cs="宋体"/>
          <w:color w:val="auto"/>
          <w:sz w:val="28"/>
          <w:szCs w:val="28"/>
          <w:lang w:eastAsia="zh-CN"/>
        </w:rPr>
        <w:t>。</w:t>
      </w:r>
    </w:p>
    <w:p w14:paraId="447B7098">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二、申请人的资格要求：</w:t>
      </w:r>
    </w:p>
    <w:p w14:paraId="13C4D2B8">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C1001FB">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53942A57">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石泉县后柳镇中坝村露营基地项目</w:t>
      </w:r>
      <w:r>
        <w:rPr>
          <w:rFonts w:hint="eastAsia" w:ascii="宋体" w:hAnsi="宋体" w:eastAsia="宋体" w:cs="宋体"/>
          <w:sz w:val="28"/>
          <w:szCs w:val="28"/>
        </w:rPr>
        <w:t>)落实政府采购政策需满足的资格要求如下:</w:t>
      </w:r>
    </w:p>
    <w:p w14:paraId="6D3FC064">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rPr>
        <w:t>（2）关于印发《政府采购促进中小企业发展管理办法》的通知（财库〔2020〕46号）；</w:t>
      </w:r>
      <w:r>
        <w:rPr>
          <w:rFonts w:hint="eastAsia" w:ascii="宋体" w:hAnsi="宋体" w:eastAsia="宋体" w:cs="宋体"/>
          <w:sz w:val="28"/>
          <w:szCs w:val="28"/>
        </w:rPr>
        <w:br w:type="textWrapping"/>
      </w:r>
      <w:r>
        <w:rPr>
          <w:rFonts w:hint="eastAsia" w:ascii="宋体" w:hAnsi="宋体" w:eastAsia="宋体" w:cs="宋体"/>
          <w:sz w:val="28"/>
          <w:szCs w:val="28"/>
        </w:rPr>
        <w:t>（3）《财政部司法部关于政府采购支持监狱企业发展有关问题的通知》（财库〔2014〕68号）；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rPr>
        <w:t>（4）《三部门联合发布关于促进残疾人就业政府采购政策的通知》（财库〔2017〕141号）；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rPr>
        <w:t>（5）《财政部发展改革委生态环境部市场监管总局关于调整优化节能产品、环境标志产品政府采购执行机制的通知》（财库〔2019〕9号）；</w:t>
      </w:r>
      <w:r>
        <w:rPr>
          <w:rFonts w:hint="eastAsia" w:ascii="宋体" w:hAnsi="宋体" w:eastAsia="宋体" w:cs="宋体"/>
          <w:sz w:val="28"/>
          <w:szCs w:val="28"/>
        </w:rPr>
        <w:br w:type="textWrapping"/>
      </w:r>
      <w:r>
        <w:rPr>
          <w:rFonts w:hint="eastAsia" w:ascii="宋体" w:hAnsi="宋体" w:eastAsia="宋体" w:cs="宋体"/>
          <w:sz w:val="28"/>
          <w:szCs w:val="28"/>
        </w:rPr>
        <w:t>（6）《陕西省中小企业政府采购信用融资办法》（陕财办采〔2018〕23号）；（7）《关于运用政府采购政策支持乡村产业振兴的通知》（财库〔2021〕19号）；</w:t>
      </w:r>
      <w:r>
        <w:rPr>
          <w:rFonts w:hint="eastAsia" w:ascii="宋体" w:hAnsi="宋体" w:eastAsia="宋体" w:cs="宋体"/>
          <w:sz w:val="28"/>
          <w:szCs w:val="28"/>
        </w:rPr>
        <w:br w:type="textWrapping"/>
      </w:r>
      <w:r>
        <w:rPr>
          <w:rFonts w:hint="eastAsia" w:ascii="宋体" w:hAnsi="宋体" w:eastAsia="宋体" w:cs="宋体"/>
          <w:sz w:val="28"/>
          <w:szCs w:val="28"/>
        </w:rPr>
        <w:t>（8）《关于印发节能产品政府采购品目清单的通知》（财库〔2019〕19号）；（9）《陕西省财政厅关于加快推进我省中小企业政府采购信用融资工作的通知》（陕财办采〔2020〕15号）；</w:t>
      </w:r>
      <w:r>
        <w:rPr>
          <w:rFonts w:hint="eastAsia" w:ascii="宋体" w:hAnsi="宋体" w:eastAsia="宋体" w:cs="宋体"/>
          <w:sz w:val="28"/>
          <w:szCs w:val="28"/>
        </w:rPr>
        <w:br w:type="textWrapping"/>
      </w:r>
      <w:r>
        <w:rPr>
          <w:rFonts w:hint="eastAsia" w:ascii="宋体" w:hAnsi="宋体" w:eastAsia="宋体" w:cs="宋体"/>
          <w:sz w:val="28"/>
          <w:szCs w:val="28"/>
        </w:rPr>
        <w:t>（10）财政部关于进一步加大政府采购支持中小企业力度的通知（财库〔2022〕19号）；</w:t>
      </w:r>
      <w:r>
        <w:rPr>
          <w:rFonts w:hint="eastAsia" w:ascii="宋体" w:hAnsi="宋体" w:eastAsia="宋体" w:cs="宋体"/>
          <w:sz w:val="28"/>
          <w:szCs w:val="28"/>
        </w:rPr>
        <w:br w:type="textWrapping"/>
      </w:r>
      <w:r>
        <w:rPr>
          <w:rFonts w:hint="eastAsia" w:ascii="宋体" w:hAnsi="宋体" w:eastAsia="宋体" w:cs="宋体"/>
          <w:sz w:val="28"/>
          <w:szCs w:val="28"/>
        </w:rPr>
        <w:t>（11）《关于印发环境标志产品政府采购品目清单的通知》(财库〔2019〕18号)；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rPr>
        <w:t>（12）其他需要落实的政府采购政策。</w:t>
      </w:r>
    </w:p>
    <w:p w14:paraId="6CA58D14">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12EDDDE5">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eastAsia="zh-CN"/>
        </w:rPr>
        <w:t>石泉县后柳镇中坝村露营基地项目</w:t>
      </w:r>
      <w:r>
        <w:rPr>
          <w:rFonts w:hint="eastAsia" w:ascii="宋体" w:hAnsi="宋体" w:eastAsia="宋体" w:cs="宋体"/>
          <w:sz w:val="28"/>
          <w:szCs w:val="28"/>
        </w:rPr>
        <w:t>)特定资格要求如下:</w:t>
      </w:r>
    </w:p>
    <w:p w14:paraId="770CD9EF">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sz w:val="28"/>
          <w:szCs w:val="28"/>
        </w:rPr>
        <w:br w:type="textWrapping"/>
      </w:r>
      <w:r>
        <w:rPr>
          <w:rFonts w:hint="eastAsia" w:ascii="宋体" w:hAnsi="宋体" w:eastAsia="宋体" w:cs="宋体"/>
          <w:sz w:val="28"/>
          <w:szCs w:val="28"/>
        </w:rPr>
        <w:t>（2）法定代表人参加投标时，提供本人身份证复印件；授权代表参加投标时，提供法定代表人授权委托书、法定代表人和被授权人身份证复印件；</w:t>
      </w:r>
      <w:r>
        <w:rPr>
          <w:rFonts w:hint="eastAsia" w:ascii="宋体" w:hAnsi="宋体" w:eastAsia="宋体" w:cs="宋体"/>
          <w:sz w:val="28"/>
          <w:szCs w:val="28"/>
        </w:rPr>
        <w:br w:type="textWrapping"/>
      </w:r>
      <w:r>
        <w:rPr>
          <w:rFonts w:hint="eastAsia" w:ascii="宋体" w:hAnsi="宋体" w:eastAsia="宋体" w:cs="宋体"/>
          <w:sz w:val="28"/>
          <w:szCs w:val="28"/>
        </w:rPr>
        <w:t>（3）投标人须具备建设行政主管部门颁发的建筑工程施工总承包三级（含三级）及以上资质或市政公用工程施工总承包三级（含三级）及以上资质，并具有有效的安全生产许可证；</w:t>
      </w:r>
      <w:r>
        <w:rPr>
          <w:rFonts w:hint="eastAsia" w:ascii="宋体" w:hAnsi="宋体" w:eastAsia="宋体" w:cs="宋体"/>
          <w:sz w:val="28"/>
          <w:szCs w:val="28"/>
        </w:rPr>
        <w:br w:type="textWrapping"/>
      </w:r>
      <w:r>
        <w:rPr>
          <w:rFonts w:hint="eastAsia" w:ascii="宋体" w:hAnsi="宋体" w:eastAsia="宋体" w:cs="宋体"/>
          <w:sz w:val="28"/>
          <w:szCs w:val="28"/>
        </w:rPr>
        <w:t>（4）拟派项目负责人须具备建筑工程专业或市政公用工程专业二级（含二级）及以上注册建造师执业资格，同时</w:t>
      </w:r>
      <w:r>
        <w:rPr>
          <w:rFonts w:hint="eastAsia" w:ascii="宋体" w:hAnsi="宋体" w:eastAsia="宋体" w:cs="宋体"/>
          <w:sz w:val="28"/>
          <w:szCs w:val="28"/>
          <w:lang w:val="en-US" w:eastAsia="zh-CN"/>
        </w:rPr>
        <w:t>具有</w:t>
      </w:r>
      <w:r>
        <w:rPr>
          <w:rFonts w:hint="eastAsia" w:ascii="宋体" w:hAnsi="宋体" w:eastAsia="宋体" w:cs="宋体"/>
          <w:sz w:val="28"/>
          <w:szCs w:val="28"/>
        </w:rPr>
        <w:t>有效的安全生产考核合格证书（B证），且未担任其他在建工程项目（提供无在建承诺书）；</w:t>
      </w:r>
      <w:r>
        <w:rPr>
          <w:rFonts w:hint="eastAsia" w:ascii="宋体" w:hAnsi="宋体" w:eastAsia="宋体" w:cs="宋体"/>
          <w:sz w:val="28"/>
          <w:szCs w:val="28"/>
        </w:rPr>
        <w:br w:type="textWrapping"/>
      </w:r>
      <w:r>
        <w:rPr>
          <w:rFonts w:hint="eastAsia" w:ascii="宋体" w:hAnsi="宋体" w:eastAsia="宋体" w:cs="宋体"/>
          <w:sz w:val="28"/>
          <w:szCs w:val="28"/>
        </w:rPr>
        <w:t>（5）财务状况报告：提供 2024 年度经审计的财务会计报告（包括审计报告、资产负债表、利润表、现金流量表、所有者权益变动表及其附注），或其开标时间前三个月内基本存款账户开户银行出具的资信证明；</w:t>
      </w:r>
      <w:r>
        <w:rPr>
          <w:rFonts w:hint="eastAsia" w:ascii="宋体" w:hAnsi="宋体" w:eastAsia="宋体" w:cs="宋体"/>
          <w:sz w:val="28"/>
          <w:szCs w:val="28"/>
        </w:rPr>
        <w:br w:type="textWrapping"/>
      </w:r>
      <w:r>
        <w:rPr>
          <w:rFonts w:hint="eastAsia" w:ascii="宋体" w:hAnsi="宋体" w:eastAsia="宋体" w:cs="宋体"/>
          <w:sz w:val="28"/>
          <w:szCs w:val="28"/>
        </w:rPr>
        <w:t>（6）税收缴纳证明：提供开标截止时间近1年内已缴纳的任意1个月的完税证明，完税证明上应有代收机构或税务机关的公章或业务专用章。依法免税或新成立的供应商应提供相关文件证明；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8"/>
          <w:szCs w:val="28"/>
        </w:rPr>
        <w:br w:type="textWrapping"/>
      </w:r>
      <w:r>
        <w:rPr>
          <w:rFonts w:hint="eastAsia" w:ascii="宋体" w:hAnsi="宋体" w:eastAsia="宋体" w:cs="宋体"/>
          <w:sz w:val="28"/>
          <w:szCs w:val="28"/>
        </w:rPr>
        <w:t>（9）信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查询结果为准(投标文件中提供查询结果网页截图并加盖投标人公章，查询日期为从磋商文件发售之日起至投标截止日前，要求体现截图时间)；</w:t>
      </w:r>
      <w:r>
        <w:rPr>
          <w:rFonts w:hint="eastAsia" w:ascii="宋体" w:hAnsi="宋体" w:eastAsia="宋体" w:cs="宋体"/>
          <w:sz w:val="28"/>
          <w:szCs w:val="28"/>
        </w:rPr>
        <w:br w:type="textWrapping"/>
      </w:r>
      <w:r>
        <w:rPr>
          <w:rFonts w:hint="eastAsia" w:ascii="宋体" w:hAnsi="宋体" w:eastAsia="宋体" w:cs="宋体"/>
          <w:sz w:val="28"/>
          <w:szCs w:val="28"/>
        </w:rPr>
        <w:t>（10）具备履行合同所必须的设备和专业技术能力的书面声明；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rPr>
        <w:t>（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r>
        <w:rPr>
          <w:rFonts w:hint="eastAsia" w:ascii="宋体" w:hAnsi="宋体" w:eastAsia="宋体" w:cs="宋体"/>
          <w:sz w:val="28"/>
          <w:szCs w:val="28"/>
        </w:rPr>
        <w:br w:type="textWrapping"/>
      </w:r>
      <w:r>
        <w:rPr>
          <w:rFonts w:hint="eastAsia" w:ascii="宋体" w:hAnsi="宋体" w:eastAsia="宋体" w:cs="宋体"/>
          <w:sz w:val="28"/>
          <w:szCs w:val="28"/>
        </w:rPr>
        <w:t>（12）本项目不接受联合体投标，须提供非联合体声明函。</w:t>
      </w:r>
    </w:p>
    <w:p w14:paraId="6116C940">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三、获取采购文件</w:t>
      </w:r>
    </w:p>
    <w:p w14:paraId="63CAD4D0">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时间： 2025年1</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 至 2025年1</w:t>
      </w:r>
      <w:r>
        <w:rPr>
          <w:rFonts w:hint="eastAsia" w:ascii="宋体" w:hAnsi="宋体" w:eastAsia="宋体" w:cs="宋体"/>
          <w:sz w:val="28"/>
          <w:szCs w:val="28"/>
          <w:lang w:val="en-US" w:eastAsia="zh-CN"/>
        </w:rPr>
        <w:t>2</w:t>
      </w:r>
      <w:r>
        <w:rPr>
          <w:rFonts w:hint="eastAsia" w:ascii="宋体" w:hAnsi="宋体" w:eastAsia="宋体" w:cs="宋体"/>
          <w:sz w:val="28"/>
          <w:szCs w:val="28"/>
        </w:rPr>
        <w:t>月0</w:t>
      </w:r>
      <w:r>
        <w:rPr>
          <w:rFonts w:hint="eastAsia" w:ascii="宋体" w:hAnsi="宋体" w:eastAsia="宋体" w:cs="宋体"/>
          <w:sz w:val="28"/>
          <w:szCs w:val="28"/>
          <w:lang w:val="en-US" w:eastAsia="zh-CN"/>
        </w:rPr>
        <w:t>5</w:t>
      </w:r>
      <w:r>
        <w:rPr>
          <w:rFonts w:hint="eastAsia" w:ascii="宋体" w:hAnsi="宋体" w:eastAsia="宋体" w:cs="宋体"/>
          <w:sz w:val="28"/>
          <w:szCs w:val="28"/>
        </w:rPr>
        <w:t>日 ，每天上午 09:00:00 至 12:00:00 ，下午 14:00:00 至 1</w:t>
      </w:r>
      <w:r>
        <w:rPr>
          <w:rFonts w:hint="eastAsia" w:ascii="宋体" w:hAnsi="宋体" w:eastAsia="宋体" w:cs="宋体"/>
          <w:sz w:val="28"/>
          <w:szCs w:val="28"/>
          <w:lang w:val="en-US" w:eastAsia="zh-CN"/>
        </w:rPr>
        <w:t>8</w:t>
      </w:r>
      <w:r>
        <w:rPr>
          <w:rFonts w:hint="eastAsia" w:ascii="宋体" w:hAnsi="宋体" w:eastAsia="宋体" w:cs="宋体"/>
          <w:sz w:val="28"/>
          <w:szCs w:val="28"/>
        </w:rPr>
        <w:t>:00:00 （北京时间）</w:t>
      </w:r>
    </w:p>
    <w:p w14:paraId="60D10ECE">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途径：全国公共资源交易中心（陕西省·安康市)</w:t>
      </w:r>
    </w:p>
    <w:p w14:paraId="4276FACE">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方式：在线获取</w:t>
      </w:r>
    </w:p>
    <w:p w14:paraId="722371DC">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售价： 0元</w:t>
      </w:r>
    </w:p>
    <w:p w14:paraId="66DAD036">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四、响应文件提交</w:t>
      </w:r>
    </w:p>
    <w:p w14:paraId="109FFCB4">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截止时间： 2025年1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09</w:t>
      </w: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15</w:t>
      </w:r>
      <w:r>
        <w:rPr>
          <w:rFonts w:hint="eastAsia" w:ascii="宋体" w:hAnsi="宋体" w:eastAsia="宋体" w:cs="宋体"/>
          <w:sz w:val="28"/>
          <w:szCs w:val="28"/>
        </w:rPr>
        <w:t>时</w:t>
      </w:r>
      <w:r>
        <w:rPr>
          <w:rFonts w:hint="eastAsia" w:ascii="宋体" w:hAnsi="宋体" w:eastAsia="宋体" w:cs="宋体"/>
          <w:sz w:val="28"/>
          <w:szCs w:val="28"/>
          <w:lang w:val="en-US" w:eastAsia="zh-CN"/>
        </w:rPr>
        <w:t>3</w:t>
      </w:r>
      <w:r>
        <w:rPr>
          <w:rFonts w:hint="eastAsia" w:ascii="宋体" w:hAnsi="宋体" w:eastAsia="宋体" w:cs="宋体"/>
          <w:sz w:val="28"/>
          <w:szCs w:val="28"/>
        </w:rPr>
        <w:t>0分00秒 （北京时间）</w:t>
      </w:r>
    </w:p>
    <w:p w14:paraId="5A50A136">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地点：全国公共资源交易中心（陕西省·安康市)</w:t>
      </w:r>
    </w:p>
    <w:p w14:paraId="6D879F0A">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五、开启</w:t>
      </w:r>
    </w:p>
    <w:p w14:paraId="22631A6B">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时间： 2025年1</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09</w:t>
      </w: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15</w:t>
      </w:r>
      <w:r>
        <w:rPr>
          <w:rFonts w:hint="eastAsia" w:ascii="宋体" w:hAnsi="宋体" w:eastAsia="宋体" w:cs="宋体"/>
          <w:sz w:val="28"/>
          <w:szCs w:val="28"/>
        </w:rPr>
        <w:t>时</w:t>
      </w:r>
      <w:r>
        <w:rPr>
          <w:rFonts w:hint="eastAsia" w:ascii="宋体" w:hAnsi="宋体" w:eastAsia="宋体" w:cs="宋体"/>
          <w:sz w:val="28"/>
          <w:szCs w:val="28"/>
          <w:lang w:val="en-US" w:eastAsia="zh-CN"/>
        </w:rPr>
        <w:t>3</w:t>
      </w:r>
      <w:r>
        <w:rPr>
          <w:rFonts w:hint="eastAsia" w:ascii="宋体" w:hAnsi="宋体" w:eastAsia="宋体" w:cs="宋体"/>
          <w:sz w:val="28"/>
          <w:szCs w:val="28"/>
        </w:rPr>
        <w:t>0分00秒 （北京时间）</w:t>
      </w:r>
    </w:p>
    <w:p w14:paraId="6FA334AF">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地点：安康市公共资源交易中心不见面开标大厅</w:t>
      </w:r>
    </w:p>
    <w:p w14:paraId="77E43BCE">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六、公告期限</w:t>
      </w:r>
    </w:p>
    <w:p w14:paraId="7A266863">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14:paraId="2E6FB527">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七、其他补充事宜</w:t>
      </w:r>
    </w:p>
    <w:p w14:paraId="25C1AEBA">
      <w:pPr>
        <w:pStyle w:val="119"/>
        <w:spacing w:line="360" w:lineRule="auto"/>
        <w:rPr>
          <w:rFonts w:hint="eastAsia" w:ascii="宋体" w:hAnsi="宋体" w:eastAsia="宋体" w:cs="宋体"/>
          <w:sz w:val="28"/>
          <w:szCs w:val="28"/>
        </w:rPr>
      </w:pPr>
      <w:r>
        <w:rPr>
          <w:rFonts w:hint="eastAsia" w:ascii="宋体" w:hAnsi="宋体" w:eastAsia="宋体" w:cs="宋体"/>
          <w:sz w:val="28"/>
          <w:szCs w:val="28"/>
          <w:shd w:val="clear" w:fill="FFFFFF"/>
        </w:rPr>
        <w:t>（1）供应商使用捆绑CA证书登录安康市公共资源交易中心（http://ak.sxggzyjy.cn/），选择有意向的项目点击“我要投标”完善相关信息；</w:t>
      </w:r>
    </w:p>
    <w:p w14:paraId="02ACD776">
      <w:pPr>
        <w:pStyle w:val="119"/>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shd w:val="clear" w:fill="FFFFFF"/>
        </w:rPr>
        <w:t>（2）报名成功后，投标供应商应将报名成功回执单、营业执照、企业资质证书、法人授权书、被授权人身份证复印件和联络方式（加盖鲜章）扫描件发送到建信众诚工程咨询有限公司邮箱3070808480@qq.com(以邮件到达时间为准)，确认报名完毕后方可下载电子磋商文件。未在规定文件发售时间登记确认的，视为报名无效。</w:t>
      </w:r>
    </w:p>
    <w:p w14:paraId="4299853E">
      <w:pPr>
        <w:pStyle w:val="119"/>
        <w:spacing w:line="360" w:lineRule="auto"/>
        <w:jc w:val="both"/>
        <w:rPr>
          <w:rFonts w:hint="eastAsia" w:ascii="宋体" w:hAnsi="宋体" w:eastAsia="宋体" w:cs="宋体"/>
          <w:sz w:val="28"/>
          <w:szCs w:val="28"/>
        </w:rPr>
      </w:pPr>
      <w:r>
        <w:rPr>
          <w:rFonts w:hint="eastAsia" w:ascii="宋体" w:hAnsi="宋体" w:eastAsia="宋体" w:cs="宋体"/>
          <w:sz w:val="28"/>
          <w:szCs w:val="28"/>
          <w:shd w:val="clear" w:fill="FFFFFF"/>
        </w:rPr>
        <w:t>（3）下载文件：供应商登录安康市公共资源交易中心（http://ak.sxggzyjy.cn/），选择“交易乙方”身份进入供应商界面下载磋商文件；</w:t>
      </w:r>
    </w:p>
    <w:p w14:paraId="6894B11E">
      <w:pPr>
        <w:pStyle w:val="119"/>
        <w:spacing w:line="360" w:lineRule="auto"/>
        <w:jc w:val="both"/>
        <w:rPr>
          <w:rFonts w:hint="eastAsia" w:ascii="宋体" w:hAnsi="宋体" w:eastAsia="宋体" w:cs="宋体"/>
          <w:sz w:val="28"/>
          <w:szCs w:val="28"/>
        </w:rPr>
      </w:pPr>
      <w:r>
        <w:rPr>
          <w:rFonts w:hint="eastAsia" w:ascii="宋体" w:hAnsi="宋体" w:eastAsia="宋体" w:cs="宋体"/>
          <w:sz w:val="28"/>
          <w:szCs w:val="28"/>
          <w:shd w:val="clear" w:fill="FFFFFF"/>
        </w:rPr>
        <w:t>（4）本项目采用电子化投标及远程不见面开标方式，相关操作流程详见全国公共资源交易平台（陕西省）网站[服务指南-下载专区]中的《陕西省公共资源交易中心政府采购项目投标指南》；</w:t>
      </w:r>
    </w:p>
    <w:p w14:paraId="7350690D">
      <w:pPr>
        <w:pStyle w:val="119"/>
        <w:spacing w:line="360" w:lineRule="auto"/>
        <w:jc w:val="both"/>
        <w:rPr>
          <w:rFonts w:hint="eastAsia" w:ascii="宋体" w:hAnsi="宋体" w:eastAsia="宋体" w:cs="宋体"/>
          <w:sz w:val="28"/>
          <w:szCs w:val="28"/>
        </w:rPr>
      </w:pPr>
      <w:r>
        <w:rPr>
          <w:rFonts w:hint="eastAsia" w:ascii="宋体" w:hAnsi="宋体" w:eastAsia="宋体" w:cs="宋体"/>
          <w:sz w:val="28"/>
          <w:szCs w:val="28"/>
          <w:shd w:val="clear" w:fill="FFFFFF"/>
        </w:rPr>
        <w:t>（5）电子招标文件技术支持：4009280095、4009980000；</w:t>
      </w:r>
    </w:p>
    <w:p w14:paraId="47880182">
      <w:pPr>
        <w:pStyle w:val="119"/>
        <w:spacing w:line="360" w:lineRule="auto"/>
        <w:jc w:val="both"/>
        <w:rPr>
          <w:rFonts w:hint="eastAsia" w:ascii="宋体" w:hAnsi="宋体" w:eastAsia="宋体" w:cs="宋体"/>
          <w:sz w:val="28"/>
          <w:szCs w:val="28"/>
        </w:rPr>
      </w:pPr>
      <w:r>
        <w:rPr>
          <w:rFonts w:hint="eastAsia" w:ascii="宋体" w:hAnsi="宋体" w:eastAsia="宋体" w:cs="宋体"/>
          <w:sz w:val="28"/>
          <w:szCs w:val="28"/>
          <w:shd w:val="clear" w:fill="FFFFFF"/>
        </w:rPr>
        <w:t>（6）未及时下载磋商文件的将会影响后续开评标活动。如无进行线上操作，导致无法参与投标的，责任自负。</w:t>
      </w:r>
    </w:p>
    <w:p w14:paraId="14EF2EBA">
      <w:pPr>
        <w:pStyle w:val="119"/>
        <w:spacing w:line="360" w:lineRule="auto"/>
        <w:outlineLvl w:val="3"/>
        <w:rPr>
          <w:rFonts w:hint="eastAsia" w:ascii="宋体" w:hAnsi="宋体" w:eastAsia="宋体" w:cs="宋体"/>
          <w:sz w:val="28"/>
          <w:szCs w:val="28"/>
        </w:rPr>
      </w:pPr>
      <w:r>
        <w:rPr>
          <w:rFonts w:hint="eastAsia" w:ascii="宋体" w:hAnsi="宋体" w:eastAsia="宋体" w:cs="宋体"/>
          <w:b/>
          <w:sz w:val="28"/>
          <w:szCs w:val="28"/>
        </w:rPr>
        <w:t>八、对本次招标提出询问，请按以下方式联系。</w:t>
      </w:r>
    </w:p>
    <w:p w14:paraId="2D2EA7AF">
      <w:pPr>
        <w:pStyle w:val="119"/>
        <w:spacing w:line="360" w:lineRule="auto"/>
        <w:outlineLvl w:val="5"/>
        <w:rPr>
          <w:rFonts w:hint="eastAsia" w:ascii="宋体" w:hAnsi="宋体" w:eastAsia="宋体" w:cs="宋体"/>
          <w:sz w:val="28"/>
          <w:szCs w:val="28"/>
        </w:rPr>
      </w:pPr>
      <w:r>
        <w:rPr>
          <w:rFonts w:hint="eastAsia" w:ascii="宋体" w:hAnsi="宋体" w:eastAsia="宋体" w:cs="宋体"/>
          <w:b/>
          <w:sz w:val="28"/>
          <w:szCs w:val="28"/>
        </w:rPr>
        <w:t>1.采购人信息</w:t>
      </w:r>
    </w:p>
    <w:p w14:paraId="16112F54">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名称：石泉县</w:t>
      </w:r>
      <w:r>
        <w:rPr>
          <w:rFonts w:hint="eastAsia" w:ascii="宋体" w:hAnsi="宋体" w:eastAsia="宋体" w:cs="宋体"/>
          <w:sz w:val="28"/>
          <w:szCs w:val="28"/>
          <w:lang w:val="en-US" w:eastAsia="zh-CN"/>
        </w:rPr>
        <w:t>后柳</w:t>
      </w:r>
      <w:r>
        <w:rPr>
          <w:rFonts w:hint="eastAsia" w:ascii="宋体" w:hAnsi="宋体" w:eastAsia="宋体" w:cs="宋体"/>
          <w:sz w:val="28"/>
          <w:szCs w:val="28"/>
        </w:rPr>
        <w:t>镇人民政府</w:t>
      </w:r>
    </w:p>
    <w:p w14:paraId="519C0D5F">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地址：陕西省安康市石泉县后柳镇群英村一组</w:t>
      </w:r>
    </w:p>
    <w:p w14:paraId="40CD748A">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联系方式：0915</w:t>
      </w:r>
      <w:r>
        <w:rPr>
          <w:rFonts w:hint="eastAsia" w:ascii="宋体" w:hAnsi="宋体" w:eastAsia="宋体" w:cs="宋体"/>
          <w:sz w:val="28"/>
          <w:szCs w:val="28"/>
          <w:lang w:val="en-US" w:eastAsia="zh-CN"/>
        </w:rPr>
        <w:t>-</w:t>
      </w:r>
      <w:r>
        <w:rPr>
          <w:rFonts w:hint="eastAsia" w:ascii="宋体" w:hAnsi="宋体" w:eastAsia="宋体" w:cs="宋体"/>
          <w:sz w:val="28"/>
          <w:szCs w:val="28"/>
        </w:rPr>
        <w:t>6751100</w:t>
      </w:r>
    </w:p>
    <w:p w14:paraId="026A1FF2">
      <w:pPr>
        <w:pStyle w:val="119"/>
        <w:spacing w:line="360" w:lineRule="auto"/>
        <w:outlineLvl w:val="5"/>
        <w:rPr>
          <w:rFonts w:hint="eastAsia" w:ascii="宋体" w:hAnsi="宋体" w:eastAsia="宋体" w:cs="宋体"/>
          <w:sz w:val="28"/>
          <w:szCs w:val="28"/>
        </w:rPr>
      </w:pPr>
      <w:r>
        <w:rPr>
          <w:rFonts w:hint="eastAsia" w:ascii="宋体" w:hAnsi="宋体" w:eastAsia="宋体" w:cs="宋体"/>
          <w:b/>
          <w:sz w:val="28"/>
          <w:szCs w:val="28"/>
        </w:rPr>
        <w:t>2.采购代理机构信息</w:t>
      </w:r>
    </w:p>
    <w:p w14:paraId="237DB930">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名称：建信众诚工程咨询有限公司</w:t>
      </w:r>
    </w:p>
    <w:p w14:paraId="1B7B65BB">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地址：陕西省西安市碑林区南二环路79号广丰国际大厦II区906室</w:t>
      </w:r>
    </w:p>
    <w:p w14:paraId="3B04B2E9">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联系方式：0915-2079599</w:t>
      </w:r>
    </w:p>
    <w:p w14:paraId="2A2C0D84">
      <w:pPr>
        <w:pStyle w:val="119"/>
        <w:spacing w:line="360" w:lineRule="auto"/>
        <w:outlineLvl w:val="5"/>
        <w:rPr>
          <w:rFonts w:hint="eastAsia" w:ascii="宋体" w:hAnsi="宋体" w:eastAsia="宋体" w:cs="宋体"/>
          <w:sz w:val="28"/>
          <w:szCs w:val="28"/>
        </w:rPr>
      </w:pPr>
      <w:r>
        <w:rPr>
          <w:rFonts w:hint="eastAsia" w:ascii="宋体" w:hAnsi="宋体" w:eastAsia="宋体" w:cs="宋体"/>
          <w:b/>
          <w:sz w:val="28"/>
          <w:szCs w:val="28"/>
        </w:rPr>
        <w:t>3.项目联系方式</w:t>
      </w:r>
    </w:p>
    <w:p w14:paraId="0C37293C">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项目联系人：刘福梅</w:t>
      </w:r>
    </w:p>
    <w:p w14:paraId="3B4E4ED4">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电话：0915-2079599</w:t>
      </w:r>
    </w:p>
    <w:p w14:paraId="1367EEED">
      <w:pPr>
        <w:pStyle w:val="119"/>
        <w:keepNext w:val="0"/>
        <w:keepLines w:val="0"/>
        <w:pageBreakBefore w:val="0"/>
        <w:widowControl/>
        <w:kinsoku/>
        <w:wordWrap/>
        <w:overflowPunct/>
        <w:topLinePunct w:val="0"/>
        <w:autoSpaceDE/>
        <w:autoSpaceDN/>
        <w:bidi w:val="0"/>
        <w:adjustRightInd/>
        <w:snapToGrid/>
        <w:spacing w:line="480" w:lineRule="exact"/>
        <w:ind w:left="6425" w:leftChars="2793" w:hanging="560" w:hanging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建信众诚工程咨询有限公司</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2025年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05</w:t>
      </w:r>
      <w:r>
        <w:rPr>
          <w:rFonts w:hint="eastAsia" w:ascii="宋体" w:hAnsi="宋体" w:eastAsia="宋体" w:cs="宋体"/>
          <w:sz w:val="28"/>
          <w:szCs w:val="28"/>
          <w:lang w:val="en-US" w:eastAsia="zh-CN"/>
        </w:rPr>
        <w:t>日</w:t>
      </w:r>
    </w:p>
    <w:p w14:paraId="59BEC972">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06F988AD">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6345EF4E">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79EC9B41">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5F10B829">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6759666">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331BE226">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337AC5A7">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7C42B10C">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5BE0CDAB">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7876ADFF">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5F389918">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55E9A318">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827DF40">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28AD4F1">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B7AFB2F">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AE0943D">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430724CF">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07B59893">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15AE6CBE">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kern w:val="2"/>
          <w:sz w:val="36"/>
          <w:szCs w:val="36"/>
          <w:lang w:val="en-US" w:eastAsia="zh-CN" w:bidi="ar-SA"/>
        </w:rPr>
      </w:pPr>
    </w:p>
    <w:p w14:paraId="7C7D298A">
      <w:pPr>
        <w:keepNext w:val="0"/>
        <w:keepLines w:val="0"/>
        <w:pageBreakBefore w:val="0"/>
        <w:numPr>
          <w:ilvl w:val="0"/>
          <w:numId w:val="0"/>
        </w:numPr>
        <w:kinsoku/>
        <w:wordWrap/>
        <w:overflowPunct/>
        <w:topLinePunct w:val="0"/>
        <w:bidi w:val="0"/>
        <w:spacing w:line="500" w:lineRule="exact"/>
        <w:jc w:val="center"/>
        <w:textAlignment w:val="auto"/>
        <w:outlineLvl w:val="0"/>
        <w:rPr>
          <w:rFonts w:hint="eastAsia" w:ascii="宋体" w:hAnsi="宋体" w:eastAsia="宋体" w:cs="宋体"/>
          <w:b/>
          <w:color w:val="000000"/>
          <w:sz w:val="36"/>
          <w:szCs w:val="36"/>
        </w:rPr>
      </w:pPr>
      <w:r>
        <w:rPr>
          <w:rFonts w:hint="eastAsia" w:ascii="宋体" w:hAnsi="宋体" w:eastAsia="宋体" w:cs="宋体"/>
          <w:b/>
          <w:color w:val="000000"/>
          <w:kern w:val="2"/>
          <w:sz w:val="36"/>
          <w:szCs w:val="36"/>
          <w:lang w:val="en-US" w:eastAsia="zh-CN" w:bidi="ar-SA"/>
        </w:rPr>
        <w:t>第二</w:t>
      </w:r>
      <w:r>
        <w:rPr>
          <w:rFonts w:hint="eastAsia" w:ascii="宋体" w:hAnsi="宋体" w:cs="宋体"/>
          <w:b/>
          <w:color w:val="000000"/>
          <w:kern w:val="2"/>
          <w:sz w:val="36"/>
          <w:szCs w:val="36"/>
          <w:lang w:val="en-US" w:eastAsia="zh-CN" w:bidi="ar-SA"/>
        </w:rPr>
        <w:t>部分</w:t>
      </w:r>
      <w:r>
        <w:rPr>
          <w:rFonts w:hint="eastAsia" w:ascii="宋体" w:hAnsi="宋体" w:eastAsia="宋体" w:cs="宋体"/>
          <w:b/>
          <w:color w:val="000000"/>
          <w:sz w:val="36"/>
          <w:szCs w:val="36"/>
        </w:rPr>
        <w:t xml:space="preserve">  </w:t>
      </w:r>
      <w:r>
        <w:rPr>
          <w:rFonts w:hint="eastAsia" w:ascii="宋体" w:hAnsi="宋体" w:cs="宋体"/>
          <w:b/>
          <w:color w:val="000000"/>
          <w:sz w:val="36"/>
          <w:szCs w:val="36"/>
          <w:lang w:eastAsia="zh-CN"/>
        </w:rPr>
        <w:t>投标人</w:t>
      </w:r>
      <w:r>
        <w:rPr>
          <w:rFonts w:hint="eastAsia" w:ascii="宋体" w:hAnsi="宋体" w:eastAsia="宋体" w:cs="宋体"/>
          <w:b/>
          <w:color w:val="000000"/>
          <w:sz w:val="36"/>
          <w:szCs w:val="36"/>
        </w:rPr>
        <w:t>须知</w:t>
      </w:r>
    </w:p>
    <w:p w14:paraId="28B7F062">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一、总则</w:t>
      </w:r>
    </w:p>
    <w:p w14:paraId="26AFAD7D">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14:paraId="0089D44E">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14:paraId="7393EA7B">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1.1 </w:t>
      </w:r>
      <w:r>
        <w:rPr>
          <w:rFonts w:hint="eastAsia" w:ascii="宋体" w:hAnsi="宋体" w:eastAsia="宋体" w:cs="宋体"/>
          <w:bCs/>
          <w:color w:val="auto"/>
          <w:sz w:val="28"/>
          <w:szCs w:val="28"/>
          <w:lang w:val="en-US" w:eastAsia="zh-CN"/>
        </w:rPr>
        <w:t xml:space="preserve">采   购   </w:t>
      </w:r>
      <w:r>
        <w:rPr>
          <w:rFonts w:hint="eastAsia" w:ascii="宋体" w:hAnsi="宋体" w:eastAsia="宋体" w:cs="宋体"/>
          <w:bCs/>
          <w:color w:val="auto"/>
          <w:sz w:val="28"/>
          <w:szCs w:val="28"/>
        </w:rPr>
        <w:t>人：</w:t>
      </w:r>
      <w:r>
        <w:rPr>
          <w:rFonts w:hint="eastAsia" w:ascii="宋体" w:hAnsi="宋体" w:cs="宋体"/>
          <w:bCs/>
          <w:color w:val="auto"/>
          <w:sz w:val="28"/>
          <w:szCs w:val="28"/>
          <w:lang w:eastAsia="zh-CN"/>
        </w:rPr>
        <w:t>石泉县</w:t>
      </w:r>
      <w:r>
        <w:rPr>
          <w:rFonts w:hint="eastAsia" w:ascii="宋体" w:hAnsi="宋体" w:eastAsia="宋体" w:cs="宋体"/>
          <w:sz w:val="28"/>
          <w:szCs w:val="28"/>
        </w:rPr>
        <w:t>后柳</w:t>
      </w:r>
      <w:r>
        <w:rPr>
          <w:rFonts w:hint="eastAsia" w:ascii="宋体" w:hAnsi="宋体" w:cs="宋体"/>
          <w:bCs/>
          <w:color w:val="auto"/>
          <w:sz w:val="28"/>
          <w:szCs w:val="28"/>
          <w:lang w:eastAsia="zh-CN"/>
        </w:rPr>
        <w:t>镇人民政府</w:t>
      </w:r>
    </w:p>
    <w:p w14:paraId="7FA0295B">
      <w:pPr>
        <w:spacing w:line="48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 xml:space="preserve">1.2 </w:t>
      </w:r>
      <w:r>
        <w:rPr>
          <w:rFonts w:hint="eastAsia" w:ascii="宋体" w:hAnsi="宋体" w:eastAsia="宋体" w:cs="宋体"/>
          <w:bCs/>
          <w:color w:val="auto"/>
          <w:sz w:val="28"/>
          <w:szCs w:val="28"/>
          <w:lang w:val="en-US" w:eastAsia="zh-CN"/>
        </w:rPr>
        <w:t>采购</w:t>
      </w:r>
      <w:r>
        <w:rPr>
          <w:rFonts w:hint="eastAsia" w:ascii="宋体" w:hAnsi="宋体" w:eastAsia="宋体" w:cs="宋体"/>
          <w:bCs/>
          <w:color w:val="auto"/>
          <w:sz w:val="28"/>
          <w:szCs w:val="28"/>
        </w:rPr>
        <w:t>代理机构：</w:t>
      </w:r>
      <w:r>
        <w:rPr>
          <w:rFonts w:hint="eastAsia" w:ascii="宋体" w:hAnsi="宋体" w:cs="宋体"/>
          <w:bCs/>
          <w:color w:val="auto"/>
          <w:sz w:val="28"/>
          <w:szCs w:val="28"/>
          <w:lang w:eastAsia="zh-CN"/>
        </w:rPr>
        <w:t>建信众诚工程咨询有限公司</w:t>
      </w:r>
    </w:p>
    <w:p w14:paraId="46EE55BF">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1.3 招标采购单位：招标人及招标代理机构的统称</w:t>
      </w:r>
    </w:p>
    <w:p w14:paraId="2F4A1AB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shd w:val="clear" w:color="auto" w:fill="auto"/>
        </w:rPr>
        <w:t>1.</w:t>
      </w:r>
      <w:r>
        <w:rPr>
          <w:rFonts w:hint="eastAsia" w:ascii="宋体" w:hAnsi="宋体" w:eastAsia="宋体" w:cs="宋体"/>
          <w:color w:val="auto"/>
          <w:sz w:val="28"/>
          <w:szCs w:val="28"/>
          <w:shd w:val="clear" w:color="auto" w:fill="auto"/>
          <w:lang w:val="en-US" w:eastAsia="zh-CN"/>
        </w:rPr>
        <w:t>4</w:t>
      </w:r>
      <w:r>
        <w:rPr>
          <w:rFonts w:hint="eastAsia" w:ascii="宋体" w:hAnsi="宋体" w:eastAsia="宋体" w:cs="宋体"/>
          <w:color w:val="auto"/>
          <w:sz w:val="28"/>
          <w:szCs w:val="28"/>
          <w:highlight w:val="none"/>
          <w:shd w:val="clear" w:color="auto" w:fill="auto"/>
        </w:rPr>
        <w:t xml:space="preserve"> 监督管理机构：</w:t>
      </w:r>
      <w:r>
        <w:rPr>
          <w:rFonts w:hint="eastAsia" w:ascii="宋体" w:hAnsi="宋体" w:cs="宋体"/>
          <w:color w:val="auto"/>
          <w:sz w:val="28"/>
          <w:szCs w:val="28"/>
          <w:highlight w:val="none"/>
          <w:shd w:val="clear" w:color="auto" w:fill="auto"/>
          <w:lang w:val="en-US" w:eastAsia="zh-CN"/>
        </w:rPr>
        <w:t>石泉</w:t>
      </w:r>
      <w:r>
        <w:rPr>
          <w:rFonts w:hint="eastAsia" w:ascii="宋体" w:hAnsi="宋体" w:eastAsia="宋体" w:cs="宋体"/>
          <w:color w:val="auto"/>
          <w:sz w:val="28"/>
          <w:szCs w:val="28"/>
          <w:highlight w:val="none"/>
          <w:shd w:val="clear" w:color="auto" w:fill="auto"/>
        </w:rPr>
        <w:t>县财政局</w:t>
      </w:r>
    </w:p>
    <w:p w14:paraId="0AC4823E">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 xml:space="preserve">1.5 </w:t>
      </w:r>
      <w:r>
        <w:rPr>
          <w:rFonts w:hint="eastAsia" w:ascii="宋体" w:hAnsi="宋体" w:eastAsia="宋体" w:cs="宋体"/>
          <w:bCs/>
          <w:color w:val="auto"/>
          <w:sz w:val="28"/>
          <w:szCs w:val="28"/>
        </w:rPr>
        <w:t>供   应   商：参加本次招标活动的投标单位</w:t>
      </w:r>
    </w:p>
    <w:p w14:paraId="02BB94D3">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14:paraId="26A49892">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14:paraId="2A5E1281">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72368014">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14:paraId="4D1A6295">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sz w:val="28"/>
          <w:szCs w:val="28"/>
        </w:rPr>
        <w:br w:type="textWrapping"/>
      </w:r>
      <w:r>
        <w:rPr>
          <w:rFonts w:hint="eastAsia" w:ascii="宋体" w:hAnsi="宋体" w:eastAsia="宋体" w:cs="宋体"/>
          <w:sz w:val="28"/>
          <w:szCs w:val="28"/>
        </w:rPr>
        <w:t>（2）法定代表人参加投标时，提供本人身份证复印件；授权代表参加投标时，提供法定代表人授权委托书、法定代表人和被授权人身份证复印件；</w:t>
      </w:r>
      <w:r>
        <w:rPr>
          <w:rFonts w:hint="eastAsia" w:ascii="宋体" w:hAnsi="宋体" w:eastAsia="宋体" w:cs="宋体"/>
          <w:sz w:val="28"/>
          <w:szCs w:val="28"/>
        </w:rPr>
        <w:br w:type="textWrapping"/>
      </w:r>
      <w:r>
        <w:rPr>
          <w:rFonts w:hint="eastAsia" w:ascii="宋体" w:hAnsi="宋体" w:eastAsia="宋体" w:cs="宋体"/>
          <w:sz w:val="28"/>
          <w:szCs w:val="28"/>
        </w:rPr>
        <w:t>（3）投标人须具备建设行政主管部门颁发的建筑工程施工总承包三级（含三级）及以上资质或市政公用工程施工总承包三级（含三级）及以上资质，并具有有效的安全生产许可证；</w:t>
      </w:r>
    </w:p>
    <w:p w14:paraId="313CD477">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（4）拟派项目负责人须具备建筑工程专业或市政公用工程专业二级（含二级）及以上注册建造师执业资格，同时具有有效的安全生产考核合格证书（B证），且未担任其他在建工程项目（提供无在建承诺书）；</w:t>
      </w:r>
      <w:r>
        <w:rPr>
          <w:rFonts w:hint="eastAsia" w:ascii="宋体" w:hAnsi="宋体" w:eastAsia="宋体" w:cs="宋体"/>
          <w:sz w:val="28"/>
          <w:szCs w:val="28"/>
        </w:rPr>
        <w:br w:type="textWrapping"/>
      </w:r>
      <w:r>
        <w:rPr>
          <w:rFonts w:hint="eastAsia" w:ascii="宋体" w:hAnsi="宋体" w:eastAsia="宋体" w:cs="宋体"/>
          <w:sz w:val="28"/>
          <w:szCs w:val="28"/>
        </w:rPr>
        <w:t>（5）财务状况报告：提供 2024 年度经审计的财务会计报告（包括审计报告、资产负债表、利润表、现金流量表、所有者权益变动表及其附注），或其开标时间前三个月内基本存款账户开户银行出具的资信证明；</w:t>
      </w:r>
      <w:r>
        <w:rPr>
          <w:rFonts w:hint="eastAsia" w:ascii="宋体" w:hAnsi="宋体" w:eastAsia="宋体" w:cs="宋体"/>
          <w:sz w:val="28"/>
          <w:szCs w:val="28"/>
        </w:rPr>
        <w:br w:type="textWrapping"/>
      </w:r>
      <w:r>
        <w:rPr>
          <w:rFonts w:hint="eastAsia" w:ascii="宋体" w:hAnsi="宋体" w:eastAsia="宋体" w:cs="宋体"/>
          <w:sz w:val="28"/>
          <w:szCs w:val="28"/>
        </w:rPr>
        <w:t>（6）税收缴纳证明：提供开标截止时间近1年内已缴纳的任意1个月的完税证明，完税证明上应有代收机构或税务机关的公章或业务专用章。依法免税或新成立的供应商应提供相关文件证明；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8"/>
          <w:szCs w:val="28"/>
        </w:rPr>
        <w:br w:type="textWrapping"/>
      </w:r>
      <w:r>
        <w:rPr>
          <w:rFonts w:hint="eastAsia" w:ascii="宋体" w:hAnsi="宋体" w:eastAsia="宋体" w:cs="宋体"/>
          <w:sz w:val="28"/>
          <w:szCs w:val="28"/>
        </w:rPr>
        <w:t>（9）信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r>
        <w:rPr>
          <w:rFonts w:hint="eastAsia" w:ascii="宋体" w:hAnsi="宋体" w:cs="宋体"/>
          <w:sz w:val="28"/>
          <w:szCs w:val="28"/>
          <w:lang w:eastAsia="zh-CN"/>
        </w:rPr>
        <w:t>，</w:t>
      </w:r>
      <w:r>
        <w:rPr>
          <w:rFonts w:hint="eastAsia" w:ascii="宋体" w:hAnsi="宋体" w:cs="宋体"/>
          <w:sz w:val="28"/>
          <w:szCs w:val="28"/>
          <w:lang w:val="en-US" w:eastAsia="zh-CN"/>
        </w:rPr>
        <w:t>要求提供截图时间</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rPr>
        <w:t>（10）具备履行合同所必须的设备和专业技术能力的书面声明；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rPr>
        <w:t>（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r>
        <w:rPr>
          <w:rFonts w:hint="eastAsia" w:ascii="宋体" w:hAnsi="宋体" w:eastAsia="宋体" w:cs="宋体"/>
          <w:sz w:val="28"/>
          <w:szCs w:val="28"/>
        </w:rPr>
        <w:br w:type="textWrapping"/>
      </w:r>
      <w:r>
        <w:rPr>
          <w:rFonts w:hint="eastAsia" w:ascii="宋体" w:hAnsi="宋体" w:eastAsia="宋体" w:cs="宋体"/>
          <w:sz w:val="28"/>
          <w:szCs w:val="28"/>
        </w:rPr>
        <w:t>（12）本项目不接受联合体投标，须提供非联合体声明函。</w:t>
      </w:r>
    </w:p>
    <w:p w14:paraId="10FCFE1D">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14:paraId="1D9E4FD5">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w:t>
      </w:r>
      <w:r>
        <w:rPr>
          <w:rFonts w:hint="eastAsia" w:ascii="宋体" w:hAnsi="宋体" w:eastAsia="宋体" w:cs="宋体"/>
          <w:b/>
          <w:bCs/>
          <w:color w:val="auto"/>
          <w:kern w:val="2"/>
          <w:sz w:val="28"/>
          <w:szCs w:val="28"/>
        </w:rPr>
        <w:t>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color w:val="auto"/>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420AB977">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14:paraId="0FD2A830">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14:paraId="22E98CD2">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14:paraId="6EF90693">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14:paraId="2ADE50A3">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14:paraId="2486A068">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5%支付赔偿金。</w:t>
      </w:r>
    </w:p>
    <w:p w14:paraId="16AEF488">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工期</w:t>
      </w:r>
    </w:p>
    <w:p w14:paraId="074EDB30">
      <w:pPr>
        <w:pStyle w:val="9"/>
        <w:spacing w:after="0" w:afterLines="0" w:line="480" w:lineRule="exact"/>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工期为：</w:t>
      </w:r>
      <w:r>
        <w:rPr>
          <w:rFonts w:hint="eastAsia" w:ascii="宋体" w:hAnsi="宋体" w:cs="Times New Roman"/>
          <w:iCs/>
          <w:color w:val="auto"/>
          <w:sz w:val="28"/>
          <w:szCs w:val="28"/>
          <w:u w:val="none"/>
          <w:lang w:val="en-US" w:eastAsia="zh-CN"/>
        </w:rPr>
        <w:t>自合同签订后40个日历天。</w:t>
      </w:r>
    </w:p>
    <w:p w14:paraId="28D7AC4A">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 工期延误：如果由于以下原因造成竣工日期推迟延误，经</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有理由延期完成工程或部分工程，</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人应同</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协商决定延长竣工时间的期限。</w:t>
      </w:r>
    </w:p>
    <w:p w14:paraId="55210904">
      <w:pPr>
        <w:pStyle w:val="9"/>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14:paraId="1E1CB9C9">
      <w:pPr>
        <w:pStyle w:val="9"/>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14:paraId="4DF852B5">
      <w:pPr>
        <w:pStyle w:val="9"/>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14:paraId="4A272813">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8</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000000"/>
          <w:sz w:val="28"/>
          <w:szCs w:val="28"/>
          <w:lang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14:paraId="311C3B0C">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工程提前竣工，</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实际施工工期提前于合同工期的赶工措施费和提前竣工奖。</w:t>
      </w:r>
    </w:p>
    <w:p w14:paraId="2B17CBE0">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14:paraId="496EA03C">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承担踏勘现场所发生的自身费用。</w:t>
      </w:r>
    </w:p>
    <w:p w14:paraId="3F2C38B8">
      <w:pPr>
        <w:pStyle w:val="9"/>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利用的资料，</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14:paraId="7151A3B3">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14:paraId="59C8BFCD">
      <w:pPr>
        <w:spacing w:line="48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w:t>
      </w:r>
      <w:r>
        <w:rPr>
          <w:rFonts w:hint="eastAsia" w:ascii="宋体" w:hAnsi="宋体" w:eastAsia="宋体" w:cs="宋体"/>
          <w:b/>
          <w:color w:val="000000"/>
          <w:sz w:val="28"/>
          <w:szCs w:val="28"/>
          <w:highlight w:val="none"/>
        </w:rPr>
        <w:t>磋商费用</w:t>
      </w:r>
    </w:p>
    <w:p w14:paraId="5DE6FB26">
      <w:pPr>
        <w:spacing w:line="480" w:lineRule="exact"/>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无论投标的结果如何，</w:t>
      </w:r>
      <w:r>
        <w:rPr>
          <w:rFonts w:hint="eastAsia" w:ascii="宋体" w:hAnsi="宋体" w:cs="宋体"/>
          <w:color w:val="000000"/>
          <w:sz w:val="28"/>
          <w:szCs w:val="28"/>
          <w:highlight w:val="none"/>
          <w:lang w:val="en-US" w:eastAsia="zh-CN"/>
        </w:rPr>
        <w:t>各</w:t>
      </w:r>
      <w:r>
        <w:rPr>
          <w:rFonts w:hint="eastAsia" w:ascii="宋体" w:hAnsi="宋体" w:cs="宋体"/>
          <w:color w:val="000000"/>
          <w:sz w:val="28"/>
          <w:szCs w:val="28"/>
          <w:highlight w:val="none"/>
          <w:lang w:eastAsia="zh-CN"/>
        </w:rPr>
        <w:t>供应商</w:t>
      </w:r>
      <w:r>
        <w:rPr>
          <w:rFonts w:hint="eastAsia" w:ascii="宋体" w:hAnsi="宋体" w:eastAsia="宋体" w:cs="宋体"/>
          <w:color w:val="000000"/>
          <w:sz w:val="28"/>
          <w:szCs w:val="28"/>
          <w:highlight w:val="none"/>
        </w:rPr>
        <w:t>应承担所有与准备和参加磋商有关的</w:t>
      </w:r>
      <w:r>
        <w:rPr>
          <w:rFonts w:hint="eastAsia" w:ascii="宋体" w:hAnsi="宋体" w:eastAsia="宋体" w:cs="宋体"/>
          <w:color w:val="000000"/>
          <w:sz w:val="28"/>
          <w:szCs w:val="28"/>
          <w:highlight w:val="none"/>
          <w:lang w:val="en-US" w:eastAsia="zh-CN"/>
        </w:rPr>
        <w:t>一切</w:t>
      </w:r>
      <w:r>
        <w:rPr>
          <w:rFonts w:hint="eastAsia" w:ascii="宋体" w:hAnsi="宋体" w:eastAsia="宋体" w:cs="宋体"/>
          <w:color w:val="000000"/>
          <w:sz w:val="28"/>
          <w:szCs w:val="28"/>
          <w:highlight w:val="none"/>
        </w:rPr>
        <w:t>费用。</w:t>
      </w:r>
      <w:bookmarkStart w:id="0" w:name="_Toc170980539"/>
      <w:bookmarkStart w:id="1" w:name="_Toc169846860"/>
      <w:bookmarkStart w:id="2" w:name="_Toc167591317"/>
      <w:bookmarkStart w:id="3" w:name="_Toc208337151"/>
      <w:bookmarkStart w:id="4" w:name="_Toc175033579"/>
      <w:bookmarkStart w:id="5" w:name="_Toc175032424"/>
      <w:bookmarkStart w:id="6" w:name="_Toc173549965"/>
      <w:bookmarkStart w:id="7" w:name="_Toc169838519"/>
      <w:bookmarkStart w:id="8" w:name="_Toc170980441"/>
      <w:bookmarkStart w:id="9" w:name="_Toc154482466"/>
      <w:bookmarkStart w:id="10" w:name="_Toc245657540"/>
      <w:bookmarkStart w:id="11" w:name="_Toc167849347"/>
      <w:bookmarkStart w:id="12" w:name="_Toc167590762"/>
      <w:bookmarkStart w:id="13" w:name="_Toc245176652"/>
      <w:bookmarkStart w:id="14" w:name="_Toc167591030"/>
      <w:bookmarkStart w:id="15" w:name="_Toc244623578"/>
      <w:bookmarkStart w:id="16" w:name="_Toc245658521"/>
      <w:bookmarkStart w:id="17" w:name="_Toc169846763"/>
      <w:bookmarkStart w:id="18" w:name="_Toc167591131"/>
      <w:bookmarkStart w:id="19" w:name="_Toc167591479"/>
      <w:bookmarkStart w:id="20" w:name="_Toc207897903"/>
    </w:p>
    <w:p w14:paraId="6FA336C6">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7537358">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4．磋商文件构成</w:t>
      </w:r>
    </w:p>
    <w:p w14:paraId="6929DE00">
      <w:pPr>
        <w:spacing w:line="480" w:lineRule="exact"/>
        <w:ind w:left="0" w:leftChars="0"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14:paraId="4D522E4B">
      <w:pPr>
        <w:numPr>
          <w:ilvl w:val="0"/>
          <w:numId w:val="0"/>
        </w:numPr>
        <w:spacing w:line="480" w:lineRule="exact"/>
        <w:ind w:left="0" w:leftChars="0" w:firstLine="420" w:firstLineChars="15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第一</w:t>
      </w:r>
      <w:r>
        <w:rPr>
          <w:rFonts w:hint="eastAsia" w:ascii="宋体" w:hAnsi="宋体" w:cs="宋体"/>
          <w:color w:val="auto"/>
          <w:kern w:val="2"/>
          <w:sz w:val="28"/>
          <w:szCs w:val="28"/>
          <w:lang w:val="en-US" w:eastAsia="zh-CN" w:bidi="ar-SA"/>
        </w:rPr>
        <w:t>部分</w:t>
      </w:r>
      <w:r>
        <w:rPr>
          <w:rFonts w:hint="eastAsia" w:ascii="宋体" w:hAnsi="宋体" w:eastAsia="宋体" w:cs="宋体"/>
          <w:color w:val="auto"/>
          <w:sz w:val="28"/>
          <w:szCs w:val="28"/>
        </w:rPr>
        <w:t xml:space="preserve"> 磋商公告</w:t>
      </w:r>
    </w:p>
    <w:p w14:paraId="0D22928D">
      <w:pPr>
        <w:numPr>
          <w:ilvl w:val="0"/>
          <w:numId w:val="0"/>
        </w:numPr>
        <w:spacing w:line="480" w:lineRule="exact"/>
        <w:ind w:left="0" w:leftChars="0" w:firstLine="420" w:firstLineChars="150"/>
        <w:rPr>
          <w:rFonts w:hint="eastAsia" w:ascii="宋体" w:hAnsi="宋体" w:eastAsia="宋体" w:cs="宋体"/>
          <w:color w:val="auto"/>
          <w:sz w:val="28"/>
          <w:szCs w:val="28"/>
          <w:lang w:eastAsia="zh-CN"/>
        </w:rPr>
      </w:pPr>
      <w:r>
        <w:rPr>
          <w:rFonts w:hint="eastAsia" w:ascii="宋体" w:hAnsi="宋体" w:eastAsia="宋体" w:cs="宋体"/>
          <w:color w:val="auto"/>
          <w:kern w:val="2"/>
          <w:sz w:val="28"/>
          <w:szCs w:val="28"/>
          <w:lang w:val="en-US" w:eastAsia="zh-CN" w:bidi="ar-SA"/>
        </w:rPr>
        <w:t>第二</w:t>
      </w:r>
      <w:r>
        <w:rPr>
          <w:rFonts w:hint="eastAsia" w:ascii="宋体" w:hAnsi="宋体" w:cs="宋体"/>
          <w:color w:val="auto"/>
          <w:kern w:val="2"/>
          <w:sz w:val="28"/>
          <w:szCs w:val="28"/>
          <w:lang w:val="en-US" w:eastAsia="zh-CN" w:bidi="ar-SA"/>
        </w:rPr>
        <w:t>部分</w:t>
      </w:r>
      <w:r>
        <w:rPr>
          <w:rFonts w:hint="eastAsia" w:ascii="宋体" w:hAnsi="宋体" w:eastAsia="宋体" w:cs="宋体"/>
          <w:color w:val="auto"/>
          <w:sz w:val="28"/>
          <w:szCs w:val="28"/>
        </w:rPr>
        <w:t xml:space="preserve"> </w:t>
      </w:r>
      <w:r>
        <w:rPr>
          <w:rFonts w:hint="eastAsia" w:ascii="宋体" w:hAnsi="宋体" w:cs="宋体"/>
          <w:color w:val="auto"/>
          <w:sz w:val="28"/>
          <w:szCs w:val="28"/>
          <w:lang w:eastAsia="zh-CN"/>
        </w:rPr>
        <w:t>投标人须知</w:t>
      </w:r>
    </w:p>
    <w:p w14:paraId="63876D9D">
      <w:pPr>
        <w:numPr>
          <w:ilvl w:val="0"/>
          <w:numId w:val="0"/>
        </w:numPr>
        <w:spacing w:line="480" w:lineRule="exact"/>
        <w:ind w:left="0" w:leftChars="0" w:firstLine="420" w:firstLineChars="150"/>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第三</w:t>
      </w:r>
      <w:r>
        <w:rPr>
          <w:rFonts w:hint="eastAsia" w:ascii="宋体" w:hAnsi="宋体" w:cs="宋体"/>
          <w:color w:val="auto"/>
          <w:kern w:val="2"/>
          <w:sz w:val="28"/>
          <w:szCs w:val="28"/>
          <w:lang w:val="en-US" w:eastAsia="zh-CN" w:bidi="ar-SA"/>
        </w:rPr>
        <w:t>部分</w:t>
      </w:r>
      <w:r>
        <w:rPr>
          <w:rFonts w:hint="eastAsia" w:ascii="宋体" w:hAnsi="宋体" w:cs="宋体"/>
          <w:color w:val="auto"/>
          <w:sz w:val="28"/>
          <w:szCs w:val="28"/>
          <w:lang w:val="en-US" w:eastAsia="zh-CN"/>
        </w:rPr>
        <w:t xml:space="preserve"> 磋商内容及要求</w:t>
      </w:r>
    </w:p>
    <w:p w14:paraId="0578D295">
      <w:pPr>
        <w:numPr>
          <w:ilvl w:val="0"/>
          <w:numId w:val="0"/>
        </w:numPr>
        <w:spacing w:line="480" w:lineRule="exact"/>
        <w:ind w:left="0" w:leftChars="0" w:firstLine="420" w:firstLineChars="150"/>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第四</w:t>
      </w:r>
      <w:r>
        <w:rPr>
          <w:rFonts w:hint="eastAsia" w:ascii="宋体" w:hAnsi="宋体" w:cs="宋体"/>
          <w:color w:val="auto"/>
          <w:kern w:val="2"/>
          <w:sz w:val="28"/>
          <w:szCs w:val="28"/>
          <w:lang w:val="en-US" w:eastAsia="zh-CN" w:bidi="ar-SA"/>
        </w:rPr>
        <w:t>部分</w:t>
      </w:r>
      <w:r>
        <w:rPr>
          <w:rFonts w:hint="eastAsia" w:ascii="宋体" w:hAnsi="宋体" w:cs="宋体"/>
          <w:color w:val="auto"/>
          <w:sz w:val="28"/>
          <w:szCs w:val="28"/>
          <w:lang w:val="en-US" w:eastAsia="zh-CN"/>
        </w:rPr>
        <w:t xml:space="preserve"> 商务要求</w:t>
      </w:r>
    </w:p>
    <w:p w14:paraId="1E5C16FF">
      <w:pPr>
        <w:spacing w:line="480" w:lineRule="exact"/>
        <w:ind w:left="0" w:leftChars="0"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cs="宋体"/>
          <w:color w:val="auto"/>
          <w:kern w:val="2"/>
          <w:sz w:val="28"/>
          <w:szCs w:val="28"/>
          <w:lang w:val="en-US" w:eastAsia="zh-CN" w:bidi="ar-SA"/>
        </w:rPr>
        <w:t>部分</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合同主要条款</w:t>
      </w:r>
    </w:p>
    <w:p w14:paraId="15A64297">
      <w:pPr>
        <w:spacing w:line="480" w:lineRule="exact"/>
        <w:ind w:left="0" w:leftChars="0"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cs="宋体"/>
          <w:color w:val="auto"/>
          <w:kern w:val="2"/>
          <w:sz w:val="28"/>
          <w:szCs w:val="28"/>
          <w:lang w:val="en-US" w:eastAsia="zh-CN" w:bidi="ar-SA"/>
        </w:rPr>
        <w:t>部分</w:t>
      </w:r>
      <w:r>
        <w:rPr>
          <w:rFonts w:hint="eastAsia" w:ascii="宋体" w:hAnsi="宋体" w:eastAsia="宋体" w:cs="宋体"/>
          <w:color w:val="auto"/>
          <w:sz w:val="28"/>
          <w:szCs w:val="28"/>
        </w:rPr>
        <w:t xml:space="preserve"> 磋商响应文件格式</w:t>
      </w:r>
    </w:p>
    <w:p w14:paraId="32F1C06A">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5．磋商文件的澄清和修改</w:t>
      </w:r>
    </w:p>
    <w:p w14:paraId="3EFF79C0">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5.1提交首次磋商响应文件截止之日前，</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14:paraId="0C12765A">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5.2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14:paraId="01682C32">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14:paraId="4647976E">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1DAC396C">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5.5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14:paraId="293184BC">
      <w:pPr>
        <w:spacing w:line="480" w:lineRule="exact"/>
        <w:rPr>
          <w:rFonts w:hint="eastAsia" w:ascii="宋体" w:hAnsi="宋体" w:eastAsia="宋体" w:cs="宋体"/>
          <w:b/>
          <w:color w:val="000000"/>
          <w:sz w:val="28"/>
          <w:szCs w:val="28"/>
        </w:rPr>
      </w:pPr>
      <w:r>
        <w:rPr>
          <w:rFonts w:hint="eastAsia" w:ascii="宋体" w:hAnsi="宋体" w:eastAsia="宋体" w:cs="宋体"/>
          <w:b/>
          <w:bCs/>
          <w:color w:val="000000"/>
          <w:sz w:val="28"/>
          <w:szCs w:val="28"/>
        </w:rPr>
        <w:t>6.磋商文件的解释权归</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人及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244623579"/>
      <w:bookmarkStart w:id="22" w:name="_Toc245657541"/>
      <w:bookmarkStart w:id="23" w:name="_Toc169838520"/>
      <w:bookmarkStart w:id="24" w:name="_Toc173549966"/>
      <w:bookmarkStart w:id="25" w:name="_Toc169846764"/>
      <w:bookmarkStart w:id="26" w:name="_Toc170980442"/>
      <w:bookmarkStart w:id="27" w:name="_Toc208337152"/>
      <w:bookmarkStart w:id="28" w:name="_Toc167591480"/>
      <w:bookmarkStart w:id="29" w:name="_Toc245176653"/>
      <w:bookmarkStart w:id="30" w:name="_Toc167849348"/>
      <w:bookmarkStart w:id="31" w:name="_Toc207897904"/>
      <w:bookmarkStart w:id="32" w:name="_Toc154482467"/>
      <w:bookmarkStart w:id="33" w:name="_Toc167591318"/>
      <w:bookmarkStart w:id="34" w:name="_Toc175033580"/>
      <w:bookmarkStart w:id="35" w:name="_Toc167590763"/>
      <w:bookmarkStart w:id="36" w:name="_Toc170980540"/>
      <w:bookmarkStart w:id="37" w:name="_Toc169846861"/>
      <w:bookmarkStart w:id="38" w:name="_Toc245658522"/>
      <w:bookmarkStart w:id="39" w:name="_Toc167591132"/>
      <w:bookmarkStart w:id="40" w:name="_Toc175032425"/>
      <w:bookmarkStart w:id="41" w:name="_Toc167591031"/>
    </w:p>
    <w:p w14:paraId="59BEF68E">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AF93F48">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7．编制要求</w:t>
      </w:r>
    </w:p>
    <w:p w14:paraId="67A62883">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14:paraId="6354F9B0">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14:paraId="2B5F9053">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8．响应文件构成和格式</w:t>
      </w:r>
    </w:p>
    <w:p w14:paraId="7D4D0963">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8.1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14:paraId="22A9B8D3">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(l）磋商响应函；</w:t>
      </w:r>
    </w:p>
    <w:p w14:paraId="0F285B15">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(2）法定代表人证明书及授权委托书；</w:t>
      </w:r>
    </w:p>
    <w:p w14:paraId="2225797D">
      <w:pPr>
        <w:spacing w:line="480" w:lineRule="exact"/>
        <w:ind w:firstLine="560" w:firstLineChars="200"/>
        <w:rPr>
          <w:rFonts w:hint="default" w:ascii="宋体" w:hAnsi="宋体" w:eastAsia="宋体" w:cs="宋体"/>
          <w:snapToGrid w:val="0"/>
          <w:color w:val="auto"/>
          <w:kern w:val="2"/>
          <w:sz w:val="28"/>
          <w:szCs w:val="28"/>
          <w:lang w:val="en-US" w:eastAsia="zh-CN"/>
        </w:rPr>
      </w:pPr>
      <w:r>
        <w:rPr>
          <w:rFonts w:hint="eastAsia" w:ascii="宋体" w:hAnsi="宋体" w:eastAsia="宋体" w:cs="宋体"/>
          <w:snapToGrid w:val="0"/>
          <w:color w:val="auto"/>
          <w:kern w:val="2"/>
          <w:sz w:val="28"/>
          <w:szCs w:val="28"/>
        </w:rPr>
        <w:t>(3）磋商</w:t>
      </w:r>
      <w:r>
        <w:rPr>
          <w:rFonts w:hint="eastAsia" w:ascii="宋体" w:hAnsi="宋体" w:cs="宋体"/>
          <w:snapToGrid w:val="0"/>
          <w:color w:val="auto"/>
          <w:kern w:val="2"/>
          <w:sz w:val="28"/>
          <w:szCs w:val="28"/>
          <w:lang w:val="en-US" w:eastAsia="zh-CN"/>
        </w:rPr>
        <w:t>报价</w:t>
      </w:r>
      <w:r>
        <w:rPr>
          <w:rFonts w:hint="eastAsia" w:ascii="宋体" w:hAnsi="宋体" w:eastAsia="宋体" w:cs="宋体"/>
          <w:snapToGrid w:val="0"/>
          <w:color w:val="auto"/>
          <w:kern w:val="2"/>
          <w:sz w:val="28"/>
          <w:szCs w:val="28"/>
        </w:rPr>
        <w:t>表；</w:t>
      </w:r>
    </w:p>
    <w:p w14:paraId="0DAE8CDA">
      <w:pPr>
        <w:spacing w:line="480" w:lineRule="exact"/>
        <w:ind w:left="0" w:leftChars="0" w:firstLine="439" w:firstLineChars="157"/>
        <w:rPr>
          <w:rFonts w:hint="default" w:ascii="宋体" w:hAnsi="宋体" w:eastAsia="宋体" w:cs="宋体"/>
          <w:snapToGrid w:val="0"/>
          <w:color w:val="auto"/>
          <w:kern w:val="2"/>
          <w:sz w:val="28"/>
          <w:szCs w:val="28"/>
          <w:lang w:val="en-US" w:eastAsia="zh-CN"/>
        </w:rPr>
      </w:pPr>
      <w:r>
        <w:rPr>
          <w:rFonts w:hint="eastAsia" w:ascii="宋体" w:hAnsi="宋体" w:cs="宋体"/>
          <w:snapToGrid w:val="0"/>
          <w:color w:val="auto"/>
          <w:kern w:val="2"/>
          <w:sz w:val="28"/>
          <w:szCs w:val="28"/>
          <w:lang w:val="en-US" w:eastAsia="zh-CN"/>
        </w:rPr>
        <w:t>（4）已标价工程量清单</w:t>
      </w:r>
    </w:p>
    <w:p w14:paraId="1CFAD1DF">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5</w:t>
      </w:r>
      <w:r>
        <w:rPr>
          <w:rFonts w:hint="eastAsia" w:ascii="宋体" w:hAnsi="宋体" w:eastAsia="宋体" w:cs="宋体"/>
          <w:snapToGrid w:val="0"/>
          <w:color w:val="auto"/>
          <w:kern w:val="2"/>
          <w:sz w:val="28"/>
          <w:szCs w:val="28"/>
        </w:rPr>
        <w:t>）供应商资格证明文件；</w:t>
      </w:r>
    </w:p>
    <w:p w14:paraId="3179D6D3">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6</w:t>
      </w:r>
      <w:r>
        <w:rPr>
          <w:rFonts w:hint="eastAsia" w:ascii="宋体" w:hAnsi="宋体" w:eastAsia="宋体" w:cs="宋体"/>
          <w:snapToGrid w:val="0"/>
          <w:color w:val="auto"/>
          <w:kern w:val="2"/>
          <w:sz w:val="28"/>
          <w:szCs w:val="28"/>
        </w:rPr>
        <w:t>）商务响应偏离表；</w:t>
      </w:r>
    </w:p>
    <w:p w14:paraId="45AADF53">
      <w:pPr>
        <w:spacing w:line="480" w:lineRule="exact"/>
        <w:ind w:firstLine="560" w:firstLineChars="200"/>
        <w:rPr>
          <w:rFonts w:hint="default" w:eastAsia="宋体"/>
          <w:color w:val="auto"/>
          <w:lang w:val="en-US" w:eastAsia="zh-CN"/>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7</w:t>
      </w: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投标方案及施工组织设计；</w:t>
      </w:r>
    </w:p>
    <w:p w14:paraId="49F00677">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8</w:t>
      </w:r>
      <w:r>
        <w:rPr>
          <w:rFonts w:hint="eastAsia" w:ascii="宋体" w:hAnsi="宋体" w:eastAsia="宋体" w:cs="宋体"/>
          <w:snapToGrid w:val="0"/>
          <w:color w:val="auto"/>
          <w:kern w:val="2"/>
          <w:sz w:val="28"/>
          <w:szCs w:val="28"/>
        </w:rPr>
        <w:t>）企业业绩；</w:t>
      </w:r>
    </w:p>
    <w:p w14:paraId="6D4C6B7B">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9</w:t>
      </w: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 xml:space="preserve"> </w:t>
      </w:r>
      <w:r>
        <w:rPr>
          <w:rFonts w:hint="eastAsia" w:ascii="宋体" w:hAnsi="宋体" w:eastAsia="宋体" w:cs="宋体"/>
          <w:snapToGrid w:val="0"/>
          <w:color w:val="auto"/>
          <w:kern w:val="2"/>
          <w:sz w:val="28"/>
          <w:szCs w:val="28"/>
          <w:lang w:val="en-US" w:eastAsia="zh-CN"/>
        </w:rPr>
        <w:t>工程质量的保障措施及承诺</w:t>
      </w:r>
      <w:r>
        <w:rPr>
          <w:rFonts w:hint="eastAsia" w:ascii="宋体" w:hAnsi="宋体" w:eastAsia="宋体" w:cs="宋体"/>
          <w:snapToGrid w:val="0"/>
          <w:color w:val="auto"/>
          <w:kern w:val="2"/>
          <w:sz w:val="28"/>
          <w:szCs w:val="28"/>
        </w:rPr>
        <w:t>；</w:t>
      </w:r>
    </w:p>
    <w:p w14:paraId="5B0A2FF4">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10</w:t>
      </w:r>
      <w:r>
        <w:rPr>
          <w:rFonts w:hint="eastAsia" w:ascii="宋体" w:hAnsi="宋体" w:eastAsia="宋体" w:cs="宋体"/>
          <w:snapToGrid w:val="0"/>
          <w:color w:val="auto"/>
          <w:kern w:val="2"/>
          <w:sz w:val="28"/>
          <w:szCs w:val="28"/>
        </w:rPr>
        <w:t>)</w:t>
      </w:r>
      <w:r>
        <w:rPr>
          <w:rFonts w:hint="eastAsia" w:ascii="宋体" w:hAnsi="宋体" w:eastAsia="宋体" w:cs="宋体"/>
          <w:snapToGrid w:val="0"/>
          <w:color w:val="auto"/>
          <w:kern w:val="2"/>
          <w:sz w:val="28"/>
          <w:szCs w:val="28"/>
          <w:lang w:val="en-US" w:eastAsia="zh-CN"/>
        </w:rPr>
        <w:t xml:space="preserve"> </w:t>
      </w:r>
      <w:r>
        <w:rPr>
          <w:rFonts w:hint="eastAsia" w:ascii="宋体" w:hAnsi="宋体" w:eastAsia="宋体" w:cs="宋体"/>
          <w:snapToGrid w:val="0"/>
          <w:color w:val="auto"/>
          <w:kern w:val="2"/>
          <w:sz w:val="28"/>
          <w:szCs w:val="28"/>
        </w:rPr>
        <w:t>投标单位认为有必要说明的其他问题；</w:t>
      </w:r>
    </w:p>
    <w:p w14:paraId="5295EAA7">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11</w:t>
      </w:r>
      <w:r>
        <w:rPr>
          <w:rFonts w:hint="eastAsia" w:ascii="宋体" w:hAnsi="宋体" w:eastAsia="宋体" w:cs="宋体"/>
          <w:snapToGrid w:val="0"/>
          <w:color w:val="auto"/>
          <w:kern w:val="2"/>
          <w:sz w:val="28"/>
          <w:szCs w:val="28"/>
        </w:rPr>
        <w:t>) 供应商承诺书；</w:t>
      </w:r>
    </w:p>
    <w:p w14:paraId="4EB7D4E2">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eastAsia="宋体" w:cs="宋体"/>
          <w:snapToGrid w:val="0"/>
          <w:color w:val="auto"/>
          <w:kern w:val="2"/>
          <w:sz w:val="28"/>
          <w:szCs w:val="28"/>
        </w:rPr>
        <w:t>(</w:t>
      </w:r>
      <w:r>
        <w:rPr>
          <w:rFonts w:hint="eastAsia" w:ascii="宋体" w:hAnsi="宋体" w:eastAsia="宋体" w:cs="宋体"/>
          <w:snapToGrid w:val="0"/>
          <w:color w:val="auto"/>
          <w:kern w:val="2"/>
          <w:sz w:val="28"/>
          <w:szCs w:val="28"/>
          <w:lang w:val="en-US" w:eastAsia="zh-CN"/>
        </w:rPr>
        <w:t>1</w:t>
      </w:r>
      <w:r>
        <w:rPr>
          <w:rFonts w:hint="eastAsia" w:ascii="宋体" w:hAnsi="宋体" w:cs="宋体"/>
          <w:snapToGrid w:val="0"/>
          <w:color w:val="auto"/>
          <w:kern w:val="2"/>
          <w:sz w:val="28"/>
          <w:szCs w:val="28"/>
          <w:lang w:val="en-US" w:eastAsia="zh-CN"/>
        </w:rPr>
        <w:t>2</w:t>
      </w:r>
      <w:r>
        <w:rPr>
          <w:rFonts w:hint="eastAsia" w:ascii="宋体" w:hAnsi="宋体" w:eastAsia="宋体" w:cs="宋体"/>
          <w:snapToGrid w:val="0"/>
          <w:color w:val="auto"/>
          <w:kern w:val="2"/>
          <w:sz w:val="28"/>
          <w:szCs w:val="28"/>
        </w:rPr>
        <w:t>)</w:t>
      </w:r>
      <w:r>
        <w:rPr>
          <w:rFonts w:hint="eastAsia" w:ascii="宋体" w:hAnsi="宋体" w:cs="宋体"/>
          <w:snapToGrid w:val="0"/>
          <w:color w:val="auto"/>
          <w:kern w:val="2"/>
          <w:sz w:val="28"/>
          <w:szCs w:val="28"/>
          <w:lang w:val="en-US" w:eastAsia="zh-CN"/>
        </w:rPr>
        <w:t xml:space="preserve"> </w:t>
      </w:r>
      <w:r>
        <w:rPr>
          <w:rFonts w:hint="eastAsia" w:ascii="宋体" w:hAnsi="宋体" w:eastAsia="宋体" w:cs="宋体"/>
          <w:snapToGrid w:val="0"/>
          <w:color w:val="auto"/>
          <w:kern w:val="2"/>
          <w:sz w:val="28"/>
          <w:szCs w:val="28"/>
        </w:rPr>
        <w:t>其他证明资料。</w:t>
      </w:r>
    </w:p>
    <w:p w14:paraId="03B370D7">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b w:val="0"/>
          <w:bCs w:val="0"/>
          <w:snapToGrid w:val="0"/>
          <w:kern w:val="2"/>
          <w:sz w:val="28"/>
          <w:szCs w:val="28"/>
        </w:rPr>
        <w:t xml:space="preserve">8.2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14:paraId="65A77B88">
      <w:pPr>
        <w:spacing w:line="480" w:lineRule="exact"/>
        <w:ind w:firstLine="560" w:firstLineChars="200"/>
        <w:rPr>
          <w:rFonts w:hint="eastAsia" w:ascii="宋体" w:hAnsi="宋体" w:eastAsia="宋体" w:cs="宋体"/>
          <w:sz w:val="28"/>
          <w:szCs w:val="28"/>
        </w:rPr>
      </w:pPr>
      <w:r>
        <w:rPr>
          <w:rFonts w:hint="eastAsia" w:ascii="宋体" w:hAnsi="宋体" w:eastAsia="宋体" w:cs="宋体"/>
          <w:snapToGrid w:val="0"/>
          <w:kern w:val="2"/>
          <w:sz w:val="28"/>
          <w:szCs w:val="28"/>
        </w:rPr>
        <w:t xml:space="preserve">8.3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14:paraId="43700545">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9．磋商报价</w:t>
      </w:r>
    </w:p>
    <w:p w14:paraId="0C67B430">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9.1</w:t>
      </w:r>
      <w:r>
        <w:rPr>
          <w:rFonts w:hint="eastAsia" w:ascii="宋体" w:hAnsi="宋体" w:eastAsia="宋体" w:cs="宋体"/>
          <w:color w:val="000000"/>
          <w:sz w:val="28"/>
          <w:szCs w:val="28"/>
        </w:rPr>
        <w:t xml:space="preserve"> 投标人应充分考虑磋商文件的各项条款和本工程的实际，依据磋商文件所附澄清和修改通知，根据企业自身情况、施工经验、现场环境以及磋商文件的要求，进行自主报价。</w:t>
      </w:r>
    </w:p>
    <w:p w14:paraId="65376C12">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9.2</w:t>
      </w:r>
      <w:r>
        <w:rPr>
          <w:rFonts w:hint="eastAsia" w:ascii="宋体" w:hAnsi="宋体" w:eastAsia="宋体" w:cs="宋体"/>
          <w:color w:val="000000"/>
          <w:sz w:val="28"/>
          <w:szCs w:val="28"/>
        </w:rPr>
        <w:t>投标人的磋商报价，应完成本须知所列招标工程范围及工期、质量的全部要求，不得以任何理由予以重复。</w:t>
      </w:r>
    </w:p>
    <w:p w14:paraId="4F1A99A0">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9.3</w:t>
      </w:r>
      <w:r>
        <w:rPr>
          <w:rFonts w:hint="eastAsia" w:ascii="宋体" w:hAnsi="宋体" w:eastAsia="宋体" w:cs="宋体"/>
          <w:color w:val="000000"/>
          <w:sz w:val="28"/>
          <w:szCs w:val="28"/>
        </w:rPr>
        <w:t>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工在连续48小时以内的损失、国家政策调整、金融汇率以及银行存款利率变化等风险等全部费用。</w:t>
      </w:r>
    </w:p>
    <w:p w14:paraId="429C7321">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9.4</w:t>
      </w:r>
      <w:r>
        <w:rPr>
          <w:rFonts w:hint="eastAsia" w:ascii="宋体" w:hAnsi="宋体" w:eastAsia="宋体" w:cs="宋体"/>
          <w:color w:val="000000"/>
          <w:sz w:val="28"/>
          <w:szCs w:val="28"/>
        </w:rPr>
        <w:t>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7C8DA9AE">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9.5</w:t>
      </w:r>
      <w:r>
        <w:rPr>
          <w:rFonts w:hint="eastAsia" w:ascii="宋体" w:hAnsi="宋体" w:eastAsia="宋体" w:cs="宋体"/>
          <w:color w:val="000000"/>
          <w:sz w:val="28"/>
          <w:szCs w:val="28"/>
        </w:rPr>
        <w:t>磋商报价应考虑的其他风险</w:t>
      </w:r>
    </w:p>
    <w:p w14:paraId="4CF06EB4">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9.5.1</w:t>
      </w:r>
      <w:r>
        <w:rPr>
          <w:rFonts w:hint="eastAsia" w:ascii="宋体" w:hAnsi="宋体" w:eastAsia="宋体" w:cs="宋体"/>
          <w:color w:val="000000"/>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66D6B1F">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kern w:val="2"/>
          <w:sz w:val="28"/>
          <w:szCs w:val="28"/>
          <w:lang w:val="en-US" w:eastAsia="zh-CN" w:bidi="ar-SA"/>
        </w:rPr>
        <w:t>9.6</w:t>
      </w:r>
      <w:r>
        <w:rPr>
          <w:rFonts w:hint="eastAsia" w:ascii="宋体" w:hAnsi="宋体" w:eastAsia="宋体" w:cs="宋体"/>
          <w:color w:val="000000"/>
          <w:sz w:val="28"/>
          <w:szCs w:val="28"/>
        </w:rPr>
        <w:t>编制报价的其他约定</w:t>
      </w:r>
    </w:p>
    <w:p w14:paraId="1DEF663A">
      <w:pPr>
        <w:numPr>
          <w:ilvl w:val="0"/>
          <w:numId w:val="0"/>
        </w:numPr>
        <w:spacing w:line="48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9.6.1投标人根据自行确定的施工组织设计或施工方案进行自主报价。措施项目中凡属周转使用的设备、材料，均应按单次使用摊销量报价。</w:t>
      </w:r>
    </w:p>
    <w:p w14:paraId="0C6F3A98">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10.</w:t>
      </w:r>
      <w:r>
        <w:rPr>
          <w:rFonts w:hint="eastAsia" w:ascii="宋体" w:hAnsi="宋体" w:eastAsia="宋体" w:cs="宋体"/>
          <w:b/>
          <w:color w:val="000000"/>
          <w:sz w:val="28"/>
          <w:szCs w:val="28"/>
        </w:rPr>
        <w:t>磋商货币</w:t>
      </w:r>
    </w:p>
    <w:p w14:paraId="7E015CFD">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10.1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14:paraId="2ECD5F9F">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．磋商响应文件有效期</w:t>
      </w:r>
    </w:p>
    <w:p w14:paraId="18DCEF1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14:paraId="4CDB805B">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人可征得供应商同意延长磋商响应文件有效期。这种要求与答复均应为书面形式提交。</w:t>
      </w:r>
    </w:p>
    <w:p w14:paraId="0F41AFB1">
      <w:pPr>
        <w:spacing w:line="480" w:lineRule="exact"/>
        <w:rPr>
          <w:rFonts w:hint="eastAsia" w:ascii="宋体" w:hAnsi="宋体" w:eastAsia="宋体" w:cs="宋体"/>
          <w:snapToGrid w:val="0"/>
          <w:kern w:val="2"/>
          <w:sz w:val="28"/>
          <w:szCs w:val="28"/>
        </w:rPr>
      </w:pPr>
      <w:bookmarkStart w:id="42" w:name="_Toc169846862"/>
      <w:bookmarkStart w:id="43" w:name="_Toc167849349"/>
      <w:bookmarkStart w:id="44" w:name="_Toc245176654"/>
      <w:bookmarkStart w:id="45" w:name="_Toc244623580"/>
      <w:bookmarkStart w:id="46" w:name="_Toc208337153"/>
      <w:bookmarkStart w:id="47" w:name="_Toc154482468"/>
      <w:bookmarkStart w:id="48" w:name="_Toc173549967"/>
      <w:bookmarkStart w:id="49" w:name="_Toc167591319"/>
      <w:bookmarkStart w:id="50" w:name="_Toc167591032"/>
      <w:bookmarkStart w:id="51" w:name="_Toc245657542"/>
      <w:bookmarkStart w:id="52" w:name="_Toc167591481"/>
      <w:bookmarkStart w:id="53" w:name="_Toc207897905"/>
      <w:bookmarkStart w:id="54" w:name="_Toc170980443"/>
      <w:bookmarkStart w:id="55" w:name="_Toc169838521"/>
      <w:bookmarkStart w:id="56" w:name="_Toc167590764"/>
      <w:bookmarkStart w:id="57" w:name="_Toc175033581"/>
      <w:bookmarkStart w:id="58" w:name="_Toc175032426"/>
      <w:bookmarkStart w:id="59" w:name="_Toc169846765"/>
      <w:bookmarkStart w:id="60" w:name="_Toc167591133"/>
      <w:bookmarkStart w:id="61" w:name="_Toc170980541"/>
      <w:bookmarkStart w:id="62" w:name="_Toc245658523"/>
      <w:r>
        <w:rPr>
          <w:rFonts w:hint="eastAsia" w:ascii="宋体" w:hAnsi="宋体" w:eastAsia="宋体" w:cs="宋体"/>
          <w:b/>
          <w:sz w:val="28"/>
          <w:szCs w:val="28"/>
        </w:rPr>
        <w:t>1</w:t>
      </w:r>
      <w:r>
        <w:rPr>
          <w:rFonts w:hint="eastAsia" w:ascii="宋体" w:hAnsi="宋体" w:eastAsia="宋体" w:cs="宋体"/>
          <w:b/>
          <w:sz w:val="28"/>
          <w:szCs w:val="28"/>
          <w:lang w:val="en-US" w:eastAsia="zh-CN"/>
        </w:rPr>
        <w:t>2</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1685FF8">
      <w:pPr>
        <w:autoSpaceDE w:val="0"/>
        <w:autoSpaceDN w:val="0"/>
        <w:spacing w:line="440" w:lineRule="exact"/>
        <w:ind w:firstLine="560" w:firstLineChars="200"/>
        <w:rPr>
          <w:rFonts w:hint="eastAsia" w:ascii="宋体" w:hAnsi="宋体" w:eastAsia="宋体" w:cs="宋体"/>
          <w:color w:val="000000"/>
          <w:sz w:val="28"/>
          <w:szCs w:val="28"/>
        </w:rPr>
      </w:pPr>
      <w:bookmarkStart w:id="63" w:name="_Toc207897906"/>
      <w:bookmarkStart w:id="64" w:name="_Toc154482469"/>
      <w:bookmarkStart w:id="65" w:name="_Toc167591320"/>
      <w:bookmarkStart w:id="66" w:name="_Toc175032427"/>
      <w:bookmarkStart w:id="67" w:name="_Toc167591033"/>
      <w:bookmarkStart w:id="68" w:name="_Toc167849350"/>
      <w:bookmarkStart w:id="69" w:name="_Toc170980444"/>
      <w:bookmarkStart w:id="70" w:name="_Toc245657543"/>
      <w:bookmarkStart w:id="71" w:name="_Toc167591134"/>
      <w:bookmarkStart w:id="72" w:name="_Toc167590765"/>
      <w:bookmarkStart w:id="73" w:name="_Toc170980542"/>
      <w:bookmarkStart w:id="74" w:name="_Toc169838522"/>
      <w:bookmarkStart w:id="75" w:name="_Toc244623581"/>
      <w:bookmarkStart w:id="76" w:name="_Toc175033582"/>
      <w:bookmarkStart w:id="77" w:name="_Toc167591482"/>
      <w:bookmarkStart w:id="78" w:name="_Toc169846766"/>
      <w:bookmarkStart w:id="79" w:name="_Toc173549968"/>
      <w:bookmarkStart w:id="80" w:name="_Toc169846863"/>
      <w:bookmarkStart w:id="81" w:name="_Toc245176655"/>
      <w:bookmarkStart w:id="82" w:name="_Toc208337154"/>
      <w:bookmarkStart w:id="83" w:name="_Toc245658524"/>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关于需要特别提醒供应商的内容</w:t>
      </w:r>
    </w:p>
    <w:p w14:paraId="6763B1C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14:paraId="6199DC6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12.2</w:t>
      </w:r>
      <w:r>
        <w:rPr>
          <w:rFonts w:hint="eastAsia" w:ascii="宋体" w:hAnsi="宋体" w:eastAsia="宋体" w:cs="宋体"/>
          <w:color w:val="000000"/>
          <w:sz w:val="28"/>
          <w:szCs w:val="28"/>
        </w:rPr>
        <w:t>制作电子投标文件</w:t>
      </w:r>
    </w:p>
    <w:p w14:paraId="5E1AC75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156A5C3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w:t>
      </w:r>
      <w:r>
        <w:rPr>
          <w:rFonts w:hint="eastAsia" w:ascii="宋体" w:hAnsi="宋体" w:eastAsia="宋体" w:cs="宋体"/>
          <w:color w:val="000000"/>
          <w:sz w:val="28"/>
          <w:szCs w:val="28"/>
        </w:rPr>
        <w:t>关于报名</w:t>
      </w:r>
    </w:p>
    <w:p w14:paraId="5201FE4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14:paraId="09D4241A">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12.3.2</w:t>
      </w:r>
      <w:r>
        <w:rPr>
          <w:rFonts w:hint="eastAsia" w:ascii="宋体" w:hAnsi="宋体" w:cs="宋体"/>
          <w:color w:val="auto"/>
          <w:sz w:val="28"/>
          <w:szCs w:val="28"/>
          <w:lang w:val="en-US" w:eastAsia="zh-CN"/>
        </w:rPr>
        <w:t>报名</w:t>
      </w:r>
      <w:r>
        <w:rPr>
          <w:rFonts w:hint="eastAsia" w:ascii="宋体" w:hAnsi="宋体" w:eastAsia="宋体" w:cs="宋体"/>
          <w:color w:val="auto"/>
          <w:sz w:val="28"/>
          <w:szCs w:val="28"/>
        </w:rPr>
        <w:t>确认：报名成功后，投标供应商应将报名成功回执单、单位介绍信、营业执照、企业资质证书、法人授权书、被授权人身份证复印件和联络方式（复印件加盖鲜章）扫描件发送到建信众诚工程咨询有限公司邮箱3070808480@qq.com(以邮件到达时间为准)，确认报名完毕后方可下载电子磋商文件。未在规定文件发售时间登记确认的，视为报名无效。</w:t>
      </w:r>
    </w:p>
    <w:p w14:paraId="491033C1">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12.3.3</w:t>
      </w:r>
      <w:r>
        <w:rPr>
          <w:rFonts w:hint="eastAsia" w:ascii="宋体" w:hAnsi="宋体" w:eastAsia="宋体" w:cs="宋体"/>
          <w:color w:val="auto"/>
          <w:sz w:val="28"/>
          <w:szCs w:val="28"/>
        </w:rPr>
        <w:t>未完成网上投标成功的或未经采购代理公司</w:t>
      </w:r>
      <w:r>
        <w:rPr>
          <w:rFonts w:hint="eastAsia" w:ascii="宋体" w:hAnsi="宋体" w:cs="宋体"/>
          <w:color w:val="auto"/>
          <w:sz w:val="28"/>
          <w:szCs w:val="28"/>
          <w:lang w:eastAsia="zh-CN"/>
        </w:rPr>
        <w:t>报名</w:t>
      </w:r>
      <w:r>
        <w:rPr>
          <w:rFonts w:hint="eastAsia" w:ascii="宋体" w:hAnsi="宋体" w:eastAsia="宋体" w:cs="宋体"/>
          <w:color w:val="auto"/>
          <w:sz w:val="28"/>
          <w:szCs w:val="28"/>
        </w:rPr>
        <w:t>确认或未在规定时间内在平台上下载文件的，无法完成后续流程；</w:t>
      </w:r>
    </w:p>
    <w:p w14:paraId="0B9FB02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12.3.4</w:t>
      </w:r>
      <w:r>
        <w:rPr>
          <w:rFonts w:hint="eastAsia" w:ascii="宋体" w:hAnsi="宋体" w:eastAsia="宋体" w:cs="宋体"/>
          <w:color w:val="000000"/>
          <w:sz w:val="28"/>
          <w:szCs w:val="28"/>
        </w:rPr>
        <w:t>本项目采用电子化投标及不见面开标系统，相关操作流程详见全国公共资源交易平台（陕西省）网站[服务指南-下载专区]中的《陕西省公共资源交易中心政府采购项目投标指南》；</w:t>
      </w:r>
    </w:p>
    <w:p w14:paraId="5E2A55D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14:paraId="5E10CE9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w:t>
      </w:r>
      <w:r>
        <w:rPr>
          <w:rFonts w:hint="eastAsia" w:ascii="宋体" w:hAnsi="宋体" w:eastAsia="宋体" w:cs="宋体"/>
          <w:color w:val="000000"/>
          <w:sz w:val="28"/>
          <w:szCs w:val="28"/>
        </w:rPr>
        <w:t>关于文件的制作和签名</w:t>
      </w:r>
    </w:p>
    <w:p w14:paraId="2A812BD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14:paraId="4FF813F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14:paraId="110058FB">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r>
        <w:rPr>
          <w:rFonts w:hint="eastAsia" w:ascii="宋体" w:hAnsi="宋体" w:cs="宋体"/>
          <w:color w:val="000000"/>
          <w:sz w:val="28"/>
          <w:szCs w:val="28"/>
          <w:lang w:eastAsia="zh-CN"/>
        </w:rPr>
        <w:t>；</w:t>
      </w:r>
    </w:p>
    <w:p w14:paraId="37D118D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14:paraId="73E3F88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14:paraId="44FDDA6A">
      <w:pPr>
        <w:keepNext w:val="0"/>
        <w:keepLines w:val="0"/>
        <w:pageBreakBefore w:val="0"/>
        <w:widowControl w:val="0"/>
        <w:kinsoku/>
        <w:wordWrap w:val="0"/>
        <w:overflowPunct/>
        <w:topLinePunct w:val="0"/>
        <w:autoSpaceDE w:val="0"/>
        <w:autoSpaceDN w:val="0"/>
        <w:bidi w:val="0"/>
        <w:adjustRightInd/>
        <w:snapToGrid/>
        <w:spacing w:line="4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http://www.sxggzyjy.cn/fwzn/004003/20170821/c3afa05b-f5e6-4e64-9fb0-e397ef73413d.html；</w:t>
      </w:r>
    </w:p>
    <w:p w14:paraId="2193029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12.4.3</w:t>
      </w:r>
      <w:r>
        <w:rPr>
          <w:rFonts w:hint="eastAsia" w:ascii="宋体" w:hAnsi="宋体" w:eastAsia="宋体" w:cs="宋体"/>
          <w:color w:val="000000"/>
          <w:sz w:val="28"/>
          <w:szCs w:val="28"/>
        </w:rPr>
        <w:t>制作电子投标文件</w:t>
      </w:r>
    </w:p>
    <w:p w14:paraId="608FE79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14:paraId="449EB855">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14:paraId="1B4E6D11">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3</w:t>
      </w:r>
      <w:r>
        <w:rPr>
          <w:rFonts w:hint="eastAsia" w:ascii="宋体" w:hAnsi="宋体" w:eastAsia="宋体" w:cs="宋体"/>
          <w:b/>
          <w:sz w:val="28"/>
          <w:szCs w:val="28"/>
        </w:rPr>
        <w:t>．投标文件的递交</w:t>
      </w:r>
    </w:p>
    <w:p w14:paraId="78D7BD7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13.1</w:t>
      </w:r>
      <w:r>
        <w:rPr>
          <w:rFonts w:hint="eastAsia" w:ascii="宋体" w:hAnsi="宋体" w:eastAsia="宋体" w:cs="宋体"/>
          <w:color w:val="000000"/>
          <w:sz w:val="28"/>
          <w:szCs w:val="28"/>
        </w:rPr>
        <w:t>文件递交</w:t>
      </w:r>
    </w:p>
    <w:p w14:paraId="44B762F6">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08CF62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13.2</w:t>
      </w:r>
      <w:r>
        <w:rPr>
          <w:rFonts w:hint="eastAsia" w:ascii="宋体" w:hAnsi="宋体" w:eastAsia="宋体" w:cs="宋体"/>
          <w:color w:val="000000"/>
          <w:sz w:val="28"/>
          <w:szCs w:val="28"/>
        </w:rPr>
        <w:t>文件开启与解密</w:t>
      </w:r>
    </w:p>
    <w:p w14:paraId="178666B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14:paraId="2D6E2B0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14:paraId="42F0442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14:paraId="6033A52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14:paraId="4946E7C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14:paraId="443B73A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14:paraId="59E3A5C6">
      <w:pPr>
        <w:autoSpaceDE w:val="0"/>
        <w:autoSpaceDN w:val="0"/>
        <w:spacing w:line="440" w:lineRule="exact"/>
        <w:ind w:firstLine="560" w:firstLineChars="200"/>
        <w:rPr>
          <w:rFonts w:hint="eastAsia" w:ascii="宋体" w:hAnsi="宋体" w:cs="宋体"/>
          <w:b/>
          <w:bCs/>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cs="宋体"/>
          <w:b/>
          <w:bCs/>
          <w:color w:val="000000"/>
          <w:sz w:val="28"/>
          <w:szCs w:val="28"/>
          <w:lang w:val="en-US" w:eastAsia="zh-CN"/>
        </w:rPr>
        <w:t>关于不见面开标系统</w:t>
      </w:r>
    </w:p>
    <w:p w14:paraId="6FDFA95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采购代理机构组织远程不见面开标、评审工作，开标整个过程接受监督部门的监督。</w:t>
      </w:r>
    </w:p>
    <w:p w14:paraId="0123EC8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采购代理机构在规定的时间和地点组织远程不见面开标，投标人无须委派代表出席开标现场。</w:t>
      </w:r>
    </w:p>
    <w:p w14:paraId="453778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6775B0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0A269A1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开标时，供应商须使用电子投标文件加密时所用的数字认证证书（CA 锁）在自备电脑上自行远程解密电子文件，系统默认解密时长为 </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0 分钟</w:t>
      </w:r>
      <w:r>
        <w:rPr>
          <w:rFonts w:hint="eastAsia" w:ascii="宋体" w:hAnsi="宋体" w:cs="宋体"/>
          <w:color w:val="000000" w:themeColor="text1"/>
          <w:sz w:val="28"/>
          <w:szCs w:val="28"/>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8"/>
          <w:szCs w:val="28"/>
          <w14:textFill>
            <w14:solidFill>
              <w14:schemeClr w14:val="tx1"/>
            </w14:solidFill>
          </w14:textFill>
        </w:rPr>
        <w:t>，供应商需在解密时间规定内完成文件解密。所有供应商解密完成后由工作人员将响应文件导入开评标系统。</w:t>
      </w:r>
    </w:p>
    <w:p w14:paraId="39063A30">
      <w:pPr>
        <w:keepNext w:val="0"/>
        <w:keepLines w:val="0"/>
        <w:pageBreakBefore w:val="0"/>
        <w:widowControl w:val="0"/>
        <w:kinsoku w:val="0"/>
        <w:wordWrap/>
        <w:overflowPunct w:val="0"/>
        <w:topLinePunct w:val="0"/>
        <w:autoSpaceDE w:val="0"/>
        <w:autoSpaceDN w:val="0"/>
        <w:bidi w:val="0"/>
        <w:adjustRightInd w:val="0"/>
        <w:snapToGrid w:val="0"/>
        <w:spacing w:line="48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磋商小组将分别与每位供应商远程进</w:t>
      </w:r>
      <w:r>
        <w:rPr>
          <w:rFonts w:hint="eastAsia" w:ascii="宋体" w:hAnsi="宋体" w:eastAsia="宋体" w:cs="宋体"/>
          <w:b/>
          <w:bCs/>
          <w:color w:val="000000" w:themeColor="text1"/>
          <w:sz w:val="28"/>
          <w:szCs w:val="28"/>
          <w:lang w:val="en-US" w:eastAsia="zh-CN"/>
          <w14:textFill>
            <w14:solidFill>
              <w14:schemeClr w14:val="tx1"/>
            </w14:solidFill>
          </w14:textFill>
        </w:rPr>
        <w:t>行一对一私聊</w:t>
      </w:r>
      <w:r>
        <w:rPr>
          <w:rFonts w:hint="eastAsia" w:ascii="宋体" w:hAnsi="宋体" w:eastAsia="宋体" w:cs="宋体"/>
          <w:b/>
          <w:bCs/>
          <w:color w:val="000000" w:themeColor="text1"/>
          <w:sz w:val="28"/>
          <w:szCs w:val="28"/>
          <w14:textFill>
            <w14:solidFill>
              <w14:schemeClr w14:val="tx1"/>
            </w14:solidFill>
          </w14:textFill>
        </w:rPr>
        <w:t>磋商，请</w:t>
      </w:r>
      <w:r>
        <w:rPr>
          <w:rFonts w:hint="eastAsia" w:ascii="宋体" w:hAnsi="宋体" w:eastAsia="宋体" w:cs="宋体"/>
          <w:b/>
          <w:bCs/>
          <w:color w:val="000000" w:themeColor="text1"/>
          <w:sz w:val="28"/>
          <w:szCs w:val="28"/>
          <w:lang w:val="en-US" w:eastAsia="zh-CN"/>
          <w14:textFill>
            <w14:solidFill>
              <w14:schemeClr w14:val="tx1"/>
            </w14:solidFill>
          </w14:textFill>
        </w:rPr>
        <w:t>各磋商单位在开标后不要离开电脑，做好随时磋商的准备</w:t>
      </w: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及时关注不见面开播大厅右侧公告及互动栏目信息。</w:t>
      </w:r>
    </w:p>
    <w:p w14:paraId="6BD946F8">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7</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磋商结束后，</w:t>
      </w:r>
      <w:r>
        <w:rPr>
          <w:rFonts w:hint="eastAsia" w:ascii="宋体" w:hAnsi="宋体" w:cs="宋体"/>
          <w:b/>
          <w:bCs/>
          <w:color w:val="000000" w:themeColor="text1"/>
          <w:sz w:val="28"/>
          <w:szCs w:val="28"/>
          <w:lang w:eastAsia="zh-CN"/>
          <w14:textFill>
            <w14:solidFill>
              <w14:schemeClr w14:val="tx1"/>
            </w14:solidFill>
          </w14:textFill>
        </w:rPr>
        <w:t>请</w:t>
      </w:r>
      <w:r>
        <w:rPr>
          <w:rFonts w:hint="eastAsia" w:ascii="宋体" w:hAnsi="宋体" w:eastAsia="宋体" w:cs="宋体"/>
          <w:b/>
          <w:bCs/>
          <w:color w:val="000000" w:themeColor="text1"/>
          <w:sz w:val="28"/>
          <w:szCs w:val="28"/>
          <w14:textFill>
            <w14:solidFill>
              <w14:schemeClr w14:val="tx1"/>
            </w14:solidFill>
          </w14:textFill>
        </w:rPr>
        <w:t>供应商</w:t>
      </w:r>
      <w:r>
        <w:rPr>
          <w:rFonts w:hint="eastAsia" w:ascii="宋体" w:hAnsi="宋体" w:cs="宋体"/>
          <w:b/>
          <w:bCs/>
          <w:color w:val="000000" w:themeColor="text1"/>
          <w:sz w:val="28"/>
          <w:szCs w:val="28"/>
          <w:lang w:eastAsia="zh-CN"/>
          <w14:textFill>
            <w14:solidFill>
              <w14:schemeClr w14:val="tx1"/>
            </w14:solidFill>
          </w14:textFill>
        </w:rPr>
        <w:t>及时</w:t>
      </w:r>
      <w:r>
        <w:rPr>
          <w:rFonts w:hint="eastAsia" w:ascii="宋体" w:hAnsi="宋体" w:eastAsia="宋体" w:cs="宋体"/>
          <w:b/>
          <w:bCs/>
          <w:color w:val="000000" w:themeColor="text1"/>
          <w:sz w:val="28"/>
          <w:szCs w:val="28"/>
          <w14:textFill>
            <w14:solidFill>
              <w14:schemeClr w14:val="tx1"/>
            </w14:solidFill>
          </w14:textFill>
        </w:rPr>
        <w:t>使用数字认证证书（CA 主锁）登录全国公共资源交易平台(陕西省)在交易系统中提交多轮(最后)报价，并用数字认证证书(CA 主锁)签章，系统按照评标规则自动排序。</w:t>
      </w:r>
    </w:p>
    <w:p w14:paraId="1295A1AB">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二次报价网上操作流程：</w:t>
      </w:r>
    </w:p>
    <w:p w14:paraId="4470858C">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a.插入 CA </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w:t>
      </w:r>
    </w:p>
    <w:p w14:paraId="46F886F7">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w:t>
      </w:r>
      <w:r>
        <w:rPr>
          <w:rFonts w:hint="eastAsia" w:ascii="宋体" w:hAnsi="宋体" w:eastAsia="宋体" w:cs="宋体"/>
          <w:color w:val="000000" w:themeColor="text1"/>
          <w:sz w:val="28"/>
          <w:szCs w:val="28"/>
          <w14:textFill>
            <w14:solidFill>
              <w14:schemeClr w14:val="tx1"/>
            </w14:solidFill>
          </w14:textFill>
        </w:rPr>
        <w:t xml:space="preserve">点击右上角我的项目，选择本次开标项目，点击项目流程； </w:t>
      </w:r>
    </w:p>
    <w:p w14:paraId="137B77F7">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c.点击网上报价；</w:t>
      </w:r>
    </w:p>
    <w:p w14:paraId="705D4B3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报价：点击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20980" cy="220345"/>
            <wp:effectExtent l="0" t="0" r="7620" b="8255"/>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23"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报价，输入金额（注意大小写一致）；</w:t>
      </w:r>
    </w:p>
    <w:p w14:paraId="48BA627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签章查看：点击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55270" cy="281940"/>
            <wp:effectExtent l="0" t="0" r="3810" b="762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a:picLocks noChangeAspect="1"/>
                    </pic:cNvPicPr>
                  </pic:nvPicPr>
                  <pic:blipFill>
                    <a:blip r:embed="rId24"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 xml:space="preserve"> ，选择单页签章，点击报价表右下角签章；</w:t>
      </w:r>
    </w:p>
    <w:p w14:paraId="34730185">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59264" behindDoc="1" locked="0" layoutInCell="1" allowOverlap="1">
            <wp:simplePos x="0" y="0"/>
            <wp:positionH relativeFrom="page">
              <wp:posOffset>2513965</wp:posOffset>
            </wp:positionH>
            <wp:positionV relativeFrom="paragraph">
              <wp:posOffset>229870</wp:posOffset>
            </wp:positionV>
            <wp:extent cx="4067810" cy="685800"/>
            <wp:effectExtent l="0" t="0" r="1270" b="0"/>
            <wp:wrapTight wrapText="bothSides">
              <wp:wrapPolygon>
                <wp:start x="0" y="0"/>
                <wp:lineTo x="0" y="21120"/>
                <wp:lineTo x="21526" y="21120"/>
                <wp:lineTo x="2152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5" cstate="print"/>
                    <a:stretch>
                      <a:fillRect/>
                    </a:stretch>
                  </pic:blipFill>
                  <pic:spPr>
                    <a:xfrm>
                      <a:off x="0" y="0"/>
                      <a:ext cx="4067555" cy="685800"/>
                    </a:xfrm>
                    <a:prstGeom prst="rect">
                      <a:avLst/>
                    </a:prstGeom>
                  </pic:spPr>
                </pic:pic>
              </a:graphicData>
            </a:graphic>
          </wp:anchor>
        </w:drawing>
      </w:r>
    </w:p>
    <w:p w14:paraId="2927F82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确认无误如图：</w:t>
      </w:r>
    </w:p>
    <w:p w14:paraId="5B359D2B">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14:paraId="238AF7B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w:t>
      </w:r>
      <w:r>
        <w:rPr>
          <w:rFonts w:hint="eastAsia" w:ascii="宋体" w:hAnsi="宋体" w:eastAsia="宋体" w:cs="宋体"/>
          <w:color w:val="000000" w:themeColor="text1"/>
          <w:sz w:val="28"/>
          <w:szCs w:val="28"/>
          <w14:textFill>
            <w14:solidFill>
              <w14:schemeClr w14:val="tx1"/>
            </w14:solidFill>
          </w14:textFill>
        </w:rPr>
        <w:t>提交。</w:t>
      </w:r>
    </w:p>
    <w:p w14:paraId="4BE3F8B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23E2C8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为了保证远程不见面开标顺利进行，实现不见面开标系统的远程交互，</w:t>
      </w:r>
    </w:p>
    <w:p w14:paraId="486AB8A3">
      <w:pPr>
        <w:keepNext w:val="0"/>
        <w:keepLines w:val="0"/>
        <w:pageBreakBefore w:val="0"/>
        <w:widowControl/>
        <w:kinsoku/>
        <w:wordWrap w:val="0"/>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SoftGuid=55aa4e06-c384-4005-bcb9-48932d410fd4）。</w:t>
      </w:r>
    </w:p>
    <w:p w14:paraId="648DA6F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建议投标人在开标前半小时登录不见面开标大厅，并及时签到（开标前 60 分钟即可签到），遇到问题及时联系客服4009280095。及时关注右侧公告及互动栏目信息。</w:t>
      </w:r>
    </w:p>
    <w:p w14:paraId="5F4A06E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特殊情形下的应急处置</w:t>
      </w:r>
    </w:p>
    <w:p w14:paraId="342EC5E4">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3333DEF8">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14:paraId="02C82A8B">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．磋商小组</w:t>
      </w:r>
    </w:p>
    <w:p w14:paraId="06E39B7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14:paraId="0164853A">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.2采购单位或者采购代理机构应当从省级以上财政部门设立的政府采购评审专家库中，通过随机方式抽取评审专家。磋商小组由采购人代表和评审专家组成</w:t>
      </w:r>
      <w:r>
        <w:rPr>
          <w:rFonts w:hint="eastAsia" w:ascii="宋体" w:hAnsi="宋体" w:eastAsia="宋体" w:cs="宋体"/>
          <w:color w:val="auto"/>
          <w:sz w:val="28"/>
          <w:szCs w:val="28"/>
          <w:highlight w:val="none"/>
          <w:lang w:val="en-US" w:eastAsia="zh-CN"/>
        </w:rPr>
        <w:t>，成员人数为</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人</w:t>
      </w:r>
      <w:r>
        <w:rPr>
          <w:rFonts w:hint="eastAsia" w:ascii="宋体" w:hAnsi="宋体" w:eastAsia="宋体" w:cs="宋体"/>
          <w:color w:val="auto"/>
          <w:sz w:val="28"/>
          <w:szCs w:val="28"/>
          <w:lang w:val="en-US" w:eastAsia="zh-CN"/>
        </w:rPr>
        <w:t>，其中评审专家不得少于成员总数的三分之二</w:t>
      </w:r>
      <w:r>
        <w:rPr>
          <w:rFonts w:hint="eastAsia" w:ascii="宋体" w:hAnsi="宋体" w:cs="宋体"/>
          <w:color w:val="auto"/>
          <w:sz w:val="28"/>
          <w:szCs w:val="28"/>
          <w:lang w:val="en-US" w:eastAsia="zh-CN"/>
        </w:rPr>
        <w:t>，采购人代表不能担任磋商小组组长</w:t>
      </w:r>
      <w:r>
        <w:rPr>
          <w:rFonts w:hint="eastAsia" w:ascii="宋体" w:hAnsi="宋体" w:eastAsia="宋体" w:cs="宋体"/>
          <w:color w:val="auto"/>
          <w:sz w:val="28"/>
          <w:szCs w:val="28"/>
        </w:rPr>
        <w:t>。</w:t>
      </w:r>
    </w:p>
    <w:p w14:paraId="139B671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14:paraId="543A4C5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14:paraId="670974CB">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15.</w:t>
      </w:r>
      <w:r>
        <w:rPr>
          <w:rFonts w:hint="eastAsia" w:ascii="宋体" w:hAnsi="宋体" w:eastAsia="宋体" w:cs="宋体"/>
          <w:b/>
          <w:bCs/>
          <w:color w:val="000000"/>
          <w:sz w:val="28"/>
          <w:szCs w:val="28"/>
        </w:rPr>
        <w:t>磋商办法及内容</w:t>
      </w:r>
    </w:p>
    <w:p w14:paraId="39CBF14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15.1</w:t>
      </w:r>
      <w:r>
        <w:rPr>
          <w:rFonts w:hint="eastAsia" w:ascii="宋体" w:hAnsi="宋体" w:eastAsia="宋体" w:cs="宋体"/>
          <w:color w:val="000000"/>
          <w:sz w:val="28"/>
          <w:szCs w:val="28"/>
        </w:rPr>
        <w:t xml:space="preserve"> 磋商原则：</w:t>
      </w:r>
    </w:p>
    <w:p w14:paraId="17036452">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14:paraId="62EC517D">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14:paraId="389C2831">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14:paraId="298D6DCA">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16.</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14:paraId="39031C59">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16.1磋商的全过程分为记录第一次磋商报价、供应商资格审查、符合性审查、磋商过程、磋商承诺、第二次报价、综合评审等阶段。 </w:t>
      </w:r>
    </w:p>
    <w:p w14:paraId="0530537A">
      <w:pPr>
        <w:autoSpaceDE w:val="0"/>
        <w:autoSpaceDN w:val="0"/>
        <w:spacing w:line="440" w:lineRule="exact"/>
        <w:ind w:firstLine="280" w:firstLineChars="1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（1）第一次报价：将各参加竞争性磋商单位的响应文件中的报价、工期等内容以不公开宣读的形式进行填报汇总。 </w:t>
      </w:r>
    </w:p>
    <w:p w14:paraId="45B82389">
      <w:pPr>
        <w:autoSpaceDE w:val="0"/>
        <w:autoSpaceDN w:val="0"/>
        <w:spacing w:line="440" w:lineRule="exact"/>
        <w:ind w:firstLine="280" w:firstLineChars="1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 </w:t>
      </w:r>
    </w:p>
    <w:p w14:paraId="23A2979A">
      <w:pPr>
        <w:autoSpaceDE w:val="0"/>
        <w:autoSpaceDN w:val="0"/>
        <w:spacing w:line="440" w:lineRule="exact"/>
        <w:ind w:firstLine="280" w:firstLineChars="1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（3）进行二次报价，磋商小组根据二次报价、磋商澄清、承诺及响应文件进行最后的评审工作。 </w:t>
      </w:r>
    </w:p>
    <w:p w14:paraId="7D8AA74F">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14:paraId="0A167E26">
      <w:pPr>
        <w:autoSpaceDE w:val="0"/>
        <w:autoSpaceDN w:val="0"/>
        <w:spacing w:line="440" w:lineRule="exact"/>
        <w:ind w:firstLine="280" w:firstLineChars="1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14:paraId="05DCDE00">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14:paraId="5A3E8995">
      <w:pPr>
        <w:autoSpaceDE w:val="0"/>
        <w:autoSpaceDN w:val="0"/>
        <w:spacing w:line="44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042"/>
        <w:gridCol w:w="6438"/>
      </w:tblGrid>
      <w:tr w14:paraId="22F5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563" w:type="dxa"/>
            <w:vMerge w:val="restart"/>
            <w:noWrap w:val="0"/>
            <w:vAlign w:val="center"/>
          </w:tcPr>
          <w:p w14:paraId="10F22375">
            <w:pPr>
              <w:spacing w:line="400" w:lineRule="exact"/>
              <w:jc w:val="center"/>
              <w:rPr>
                <w:rFonts w:hint="eastAsia" w:ascii="宋体" w:hAnsi="宋体" w:eastAsia="宋体" w:cs="宋体"/>
                <w:b/>
                <w:bCs/>
                <w:color w:val="auto"/>
                <w:sz w:val="28"/>
                <w:szCs w:val="28"/>
              </w:rPr>
            </w:pPr>
          </w:p>
          <w:p w14:paraId="6E7FF487">
            <w:pPr>
              <w:spacing w:line="400" w:lineRule="exact"/>
              <w:jc w:val="center"/>
              <w:rPr>
                <w:rFonts w:hint="eastAsia" w:ascii="宋体" w:hAnsi="宋体" w:eastAsia="宋体" w:cs="宋体"/>
                <w:b/>
                <w:bCs/>
                <w:color w:val="auto"/>
                <w:sz w:val="28"/>
                <w:szCs w:val="28"/>
              </w:rPr>
            </w:pPr>
          </w:p>
          <w:p w14:paraId="2E774499">
            <w:pPr>
              <w:spacing w:line="400" w:lineRule="exact"/>
              <w:jc w:val="both"/>
              <w:rPr>
                <w:rFonts w:hint="eastAsia" w:ascii="宋体" w:hAnsi="宋体" w:eastAsia="宋体" w:cs="宋体"/>
                <w:b/>
                <w:bCs/>
                <w:color w:val="auto"/>
                <w:sz w:val="28"/>
                <w:szCs w:val="28"/>
              </w:rPr>
            </w:pPr>
          </w:p>
          <w:p w14:paraId="53FD61EA">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14:paraId="352F3CDB">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042" w:type="dxa"/>
            <w:noWrap w:val="0"/>
            <w:vAlign w:val="center"/>
          </w:tcPr>
          <w:p w14:paraId="511F5A7C">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438" w:type="dxa"/>
            <w:noWrap w:val="0"/>
            <w:vAlign w:val="center"/>
          </w:tcPr>
          <w:p w14:paraId="5DDC9402">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14:paraId="0BE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563" w:type="dxa"/>
            <w:vMerge w:val="continue"/>
            <w:noWrap w:val="0"/>
            <w:vAlign w:val="center"/>
          </w:tcPr>
          <w:p w14:paraId="1DCD27A3">
            <w:pPr>
              <w:spacing w:line="400" w:lineRule="exact"/>
              <w:jc w:val="center"/>
              <w:rPr>
                <w:rFonts w:hint="eastAsia" w:ascii="宋体" w:hAnsi="宋体" w:eastAsia="宋体" w:cs="宋体"/>
                <w:color w:val="auto"/>
                <w:sz w:val="28"/>
                <w:szCs w:val="28"/>
              </w:rPr>
            </w:pPr>
          </w:p>
        </w:tc>
        <w:tc>
          <w:tcPr>
            <w:tcW w:w="2042" w:type="dxa"/>
            <w:noWrap w:val="0"/>
            <w:vAlign w:val="center"/>
          </w:tcPr>
          <w:p w14:paraId="70D91F07">
            <w:pPr>
              <w:autoSpaceDE w:val="0"/>
              <w:autoSpaceDN w:val="0"/>
              <w:spacing w:line="440" w:lineRule="exact"/>
              <w:ind w:left="279" w:leftChars="133" w:firstLine="0" w:firstLineChars="0"/>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有效的主体资格证明</w:t>
            </w:r>
          </w:p>
        </w:tc>
        <w:tc>
          <w:tcPr>
            <w:tcW w:w="6438" w:type="dxa"/>
            <w:noWrap w:val="0"/>
            <w:vAlign w:val="center"/>
          </w:tcPr>
          <w:p w14:paraId="1746A1C3">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具有独立承担民事责任能力的法人、其他组织或自然人，提供合法有效的营业执照/事业单位法人证书/专业服务机构执业许可证/民办非企业单位登记证书等相关证明，自然人参与的提供其身份证明；</w:t>
            </w:r>
          </w:p>
        </w:tc>
      </w:tr>
      <w:tr w14:paraId="35EB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563" w:type="dxa"/>
            <w:vMerge w:val="continue"/>
            <w:noWrap w:val="0"/>
            <w:vAlign w:val="center"/>
          </w:tcPr>
          <w:p w14:paraId="50A61404">
            <w:pPr>
              <w:spacing w:line="400" w:lineRule="exact"/>
              <w:jc w:val="center"/>
              <w:rPr>
                <w:rFonts w:hint="eastAsia" w:ascii="宋体" w:hAnsi="宋体" w:eastAsia="宋体" w:cs="宋体"/>
                <w:color w:val="auto"/>
                <w:sz w:val="28"/>
                <w:szCs w:val="28"/>
              </w:rPr>
            </w:pPr>
          </w:p>
        </w:tc>
        <w:tc>
          <w:tcPr>
            <w:tcW w:w="2042" w:type="dxa"/>
            <w:noWrap w:val="0"/>
            <w:vAlign w:val="center"/>
          </w:tcPr>
          <w:p w14:paraId="220F9967">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14:paraId="24CFA4E5">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438" w:type="dxa"/>
            <w:noWrap w:val="0"/>
            <w:vAlign w:val="center"/>
          </w:tcPr>
          <w:p w14:paraId="32DDC70F">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Calibri" w:hAnsi="Calibri" w:eastAsia="宋体" w:cs="Times New Roman"/>
                <w:color w:val="auto"/>
                <w:kern w:val="0"/>
                <w:sz w:val="28"/>
                <w:szCs w:val="28"/>
                <w:lang w:val="en-US" w:eastAsia="zh-Hans"/>
              </w:rPr>
              <w:t>法定代表人参加投标时，提供本人身份证复印件；授权代表参加投标时，提供法定代表人授权委托书、法定代表人和被授权人身份证复印件；</w:t>
            </w:r>
          </w:p>
        </w:tc>
      </w:tr>
      <w:tr w14:paraId="4908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63" w:type="dxa"/>
            <w:vMerge w:val="continue"/>
            <w:noWrap w:val="0"/>
            <w:vAlign w:val="top"/>
          </w:tcPr>
          <w:p w14:paraId="65882C6A">
            <w:pPr>
              <w:spacing w:line="400" w:lineRule="exact"/>
              <w:jc w:val="center"/>
              <w:rPr>
                <w:rFonts w:hint="eastAsia" w:ascii="宋体" w:hAnsi="宋体" w:eastAsia="宋体" w:cs="宋体"/>
                <w:color w:val="auto"/>
                <w:sz w:val="28"/>
                <w:szCs w:val="28"/>
              </w:rPr>
            </w:pPr>
          </w:p>
        </w:tc>
        <w:tc>
          <w:tcPr>
            <w:tcW w:w="2042" w:type="dxa"/>
            <w:noWrap w:val="0"/>
            <w:vAlign w:val="center"/>
          </w:tcPr>
          <w:p w14:paraId="64A8515A">
            <w:pPr>
              <w:autoSpaceDE w:val="0"/>
              <w:autoSpaceDN w:val="0"/>
              <w:spacing w:line="44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企业资质</w:t>
            </w:r>
          </w:p>
        </w:tc>
        <w:tc>
          <w:tcPr>
            <w:tcW w:w="6438" w:type="dxa"/>
            <w:noWrap w:val="0"/>
            <w:vAlign w:val="center"/>
          </w:tcPr>
          <w:p w14:paraId="16A0CB5C">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eastAsia="zh-CN"/>
              </w:rPr>
            </w:pPr>
            <w:r>
              <w:rPr>
                <w:rFonts w:hint="eastAsia" w:eastAsia="宋体" w:cs="Times New Roman"/>
                <w:color w:val="auto"/>
                <w:sz w:val="28"/>
                <w:szCs w:val="28"/>
              </w:rPr>
              <w:t>投标人须具备建设行政主管部门颁发的建筑工程施工总承包三级（含三级）及以上资质或市政公用工程施工总承包三级（含三级）及以上资质，并具有有效的安全生产许可证；</w:t>
            </w:r>
          </w:p>
        </w:tc>
      </w:tr>
      <w:tr w14:paraId="2AC7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563" w:type="dxa"/>
            <w:vMerge w:val="continue"/>
            <w:noWrap w:val="0"/>
            <w:vAlign w:val="top"/>
          </w:tcPr>
          <w:p w14:paraId="54A3D2F6">
            <w:pPr>
              <w:spacing w:line="400" w:lineRule="exact"/>
              <w:jc w:val="center"/>
              <w:rPr>
                <w:rFonts w:hint="eastAsia" w:ascii="宋体" w:hAnsi="宋体" w:eastAsia="宋体" w:cs="宋体"/>
                <w:color w:val="auto"/>
                <w:sz w:val="28"/>
                <w:szCs w:val="28"/>
              </w:rPr>
            </w:pPr>
          </w:p>
        </w:tc>
        <w:tc>
          <w:tcPr>
            <w:tcW w:w="2042" w:type="dxa"/>
            <w:noWrap w:val="0"/>
            <w:vAlign w:val="center"/>
          </w:tcPr>
          <w:p w14:paraId="1E45FA3A">
            <w:pPr>
              <w:autoSpaceDE w:val="0"/>
              <w:autoSpaceDN w:val="0"/>
              <w:spacing w:line="44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项目负责人</w:t>
            </w:r>
          </w:p>
        </w:tc>
        <w:tc>
          <w:tcPr>
            <w:tcW w:w="6438" w:type="dxa"/>
            <w:noWrap w:val="0"/>
            <w:vAlign w:val="center"/>
          </w:tcPr>
          <w:p w14:paraId="183D8F9F">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eastAsia="宋体" w:cs="Times New Roman"/>
                <w:color w:val="auto"/>
                <w:sz w:val="28"/>
                <w:szCs w:val="28"/>
              </w:rPr>
              <w:t>拟派项目负责人须具备建筑工程专业或市政公用工程专业二级（含二级）及以上注册建造师执业资格，同时具有有效的安全生产考核合格证书（B证），且未担任其他在建工程项目（提供无在建承诺书）；</w:t>
            </w:r>
          </w:p>
        </w:tc>
      </w:tr>
      <w:tr w14:paraId="075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563" w:type="dxa"/>
            <w:vMerge w:val="continue"/>
            <w:noWrap w:val="0"/>
            <w:vAlign w:val="top"/>
          </w:tcPr>
          <w:p w14:paraId="7C7D9EBA">
            <w:pPr>
              <w:spacing w:line="400" w:lineRule="exact"/>
              <w:jc w:val="center"/>
              <w:rPr>
                <w:rFonts w:hint="eastAsia" w:ascii="宋体" w:hAnsi="宋体" w:eastAsia="宋体" w:cs="宋体"/>
                <w:color w:val="auto"/>
                <w:sz w:val="28"/>
                <w:szCs w:val="28"/>
              </w:rPr>
            </w:pPr>
          </w:p>
        </w:tc>
        <w:tc>
          <w:tcPr>
            <w:tcW w:w="2042" w:type="dxa"/>
            <w:noWrap w:val="0"/>
            <w:vAlign w:val="center"/>
          </w:tcPr>
          <w:p w14:paraId="7D100913">
            <w:pPr>
              <w:autoSpaceDE w:val="0"/>
              <w:autoSpaceDN w:val="0"/>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财务状况报告</w:t>
            </w:r>
          </w:p>
        </w:tc>
        <w:tc>
          <w:tcPr>
            <w:tcW w:w="6438" w:type="dxa"/>
            <w:noWrap w:val="0"/>
            <w:vAlign w:val="center"/>
          </w:tcPr>
          <w:p w14:paraId="04759BF4">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val="en-US" w:eastAsia="zh-CN"/>
              </w:rPr>
            </w:pPr>
            <w:r>
              <w:rPr>
                <w:rFonts w:hint="eastAsia" w:cs="Times New Roman"/>
                <w:color w:val="auto"/>
                <w:sz w:val="28"/>
                <w:szCs w:val="28"/>
                <w:lang w:val="en-US" w:eastAsia="zh-CN"/>
              </w:rPr>
              <w:t>提供 2024 年度经审计的财务会计报告（包括审计报告、资产负债表、利润表、现金流量表、所有者权益变动表及其附注），或其开标时间前三个月内基本存款账户开户银行出具的资信证明；</w:t>
            </w:r>
          </w:p>
        </w:tc>
      </w:tr>
      <w:tr w14:paraId="6CAB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563" w:type="dxa"/>
            <w:vMerge w:val="continue"/>
            <w:noWrap w:val="0"/>
            <w:vAlign w:val="top"/>
          </w:tcPr>
          <w:p w14:paraId="1B007A78">
            <w:pPr>
              <w:spacing w:line="400" w:lineRule="exact"/>
              <w:jc w:val="center"/>
              <w:rPr>
                <w:rFonts w:hint="eastAsia" w:ascii="宋体" w:hAnsi="宋体" w:eastAsia="宋体" w:cs="宋体"/>
                <w:color w:val="auto"/>
                <w:sz w:val="28"/>
                <w:szCs w:val="28"/>
              </w:rPr>
            </w:pPr>
          </w:p>
        </w:tc>
        <w:tc>
          <w:tcPr>
            <w:tcW w:w="2042" w:type="dxa"/>
            <w:noWrap w:val="0"/>
            <w:vAlign w:val="center"/>
          </w:tcPr>
          <w:p w14:paraId="5BB24D29">
            <w:pPr>
              <w:spacing w:line="400" w:lineRule="exact"/>
              <w:jc w:val="center"/>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税收缴纳证明</w:t>
            </w:r>
          </w:p>
        </w:tc>
        <w:tc>
          <w:tcPr>
            <w:tcW w:w="6438" w:type="dxa"/>
            <w:noWrap w:val="0"/>
            <w:vAlign w:val="center"/>
          </w:tcPr>
          <w:p w14:paraId="0C5550A9">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rPr>
            </w:pPr>
            <w:r>
              <w:rPr>
                <w:rFonts w:hint="eastAsia" w:eastAsia="宋体" w:cs="Times New Roman"/>
                <w:color w:val="auto"/>
                <w:sz w:val="28"/>
                <w:szCs w:val="28"/>
              </w:rPr>
              <w:t>提供开标截止时间近1年内已缴纳的任意1个月的完税证明，完税证明上应有代收机构或税务机关的公章或业务专用章。依法免税或新成立的供应商应提供相关文件证明；</w:t>
            </w:r>
          </w:p>
        </w:tc>
      </w:tr>
      <w:tr w14:paraId="588C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63" w:type="dxa"/>
            <w:vMerge w:val="continue"/>
            <w:noWrap w:val="0"/>
            <w:vAlign w:val="top"/>
          </w:tcPr>
          <w:p w14:paraId="3F7749FB">
            <w:pPr>
              <w:spacing w:line="400" w:lineRule="exact"/>
              <w:jc w:val="center"/>
              <w:rPr>
                <w:rFonts w:hint="eastAsia" w:ascii="宋体" w:hAnsi="宋体" w:eastAsia="宋体" w:cs="宋体"/>
                <w:color w:val="auto"/>
                <w:sz w:val="28"/>
                <w:szCs w:val="28"/>
              </w:rPr>
            </w:pPr>
          </w:p>
        </w:tc>
        <w:tc>
          <w:tcPr>
            <w:tcW w:w="2042" w:type="dxa"/>
            <w:noWrap w:val="0"/>
            <w:vAlign w:val="center"/>
          </w:tcPr>
          <w:p w14:paraId="0273D983">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社会保障资金缴纳证明</w:t>
            </w:r>
          </w:p>
          <w:p w14:paraId="261FC288">
            <w:pPr>
              <w:spacing w:line="400" w:lineRule="exact"/>
              <w:jc w:val="center"/>
              <w:rPr>
                <w:rFonts w:hint="default" w:asciiTheme="minorEastAsia" w:hAnsiTheme="minorEastAsia" w:eastAsiaTheme="minorEastAsia" w:cstheme="minorEastAsia"/>
                <w:b/>
                <w:bCs/>
                <w:color w:val="auto"/>
                <w:sz w:val="28"/>
                <w:szCs w:val="28"/>
                <w:lang w:val="en-US" w:eastAsia="zh-CN"/>
              </w:rPr>
            </w:pPr>
          </w:p>
        </w:tc>
        <w:tc>
          <w:tcPr>
            <w:tcW w:w="6438" w:type="dxa"/>
            <w:noWrap w:val="0"/>
            <w:vAlign w:val="center"/>
          </w:tcPr>
          <w:p w14:paraId="28E8E5EF">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p>
        </w:tc>
      </w:tr>
      <w:tr w14:paraId="1076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63" w:type="dxa"/>
            <w:vMerge w:val="continue"/>
            <w:tcBorders>
              <w:bottom w:val="nil"/>
            </w:tcBorders>
            <w:noWrap w:val="0"/>
            <w:vAlign w:val="top"/>
          </w:tcPr>
          <w:p w14:paraId="360CB032">
            <w:pPr>
              <w:spacing w:line="360" w:lineRule="auto"/>
              <w:rPr>
                <w:rFonts w:hint="eastAsia" w:ascii="宋体" w:hAnsi="宋体" w:eastAsia="宋体" w:cs="宋体"/>
                <w:color w:val="auto"/>
                <w:sz w:val="28"/>
                <w:szCs w:val="28"/>
              </w:rPr>
            </w:pPr>
          </w:p>
        </w:tc>
        <w:tc>
          <w:tcPr>
            <w:tcW w:w="2042" w:type="dxa"/>
            <w:noWrap w:val="0"/>
            <w:vAlign w:val="center"/>
          </w:tcPr>
          <w:p w14:paraId="753B4F3D">
            <w:pPr>
              <w:spacing w:line="400" w:lineRule="exact"/>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三年内没有重大违法记录声明</w:t>
            </w:r>
          </w:p>
        </w:tc>
        <w:tc>
          <w:tcPr>
            <w:tcW w:w="6438" w:type="dxa"/>
            <w:noWrap w:val="0"/>
            <w:vAlign w:val="center"/>
          </w:tcPr>
          <w:p w14:paraId="0ADC3800">
            <w:pPr>
              <w:spacing w:line="400" w:lineRule="exact"/>
              <w:ind w:firstLine="560" w:firstLineChars="200"/>
              <w:jc w:val="left"/>
              <w:rPr>
                <w:rFonts w:hint="eastAsia" w:eastAsia="宋体" w:asciiTheme="minorEastAsia" w:hAnsiTheme="minorEastAsia" w:cstheme="minorEastAsia"/>
                <w:i w:val="0"/>
                <w:iCs w:val="0"/>
                <w:caps w:val="0"/>
                <w:color w:val="auto"/>
                <w:spacing w:val="0"/>
                <w:sz w:val="28"/>
                <w:szCs w:val="28"/>
                <w:shd w:val="clear" w:color="auto" w:fill="FFFFFF"/>
                <w:lang w:val="en-US" w:eastAsia="zh-CN"/>
              </w:rPr>
            </w:pPr>
            <w:r>
              <w:rPr>
                <w:rFonts w:hint="eastAsia" w:eastAsia="宋体" w:asciiTheme="minorEastAsia" w:hAnsiTheme="minorEastAsia" w:cstheme="minorEastAsia"/>
                <w:i w:val="0"/>
                <w:iCs w:val="0"/>
                <w:caps w:val="0"/>
                <w:color w:val="auto"/>
                <w:spacing w:val="0"/>
                <w:sz w:val="28"/>
                <w:szCs w:val="28"/>
                <w:shd w:val="clear" w:color="auto" w:fill="FFFFFF"/>
                <w:lang w:val="en-US" w:eastAsia="zh-CN"/>
              </w:rPr>
              <w:t>参加本次政府采购活动前三年内在经营活动中没有重大违纪，以及未被列入失信被执行人、重大税收违法案件当事人名单、政府采购严重违法失信行为记录名单的书面声明；</w:t>
            </w:r>
          </w:p>
        </w:tc>
      </w:tr>
      <w:tr w14:paraId="6DD7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3" w:type="dxa"/>
            <w:vMerge w:val="restart"/>
            <w:tcBorders>
              <w:top w:val="nil"/>
            </w:tcBorders>
            <w:noWrap w:val="0"/>
            <w:vAlign w:val="top"/>
          </w:tcPr>
          <w:p w14:paraId="517CB44D">
            <w:pPr>
              <w:spacing w:line="360" w:lineRule="auto"/>
              <w:rPr>
                <w:rFonts w:hint="eastAsia" w:ascii="宋体" w:hAnsi="宋体" w:eastAsia="宋体" w:cs="宋体"/>
                <w:color w:val="auto"/>
                <w:sz w:val="28"/>
                <w:szCs w:val="28"/>
              </w:rPr>
            </w:pPr>
          </w:p>
        </w:tc>
        <w:tc>
          <w:tcPr>
            <w:tcW w:w="2042" w:type="dxa"/>
            <w:noWrap w:val="0"/>
            <w:vAlign w:val="center"/>
          </w:tcPr>
          <w:p w14:paraId="0F4329E7">
            <w:pPr>
              <w:spacing w:line="400" w:lineRule="exact"/>
              <w:ind w:firstLine="281" w:firstLineChars="100"/>
              <w:jc w:val="both"/>
              <w:rPr>
                <w:rFonts w:hint="default" w:asciiTheme="minorEastAsia" w:hAnsiTheme="minorEastAsia" w:eastAsiaTheme="minorEastAsia" w:cstheme="minorEastAsia"/>
                <w:b/>
                <w:bCs/>
                <w:color w:val="auto"/>
                <w:kern w:val="2"/>
                <w:sz w:val="28"/>
                <w:szCs w:val="28"/>
                <w:shd w:val="clear" w:color="auto" w:fill="FFFFFF"/>
                <w:lang w:val="en-US" w:eastAsia="zh-CN" w:bidi="ar-SA"/>
              </w:rPr>
            </w:pPr>
            <w:r>
              <w:rPr>
                <w:rFonts w:hint="eastAsia" w:asciiTheme="minorEastAsia" w:hAnsiTheme="minorEastAsia" w:eastAsiaTheme="minorEastAsia" w:cstheme="minorEastAsia"/>
                <w:b/>
                <w:bCs/>
                <w:color w:val="auto"/>
                <w:kern w:val="2"/>
                <w:sz w:val="28"/>
                <w:szCs w:val="28"/>
                <w:shd w:val="clear" w:color="auto" w:fill="FFFFFF"/>
                <w:lang w:val="en-US" w:eastAsia="zh-CN" w:bidi="ar-SA"/>
              </w:rPr>
              <w:t>信用记录</w:t>
            </w:r>
          </w:p>
        </w:tc>
        <w:tc>
          <w:tcPr>
            <w:tcW w:w="6438" w:type="dxa"/>
            <w:noWrap w:val="0"/>
            <w:vAlign w:val="center"/>
          </w:tcPr>
          <w:p w14:paraId="0C63090B">
            <w:pPr>
              <w:pStyle w:val="119"/>
              <w:keepNext w:val="0"/>
              <w:keepLines w:val="0"/>
              <w:pageBreakBefore w:val="0"/>
              <w:widowControl/>
              <w:kinsoku/>
              <w:wordWrap/>
              <w:overflowPunct/>
              <w:topLinePunct w:val="0"/>
              <w:autoSpaceDE/>
              <w:autoSpaceDN/>
              <w:bidi w:val="0"/>
              <w:adjustRightInd w:val="0"/>
              <w:snapToGrid w:val="0"/>
              <w:spacing w:line="440" w:lineRule="exact"/>
              <w:ind w:lef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FFFFF"/>
              </w:rPr>
            </w:pPr>
            <w:r>
              <w:rPr>
                <w:rFonts w:hint="eastAsia" w:asciiTheme="minorEastAsia" w:hAnsiTheme="minorEastAsia" w:eastAsiaTheme="minorEastAsia" w:cstheme="minorEastAsia"/>
                <w:i w:val="0"/>
                <w:iCs w:val="0"/>
                <w:caps w:val="0"/>
                <w:color w:val="auto"/>
                <w:spacing w:val="0"/>
                <w:sz w:val="28"/>
                <w:szCs w:val="28"/>
                <w:shd w:val="clear" w:color="auto" w:fill="FFFFFF"/>
              </w:rPr>
              <w:t>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要求提供截图时间</w:t>
            </w:r>
            <w:r>
              <w:rPr>
                <w:rFonts w:hint="eastAsia" w:asciiTheme="minorEastAsia" w:hAnsiTheme="minorEastAsia" w:eastAsiaTheme="minorEastAsia" w:cstheme="minorEastAsia"/>
                <w:i w:val="0"/>
                <w:iCs w:val="0"/>
                <w:caps w:val="0"/>
                <w:color w:val="auto"/>
                <w:spacing w:val="0"/>
                <w:sz w:val="28"/>
                <w:szCs w:val="28"/>
                <w:shd w:val="clear" w:color="auto" w:fill="FFFFFF"/>
              </w:rPr>
              <w:t>)；</w:t>
            </w:r>
          </w:p>
        </w:tc>
      </w:tr>
      <w:tr w14:paraId="3475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14:paraId="49285B24">
            <w:pPr>
              <w:spacing w:line="360" w:lineRule="auto"/>
              <w:rPr>
                <w:rFonts w:hint="eastAsia" w:ascii="宋体" w:hAnsi="宋体" w:eastAsia="宋体" w:cs="宋体"/>
                <w:color w:val="auto"/>
                <w:sz w:val="28"/>
                <w:szCs w:val="28"/>
              </w:rPr>
            </w:pPr>
          </w:p>
        </w:tc>
        <w:tc>
          <w:tcPr>
            <w:tcW w:w="2042" w:type="dxa"/>
            <w:noWrap w:val="0"/>
            <w:vAlign w:val="center"/>
          </w:tcPr>
          <w:p w14:paraId="28449888">
            <w:pPr>
              <w:spacing w:line="400" w:lineRule="exact"/>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设备和专业技术能力的书面声明</w:t>
            </w:r>
          </w:p>
        </w:tc>
        <w:tc>
          <w:tcPr>
            <w:tcW w:w="6438" w:type="dxa"/>
            <w:noWrap w:val="0"/>
            <w:vAlign w:val="center"/>
          </w:tcPr>
          <w:p w14:paraId="6180657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color w:val="auto"/>
                <w:sz w:val="28"/>
                <w:szCs w:val="28"/>
              </w:rPr>
            </w:pPr>
            <w:r>
              <w:rPr>
                <w:rFonts w:hint="eastAsia"/>
                <w:color w:val="auto"/>
                <w:sz w:val="28"/>
                <w:szCs w:val="28"/>
              </w:rPr>
              <w:t>具备履行合同所必须的设备和专业技术能力的书面声明；</w:t>
            </w:r>
          </w:p>
        </w:tc>
      </w:tr>
      <w:tr w14:paraId="5FE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3" w:type="dxa"/>
            <w:vMerge w:val="continue"/>
            <w:noWrap w:val="0"/>
            <w:vAlign w:val="top"/>
          </w:tcPr>
          <w:p w14:paraId="1423066E">
            <w:pPr>
              <w:spacing w:line="360" w:lineRule="auto"/>
              <w:rPr>
                <w:rFonts w:hint="eastAsia" w:ascii="宋体" w:hAnsi="宋体" w:eastAsia="宋体" w:cs="宋体"/>
                <w:color w:val="auto"/>
                <w:sz w:val="28"/>
                <w:szCs w:val="28"/>
              </w:rPr>
            </w:pPr>
          </w:p>
        </w:tc>
        <w:tc>
          <w:tcPr>
            <w:tcW w:w="2042" w:type="dxa"/>
            <w:noWrap w:val="0"/>
            <w:vAlign w:val="center"/>
          </w:tcPr>
          <w:p w14:paraId="2A1091F3">
            <w:pPr>
              <w:spacing w:line="400" w:lineRule="exact"/>
              <w:jc w:val="center"/>
              <w:rPr>
                <w:rFonts w:hint="eastAsia" w:eastAsia="新宋体" w:asciiTheme="minorEastAsia" w:hAnsi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lang w:val="en-US" w:eastAsia="zh-CN"/>
              </w:rPr>
              <w:t>中小企业   声明函</w:t>
            </w:r>
          </w:p>
        </w:tc>
        <w:tc>
          <w:tcPr>
            <w:tcW w:w="6438" w:type="dxa"/>
            <w:noWrap w:val="0"/>
            <w:vAlign w:val="center"/>
          </w:tcPr>
          <w:p w14:paraId="2B932BF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highlight w:val="none"/>
                <w:shd w:val="clear" w:color="auto" w:fill="FFFFFF"/>
                <w:lang w:val="en-US"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p>
        </w:tc>
      </w:tr>
      <w:tr w14:paraId="71F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563" w:type="dxa"/>
            <w:vMerge w:val="continue"/>
            <w:noWrap w:val="0"/>
            <w:vAlign w:val="top"/>
          </w:tcPr>
          <w:p w14:paraId="0F2469DB">
            <w:pPr>
              <w:spacing w:line="360" w:lineRule="auto"/>
              <w:rPr>
                <w:rFonts w:hint="eastAsia" w:ascii="宋体" w:hAnsi="宋体" w:eastAsia="宋体" w:cs="宋体"/>
                <w:color w:val="auto"/>
                <w:sz w:val="28"/>
                <w:szCs w:val="28"/>
              </w:rPr>
            </w:pPr>
          </w:p>
        </w:tc>
        <w:tc>
          <w:tcPr>
            <w:tcW w:w="2042" w:type="dxa"/>
            <w:noWrap w:val="0"/>
            <w:vAlign w:val="center"/>
          </w:tcPr>
          <w:p w14:paraId="4063017D">
            <w:pPr>
              <w:spacing w:line="400" w:lineRule="exact"/>
              <w:jc w:val="center"/>
              <w:rPr>
                <w:rFonts w:hint="default"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color w:val="auto"/>
                <w:sz w:val="28"/>
                <w:szCs w:val="28"/>
                <w:lang w:val="en-US" w:eastAsia="zh-CN"/>
              </w:rPr>
              <w:t>非联合体投标</w:t>
            </w:r>
          </w:p>
        </w:tc>
        <w:tc>
          <w:tcPr>
            <w:tcW w:w="6438" w:type="dxa"/>
            <w:noWrap w:val="0"/>
            <w:vAlign w:val="center"/>
          </w:tcPr>
          <w:p w14:paraId="52161634">
            <w:pPr>
              <w:pStyle w:val="119"/>
              <w:spacing w:beforeLines="-2147483648" w:afterLines="-2147483648"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本项目不接受联合体投标，须提供非联合体声明函。</w:t>
            </w:r>
          </w:p>
          <w:p w14:paraId="02C0921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p>
        </w:tc>
      </w:tr>
    </w:tbl>
    <w:p w14:paraId="5075000F">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17.</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5"/>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517"/>
        <w:gridCol w:w="6254"/>
      </w:tblGrid>
      <w:tr w14:paraId="73DC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14:paraId="52F07BB3">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符</w:t>
            </w:r>
          </w:p>
          <w:p w14:paraId="21B2AE43">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合性</w:t>
            </w:r>
          </w:p>
          <w:p w14:paraId="17D39F14">
            <w:pPr>
              <w:spacing w:line="360" w:lineRule="auto"/>
              <w:jc w:val="center"/>
              <w:rPr>
                <w:rFonts w:hint="eastAsia" w:ascii="宋体" w:hAnsi="宋体" w:eastAsia="宋体" w:cs="宋体"/>
                <w:color w:val="FF0000"/>
                <w:sz w:val="28"/>
                <w:szCs w:val="28"/>
              </w:rPr>
            </w:pPr>
            <w:r>
              <w:rPr>
                <w:rFonts w:hint="eastAsia" w:ascii="宋体" w:hAnsi="宋体" w:eastAsia="宋体" w:cs="宋体"/>
                <w:b/>
                <w:bCs/>
                <w:color w:val="auto"/>
                <w:sz w:val="28"/>
                <w:szCs w:val="28"/>
                <w:lang w:val="en-US" w:eastAsia="zh-CN"/>
              </w:rPr>
              <w:t>审查</w:t>
            </w:r>
          </w:p>
        </w:tc>
        <w:tc>
          <w:tcPr>
            <w:tcW w:w="2517" w:type="dxa"/>
            <w:noWrap w:val="0"/>
            <w:vAlign w:val="center"/>
          </w:tcPr>
          <w:p w14:paraId="05482D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投标人名称</w:t>
            </w:r>
          </w:p>
        </w:tc>
        <w:tc>
          <w:tcPr>
            <w:tcW w:w="6254" w:type="dxa"/>
            <w:noWrap w:val="0"/>
            <w:vAlign w:val="center"/>
          </w:tcPr>
          <w:p w14:paraId="0DF1044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color w:val="auto"/>
                <w:sz w:val="28"/>
                <w:szCs w:val="28"/>
                <w:lang w:val="en-US" w:eastAsia="zh-CN"/>
              </w:rPr>
            </w:pPr>
            <w:r>
              <w:rPr>
                <w:rFonts w:hint="eastAsia" w:ascii="宋体" w:hAnsi="宋体" w:eastAsia="宋体" w:cs="宋体"/>
                <w:color w:val="auto"/>
                <w:sz w:val="28"/>
                <w:szCs w:val="28"/>
              </w:rPr>
              <w:t>与营业执照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资质证书</w:t>
            </w:r>
            <w:r>
              <w:rPr>
                <w:rFonts w:hint="eastAsia" w:ascii="宋体" w:hAnsi="宋体" w:eastAsia="宋体" w:cs="宋体"/>
                <w:color w:val="auto"/>
                <w:sz w:val="28"/>
                <w:szCs w:val="28"/>
                <w:lang w:val="en-US" w:eastAsia="zh-CN"/>
              </w:rPr>
              <w:t>一致</w:t>
            </w:r>
            <w:r>
              <w:rPr>
                <w:rFonts w:hint="eastAsia" w:ascii="宋体" w:hAnsi="宋体" w:cs="宋体"/>
                <w:color w:val="auto"/>
                <w:sz w:val="28"/>
                <w:szCs w:val="28"/>
                <w:lang w:val="en-US" w:eastAsia="zh-CN"/>
              </w:rPr>
              <w:t>；</w:t>
            </w:r>
          </w:p>
        </w:tc>
      </w:tr>
      <w:tr w14:paraId="4F6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3" w:type="dxa"/>
            <w:vMerge w:val="continue"/>
            <w:noWrap w:val="0"/>
            <w:vAlign w:val="top"/>
          </w:tcPr>
          <w:p w14:paraId="28C8D4E1">
            <w:pPr>
              <w:spacing w:line="360" w:lineRule="auto"/>
              <w:rPr>
                <w:rFonts w:hint="eastAsia" w:ascii="宋体" w:hAnsi="宋体" w:eastAsia="宋体" w:cs="宋体"/>
                <w:color w:val="FF0000"/>
                <w:sz w:val="28"/>
                <w:szCs w:val="28"/>
              </w:rPr>
            </w:pPr>
          </w:p>
        </w:tc>
        <w:tc>
          <w:tcPr>
            <w:tcW w:w="2517" w:type="dxa"/>
            <w:noWrap w:val="0"/>
            <w:vAlign w:val="center"/>
          </w:tcPr>
          <w:p w14:paraId="6C7F8BBD">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投标文件签字盖章</w:t>
            </w:r>
          </w:p>
        </w:tc>
        <w:tc>
          <w:tcPr>
            <w:tcW w:w="6254" w:type="dxa"/>
            <w:noWrap w:val="0"/>
            <w:vAlign w:val="center"/>
          </w:tcPr>
          <w:p w14:paraId="4E8EE7B4">
            <w:pPr>
              <w:rPr>
                <w:rFonts w:hint="eastAsia" w:ascii="宋体" w:hAnsi="宋体" w:eastAsia="宋体" w:cs="宋体"/>
                <w:color w:val="auto"/>
                <w:sz w:val="28"/>
                <w:szCs w:val="28"/>
                <w:lang w:val="en-US" w:eastAsia="zh-CN"/>
              </w:rPr>
            </w:pPr>
            <w:r>
              <w:rPr>
                <w:rFonts w:hint="eastAsia" w:ascii="宋体" w:hAnsi="宋体" w:eastAsia="宋体" w:cs="宋体"/>
                <w:color w:val="auto"/>
                <w:spacing w:val="6"/>
                <w:sz w:val="28"/>
                <w:szCs w:val="28"/>
              </w:rPr>
              <w:t>符合竞争性磋商文件格式要求</w:t>
            </w:r>
            <w:r>
              <w:rPr>
                <w:rFonts w:hint="eastAsia" w:ascii="宋体" w:hAnsi="宋体" w:cs="宋体"/>
                <w:color w:val="auto"/>
                <w:spacing w:val="6"/>
                <w:sz w:val="28"/>
                <w:szCs w:val="28"/>
                <w:lang w:eastAsia="zh-CN"/>
              </w:rPr>
              <w:t>；</w:t>
            </w:r>
          </w:p>
        </w:tc>
      </w:tr>
      <w:tr w14:paraId="1707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53" w:type="dxa"/>
            <w:vMerge w:val="continue"/>
            <w:noWrap w:val="0"/>
            <w:vAlign w:val="top"/>
          </w:tcPr>
          <w:p w14:paraId="28F59443">
            <w:pPr>
              <w:spacing w:line="360" w:lineRule="auto"/>
              <w:rPr>
                <w:rFonts w:hint="eastAsia" w:ascii="宋体" w:hAnsi="宋体" w:eastAsia="宋体" w:cs="宋体"/>
                <w:color w:val="FF0000"/>
                <w:sz w:val="28"/>
                <w:szCs w:val="28"/>
              </w:rPr>
            </w:pPr>
          </w:p>
        </w:tc>
        <w:tc>
          <w:tcPr>
            <w:tcW w:w="2517" w:type="dxa"/>
            <w:noWrap w:val="0"/>
            <w:vAlign w:val="center"/>
          </w:tcPr>
          <w:p w14:paraId="76B7A73B">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投标文件格式</w:t>
            </w:r>
          </w:p>
        </w:tc>
        <w:tc>
          <w:tcPr>
            <w:tcW w:w="6254" w:type="dxa"/>
            <w:noWrap w:val="0"/>
            <w:vAlign w:val="center"/>
          </w:tcPr>
          <w:p w14:paraId="12A3603B">
            <w:pPr>
              <w:spacing w:line="48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符合“磋商文件格式”的要求</w:t>
            </w:r>
            <w:r>
              <w:rPr>
                <w:rFonts w:hint="eastAsia" w:ascii="宋体" w:hAnsi="宋体" w:cs="宋体"/>
                <w:color w:val="auto"/>
                <w:sz w:val="28"/>
                <w:szCs w:val="28"/>
                <w:lang w:eastAsia="zh-CN"/>
              </w:rPr>
              <w:t>；</w:t>
            </w:r>
          </w:p>
        </w:tc>
      </w:tr>
      <w:tr w14:paraId="6186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53" w:type="dxa"/>
            <w:vMerge w:val="continue"/>
            <w:noWrap w:val="0"/>
            <w:vAlign w:val="center"/>
          </w:tcPr>
          <w:p w14:paraId="3C8A56A6">
            <w:pPr>
              <w:spacing w:line="360" w:lineRule="auto"/>
              <w:rPr>
                <w:rFonts w:hint="eastAsia" w:ascii="宋体" w:hAnsi="宋体" w:eastAsia="宋体" w:cs="宋体"/>
                <w:color w:val="FF0000"/>
                <w:sz w:val="28"/>
                <w:szCs w:val="28"/>
              </w:rPr>
            </w:pPr>
          </w:p>
        </w:tc>
        <w:tc>
          <w:tcPr>
            <w:tcW w:w="2517" w:type="dxa"/>
            <w:noWrap w:val="0"/>
            <w:vAlign w:val="center"/>
          </w:tcPr>
          <w:p w14:paraId="20C0475B">
            <w:pPr>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报价</w:t>
            </w:r>
            <w:r>
              <w:rPr>
                <w:rFonts w:hint="eastAsia" w:ascii="宋体" w:hAnsi="宋体" w:cs="宋体"/>
                <w:b/>
                <w:bCs/>
                <w:color w:val="auto"/>
                <w:sz w:val="28"/>
                <w:szCs w:val="28"/>
                <w:lang w:val="en-US" w:eastAsia="zh-CN"/>
              </w:rPr>
              <w:t>有效性</w:t>
            </w:r>
          </w:p>
        </w:tc>
        <w:tc>
          <w:tcPr>
            <w:tcW w:w="6254" w:type="dxa"/>
            <w:noWrap w:val="0"/>
            <w:vAlign w:val="center"/>
          </w:tcPr>
          <w:p w14:paraId="542A9E6E">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符合磋商文件规定</w:t>
            </w:r>
            <w:r>
              <w:rPr>
                <w:rFonts w:hint="eastAsia" w:ascii="宋体" w:hAnsi="宋体" w:cs="宋体"/>
                <w:color w:val="auto"/>
                <w:sz w:val="28"/>
                <w:szCs w:val="28"/>
                <w:lang w:eastAsia="zh-CN"/>
              </w:rPr>
              <w:t>；</w:t>
            </w:r>
          </w:p>
        </w:tc>
      </w:tr>
      <w:tr w14:paraId="45E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53" w:type="dxa"/>
            <w:vMerge w:val="continue"/>
            <w:noWrap w:val="0"/>
            <w:vAlign w:val="center"/>
          </w:tcPr>
          <w:p w14:paraId="3EB5D102">
            <w:pPr>
              <w:spacing w:line="360" w:lineRule="auto"/>
              <w:rPr>
                <w:rFonts w:hint="eastAsia" w:ascii="宋体" w:hAnsi="宋体" w:eastAsia="宋体" w:cs="宋体"/>
                <w:color w:val="FF0000"/>
                <w:sz w:val="28"/>
                <w:szCs w:val="28"/>
              </w:rPr>
            </w:pPr>
          </w:p>
        </w:tc>
        <w:tc>
          <w:tcPr>
            <w:tcW w:w="2517" w:type="dxa"/>
            <w:noWrap w:val="0"/>
            <w:vAlign w:val="center"/>
          </w:tcPr>
          <w:p w14:paraId="00FF176C">
            <w:pPr>
              <w:pStyle w:val="41"/>
              <w:spacing w:before="2"/>
              <w:ind w:left="55" w:right="47"/>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投标内容</w:t>
            </w:r>
            <w:r>
              <w:rPr>
                <w:rFonts w:hint="eastAsia" w:cs="宋体"/>
                <w:b/>
                <w:bCs/>
                <w:color w:val="auto"/>
                <w:sz w:val="28"/>
                <w:szCs w:val="28"/>
                <w:lang w:eastAsia="zh-CN"/>
              </w:rPr>
              <w:t>、</w:t>
            </w:r>
            <w:r>
              <w:rPr>
                <w:rFonts w:hint="eastAsia" w:ascii="宋体" w:hAnsi="宋体" w:eastAsia="宋体" w:cs="宋体"/>
                <w:b/>
                <w:bCs/>
                <w:color w:val="auto"/>
                <w:sz w:val="28"/>
                <w:szCs w:val="28"/>
              </w:rPr>
              <w:t>投标有效期</w:t>
            </w:r>
            <w:r>
              <w:rPr>
                <w:rFonts w:hint="eastAsia" w:cs="宋体"/>
                <w:b/>
                <w:bCs/>
                <w:color w:val="auto"/>
                <w:sz w:val="28"/>
                <w:szCs w:val="28"/>
                <w:lang w:eastAsia="zh-CN"/>
              </w:rPr>
              <w:t>、工</w:t>
            </w:r>
            <w:r>
              <w:rPr>
                <w:rFonts w:hint="eastAsia" w:ascii="宋体" w:hAnsi="宋体" w:eastAsia="宋体" w:cs="宋体"/>
                <w:b/>
                <w:bCs/>
                <w:color w:val="auto"/>
                <w:sz w:val="28"/>
                <w:szCs w:val="28"/>
              </w:rPr>
              <w:t>期要求</w:t>
            </w:r>
          </w:p>
        </w:tc>
        <w:tc>
          <w:tcPr>
            <w:tcW w:w="6254" w:type="dxa"/>
            <w:noWrap w:val="0"/>
            <w:vAlign w:val="center"/>
          </w:tcPr>
          <w:p w14:paraId="133E12D6">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符合磋商文件规定</w:t>
            </w:r>
            <w:r>
              <w:rPr>
                <w:rFonts w:hint="eastAsia" w:ascii="宋体" w:hAnsi="宋体" w:cs="宋体"/>
                <w:color w:val="auto"/>
                <w:sz w:val="28"/>
                <w:szCs w:val="28"/>
                <w:lang w:eastAsia="zh-CN"/>
              </w:rPr>
              <w:t>；</w:t>
            </w:r>
          </w:p>
        </w:tc>
      </w:tr>
      <w:tr w14:paraId="013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14:paraId="640DC28F">
            <w:pPr>
              <w:spacing w:line="360" w:lineRule="auto"/>
              <w:rPr>
                <w:rFonts w:hint="eastAsia" w:ascii="宋体" w:hAnsi="宋体" w:eastAsia="宋体" w:cs="宋体"/>
                <w:color w:val="FF0000"/>
                <w:sz w:val="28"/>
                <w:szCs w:val="28"/>
              </w:rPr>
            </w:pPr>
          </w:p>
        </w:tc>
        <w:tc>
          <w:tcPr>
            <w:tcW w:w="2517" w:type="dxa"/>
            <w:noWrap w:val="0"/>
            <w:vAlign w:val="center"/>
          </w:tcPr>
          <w:p w14:paraId="320F33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己标价工程量清单</w:t>
            </w:r>
          </w:p>
        </w:tc>
        <w:tc>
          <w:tcPr>
            <w:tcW w:w="6254" w:type="dxa"/>
            <w:noWrap w:val="0"/>
            <w:vAlign w:val="center"/>
          </w:tcPr>
          <w:p w14:paraId="4081F4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eastAsia="zh-CN"/>
              </w:rPr>
              <w:t>磋商采购文件规定</w:t>
            </w:r>
            <w:r>
              <w:rPr>
                <w:rFonts w:hint="eastAsia" w:ascii="宋体" w:hAnsi="宋体" w:eastAsia="宋体" w:cs="宋体"/>
                <w:color w:val="auto"/>
                <w:sz w:val="28"/>
                <w:szCs w:val="28"/>
              </w:rPr>
              <w:t>“工程量清单”给出的范围</w:t>
            </w:r>
            <w:r>
              <w:rPr>
                <w:rFonts w:hint="eastAsia" w:ascii="宋体" w:hAnsi="宋体" w:cs="宋体"/>
                <w:color w:val="auto"/>
                <w:sz w:val="28"/>
                <w:szCs w:val="28"/>
                <w:lang w:eastAsia="zh-CN"/>
              </w:rPr>
              <w:t>、</w:t>
            </w:r>
            <w:r>
              <w:rPr>
                <w:rFonts w:hint="eastAsia" w:ascii="宋体" w:hAnsi="宋体" w:eastAsia="宋体" w:cs="宋体"/>
                <w:color w:val="auto"/>
                <w:sz w:val="28"/>
                <w:szCs w:val="28"/>
              </w:rPr>
              <w:t>数量</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编制要求及行业相关标准</w:t>
            </w:r>
            <w:r>
              <w:rPr>
                <w:rFonts w:hint="eastAsia" w:ascii="宋体" w:hAnsi="宋体" w:cs="宋体"/>
                <w:color w:val="auto"/>
                <w:sz w:val="28"/>
                <w:szCs w:val="28"/>
                <w:lang w:eastAsia="zh-CN"/>
              </w:rPr>
              <w:t>；</w:t>
            </w:r>
          </w:p>
        </w:tc>
      </w:tr>
      <w:tr w14:paraId="7AD7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53" w:type="dxa"/>
            <w:vMerge w:val="continue"/>
            <w:noWrap w:val="0"/>
            <w:vAlign w:val="top"/>
          </w:tcPr>
          <w:p w14:paraId="751D4B33">
            <w:pPr>
              <w:spacing w:line="360" w:lineRule="auto"/>
              <w:rPr>
                <w:rFonts w:hint="eastAsia" w:ascii="宋体" w:hAnsi="宋体" w:eastAsia="宋体" w:cs="宋体"/>
                <w:color w:val="FF0000"/>
                <w:sz w:val="28"/>
                <w:szCs w:val="28"/>
              </w:rPr>
            </w:pPr>
          </w:p>
        </w:tc>
        <w:tc>
          <w:tcPr>
            <w:tcW w:w="2517" w:type="dxa"/>
            <w:noWrap w:val="0"/>
            <w:vAlign w:val="center"/>
          </w:tcPr>
          <w:p w14:paraId="4DB409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其他</w:t>
            </w:r>
          </w:p>
        </w:tc>
        <w:tc>
          <w:tcPr>
            <w:tcW w:w="6254" w:type="dxa"/>
            <w:noWrap w:val="0"/>
            <w:vAlign w:val="center"/>
          </w:tcPr>
          <w:p w14:paraId="0F42F9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完全理解并接受法律法规和磋商文件对供应商的各项须知、规约要求和责任义务，没有出现法律法规或磋商文件明确规定的其他被视为“无效响应”的情形。</w:t>
            </w:r>
          </w:p>
        </w:tc>
      </w:tr>
    </w:tbl>
    <w:p w14:paraId="2A669DF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14:paraId="5047D4B5">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r>
        <w:rPr>
          <w:rFonts w:hint="eastAsia" w:ascii="宋体" w:hAnsi="宋体" w:eastAsia="宋体" w:cs="宋体"/>
          <w:color w:val="auto"/>
          <w:sz w:val="28"/>
          <w:szCs w:val="28"/>
        </w:rPr>
        <w:t xml:space="preserve"> </w:t>
      </w:r>
    </w:p>
    <w:p w14:paraId="002F69FB">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14:paraId="7207B6C4">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14:paraId="4A73DE00">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14:paraId="1C8CF832">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14:paraId="7287C87E">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14:paraId="1878AE15">
      <w:pPr>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19.</w:t>
      </w:r>
      <w:r>
        <w:rPr>
          <w:rFonts w:hint="eastAsia" w:ascii="宋体" w:hAnsi="宋体" w:eastAsia="宋体" w:cs="宋体"/>
          <w:b/>
          <w:color w:val="000000"/>
          <w:sz w:val="28"/>
          <w:szCs w:val="28"/>
        </w:rPr>
        <w:t>最后报价</w:t>
      </w:r>
    </w:p>
    <w:p w14:paraId="5EBCA7E3">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14:paraId="33DEF066">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19</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14:paraId="6226816B">
      <w:pPr>
        <w:spacing w:line="440" w:lineRule="exact"/>
        <w:ind w:firstLine="548" w:firstLineChars="196"/>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最后报价是供应商磋商响应文件的有效组成部分。</w:t>
      </w:r>
    </w:p>
    <w:p w14:paraId="4F17F508">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14:paraId="45CB9743">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14:paraId="048D9D33">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14:paraId="6C9A4ABB">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.2 评标方法</w:t>
      </w:r>
    </w:p>
    <w:p w14:paraId="75C22177">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评价和比较以响应文件为依据，对所有实质上响应的投标分别从“最终报价”</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“商务响应”</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“施工组织设计”</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工程</w:t>
      </w:r>
      <w:r>
        <w:rPr>
          <w:rFonts w:hint="eastAsia" w:ascii="宋体" w:hAnsi="宋体" w:eastAsia="宋体" w:cs="宋体"/>
          <w:color w:val="auto"/>
          <w:sz w:val="28"/>
          <w:szCs w:val="28"/>
          <w:highlight w:val="none"/>
        </w:rPr>
        <w:t>质量</w:t>
      </w:r>
      <w:r>
        <w:rPr>
          <w:rFonts w:hint="eastAsia" w:ascii="宋体" w:hAnsi="宋体" w:cs="宋体"/>
          <w:color w:val="auto"/>
          <w:sz w:val="28"/>
          <w:szCs w:val="28"/>
          <w:highlight w:val="none"/>
          <w:lang w:eastAsia="zh-CN"/>
        </w:rPr>
        <w:t>的保障措施</w:t>
      </w:r>
      <w:r>
        <w:rPr>
          <w:rFonts w:hint="eastAsia" w:ascii="宋体" w:hAnsi="宋体" w:eastAsia="宋体" w:cs="宋体"/>
          <w:color w:val="auto"/>
          <w:sz w:val="28"/>
          <w:szCs w:val="28"/>
          <w:highlight w:val="none"/>
        </w:rPr>
        <w:t>及承诺”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企业</w:t>
      </w:r>
      <w:r>
        <w:rPr>
          <w:rFonts w:hint="eastAsia" w:ascii="宋体" w:hAnsi="宋体" w:eastAsia="宋体" w:cs="宋体"/>
          <w:color w:val="auto"/>
          <w:sz w:val="28"/>
          <w:szCs w:val="28"/>
          <w:highlight w:val="none"/>
        </w:rPr>
        <w:t>业绩”等方面进行评审赋分。</w:t>
      </w:r>
    </w:p>
    <w:p w14:paraId="00C2F21B">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5"/>
        <w:tblW w:w="905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406"/>
      </w:tblGrid>
      <w:tr w14:paraId="1FD8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65FD39B5">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条款</w:t>
            </w:r>
          </w:p>
          <w:p w14:paraId="5E669145">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14:paraId="7FCF340B">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7406" w:type="dxa"/>
            <w:tcBorders>
              <w:top w:val="single" w:color="auto" w:sz="4" w:space="0"/>
              <w:left w:val="nil"/>
              <w:bottom w:val="single" w:color="auto" w:sz="4" w:space="0"/>
              <w:right w:val="single" w:color="auto" w:sz="4" w:space="0"/>
            </w:tcBorders>
            <w:noWrap w:val="0"/>
            <w:vAlign w:val="center"/>
          </w:tcPr>
          <w:p w14:paraId="14F206F7">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编列内容</w:t>
            </w:r>
          </w:p>
        </w:tc>
      </w:tr>
      <w:tr w14:paraId="5052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3A5B7">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最终</w:t>
            </w:r>
          </w:p>
          <w:p w14:paraId="3F67F53C">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818" w:type="dxa"/>
            <w:tcBorders>
              <w:top w:val="single" w:color="auto" w:sz="4" w:space="0"/>
              <w:left w:val="nil"/>
              <w:bottom w:val="single" w:color="auto" w:sz="4" w:space="0"/>
              <w:right w:val="single" w:color="auto" w:sz="4" w:space="0"/>
            </w:tcBorders>
            <w:shd w:val="clear" w:color="auto" w:fill="auto"/>
            <w:noWrap w:val="0"/>
            <w:vAlign w:val="center"/>
          </w:tcPr>
          <w:p w14:paraId="6FC4F673">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7406" w:type="dxa"/>
            <w:tcBorders>
              <w:top w:val="single" w:color="auto" w:sz="4" w:space="0"/>
              <w:left w:val="nil"/>
              <w:bottom w:val="single" w:color="auto" w:sz="4" w:space="0"/>
              <w:right w:val="single" w:color="auto" w:sz="4" w:space="0"/>
            </w:tcBorders>
            <w:shd w:val="clear" w:color="auto" w:fill="auto"/>
            <w:noWrap w:val="0"/>
            <w:vAlign w:val="center"/>
          </w:tcPr>
          <w:p w14:paraId="58675921">
            <w:pPr>
              <w:autoSpaceDE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%×100。</w:t>
            </w:r>
          </w:p>
        </w:tc>
      </w:tr>
      <w:tr w14:paraId="4D95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679D293E">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14:paraId="7DC38C89">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14:paraId="066EE8F6">
            <w:pPr>
              <w:spacing w:line="42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14:paraId="6C3DB68A">
            <w:pPr>
              <w:pStyle w:val="9"/>
              <w:ind w:firstLine="560" w:firstLineChars="200"/>
              <w:rPr>
                <w:rFonts w:hint="eastAsia" w:ascii="宋体" w:hAnsi="宋体" w:eastAsia="宋体" w:cs="宋体"/>
                <w:color w:val="auto"/>
                <w:sz w:val="28"/>
                <w:szCs w:val="28"/>
              </w:rPr>
            </w:pPr>
            <w:r>
              <w:rPr>
                <w:rFonts w:hint="eastAsia" w:ascii="宋体" w:hAnsi="宋体" w:eastAsia="宋体" w:cs="宋体"/>
                <w:color w:val="auto"/>
                <w:kern w:val="0"/>
                <w:sz w:val="28"/>
                <w:szCs w:val="28"/>
              </w:rPr>
              <w:t>经过有效性和符合性审核合格的单位，对磋商文件</w:t>
            </w:r>
            <w:r>
              <w:rPr>
                <w:rFonts w:hint="eastAsia" w:ascii="宋体" w:hAnsi="宋体" w:cs="宋体"/>
                <w:color w:val="auto"/>
                <w:kern w:val="0"/>
                <w:sz w:val="28"/>
                <w:szCs w:val="28"/>
                <w:lang w:val="en-US" w:eastAsia="zh-CN"/>
              </w:rPr>
              <w:t>第四部分商务要求进行逐条响应，</w:t>
            </w:r>
            <w:r>
              <w:rPr>
                <w:rFonts w:hint="eastAsia" w:ascii="宋体" w:hAnsi="宋体" w:eastAsia="宋体" w:cs="宋体"/>
                <w:color w:val="auto"/>
                <w:kern w:val="0"/>
                <w:sz w:val="28"/>
                <w:szCs w:val="28"/>
              </w:rPr>
              <w:t>完全响应且逐项详细说明的计5分，未做详细响应的，按响应程度计0～4分。</w:t>
            </w:r>
          </w:p>
        </w:tc>
      </w:tr>
      <w:tr w14:paraId="7030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827" w:type="dxa"/>
            <w:tcBorders>
              <w:top w:val="single" w:color="auto" w:sz="4" w:space="0"/>
              <w:left w:val="single" w:color="auto" w:sz="4" w:space="0"/>
              <w:right w:val="single" w:color="auto" w:sz="4" w:space="0"/>
            </w:tcBorders>
            <w:noWrap w:val="0"/>
            <w:vAlign w:val="center"/>
          </w:tcPr>
          <w:p w14:paraId="4045817C">
            <w:pPr>
              <w:ind w:firstLine="25" w:firstLineChars="9"/>
              <w:jc w:val="center"/>
              <w:rPr>
                <w:rFonts w:hint="eastAsia" w:ascii="宋体" w:hAnsi="宋体" w:cs="宋体"/>
                <w:color w:val="auto"/>
                <w:sz w:val="28"/>
                <w:szCs w:val="28"/>
                <w:lang w:eastAsia="zh-CN"/>
              </w:rPr>
            </w:pPr>
          </w:p>
          <w:p w14:paraId="6BA32122">
            <w:pPr>
              <w:ind w:firstLine="25" w:firstLineChars="9"/>
              <w:jc w:val="center"/>
              <w:rPr>
                <w:rFonts w:hint="eastAsia" w:ascii="宋体" w:hAnsi="宋体" w:cs="宋体"/>
                <w:color w:val="auto"/>
                <w:sz w:val="28"/>
                <w:szCs w:val="28"/>
                <w:lang w:eastAsia="zh-CN"/>
              </w:rPr>
            </w:pPr>
          </w:p>
          <w:p w14:paraId="21A1F911">
            <w:pPr>
              <w:ind w:firstLine="25" w:firstLineChars="9"/>
              <w:jc w:val="center"/>
              <w:rPr>
                <w:rFonts w:hint="eastAsia" w:ascii="宋体" w:hAnsi="宋体" w:cs="宋体"/>
                <w:color w:val="auto"/>
                <w:sz w:val="28"/>
                <w:szCs w:val="28"/>
                <w:lang w:eastAsia="zh-CN"/>
              </w:rPr>
            </w:pPr>
          </w:p>
          <w:p w14:paraId="62F5BD62">
            <w:pPr>
              <w:ind w:firstLine="25" w:firstLineChars="9"/>
              <w:jc w:val="center"/>
              <w:rPr>
                <w:rFonts w:hint="eastAsia" w:ascii="宋体" w:hAnsi="宋体" w:cs="宋体"/>
                <w:color w:val="auto"/>
                <w:sz w:val="28"/>
                <w:szCs w:val="28"/>
                <w:lang w:eastAsia="zh-CN"/>
              </w:rPr>
            </w:pPr>
          </w:p>
          <w:p w14:paraId="4C2B2630">
            <w:pPr>
              <w:ind w:firstLine="25" w:firstLineChars="9"/>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施工组织设计</w:t>
            </w:r>
          </w:p>
        </w:tc>
        <w:tc>
          <w:tcPr>
            <w:tcW w:w="818" w:type="dxa"/>
            <w:tcBorders>
              <w:top w:val="single" w:color="auto" w:sz="4" w:space="0"/>
              <w:left w:val="nil"/>
              <w:right w:val="single" w:color="auto" w:sz="4" w:space="0"/>
            </w:tcBorders>
            <w:noWrap w:val="0"/>
            <w:vAlign w:val="center"/>
          </w:tcPr>
          <w:p w14:paraId="58203D8B">
            <w:pPr>
              <w:spacing w:line="420" w:lineRule="exact"/>
              <w:jc w:val="left"/>
              <w:rPr>
                <w:rFonts w:hint="eastAsia" w:ascii="宋体" w:hAnsi="宋体" w:cs="宋体"/>
                <w:color w:val="auto"/>
                <w:sz w:val="28"/>
                <w:szCs w:val="28"/>
                <w:lang w:val="en-US" w:eastAsia="zh-CN"/>
              </w:rPr>
            </w:pPr>
          </w:p>
          <w:p w14:paraId="2819D61A">
            <w:pPr>
              <w:spacing w:line="420" w:lineRule="exact"/>
              <w:jc w:val="left"/>
              <w:rPr>
                <w:rFonts w:hint="eastAsia" w:ascii="宋体" w:hAnsi="宋体" w:cs="宋体"/>
                <w:color w:val="auto"/>
                <w:sz w:val="28"/>
                <w:szCs w:val="28"/>
                <w:lang w:val="en-US" w:eastAsia="zh-CN"/>
              </w:rPr>
            </w:pPr>
          </w:p>
          <w:p w14:paraId="6F1C996E">
            <w:pPr>
              <w:spacing w:line="420" w:lineRule="exact"/>
              <w:jc w:val="left"/>
              <w:rPr>
                <w:rFonts w:hint="eastAsia" w:ascii="宋体" w:hAnsi="宋体" w:cs="宋体"/>
                <w:color w:val="auto"/>
                <w:sz w:val="28"/>
                <w:szCs w:val="28"/>
                <w:lang w:val="en-US" w:eastAsia="zh-CN"/>
              </w:rPr>
            </w:pPr>
          </w:p>
          <w:p w14:paraId="01FB0FFC">
            <w:pPr>
              <w:spacing w:line="420" w:lineRule="exact"/>
              <w:jc w:val="left"/>
              <w:rPr>
                <w:rFonts w:hint="eastAsia" w:ascii="宋体" w:hAnsi="宋体" w:cs="宋体"/>
                <w:color w:val="auto"/>
                <w:sz w:val="28"/>
                <w:szCs w:val="28"/>
                <w:lang w:val="en-US" w:eastAsia="zh-CN"/>
              </w:rPr>
            </w:pPr>
          </w:p>
          <w:p w14:paraId="6158AEEE">
            <w:pPr>
              <w:spacing w:line="420" w:lineRule="exact"/>
              <w:jc w:val="left"/>
              <w:rPr>
                <w:rFonts w:hint="eastAsia" w:ascii="宋体" w:hAnsi="宋体" w:cs="宋体"/>
                <w:color w:val="auto"/>
                <w:sz w:val="28"/>
                <w:szCs w:val="28"/>
                <w:lang w:val="en-US" w:eastAsia="zh-CN"/>
              </w:rPr>
            </w:pPr>
          </w:p>
          <w:p w14:paraId="4EF7A44A">
            <w:pPr>
              <w:spacing w:line="420" w:lineRule="exact"/>
              <w:jc w:val="left"/>
              <w:rPr>
                <w:rFonts w:hint="eastAsia" w:ascii="宋体" w:hAnsi="宋体" w:cs="宋体"/>
                <w:color w:val="auto"/>
                <w:sz w:val="28"/>
                <w:szCs w:val="28"/>
                <w:lang w:val="en-US" w:eastAsia="zh-CN"/>
              </w:rPr>
            </w:pPr>
          </w:p>
          <w:p w14:paraId="29CC51BC">
            <w:pPr>
              <w:spacing w:line="420" w:lineRule="exact"/>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51分</w:t>
            </w:r>
          </w:p>
        </w:tc>
        <w:tc>
          <w:tcPr>
            <w:tcW w:w="7406" w:type="dxa"/>
            <w:tcBorders>
              <w:top w:val="single" w:color="auto" w:sz="4" w:space="0"/>
              <w:left w:val="nil"/>
              <w:bottom w:val="single" w:color="auto" w:sz="4" w:space="0"/>
              <w:right w:val="single" w:color="auto" w:sz="4" w:space="0"/>
            </w:tcBorders>
            <w:noWrap w:val="0"/>
            <w:vAlign w:val="center"/>
          </w:tcPr>
          <w:p w14:paraId="14B0CBD9">
            <w:pPr>
              <w:pStyle w:val="19"/>
              <w:spacing w:line="240" w:lineRule="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按下列分项进行评标，缺项者该单项为0分。</w:t>
            </w:r>
          </w:p>
          <w:p w14:paraId="4F258972">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1、施工方案（满分6分）：针对本项目方案切实可行、完善得5-6分；有施工方案但内容不够详尽、完善得</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分；有施工方案但内容不符合本工程具体情况1</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 xml:space="preserve">分，没有得0分； </w:t>
            </w:r>
          </w:p>
          <w:p w14:paraId="2340F370">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2、确保工程质量技术组织措施（满分5分）：组织措施得当，据情况得4-5分，组织措施一般但不影响项目实施2-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4F98F550">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3、确保安全生产技术组织措施（满分5分）：安全生产组织措施安排合理，可行得4-5分，组织措施一般但不影响项目实施2-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027DA31F">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4、确保安全文明施工的技术组织措施及环境保护措施（满分5分）：确保安全文明施工的技术组织措施及环境保护措施安排合理，可行得4-5分，组织措施一般但不影响项目实施2-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分，组织措施内容不符合本工程具体情况得1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1CF1DF23">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5、确保工期的技术组织措施（满分5分）：技术组织措施合理可行得4-5分，技术组织措施一般但不影响项目实施2-3分，技术组织措施内容不符合本工程具体情况得1分，没有得0分</w:t>
            </w:r>
            <w:r>
              <w:rPr>
                <w:rFonts w:hint="eastAsia" w:ascii="宋体" w:hAnsi="宋体" w:cs="宋体"/>
                <w:color w:val="auto"/>
                <w:kern w:val="2"/>
                <w:sz w:val="28"/>
                <w:szCs w:val="28"/>
                <w:lang w:val="en-US" w:eastAsia="zh-CN" w:bidi="ar-SA"/>
              </w:rPr>
              <w:t>；</w:t>
            </w:r>
          </w:p>
          <w:p w14:paraId="0F21D49C">
            <w:pPr>
              <w:pStyle w:val="19"/>
              <w:spacing w:line="240" w:lineRule="auto"/>
              <w:ind w:firstLine="560" w:firstLineChars="200"/>
              <w:rPr>
                <w:rFonts w:hint="eastAsia" w:ascii="宋体" w:hAnsi="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6、项目组织管理人员构成（满分</w:t>
            </w:r>
            <w:r>
              <w:rPr>
                <w:rFonts w:hint="eastAsia" w:ascii="宋体" w:hAnsi="宋体" w:cs="宋体"/>
                <w:color w:val="auto"/>
                <w:kern w:val="2"/>
                <w:sz w:val="28"/>
                <w:szCs w:val="28"/>
                <w:lang w:val="en-US" w:eastAsia="zh-CN" w:bidi="ar-SA"/>
              </w:rPr>
              <w:t>9</w:t>
            </w:r>
            <w:r>
              <w:rPr>
                <w:rFonts w:hint="eastAsia" w:ascii="宋体" w:hAnsi="宋体" w:eastAsia="宋体" w:cs="宋体"/>
                <w:color w:val="auto"/>
                <w:kern w:val="2"/>
                <w:sz w:val="28"/>
                <w:szCs w:val="28"/>
                <w:lang w:val="en-US" w:eastAsia="zh-CN" w:bidi="ar-SA"/>
              </w:rPr>
              <w:t>分）：（附人员身份证、资格证</w:t>
            </w:r>
            <w:r>
              <w:rPr>
                <w:rFonts w:hint="eastAsia" w:ascii="宋体" w:hAnsi="宋体" w:cs="宋体"/>
                <w:color w:val="auto"/>
                <w:kern w:val="2"/>
                <w:sz w:val="28"/>
                <w:szCs w:val="28"/>
                <w:lang w:val="en-US" w:eastAsia="zh-CN" w:bidi="ar-SA"/>
              </w:rPr>
              <w:t>书</w:t>
            </w:r>
            <w:r>
              <w:rPr>
                <w:rFonts w:hint="eastAsia" w:ascii="宋体" w:hAnsi="宋体" w:eastAsia="宋体" w:cs="宋体"/>
                <w:color w:val="auto"/>
                <w:kern w:val="2"/>
                <w:sz w:val="28"/>
                <w:szCs w:val="28"/>
                <w:lang w:val="en-US" w:eastAsia="zh-CN" w:bidi="ar-SA"/>
              </w:rPr>
              <w:t>等相关证明文件）人员组成合理，</w:t>
            </w:r>
            <w:r>
              <w:rPr>
                <w:rFonts w:hint="eastAsia" w:ascii="宋体" w:hAnsi="宋体" w:cs="宋体"/>
                <w:color w:val="auto"/>
                <w:kern w:val="2"/>
                <w:sz w:val="28"/>
                <w:szCs w:val="28"/>
                <w:lang w:val="en-US" w:eastAsia="zh-CN" w:bidi="ar-SA"/>
              </w:rPr>
              <w:t>包括但不限于基本配置（项目经理、技术负责人、安全员、施工员、质量员、材料员、资料员），每提供一个得1分，每提供1个文件要求以外的人员，得1分，满分为9分。</w:t>
            </w:r>
          </w:p>
          <w:p w14:paraId="6569C82D">
            <w:pPr>
              <w:pStyle w:val="19"/>
              <w:spacing w:line="240" w:lineRule="auto"/>
              <w:ind w:firstLine="560" w:firstLineChars="200"/>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w:t>
            </w: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分；材料设备种类少，无法基本满足施工要求，计</w:t>
            </w:r>
            <w:r>
              <w:rPr>
                <w:rFonts w:hint="eastAsia" w:ascii="宋体" w:hAnsi="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t>-分</w:t>
            </w:r>
            <w:r>
              <w:rPr>
                <w:rFonts w:hint="eastAsia" w:ascii="宋体" w:hAnsi="宋体" w:cs="宋体"/>
                <w:color w:val="auto"/>
                <w:kern w:val="2"/>
                <w:sz w:val="28"/>
                <w:szCs w:val="28"/>
                <w:lang w:val="en-US" w:eastAsia="zh-CN" w:bidi="ar-SA"/>
              </w:rPr>
              <w:t>，没有得0分；</w:t>
            </w:r>
          </w:p>
          <w:p w14:paraId="60F419D1">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8、施工进度表或施工网络图（满分3分）：进度表或施工网络图安排合理，能保证本工程进度得3分，进度表或施工网络图安排不够详尽但不影响本工程进度得2分，进度表或施工网络图安排不符合本工程实际需求得1分，没有得0分</w:t>
            </w:r>
            <w:r>
              <w:rPr>
                <w:rFonts w:hint="eastAsia" w:ascii="宋体" w:hAnsi="宋体" w:cs="宋体"/>
                <w:color w:val="auto"/>
                <w:kern w:val="2"/>
                <w:sz w:val="28"/>
                <w:szCs w:val="28"/>
                <w:lang w:val="en-US" w:eastAsia="zh-CN" w:bidi="ar-SA"/>
              </w:rPr>
              <w:t>；</w:t>
            </w:r>
          </w:p>
          <w:p w14:paraId="37C59567">
            <w:pPr>
              <w:pStyle w:val="19"/>
              <w:spacing w:line="24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9、劳动力安排计划表（满分4分）：劳动力安排计划合理，满足工程施工要求得</w:t>
            </w: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4分，劳动力安排计划一般但不影响项目实施得</w:t>
            </w:r>
            <w:r>
              <w:rPr>
                <w:rFonts w:hint="eastAsia" w:ascii="宋体" w:hAnsi="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t>-3分，劳动力安排计划不满足工程需求得</w:t>
            </w:r>
            <w:r>
              <w:rPr>
                <w:rFonts w:hint="eastAsia" w:ascii="宋体" w:hAnsi="宋体" w:cs="宋体"/>
                <w:color w:val="auto"/>
                <w:kern w:val="2"/>
                <w:sz w:val="28"/>
                <w:szCs w:val="28"/>
                <w:lang w:val="en-US" w:eastAsia="zh-CN" w:bidi="ar-SA"/>
              </w:rPr>
              <w:t>0-1</w:t>
            </w:r>
            <w:r>
              <w:rPr>
                <w:rFonts w:hint="eastAsia" w:ascii="宋体" w:hAnsi="宋体" w:eastAsia="宋体" w:cs="宋体"/>
                <w:color w:val="auto"/>
                <w:kern w:val="2"/>
                <w:sz w:val="28"/>
                <w:szCs w:val="28"/>
                <w:lang w:val="en-US" w:eastAsia="zh-CN" w:bidi="ar-SA"/>
              </w:rPr>
              <w:t>分，没有得0分</w:t>
            </w:r>
            <w:r>
              <w:rPr>
                <w:rFonts w:hint="eastAsia" w:ascii="宋体" w:hAnsi="宋体" w:cs="宋体"/>
                <w:color w:val="auto"/>
                <w:kern w:val="2"/>
                <w:sz w:val="28"/>
                <w:szCs w:val="28"/>
                <w:lang w:val="en-US" w:eastAsia="zh-CN" w:bidi="ar-SA"/>
              </w:rPr>
              <w:t>；</w:t>
            </w:r>
          </w:p>
          <w:p w14:paraId="167AE944">
            <w:pPr>
              <w:pStyle w:val="19"/>
              <w:spacing w:line="240" w:lineRule="auto"/>
              <w:ind w:firstLine="560" w:firstLineChars="200"/>
              <w:rPr>
                <w:rFonts w:hint="default" w:eastAsia="宋体"/>
                <w:color w:val="auto"/>
                <w:lang w:val="en-US" w:eastAsia="zh-CN"/>
              </w:rPr>
            </w:pPr>
            <w:r>
              <w:rPr>
                <w:rFonts w:hint="eastAsia" w:ascii="宋体" w:hAnsi="宋体" w:eastAsia="宋体" w:cs="宋体"/>
                <w:color w:val="auto"/>
                <w:kern w:val="2"/>
                <w:sz w:val="28"/>
                <w:szCs w:val="28"/>
                <w:lang w:val="en-US" w:eastAsia="zh-CN" w:bidi="ar-SA"/>
              </w:rPr>
              <w:t>10.项目风险预测与防范，事故应急预案（满分4分）：方案切实可行、完善得4分；有方案但内容不够详尽、完善得2-3分；有方案但内容不符合本工程具体情况1</w:t>
            </w: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 xml:space="preserve">分，没有得0分。             </w:t>
            </w:r>
          </w:p>
        </w:tc>
      </w:tr>
      <w:tr w14:paraId="10C8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14:paraId="66EBE7E1">
            <w:pPr>
              <w:adjustRightInd w:val="0"/>
              <w:snapToGrid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工程质量的保障措施及承诺</w:t>
            </w:r>
          </w:p>
        </w:tc>
        <w:tc>
          <w:tcPr>
            <w:tcW w:w="818" w:type="dxa"/>
            <w:tcBorders>
              <w:left w:val="nil"/>
              <w:right w:val="single" w:color="auto" w:sz="4" w:space="0"/>
            </w:tcBorders>
            <w:noWrap w:val="0"/>
            <w:vAlign w:val="center"/>
          </w:tcPr>
          <w:p w14:paraId="4BC67C5A">
            <w:pPr>
              <w:adjustRightInd w:val="0"/>
              <w:snapToGrid w:val="0"/>
              <w:spacing w:line="40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eastAsia="zh-CN"/>
              </w:rPr>
              <w:t>分</w:t>
            </w:r>
          </w:p>
        </w:tc>
        <w:tc>
          <w:tcPr>
            <w:tcW w:w="7406" w:type="dxa"/>
            <w:tcBorders>
              <w:top w:val="single" w:color="auto" w:sz="4" w:space="0"/>
              <w:left w:val="nil"/>
              <w:bottom w:val="single" w:color="auto" w:sz="4" w:space="0"/>
              <w:right w:val="single" w:color="auto" w:sz="4" w:space="0"/>
            </w:tcBorders>
            <w:noWrap w:val="0"/>
            <w:vAlign w:val="center"/>
          </w:tcPr>
          <w:p w14:paraId="5856CF71">
            <w:pPr>
              <w:adjustRightInd w:val="0"/>
              <w:snapToGrid w:val="0"/>
              <w:spacing w:line="400" w:lineRule="exact"/>
              <w:ind w:right="-86" w:rightChars="-41"/>
              <w:jc w:val="left"/>
              <w:rPr>
                <w:rFonts w:hint="eastAsia" w:ascii="宋体" w:hAnsi="宋体" w:eastAsia="宋体" w:cs="宋体"/>
                <w:color w:val="auto"/>
                <w:sz w:val="28"/>
                <w:szCs w:val="28"/>
              </w:rPr>
            </w:pPr>
            <w:r>
              <w:rPr>
                <w:rFonts w:hint="eastAsia" w:ascii="宋体" w:hAnsi="宋体" w:eastAsia="宋体" w:cs="宋体"/>
                <w:color w:val="auto"/>
                <w:sz w:val="28"/>
                <w:szCs w:val="28"/>
              </w:rPr>
              <w:t>根据投标人提供的工程质量保障措施进行打分:</w:t>
            </w:r>
          </w:p>
          <w:p w14:paraId="4AC7081E">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投标人提供的工程质量保障措施具体、合理、可行、完善、质保期内维修人员配置是否齐全等,根据其提供的响应情况优者得（7-10分）；</w:t>
            </w:r>
          </w:p>
          <w:p w14:paraId="18B21649">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投标人提供的工程质量保障措施具体、合理、可行、完善、质保期内维修人员配置是否齐全等,根据其提供的响应情况良者得（3-</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分）；</w:t>
            </w:r>
          </w:p>
          <w:p w14:paraId="68FBCFEE">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投标人提供的工程质量保障措施具体、合理、可行、完善、质保期内维修人员配置是否齐全等,根据其提供的响应情况一般者得1-</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p>
          <w:p w14:paraId="174C1397">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投标人提供的工程质量保障措施不可行,根据其响应情况不得分；</w:t>
            </w:r>
          </w:p>
          <w:p w14:paraId="6E688966">
            <w:pPr>
              <w:adjustRightInd w:val="0"/>
              <w:snapToGrid w:val="0"/>
              <w:spacing w:line="400" w:lineRule="exact"/>
              <w:ind w:right="-86" w:rightChars="-41"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注：此项资料由投标人书面提供格式自拟。</w:t>
            </w:r>
          </w:p>
        </w:tc>
      </w:tr>
      <w:tr w14:paraId="137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14:paraId="7E9083A5">
            <w:pPr>
              <w:autoSpaceDE w:val="0"/>
              <w:spacing w:line="4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企业</w:t>
            </w:r>
          </w:p>
          <w:p w14:paraId="4743B0AB">
            <w:pPr>
              <w:autoSpaceDE w:val="0"/>
              <w:spacing w:line="4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业绩</w:t>
            </w:r>
          </w:p>
        </w:tc>
        <w:tc>
          <w:tcPr>
            <w:tcW w:w="818" w:type="dxa"/>
            <w:tcBorders>
              <w:left w:val="nil"/>
              <w:right w:val="single" w:color="auto" w:sz="4" w:space="0"/>
            </w:tcBorders>
            <w:noWrap w:val="0"/>
            <w:vAlign w:val="center"/>
          </w:tcPr>
          <w:p w14:paraId="63E81BD3">
            <w:pPr>
              <w:autoSpaceDE w:val="0"/>
              <w:spacing w:line="420" w:lineRule="exact"/>
              <w:jc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14:paraId="20A333AD">
            <w:pPr>
              <w:autoSpaceDE w:val="0"/>
              <w:spacing w:line="420" w:lineRule="exact"/>
              <w:rPr>
                <w:rFonts w:hint="eastAsia" w:ascii="宋体" w:hAnsi="宋体" w:eastAsia="宋体" w:cs="宋体"/>
                <w:color w:val="FF0000"/>
                <w:sz w:val="28"/>
                <w:szCs w:val="28"/>
              </w:rPr>
            </w:pPr>
            <w:r>
              <w:rPr>
                <w:rFonts w:hint="eastAsia" w:ascii="宋体" w:hAnsi="宋体" w:cs="宋体"/>
                <w:color w:val="auto"/>
                <w:sz w:val="28"/>
                <w:szCs w:val="28"/>
                <w:lang w:eastAsia="zh-CN"/>
              </w:rPr>
              <w:t>供应商提供近三年（</w:t>
            </w:r>
            <w:r>
              <w:rPr>
                <w:rFonts w:hint="eastAsia" w:ascii="宋体" w:hAnsi="宋体" w:cs="宋体"/>
                <w:color w:val="auto"/>
                <w:sz w:val="28"/>
                <w:szCs w:val="28"/>
                <w:lang w:val="en-US" w:eastAsia="zh-CN"/>
              </w:rPr>
              <w:t>2022年11月1日至今</w:t>
            </w:r>
            <w:r>
              <w:rPr>
                <w:rFonts w:hint="eastAsia" w:ascii="宋体" w:hAnsi="宋体" w:cs="宋体"/>
                <w:color w:val="auto"/>
                <w:sz w:val="28"/>
                <w:szCs w:val="28"/>
                <w:lang w:eastAsia="zh-CN"/>
              </w:rPr>
              <w:t>）已完成类似的项目业绩（须提供合同及成交通知书），每个有效业绩得2分，最多得</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分。（复印件加盖公章）</w:t>
            </w:r>
          </w:p>
        </w:tc>
      </w:tr>
      <w:tr w14:paraId="54DD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45" w:type="dxa"/>
            <w:gridSpan w:val="2"/>
            <w:tcBorders>
              <w:left w:val="single" w:color="auto" w:sz="4" w:space="0"/>
              <w:bottom w:val="single" w:color="auto" w:sz="4" w:space="0"/>
              <w:right w:val="single" w:color="auto" w:sz="4" w:space="0"/>
            </w:tcBorders>
            <w:noWrap w:val="0"/>
            <w:vAlign w:val="center"/>
          </w:tcPr>
          <w:p w14:paraId="4868AA19">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w:t>
            </w:r>
          </w:p>
          <w:p w14:paraId="336BFCBB">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程序</w:t>
            </w:r>
          </w:p>
        </w:tc>
        <w:tc>
          <w:tcPr>
            <w:tcW w:w="7406" w:type="dxa"/>
            <w:tcBorders>
              <w:top w:val="single" w:color="auto" w:sz="4" w:space="0"/>
              <w:left w:val="nil"/>
              <w:bottom w:val="single" w:color="auto" w:sz="4" w:space="0"/>
              <w:right w:val="single" w:color="auto" w:sz="4" w:space="0"/>
            </w:tcBorders>
            <w:noWrap w:val="0"/>
            <w:vAlign w:val="top"/>
          </w:tcPr>
          <w:p w14:paraId="51493D74">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1.开标后，对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进行资格评审，资格评审合格的响应文件再进行符合性评审。不合格的单位，不再对其进行后续评审与分值评定。</w:t>
            </w:r>
          </w:p>
          <w:p w14:paraId="75839014">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2.如经过对所有投标人的响应文件进行评审，有效投标不足三个使得投标明显缺乏竞争的，磋商小组可以否决全部投标。</w:t>
            </w:r>
          </w:p>
          <w:p w14:paraId="21DF2D83">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14:paraId="3E8AE2DF">
      <w:pPr>
        <w:numPr>
          <w:ilvl w:val="0"/>
          <w:numId w:val="0"/>
        </w:numPr>
        <w:spacing w:line="520" w:lineRule="exact"/>
        <w:ind w:firstLine="562" w:firstLineChars="200"/>
        <w:rPr>
          <w:rFonts w:hint="eastAsia" w:ascii="宋体" w:hAnsi="宋体" w:eastAsia="宋体" w:cs="宋体"/>
          <w:b/>
          <w:bCs/>
          <w:sz w:val="28"/>
          <w:szCs w:val="28"/>
        </w:rPr>
      </w:pPr>
      <w:bookmarkStart w:id="84" w:name="_Toc244623584"/>
      <w:bookmarkStart w:id="85" w:name="_Toc207897909"/>
      <w:bookmarkStart w:id="86" w:name="_Toc208337157"/>
      <w:bookmarkStart w:id="87" w:name="_Toc245658527"/>
      <w:bookmarkStart w:id="88" w:name="_Toc245657546"/>
      <w:bookmarkStart w:id="89" w:name="_Toc245176658"/>
      <w:r>
        <w:rPr>
          <w:rFonts w:hint="eastAsia" w:ascii="宋体" w:hAnsi="宋体" w:cs="宋体"/>
          <w:b/>
          <w:bCs/>
          <w:sz w:val="28"/>
          <w:szCs w:val="28"/>
          <w:lang w:val="en-US" w:eastAsia="zh-CN"/>
        </w:rPr>
        <w:t>20</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14:paraId="34A0C33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投标企业政府采购政策</w:t>
      </w:r>
    </w:p>
    <w:p w14:paraId="5CE9E32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《政府采购促进中小企业发展管理办法》--财库[2020]46号：</w:t>
      </w:r>
    </w:p>
    <w:p w14:paraId="1366CCD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14:paraId="7989B77E">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（2）监狱和戒毒企业落实政府采购政策</w:t>
      </w:r>
      <w:r>
        <w:rPr>
          <w:rFonts w:hint="eastAsia" w:ascii="宋体" w:hAnsi="宋体" w:eastAsia="宋体" w:cs="宋体"/>
          <w:color w:val="auto"/>
          <w:sz w:val="28"/>
          <w:szCs w:val="28"/>
          <w:lang w:eastAsia="zh-CN"/>
        </w:rPr>
        <w:t>：</w:t>
      </w:r>
    </w:p>
    <w:p w14:paraId="2679BC2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监狱和戒毒企业应符合《财政部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司法部关于政府采购支持监狱企业发展有关问题的通知》--财库[2014]68号，并提供由省级以上监狱管理局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戒毒管理局(含新疆生产建设兵团)出具的属于监狱企业的证明。</w:t>
      </w:r>
    </w:p>
    <w:p w14:paraId="03F7FB99">
      <w:pPr>
        <w:spacing w:line="44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（3）残疾人福利性单位落实政府采购政策</w:t>
      </w:r>
    </w:p>
    <w:p w14:paraId="6128693B">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①残疾人福利性单位应符合财库〔201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〕141号规定，提供本单位制造的货物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承担的工程或者服务（以下简称产品），或者提供其他残疾人福利性单位制造的货物（不包括使用非残疾人福利性单位注册商标的货物）。</w:t>
      </w:r>
    </w:p>
    <w:p w14:paraId="12D7184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②投标投标人须按照财库〔201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〕141号规定，提供《残疾人福利性单位声明函》，并对声明的真实性负责。以此为依据享受政府采购政策。</w:t>
      </w:r>
    </w:p>
    <w:p w14:paraId="0F43101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成交投标人为残疾人福利性单位的，采购人或者其委托的采购代理机构应当随</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成交结果同时公告其《残疾人福利性单位声明函》，接受社会监督。</w:t>
      </w:r>
    </w:p>
    <w:p w14:paraId="1DF563A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（4）投标投标人应如实提供以上证明文件，如存在虚假应标，将取消其投标资格。</w:t>
      </w:r>
    </w:p>
    <w:p w14:paraId="7FB70CE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投标产品政府采购政策</w:t>
      </w:r>
    </w:p>
    <w:p w14:paraId="35F285B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（1）节能产品根据《国务院办公厅关于建立政府强制采购节能产品制度的通 知 》 （ 国 办 发 [200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51 号 ） 的 规 定 ， 以 中 国 政 府 采 购 网（http://www.ccgp.gov.cn/）公布的最新一期节能产品政府采购清单为准。</w:t>
      </w:r>
    </w:p>
    <w:p w14:paraId="54732C7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（2）环境标志产品根据《环境标志产品政府采购实施的意见》 （财库[2006]90号）的规定，以中国政府采购网（http://www.ccgp.gov.cn/）公布的最新一期环境标志产品政府采购清单为准。</w:t>
      </w:r>
    </w:p>
    <w:p w14:paraId="7A00B55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（3）投标投标人在投标文件中对所投标产品为节能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环境标志产品优惠明细表及属于清单内产品的证明资料的不给予优惠。</w:t>
      </w:r>
    </w:p>
    <w:p w14:paraId="2183D29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环境标志清单内的产品仅是构成投标产品的部件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组件或零件的，则该投标产品不享受鼓励优惠政策。</w:t>
      </w:r>
    </w:p>
    <w:p w14:paraId="760AE93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（5）同一包的节能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环境标志产品部分优惠只对属于清单内的非强制类产品进行优惠，强制类产品不给予优惠。</w:t>
      </w:r>
    </w:p>
    <w:p w14:paraId="001A7AC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环境标志产品不重复优惠；同时列入国家级清单和省级清单的产品不重复优惠。</w:t>
      </w:r>
    </w:p>
    <w:p w14:paraId="1C78DB9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（7）获得上述认证的产品在投标时应提供有效证明材料。以上所有证明文件复印件须加盖投标人公章并注明“与原件一致”，否则不予优惠。</w:t>
      </w:r>
    </w:p>
    <w:p w14:paraId="24C5252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.4.3</w:t>
      </w:r>
      <w:r>
        <w:rPr>
          <w:rFonts w:hint="eastAsia" w:ascii="宋体" w:hAnsi="宋体" w:eastAsia="宋体" w:cs="宋体"/>
          <w:color w:val="auto"/>
          <w:sz w:val="28"/>
          <w:szCs w:val="28"/>
        </w:rPr>
        <w:t>价格优惠比例</w:t>
      </w:r>
    </w:p>
    <w:p w14:paraId="2DC108BE">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）投标产品优惠比例投标产品为节能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环境标志产品清单中的产品，符合竞争性磋商文件要求的，价格给予6%的扣除（不重复优惠，最高为6%），用扣除后的价格参与评审。</w:t>
      </w:r>
    </w:p>
    <w:p w14:paraId="092B3934">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.4.4</w:t>
      </w:r>
      <w:r>
        <w:rPr>
          <w:rFonts w:hint="eastAsia" w:ascii="宋体" w:hAnsi="宋体" w:eastAsia="宋体" w:cs="宋体"/>
          <w:color w:val="auto"/>
          <w:sz w:val="28"/>
          <w:szCs w:val="28"/>
        </w:rPr>
        <w:t>磋商小组对进入详细评审的投标人进行综合评分，根据得分由高到低，推荐出一个以上三个</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以下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候选单位。如果综合评分出现两个投标人得分相同的情况，磋商小组应当根据综合评分情况，按投标报价由低到高顺序排列。得分且投标报价相同的，按技术指标优劣顺序排列。</w:t>
      </w:r>
    </w:p>
    <w:p w14:paraId="0E92EA8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陕西省中小企业政府采购信用融资</w:t>
      </w:r>
    </w:p>
    <w:p w14:paraId="625563E3">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w:t>
      </w:r>
    </w:p>
    <w:p w14:paraId="4F1604F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愿、风险自担的原则，中标（成交）供应商可根据自身资金需求，登录陕西省政府采购信用融资平台（http://www.ccgp-shaanxi.gov.cn/zcdservice/zcd/shanxi/）在线申请，依法参加政府采购信用融资活动。 </w:t>
      </w:r>
    </w:p>
    <w:p w14:paraId="5446FF9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239B2FA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注：本项目为专门面向中小企业项目，专门面向中小企业采购的项目，不再执行价格评审优惠的扶持政策。</w:t>
      </w:r>
    </w:p>
    <w:p w14:paraId="62F3F1A9">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21</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确定成交单位</w:t>
      </w:r>
    </w:p>
    <w:p w14:paraId="550AC87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依据评审结果写出磋商结果报告，</w:t>
      </w:r>
      <w:r>
        <w:rPr>
          <w:rFonts w:hint="eastAsia" w:ascii="宋体" w:hAnsi="宋体" w:eastAsia="宋体" w:cs="宋体"/>
          <w:color w:val="auto"/>
          <w:sz w:val="28"/>
          <w:szCs w:val="28"/>
          <w:lang w:eastAsia="zh-CN"/>
        </w:rPr>
        <w:t>报</w:t>
      </w:r>
      <w:r>
        <w:rPr>
          <w:rFonts w:hint="eastAsia" w:ascii="宋体" w:hAnsi="宋体" w:eastAsia="宋体" w:cs="宋体"/>
          <w:color w:val="auto"/>
          <w:sz w:val="28"/>
          <w:szCs w:val="28"/>
        </w:rPr>
        <w:t>送</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w:t>
      </w:r>
    </w:p>
    <w:p w14:paraId="5E082DD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在竞争性磋商文件规定的有效期内，</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在审查磋商结果报告的基础上确定成交单位，磋商组织单位接到回复后，向确定的成交单位发出“成交通知书”并同时发布中标公告。</w:t>
      </w:r>
    </w:p>
    <w:p w14:paraId="6A00B9D7">
      <w:pPr>
        <w:spacing w:line="440" w:lineRule="exac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22.合同</w:t>
      </w:r>
    </w:p>
    <w:p w14:paraId="2B0382A9">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请成交单位在成交公告发布后，前往代理机构领取成交通知书。</w:t>
      </w:r>
    </w:p>
    <w:p w14:paraId="66CB67A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成交通知书</w:t>
      </w:r>
      <w:r>
        <w:rPr>
          <w:rFonts w:hint="eastAsia" w:ascii="宋体" w:hAnsi="宋体" w:eastAsia="宋体" w:cs="宋体"/>
          <w:color w:val="auto"/>
          <w:sz w:val="28"/>
          <w:szCs w:val="28"/>
        </w:rPr>
        <w:t>发出后，</w:t>
      </w:r>
      <w:r>
        <w:rPr>
          <w:rFonts w:hint="eastAsia" w:ascii="宋体" w:hAnsi="宋体" w:cs="宋体"/>
          <w:color w:val="auto"/>
          <w:sz w:val="28"/>
          <w:szCs w:val="28"/>
          <w:lang w:val="en-US" w:eastAsia="zh-CN"/>
        </w:rPr>
        <w:t>25天</w:t>
      </w:r>
      <w:r>
        <w:rPr>
          <w:rFonts w:hint="eastAsia" w:ascii="宋体" w:hAnsi="宋体" w:eastAsia="宋体" w:cs="宋体"/>
          <w:color w:val="auto"/>
          <w:sz w:val="28"/>
          <w:szCs w:val="28"/>
        </w:rPr>
        <w:t>内</w:t>
      </w:r>
      <w:r>
        <w:rPr>
          <w:rFonts w:hint="eastAsia" w:ascii="宋体" w:hAnsi="宋体" w:eastAsia="宋体" w:cs="宋体"/>
          <w:color w:val="auto"/>
          <w:sz w:val="28"/>
          <w:szCs w:val="28"/>
          <w:lang w:eastAsia="zh-CN"/>
        </w:rPr>
        <w:t>成交单位</w:t>
      </w:r>
      <w:r>
        <w:rPr>
          <w:rFonts w:hint="eastAsia" w:ascii="宋体" w:hAnsi="宋体" w:eastAsia="宋体" w:cs="宋体"/>
          <w:color w:val="auto"/>
          <w:sz w:val="28"/>
          <w:szCs w:val="28"/>
        </w:rPr>
        <w:t>与</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洽谈合同条款，并签订合同。</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及</w:t>
      </w:r>
      <w:r>
        <w:rPr>
          <w:rFonts w:hint="eastAsia" w:ascii="宋体" w:hAnsi="宋体" w:eastAsia="宋体" w:cs="宋体"/>
          <w:color w:val="auto"/>
          <w:sz w:val="28"/>
          <w:szCs w:val="28"/>
          <w:lang w:eastAsia="zh-CN"/>
        </w:rPr>
        <w:t>成交单位磋商响应文件</w:t>
      </w:r>
      <w:r>
        <w:rPr>
          <w:rFonts w:hint="eastAsia" w:ascii="宋体" w:hAnsi="宋体" w:eastAsia="宋体" w:cs="宋体"/>
          <w:color w:val="auto"/>
          <w:sz w:val="28"/>
          <w:szCs w:val="28"/>
        </w:rPr>
        <w:t>均作为合同的组成部分。</w:t>
      </w:r>
    </w:p>
    <w:p w14:paraId="49A780AC">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监督机构在合同履行期间以及履行期后，可以随时检查项目的执行情况，对</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招标内容进行调查核实，并对发现的问题进行处理。</w:t>
      </w:r>
    </w:p>
    <w:p w14:paraId="7E463AA1">
      <w:pPr>
        <w:spacing w:line="440" w:lineRule="exac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23.成交服务费</w:t>
      </w:r>
    </w:p>
    <w:p w14:paraId="3F75FECA">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.1招标代理服务费的计算方法：依据国家发展计划委员会计价格[2011]534号文件和国家发展计划委员会计价格[2002]1980号文件规定的收取标准。</w:t>
      </w:r>
    </w:p>
    <w:p w14:paraId="584EFF1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.2招标代理服务费由成交单位支付，在领取《成交通知书》前，向</w:t>
      </w:r>
      <w:r>
        <w:rPr>
          <w:rFonts w:hint="eastAsia" w:ascii="宋体" w:hAnsi="宋体" w:cs="宋体"/>
          <w:color w:val="auto"/>
          <w:sz w:val="28"/>
          <w:szCs w:val="28"/>
          <w:lang w:val="en-US" w:eastAsia="zh-CN"/>
        </w:rPr>
        <w:t>建信众诚工程咨询有限公司</w:t>
      </w:r>
      <w:r>
        <w:rPr>
          <w:rFonts w:hint="eastAsia" w:ascii="宋体" w:hAnsi="宋体" w:eastAsia="宋体" w:cs="宋体"/>
          <w:color w:val="auto"/>
          <w:sz w:val="28"/>
          <w:szCs w:val="28"/>
          <w:lang w:val="en-US" w:eastAsia="zh-CN"/>
        </w:rPr>
        <w:t>无偿提交装订成册并加盖鲜章的纸质版文件2套（一正一副）及电子版U盘1份（投标人对所提供资料的电子版U盘与上传文件保持一致且对文件的真实性、合法性、准确性、完整性负责）由成交单位一次性递交给</w:t>
      </w:r>
      <w:r>
        <w:rPr>
          <w:rFonts w:hint="eastAsia" w:ascii="宋体" w:hAnsi="宋体" w:cs="宋体"/>
          <w:color w:val="auto"/>
          <w:sz w:val="28"/>
          <w:szCs w:val="28"/>
          <w:lang w:val="en-US" w:eastAsia="zh-CN"/>
        </w:rPr>
        <w:t>建信众诚工程咨询有限公司</w:t>
      </w:r>
      <w:r>
        <w:rPr>
          <w:rFonts w:hint="eastAsia" w:ascii="宋体" w:hAnsi="宋体" w:eastAsia="宋体" w:cs="宋体"/>
          <w:color w:val="auto"/>
          <w:sz w:val="28"/>
          <w:szCs w:val="28"/>
          <w:lang w:val="en-US" w:eastAsia="zh-CN"/>
        </w:rPr>
        <w:t>。</w:t>
      </w:r>
    </w:p>
    <w:p w14:paraId="161A3BFA">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.3采购代理服务费缴纳账户：</w:t>
      </w:r>
    </w:p>
    <w:p w14:paraId="0C9E03A0">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w:t>
      </w:r>
      <w:r>
        <w:rPr>
          <w:rFonts w:hint="eastAsia" w:ascii="宋体" w:hAnsi="宋体" w:cs="宋体"/>
          <w:color w:val="auto"/>
          <w:sz w:val="28"/>
          <w:szCs w:val="28"/>
          <w:lang w:val="en-US" w:eastAsia="zh-CN"/>
        </w:rPr>
        <w:t>建信众诚工程咨询有限公司</w:t>
      </w:r>
    </w:p>
    <w:p w14:paraId="7146CE28">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w:t>
      </w:r>
      <w:r>
        <w:rPr>
          <w:rFonts w:hint="eastAsia" w:ascii="宋体" w:hAnsi="宋体" w:cs="宋体"/>
          <w:color w:val="auto"/>
          <w:sz w:val="28"/>
          <w:szCs w:val="28"/>
          <w:lang w:val="en-US" w:eastAsia="zh-CN"/>
        </w:rPr>
        <w:t>银</w:t>
      </w:r>
      <w:r>
        <w:rPr>
          <w:rFonts w:hint="eastAsia" w:ascii="宋体" w:hAnsi="宋体" w:eastAsia="宋体" w:cs="宋体"/>
          <w:color w:val="auto"/>
          <w:sz w:val="28"/>
          <w:szCs w:val="28"/>
          <w:lang w:val="en-US" w:eastAsia="zh-CN"/>
        </w:rPr>
        <w:t>行：西安银行股份有限公司东二环南段支行</w:t>
      </w:r>
    </w:p>
    <w:p w14:paraId="0392619C">
      <w:pPr>
        <w:spacing w:line="440" w:lineRule="exact"/>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账号：209011580000085788</w:t>
      </w:r>
    </w:p>
    <w:p w14:paraId="23BC2D54">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质疑与投诉：</w:t>
      </w:r>
    </w:p>
    <w:p w14:paraId="79F9D74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质疑</w:t>
      </w:r>
    </w:p>
    <w:p w14:paraId="4C229E3D">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（1）供应商认为</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采购过程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或者</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结果使自己的权益受到损害的，可以在知道或者应知其权益受到损害之日起7个工作日内，以书面形式向</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提出质疑。针对同一采购程序环节的质疑应在法定质疑期内一次性提出。属于采购程序问题的，向</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提出质疑；属于采购需求的（包括资质要求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技术指标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评分办法等），应向</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提出质疑；</w:t>
      </w:r>
    </w:p>
    <w:p w14:paraId="5711DF07">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（2）提出质疑的供应商应当是参与本项目采购活动的供应商。</w:t>
      </w:r>
    </w:p>
    <w:p w14:paraId="27E70D7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（3）潜在供应商已依法获取其可质疑的</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的，可以对该文件提出质疑。对采购文件提出质疑的，应当在获取</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w:t>
      </w:r>
      <w:r>
        <w:rPr>
          <w:rFonts w:hint="eastAsia" w:ascii="宋体" w:hAnsi="宋体" w:eastAsia="宋体" w:cs="宋体"/>
          <w:color w:val="auto"/>
          <w:sz w:val="28"/>
          <w:szCs w:val="28"/>
          <w:lang w:val="en-US" w:eastAsia="zh-CN"/>
        </w:rPr>
        <w:t>或者磋商文件公告期限届满之日</w:t>
      </w:r>
      <w:r>
        <w:rPr>
          <w:rFonts w:hint="eastAsia" w:ascii="宋体" w:hAnsi="宋体" w:eastAsia="宋体" w:cs="宋体"/>
          <w:color w:val="auto"/>
          <w:sz w:val="28"/>
          <w:szCs w:val="28"/>
        </w:rPr>
        <w:t>起7个工作日内提出。</w:t>
      </w:r>
    </w:p>
    <w:p w14:paraId="0E6B6E6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（4）供应商提出质疑应当提交质疑函和必要的证明材料，质疑函应包括下列内容：</w:t>
      </w:r>
    </w:p>
    <w:p w14:paraId="2E8A724E">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供应商的姓名或者名称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14:paraId="321E7D9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质疑项目的名称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编号；</w:t>
      </w:r>
    </w:p>
    <w:p w14:paraId="743A795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明确的质疑事项和与质疑事项相关的请求；</w:t>
      </w:r>
    </w:p>
    <w:p w14:paraId="14D45E7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14:paraId="3AED5F13">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必要的法律依据；</w:t>
      </w:r>
    </w:p>
    <w:p w14:paraId="210D07F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提出质疑的日期。</w:t>
      </w:r>
    </w:p>
    <w:p w14:paraId="7E9EEF73">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14:paraId="46BE9622">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（6）供应商可以委托代理人进行质疑和投诉。其授权委托书应当载明代理人的姓名或者名称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代理事项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具体权限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期限和相关事项。供应商为自然人的，应当由本人签字；供应商为法人或者其他组织的，应当由法定代表人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主要负责人签字或者盖章并加盖公章。</w:t>
      </w:r>
    </w:p>
    <w:p w14:paraId="27E78F6C">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负责供应商质疑答复。</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委托</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采购的，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在委托授权范围内作出答复。</w:t>
      </w:r>
    </w:p>
    <w:p w14:paraId="143AF25A">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（8）接收质疑函的方式和联系方式：</w:t>
      </w:r>
    </w:p>
    <w:p w14:paraId="08C9AA88">
      <w:pPr>
        <w:spacing w:line="440" w:lineRule="exact"/>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① 接收质疑函的方式：</w:t>
      </w:r>
      <w:r>
        <w:rPr>
          <w:rFonts w:hint="eastAsia" w:ascii="宋体" w:hAnsi="宋体" w:eastAsia="宋体" w:cs="宋体"/>
          <w:color w:val="auto"/>
          <w:kern w:val="2"/>
          <w:sz w:val="28"/>
          <w:szCs w:val="28"/>
          <w:lang w:val="en-US" w:eastAsia="zh-CN" w:bidi="ar-SA"/>
        </w:rPr>
        <w:t>书面形式</w:t>
      </w:r>
      <w:r>
        <w:rPr>
          <w:rFonts w:hint="eastAsia" w:ascii="宋体" w:hAnsi="宋体" w:cs="宋体"/>
          <w:color w:val="auto"/>
          <w:kern w:val="2"/>
          <w:sz w:val="28"/>
          <w:szCs w:val="28"/>
          <w:lang w:val="en-US" w:eastAsia="zh-CN" w:bidi="ar-SA"/>
        </w:rPr>
        <w:t>（纸质）</w:t>
      </w:r>
      <w:r>
        <w:rPr>
          <w:rFonts w:hint="eastAsia" w:ascii="宋体" w:hAnsi="宋体" w:eastAsia="宋体" w:cs="宋体"/>
          <w:color w:val="auto"/>
          <w:kern w:val="2"/>
          <w:sz w:val="28"/>
          <w:szCs w:val="28"/>
          <w:lang w:val="en-US" w:eastAsia="zh-CN" w:bidi="ar-SA"/>
        </w:rPr>
        <w:t>向采购代理机构</w:t>
      </w:r>
      <w:r>
        <w:rPr>
          <w:rFonts w:hint="eastAsia" w:ascii="宋体" w:hAnsi="宋体" w:cs="宋体"/>
          <w:color w:val="auto"/>
          <w:kern w:val="2"/>
          <w:sz w:val="28"/>
          <w:szCs w:val="28"/>
          <w:lang w:val="en-US" w:eastAsia="zh-CN" w:bidi="ar-SA"/>
        </w:rPr>
        <w:t>当面递交</w:t>
      </w:r>
    </w:p>
    <w:p w14:paraId="5350E4D7">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联系方式</w:t>
      </w:r>
    </w:p>
    <w:p w14:paraId="70551E3D">
      <w:pPr>
        <w:spacing w:line="440" w:lineRule="exact"/>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项目联系人：</w:t>
      </w:r>
      <w:r>
        <w:rPr>
          <w:rFonts w:hint="eastAsia" w:ascii="宋体" w:hAnsi="宋体" w:cs="宋体"/>
          <w:color w:val="auto"/>
          <w:sz w:val="28"/>
          <w:szCs w:val="28"/>
          <w:lang w:eastAsia="zh-CN"/>
        </w:rPr>
        <w:t>刘</w:t>
      </w:r>
      <w:r>
        <w:rPr>
          <w:rFonts w:hint="eastAsia" w:ascii="宋体" w:hAnsi="宋体" w:cs="宋体"/>
          <w:color w:val="auto"/>
          <w:sz w:val="28"/>
          <w:szCs w:val="28"/>
          <w:lang w:val="en-US" w:eastAsia="zh-CN"/>
        </w:rPr>
        <w:t>福梅</w:t>
      </w:r>
    </w:p>
    <w:p w14:paraId="43E037D2">
      <w:pPr>
        <w:spacing w:line="4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cs="宋体"/>
          <w:color w:val="auto"/>
          <w:sz w:val="28"/>
          <w:szCs w:val="28"/>
          <w:lang w:val="en-US" w:eastAsia="zh-CN"/>
        </w:rPr>
        <w:t>0915-2079599</w:t>
      </w:r>
    </w:p>
    <w:p w14:paraId="1F853140">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投诉</w:t>
      </w:r>
    </w:p>
    <w:p w14:paraId="0AA4FCC7">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（1）质疑供应商对</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的答复不满意，或者</w:t>
      </w:r>
      <w:r>
        <w:rPr>
          <w:rFonts w:hint="eastAsia" w:ascii="宋体" w:hAnsi="宋体" w:eastAsia="宋体" w:cs="宋体"/>
          <w:color w:val="auto"/>
          <w:sz w:val="28"/>
          <w:szCs w:val="28"/>
          <w:lang w:eastAsia="zh-CN"/>
        </w:rPr>
        <w:t>采购单位、</w:t>
      </w:r>
    </w:p>
    <w:p w14:paraId="13A885A3">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未在规定时间内作出答复的，可以在答复期满后15个工作日内向同级财政部门提起投诉。</w:t>
      </w:r>
    </w:p>
    <w:p w14:paraId="66C31D8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（2）投诉人投诉时,应当提交投诉书和必要的证明材料，并按照被投诉</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（以下简称被投诉人）和与投诉事项有关的供应商数量提供投诉书的副本。投诉书应当包括下列内容：</w:t>
      </w:r>
    </w:p>
    <w:p w14:paraId="4B27F4A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投诉人和被投诉人的姓名或者名称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通讯地址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14:paraId="2C2050E8">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质疑和质疑答复情况说明及相关证明材料；</w:t>
      </w:r>
    </w:p>
    <w:p w14:paraId="554F26B6">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明确的投诉事项和与投诉事项相关的投诉请求；</w:t>
      </w:r>
    </w:p>
    <w:p w14:paraId="62A0476F">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14:paraId="26A9EDF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法律依据；</w:t>
      </w:r>
    </w:p>
    <w:p w14:paraId="2EE1A5EA">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提起投诉的日期。</w:t>
      </w:r>
    </w:p>
    <w:p w14:paraId="68A22889">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（3）投诉人为自然人的，应当由本人签字；投诉人为法人或者其他组织的，应当由法定代表人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14:paraId="6185AD13">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（4）投诉人提起投诉应当符合下列条件：</w:t>
      </w:r>
    </w:p>
    <w:p w14:paraId="2BF58FD9">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提起投诉前已依法进行质疑；</w:t>
      </w:r>
    </w:p>
    <w:p w14:paraId="7006F30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投诉书内容符合《政府采购质疑和投诉办法》（财政部令第94号令）的规定；</w:t>
      </w:r>
    </w:p>
    <w:p w14:paraId="6573A9A5">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在投诉有效期限内提起投诉；</w:t>
      </w:r>
    </w:p>
    <w:p w14:paraId="3E8BB261">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同一投诉事项未经财政部门投诉处理；</w:t>
      </w:r>
    </w:p>
    <w:p w14:paraId="62BA895B">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财政部规定的其他条件。</w:t>
      </w:r>
    </w:p>
    <w:p w14:paraId="4B68FA00">
      <w:pPr>
        <w:adjustRightInd w:val="0"/>
        <w:snapToGrid w:val="0"/>
        <w:spacing w:line="516" w:lineRule="exact"/>
        <w:ind w:firstLine="645"/>
        <w:rPr>
          <w:rFonts w:hint="eastAsia" w:ascii="宋体" w:hAnsi="宋体" w:eastAsia="宋体" w:cs="宋体"/>
          <w:color w:val="auto"/>
          <w:sz w:val="28"/>
          <w:szCs w:val="28"/>
        </w:rPr>
      </w:pPr>
      <w:r>
        <w:rPr>
          <w:rFonts w:hint="eastAsia" w:ascii="宋体" w:hAnsi="宋体" w:eastAsia="宋体" w:cs="宋体"/>
          <w:color w:val="auto"/>
          <w:sz w:val="28"/>
          <w:szCs w:val="28"/>
        </w:rPr>
        <w:t>（5）供应商投诉的事项不得超出已质疑事项的范围，但基于质疑答复内容提出的投诉事项除外。</w:t>
      </w:r>
    </w:p>
    <w:p w14:paraId="4BFE4253">
      <w:pPr>
        <w:adjustRightInd w:val="0"/>
        <w:snapToGrid w:val="0"/>
        <w:spacing w:line="516" w:lineRule="exact"/>
        <w:ind w:firstLine="645"/>
        <w:rPr>
          <w:rFonts w:hint="eastAsia" w:ascii="宋体" w:hAnsi="宋体" w:cs="宋体"/>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w:t>
      </w:r>
      <w:r>
        <w:rPr>
          <w:rFonts w:hint="eastAsia" w:ascii="宋体" w:hAnsi="宋体" w:cs="宋体"/>
          <w:sz w:val="28"/>
          <w:szCs w:val="28"/>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694AA89">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auto"/>
          <w:kern w:val="2"/>
          <w:sz w:val="32"/>
          <w:szCs w:val="32"/>
          <w:highlight w:val="none"/>
          <w:lang w:val="en-US" w:eastAsia="zh-CN" w:bidi="ar-SA"/>
        </w:rPr>
      </w:pPr>
    </w:p>
    <w:p w14:paraId="0950064C">
      <w:pPr>
        <w:numPr>
          <w:ilvl w:val="0"/>
          <w:numId w:val="0"/>
        </w:numPr>
        <w:adjustRightInd w:val="0"/>
        <w:snapToGrid w:val="0"/>
        <w:spacing w:before="156" w:beforeLines="50" w:after="156" w:afterLines="50" w:line="440" w:lineRule="exact"/>
        <w:jc w:val="center"/>
        <w:outlineLvl w:val="1"/>
        <w:rPr>
          <w:rFonts w:hint="eastAsia" w:ascii="宋体" w:hAnsi="宋体" w:eastAsia="宋体" w:cs="宋体"/>
          <w:b/>
          <w:color w:val="auto"/>
          <w:kern w:val="2"/>
          <w:sz w:val="32"/>
          <w:szCs w:val="32"/>
          <w:highlight w:val="none"/>
          <w:lang w:val="en-US" w:eastAsia="zh-CN" w:bidi="ar-SA"/>
        </w:rPr>
      </w:pPr>
    </w:p>
    <w:p w14:paraId="3A91FFDA">
      <w:pPr>
        <w:numPr>
          <w:ilvl w:val="0"/>
          <w:numId w:val="0"/>
        </w:numPr>
        <w:adjustRightInd w:val="0"/>
        <w:snapToGrid w:val="0"/>
        <w:spacing w:before="156" w:beforeLines="50" w:after="156" w:afterLines="50" w:line="440" w:lineRule="exact"/>
        <w:jc w:val="both"/>
        <w:outlineLvl w:val="1"/>
        <w:rPr>
          <w:rFonts w:hint="eastAsia" w:ascii="宋体" w:hAnsi="宋体" w:eastAsia="宋体" w:cs="宋体"/>
          <w:b/>
          <w:color w:val="auto"/>
          <w:kern w:val="2"/>
          <w:sz w:val="32"/>
          <w:szCs w:val="32"/>
          <w:highlight w:val="none"/>
          <w:lang w:val="en-US" w:eastAsia="zh-CN" w:bidi="ar-SA"/>
        </w:rPr>
      </w:pPr>
    </w:p>
    <w:p w14:paraId="7E5D8F7E">
      <w:pPr>
        <w:numPr>
          <w:ilvl w:val="0"/>
          <w:numId w:val="0"/>
        </w:numPr>
        <w:spacing w:before="312" w:beforeLines="100" w:line="360" w:lineRule="auto"/>
        <w:jc w:val="center"/>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第三部分  磋商内容及要求</w:t>
      </w:r>
      <w:bookmarkEnd w:id="84"/>
      <w:bookmarkEnd w:id="85"/>
      <w:bookmarkEnd w:id="86"/>
      <w:bookmarkEnd w:id="87"/>
      <w:bookmarkEnd w:id="88"/>
      <w:bookmarkEnd w:id="89"/>
    </w:p>
    <w:p w14:paraId="2F7D701E">
      <w:pPr>
        <w:keepNext w:val="0"/>
        <w:keepLines w:val="0"/>
        <w:pageBreakBefore w:val="0"/>
        <w:widowControl w:val="0"/>
        <w:numPr>
          <w:ilvl w:val="0"/>
          <w:numId w:val="0"/>
        </w:numPr>
        <w:kinsoku/>
        <w:wordWrap/>
        <w:overflowPunct/>
        <w:topLinePunct w:val="0"/>
        <w:autoSpaceDE/>
        <w:autoSpaceDN/>
        <w:bidi w:val="0"/>
        <w:spacing w:before="156" w:beforeLines="50" w:after="156" w:afterLines="50" w:line="500" w:lineRule="exact"/>
        <w:textAlignment w:val="auto"/>
        <w:rPr>
          <w:rFonts w:hint="eastAsia" w:cs="Times New Roman" w:asciiTheme="minorEastAsia" w:hAnsiTheme="minorEastAsia" w:eastAsiaTheme="minorEastAsia"/>
          <w:b/>
          <w:color w:val="auto"/>
          <w:kern w:val="2"/>
          <w:sz w:val="28"/>
          <w:szCs w:val="28"/>
          <w:lang w:val="en-US" w:eastAsia="zh-CN"/>
        </w:rPr>
      </w:pPr>
      <w:r>
        <w:rPr>
          <w:rFonts w:hint="eastAsia" w:cs="Times New Roman" w:asciiTheme="minorEastAsia" w:hAnsiTheme="minorEastAsia" w:eastAsiaTheme="minorEastAsia"/>
          <w:b/>
          <w:color w:val="auto"/>
          <w:kern w:val="2"/>
          <w:sz w:val="28"/>
          <w:szCs w:val="28"/>
          <w:lang w:val="en-US" w:eastAsia="zh-CN"/>
        </w:rPr>
        <w:t>一、工程概况</w:t>
      </w:r>
    </w:p>
    <w:p w14:paraId="4EEA8A4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color w:val="auto"/>
          <w:sz w:val="28"/>
          <w:szCs w:val="28"/>
          <w:lang w:eastAsia="zh-CN"/>
        </w:rPr>
      </w:pPr>
      <w:r>
        <w:rPr>
          <w:rFonts w:hint="eastAsia" w:ascii="宋体" w:hAnsi="宋体" w:eastAsia="宋体" w:cs="宋体"/>
          <w:color w:val="auto"/>
          <w:sz w:val="28"/>
          <w:szCs w:val="28"/>
        </w:rPr>
        <w:t>工程</w:t>
      </w:r>
      <w:r>
        <w:rPr>
          <w:rFonts w:hint="eastAsia" w:ascii="宋体" w:hAnsi="宋体" w:eastAsia="宋体" w:cs="宋体"/>
          <w:color w:val="auto"/>
          <w:sz w:val="28"/>
          <w:szCs w:val="28"/>
          <w:lang w:val="en-US" w:eastAsia="zh-CN"/>
        </w:rPr>
        <w:t>名称：</w:t>
      </w:r>
      <w:r>
        <w:rPr>
          <w:rFonts w:hint="eastAsia" w:ascii="宋体" w:hAnsi="宋体" w:cs="宋体"/>
          <w:color w:val="auto"/>
          <w:sz w:val="28"/>
          <w:szCs w:val="28"/>
          <w:lang w:val="en-US" w:eastAsia="zh-CN"/>
        </w:rPr>
        <w:t>石泉县后柳镇中坝村露营基地项目</w:t>
      </w:r>
    </w:p>
    <w:p w14:paraId="0141F19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工程概况</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本项目位于陕西省安康市石泉县后柳镇中坝村</w:t>
      </w:r>
      <w:r>
        <w:rPr>
          <w:rFonts w:hint="eastAsia" w:ascii="宋体" w:hAnsi="宋体" w:cs="宋体"/>
          <w:color w:val="auto"/>
          <w:sz w:val="28"/>
          <w:szCs w:val="28"/>
          <w:lang w:eastAsia="zh-CN"/>
        </w:rPr>
        <w:t>。</w:t>
      </w:r>
    </w:p>
    <w:p w14:paraId="43A59E88">
      <w:pPr>
        <w:keepNext w:val="0"/>
        <w:keepLines w:val="0"/>
        <w:pageBreakBefore w:val="0"/>
        <w:widowControl w:val="0"/>
        <w:numPr>
          <w:ilvl w:val="0"/>
          <w:numId w:val="0"/>
        </w:numPr>
        <w:kinsoku/>
        <w:wordWrap/>
        <w:overflowPunct/>
        <w:topLinePunct w:val="0"/>
        <w:autoSpaceDE/>
        <w:autoSpaceDN/>
        <w:bidi w:val="0"/>
        <w:spacing w:before="156" w:beforeLines="50" w:after="156" w:afterLines="50" w:line="500" w:lineRule="exact"/>
        <w:textAlignment w:val="auto"/>
        <w:rPr>
          <w:rFonts w:hint="eastAsia" w:asciiTheme="minorEastAsia" w:hAnsiTheme="minorEastAsia" w:eastAsiaTheme="minorEastAsia"/>
          <w:b/>
          <w:color w:val="auto"/>
          <w:sz w:val="28"/>
          <w:szCs w:val="28"/>
          <w:lang w:val="en-US" w:eastAsia="zh-CN"/>
        </w:rPr>
      </w:pPr>
      <w:r>
        <w:rPr>
          <w:rFonts w:hint="eastAsia" w:cs="Times New Roman" w:asciiTheme="minorEastAsia" w:hAnsiTheme="minorEastAsia" w:eastAsiaTheme="minorEastAsia"/>
          <w:b/>
          <w:color w:val="auto"/>
          <w:kern w:val="2"/>
          <w:sz w:val="28"/>
          <w:szCs w:val="28"/>
          <w:lang w:val="en-US" w:eastAsia="zh-CN"/>
        </w:rPr>
        <w:t>二、</w:t>
      </w:r>
      <w:r>
        <w:rPr>
          <w:rFonts w:hint="eastAsia" w:asciiTheme="minorEastAsia" w:hAnsiTheme="minorEastAsia" w:eastAsiaTheme="minorEastAsia"/>
          <w:b/>
          <w:color w:val="auto"/>
          <w:sz w:val="28"/>
          <w:szCs w:val="28"/>
        </w:rPr>
        <w:t>编制范围</w:t>
      </w:r>
    </w:p>
    <w:p w14:paraId="0FC7B8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本项目依据《</w:t>
      </w:r>
      <w:r>
        <w:rPr>
          <w:rFonts w:hint="eastAsia" w:ascii="宋体" w:hAnsi="宋体" w:cs="宋体"/>
          <w:color w:val="auto"/>
          <w:sz w:val="28"/>
          <w:szCs w:val="28"/>
          <w:lang w:val="en-US" w:eastAsia="zh-CN"/>
        </w:rPr>
        <w:t>石泉县后柳镇中坝村露营基地项目</w:t>
      </w:r>
      <w:r>
        <w:rPr>
          <w:rFonts w:hint="eastAsia" w:asciiTheme="minorEastAsia" w:hAnsiTheme="minorEastAsia" w:eastAsiaTheme="minorEastAsia"/>
          <w:color w:val="auto"/>
          <w:sz w:val="28"/>
          <w:szCs w:val="28"/>
          <w:highlight w:val="none"/>
          <w:lang w:val="en-US" w:eastAsia="zh-CN"/>
        </w:rPr>
        <w:t>》图纸</w:t>
      </w:r>
      <w:r>
        <w:rPr>
          <w:rFonts w:hint="eastAsia" w:asciiTheme="minorEastAsia" w:hAnsiTheme="minorEastAsia" w:eastAsiaTheme="minorEastAsia"/>
          <w:color w:val="auto"/>
          <w:sz w:val="28"/>
          <w:szCs w:val="28"/>
          <w:highlight w:val="none"/>
          <w:lang w:eastAsia="zh-CN"/>
        </w:rPr>
        <w:t>。</w:t>
      </w:r>
    </w:p>
    <w:p w14:paraId="1F30B34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00" w:lineRule="exact"/>
        <w:textAlignment w:val="auto"/>
        <w:rPr>
          <w:rFonts w:hint="eastAsia" w:asciiTheme="minorEastAsia" w:hAnsiTheme="minorEastAsia" w:eastAsiaTheme="minorEastAsia"/>
          <w:b/>
          <w:color w:val="0000FF"/>
          <w:sz w:val="28"/>
          <w:szCs w:val="28"/>
          <w:highlight w:val="none"/>
        </w:rPr>
      </w:pPr>
      <w:r>
        <w:rPr>
          <w:rFonts w:hint="eastAsia" w:cs="Times New Roman" w:asciiTheme="minorEastAsia" w:hAnsiTheme="minorEastAsia" w:eastAsiaTheme="minorEastAsia"/>
          <w:b/>
          <w:color w:val="auto"/>
          <w:kern w:val="2"/>
          <w:sz w:val="28"/>
          <w:szCs w:val="28"/>
          <w:highlight w:val="none"/>
          <w:lang w:val="en-US" w:eastAsia="zh-CN" w:bidi="ar-SA"/>
        </w:rPr>
        <w:t>三、</w:t>
      </w:r>
      <w:r>
        <w:rPr>
          <w:rFonts w:hint="eastAsia" w:asciiTheme="minorEastAsia" w:hAnsiTheme="minorEastAsia" w:eastAsiaTheme="minorEastAsia"/>
          <w:b/>
          <w:color w:val="auto"/>
          <w:sz w:val="28"/>
          <w:szCs w:val="28"/>
          <w:highlight w:val="none"/>
        </w:rPr>
        <w:t>编制依据</w:t>
      </w:r>
    </w:p>
    <w:p w14:paraId="40258A1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（一）工程概况</w:t>
      </w:r>
    </w:p>
    <w:p w14:paraId="01775BD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石泉县后柳镇中坝村露营基地项目（一期），位于石泉县后柳镇中坝村。项目主要工程内容为：露营基地项目（一期）碎石铺装、新建房车露营地、新建帐篷木平台、新建服务中心平台、新修东入口大门、绿化工程、室外给排水、新建中坝卫生间等内容。具体内容详见设计图纸及工程量清单。</w:t>
      </w:r>
    </w:p>
    <w:p w14:paraId="3A0688E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（二）编制依据 </w:t>
      </w:r>
    </w:p>
    <w:p w14:paraId="763507B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 本项目设计图纸及业主方确认的计算范围；</w:t>
      </w:r>
    </w:p>
    <w:p w14:paraId="1B855FD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2、《陕西省建设工程工程量清单计价计算标准》（2025）；</w:t>
      </w:r>
    </w:p>
    <w:p w14:paraId="20F3FC7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3、《陕西省建设工程费用规则》（2025）；</w:t>
      </w:r>
    </w:p>
    <w:p w14:paraId="4CCAC4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4、《陕西省房屋建筑与装饰工程消耗量定额》（2025）；</w:t>
      </w:r>
    </w:p>
    <w:p w14:paraId="3354D7B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5、《陕西省房屋建筑与装饰工程基价表》（2025）；</w:t>
      </w:r>
    </w:p>
    <w:p w14:paraId="5D72F9A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6、《陕西省市政工程消耗量定额》（2025）；</w:t>
      </w:r>
    </w:p>
    <w:p w14:paraId="05494C4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7、《陕西省市政工程基价表》（ 2025）；</w:t>
      </w:r>
    </w:p>
    <w:p w14:paraId="77EEE67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8、《陕西省园林绿化工程消耗量定额》（2025）；</w:t>
      </w:r>
    </w:p>
    <w:p w14:paraId="4A25235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9、《陕西省园林绿化工程基价表》（ 2025）；</w:t>
      </w:r>
    </w:p>
    <w:p w14:paraId="595075F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10、《陕西省通用安装工程消耗量定额》（2025）</w:t>
      </w:r>
    </w:p>
    <w:p w14:paraId="4836799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11、《陕西省通用安装工程基价表》（ 2025）；</w:t>
      </w:r>
    </w:p>
    <w:p w14:paraId="243F1E1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12、《陕西省建设工程施工机械台班费用定额》（2025）；</w:t>
      </w:r>
    </w:p>
    <w:p w14:paraId="791A78B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13、专业工程综合工种基期人工工日单价按下表执行</w:t>
      </w:r>
    </w:p>
    <w:p w14:paraId="58938B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65408" behindDoc="0" locked="0" layoutInCell="1" allowOverlap="1">
            <wp:simplePos x="0" y="0"/>
            <wp:positionH relativeFrom="column">
              <wp:posOffset>438785</wp:posOffset>
            </wp:positionH>
            <wp:positionV relativeFrom="paragraph">
              <wp:posOffset>123190</wp:posOffset>
            </wp:positionV>
            <wp:extent cx="4562475" cy="1115060"/>
            <wp:effectExtent l="0" t="0" r="9525" b="1270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6"/>
                    <a:stretch>
                      <a:fillRect/>
                    </a:stretch>
                  </pic:blipFill>
                  <pic:spPr>
                    <a:xfrm>
                      <a:off x="0" y="0"/>
                      <a:ext cx="4562475" cy="1115060"/>
                    </a:xfrm>
                    <a:prstGeom prst="rect">
                      <a:avLst/>
                    </a:prstGeom>
                    <a:noFill/>
                    <a:ln>
                      <a:noFill/>
                    </a:ln>
                  </pic:spPr>
                </pic:pic>
              </a:graphicData>
            </a:graphic>
          </wp:anchor>
        </w:drawing>
      </w:r>
    </w:p>
    <w:p w14:paraId="2D9F1B7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p>
    <w:p w14:paraId="660E9AE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p>
    <w:p w14:paraId="0439F9C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p>
    <w:p w14:paraId="469ECA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14、相关规范及图集；</w:t>
      </w:r>
    </w:p>
    <w:p w14:paraId="4AC6B6E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15、安康市工程造价管理信息工程材料价格表2025年第9期（10月）及市场调查价；</w:t>
      </w:r>
    </w:p>
    <w:p w14:paraId="474C761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16、正常施工组织设计及施工方法。</w:t>
      </w:r>
    </w:p>
    <w:p w14:paraId="579CEDE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三、详细说明</w:t>
      </w:r>
    </w:p>
    <w:p w14:paraId="191395B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1、清单描述为主要施工做法，清单与图纸不一致时，以清单描述为准，具体做法详见图纸及相关规范、图集；</w:t>
      </w:r>
    </w:p>
    <w:p w14:paraId="40ADF1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2.根据建设单位意见，本次送审预算未包含以下图纸内容：建筑外立面改造、滨水平台、软装、长桌、室外电气工程等；</w:t>
      </w:r>
    </w:p>
    <w:p w14:paraId="55A4B8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3.暂列金：①成品印第安帐篷（直径13m）暂按5500.00元计取；②服务中心定制吧台暂按8000.00元计取；③东入口大门（6600*6500）暂按2800.00元计取。</w:t>
      </w:r>
    </w:p>
    <w:p w14:paraId="6CE66D3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四、其他说明</w:t>
      </w:r>
    </w:p>
    <w:p w14:paraId="160243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1、质量等级：合格；</w:t>
      </w:r>
    </w:p>
    <w:p w14:paraId="57E9973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2、本项目预算采用广联达软件GBQ7.0编制。</w:t>
      </w:r>
    </w:p>
    <w:p w14:paraId="66B75008">
      <w:pPr>
        <w:spacing w:before="79" w:line="186" w:lineRule="auto"/>
        <w:outlineLvl w:val="0"/>
        <w:rPr>
          <w:rFonts w:hint="eastAsia" w:cs="Times New Roman" w:asciiTheme="minorEastAsia" w:hAnsiTheme="minorEastAsia" w:eastAsiaTheme="minorEastAsia"/>
          <w:b/>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eastAsiaTheme="minorEastAsia"/>
          <w:b/>
          <w:color w:val="000000" w:themeColor="text1"/>
          <w:sz w:val="28"/>
          <w:szCs w:val="28"/>
          <w:highlight w:val="none"/>
          <w:lang w:val="en-US" w:eastAsia="zh-CN"/>
          <w14:textFill>
            <w14:solidFill>
              <w14:schemeClr w14:val="tx1"/>
            </w14:solidFill>
          </w14:textFill>
        </w:rPr>
        <w:t>四、工程量清单</w:t>
      </w:r>
    </w:p>
    <w:p w14:paraId="44AA9DC5">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00" w:lineRule="exact"/>
        <w:textAlignment w:val="auto"/>
        <w:rPr>
          <w:rFonts w:hint="default" w:cs="Times New Roman" w:asciiTheme="minorEastAsia" w:hAnsiTheme="minorEastAsia" w:eastAsiaTheme="minorEastAsia"/>
          <w:b w:val="0"/>
          <w:bCs/>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eastAsiaTheme="minorEastAsia"/>
          <w:b w:val="0"/>
          <w:bCs/>
          <w:color w:val="000000" w:themeColor="text1"/>
          <w:sz w:val="28"/>
          <w:szCs w:val="28"/>
          <w:highlight w:val="none"/>
          <w:lang w:val="en-US" w:eastAsia="zh-CN"/>
          <w14:textFill>
            <w14:solidFill>
              <w14:schemeClr w14:val="tx1"/>
            </w14:solidFill>
          </w14:textFill>
        </w:rPr>
        <w:t xml:space="preserve">    详见附件。</w:t>
      </w:r>
    </w:p>
    <w:p w14:paraId="5634424F">
      <w:pPr>
        <w:spacing w:before="79" w:line="186" w:lineRule="auto"/>
        <w:ind w:left="2360"/>
        <w:outlineLvl w:val="0"/>
        <w:rPr>
          <w:rFonts w:ascii="微软雅黑" w:hAnsi="微软雅黑" w:eastAsia="微软雅黑" w:cs="微软雅黑"/>
          <w:spacing w:val="17"/>
          <w:sz w:val="40"/>
          <w:szCs w:val="40"/>
        </w:rPr>
      </w:pPr>
    </w:p>
    <w:p w14:paraId="355BA286">
      <w:pPr>
        <w:spacing w:before="79" w:line="186" w:lineRule="auto"/>
        <w:ind w:left="2360"/>
        <w:outlineLvl w:val="0"/>
        <w:rPr>
          <w:rFonts w:ascii="微软雅黑" w:hAnsi="微软雅黑" w:eastAsia="微软雅黑" w:cs="微软雅黑"/>
          <w:spacing w:val="17"/>
          <w:sz w:val="40"/>
          <w:szCs w:val="40"/>
        </w:rPr>
      </w:pPr>
    </w:p>
    <w:p w14:paraId="6C28EC70">
      <w:pPr>
        <w:spacing w:before="79" w:line="186" w:lineRule="auto"/>
        <w:ind w:left="2360"/>
        <w:outlineLvl w:val="0"/>
        <w:rPr>
          <w:rFonts w:ascii="微软雅黑" w:hAnsi="微软雅黑" w:eastAsia="微软雅黑" w:cs="微软雅黑"/>
          <w:spacing w:val="17"/>
          <w:sz w:val="40"/>
          <w:szCs w:val="40"/>
        </w:rPr>
      </w:pPr>
    </w:p>
    <w:p w14:paraId="221BC34D">
      <w:pPr>
        <w:pStyle w:val="9"/>
        <w:spacing w:line="14" w:lineRule="auto"/>
        <w:rPr>
          <w:sz w:val="2"/>
        </w:rPr>
      </w:pPr>
    </w:p>
    <w:p w14:paraId="0B5B3B31">
      <w:pPr>
        <w:numPr>
          <w:ilvl w:val="0"/>
          <w:numId w:val="0"/>
        </w:numPr>
        <w:spacing w:before="312" w:beforeLines="100" w:line="360" w:lineRule="auto"/>
        <w:jc w:val="center"/>
        <w:outlineLvl w:val="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第四部分</w:t>
      </w:r>
      <w:r>
        <w:rPr>
          <w:rFonts w:hint="eastAsia" w:ascii="宋体" w:hAnsi="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lang w:val="en-US" w:eastAsia="zh-CN"/>
          <w14:textFill>
            <w14:solidFill>
              <w14:schemeClr w14:val="tx1"/>
            </w14:solidFill>
          </w14:textFill>
        </w:rPr>
        <w:t>商务要求</w:t>
      </w:r>
    </w:p>
    <w:p w14:paraId="7097C18E">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工程内容：</w:t>
      </w:r>
    </w:p>
    <w:p w14:paraId="7577966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、建设露营基地1处2000平方米，打造景观节点2处，配套给排水、旅游厕所等基础设施。</w:t>
      </w:r>
      <w:r>
        <w:rPr>
          <w:rFonts w:hint="eastAsia" w:ascii="宋体" w:hAnsi="宋体" w:eastAsia="宋体" w:cs="宋体"/>
          <w:color w:val="000000" w:themeColor="text1"/>
          <w:sz w:val="28"/>
          <w:szCs w:val="28"/>
          <w:lang w:val="en-US" w:eastAsia="zh-CN"/>
          <w14:textFill>
            <w14:solidFill>
              <w14:schemeClr w14:val="tx1"/>
            </w14:solidFill>
          </w14:textFill>
        </w:rPr>
        <w:t>其它</w:t>
      </w:r>
      <w:r>
        <w:rPr>
          <w:rFonts w:hint="eastAsia" w:ascii="宋体" w:hAnsi="宋体" w:cs="宋体"/>
          <w:color w:val="000000" w:themeColor="text1"/>
          <w:sz w:val="28"/>
          <w:szCs w:val="28"/>
          <w:lang w:eastAsia="zh-CN"/>
          <w14:textFill>
            <w14:solidFill>
              <w14:schemeClr w14:val="tx1"/>
            </w14:solidFill>
          </w14:textFill>
        </w:rPr>
        <w:t>具体详见工程量清单。</w:t>
      </w:r>
    </w:p>
    <w:p w14:paraId="6C5400F9">
      <w:pPr>
        <w:spacing w:line="4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本工程最高限价</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b/>
          <w:bCs/>
          <w:color w:val="000000" w:themeColor="text1"/>
          <w:sz w:val="28"/>
          <w:szCs w:val="28"/>
          <w:highlight w:val="none"/>
          <w:lang w:val="en-US" w:eastAsia="zh-CN"/>
          <w14:textFill>
            <w14:solidFill>
              <w14:schemeClr w14:val="tx1"/>
            </w14:solidFill>
          </w14:textFill>
        </w:rPr>
        <w:t>1300396.27元</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磋商报价大于或等于本工程最高限价的</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按废标处理。</w:t>
      </w:r>
    </w:p>
    <w:p w14:paraId="17A91B0E">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工程范围：</w:t>
      </w:r>
    </w:p>
    <w:p w14:paraId="71DE560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石泉县后柳镇中坝村露营基地项目</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工程量</w:t>
      </w:r>
      <w:r>
        <w:rPr>
          <w:rFonts w:hint="eastAsia" w:ascii="宋体" w:hAnsi="宋体" w:eastAsia="宋体" w:cs="宋体"/>
          <w:color w:val="000000" w:themeColor="text1"/>
          <w:sz w:val="28"/>
          <w:szCs w:val="28"/>
          <w:lang w:val="en-US" w:eastAsia="zh-CN"/>
          <w14:textFill>
            <w14:solidFill>
              <w14:schemeClr w14:val="tx1"/>
            </w14:solidFill>
          </w14:textFill>
        </w:rPr>
        <w:t>清单的</w:t>
      </w:r>
      <w:r>
        <w:rPr>
          <w:rFonts w:hint="eastAsia" w:ascii="宋体" w:hAnsi="宋体" w:eastAsia="宋体" w:cs="宋体"/>
          <w:color w:val="000000" w:themeColor="text1"/>
          <w:sz w:val="28"/>
          <w:szCs w:val="28"/>
          <w14:textFill>
            <w14:solidFill>
              <w14:schemeClr w14:val="tx1"/>
            </w14:solidFill>
          </w14:textFill>
        </w:rPr>
        <w:t>全部内容。</w:t>
      </w:r>
    </w:p>
    <w:p w14:paraId="130A7618">
      <w:pPr>
        <w:numPr>
          <w:ilvl w:val="0"/>
          <w:numId w:val="0"/>
        </w:numPr>
        <w:spacing w:line="440" w:lineRule="exact"/>
        <w:rPr>
          <w:rFonts w:hint="default"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auto"/>
          <w:sz w:val="28"/>
          <w:szCs w:val="28"/>
          <w:lang w:val="en-US" w:eastAsia="zh-CN"/>
        </w:rPr>
        <w:t>工期：</w:t>
      </w:r>
      <w:r>
        <w:rPr>
          <w:rFonts w:hint="eastAsia" w:ascii="宋体" w:hAnsi="宋体" w:cs="宋体"/>
          <w:b w:val="0"/>
          <w:bCs/>
          <w:color w:val="auto"/>
          <w:sz w:val="28"/>
          <w:szCs w:val="28"/>
          <w:lang w:val="en-US" w:eastAsia="zh-CN"/>
        </w:rPr>
        <w:t>自合同签订后40个日历天。</w:t>
      </w:r>
    </w:p>
    <w:p w14:paraId="41BADFF5">
      <w:pPr>
        <w:numPr>
          <w:ilvl w:val="0"/>
          <w:numId w:val="0"/>
        </w:numPr>
        <w:spacing w:line="440" w:lineRule="exact"/>
        <w:rPr>
          <w:rFonts w:hint="eastAsia" w:eastAsia="宋体"/>
          <w:color w:val="000000" w:themeColor="text1"/>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val="0"/>
          <w:bCs/>
          <w:color w:val="000000" w:themeColor="text1"/>
          <w:sz w:val="28"/>
          <w:szCs w:val="28"/>
          <w14:textFill>
            <w14:solidFill>
              <w14:schemeClr w14:val="tx1"/>
            </w14:solidFill>
          </w14:textFill>
        </w:rPr>
        <w:t>竣工验收合格后不少于</w:t>
      </w:r>
      <w:r>
        <w:rPr>
          <w:rFonts w:hint="eastAsia" w:ascii="宋体" w:hAnsi="宋体" w:cs="宋体"/>
          <w:b w:val="0"/>
          <w:bCs/>
          <w:color w:val="000000" w:themeColor="text1"/>
          <w:sz w:val="28"/>
          <w:szCs w:val="28"/>
          <w:lang w:eastAsia="zh-CN"/>
          <w14:textFill>
            <w14:solidFill>
              <w14:schemeClr w14:val="tx1"/>
            </w14:solidFill>
          </w14:textFill>
        </w:rPr>
        <w:t>一年。</w:t>
      </w:r>
    </w:p>
    <w:p w14:paraId="38B7DC8C">
      <w:pPr>
        <w:adjustRightInd w:val="0"/>
        <w:snapToGrid w:val="0"/>
        <w:spacing w:line="440" w:lineRule="exact"/>
        <w:rPr>
          <w:rFonts w:hint="default"/>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五</w:t>
      </w:r>
      <w:r>
        <w:rPr>
          <w:rFonts w:hint="eastAsia" w:ascii="宋体" w:hAnsi="宋体" w:cs="宋体"/>
          <w:b/>
          <w:bCs/>
          <w:color w:val="000000" w:themeColor="text1"/>
          <w:sz w:val="28"/>
          <w:szCs w:val="28"/>
          <w:lang w:val="en-US" w:eastAsia="zh-CN"/>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质量验收标准：</w:t>
      </w:r>
      <w:r>
        <w:rPr>
          <w:rFonts w:hint="eastAsia" w:ascii="宋体" w:hAnsi="宋体" w:cs="宋体"/>
          <w:b/>
          <w:bCs/>
          <w:color w:val="000000" w:themeColor="text1"/>
          <w:sz w:val="28"/>
          <w:szCs w:val="28"/>
          <w:lang w:val="en-US" w:eastAsia="zh-CN"/>
          <w14:textFill>
            <w14:solidFill>
              <w14:schemeClr w14:val="tx1"/>
            </w14:solidFill>
          </w14:textFill>
        </w:rPr>
        <w:t>合格</w:t>
      </w:r>
      <w:r>
        <w:rPr>
          <w:rFonts w:hint="eastAsia" w:ascii="宋体" w:hAnsi="宋体" w:eastAsia="宋体" w:cs="宋体"/>
          <w:b/>
          <w:bCs/>
          <w:color w:val="000000" w:themeColor="text1"/>
          <w:sz w:val="28"/>
          <w:szCs w:val="28"/>
          <w14:textFill>
            <w14:solidFill>
              <w14:schemeClr w14:val="tx1"/>
            </w14:solidFill>
          </w14:textFill>
        </w:rPr>
        <w:t>。</w:t>
      </w:r>
    </w:p>
    <w:p w14:paraId="250DF381">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工程材料：</w:t>
      </w:r>
    </w:p>
    <w:p w14:paraId="6ACBB8BE">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本工程材料均选用国优产品，同时在响应文件中必须明确所有材料的品牌型号</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产地</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价格。本工程材料品牌或价格参考</w:t>
      </w:r>
      <w:r>
        <w:rPr>
          <w:rFonts w:hint="eastAsia" w:ascii="宋体" w:hAnsi="宋体" w:cs="宋体"/>
          <w:color w:val="000000" w:themeColor="text1"/>
          <w:sz w:val="28"/>
          <w:szCs w:val="28"/>
          <w:lang w:eastAsia="zh-CN"/>
          <w14:textFill>
            <w14:solidFill>
              <w14:schemeClr w14:val="tx1"/>
            </w14:solidFill>
          </w14:textFill>
        </w:rPr>
        <w:t>当地</w:t>
      </w:r>
      <w:r>
        <w:rPr>
          <w:rFonts w:hint="eastAsia" w:ascii="宋体" w:hAnsi="宋体" w:eastAsia="宋体" w:cs="宋体"/>
          <w:color w:val="000000" w:themeColor="text1"/>
          <w:sz w:val="28"/>
          <w:szCs w:val="28"/>
          <w14:textFill>
            <w14:solidFill>
              <w14:schemeClr w14:val="tx1"/>
            </w14:solidFill>
          </w14:textFill>
        </w:rPr>
        <w:t>市场价，</w:t>
      </w: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自主报价。</w:t>
      </w:r>
    </w:p>
    <w:p w14:paraId="52146084">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工程材料在工程实施过程中，由发包人认质。凡在工程实施过程因设计变更引起的施工费用，由发包方和承包方共同签字确认变更后协商解决。</w:t>
      </w:r>
    </w:p>
    <w:p w14:paraId="5642CCA2">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材料供应与验收</w:t>
      </w:r>
    </w:p>
    <w:p w14:paraId="6C78018C">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承包方供应的材料应按合同规定按时</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按质</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按量供应，必须附有产品合格证或质量检验证书才能用于工程。发包方采用抽检办法要求承包方分批次进行检测，费用由承包方承担。</w:t>
      </w:r>
    </w:p>
    <w:p w14:paraId="22B8C760">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因材料质量不合格所造成的损失（包括仓库保管费）由材料招标方负责。 </w:t>
      </w:r>
    </w:p>
    <w:p w14:paraId="58CFC84D">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根据工程需要，经发包人代表签证，承包方可使用代用材料。因发包方原因使用时，由发包方承担增加的经济支出，因承包方原因使用时，由承包方承担增加的费用。 </w:t>
      </w:r>
    </w:p>
    <w:p w14:paraId="093F46E1">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因材料供应不及时造成停工待料时，其停</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窝工损失由供货责任方承担。</w:t>
      </w:r>
    </w:p>
    <w:p w14:paraId="53E9EC11">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工程质量</w:t>
      </w:r>
    </w:p>
    <w:p w14:paraId="6AFD4312">
      <w:pPr>
        <w:adjustRightInd w:val="0"/>
        <w:snapToGrid w:val="0"/>
        <w:spacing w:line="440" w:lineRule="exact"/>
        <w:ind w:firstLine="560" w:firstLineChars="200"/>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本次项目成交单位需有专业团队，根据项目所需进行服务，所提交的成果应符合国家现行有关标准、规范的规定，并对所提交成果承担相应的法津责任。</w:t>
      </w:r>
    </w:p>
    <w:p w14:paraId="6D162274">
      <w:pPr>
        <w:adjustRightInd w:val="0"/>
        <w:snapToGrid w:val="0"/>
        <w:spacing w:line="440" w:lineRule="exact"/>
        <w:rPr>
          <w:rFonts w:hint="eastAsia" w:ascii="宋体" w:hAnsi="宋体" w:eastAsia="宋体" w:cs="宋体"/>
          <w:b w:val="0"/>
          <w:bCs/>
          <w:color w:val="000000" w:themeColor="text1"/>
          <w:sz w:val="28"/>
          <w:szCs w:val="28"/>
          <w:lang w:eastAsia="zh-CN"/>
          <w14:textFill>
            <w14:solidFill>
              <w14:schemeClr w14:val="tx1"/>
            </w14:solidFill>
          </w14:textFill>
        </w:rPr>
      </w:pPr>
    </w:p>
    <w:p w14:paraId="1AA9E689">
      <w:pPr>
        <w:adjustRightInd w:val="0"/>
        <w:snapToGrid w:val="0"/>
        <w:spacing w:line="440" w:lineRule="exact"/>
        <w:rPr>
          <w:rFonts w:hint="eastAsia" w:ascii="宋体" w:hAnsi="宋体" w:cs="宋体"/>
          <w:b/>
          <w:color w:val="000000" w:themeColor="text1"/>
          <w:sz w:val="28"/>
          <w:szCs w:val="28"/>
          <w:lang w:val="en-US" w:eastAsia="zh-CN"/>
          <w14:textFill>
            <w14:solidFill>
              <w14:schemeClr w14:val="tx1"/>
            </w14:solidFill>
          </w14:textFill>
        </w:rPr>
      </w:pPr>
    </w:p>
    <w:p w14:paraId="4C741D1E">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技术要求</w:t>
      </w:r>
    </w:p>
    <w:p w14:paraId="238259C2">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本工程质量等级要求合格。</w:t>
      </w:r>
    </w:p>
    <w:p w14:paraId="492BA0A2">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承包方必须按照招标要求及国家现行有关施工验收规范组织施工，建立健全质量保证体系，做到安全生产及文明施工，工程竣工验收质量达不到招标人要求的合格标准，发包方有权罚没质量保证金。</w:t>
      </w:r>
    </w:p>
    <w:p w14:paraId="488DDCEA">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本工程所需施工材料</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设备均由承包方负责供应，必须满足设计要求和国家有关标准，并应具有合格证等质量证明资料，经发包方人员认定后方可使用。</w:t>
      </w:r>
    </w:p>
    <w:p w14:paraId="14584253">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各工序应严格按施工组织设计进行质量控制，每道工序完工后，应进行检查，相关专业工种之间应及时进行交接检验，并形成记录。未经检查验收不得进行下一道工序。</w:t>
      </w:r>
    </w:p>
    <w:p w14:paraId="7C78121F">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工程完工后，承包方应在组织有关人员进行自行检验评定后，向发包人提交工程验收报告及相关施工资料。</w:t>
      </w:r>
    </w:p>
    <w:p w14:paraId="569201ED">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4DA56BE">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服务承诺：要求具有完善的保修服务体系，高效的工作作风，高水平的技术维修人员。</w:t>
      </w:r>
      <w:r>
        <w:rPr>
          <w:rFonts w:hint="eastAsia" w:ascii="宋体" w:hAnsi="宋体" w:eastAsia="宋体" w:cs="宋体"/>
          <w:color w:val="000000" w:themeColor="text1"/>
          <w:sz w:val="28"/>
          <w:szCs w:val="28"/>
          <w:lang w:val="en-US" w:eastAsia="zh-CN"/>
          <w14:textFill>
            <w14:solidFill>
              <w14:schemeClr w14:val="tx1"/>
            </w14:solidFill>
          </w14:textFill>
        </w:rPr>
        <w:t>供应商交付的成果及材料必须保证质量可靠，应全面满足磋商文件的要求，磋商文件未明确要求的内容，供应商按磋商服务要求或以采购人的补充要求为准。所供服务应严格按照国家最新发布的规范标准执行，如发生问题由供应商承担全部责任。</w:t>
      </w:r>
    </w:p>
    <w:p w14:paraId="782F87EC">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如果因施工单位造成的工程质量不合格，返工等影响工程进度的，且监理单位提出，施工单位</w:t>
      </w:r>
      <w:r>
        <w:rPr>
          <w:rFonts w:hint="eastAsia" w:ascii="宋体" w:hAnsi="宋体" w:cs="宋体"/>
          <w:color w:val="000000" w:themeColor="text1"/>
          <w:sz w:val="28"/>
          <w:szCs w:val="28"/>
          <w:lang w:eastAsia="zh-CN"/>
          <w14:textFill>
            <w14:solidFill>
              <w14:schemeClr w14:val="tx1"/>
            </w14:solidFill>
          </w14:textFill>
        </w:rPr>
        <w:t>应立即</w:t>
      </w:r>
      <w:r>
        <w:rPr>
          <w:rFonts w:hint="eastAsia" w:ascii="宋体" w:hAnsi="宋体" w:eastAsia="宋体" w:cs="宋体"/>
          <w:color w:val="000000" w:themeColor="text1"/>
          <w:sz w:val="28"/>
          <w:szCs w:val="28"/>
          <w14:textFill>
            <w14:solidFill>
              <w14:schemeClr w14:val="tx1"/>
            </w14:solidFill>
          </w14:textFill>
        </w:rPr>
        <w:t>整改，如期返工，致工程验收合格。</w:t>
      </w:r>
    </w:p>
    <w:p w14:paraId="2F47D8D0">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val="en-US" w:eastAsia="zh-CN"/>
          <w14:textFill>
            <w14:solidFill>
              <w14:schemeClr w14:val="tx1"/>
            </w14:solidFill>
          </w14:textFill>
        </w:rPr>
        <w:t xml:space="preserve">提供服务期内 7×24 小时的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 </w:t>
      </w:r>
    </w:p>
    <w:p w14:paraId="047F2F2B">
      <w:pPr>
        <w:adjustRightInd w:val="0"/>
        <w:snapToGrid w:val="0"/>
        <w:spacing w:line="44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供应商在项目开展过程中，质量保障人员、资源不足或者执行不力，给项目质量带来的风险超出采购人认定的允许范围时，采购人可终止本项目的合作并进行索赔。</w:t>
      </w:r>
    </w:p>
    <w:p w14:paraId="1356A114">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w:t>
      </w:r>
      <w:r>
        <w:rPr>
          <w:rFonts w:hint="eastAsia" w:ascii="宋体" w:hAnsi="宋体" w:eastAsia="宋体" w:cs="宋体"/>
          <w:color w:val="000000" w:themeColor="text1"/>
          <w:sz w:val="28"/>
          <w:szCs w:val="28"/>
          <w:lang w:val="en-US" w:eastAsia="zh-CN"/>
          <w14:textFill>
            <w14:solidFill>
              <w14:schemeClr w14:val="tx1"/>
            </w14:solidFill>
          </w14:textFill>
        </w:rPr>
        <w:t>具体采购内容以工程量清单为准。</w:t>
      </w:r>
    </w:p>
    <w:p w14:paraId="3B7C4523">
      <w:pPr>
        <w:adjustRightInd w:val="0"/>
        <w:snapToGrid w:val="0"/>
        <w:spacing w:line="44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十</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工程施工配合要求</w:t>
      </w:r>
    </w:p>
    <w:p w14:paraId="73FF140E">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发包方责任：</w:t>
      </w:r>
    </w:p>
    <w:p w14:paraId="7203EE20">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负责工程的总体协调和管理；</w:t>
      </w:r>
    </w:p>
    <w:p w14:paraId="20ED7178">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确认承包人的总体方案和施工方案；</w:t>
      </w:r>
    </w:p>
    <w:p w14:paraId="290DFF96">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审查承包人的施工人员并办理出入证；</w:t>
      </w:r>
    </w:p>
    <w:p w14:paraId="31768548">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4协助承包人协调水</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电及临时设施等相关事宜，为施工创造条件。</w:t>
      </w:r>
    </w:p>
    <w:p w14:paraId="06A081F6">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组织对施工材料及总体工程进行验收。</w:t>
      </w:r>
    </w:p>
    <w:p w14:paraId="7990C996">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承包方责任：</w:t>
      </w:r>
    </w:p>
    <w:p w14:paraId="4A4B107A">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负责工程施工组织设计，并经发包方确认；</w:t>
      </w:r>
    </w:p>
    <w:p w14:paraId="420D2CC4">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按照响应文件中确定的施工进度计划和工程方案进行施工，确保按期完工，工程计划及进度调整必须征得发包人同意。</w:t>
      </w:r>
    </w:p>
    <w:p w14:paraId="6A95E2E5">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服从发包方的管理，施工人员必须经发包方审定，遵守发包方的有关规定，服从管理，文明施工。</w:t>
      </w:r>
    </w:p>
    <w:p w14:paraId="0843A74A">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负责施工区域内的安全</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保卫及消防工作。</w:t>
      </w:r>
    </w:p>
    <w:p w14:paraId="3267A57A">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负责交工前的产品保护工作。</w:t>
      </w:r>
    </w:p>
    <w:p w14:paraId="2E22B97F">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做好安排，合理调度人员，保证连续施工，确保按期完工。</w:t>
      </w:r>
    </w:p>
    <w:p w14:paraId="58E551A0">
      <w:pPr>
        <w:adjustRightInd w:val="0"/>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施工期间水</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电</w:t>
      </w:r>
      <w:r>
        <w:rPr>
          <w:rFonts w:hint="eastAsia" w:ascii="宋体" w:hAnsi="宋体" w:cs="宋体"/>
          <w:color w:val="000000" w:themeColor="text1"/>
          <w:sz w:val="28"/>
          <w:szCs w:val="28"/>
          <w:lang w:eastAsia="zh-CN"/>
          <w14:textFill>
            <w14:solidFill>
              <w14:schemeClr w14:val="tx1"/>
            </w14:solidFill>
          </w14:textFill>
        </w:rPr>
        <w:t>、林木采伐、青苗补偿</w:t>
      </w:r>
      <w:r>
        <w:rPr>
          <w:rFonts w:hint="eastAsia" w:ascii="宋体" w:hAnsi="宋体" w:eastAsia="宋体" w:cs="宋体"/>
          <w:color w:val="000000" w:themeColor="text1"/>
          <w:sz w:val="28"/>
          <w:szCs w:val="28"/>
          <w14:textFill>
            <w14:solidFill>
              <w14:schemeClr w14:val="tx1"/>
            </w14:solidFill>
          </w14:textFill>
        </w:rPr>
        <w:t>等相关事宜的协调及费用由</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单位承担。 </w:t>
      </w:r>
    </w:p>
    <w:p w14:paraId="05047438">
      <w:pPr>
        <w:adjustRightInd w:val="0"/>
        <w:snapToGrid w:val="0"/>
        <w:spacing w:line="440" w:lineRule="exact"/>
        <w:ind w:firstLine="562"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color w:val="000000" w:themeColor="text1"/>
          <w:sz w:val="28"/>
          <w:szCs w:val="28"/>
          <w:highlight w:val="yellow"/>
          <w:lang w:val="en-US" w:eastAsia="zh-CN"/>
          <w14:textFill>
            <w14:solidFill>
              <w14:schemeClr w14:val="tx1"/>
            </w14:solidFill>
          </w14:textFill>
        </w:rPr>
        <w:t>款项结算</w:t>
      </w:r>
    </w:p>
    <w:p w14:paraId="5826E611">
      <w:pPr>
        <w:adjustRightInd w:val="0"/>
        <w:snapToGrid w:val="0"/>
        <w:spacing w:line="440" w:lineRule="exact"/>
        <w:ind w:firstLine="1120" w:firstLineChars="4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以合同签订为准。</w:t>
      </w:r>
    </w:p>
    <w:p w14:paraId="4570043B">
      <w:pPr>
        <w:pStyle w:val="39"/>
        <w:numPr>
          <w:ilvl w:val="0"/>
          <w:numId w:val="0"/>
        </w:numPr>
        <w:jc w:val="both"/>
        <w:rPr>
          <w:rFonts w:hint="eastAsia" w:ascii="宋体" w:hAnsi="宋体" w:eastAsia="宋体" w:cs="宋体"/>
          <w:b/>
          <w:bCs/>
          <w:color w:val="FF0000"/>
          <w:sz w:val="28"/>
          <w:szCs w:val="28"/>
          <w:lang w:val="en-US" w:eastAsia="zh-CN"/>
        </w:rPr>
      </w:pPr>
    </w:p>
    <w:p w14:paraId="621A6107">
      <w:pPr>
        <w:pStyle w:val="39"/>
        <w:numPr>
          <w:ilvl w:val="0"/>
          <w:numId w:val="0"/>
        </w:numPr>
        <w:ind w:left="0" w:leftChars="0" w:firstLine="708" w:firstLineChars="196"/>
        <w:jc w:val="center"/>
        <w:rPr>
          <w:rFonts w:hint="eastAsia" w:ascii="宋体" w:hAnsi="宋体" w:eastAsia="宋体" w:cs="宋体"/>
          <w:b/>
          <w:color w:val="FF0000"/>
          <w:kern w:val="2"/>
          <w:sz w:val="36"/>
          <w:szCs w:val="36"/>
          <w:lang w:val="en-US" w:eastAsia="zh-CN" w:bidi="ar-SA"/>
        </w:rPr>
      </w:pPr>
    </w:p>
    <w:p w14:paraId="304777DE">
      <w:pPr>
        <w:pStyle w:val="39"/>
        <w:numPr>
          <w:ilvl w:val="0"/>
          <w:numId w:val="0"/>
        </w:numPr>
        <w:ind w:left="0" w:leftChars="0" w:firstLine="708" w:firstLineChars="196"/>
        <w:jc w:val="center"/>
        <w:rPr>
          <w:rFonts w:hint="eastAsia" w:ascii="宋体" w:hAnsi="宋体" w:eastAsia="宋体" w:cs="宋体"/>
          <w:b/>
          <w:color w:val="FF0000"/>
          <w:kern w:val="2"/>
          <w:sz w:val="36"/>
          <w:szCs w:val="36"/>
          <w:lang w:val="en-US" w:eastAsia="zh-CN" w:bidi="ar-SA"/>
        </w:rPr>
      </w:pPr>
    </w:p>
    <w:p w14:paraId="52DE3851">
      <w:pPr>
        <w:pStyle w:val="39"/>
        <w:numPr>
          <w:ilvl w:val="0"/>
          <w:numId w:val="0"/>
        </w:numPr>
        <w:ind w:left="0" w:leftChars="0" w:firstLine="708" w:firstLineChars="196"/>
        <w:jc w:val="center"/>
        <w:rPr>
          <w:rFonts w:hint="eastAsia" w:ascii="宋体" w:hAnsi="宋体" w:eastAsia="宋体" w:cs="宋体"/>
          <w:b/>
          <w:color w:val="FF0000"/>
          <w:kern w:val="2"/>
          <w:sz w:val="36"/>
          <w:szCs w:val="36"/>
          <w:lang w:val="en-US" w:eastAsia="zh-CN" w:bidi="ar-SA"/>
        </w:rPr>
      </w:pPr>
    </w:p>
    <w:p w14:paraId="506DF838">
      <w:pPr>
        <w:pStyle w:val="39"/>
        <w:numPr>
          <w:ilvl w:val="0"/>
          <w:numId w:val="0"/>
        </w:numPr>
        <w:ind w:left="0" w:leftChars="0" w:firstLine="708" w:firstLineChars="196"/>
        <w:jc w:val="center"/>
        <w:rPr>
          <w:rFonts w:hint="eastAsia" w:ascii="宋体" w:hAnsi="宋体" w:eastAsia="宋体" w:cs="宋体"/>
          <w:b/>
          <w:color w:val="FF0000"/>
          <w:kern w:val="2"/>
          <w:sz w:val="36"/>
          <w:szCs w:val="36"/>
          <w:lang w:val="en-US" w:eastAsia="zh-CN" w:bidi="ar-SA"/>
        </w:rPr>
      </w:pPr>
    </w:p>
    <w:p w14:paraId="4DBE0523">
      <w:pPr>
        <w:pStyle w:val="39"/>
        <w:numPr>
          <w:ilvl w:val="0"/>
          <w:numId w:val="0"/>
        </w:numPr>
        <w:ind w:left="0" w:leftChars="0" w:firstLine="708" w:firstLineChars="196"/>
        <w:jc w:val="center"/>
        <w:rPr>
          <w:rFonts w:hint="eastAsia" w:ascii="宋体" w:hAnsi="宋体" w:eastAsia="宋体" w:cs="宋体"/>
          <w:b/>
          <w:color w:val="auto"/>
          <w:kern w:val="2"/>
          <w:sz w:val="36"/>
          <w:szCs w:val="36"/>
          <w:lang w:val="en-US" w:eastAsia="zh-CN" w:bidi="ar-SA"/>
        </w:rPr>
      </w:pPr>
    </w:p>
    <w:p w14:paraId="52AE3B5C">
      <w:pPr>
        <w:pStyle w:val="39"/>
        <w:numPr>
          <w:ilvl w:val="0"/>
          <w:numId w:val="0"/>
        </w:numPr>
        <w:ind w:left="0" w:leftChars="0" w:firstLine="708" w:firstLineChars="196"/>
        <w:jc w:val="center"/>
        <w:rPr>
          <w:rFonts w:hint="eastAsia" w:ascii="宋体" w:hAnsi="宋体" w:eastAsia="宋体" w:cs="宋体"/>
          <w:b/>
          <w:color w:val="auto"/>
          <w:kern w:val="2"/>
          <w:sz w:val="36"/>
          <w:szCs w:val="36"/>
          <w:lang w:val="en-US" w:eastAsia="zh-CN" w:bidi="ar-SA"/>
        </w:rPr>
      </w:pPr>
    </w:p>
    <w:p w14:paraId="688C803E">
      <w:pPr>
        <w:pStyle w:val="39"/>
        <w:numPr>
          <w:ilvl w:val="0"/>
          <w:numId w:val="0"/>
        </w:numPr>
        <w:ind w:left="0" w:leftChars="0" w:firstLine="708" w:firstLineChars="196"/>
        <w:jc w:val="center"/>
        <w:rPr>
          <w:rFonts w:hint="eastAsia" w:ascii="宋体" w:hAnsi="宋体" w:eastAsia="宋体" w:cs="宋体"/>
          <w:b/>
          <w:color w:val="auto"/>
          <w:kern w:val="2"/>
          <w:sz w:val="36"/>
          <w:szCs w:val="36"/>
          <w:lang w:val="en-US" w:eastAsia="zh-CN" w:bidi="ar-SA"/>
        </w:rPr>
      </w:pPr>
    </w:p>
    <w:p w14:paraId="49159B6E">
      <w:pPr>
        <w:pStyle w:val="39"/>
        <w:numPr>
          <w:ilvl w:val="0"/>
          <w:numId w:val="0"/>
        </w:numPr>
        <w:ind w:left="0" w:leftChars="0" w:firstLine="708" w:firstLineChars="196"/>
        <w:jc w:val="center"/>
        <w:rPr>
          <w:rFonts w:hint="eastAsia" w:ascii="宋体" w:hAnsi="宋体" w:eastAsia="宋体" w:cs="宋体"/>
          <w:b/>
          <w:color w:val="auto"/>
          <w:kern w:val="2"/>
          <w:sz w:val="36"/>
          <w:szCs w:val="36"/>
          <w:lang w:val="en-US" w:eastAsia="zh-CN" w:bidi="ar-SA"/>
        </w:rPr>
      </w:pPr>
    </w:p>
    <w:p w14:paraId="17FDBB76">
      <w:pPr>
        <w:pStyle w:val="39"/>
        <w:numPr>
          <w:ilvl w:val="0"/>
          <w:numId w:val="0"/>
        </w:numPr>
        <w:ind w:left="0" w:leftChars="0" w:firstLine="708" w:firstLineChars="196"/>
        <w:jc w:val="center"/>
        <w:rPr>
          <w:rFonts w:hint="eastAsia" w:ascii="宋体" w:hAnsi="宋体" w:eastAsia="宋体" w:cs="宋体"/>
          <w:b/>
          <w:color w:val="auto"/>
          <w:kern w:val="2"/>
          <w:sz w:val="36"/>
          <w:szCs w:val="36"/>
          <w:lang w:val="en-US" w:eastAsia="zh-CN" w:bidi="ar-SA"/>
        </w:rPr>
      </w:pPr>
    </w:p>
    <w:p w14:paraId="5AE09CD0">
      <w:pPr>
        <w:numPr>
          <w:ilvl w:val="0"/>
          <w:numId w:val="0"/>
        </w:numPr>
        <w:spacing w:before="312" w:beforeLines="100" w:line="360" w:lineRule="auto"/>
        <w:jc w:val="center"/>
        <w:outlineLvl w:val="0"/>
        <w:rPr>
          <w:rFonts w:hint="eastAsia" w:ascii="宋体" w:hAnsi="宋体" w:eastAsia="宋体" w:cs="宋体"/>
          <w:b/>
          <w:color w:val="000000" w:themeColor="text1"/>
          <w:sz w:val="36"/>
          <w:szCs w:val="36"/>
          <w:highlight w:val="none"/>
          <w:lang w:val="en-US" w:eastAsia="zh-CN"/>
          <w14:textFill>
            <w14:solidFill>
              <w14:schemeClr w14:val="tx1"/>
            </w14:solidFill>
          </w14:textFill>
        </w:rPr>
      </w:pPr>
      <w:bookmarkStart w:id="93" w:name="_GoBack"/>
      <w:bookmarkEnd w:id="93"/>
      <w:r>
        <w:rPr>
          <w:rFonts w:hint="eastAsia" w:ascii="宋体" w:hAnsi="宋体" w:eastAsia="宋体" w:cs="宋体"/>
          <w:b/>
          <w:color w:val="000000" w:themeColor="text1"/>
          <w:sz w:val="36"/>
          <w:szCs w:val="36"/>
          <w:highlight w:val="none"/>
          <w:lang w:val="en-US" w:eastAsia="zh-CN"/>
          <w14:textFill>
            <w14:solidFill>
              <w14:schemeClr w14:val="tx1"/>
            </w14:solidFill>
          </w14:textFill>
        </w:rPr>
        <w:t xml:space="preserve">第五部分 </w:t>
      </w:r>
      <w:r>
        <w:rPr>
          <w:rFonts w:hint="eastAsia" w:ascii="宋体" w:hAnsi="宋体" w:eastAsia="宋体" w:cs="宋体"/>
          <w:b/>
          <w:color w:val="000000" w:themeColor="text1"/>
          <w:sz w:val="36"/>
          <w:szCs w:val="36"/>
          <w:highlight w:val="none"/>
          <w:lang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lang w:val="en-US" w:eastAsia="zh-CN"/>
          <w14:textFill>
            <w14:solidFill>
              <w14:schemeClr w14:val="tx1"/>
            </w14:solidFill>
          </w14:textFill>
        </w:rPr>
        <w:t>合同主要条款</w:t>
      </w:r>
    </w:p>
    <w:p w14:paraId="398B47AD">
      <w:pPr>
        <w:pStyle w:val="39"/>
        <w:numPr>
          <w:ilvl w:val="0"/>
          <w:numId w:val="0"/>
        </w:numPr>
        <w:ind w:leftChars="196"/>
        <w:jc w:val="both"/>
        <w:rPr>
          <w:rFonts w:hint="eastAsia" w:ascii="宋体" w:hAnsi="宋体" w:eastAsia="宋体" w:cs="宋体"/>
          <w:b/>
          <w:color w:val="FF0000"/>
          <w:sz w:val="28"/>
          <w:szCs w:val="28"/>
          <w:lang w:val="en-US" w:eastAsia="zh-CN"/>
        </w:rPr>
      </w:pPr>
    </w:p>
    <w:p w14:paraId="5C347172">
      <w:pPr>
        <w:widowControl/>
        <w:jc w:val="center"/>
        <w:rPr>
          <w:rFonts w:hint="eastAsia" w:ascii="楷体" w:hAnsi="楷体" w:eastAsia="楷体" w:cs="楷体"/>
          <w:b/>
          <w:bCs/>
          <w:color w:val="FF0000"/>
          <w:sz w:val="32"/>
          <w:szCs w:val="32"/>
          <w:lang w:val="en-US" w:eastAsia="zh-CN"/>
        </w:rPr>
      </w:pPr>
      <w:r>
        <w:rPr>
          <w:rFonts w:hint="eastAsia" w:ascii="楷体" w:hAnsi="楷体" w:eastAsia="楷体" w:cs="楷体"/>
          <w:b/>
          <w:bCs/>
          <w:color w:val="FF0000"/>
          <w:sz w:val="32"/>
          <w:szCs w:val="32"/>
          <w:lang w:val="en-US" w:eastAsia="zh-CN"/>
        </w:rPr>
        <w:t xml:space="preserve">   </w:t>
      </w:r>
    </w:p>
    <w:p w14:paraId="605E1424">
      <w:pPr>
        <w:spacing w:before="163" w:line="225" w:lineRule="auto"/>
        <w:rPr>
          <w:rFonts w:ascii="宋体" w:hAnsi="宋体" w:eastAsia="宋体" w:cs="宋体"/>
          <w:sz w:val="31"/>
          <w:szCs w:val="31"/>
        </w:rPr>
      </w:pPr>
      <w:r>
        <w:rPr>
          <w:rFonts w:ascii="宋体" w:hAnsi="宋体" w:eastAsia="宋体" w:cs="宋体"/>
          <w:b/>
          <w:bCs/>
          <w:spacing w:val="2"/>
          <w:sz w:val="31"/>
          <w:szCs w:val="31"/>
        </w:rPr>
        <w:t>工程类</w:t>
      </w:r>
    </w:p>
    <w:p w14:paraId="7DE3EC96">
      <w:pPr>
        <w:pStyle w:val="9"/>
        <w:spacing w:line="253" w:lineRule="auto"/>
      </w:pPr>
    </w:p>
    <w:p w14:paraId="2B27D223">
      <w:pPr>
        <w:pStyle w:val="9"/>
        <w:spacing w:line="253" w:lineRule="auto"/>
      </w:pPr>
    </w:p>
    <w:p w14:paraId="6823880E">
      <w:pPr>
        <w:pStyle w:val="9"/>
        <w:spacing w:line="253" w:lineRule="auto"/>
      </w:pPr>
    </w:p>
    <w:p w14:paraId="3657EA0D">
      <w:pPr>
        <w:pStyle w:val="9"/>
        <w:spacing w:line="253" w:lineRule="auto"/>
      </w:pPr>
    </w:p>
    <w:p w14:paraId="52E8AD2B">
      <w:pPr>
        <w:pStyle w:val="9"/>
        <w:spacing w:line="253" w:lineRule="auto"/>
      </w:pPr>
    </w:p>
    <w:p w14:paraId="17994647">
      <w:pPr>
        <w:pStyle w:val="9"/>
        <w:spacing w:line="253" w:lineRule="auto"/>
      </w:pPr>
    </w:p>
    <w:p w14:paraId="00FE3F9B">
      <w:pPr>
        <w:spacing w:before="231" w:line="222" w:lineRule="auto"/>
        <w:ind w:left="472"/>
        <w:outlineLvl w:val="1"/>
        <w:rPr>
          <w:rFonts w:ascii="宋体" w:hAnsi="宋体" w:eastAsia="宋体" w:cs="宋体"/>
          <w:sz w:val="71"/>
          <w:szCs w:val="71"/>
        </w:rPr>
      </w:pPr>
      <w:r>
        <w:rPr>
          <w:rFonts w:ascii="宋体" w:hAnsi="宋体" w:eastAsia="宋体" w:cs="宋体"/>
          <w:b/>
          <w:bCs/>
          <w:spacing w:val="1"/>
          <w:sz w:val="71"/>
          <w:szCs w:val="71"/>
        </w:rPr>
        <w:t>安康市政府采购合同范本</w:t>
      </w:r>
    </w:p>
    <w:p w14:paraId="1A125AD8">
      <w:pPr>
        <w:pStyle w:val="9"/>
        <w:spacing w:line="247" w:lineRule="auto"/>
      </w:pPr>
    </w:p>
    <w:p w14:paraId="6392C467">
      <w:pPr>
        <w:pStyle w:val="9"/>
        <w:spacing w:line="247" w:lineRule="auto"/>
      </w:pPr>
    </w:p>
    <w:p w14:paraId="6A72F6FE">
      <w:pPr>
        <w:pStyle w:val="9"/>
        <w:spacing w:line="247" w:lineRule="auto"/>
      </w:pPr>
    </w:p>
    <w:p w14:paraId="7B8922F4">
      <w:pPr>
        <w:pStyle w:val="9"/>
        <w:spacing w:line="247" w:lineRule="auto"/>
      </w:pPr>
    </w:p>
    <w:p w14:paraId="23F50D7C">
      <w:pPr>
        <w:pStyle w:val="9"/>
        <w:spacing w:line="247" w:lineRule="auto"/>
      </w:pPr>
    </w:p>
    <w:p w14:paraId="6D5AD439">
      <w:pPr>
        <w:pStyle w:val="9"/>
        <w:spacing w:line="247" w:lineRule="auto"/>
      </w:pPr>
    </w:p>
    <w:p w14:paraId="1A16CD5C">
      <w:pPr>
        <w:pStyle w:val="9"/>
        <w:spacing w:line="247" w:lineRule="auto"/>
      </w:pPr>
    </w:p>
    <w:p w14:paraId="2B0F438A">
      <w:pPr>
        <w:pStyle w:val="9"/>
        <w:spacing w:line="248" w:lineRule="auto"/>
      </w:pPr>
    </w:p>
    <w:p w14:paraId="51E5CA4E">
      <w:pPr>
        <w:pStyle w:val="9"/>
        <w:spacing w:line="248" w:lineRule="auto"/>
      </w:pPr>
    </w:p>
    <w:p w14:paraId="07EBA31B">
      <w:pPr>
        <w:pStyle w:val="9"/>
        <w:spacing w:line="248" w:lineRule="auto"/>
      </w:pPr>
    </w:p>
    <w:p w14:paraId="4BC829FD">
      <w:pPr>
        <w:spacing w:before="100" w:line="476" w:lineRule="auto"/>
        <w:ind w:left="638" w:firstLine="3"/>
        <w:rPr>
          <w:rFonts w:hint="default" w:ascii="宋体" w:hAnsi="宋体" w:eastAsia="宋体" w:cs="宋体"/>
          <w:spacing w:val="10"/>
          <w:sz w:val="31"/>
          <w:szCs w:val="31"/>
          <w:u w:val="single" w:color="auto"/>
          <w:lang w:val="en-US" w:eastAsia="zh-CN"/>
        </w:rPr>
      </w:pPr>
      <w:r>
        <w:rPr>
          <w:rFonts w:ascii="宋体" w:hAnsi="宋体" w:eastAsia="宋体" w:cs="宋体"/>
          <w:spacing w:val="10"/>
          <w:sz w:val="31"/>
          <w:szCs w:val="31"/>
        </w:rPr>
        <w:t>项目名称：</w:t>
      </w:r>
      <w:r>
        <w:rPr>
          <w:rFonts w:ascii="宋体" w:hAnsi="宋体" w:eastAsia="宋体" w:cs="宋体"/>
          <w:spacing w:val="10"/>
          <w:sz w:val="31"/>
          <w:szCs w:val="31"/>
          <w:u w:val="single" w:color="auto"/>
        </w:rPr>
        <w:t xml:space="preserve"> </w:t>
      </w:r>
      <w:r>
        <w:rPr>
          <w:rFonts w:hint="eastAsia" w:ascii="宋体" w:hAnsi="宋体" w:cs="宋体"/>
          <w:spacing w:val="10"/>
          <w:sz w:val="31"/>
          <w:szCs w:val="31"/>
          <w:u w:val="single" w:color="auto"/>
          <w:lang w:eastAsia="zh-CN"/>
        </w:rPr>
        <w:t>石泉县后柳镇中坝村露营基地项目</w:t>
      </w:r>
      <w:r>
        <w:rPr>
          <w:rFonts w:ascii="宋体" w:hAnsi="宋体" w:eastAsia="宋体" w:cs="宋体"/>
          <w:spacing w:val="10"/>
          <w:sz w:val="31"/>
          <w:szCs w:val="31"/>
          <w:u w:val="single" w:color="auto"/>
        </w:rPr>
        <w:t xml:space="preserve">  </w:t>
      </w:r>
      <w:r>
        <w:rPr>
          <w:rFonts w:hint="eastAsia" w:ascii="宋体" w:hAnsi="宋体" w:cs="宋体"/>
          <w:spacing w:val="10"/>
          <w:sz w:val="31"/>
          <w:szCs w:val="31"/>
          <w:u w:val="single" w:color="auto"/>
          <w:lang w:val="en-US" w:eastAsia="zh-CN"/>
        </w:rPr>
        <w:t xml:space="preserve">      </w:t>
      </w:r>
    </w:p>
    <w:p w14:paraId="6BD268AC">
      <w:pPr>
        <w:spacing w:before="100" w:line="476" w:lineRule="auto"/>
        <w:ind w:left="638" w:firstLine="3"/>
        <w:rPr>
          <w:rFonts w:hint="default" w:ascii="宋体" w:hAnsi="宋体" w:eastAsia="宋体" w:cs="宋体"/>
          <w:sz w:val="31"/>
          <w:szCs w:val="31"/>
          <w:lang w:val="en-US" w:eastAsia="zh-CN"/>
        </w:rPr>
      </w:pPr>
      <w:r>
        <w:rPr>
          <w:rFonts w:ascii="宋体" w:hAnsi="宋体" w:eastAsia="宋体" w:cs="宋体"/>
          <w:spacing w:val="8"/>
          <w:sz w:val="31"/>
          <w:szCs w:val="31"/>
        </w:rPr>
        <w:t>招标采购文件编号：</w:t>
      </w:r>
      <w:r>
        <w:rPr>
          <w:rFonts w:ascii="宋体" w:hAnsi="宋体" w:eastAsia="宋体" w:cs="宋体"/>
          <w:sz w:val="31"/>
          <w:szCs w:val="31"/>
          <w:u w:val="single" w:color="auto"/>
        </w:rPr>
        <w:t xml:space="preserve">                            </w:t>
      </w:r>
      <w:r>
        <w:rPr>
          <w:rFonts w:hint="eastAsia" w:ascii="宋体" w:hAnsi="宋体" w:eastAsia="宋体" w:cs="宋体"/>
          <w:sz w:val="31"/>
          <w:szCs w:val="31"/>
          <w:u w:val="single" w:color="auto"/>
          <w:lang w:val="en-US" w:eastAsia="zh-CN"/>
        </w:rPr>
        <w:t xml:space="preserve">      </w:t>
      </w:r>
    </w:p>
    <w:p w14:paraId="272EFE90">
      <w:pPr>
        <w:spacing w:before="1" w:line="224" w:lineRule="auto"/>
        <w:ind w:left="678"/>
        <w:rPr>
          <w:rFonts w:hint="default" w:ascii="宋体" w:hAnsi="宋体" w:eastAsia="宋体" w:cs="宋体"/>
          <w:sz w:val="31"/>
          <w:szCs w:val="31"/>
          <w:lang w:val="en-US" w:eastAsia="zh-CN"/>
        </w:rPr>
      </w:pPr>
      <w:r>
        <w:rPr>
          <w:rFonts w:ascii="宋体" w:hAnsi="宋体" w:eastAsia="宋体" w:cs="宋体"/>
          <w:spacing w:val="5"/>
          <w:sz w:val="31"/>
          <w:szCs w:val="31"/>
        </w:rPr>
        <w:t>甲方：</w:t>
      </w:r>
      <w:r>
        <w:rPr>
          <w:rFonts w:ascii="宋体" w:hAnsi="宋体" w:eastAsia="宋体" w:cs="宋体"/>
          <w:spacing w:val="5"/>
          <w:sz w:val="31"/>
          <w:szCs w:val="31"/>
          <w:u w:val="single" w:color="auto"/>
        </w:rPr>
        <w:t xml:space="preserve">     石泉县</w:t>
      </w:r>
      <w:r>
        <w:rPr>
          <w:rFonts w:hint="eastAsia" w:ascii="宋体" w:hAnsi="宋体" w:eastAsia="宋体" w:cs="宋体"/>
          <w:spacing w:val="5"/>
          <w:sz w:val="31"/>
          <w:szCs w:val="31"/>
          <w:u w:val="single" w:color="auto"/>
        </w:rPr>
        <w:t>后柳镇</w:t>
      </w:r>
      <w:r>
        <w:rPr>
          <w:rFonts w:ascii="宋体" w:hAnsi="宋体" w:eastAsia="宋体" w:cs="宋体"/>
          <w:spacing w:val="5"/>
          <w:sz w:val="31"/>
          <w:szCs w:val="31"/>
          <w:u w:val="single" w:color="auto"/>
        </w:rPr>
        <w:t>人民政府</w:t>
      </w:r>
      <w:r>
        <w:rPr>
          <w:rFonts w:ascii="宋体" w:hAnsi="宋体" w:eastAsia="宋体" w:cs="宋体"/>
          <w:spacing w:val="1"/>
          <w:sz w:val="31"/>
          <w:szCs w:val="31"/>
          <w:u w:val="single" w:color="auto"/>
        </w:rPr>
        <w:t xml:space="preserve">      </w:t>
      </w:r>
      <w:r>
        <w:rPr>
          <w:rFonts w:hint="eastAsia" w:ascii="宋体" w:hAnsi="宋体" w:eastAsia="宋体" w:cs="宋体"/>
          <w:spacing w:val="1"/>
          <w:sz w:val="31"/>
          <w:szCs w:val="31"/>
          <w:u w:val="single" w:color="auto"/>
          <w:lang w:val="en-US" w:eastAsia="zh-CN"/>
        </w:rPr>
        <w:t xml:space="preserve">              </w:t>
      </w:r>
    </w:p>
    <w:p w14:paraId="750A14C3">
      <w:pPr>
        <w:pStyle w:val="9"/>
        <w:spacing w:line="321" w:lineRule="auto"/>
      </w:pPr>
    </w:p>
    <w:p w14:paraId="2D7A75C5">
      <w:pPr>
        <w:spacing w:before="101" w:line="227" w:lineRule="auto"/>
        <w:ind w:left="663"/>
        <w:rPr>
          <w:rFonts w:hint="default" w:ascii="宋体" w:hAnsi="宋体" w:eastAsia="宋体" w:cs="宋体"/>
          <w:sz w:val="31"/>
          <w:szCs w:val="31"/>
          <w:lang w:val="en-US" w:eastAsia="zh-CN"/>
        </w:rPr>
      </w:pPr>
      <w:r>
        <w:rPr>
          <w:rFonts w:ascii="宋体" w:hAnsi="宋体" w:eastAsia="宋体" w:cs="宋体"/>
          <w:spacing w:val="-3"/>
          <w:sz w:val="31"/>
          <w:szCs w:val="31"/>
        </w:rPr>
        <w:t>乙方：</w:t>
      </w:r>
      <w:r>
        <w:rPr>
          <w:rFonts w:ascii="宋体" w:hAnsi="宋体" w:eastAsia="宋体" w:cs="宋体"/>
          <w:spacing w:val="-3"/>
          <w:sz w:val="31"/>
          <w:szCs w:val="31"/>
          <w:u w:val="single" w:color="auto"/>
        </w:rPr>
        <w:t xml:space="preserve">                                         </w:t>
      </w:r>
      <w:r>
        <w:rPr>
          <w:rFonts w:hint="eastAsia" w:ascii="宋体" w:hAnsi="宋体" w:eastAsia="宋体" w:cs="宋体"/>
          <w:spacing w:val="-3"/>
          <w:sz w:val="31"/>
          <w:szCs w:val="31"/>
          <w:u w:val="single" w:color="auto"/>
          <w:lang w:val="en-US" w:eastAsia="zh-CN"/>
        </w:rPr>
        <w:t xml:space="preserve">        </w:t>
      </w:r>
    </w:p>
    <w:p w14:paraId="45C03B65">
      <w:pPr>
        <w:spacing w:line="227" w:lineRule="auto"/>
        <w:rPr>
          <w:rFonts w:ascii="宋体" w:hAnsi="宋体" w:eastAsia="宋体" w:cs="宋体"/>
          <w:sz w:val="31"/>
          <w:szCs w:val="31"/>
        </w:rPr>
        <w:sectPr>
          <w:footerReference r:id="rId6" w:type="default"/>
          <w:pgSz w:w="11900" w:h="16838"/>
          <w:pgMar w:top="1440" w:right="1083" w:bottom="1440" w:left="1083" w:header="0" w:footer="652" w:gutter="0"/>
          <w:pgNumType w:fmt="decimal" w:start="1"/>
          <w:cols w:space="0" w:num="1"/>
          <w:rtlGutter w:val="0"/>
          <w:docGrid w:linePitch="0" w:charSpace="0"/>
        </w:sectPr>
      </w:pPr>
    </w:p>
    <w:p w14:paraId="393654CF">
      <w:pPr>
        <w:spacing w:before="91" w:line="343" w:lineRule="auto"/>
        <w:ind w:left="12" w:right="243" w:firstLine="560"/>
        <w:jc w:val="both"/>
        <w:rPr>
          <w:rFonts w:ascii="宋体" w:hAnsi="宋体" w:eastAsia="宋体" w:cs="宋体"/>
          <w:sz w:val="28"/>
          <w:szCs w:val="28"/>
        </w:rPr>
      </w:pPr>
      <w:r>
        <w:rPr>
          <w:rFonts w:ascii="宋体" w:hAnsi="宋体" w:eastAsia="宋体" w:cs="宋体"/>
          <w:spacing w:val="-5"/>
          <w:sz w:val="28"/>
          <w:szCs w:val="28"/>
        </w:rPr>
        <w:t>依照《中华人民共和国建筑法》、《建设工程质量管理条例》及其他</w:t>
      </w:r>
      <w:r>
        <w:rPr>
          <w:rFonts w:ascii="宋体" w:hAnsi="宋体" w:eastAsia="宋体" w:cs="宋体"/>
          <w:spacing w:val="-4"/>
          <w:sz w:val="28"/>
          <w:szCs w:val="28"/>
        </w:rPr>
        <w:t>有关法律、行政法规，遵循平等、自愿、公平和诚实信用的原则</w:t>
      </w:r>
      <w:r>
        <w:rPr>
          <w:rFonts w:ascii="宋体" w:hAnsi="宋体" w:eastAsia="宋体" w:cs="宋体"/>
          <w:spacing w:val="-5"/>
          <w:sz w:val="28"/>
          <w:szCs w:val="28"/>
        </w:rPr>
        <w:t>，双方就</w:t>
      </w:r>
      <w:r>
        <w:rPr>
          <w:rFonts w:ascii="宋体" w:hAnsi="宋体" w:eastAsia="宋体" w:cs="宋体"/>
          <w:spacing w:val="-1"/>
          <w:sz w:val="28"/>
          <w:szCs w:val="28"/>
        </w:rPr>
        <w:t>本房屋建筑修缮及装修工程施工事项协商一致，订立本合同。</w:t>
      </w:r>
    </w:p>
    <w:p w14:paraId="0D82CE0A">
      <w:pPr>
        <w:spacing w:before="1" w:line="220" w:lineRule="auto"/>
        <w:ind w:left="574"/>
        <w:outlineLvl w:val="1"/>
        <w:rPr>
          <w:rFonts w:ascii="宋体" w:hAnsi="宋体" w:eastAsia="宋体" w:cs="宋体"/>
          <w:sz w:val="28"/>
          <w:szCs w:val="28"/>
        </w:rPr>
      </w:pPr>
      <w:r>
        <w:rPr>
          <w:rFonts w:ascii="宋体" w:hAnsi="宋体" w:eastAsia="宋体" w:cs="宋体"/>
          <w:b/>
          <w:bCs/>
          <w:spacing w:val="-5"/>
          <w:sz w:val="28"/>
          <w:szCs w:val="28"/>
        </w:rPr>
        <w:t>一、工程概况</w:t>
      </w:r>
    </w:p>
    <w:p w14:paraId="59C39FB4">
      <w:pPr>
        <w:spacing w:before="185" w:line="221" w:lineRule="auto"/>
        <w:ind w:left="573"/>
        <w:rPr>
          <w:rFonts w:hint="default" w:ascii="宋体" w:hAnsi="宋体" w:eastAsia="宋体" w:cs="宋体"/>
          <w:sz w:val="28"/>
          <w:szCs w:val="28"/>
          <w:lang w:val="en-US" w:eastAsia="zh-CN"/>
        </w:rPr>
      </w:pPr>
      <w:r>
        <w:rPr>
          <w:rFonts w:ascii="宋体" w:hAnsi="宋体" w:eastAsia="宋体" w:cs="宋体"/>
          <w:spacing w:val="-1"/>
          <w:sz w:val="28"/>
          <w:szCs w:val="28"/>
        </w:rPr>
        <w:t>工程名称：</w:t>
      </w:r>
      <w:r>
        <w:rPr>
          <w:rFonts w:ascii="宋体" w:hAnsi="宋体" w:eastAsia="宋体" w:cs="宋体"/>
          <w:spacing w:val="-1"/>
          <w:sz w:val="28"/>
          <w:szCs w:val="28"/>
          <w:u w:val="single" w:color="auto"/>
        </w:rPr>
        <w:t xml:space="preserve">  </w:t>
      </w:r>
      <w:r>
        <w:rPr>
          <w:rFonts w:hint="eastAsia" w:ascii="宋体" w:hAnsi="宋体" w:cs="宋体"/>
          <w:spacing w:val="-1"/>
          <w:sz w:val="28"/>
          <w:szCs w:val="28"/>
          <w:u w:val="single" w:color="auto"/>
          <w:lang w:eastAsia="zh-CN"/>
        </w:rPr>
        <w:t>石泉县后柳镇中坝村露营基地项目</w:t>
      </w:r>
      <w:r>
        <w:rPr>
          <w:rFonts w:ascii="宋体" w:hAnsi="宋体" w:eastAsia="宋体" w:cs="宋体"/>
          <w:spacing w:val="1"/>
          <w:sz w:val="28"/>
          <w:szCs w:val="28"/>
          <w:u w:val="single" w:color="auto"/>
        </w:rPr>
        <w:t xml:space="preserve">       </w:t>
      </w:r>
      <w:r>
        <w:rPr>
          <w:rFonts w:hint="eastAsia" w:ascii="宋体" w:hAnsi="宋体" w:cs="宋体"/>
          <w:spacing w:val="1"/>
          <w:sz w:val="28"/>
          <w:szCs w:val="28"/>
          <w:u w:val="single" w:color="auto"/>
          <w:lang w:val="en-US" w:eastAsia="zh-CN"/>
        </w:rPr>
        <w:t xml:space="preserve">     </w:t>
      </w:r>
    </w:p>
    <w:p w14:paraId="38EE0510">
      <w:pPr>
        <w:spacing w:before="183" w:line="220" w:lineRule="auto"/>
        <w:ind w:left="573"/>
        <w:rPr>
          <w:rFonts w:ascii="宋体" w:hAnsi="宋体" w:eastAsia="宋体" w:cs="宋体"/>
          <w:sz w:val="28"/>
          <w:szCs w:val="28"/>
        </w:rPr>
      </w:pPr>
      <w:r>
        <w:rPr>
          <w:rFonts w:ascii="宋体" w:hAnsi="宋体" w:eastAsia="宋体" w:cs="宋体"/>
          <w:spacing w:val="-1"/>
          <w:sz w:val="28"/>
          <w:szCs w:val="28"/>
        </w:rPr>
        <w:t>工程地点：</w:t>
      </w:r>
      <w:r>
        <w:rPr>
          <w:rFonts w:ascii="宋体" w:hAnsi="宋体" w:eastAsia="宋体" w:cs="宋体"/>
          <w:spacing w:val="-1"/>
          <w:sz w:val="28"/>
          <w:szCs w:val="28"/>
          <w:u w:val="single" w:color="auto"/>
        </w:rPr>
        <w:t xml:space="preserve">     </w:t>
      </w:r>
      <w:r>
        <w:rPr>
          <w:rFonts w:hint="eastAsia" w:ascii="宋体" w:hAnsi="宋体" w:eastAsia="宋体" w:cs="宋体"/>
          <w:spacing w:val="-1"/>
          <w:sz w:val="28"/>
          <w:szCs w:val="28"/>
          <w:u w:val="single" w:color="auto"/>
        </w:rPr>
        <w:t>石泉县后柳镇</w:t>
      </w:r>
      <w:r>
        <w:rPr>
          <w:rFonts w:ascii="宋体" w:hAnsi="宋体" w:eastAsia="宋体" w:cs="宋体"/>
          <w:sz w:val="28"/>
          <w:szCs w:val="28"/>
          <w:u w:val="single" w:color="auto"/>
        </w:rPr>
        <w:t xml:space="preserve">                           </w:t>
      </w:r>
    </w:p>
    <w:p w14:paraId="5B65457B">
      <w:pPr>
        <w:spacing w:before="186" w:line="343" w:lineRule="auto"/>
        <w:ind w:left="10" w:right="240" w:firstLine="572"/>
        <w:rPr>
          <w:rFonts w:ascii="宋体" w:hAnsi="宋体" w:eastAsia="宋体" w:cs="宋体"/>
          <w:sz w:val="28"/>
          <w:szCs w:val="28"/>
        </w:rPr>
      </w:pPr>
      <w:r>
        <w:rPr>
          <w:rFonts w:ascii="宋体" w:hAnsi="宋体" w:eastAsia="宋体" w:cs="宋体"/>
          <w:spacing w:val="-4"/>
          <w:sz w:val="28"/>
          <w:szCs w:val="28"/>
        </w:rPr>
        <w:t>资金来源：</w:t>
      </w:r>
      <w:r>
        <w:rPr>
          <w:rFonts w:ascii="宋体" w:hAnsi="宋体" w:eastAsia="宋体" w:cs="宋体"/>
          <w:spacing w:val="23"/>
          <w:sz w:val="28"/>
          <w:szCs w:val="28"/>
          <w:u w:val="single" w:color="auto"/>
        </w:rPr>
        <w:t xml:space="preserve">  </w:t>
      </w:r>
      <w:r>
        <w:rPr>
          <w:rFonts w:ascii="宋体" w:hAnsi="宋体" w:eastAsia="宋体" w:cs="宋体"/>
          <w:spacing w:val="-4"/>
          <w:sz w:val="28"/>
          <w:szCs w:val="28"/>
          <w:u w:val="single" w:color="auto"/>
        </w:rPr>
        <w:t>《关于下达</w:t>
      </w:r>
      <w:r>
        <w:rPr>
          <w:rFonts w:ascii="宋体" w:hAnsi="宋体" w:eastAsia="宋体" w:cs="宋体"/>
          <w:spacing w:val="-58"/>
          <w:sz w:val="28"/>
          <w:szCs w:val="28"/>
          <w:u w:val="single" w:color="auto"/>
        </w:rPr>
        <w:t xml:space="preserve"> </w:t>
      </w:r>
      <w:r>
        <w:rPr>
          <w:rFonts w:ascii="宋体" w:hAnsi="宋体" w:eastAsia="宋体" w:cs="宋体"/>
          <w:spacing w:val="-4"/>
          <w:sz w:val="28"/>
          <w:szCs w:val="28"/>
          <w:u w:val="single" w:color="auto"/>
        </w:rPr>
        <w:t>2025</w:t>
      </w:r>
      <w:r>
        <w:rPr>
          <w:rFonts w:ascii="宋体" w:hAnsi="宋体" w:eastAsia="宋体" w:cs="宋体"/>
          <w:spacing w:val="-58"/>
          <w:sz w:val="28"/>
          <w:szCs w:val="28"/>
          <w:u w:val="single" w:color="auto"/>
        </w:rPr>
        <w:t xml:space="preserve"> </w:t>
      </w:r>
      <w:r>
        <w:rPr>
          <w:rFonts w:ascii="宋体" w:hAnsi="宋体" w:eastAsia="宋体" w:cs="宋体"/>
          <w:spacing w:val="-4"/>
          <w:sz w:val="28"/>
          <w:szCs w:val="28"/>
          <w:u w:val="single" w:color="auto"/>
        </w:rPr>
        <w:t>年度省级苏陕协作资金项目投资计划的通知》</w:t>
      </w:r>
      <w:r>
        <w:rPr>
          <w:rFonts w:ascii="宋体" w:hAnsi="宋体" w:eastAsia="宋体" w:cs="宋体"/>
          <w:spacing w:val="-81"/>
          <w:sz w:val="28"/>
          <w:szCs w:val="28"/>
          <w:u w:val="single" w:color="auto"/>
        </w:rPr>
        <w:t xml:space="preserve"> </w:t>
      </w:r>
      <w:r>
        <w:rPr>
          <w:rFonts w:ascii="宋体" w:hAnsi="宋体" w:eastAsia="宋体" w:cs="宋体"/>
          <w:spacing w:val="-4"/>
          <w:sz w:val="28"/>
          <w:szCs w:val="28"/>
          <w:u w:val="single" w:color="auto"/>
        </w:rPr>
        <w:t>(石发改发[2025]203</w:t>
      </w:r>
      <w:r>
        <w:rPr>
          <w:rFonts w:ascii="宋体" w:hAnsi="宋体" w:eastAsia="宋体" w:cs="宋体"/>
          <w:spacing w:val="-54"/>
          <w:sz w:val="28"/>
          <w:szCs w:val="28"/>
          <w:u w:val="single" w:color="auto"/>
        </w:rPr>
        <w:t xml:space="preserve"> </w:t>
      </w:r>
      <w:r>
        <w:rPr>
          <w:rFonts w:ascii="宋体" w:hAnsi="宋体" w:eastAsia="宋体" w:cs="宋体"/>
          <w:spacing w:val="-5"/>
          <w:sz w:val="28"/>
          <w:szCs w:val="28"/>
          <w:u w:val="single" w:color="auto"/>
        </w:rPr>
        <w:t>号)</w:t>
      </w:r>
      <w:r>
        <w:rPr>
          <w:rFonts w:ascii="宋体" w:hAnsi="宋体" w:eastAsia="宋体" w:cs="宋体"/>
          <w:sz w:val="28"/>
          <w:szCs w:val="28"/>
          <w:u w:val="single" w:color="auto"/>
        </w:rPr>
        <w:t xml:space="preserve">            </w:t>
      </w:r>
    </w:p>
    <w:p w14:paraId="46E484A8">
      <w:pPr>
        <w:spacing w:before="4" w:line="342" w:lineRule="auto"/>
        <w:ind w:left="10" w:right="240" w:firstLine="563"/>
        <w:rPr>
          <w:rFonts w:hint="eastAsia" w:ascii="宋体" w:hAnsi="宋体" w:eastAsia="宋体" w:cs="宋体"/>
          <w:spacing w:val="-1"/>
          <w:sz w:val="28"/>
          <w:szCs w:val="28"/>
          <w:u w:val="single" w:color="auto"/>
        </w:rPr>
      </w:pPr>
      <w:r>
        <w:rPr>
          <w:rFonts w:ascii="宋体" w:hAnsi="宋体" w:eastAsia="宋体" w:cs="宋体"/>
          <w:spacing w:val="-1"/>
          <w:sz w:val="28"/>
          <w:szCs w:val="28"/>
        </w:rPr>
        <w:t>工程内容及性质：</w:t>
      </w:r>
      <w:r>
        <w:rPr>
          <w:rFonts w:ascii="宋体" w:hAnsi="宋体" w:eastAsia="宋体" w:cs="宋体"/>
          <w:spacing w:val="-1"/>
          <w:sz w:val="28"/>
          <w:szCs w:val="28"/>
          <w:u w:val="single" w:color="auto"/>
        </w:rPr>
        <w:t xml:space="preserve">  </w:t>
      </w:r>
      <w:r>
        <w:rPr>
          <w:rFonts w:hint="eastAsia" w:ascii="宋体" w:hAnsi="宋体" w:eastAsia="宋体" w:cs="宋体"/>
          <w:spacing w:val="-1"/>
          <w:sz w:val="28"/>
          <w:szCs w:val="28"/>
          <w:u w:val="single" w:color="auto"/>
        </w:rPr>
        <w:t>建设露营基地1处2000平方米，打造 景观节点2处，配套给排水、旅游厕所等基础设施。</w:t>
      </w:r>
    </w:p>
    <w:p w14:paraId="47093311">
      <w:pPr>
        <w:spacing w:before="1" w:line="220" w:lineRule="auto"/>
        <w:ind w:left="573"/>
        <w:rPr>
          <w:rFonts w:ascii="宋体" w:hAnsi="宋体" w:eastAsia="宋体" w:cs="宋体"/>
          <w:sz w:val="28"/>
          <w:szCs w:val="28"/>
        </w:rPr>
      </w:pPr>
      <w:r>
        <w:rPr>
          <w:rFonts w:ascii="宋体" w:hAnsi="宋体" w:eastAsia="宋体" w:cs="宋体"/>
          <w:spacing w:val="-1"/>
          <w:sz w:val="28"/>
          <w:szCs w:val="28"/>
          <w:highlight w:val="yellow"/>
        </w:rPr>
        <w:t>工程立项批准文号：</w:t>
      </w:r>
      <w:r>
        <w:rPr>
          <w:rFonts w:ascii="宋体" w:hAnsi="宋体" w:eastAsia="宋体" w:cs="宋体"/>
          <w:spacing w:val="-1"/>
          <w:sz w:val="28"/>
          <w:szCs w:val="28"/>
          <w:highlight w:val="yellow"/>
          <w:u w:val="single" w:color="auto"/>
        </w:rPr>
        <w:t xml:space="preserve">     </w:t>
      </w:r>
      <w:r>
        <w:rPr>
          <w:rFonts w:hint="eastAsia" w:ascii="宋体" w:hAnsi="宋体" w:cs="宋体"/>
          <w:spacing w:val="-1"/>
          <w:sz w:val="28"/>
          <w:szCs w:val="28"/>
          <w:highlight w:val="yellow"/>
          <w:u w:val="single" w:color="auto"/>
          <w:lang w:val="en-US" w:eastAsia="zh-CN"/>
        </w:rPr>
        <w:t xml:space="preserve">   </w:t>
      </w:r>
      <w:r>
        <w:rPr>
          <w:rFonts w:ascii="宋体" w:hAnsi="宋体" w:eastAsia="宋体" w:cs="宋体"/>
          <w:sz w:val="28"/>
          <w:szCs w:val="28"/>
          <w:highlight w:val="yellow"/>
          <w:u w:val="single" w:color="auto"/>
        </w:rPr>
        <w:t xml:space="preserve"> </w:t>
      </w:r>
      <w:r>
        <w:rPr>
          <w:rFonts w:ascii="宋体" w:hAnsi="宋体" w:eastAsia="宋体" w:cs="宋体"/>
          <w:sz w:val="28"/>
          <w:szCs w:val="28"/>
          <w:u w:val="single" w:color="auto"/>
        </w:rPr>
        <w:t xml:space="preserve">  </w:t>
      </w:r>
    </w:p>
    <w:p w14:paraId="29425B0E">
      <w:pPr>
        <w:spacing w:before="186" w:line="220" w:lineRule="auto"/>
        <w:ind w:left="570"/>
        <w:rPr>
          <w:rFonts w:ascii="宋体" w:hAnsi="宋体" w:eastAsia="宋体" w:cs="宋体"/>
          <w:sz w:val="28"/>
          <w:szCs w:val="28"/>
        </w:rPr>
      </w:pPr>
      <w:r>
        <w:rPr>
          <w:rFonts w:ascii="宋体" w:hAnsi="宋体" w:eastAsia="宋体" w:cs="宋体"/>
          <w:spacing w:val="-1"/>
          <w:sz w:val="28"/>
          <w:szCs w:val="28"/>
        </w:rPr>
        <w:t>群体工程应附承包人承揽工程项目一览表(附件一)</w:t>
      </w:r>
    </w:p>
    <w:p w14:paraId="013AA34D">
      <w:pPr>
        <w:spacing w:before="187" w:line="221" w:lineRule="auto"/>
        <w:ind w:left="574"/>
        <w:outlineLvl w:val="1"/>
        <w:rPr>
          <w:rFonts w:ascii="宋体" w:hAnsi="宋体" w:eastAsia="宋体" w:cs="宋体"/>
          <w:sz w:val="28"/>
          <w:szCs w:val="28"/>
        </w:rPr>
      </w:pPr>
      <w:r>
        <w:rPr>
          <w:rFonts w:ascii="宋体" w:hAnsi="宋体" w:eastAsia="宋体" w:cs="宋体"/>
          <w:b/>
          <w:bCs/>
          <w:spacing w:val="-4"/>
          <w:sz w:val="28"/>
          <w:szCs w:val="28"/>
        </w:rPr>
        <w:t>二、工程承包范围及方式</w:t>
      </w:r>
    </w:p>
    <w:p w14:paraId="0E4CEAF6">
      <w:pPr>
        <w:spacing w:before="183" w:line="221" w:lineRule="auto"/>
        <w:ind w:left="570"/>
        <w:rPr>
          <w:rFonts w:ascii="宋体" w:hAnsi="宋体" w:eastAsia="宋体" w:cs="宋体"/>
          <w:sz w:val="28"/>
          <w:szCs w:val="28"/>
        </w:rPr>
      </w:pPr>
      <w:r>
        <w:rPr>
          <w:rFonts w:ascii="宋体" w:hAnsi="宋体" w:eastAsia="宋体" w:cs="宋体"/>
          <w:spacing w:val="-2"/>
          <w:sz w:val="28"/>
          <w:szCs w:val="28"/>
        </w:rPr>
        <w:t>承包范围：</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0D257AF4">
      <w:pPr>
        <w:pStyle w:val="9"/>
        <w:tabs>
          <w:tab w:val="left" w:pos="8842"/>
        </w:tabs>
        <w:spacing w:before="260"/>
      </w:pPr>
      <w:r>
        <w:rPr>
          <w:u w:val="single" w:color="auto"/>
        </w:rPr>
        <w:tab/>
      </w:r>
    </w:p>
    <w:p w14:paraId="6CA69613">
      <w:pPr>
        <w:spacing w:before="205" w:line="221" w:lineRule="auto"/>
        <w:ind w:left="570"/>
        <w:rPr>
          <w:rFonts w:ascii="宋体" w:hAnsi="宋体" w:eastAsia="宋体" w:cs="宋体"/>
          <w:sz w:val="28"/>
          <w:szCs w:val="28"/>
        </w:rPr>
      </w:pPr>
      <w:r>
        <w:rPr>
          <w:rFonts w:ascii="宋体" w:hAnsi="宋体" w:eastAsia="宋体" w:cs="宋体"/>
          <w:spacing w:val="-2"/>
          <w:sz w:val="28"/>
          <w:szCs w:val="28"/>
        </w:rPr>
        <w:t>承包方式：</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284DCBA4">
      <w:pPr>
        <w:spacing w:before="184" w:line="221" w:lineRule="auto"/>
        <w:ind w:left="570"/>
        <w:outlineLvl w:val="1"/>
        <w:rPr>
          <w:rFonts w:ascii="宋体" w:hAnsi="宋体" w:eastAsia="宋体" w:cs="宋体"/>
          <w:sz w:val="28"/>
          <w:szCs w:val="28"/>
        </w:rPr>
      </w:pPr>
      <w:r>
        <w:rPr>
          <w:rFonts w:ascii="宋体" w:hAnsi="宋体" w:eastAsia="宋体" w:cs="宋体"/>
          <w:b/>
          <w:bCs/>
          <w:spacing w:val="-4"/>
          <w:sz w:val="28"/>
          <w:szCs w:val="28"/>
        </w:rPr>
        <w:t>三、合同工期</w:t>
      </w:r>
    </w:p>
    <w:p w14:paraId="4441ECAB">
      <w:pPr>
        <w:spacing w:before="184" w:line="343" w:lineRule="auto"/>
        <w:ind w:left="571"/>
        <w:rPr>
          <w:rFonts w:ascii="宋体" w:hAnsi="宋体" w:eastAsia="宋体" w:cs="宋体"/>
          <w:sz w:val="28"/>
          <w:szCs w:val="28"/>
        </w:rPr>
      </w:pPr>
      <w:r>
        <w:rPr>
          <w:rFonts w:ascii="宋体" w:hAnsi="宋体" w:eastAsia="宋体" w:cs="宋体"/>
          <w:sz w:val="28"/>
          <w:szCs w:val="28"/>
        </w:rPr>
        <w:t>开工日期：</w:t>
      </w:r>
      <w:r>
        <w:rPr>
          <w:rFonts w:ascii="宋体" w:hAnsi="宋体" w:eastAsia="宋体" w:cs="宋体"/>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z w:val="28"/>
          <w:szCs w:val="28"/>
        </w:rPr>
        <w:t>竣工日期：</w:t>
      </w:r>
      <w:r>
        <w:rPr>
          <w:rFonts w:ascii="宋体" w:hAnsi="宋体" w:eastAsia="宋体" w:cs="宋体"/>
          <w:sz w:val="28"/>
          <w:szCs w:val="28"/>
          <w:u w:val="single" w:color="auto"/>
        </w:rPr>
        <w:t xml:space="preserve">                 </w:t>
      </w:r>
      <w:r>
        <w:rPr>
          <w:rFonts w:ascii="宋体" w:hAnsi="宋体" w:eastAsia="宋体" w:cs="宋体"/>
          <w:spacing w:val="-9"/>
          <w:sz w:val="28"/>
          <w:szCs w:val="28"/>
        </w:rPr>
        <w:t>合同工期总日历天数：</w:t>
      </w:r>
      <w:r>
        <w:rPr>
          <w:rFonts w:ascii="宋体" w:hAnsi="宋体" w:eastAsia="宋体" w:cs="宋体"/>
          <w:spacing w:val="-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天。</w:t>
      </w:r>
    </w:p>
    <w:p w14:paraId="2196962C">
      <w:pPr>
        <w:spacing w:line="221" w:lineRule="auto"/>
        <w:ind w:left="596"/>
        <w:outlineLvl w:val="1"/>
        <w:rPr>
          <w:rFonts w:ascii="宋体" w:hAnsi="宋体" w:eastAsia="宋体" w:cs="宋体"/>
          <w:sz w:val="28"/>
          <w:szCs w:val="28"/>
        </w:rPr>
      </w:pPr>
      <w:r>
        <w:rPr>
          <w:rFonts w:ascii="宋体" w:hAnsi="宋体" w:eastAsia="宋体" w:cs="宋体"/>
          <w:b/>
          <w:bCs/>
          <w:spacing w:val="-8"/>
          <w:sz w:val="28"/>
          <w:szCs w:val="28"/>
        </w:rPr>
        <w:t>四、质量标准</w:t>
      </w:r>
    </w:p>
    <w:p w14:paraId="1A1D0C77">
      <w:pPr>
        <w:spacing w:before="186" w:line="221" w:lineRule="auto"/>
        <w:ind w:left="573"/>
        <w:rPr>
          <w:rFonts w:ascii="宋体" w:hAnsi="宋体" w:eastAsia="宋体" w:cs="宋体"/>
          <w:sz w:val="28"/>
          <w:szCs w:val="28"/>
        </w:rPr>
      </w:pPr>
      <w:r>
        <w:rPr>
          <w:rFonts w:ascii="宋体" w:hAnsi="宋体" w:eastAsia="宋体" w:cs="宋体"/>
          <w:spacing w:val="-2"/>
          <w:sz w:val="28"/>
          <w:szCs w:val="28"/>
        </w:rPr>
        <w:t>工程质量标准：</w:t>
      </w:r>
      <w:r>
        <w:rPr>
          <w:rFonts w:ascii="宋体" w:hAnsi="宋体" w:eastAsia="宋体" w:cs="宋体"/>
          <w:sz w:val="28"/>
          <w:szCs w:val="28"/>
          <w:u w:val="single" w:color="auto"/>
        </w:rPr>
        <w:t xml:space="preserve">                                           </w:t>
      </w:r>
    </w:p>
    <w:p w14:paraId="020BBFFC">
      <w:pPr>
        <w:spacing w:before="185" w:line="219" w:lineRule="auto"/>
        <w:ind w:left="565"/>
        <w:outlineLvl w:val="1"/>
        <w:rPr>
          <w:rFonts w:ascii="宋体" w:hAnsi="宋体" w:eastAsia="宋体" w:cs="宋体"/>
          <w:sz w:val="28"/>
          <w:szCs w:val="28"/>
        </w:rPr>
      </w:pPr>
      <w:r>
        <w:rPr>
          <w:rFonts w:ascii="宋体" w:hAnsi="宋体" w:eastAsia="宋体" w:cs="宋体"/>
          <w:b/>
          <w:bCs/>
          <w:spacing w:val="-5"/>
          <w:sz w:val="28"/>
          <w:szCs w:val="28"/>
        </w:rPr>
        <w:t>五、合同价款</w:t>
      </w:r>
    </w:p>
    <w:p w14:paraId="429F950F">
      <w:pPr>
        <w:spacing w:before="187" w:line="221" w:lineRule="auto"/>
        <w:ind w:left="586"/>
        <w:rPr>
          <w:rFonts w:ascii="宋体" w:hAnsi="宋体" w:eastAsia="宋体" w:cs="宋体"/>
          <w:sz w:val="28"/>
          <w:szCs w:val="28"/>
        </w:rPr>
      </w:pPr>
      <w:r>
        <w:rPr>
          <w:rFonts w:ascii="宋体" w:hAnsi="宋体" w:eastAsia="宋体" w:cs="宋体"/>
          <w:spacing w:val="-28"/>
          <w:sz w:val="28"/>
          <w:szCs w:val="28"/>
        </w:rPr>
        <w:t>￥</w:t>
      </w:r>
      <w:r>
        <w:rPr>
          <w:rFonts w:ascii="宋体" w:hAnsi="宋体" w:eastAsia="宋体" w:cs="宋体"/>
          <w:spacing w:val="-112"/>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8"/>
          <w:sz w:val="28"/>
          <w:szCs w:val="28"/>
        </w:rPr>
        <w:t>元</w:t>
      </w:r>
    </w:p>
    <w:p w14:paraId="662C0028">
      <w:pPr>
        <w:spacing w:before="185" w:line="220" w:lineRule="auto"/>
        <w:ind w:left="575"/>
        <w:rPr>
          <w:rFonts w:ascii="宋体" w:hAnsi="宋体" w:eastAsia="宋体" w:cs="宋体"/>
          <w:sz w:val="28"/>
          <w:szCs w:val="28"/>
        </w:rPr>
      </w:pPr>
      <w:r>
        <w:rPr>
          <w:rFonts w:ascii="宋体" w:hAnsi="宋体" w:eastAsia="宋体" w:cs="宋体"/>
          <w:sz w:val="28"/>
          <w:szCs w:val="28"/>
        </w:rPr>
        <w:t>金额大写：</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
          <w:sz w:val="28"/>
          <w:szCs w:val="28"/>
        </w:rPr>
        <w:t>元（人民币）</w:t>
      </w:r>
    </w:p>
    <w:p w14:paraId="3674CFE9">
      <w:pPr>
        <w:spacing w:line="220" w:lineRule="auto"/>
        <w:rPr>
          <w:rFonts w:ascii="宋体" w:hAnsi="宋体" w:eastAsia="宋体" w:cs="宋体"/>
          <w:sz w:val="28"/>
          <w:szCs w:val="28"/>
        </w:rPr>
        <w:sectPr>
          <w:footerReference r:id="rId7" w:type="default"/>
          <w:pgSz w:w="11900" w:h="16838"/>
          <w:pgMar w:top="1440" w:right="1083" w:bottom="1440" w:left="1083" w:header="0" w:footer="652" w:gutter="0"/>
          <w:pgNumType w:fmt="decimal"/>
          <w:cols w:space="0" w:num="1"/>
          <w:rtlGutter w:val="0"/>
          <w:docGrid w:linePitch="0" w:charSpace="0"/>
        </w:sectPr>
      </w:pPr>
    </w:p>
    <w:p w14:paraId="4EAA83CE">
      <w:pPr>
        <w:spacing w:before="183" w:line="221" w:lineRule="auto"/>
        <w:ind w:left="561"/>
        <w:outlineLvl w:val="1"/>
        <w:rPr>
          <w:rFonts w:ascii="宋体" w:hAnsi="宋体" w:eastAsia="宋体" w:cs="宋体"/>
          <w:sz w:val="28"/>
          <w:szCs w:val="28"/>
        </w:rPr>
      </w:pPr>
      <w:r>
        <w:rPr>
          <w:rFonts w:ascii="宋体" w:hAnsi="宋体" w:eastAsia="宋体" w:cs="宋体"/>
          <w:b/>
          <w:bCs/>
          <w:spacing w:val="-4"/>
          <w:sz w:val="28"/>
          <w:szCs w:val="28"/>
        </w:rPr>
        <w:t>六、合同文件的组成</w:t>
      </w:r>
    </w:p>
    <w:p w14:paraId="1B1D42F1">
      <w:pPr>
        <w:spacing w:before="186" w:line="220" w:lineRule="auto"/>
        <w:ind w:left="560"/>
        <w:rPr>
          <w:rFonts w:ascii="宋体" w:hAnsi="宋体" w:eastAsia="宋体" w:cs="宋体"/>
          <w:sz w:val="28"/>
          <w:szCs w:val="28"/>
        </w:rPr>
      </w:pPr>
      <w:r>
        <w:rPr>
          <w:rFonts w:ascii="宋体" w:hAnsi="宋体" w:eastAsia="宋体" w:cs="宋体"/>
          <w:spacing w:val="-2"/>
          <w:sz w:val="28"/>
          <w:szCs w:val="28"/>
        </w:rPr>
        <w:t>本合同组成文件包括：</w:t>
      </w:r>
    </w:p>
    <w:p w14:paraId="4AB46354">
      <w:pPr>
        <w:spacing w:before="187" w:line="220" w:lineRule="auto"/>
        <w:ind w:left="60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6"/>
          <w:sz w:val="28"/>
          <w:szCs w:val="28"/>
        </w:rPr>
        <w:t xml:space="preserve">  </w:t>
      </w:r>
      <w:r>
        <w:rPr>
          <w:rFonts w:ascii="宋体" w:hAnsi="宋体" w:eastAsia="宋体" w:cs="宋体"/>
          <w:spacing w:val="-9"/>
          <w:sz w:val="28"/>
          <w:szCs w:val="28"/>
        </w:rPr>
        <w:t>)本合同协议书</w:t>
      </w:r>
    </w:p>
    <w:p w14:paraId="58A57C20">
      <w:pPr>
        <w:spacing w:before="184" w:line="220" w:lineRule="auto"/>
        <w:ind w:left="6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5"/>
          <w:sz w:val="28"/>
          <w:szCs w:val="28"/>
        </w:rPr>
        <w:t xml:space="preserve">  </w:t>
      </w:r>
      <w:r>
        <w:rPr>
          <w:rFonts w:ascii="宋体" w:hAnsi="宋体" w:eastAsia="宋体" w:cs="宋体"/>
          <w:spacing w:val="-10"/>
          <w:sz w:val="28"/>
          <w:szCs w:val="28"/>
        </w:rPr>
        <w:t>)中标通知书</w:t>
      </w:r>
    </w:p>
    <w:p w14:paraId="52C0F0A1">
      <w:pPr>
        <w:spacing w:before="187" w:line="220" w:lineRule="auto"/>
        <w:ind w:left="608"/>
        <w:rPr>
          <w:rFonts w:ascii="宋体" w:hAnsi="宋体" w:eastAsia="宋体" w:cs="宋体"/>
          <w:sz w:val="28"/>
          <w:szCs w:val="28"/>
        </w:rPr>
      </w:pPr>
      <w:r>
        <w:rPr>
          <w:rFonts w:ascii="宋体" w:hAnsi="宋体" w:eastAsia="宋体" w:cs="宋体"/>
          <w:spacing w:val="-6"/>
          <w:sz w:val="28"/>
          <w:szCs w:val="28"/>
        </w:rPr>
        <w:t>(  )投标书及其附件</w:t>
      </w:r>
    </w:p>
    <w:p w14:paraId="35FE76CD">
      <w:pPr>
        <w:spacing w:before="187" w:line="220" w:lineRule="auto"/>
        <w:ind w:left="608"/>
        <w:rPr>
          <w:rFonts w:ascii="宋体" w:hAnsi="宋体" w:eastAsia="宋体" w:cs="宋体"/>
          <w:sz w:val="28"/>
          <w:szCs w:val="28"/>
        </w:rPr>
      </w:pPr>
      <w:r>
        <w:rPr>
          <w:rFonts w:ascii="宋体" w:hAnsi="宋体" w:eastAsia="宋体" w:cs="宋体"/>
          <w:spacing w:val="-6"/>
          <w:sz w:val="28"/>
          <w:szCs w:val="28"/>
        </w:rPr>
        <w:t>(  )本合同合同条款</w:t>
      </w:r>
    </w:p>
    <w:p w14:paraId="5EF76036">
      <w:pPr>
        <w:spacing w:before="184" w:line="221" w:lineRule="auto"/>
        <w:ind w:left="608"/>
        <w:rPr>
          <w:rFonts w:ascii="宋体" w:hAnsi="宋体" w:eastAsia="宋体" w:cs="宋体"/>
          <w:sz w:val="28"/>
          <w:szCs w:val="28"/>
        </w:rPr>
      </w:pPr>
      <w:r>
        <w:rPr>
          <w:rFonts w:ascii="宋体" w:hAnsi="宋体" w:eastAsia="宋体" w:cs="宋体"/>
          <w:spacing w:val="-4"/>
          <w:sz w:val="28"/>
          <w:szCs w:val="28"/>
        </w:rPr>
        <w:t>(  )标准、规范及有关技术文件</w:t>
      </w:r>
    </w:p>
    <w:p w14:paraId="3F7B1540">
      <w:pPr>
        <w:spacing w:before="185" w:line="221" w:lineRule="auto"/>
        <w:ind w:left="608"/>
        <w:rPr>
          <w:rFonts w:ascii="宋体" w:hAnsi="宋体" w:eastAsia="宋体" w:cs="宋体"/>
          <w:sz w:val="28"/>
          <w:szCs w:val="28"/>
        </w:rPr>
      </w:pPr>
      <w:r>
        <w:rPr>
          <w:rFonts w:ascii="宋体" w:hAnsi="宋体" w:eastAsia="宋体" w:cs="宋体"/>
          <w:spacing w:val="-6"/>
          <w:sz w:val="28"/>
          <w:szCs w:val="28"/>
        </w:rPr>
        <w:t>(  )图纸及作法说明</w:t>
      </w:r>
    </w:p>
    <w:p w14:paraId="659EE838">
      <w:pPr>
        <w:spacing w:before="187" w:line="221" w:lineRule="auto"/>
        <w:ind w:left="6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5"/>
          <w:sz w:val="28"/>
          <w:szCs w:val="28"/>
        </w:rPr>
        <w:t xml:space="preserve">  </w:t>
      </w:r>
      <w:r>
        <w:rPr>
          <w:rFonts w:ascii="宋体" w:hAnsi="宋体" w:eastAsia="宋体" w:cs="宋体"/>
          <w:spacing w:val="-10"/>
          <w:sz w:val="28"/>
          <w:szCs w:val="28"/>
        </w:rPr>
        <w:t>)工程量清单</w:t>
      </w:r>
    </w:p>
    <w:p w14:paraId="22112755">
      <w:pPr>
        <w:spacing w:before="182" w:line="219" w:lineRule="auto"/>
        <w:ind w:left="608"/>
        <w:rPr>
          <w:rFonts w:ascii="宋体" w:hAnsi="宋体" w:eastAsia="宋体" w:cs="宋体"/>
          <w:sz w:val="28"/>
          <w:szCs w:val="28"/>
        </w:rPr>
      </w:pPr>
      <w:r>
        <w:rPr>
          <w:rFonts w:ascii="宋体" w:hAnsi="宋体" w:eastAsia="宋体" w:cs="宋体"/>
          <w:spacing w:val="-5"/>
          <w:sz w:val="28"/>
          <w:szCs w:val="28"/>
        </w:rPr>
        <w:t>(  )工程报价单或预算书</w:t>
      </w:r>
    </w:p>
    <w:p w14:paraId="1653A87F">
      <w:pPr>
        <w:spacing w:before="187" w:line="343" w:lineRule="auto"/>
        <w:ind w:left="3" w:right="2" w:firstLine="555"/>
        <w:rPr>
          <w:rFonts w:ascii="宋体" w:hAnsi="宋体" w:eastAsia="宋体" w:cs="宋体"/>
          <w:sz w:val="28"/>
          <w:szCs w:val="28"/>
        </w:rPr>
      </w:pPr>
      <w:r>
        <w:rPr>
          <w:rFonts w:ascii="宋体" w:hAnsi="宋体" w:eastAsia="宋体" w:cs="宋体"/>
          <w:spacing w:val="-4"/>
          <w:sz w:val="28"/>
          <w:szCs w:val="28"/>
        </w:rPr>
        <w:t>双方就本工程签订的洽商、变更等书面协议或文件</w:t>
      </w:r>
      <w:r>
        <w:rPr>
          <w:rFonts w:ascii="宋体" w:hAnsi="宋体" w:eastAsia="宋体" w:cs="宋体"/>
          <w:spacing w:val="-5"/>
          <w:sz w:val="28"/>
          <w:szCs w:val="28"/>
        </w:rPr>
        <w:t>视为本合同的组成部分。</w:t>
      </w:r>
    </w:p>
    <w:p w14:paraId="7633D6BE">
      <w:pPr>
        <w:spacing w:before="2" w:line="282" w:lineRule="auto"/>
        <w:ind w:left="8" w:right="4" w:firstLine="549"/>
        <w:rPr>
          <w:rFonts w:ascii="宋体" w:hAnsi="宋体" w:eastAsia="宋体" w:cs="宋体"/>
          <w:sz w:val="28"/>
          <w:szCs w:val="28"/>
        </w:rPr>
      </w:pPr>
      <w:r>
        <w:rPr>
          <w:rFonts w:ascii="宋体" w:hAnsi="宋体" w:eastAsia="宋体" w:cs="宋体"/>
          <w:spacing w:val="-4"/>
          <w:sz w:val="28"/>
          <w:szCs w:val="28"/>
        </w:rPr>
        <w:t>七、本协议书中有关词语含义与本合同第二部分</w:t>
      </w:r>
      <w:r>
        <w:rPr>
          <w:rFonts w:ascii="宋体" w:hAnsi="宋体" w:eastAsia="宋体" w:cs="宋体"/>
          <w:spacing w:val="-5"/>
          <w:sz w:val="28"/>
          <w:szCs w:val="28"/>
        </w:rPr>
        <w:t>《合同条款》分别赋</w:t>
      </w:r>
      <w:r>
        <w:rPr>
          <w:rFonts w:ascii="宋体" w:hAnsi="宋体" w:eastAsia="宋体" w:cs="宋体"/>
          <w:spacing w:val="-2"/>
          <w:sz w:val="28"/>
          <w:szCs w:val="28"/>
        </w:rPr>
        <w:t>予它们的定义相同。</w:t>
      </w:r>
    </w:p>
    <w:p w14:paraId="18D68AF9">
      <w:pPr>
        <w:spacing w:before="185" w:line="281" w:lineRule="auto"/>
        <w:ind w:left="3" w:firstLine="560"/>
        <w:rPr>
          <w:rFonts w:ascii="宋体" w:hAnsi="宋体" w:eastAsia="宋体" w:cs="宋体"/>
          <w:sz w:val="28"/>
          <w:szCs w:val="28"/>
        </w:rPr>
      </w:pPr>
      <w:r>
        <w:rPr>
          <w:rFonts w:ascii="宋体" w:hAnsi="宋体" w:eastAsia="宋体" w:cs="宋体"/>
          <w:spacing w:val="-4"/>
          <w:sz w:val="28"/>
          <w:szCs w:val="28"/>
        </w:rPr>
        <w:t>八、承包人向发包人承诺按照合同约定进行施</w:t>
      </w:r>
      <w:r>
        <w:rPr>
          <w:rFonts w:ascii="宋体" w:hAnsi="宋体" w:eastAsia="宋体" w:cs="宋体"/>
          <w:spacing w:val="-5"/>
          <w:sz w:val="28"/>
          <w:szCs w:val="28"/>
        </w:rPr>
        <w:t>工、竣工并在质量保修</w:t>
      </w:r>
      <w:r>
        <w:rPr>
          <w:rFonts w:ascii="宋体" w:hAnsi="宋体" w:eastAsia="宋体" w:cs="宋体"/>
          <w:spacing w:val="-2"/>
          <w:sz w:val="28"/>
          <w:szCs w:val="28"/>
        </w:rPr>
        <w:t>期内承担工程质量保修责任。</w:t>
      </w:r>
    </w:p>
    <w:p w14:paraId="5A1948E9">
      <w:pPr>
        <w:spacing w:before="187" w:line="282" w:lineRule="auto"/>
        <w:ind w:left="1" w:right="2" w:firstLine="564"/>
        <w:rPr>
          <w:rFonts w:ascii="宋体" w:hAnsi="宋体" w:eastAsia="宋体" w:cs="宋体"/>
          <w:sz w:val="28"/>
          <w:szCs w:val="28"/>
        </w:rPr>
      </w:pPr>
      <w:r>
        <w:rPr>
          <w:rFonts w:ascii="宋体" w:hAnsi="宋体" w:eastAsia="宋体" w:cs="宋体"/>
          <w:spacing w:val="-5"/>
          <w:sz w:val="28"/>
          <w:szCs w:val="28"/>
        </w:rPr>
        <w:t>九、发包人向承包人承诺按照合同约定的期限和方式支付合同价款及</w:t>
      </w:r>
      <w:r>
        <w:rPr>
          <w:rFonts w:ascii="宋体" w:hAnsi="宋体" w:eastAsia="宋体" w:cs="宋体"/>
          <w:spacing w:val="-2"/>
          <w:sz w:val="28"/>
          <w:szCs w:val="28"/>
        </w:rPr>
        <w:t>其他应支付的款项。</w:t>
      </w:r>
    </w:p>
    <w:p w14:paraId="76FEFFEF">
      <w:pPr>
        <w:spacing w:before="184" w:line="221" w:lineRule="auto"/>
        <w:ind w:left="560"/>
        <w:rPr>
          <w:rFonts w:ascii="宋体" w:hAnsi="宋体" w:eastAsia="宋体" w:cs="宋体"/>
          <w:sz w:val="28"/>
          <w:szCs w:val="28"/>
        </w:rPr>
      </w:pPr>
      <w:r>
        <w:rPr>
          <w:rFonts w:ascii="宋体" w:hAnsi="宋体" w:eastAsia="宋体" w:cs="宋体"/>
          <w:spacing w:val="-2"/>
          <w:sz w:val="28"/>
          <w:szCs w:val="28"/>
        </w:rPr>
        <w:t>十、合同生效</w:t>
      </w:r>
    </w:p>
    <w:p w14:paraId="66803E7F">
      <w:pPr>
        <w:spacing w:before="216" w:line="220" w:lineRule="auto"/>
        <w:ind w:left="36"/>
        <w:rPr>
          <w:rFonts w:ascii="宋体" w:hAnsi="宋体" w:eastAsia="宋体" w:cs="宋体"/>
          <w:sz w:val="28"/>
          <w:szCs w:val="28"/>
        </w:rPr>
      </w:pPr>
      <w:r>
        <w:rPr>
          <w:rFonts w:ascii="宋体" w:hAnsi="宋体" w:eastAsia="宋体" w:cs="宋体"/>
          <w:spacing w:val="1"/>
          <w:sz w:val="28"/>
          <w:szCs w:val="28"/>
        </w:rPr>
        <w:t>甲方名称</w:t>
      </w:r>
      <w:r>
        <w:rPr>
          <w:rFonts w:ascii="宋体" w:hAnsi="宋体" w:eastAsia="宋体" w:cs="宋体"/>
          <w:spacing w:val="-20"/>
          <w:sz w:val="28"/>
          <w:szCs w:val="28"/>
        </w:rPr>
        <w:t>：（</w:t>
      </w:r>
      <w:r>
        <w:rPr>
          <w:rFonts w:ascii="宋体" w:hAnsi="宋体" w:eastAsia="宋体" w:cs="宋体"/>
          <w:spacing w:val="1"/>
          <w:sz w:val="28"/>
          <w:szCs w:val="28"/>
        </w:rPr>
        <w:t>盖章）                    乙方名称</w:t>
      </w:r>
      <w:r>
        <w:rPr>
          <w:rFonts w:ascii="宋体" w:hAnsi="宋体" w:eastAsia="宋体" w:cs="宋体"/>
          <w:spacing w:val="-20"/>
          <w:sz w:val="28"/>
          <w:szCs w:val="28"/>
        </w:rPr>
        <w:t>：（</w:t>
      </w:r>
      <w:r>
        <w:rPr>
          <w:rFonts w:ascii="宋体" w:hAnsi="宋体" w:eastAsia="宋体" w:cs="宋体"/>
          <w:spacing w:val="1"/>
          <w:sz w:val="28"/>
          <w:szCs w:val="28"/>
        </w:rPr>
        <w:t>盖章）</w:t>
      </w:r>
    </w:p>
    <w:p w14:paraId="5EE52A2D">
      <w:pPr>
        <w:spacing w:before="228" w:line="230" w:lineRule="auto"/>
        <w:rPr>
          <w:rFonts w:ascii="宋体" w:hAnsi="宋体" w:eastAsia="宋体" w:cs="宋体"/>
          <w:sz w:val="28"/>
          <w:szCs w:val="28"/>
        </w:rPr>
      </w:pPr>
      <w:r>
        <w:rPr>
          <w:rFonts w:ascii="宋体" w:hAnsi="宋体" w:eastAsia="宋体" w:cs="宋体"/>
          <w:spacing w:val="-4"/>
          <w:sz w:val="28"/>
          <w:szCs w:val="28"/>
        </w:rPr>
        <w:t>地址：</w:t>
      </w:r>
      <w:r>
        <w:rPr>
          <w:rFonts w:ascii="宋体" w:hAnsi="宋体" w:eastAsia="宋体" w:cs="宋体"/>
          <w:sz w:val="28"/>
          <w:szCs w:val="28"/>
        </w:rPr>
        <w:t xml:space="preserve">                               </w:t>
      </w:r>
      <w:r>
        <w:rPr>
          <w:rFonts w:ascii="宋体" w:hAnsi="宋体" w:eastAsia="宋体" w:cs="宋体"/>
          <w:spacing w:val="-4"/>
          <w:sz w:val="28"/>
          <w:szCs w:val="28"/>
        </w:rPr>
        <w:t>地址：</w:t>
      </w:r>
    </w:p>
    <w:p w14:paraId="11DB0C06">
      <w:pPr>
        <w:spacing w:before="210" w:line="221" w:lineRule="auto"/>
        <w:ind w:left="1"/>
        <w:rPr>
          <w:rFonts w:ascii="宋体" w:hAnsi="宋体" w:eastAsia="宋体" w:cs="宋体"/>
          <w:sz w:val="28"/>
          <w:szCs w:val="28"/>
        </w:rPr>
      </w:pPr>
      <w:r>
        <w:rPr>
          <w:rFonts w:ascii="宋体" w:hAnsi="宋体" w:eastAsia="宋体" w:cs="宋体"/>
          <w:spacing w:val="-1"/>
          <w:sz w:val="28"/>
          <w:szCs w:val="28"/>
        </w:rPr>
        <w:t>法定代表人或授权代表（签字</w:t>
      </w:r>
      <w:r>
        <w:rPr>
          <w:rFonts w:ascii="宋体" w:hAnsi="宋体" w:eastAsia="宋体" w:cs="宋体"/>
          <w:spacing w:val="8"/>
          <w:sz w:val="28"/>
          <w:szCs w:val="28"/>
        </w:rPr>
        <w:t>）：</w:t>
      </w:r>
      <w:r>
        <w:rPr>
          <w:rFonts w:ascii="宋体" w:hAnsi="宋体" w:eastAsia="宋体" w:cs="宋体"/>
          <w:spacing w:val="2"/>
          <w:sz w:val="28"/>
          <w:szCs w:val="28"/>
        </w:rPr>
        <w:t xml:space="preserve">      </w:t>
      </w:r>
      <w:r>
        <w:rPr>
          <w:rFonts w:ascii="宋体" w:hAnsi="宋体" w:eastAsia="宋体" w:cs="宋体"/>
          <w:spacing w:val="-1"/>
          <w:sz w:val="28"/>
          <w:szCs w:val="28"/>
        </w:rPr>
        <w:t>法定代表人或授权代表（签</w:t>
      </w:r>
    </w:p>
    <w:p w14:paraId="73555A38">
      <w:pPr>
        <w:spacing w:before="224" w:line="221" w:lineRule="auto"/>
        <w:rPr>
          <w:rFonts w:ascii="宋体" w:hAnsi="宋体" w:eastAsia="宋体" w:cs="宋体"/>
          <w:sz w:val="28"/>
          <w:szCs w:val="28"/>
        </w:rPr>
      </w:pPr>
      <w:r>
        <w:rPr>
          <w:rFonts w:ascii="宋体" w:hAnsi="宋体" w:eastAsia="宋体" w:cs="宋体"/>
          <w:spacing w:val="-6"/>
          <w:sz w:val="28"/>
          <w:szCs w:val="28"/>
        </w:rPr>
        <w:t>字）</w:t>
      </w:r>
    </w:p>
    <w:p w14:paraId="14AC943C">
      <w:pPr>
        <w:spacing w:before="228" w:line="221" w:lineRule="auto"/>
        <w:ind w:left="1"/>
        <w:rPr>
          <w:rFonts w:ascii="宋体" w:hAnsi="宋体" w:eastAsia="宋体" w:cs="宋体"/>
          <w:sz w:val="28"/>
          <w:szCs w:val="28"/>
        </w:rPr>
      </w:pPr>
      <w:r>
        <w:rPr>
          <w:rFonts w:ascii="宋体" w:hAnsi="宋体" w:eastAsia="宋体" w:cs="宋体"/>
          <w:sz w:val="28"/>
          <w:szCs w:val="28"/>
        </w:rPr>
        <w:t xml:space="preserve">开户银行：                   </w:t>
      </w:r>
      <w:r>
        <w:rPr>
          <w:rFonts w:ascii="宋体" w:hAnsi="宋体" w:eastAsia="宋体" w:cs="宋体"/>
          <w:spacing w:val="-1"/>
          <w:sz w:val="28"/>
          <w:szCs w:val="28"/>
        </w:rPr>
        <w:t xml:space="preserve">        开户银行：</w:t>
      </w:r>
    </w:p>
    <w:p w14:paraId="67C0A7E5">
      <w:pPr>
        <w:spacing w:before="224" w:line="221" w:lineRule="auto"/>
        <w:ind w:left="1"/>
        <w:rPr>
          <w:rFonts w:ascii="宋体" w:hAnsi="宋体" w:eastAsia="宋体" w:cs="宋体"/>
          <w:sz w:val="28"/>
          <w:szCs w:val="28"/>
        </w:rPr>
      </w:pPr>
      <w:r>
        <w:rPr>
          <w:rFonts w:ascii="宋体" w:hAnsi="宋体" w:eastAsia="宋体" w:cs="宋体"/>
          <w:sz w:val="28"/>
          <w:szCs w:val="28"/>
        </w:rPr>
        <w:t xml:space="preserve">银行帐号：                   </w:t>
      </w:r>
      <w:r>
        <w:rPr>
          <w:rFonts w:ascii="宋体" w:hAnsi="宋体" w:eastAsia="宋体" w:cs="宋体"/>
          <w:spacing w:val="-1"/>
          <w:sz w:val="28"/>
          <w:szCs w:val="28"/>
        </w:rPr>
        <w:t xml:space="preserve">        银行帐号：</w:t>
      </w:r>
    </w:p>
    <w:p w14:paraId="65B04080">
      <w:pPr>
        <w:spacing w:before="222" w:line="221" w:lineRule="auto"/>
        <w:ind w:left="1273"/>
        <w:rPr>
          <w:rFonts w:ascii="宋体" w:hAnsi="宋体" w:eastAsia="宋体" w:cs="宋体"/>
          <w:sz w:val="28"/>
          <w:szCs w:val="28"/>
        </w:rPr>
      </w:pPr>
      <w:r>
        <w:rPr>
          <w:rFonts w:ascii="宋体" w:hAnsi="宋体" w:eastAsia="宋体" w:cs="宋体"/>
          <w:spacing w:val="-19"/>
          <w:sz w:val="28"/>
          <w:szCs w:val="28"/>
        </w:rPr>
        <w:t>年</w:t>
      </w:r>
      <w:r>
        <w:rPr>
          <w:rFonts w:ascii="宋体" w:hAnsi="宋体" w:eastAsia="宋体" w:cs="宋体"/>
          <w:spacing w:val="3"/>
          <w:sz w:val="28"/>
          <w:szCs w:val="28"/>
        </w:rPr>
        <w:t xml:space="preserve">     </w:t>
      </w:r>
      <w:r>
        <w:rPr>
          <w:rFonts w:ascii="宋体" w:hAnsi="宋体" w:eastAsia="宋体" w:cs="宋体"/>
          <w:spacing w:val="-19"/>
          <w:sz w:val="28"/>
          <w:szCs w:val="28"/>
        </w:rPr>
        <w:t>月</w:t>
      </w:r>
      <w:r>
        <w:rPr>
          <w:rFonts w:ascii="宋体" w:hAnsi="宋体" w:eastAsia="宋体" w:cs="宋体"/>
          <w:spacing w:val="11"/>
          <w:sz w:val="28"/>
          <w:szCs w:val="28"/>
        </w:rPr>
        <w:t xml:space="preserve">     </w:t>
      </w:r>
      <w:r>
        <w:rPr>
          <w:rFonts w:ascii="宋体" w:hAnsi="宋体" w:eastAsia="宋体" w:cs="宋体"/>
          <w:spacing w:val="-19"/>
          <w:sz w:val="28"/>
          <w:szCs w:val="28"/>
        </w:rPr>
        <w:t>日</w:t>
      </w:r>
      <w:r>
        <w:rPr>
          <w:rFonts w:ascii="宋体" w:hAnsi="宋体" w:eastAsia="宋体" w:cs="宋体"/>
          <w:sz w:val="28"/>
          <w:szCs w:val="28"/>
        </w:rPr>
        <w:t xml:space="preserve">                     </w:t>
      </w:r>
      <w:r>
        <w:rPr>
          <w:rFonts w:ascii="宋体" w:hAnsi="宋体" w:eastAsia="宋体" w:cs="宋体"/>
          <w:spacing w:val="-19"/>
          <w:sz w:val="28"/>
          <w:szCs w:val="28"/>
        </w:rPr>
        <w:t>年</w:t>
      </w:r>
      <w:r>
        <w:rPr>
          <w:rFonts w:ascii="宋体" w:hAnsi="宋体" w:eastAsia="宋体" w:cs="宋体"/>
          <w:spacing w:val="6"/>
          <w:sz w:val="28"/>
          <w:szCs w:val="28"/>
        </w:rPr>
        <w:t xml:space="preserve">     </w:t>
      </w:r>
      <w:r>
        <w:rPr>
          <w:rFonts w:ascii="宋体" w:hAnsi="宋体" w:eastAsia="宋体" w:cs="宋体"/>
          <w:spacing w:val="-19"/>
          <w:sz w:val="28"/>
          <w:szCs w:val="28"/>
        </w:rPr>
        <w:t>月</w:t>
      </w:r>
      <w:r>
        <w:rPr>
          <w:rFonts w:ascii="宋体" w:hAnsi="宋体" w:eastAsia="宋体" w:cs="宋体"/>
          <w:spacing w:val="12"/>
          <w:sz w:val="28"/>
          <w:szCs w:val="28"/>
        </w:rPr>
        <w:t xml:space="preserve">     </w:t>
      </w:r>
      <w:r>
        <w:rPr>
          <w:rFonts w:ascii="宋体" w:hAnsi="宋体" w:eastAsia="宋体" w:cs="宋体"/>
          <w:spacing w:val="-19"/>
          <w:sz w:val="28"/>
          <w:szCs w:val="28"/>
        </w:rPr>
        <w:t>日</w:t>
      </w:r>
    </w:p>
    <w:p w14:paraId="35C01730">
      <w:pPr>
        <w:spacing w:line="221" w:lineRule="auto"/>
        <w:rPr>
          <w:rFonts w:ascii="宋体" w:hAnsi="宋体" w:eastAsia="宋体" w:cs="宋体"/>
          <w:sz w:val="28"/>
          <w:szCs w:val="28"/>
        </w:rPr>
        <w:sectPr>
          <w:footerReference r:id="rId8" w:type="default"/>
          <w:pgSz w:w="11900" w:h="16838"/>
          <w:pgMar w:top="1440" w:right="1083" w:bottom="1440" w:left="1083" w:header="0" w:footer="652" w:gutter="0"/>
          <w:pgNumType w:fmt="decimal"/>
          <w:cols w:space="0" w:num="1"/>
          <w:rtlGutter w:val="0"/>
          <w:docGrid w:linePitch="0" w:charSpace="0"/>
        </w:sectPr>
      </w:pPr>
    </w:p>
    <w:p w14:paraId="09EDD7D7">
      <w:pPr>
        <w:spacing w:before="216" w:line="221" w:lineRule="auto"/>
        <w:ind w:left="3017"/>
        <w:outlineLvl w:val="0"/>
        <w:rPr>
          <w:rFonts w:ascii="宋体" w:hAnsi="宋体" w:eastAsia="宋体" w:cs="宋体"/>
          <w:sz w:val="28"/>
          <w:szCs w:val="28"/>
        </w:rPr>
      </w:pPr>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合同条款</w:t>
      </w:r>
    </w:p>
    <w:p w14:paraId="31C0C2C7">
      <w:pPr>
        <w:spacing w:before="224" w:line="221" w:lineRule="auto"/>
        <w:ind w:left="564"/>
        <w:outlineLvl w:val="1"/>
        <w:rPr>
          <w:rFonts w:ascii="宋体" w:hAnsi="宋体" w:eastAsia="宋体" w:cs="宋体"/>
          <w:sz w:val="28"/>
          <w:szCs w:val="28"/>
        </w:rPr>
      </w:pPr>
      <w:r>
        <w:rPr>
          <w:rFonts w:ascii="宋体" w:hAnsi="宋体" w:eastAsia="宋体" w:cs="宋体"/>
          <w:b/>
          <w:bCs/>
          <w:spacing w:val="-4"/>
          <w:sz w:val="28"/>
          <w:szCs w:val="28"/>
        </w:rPr>
        <w:t>一、词语定义及合同文件</w:t>
      </w:r>
    </w:p>
    <w:p w14:paraId="341C9C5E">
      <w:pPr>
        <w:spacing w:before="223" w:line="221" w:lineRule="auto"/>
        <w:ind w:left="560"/>
        <w:outlineLvl w:val="2"/>
        <w:rPr>
          <w:rFonts w:ascii="宋体" w:hAnsi="宋体" w:eastAsia="宋体" w:cs="宋体"/>
          <w:sz w:val="28"/>
          <w:szCs w:val="28"/>
        </w:rPr>
      </w:pPr>
      <w:r>
        <w:rPr>
          <w:rFonts w:ascii="宋体" w:hAnsi="宋体" w:eastAsia="宋体" w:cs="宋体"/>
          <w:b/>
          <w:bCs/>
          <w:spacing w:val="-12"/>
          <w:sz w:val="28"/>
          <w:szCs w:val="28"/>
        </w:rPr>
        <w:t>第</w:t>
      </w:r>
      <w:r>
        <w:rPr>
          <w:rFonts w:ascii="宋体" w:hAnsi="宋体" w:eastAsia="宋体" w:cs="宋体"/>
          <w:spacing w:val="-39"/>
          <w:sz w:val="28"/>
          <w:szCs w:val="28"/>
        </w:rPr>
        <w:t xml:space="preserve"> </w:t>
      </w:r>
      <w:r>
        <w:rPr>
          <w:rFonts w:ascii="宋体" w:hAnsi="宋体" w:eastAsia="宋体" w:cs="宋体"/>
          <w:b/>
          <w:bCs/>
          <w:spacing w:val="-12"/>
          <w:sz w:val="28"/>
          <w:szCs w:val="28"/>
        </w:rPr>
        <w:t>1</w:t>
      </w:r>
      <w:r>
        <w:rPr>
          <w:rFonts w:ascii="宋体" w:hAnsi="宋体" w:eastAsia="宋体" w:cs="宋体"/>
          <w:spacing w:val="-57"/>
          <w:sz w:val="28"/>
          <w:szCs w:val="28"/>
        </w:rPr>
        <w:t xml:space="preserve"> </w:t>
      </w:r>
      <w:r>
        <w:rPr>
          <w:rFonts w:ascii="宋体" w:hAnsi="宋体" w:eastAsia="宋体" w:cs="宋体"/>
          <w:b/>
          <w:bCs/>
          <w:spacing w:val="-12"/>
          <w:sz w:val="28"/>
          <w:szCs w:val="28"/>
        </w:rPr>
        <w:t>条</w:t>
      </w:r>
      <w:r>
        <w:rPr>
          <w:rFonts w:ascii="宋体" w:hAnsi="宋体" w:eastAsia="宋体" w:cs="宋体"/>
          <w:spacing w:val="8"/>
          <w:sz w:val="28"/>
          <w:szCs w:val="28"/>
        </w:rPr>
        <w:t xml:space="preserve">  </w:t>
      </w:r>
      <w:r>
        <w:rPr>
          <w:rFonts w:ascii="宋体" w:hAnsi="宋体" w:eastAsia="宋体" w:cs="宋体"/>
          <w:b/>
          <w:bCs/>
          <w:spacing w:val="-12"/>
          <w:sz w:val="28"/>
          <w:szCs w:val="28"/>
        </w:rPr>
        <w:t>词语定义</w:t>
      </w:r>
    </w:p>
    <w:p w14:paraId="6D6BDD4E">
      <w:pPr>
        <w:spacing w:before="226" w:line="220" w:lineRule="auto"/>
        <w:ind w:firstLine="516" w:firstLineChars="200"/>
        <w:jc w:val="both"/>
        <w:rPr>
          <w:rFonts w:ascii="宋体" w:hAnsi="宋体" w:eastAsia="宋体" w:cs="宋体"/>
          <w:sz w:val="28"/>
          <w:szCs w:val="28"/>
        </w:rPr>
      </w:pPr>
      <w:r>
        <w:rPr>
          <w:rFonts w:ascii="宋体" w:hAnsi="宋体" w:eastAsia="宋体" w:cs="宋体"/>
          <w:spacing w:val="-11"/>
          <w:sz w:val="28"/>
          <w:szCs w:val="28"/>
        </w:rPr>
        <w:t>下列词语除双方另有约定、补充、修改外，应具有本条所赋予的定义：</w:t>
      </w:r>
    </w:p>
    <w:p w14:paraId="0754F77E">
      <w:pPr>
        <w:spacing w:before="225" w:line="295" w:lineRule="auto"/>
        <w:ind w:left="6" w:right="75" w:firstLine="574"/>
        <w:rPr>
          <w:rFonts w:ascii="宋体" w:hAnsi="宋体" w:eastAsia="宋体" w:cs="宋体"/>
          <w:sz w:val="28"/>
          <w:szCs w:val="28"/>
        </w:rPr>
      </w:pPr>
      <w:r>
        <w:rPr>
          <w:rFonts w:ascii="宋体" w:hAnsi="宋体" w:eastAsia="宋体" w:cs="宋体"/>
          <w:spacing w:val="-5"/>
          <w:sz w:val="28"/>
          <w:szCs w:val="28"/>
        </w:rPr>
        <w:t>1．1  合同条款：指发包人与承包人根据法律、行政法规规定，结合</w:t>
      </w:r>
      <w:r>
        <w:rPr>
          <w:rFonts w:ascii="宋体" w:hAnsi="宋体" w:eastAsia="宋体" w:cs="宋体"/>
          <w:spacing w:val="-1"/>
          <w:sz w:val="28"/>
          <w:szCs w:val="28"/>
        </w:rPr>
        <w:t>具体工程实际，经协商达成一致意见的条款。</w:t>
      </w:r>
    </w:p>
    <w:p w14:paraId="2B3E7FD7">
      <w:pPr>
        <w:spacing w:before="227" w:line="294" w:lineRule="auto"/>
        <w:ind w:right="75" w:firstLine="581"/>
        <w:rPr>
          <w:rFonts w:ascii="宋体" w:hAnsi="宋体" w:eastAsia="宋体" w:cs="宋体"/>
          <w:sz w:val="28"/>
          <w:szCs w:val="28"/>
        </w:rPr>
      </w:pPr>
      <w:r>
        <w:rPr>
          <w:rFonts w:ascii="宋体" w:hAnsi="宋体" w:eastAsia="宋体" w:cs="宋体"/>
          <w:spacing w:val="-5"/>
          <w:sz w:val="28"/>
          <w:szCs w:val="28"/>
        </w:rPr>
        <w:t>1．2  发包人：指在协议书中约定，具有工程发包主体资格和支付工</w:t>
      </w:r>
      <w:r>
        <w:rPr>
          <w:rFonts w:ascii="宋体" w:hAnsi="宋体" w:eastAsia="宋体" w:cs="宋体"/>
          <w:spacing w:val="-1"/>
          <w:sz w:val="28"/>
          <w:szCs w:val="28"/>
        </w:rPr>
        <w:t>程价款能力的当事人以及取得该当事人资格的合法继承人。</w:t>
      </w:r>
    </w:p>
    <w:p w14:paraId="1479C625">
      <w:pPr>
        <w:spacing w:before="225" w:line="296" w:lineRule="auto"/>
        <w:ind w:left="1" w:right="75" w:firstLine="580"/>
        <w:rPr>
          <w:rFonts w:ascii="宋体" w:hAnsi="宋体" w:eastAsia="宋体" w:cs="宋体"/>
          <w:sz w:val="28"/>
          <w:szCs w:val="28"/>
        </w:rPr>
      </w:pPr>
      <w:r>
        <w:rPr>
          <w:rFonts w:ascii="宋体" w:hAnsi="宋体" w:eastAsia="宋体" w:cs="宋体"/>
          <w:spacing w:val="-5"/>
          <w:sz w:val="28"/>
          <w:szCs w:val="28"/>
        </w:rPr>
        <w:t>1．3  承包人：指在协议书中约定，被发包人接受的具有工程施工承</w:t>
      </w:r>
      <w:r>
        <w:rPr>
          <w:rFonts w:ascii="宋体" w:hAnsi="宋体" w:eastAsia="宋体" w:cs="宋体"/>
          <w:spacing w:val="-1"/>
          <w:sz w:val="28"/>
          <w:szCs w:val="28"/>
        </w:rPr>
        <w:t>包主体资格的当事人以及取得该当事人资格的合法继承人。</w:t>
      </w:r>
    </w:p>
    <w:p w14:paraId="5313D7FE">
      <w:pPr>
        <w:spacing w:before="223" w:line="295" w:lineRule="auto"/>
        <w:ind w:left="5" w:right="77" w:firstLine="575"/>
        <w:rPr>
          <w:rFonts w:ascii="宋体" w:hAnsi="宋体" w:eastAsia="宋体" w:cs="宋体"/>
          <w:sz w:val="28"/>
          <w:szCs w:val="28"/>
        </w:rPr>
      </w:pPr>
      <w:r>
        <w:rPr>
          <w:rFonts w:ascii="宋体" w:hAnsi="宋体" w:eastAsia="宋体" w:cs="宋体"/>
          <w:spacing w:val="-5"/>
          <w:sz w:val="28"/>
          <w:szCs w:val="28"/>
        </w:rPr>
        <w:t>1．4  项目经理：指承包人在合同条款中指定的负责施工管理和合同</w:t>
      </w:r>
      <w:r>
        <w:rPr>
          <w:rFonts w:ascii="宋体" w:hAnsi="宋体" w:eastAsia="宋体" w:cs="宋体"/>
          <w:spacing w:val="-3"/>
          <w:sz w:val="28"/>
          <w:szCs w:val="28"/>
        </w:rPr>
        <w:t>履行的代表。</w:t>
      </w:r>
    </w:p>
    <w:p w14:paraId="3455AEE1">
      <w:pPr>
        <w:spacing w:before="228" w:line="294" w:lineRule="auto"/>
        <w:ind w:left="1" w:right="77" w:firstLine="580"/>
        <w:rPr>
          <w:rFonts w:ascii="宋体" w:hAnsi="宋体" w:eastAsia="宋体" w:cs="宋体"/>
          <w:sz w:val="28"/>
          <w:szCs w:val="28"/>
        </w:rPr>
      </w:pPr>
      <w:r>
        <w:rPr>
          <w:rFonts w:ascii="宋体" w:hAnsi="宋体" w:eastAsia="宋体" w:cs="宋体"/>
          <w:spacing w:val="-5"/>
          <w:sz w:val="28"/>
          <w:szCs w:val="28"/>
        </w:rPr>
        <w:t>1．5  设计单位：指发包人委托的负责本工程设计并取得相应工程设</w:t>
      </w:r>
      <w:r>
        <w:rPr>
          <w:rFonts w:ascii="宋体" w:hAnsi="宋体" w:eastAsia="宋体" w:cs="宋体"/>
          <w:spacing w:val="-1"/>
          <w:sz w:val="28"/>
          <w:szCs w:val="28"/>
        </w:rPr>
        <w:t>计资质等级证书的单位。</w:t>
      </w:r>
    </w:p>
    <w:p w14:paraId="0300F6F2">
      <w:pPr>
        <w:spacing w:before="226" w:line="295" w:lineRule="auto"/>
        <w:ind w:left="4" w:right="77" w:firstLine="576"/>
        <w:rPr>
          <w:rFonts w:ascii="宋体" w:hAnsi="宋体" w:eastAsia="宋体" w:cs="宋体"/>
          <w:sz w:val="28"/>
          <w:szCs w:val="28"/>
        </w:rPr>
      </w:pPr>
      <w:r>
        <w:rPr>
          <w:rFonts w:ascii="宋体" w:hAnsi="宋体" w:eastAsia="宋体" w:cs="宋体"/>
          <w:spacing w:val="-5"/>
          <w:sz w:val="28"/>
          <w:szCs w:val="28"/>
        </w:rPr>
        <w:t>1．6  监理单位：指发包人委托的负责本工程监理并取得相应工程监</w:t>
      </w:r>
      <w:r>
        <w:rPr>
          <w:rFonts w:ascii="宋体" w:hAnsi="宋体" w:eastAsia="宋体" w:cs="宋体"/>
          <w:spacing w:val="-2"/>
          <w:sz w:val="28"/>
          <w:szCs w:val="28"/>
        </w:rPr>
        <w:t>理资质等级证书的单位。</w:t>
      </w:r>
    </w:p>
    <w:p w14:paraId="59719EAF">
      <w:pPr>
        <w:spacing w:before="226" w:line="320" w:lineRule="auto"/>
        <w:ind w:left="7" w:right="75" w:firstLine="573"/>
        <w:rPr>
          <w:rFonts w:ascii="宋体" w:hAnsi="宋体" w:eastAsia="宋体" w:cs="宋体"/>
          <w:sz w:val="28"/>
          <w:szCs w:val="28"/>
        </w:rPr>
      </w:pPr>
      <w:r>
        <w:rPr>
          <w:rFonts w:ascii="宋体" w:hAnsi="宋体" w:eastAsia="宋体" w:cs="宋体"/>
          <w:spacing w:val="-5"/>
          <w:sz w:val="28"/>
          <w:szCs w:val="28"/>
        </w:rPr>
        <w:t>1．7  工程师：指本工程监理单位委派的总监理工程师或发包人指定</w:t>
      </w:r>
      <w:r>
        <w:rPr>
          <w:rFonts w:ascii="宋体" w:hAnsi="宋体" w:eastAsia="宋体" w:cs="宋体"/>
          <w:spacing w:val="-4"/>
          <w:sz w:val="28"/>
          <w:szCs w:val="28"/>
        </w:rPr>
        <w:t>的履行本合同的代表，其具体身份和职权由发包人承包人</w:t>
      </w:r>
      <w:r>
        <w:rPr>
          <w:rFonts w:ascii="宋体" w:hAnsi="宋体" w:eastAsia="宋体" w:cs="宋体"/>
          <w:spacing w:val="-5"/>
          <w:sz w:val="28"/>
          <w:szCs w:val="28"/>
        </w:rPr>
        <w:t>在合同条款中约</w:t>
      </w:r>
      <w:r>
        <w:rPr>
          <w:rFonts w:ascii="宋体" w:hAnsi="宋体" w:eastAsia="宋体" w:cs="宋体"/>
          <w:spacing w:val="-9"/>
          <w:sz w:val="28"/>
          <w:szCs w:val="28"/>
        </w:rPr>
        <w:t>定。</w:t>
      </w:r>
    </w:p>
    <w:p w14:paraId="7A3F7862">
      <w:pPr>
        <w:spacing w:before="224" w:line="220" w:lineRule="auto"/>
        <w:ind w:firstLine="552" w:firstLineChars="200"/>
        <w:jc w:val="both"/>
        <w:rPr>
          <w:rFonts w:ascii="宋体" w:hAnsi="宋体" w:eastAsia="宋体" w:cs="宋体"/>
          <w:sz w:val="28"/>
          <w:szCs w:val="28"/>
        </w:rPr>
      </w:pPr>
      <w:r>
        <w:rPr>
          <w:rFonts w:ascii="宋体" w:hAnsi="宋体" w:eastAsia="宋体" w:cs="宋体"/>
          <w:spacing w:val="-2"/>
          <w:sz w:val="28"/>
          <w:szCs w:val="28"/>
        </w:rPr>
        <w:t>1．8  工程：指发包人承包人在协议书中约定的承包</w:t>
      </w:r>
      <w:r>
        <w:rPr>
          <w:rFonts w:ascii="宋体" w:hAnsi="宋体" w:eastAsia="宋体" w:cs="宋体"/>
          <w:spacing w:val="-3"/>
          <w:sz w:val="28"/>
          <w:szCs w:val="28"/>
        </w:rPr>
        <w:t>范围内的工程。</w:t>
      </w:r>
    </w:p>
    <w:p w14:paraId="1D6BADA0">
      <w:pPr>
        <w:spacing w:before="226" w:line="320" w:lineRule="auto"/>
        <w:ind w:left="1" w:right="77" w:firstLine="580"/>
        <w:rPr>
          <w:rFonts w:ascii="宋体" w:hAnsi="宋体" w:eastAsia="宋体" w:cs="宋体"/>
          <w:sz w:val="28"/>
          <w:szCs w:val="28"/>
        </w:rPr>
      </w:pPr>
      <w:r>
        <w:rPr>
          <w:rFonts w:ascii="宋体" w:hAnsi="宋体" w:eastAsia="宋体" w:cs="宋体"/>
          <w:spacing w:val="-5"/>
          <w:sz w:val="28"/>
          <w:szCs w:val="28"/>
        </w:rPr>
        <w:t>1．9  合同价款：指发包人承包人在协议书中约定，发包人用以支付</w:t>
      </w:r>
      <w:r>
        <w:rPr>
          <w:rFonts w:ascii="宋体" w:hAnsi="宋体" w:eastAsia="宋体" w:cs="宋体"/>
          <w:spacing w:val="5"/>
          <w:sz w:val="28"/>
          <w:szCs w:val="28"/>
        </w:rPr>
        <w:t>承包人按照合同约定完成承包范围内全部工程并承担质量保修责</w:t>
      </w:r>
      <w:r>
        <w:rPr>
          <w:rFonts w:ascii="宋体" w:hAnsi="宋体" w:eastAsia="宋体" w:cs="宋体"/>
          <w:spacing w:val="4"/>
          <w:sz w:val="28"/>
          <w:szCs w:val="28"/>
        </w:rPr>
        <w:t>任的款</w:t>
      </w:r>
      <w:r>
        <w:rPr>
          <w:rFonts w:ascii="宋体" w:hAnsi="宋体" w:eastAsia="宋体" w:cs="宋体"/>
          <w:spacing w:val="-5"/>
          <w:sz w:val="28"/>
          <w:szCs w:val="28"/>
        </w:rPr>
        <w:t>项。</w:t>
      </w:r>
    </w:p>
    <w:p w14:paraId="10F1E969">
      <w:pPr>
        <w:spacing w:before="224" w:line="219" w:lineRule="auto"/>
        <w:ind w:left="583"/>
        <w:rPr>
          <w:rFonts w:ascii="宋体" w:hAnsi="宋体" w:eastAsia="宋体" w:cs="宋体"/>
          <w:sz w:val="28"/>
          <w:szCs w:val="28"/>
        </w:rPr>
      </w:pPr>
      <w:r>
        <w:rPr>
          <w:rFonts w:ascii="宋体" w:hAnsi="宋体" w:eastAsia="宋体" w:cs="宋体"/>
          <w:sz w:val="28"/>
          <w:szCs w:val="28"/>
        </w:rPr>
        <w:t>1．10  追加合同价款：指在合同履行中发</w:t>
      </w:r>
      <w:r>
        <w:rPr>
          <w:rFonts w:ascii="宋体" w:hAnsi="宋体" w:eastAsia="宋体" w:cs="宋体"/>
          <w:spacing w:val="-1"/>
          <w:sz w:val="28"/>
          <w:szCs w:val="28"/>
        </w:rPr>
        <w:t>生需要增加合同价款的情况，经发包人确认后按计算合同价款的方法增加的合同价款。</w:t>
      </w:r>
    </w:p>
    <w:p w14:paraId="6BD50FAA">
      <w:pPr>
        <w:spacing w:before="226" w:line="295" w:lineRule="auto"/>
        <w:ind w:left="2" w:right="2" w:firstLine="581"/>
        <w:rPr>
          <w:rFonts w:ascii="宋体" w:hAnsi="宋体" w:eastAsia="宋体" w:cs="宋体"/>
          <w:sz w:val="28"/>
          <w:szCs w:val="28"/>
        </w:rPr>
      </w:pPr>
      <w:r>
        <w:rPr>
          <w:rFonts w:ascii="宋体" w:hAnsi="宋体" w:eastAsia="宋体" w:cs="宋体"/>
          <w:sz w:val="28"/>
          <w:szCs w:val="28"/>
        </w:rPr>
        <w:t>1．11  费用：指不包含在合同价款之内的</w:t>
      </w:r>
      <w:r>
        <w:rPr>
          <w:rFonts w:ascii="宋体" w:hAnsi="宋体" w:eastAsia="宋体" w:cs="宋体"/>
          <w:spacing w:val="-1"/>
          <w:sz w:val="28"/>
          <w:szCs w:val="28"/>
        </w:rPr>
        <w:t>应当由发包人或承包人承</w:t>
      </w:r>
      <w:r>
        <w:rPr>
          <w:rFonts w:ascii="宋体" w:hAnsi="宋体" w:eastAsia="宋体" w:cs="宋体"/>
          <w:spacing w:val="-2"/>
          <w:sz w:val="28"/>
          <w:szCs w:val="28"/>
        </w:rPr>
        <w:t>担的经济支出。</w:t>
      </w:r>
    </w:p>
    <w:p w14:paraId="12A9CB49">
      <w:pPr>
        <w:spacing w:before="226" w:line="294" w:lineRule="auto"/>
        <w:ind w:left="2" w:firstLine="578"/>
        <w:rPr>
          <w:rFonts w:ascii="宋体" w:hAnsi="宋体" w:eastAsia="宋体" w:cs="宋体"/>
          <w:sz w:val="28"/>
          <w:szCs w:val="28"/>
        </w:rPr>
      </w:pPr>
      <w:r>
        <w:rPr>
          <w:rFonts w:ascii="宋体" w:hAnsi="宋体" w:eastAsia="宋体" w:cs="宋体"/>
          <w:spacing w:val="-4"/>
          <w:sz w:val="28"/>
          <w:szCs w:val="28"/>
        </w:rPr>
        <w:t>1．12  工期：指发包人承包人在协议</w:t>
      </w:r>
      <w:r>
        <w:rPr>
          <w:rFonts w:ascii="宋体" w:hAnsi="宋体" w:eastAsia="宋体" w:cs="宋体"/>
          <w:spacing w:val="-5"/>
          <w:sz w:val="28"/>
          <w:szCs w:val="28"/>
        </w:rPr>
        <w:t>书中约定，按总日历天数(包括</w:t>
      </w:r>
      <w:r>
        <w:rPr>
          <w:rFonts w:ascii="宋体" w:hAnsi="宋体" w:eastAsia="宋体" w:cs="宋体"/>
          <w:spacing w:val="-1"/>
          <w:sz w:val="28"/>
          <w:szCs w:val="28"/>
        </w:rPr>
        <w:t>法定节假日)计算的承包天数。</w:t>
      </w:r>
    </w:p>
    <w:p w14:paraId="21D0C62C">
      <w:pPr>
        <w:spacing w:before="225" w:line="296" w:lineRule="auto"/>
        <w:ind w:left="4" w:right="2" w:firstLine="579"/>
        <w:rPr>
          <w:rFonts w:ascii="宋体" w:hAnsi="宋体" w:eastAsia="宋体" w:cs="宋体"/>
          <w:sz w:val="28"/>
          <w:szCs w:val="28"/>
        </w:rPr>
      </w:pPr>
      <w:r>
        <w:rPr>
          <w:rFonts w:ascii="宋体" w:hAnsi="宋体" w:eastAsia="宋体" w:cs="宋体"/>
          <w:sz w:val="28"/>
          <w:szCs w:val="28"/>
        </w:rPr>
        <w:t>1．13  开工日期：指发包人承包人在协议</w:t>
      </w:r>
      <w:r>
        <w:rPr>
          <w:rFonts w:ascii="宋体" w:hAnsi="宋体" w:eastAsia="宋体" w:cs="宋体"/>
          <w:spacing w:val="-1"/>
          <w:sz w:val="28"/>
          <w:szCs w:val="28"/>
        </w:rPr>
        <w:t>书中约定，承包人开始施</w:t>
      </w:r>
      <w:r>
        <w:rPr>
          <w:rFonts w:ascii="宋体" w:hAnsi="宋体" w:eastAsia="宋体" w:cs="宋体"/>
          <w:spacing w:val="-2"/>
          <w:sz w:val="28"/>
          <w:szCs w:val="28"/>
        </w:rPr>
        <w:t>工的绝对或相对的日期。</w:t>
      </w:r>
    </w:p>
    <w:p w14:paraId="21905E00">
      <w:pPr>
        <w:spacing w:before="222" w:line="295" w:lineRule="auto"/>
        <w:ind w:left="1" w:right="2" w:firstLine="582"/>
        <w:rPr>
          <w:rFonts w:ascii="宋体" w:hAnsi="宋体" w:eastAsia="宋体" w:cs="宋体"/>
          <w:sz w:val="28"/>
          <w:szCs w:val="28"/>
        </w:rPr>
      </w:pPr>
      <w:r>
        <w:rPr>
          <w:rFonts w:ascii="宋体" w:hAnsi="宋体" w:eastAsia="宋体" w:cs="宋体"/>
          <w:sz w:val="28"/>
          <w:szCs w:val="28"/>
        </w:rPr>
        <w:t>1．14  竣工日期：指发包人承包人在协议</w:t>
      </w:r>
      <w:r>
        <w:rPr>
          <w:rFonts w:ascii="宋体" w:hAnsi="宋体" w:eastAsia="宋体" w:cs="宋体"/>
          <w:spacing w:val="-1"/>
          <w:sz w:val="28"/>
          <w:szCs w:val="28"/>
        </w:rPr>
        <w:t>书中约定，承包人完成承包范围内工程的绝对或相对的日期。</w:t>
      </w:r>
    </w:p>
    <w:p w14:paraId="05F8BC5A">
      <w:pPr>
        <w:spacing w:before="228" w:line="319" w:lineRule="auto"/>
        <w:ind w:left="3" w:right="2" w:firstLine="580"/>
        <w:rPr>
          <w:rFonts w:ascii="宋体" w:hAnsi="宋体" w:eastAsia="宋体" w:cs="宋体"/>
          <w:sz w:val="28"/>
          <w:szCs w:val="28"/>
        </w:rPr>
      </w:pPr>
      <w:r>
        <w:rPr>
          <w:rFonts w:ascii="宋体" w:hAnsi="宋体" w:eastAsia="宋体" w:cs="宋体"/>
          <w:sz w:val="28"/>
          <w:szCs w:val="28"/>
        </w:rPr>
        <w:t>1．15  图纸及作法说明：指由发包人提供</w:t>
      </w:r>
      <w:r>
        <w:rPr>
          <w:rFonts w:ascii="宋体" w:hAnsi="宋体" w:eastAsia="宋体" w:cs="宋体"/>
          <w:spacing w:val="-1"/>
          <w:sz w:val="28"/>
          <w:szCs w:val="28"/>
        </w:rPr>
        <w:t>或由承包人提供并经发包</w:t>
      </w:r>
      <w:r>
        <w:rPr>
          <w:rFonts w:ascii="宋体" w:hAnsi="宋体" w:eastAsia="宋体" w:cs="宋体"/>
          <w:sz w:val="28"/>
          <w:szCs w:val="28"/>
        </w:rPr>
        <w:t>人批准，用以满足承包人施工需要的所有图纸及作法说明(包括原工程竣</w:t>
      </w:r>
      <w:r>
        <w:rPr>
          <w:rFonts w:ascii="宋体" w:hAnsi="宋体" w:eastAsia="宋体" w:cs="宋体"/>
          <w:spacing w:val="-1"/>
          <w:sz w:val="28"/>
          <w:szCs w:val="28"/>
        </w:rPr>
        <w:t>工图及供本工程使用的施工图及相应文字说明)。</w:t>
      </w:r>
    </w:p>
    <w:p w14:paraId="62C5EC78">
      <w:pPr>
        <w:spacing w:before="229" w:line="294" w:lineRule="auto"/>
        <w:ind w:left="3" w:right="2" w:firstLine="580"/>
        <w:rPr>
          <w:rFonts w:ascii="宋体" w:hAnsi="宋体" w:eastAsia="宋体" w:cs="宋体"/>
          <w:sz w:val="28"/>
          <w:szCs w:val="28"/>
        </w:rPr>
      </w:pPr>
      <w:r>
        <w:rPr>
          <w:rFonts w:ascii="宋体" w:hAnsi="宋体" w:eastAsia="宋体" w:cs="宋体"/>
          <w:sz w:val="28"/>
          <w:szCs w:val="28"/>
        </w:rPr>
        <w:t>1．16  施工场地：指由发包人提供的用于</w:t>
      </w:r>
      <w:r>
        <w:rPr>
          <w:rFonts w:ascii="宋体" w:hAnsi="宋体" w:eastAsia="宋体" w:cs="宋体"/>
          <w:spacing w:val="-1"/>
          <w:sz w:val="28"/>
          <w:szCs w:val="28"/>
        </w:rPr>
        <w:t>工程施工的场所以及发包人在图纸中具体指定的供施工使用的任何其他场所。</w:t>
      </w:r>
    </w:p>
    <w:p w14:paraId="32043E49">
      <w:pPr>
        <w:spacing w:before="224" w:line="296" w:lineRule="auto"/>
        <w:ind w:left="4" w:right="2" w:firstLine="576"/>
        <w:rPr>
          <w:rFonts w:ascii="宋体" w:hAnsi="宋体" w:eastAsia="宋体" w:cs="宋体"/>
          <w:sz w:val="28"/>
          <w:szCs w:val="28"/>
        </w:rPr>
      </w:pPr>
      <w:r>
        <w:rPr>
          <w:rFonts w:ascii="宋体" w:hAnsi="宋体" w:eastAsia="宋体" w:cs="宋体"/>
          <w:spacing w:val="-5"/>
          <w:sz w:val="28"/>
          <w:szCs w:val="28"/>
        </w:rPr>
        <w:t>1．17  书面形式；指合同书、信件和数据电文(包括电报、电传、传</w:t>
      </w:r>
      <w:r>
        <w:rPr>
          <w:rFonts w:ascii="宋体" w:hAnsi="宋体" w:eastAsia="宋体" w:cs="宋体"/>
          <w:spacing w:val="-1"/>
          <w:sz w:val="28"/>
          <w:szCs w:val="28"/>
        </w:rPr>
        <w:t>真、电子数据交换和电子邮件)等可以有形地表现所载内容的形式。</w:t>
      </w:r>
    </w:p>
    <w:p w14:paraId="2D0C4B71">
      <w:pPr>
        <w:spacing w:before="223" w:line="295" w:lineRule="auto"/>
        <w:ind w:left="2" w:right="2" w:firstLine="581"/>
        <w:rPr>
          <w:rFonts w:ascii="宋体" w:hAnsi="宋体" w:eastAsia="宋体" w:cs="宋体"/>
          <w:sz w:val="28"/>
          <w:szCs w:val="28"/>
        </w:rPr>
      </w:pPr>
      <w:r>
        <w:rPr>
          <w:rFonts w:ascii="宋体" w:hAnsi="宋体" w:eastAsia="宋体" w:cs="宋体"/>
          <w:sz w:val="28"/>
          <w:szCs w:val="28"/>
        </w:rPr>
        <w:t>1．18  违约责任：指合同一方不履行合同</w:t>
      </w:r>
      <w:r>
        <w:rPr>
          <w:rFonts w:ascii="宋体" w:hAnsi="宋体" w:eastAsia="宋体" w:cs="宋体"/>
          <w:spacing w:val="-1"/>
          <w:sz w:val="28"/>
          <w:szCs w:val="28"/>
        </w:rPr>
        <w:t>义务或履行合同义务不符</w:t>
      </w:r>
      <w:r>
        <w:rPr>
          <w:rFonts w:ascii="宋体" w:hAnsi="宋体" w:eastAsia="宋体" w:cs="宋体"/>
          <w:spacing w:val="-2"/>
          <w:sz w:val="28"/>
          <w:szCs w:val="28"/>
        </w:rPr>
        <w:t>合约定所应承担的责任。</w:t>
      </w:r>
    </w:p>
    <w:p w14:paraId="5CB51A28">
      <w:pPr>
        <w:spacing w:before="227" w:line="320" w:lineRule="auto"/>
        <w:ind w:right="2" w:firstLine="583"/>
        <w:rPr>
          <w:rFonts w:ascii="宋体" w:hAnsi="宋体" w:eastAsia="宋体" w:cs="宋体"/>
          <w:sz w:val="28"/>
          <w:szCs w:val="28"/>
        </w:rPr>
      </w:pPr>
      <w:r>
        <w:rPr>
          <w:rFonts w:ascii="宋体" w:hAnsi="宋体" w:eastAsia="宋体" w:cs="宋体"/>
          <w:sz w:val="28"/>
          <w:szCs w:val="28"/>
        </w:rPr>
        <w:t>1．19  索赔：指在合同履行过程中，对于</w:t>
      </w:r>
      <w:r>
        <w:rPr>
          <w:rFonts w:ascii="宋体" w:hAnsi="宋体" w:eastAsia="宋体" w:cs="宋体"/>
          <w:spacing w:val="-1"/>
          <w:sz w:val="28"/>
          <w:szCs w:val="28"/>
        </w:rPr>
        <w:t>并非自己的过错，而应由</w:t>
      </w:r>
      <w:r>
        <w:rPr>
          <w:rFonts w:ascii="宋体" w:hAnsi="宋体" w:eastAsia="宋体" w:cs="宋体"/>
          <w:spacing w:val="-4"/>
          <w:sz w:val="28"/>
          <w:szCs w:val="28"/>
        </w:rPr>
        <w:t>对方承担责任的情况造成的实际损失，向对方提出经济补偿和(或)工期顺</w:t>
      </w:r>
      <w:r>
        <w:rPr>
          <w:rFonts w:ascii="宋体" w:hAnsi="宋体" w:eastAsia="宋体" w:cs="宋体"/>
          <w:spacing w:val="-2"/>
          <w:sz w:val="28"/>
          <w:szCs w:val="28"/>
        </w:rPr>
        <w:t>延的要求。</w:t>
      </w:r>
    </w:p>
    <w:p w14:paraId="404CF862">
      <w:pPr>
        <w:spacing w:before="225" w:line="295" w:lineRule="auto"/>
        <w:ind w:left="5" w:right="2" w:firstLine="577"/>
        <w:rPr>
          <w:rFonts w:ascii="宋体" w:hAnsi="宋体" w:eastAsia="宋体" w:cs="宋体"/>
          <w:sz w:val="28"/>
          <w:szCs w:val="28"/>
        </w:rPr>
      </w:pPr>
      <w:r>
        <w:rPr>
          <w:rFonts w:ascii="宋体" w:hAnsi="宋体" w:eastAsia="宋体" w:cs="宋体"/>
          <w:sz w:val="28"/>
          <w:szCs w:val="28"/>
        </w:rPr>
        <w:t>1．20  不可抗力：指不能预见，不能避免</w:t>
      </w:r>
      <w:r>
        <w:rPr>
          <w:rFonts w:ascii="宋体" w:hAnsi="宋体" w:eastAsia="宋体" w:cs="宋体"/>
          <w:spacing w:val="-1"/>
          <w:sz w:val="28"/>
          <w:szCs w:val="28"/>
        </w:rPr>
        <w:t>并不能克服的影响本合同</w:t>
      </w:r>
      <w:r>
        <w:rPr>
          <w:rFonts w:ascii="宋体" w:hAnsi="宋体" w:eastAsia="宋体" w:cs="宋体"/>
          <w:spacing w:val="-2"/>
          <w:sz w:val="28"/>
          <w:szCs w:val="28"/>
        </w:rPr>
        <w:t>履行的客观情况。</w:t>
      </w:r>
    </w:p>
    <w:p w14:paraId="4B36EB0F">
      <w:pPr>
        <w:spacing w:before="223" w:line="220" w:lineRule="auto"/>
        <w:ind w:right="2" w:firstLine="560" w:firstLineChars="200"/>
        <w:jc w:val="both"/>
        <w:rPr>
          <w:rFonts w:ascii="宋体" w:hAnsi="宋体" w:eastAsia="宋体" w:cs="宋体"/>
          <w:sz w:val="28"/>
          <w:szCs w:val="28"/>
        </w:rPr>
      </w:pPr>
      <w:r>
        <w:rPr>
          <w:rFonts w:ascii="宋体" w:hAnsi="宋体" w:eastAsia="宋体" w:cs="宋体"/>
          <w:sz w:val="28"/>
          <w:szCs w:val="28"/>
        </w:rPr>
        <w:t>1．21  小时或天：本合同中规定按小时计算时间</w:t>
      </w:r>
      <w:r>
        <w:rPr>
          <w:rFonts w:ascii="宋体" w:hAnsi="宋体" w:eastAsia="宋体" w:cs="宋体"/>
          <w:spacing w:val="-1"/>
          <w:sz w:val="28"/>
          <w:szCs w:val="28"/>
        </w:rPr>
        <w:t>的，从事件有效开</w:t>
      </w:r>
      <w:r>
        <w:rPr>
          <w:rFonts w:ascii="宋体" w:hAnsi="宋体" w:eastAsia="宋体" w:cs="宋体"/>
          <w:spacing w:val="-4"/>
          <w:sz w:val="28"/>
          <w:szCs w:val="28"/>
        </w:rPr>
        <w:t>始时计算(不扣除休息时间)；规定按天计算时间的，开始当天不计入，从次日开始计算。时限的最后一天是休息日或其他法定节</w:t>
      </w:r>
      <w:r>
        <w:rPr>
          <w:rFonts w:ascii="宋体" w:hAnsi="宋体" w:eastAsia="宋体" w:cs="宋体"/>
          <w:spacing w:val="-5"/>
          <w:sz w:val="28"/>
          <w:szCs w:val="28"/>
        </w:rPr>
        <w:t>假日的，以节假日</w:t>
      </w:r>
      <w:r>
        <w:rPr>
          <w:rFonts w:ascii="宋体" w:hAnsi="宋体" w:eastAsia="宋体" w:cs="宋体"/>
          <w:spacing w:val="-4"/>
          <w:sz w:val="28"/>
          <w:szCs w:val="28"/>
        </w:rPr>
        <w:t>次日为时限的最后一天，但竣工日期除外。时限的最后</w:t>
      </w:r>
      <w:r>
        <w:rPr>
          <w:rFonts w:ascii="宋体" w:hAnsi="宋体" w:eastAsia="宋体" w:cs="宋体"/>
          <w:spacing w:val="-5"/>
          <w:sz w:val="28"/>
          <w:szCs w:val="28"/>
        </w:rPr>
        <w:t>一天的截止时间为</w:t>
      </w:r>
      <w:r>
        <w:rPr>
          <w:rFonts w:ascii="宋体" w:hAnsi="宋体" w:eastAsia="宋体" w:cs="宋体"/>
          <w:spacing w:val="-9"/>
          <w:sz w:val="28"/>
          <w:szCs w:val="28"/>
        </w:rPr>
        <w:t>当日</w:t>
      </w:r>
      <w:r>
        <w:rPr>
          <w:rFonts w:ascii="宋体" w:hAnsi="宋体" w:eastAsia="宋体" w:cs="宋体"/>
          <w:spacing w:val="-58"/>
          <w:sz w:val="28"/>
          <w:szCs w:val="28"/>
        </w:rPr>
        <w:t xml:space="preserve"> </w:t>
      </w:r>
      <w:r>
        <w:rPr>
          <w:rFonts w:ascii="宋体" w:hAnsi="宋体" w:eastAsia="宋体" w:cs="宋体"/>
          <w:spacing w:val="-9"/>
          <w:sz w:val="28"/>
          <w:szCs w:val="28"/>
        </w:rPr>
        <w:t>24</w:t>
      </w:r>
      <w:r>
        <w:rPr>
          <w:rFonts w:ascii="宋体" w:hAnsi="宋体" w:eastAsia="宋体" w:cs="宋体"/>
          <w:spacing w:val="-48"/>
          <w:sz w:val="28"/>
          <w:szCs w:val="28"/>
        </w:rPr>
        <w:t xml:space="preserve"> </w:t>
      </w:r>
      <w:r>
        <w:rPr>
          <w:rFonts w:ascii="宋体" w:hAnsi="宋体" w:eastAsia="宋体" w:cs="宋体"/>
          <w:spacing w:val="-9"/>
          <w:sz w:val="28"/>
          <w:szCs w:val="28"/>
        </w:rPr>
        <w:t>时。</w:t>
      </w:r>
    </w:p>
    <w:p w14:paraId="63A5B9D5">
      <w:pPr>
        <w:spacing w:before="1" w:line="220" w:lineRule="auto"/>
        <w:ind w:left="570"/>
        <w:outlineLvl w:val="2"/>
        <w:rPr>
          <w:rFonts w:ascii="宋体" w:hAnsi="宋体" w:eastAsia="宋体" w:cs="宋体"/>
          <w:sz w:val="28"/>
          <w:szCs w:val="28"/>
        </w:rPr>
      </w:pPr>
      <w:r>
        <w:rPr>
          <w:rFonts w:ascii="宋体" w:hAnsi="宋体" w:eastAsia="宋体" w:cs="宋体"/>
          <w:b/>
          <w:bCs/>
          <w:spacing w:val="-5"/>
          <w:sz w:val="28"/>
          <w:szCs w:val="28"/>
        </w:rPr>
        <w:t>第</w:t>
      </w:r>
      <w:r>
        <w:rPr>
          <w:rFonts w:ascii="宋体" w:hAnsi="宋体" w:eastAsia="宋体" w:cs="宋体"/>
          <w:spacing w:val="-46"/>
          <w:sz w:val="28"/>
          <w:szCs w:val="28"/>
        </w:rPr>
        <w:t xml:space="preserve"> </w:t>
      </w:r>
      <w:r>
        <w:rPr>
          <w:rFonts w:ascii="宋体" w:hAnsi="宋体" w:eastAsia="宋体" w:cs="宋体"/>
          <w:b/>
          <w:bCs/>
          <w:spacing w:val="-5"/>
          <w:sz w:val="28"/>
          <w:szCs w:val="28"/>
        </w:rPr>
        <w:t>2</w:t>
      </w:r>
      <w:r>
        <w:rPr>
          <w:rFonts w:ascii="宋体" w:hAnsi="宋体" w:eastAsia="宋体" w:cs="宋体"/>
          <w:spacing w:val="-56"/>
          <w:sz w:val="28"/>
          <w:szCs w:val="28"/>
        </w:rPr>
        <w:t xml:space="preserve"> </w:t>
      </w:r>
      <w:r>
        <w:rPr>
          <w:rFonts w:ascii="宋体" w:hAnsi="宋体" w:eastAsia="宋体" w:cs="宋体"/>
          <w:b/>
          <w:bCs/>
          <w:spacing w:val="-5"/>
          <w:sz w:val="28"/>
          <w:szCs w:val="28"/>
        </w:rPr>
        <w:t>条</w:t>
      </w:r>
      <w:r>
        <w:rPr>
          <w:rFonts w:ascii="宋体" w:hAnsi="宋体" w:eastAsia="宋体" w:cs="宋体"/>
          <w:spacing w:val="-5"/>
          <w:sz w:val="28"/>
          <w:szCs w:val="28"/>
        </w:rPr>
        <w:t xml:space="preserve">  </w:t>
      </w:r>
      <w:r>
        <w:rPr>
          <w:rFonts w:ascii="宋体" w:hAnsi="宋体" w:eastAsia="宋体" w:cs="宋体"/>
          <w:b/>
          <w:bCs/>
          <w:spacing w:val="-5"/>
          <w:sz w:val="28"/>
          <w:szCs w:val="28"/>
        </w:rPr>
        <w:t>合同文件及解释顺序</w:t>
      </w:r>
    </w:p>
    <w:p w14:paraId="3482159F">
      <w:pPr>
        <w:spacing w:before="222" w:line="370" w:lineRule="auto"/>
        <w:ind w:left="10" w:firstLine="563"/>
        <w:rPr>
          <w:rFonts w:ascii="宋体" w:hAnsi="宋体" w:eastAsia="宋体" w:cs="宋体"/>
          <w:sz w:val="28"/>
          <w:szCs w:val="28"/>
        </w:rPr>
      </w:pPr>
      <w:r>
        <w:rPr>
          <w:rFonts w:ascii="宋体" w:hAnsi="宋体" w:eastAsia="宋体" w:cs="宋体"/>
          <w:spacing w:val="-4"/>
          <w:sz w:val="28"/>
          <w:szCs w:val="28"/>
        </w:rPr>
        <w:t>2．1  本合同文件相互解释、互为说明。双方约定组成本合同</w:t>
      </w:r>
      <w:r>
        <w:rPr>
          <w:rFonts w:ascii="宋体" w:hAnsi="宋体" w:eastAsia="宋体" w:cs="宋体"/>
          <w:spacing w:val="-5"/>
          <w:sz w:val="28"/>
          <w:szCs w:val="28"/>
        </w:rPr>
        <w:t>的文件</w:t>
      </w:r>
      <w:r>
        <w:rPr>
          <w:rFonts w:ascii="宋体" w:hAnsi="宋体" w:eastAsia="宋体" w:cs="宋体"/>
          <w:spacing w:val="-1"/>
          <w:sz w:val="28"/>
          <w:szCs w:val="28"/>
        </w:rPr>
        <w:t>及优先解释顺序如下：</w:t>
      </w:r>
    </w:p>
    <w:p w14:paraId="5C53FC36">
      <w:pPr>
        <w:spacing w:line="220" w:lineRule="auto"/>
        <w:ind w:left="619"/>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6"/>
          <w:sz w:val="28"/>
          <w:szCs w:val="28"/>
        </w:rPr>
        <w:t xml:space="preserve">  </w:t>
      </w:r>
      <w:r>
        <w:rPr>
          <w:rFonts w:ascii="宋体" w:hAnsi="宋体" w:eastAsia="宋体" w:cs="宋体"/>
          <w:spacing w:val="-9"/>
          <w:sz w:val="28"/>
          <w:szCs w:val="28"/>
        </w:rPr>
        <w:t>)本合同协议书</w:t>
      </w:r>
    </w:p>
    <w:p w14:paraId="38F9D201">
      <w:pPr>
        <w:spacing w:before="225" w:line="220" w:lineRule="auto"/>
        <w:ind w:left="61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5"/>
          <w:sz w:val="28"/>
          <w:szCs w:val="28"/>
        </w:rPr>
        <w:t xml:space="preserve">  </w:t>
      </w:r>
      <w:r>
        <w:rPr>
          <w:rFonts w:ascii="宋体" w:hAnsi="宋体" w:eastAsia="宋体" w:cs="宋体"/>
          <w:spacing w:val="-10"/>
          <w:sz w:val="28"/>
          <w:szCs w:val="28"/>
        </w:rPr>
        <w:t>)中标通知书</w:t>
      </w:r>
    </w:p>
    <w:p w14:paraId="1AF6CA47">
      <w:pPr>
        <w:spacing w:before="228" w:line="220" w:lineRule="auto"/>
        <w:ind w:left="619"/>
        <w:rPr>
          <w:rFonts w:ascii="宋体" w:hAnsi="宋体" w:eastAsia="宋体" w:cs="宋体"/>
          <w:sz w:val="28"/>
          <w:szCs w:val="28"/>
        </w:rPr>
      </w:pPr>
      <w:r>
        <w:rPr>
          <w:rFonts w:ascii="宋体" w:hAnsi="宋体" w:eastAsia="宋体" w:cs="宋体"/>
          <w:spacing w:val="-6"/>
          <w:sz w:val="28"/>
          <w:szCs w:val="28"/>
        </w:rPr>
        <w:t>(  )投标书及其附件</w:t>
      </w:r>
    </w:p>
    <w:p w14:paraId="1EE5CD2F">
      <w:pPr>
        <w:spacing w:before="225" w:line="220" w:lineRule="auto"/>
        <w:ind w:left="619"/>
        <w:rPr>
          <w:rFonts w:ascii="宋体" w:hAnsi="宋体" w:eastAsia="宋体" w:cs="宋体"/>
          <w:sz w:val="28"/>
          <w:szCs w:val="28"/>
        </w:rPr>
      </w:pPr>
      <w:r>
        <w:rPr>
          <w:rFonts w:ascii="宋体" w:hAnsi="宋体" w:eastAsia="宋体" w:cs="宋体"/>
          <w:spacing w:val="-6"/>
          <w:sz w:val="28"/>
          <w:szCs w:val="28"/>
        </w:rPr>
        <w:t>(  )本合同合同条款</w:t>
      </w:r>
    </w:p>
    <w:p w14:paraId="76B923D9">
      <w:pPr>
        <w:spacing w:before="225" w:line="221" w:lineRule="auto"/>
        <w:ind w:left="619"/>
        <w:rPr>
          <w:rFonts w:ascii="宋体" w:hAnsi="宋体" w:eastAsia="宋体" w:cs="宋体"/>
          <w:sz w:val="28"/>
          <w:szCs w:val="28"/>
        </w:rPr>
      </w:pPr>
      <w:r>
        <w:rPr>
          <w:rFonts w:ascii="宋体" w:hAnsi="宋体" w:eastAsia="宋体" w:cs="宋体"/>
          <w:spacing w:val="-4"/>
          <w:sz w:val="28"/>
          <w:szCs w:val="28"/>
        </w:rPr>
        <w:t>(  )标准、规范及有关技术文件</w:t>
      </w:r>
    </w:p>
    <w:p w14:paraId="43D39AFC">
      <w:pPr>
        <w:spacing w:before="227" w:line="221" w:lineRule="auto"/>
        <w:ind w:left="619"/>
        <w:rPr>
          <w:rFonts w:ascii="宋体" w:hAnsi="宋体" w:eastAsia="宋体" w:cs="宋体"/>
          <w:sz w:val="28"/>
          <w:szCs w:val="28"/>
        </w:rPr>
      </w:pPr>
      <w:r>
        <w:rPr>
          <w:rFonts w:ascii="宋体" w:hAnsi="宋体" w:eastAsia="宋体" w:cs="宋体"/>
          <w:spacing w:val="-6"/>
          <w:sz w:val="28"/>
          <w:szCs w:val="28"/>
        </w:rPr>
        <w:t>(  )图纸及作法说明</w:t>
      </w:r>
    </w:p>
    <w:p w14:paraId="1CDF9AD9">
      <w:pPr>
        <w:spacing w:before="225" w:line="221" w:lineRule="auto"/>
        <w:ind w:left="61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5"/>
          <w:sz w:val="28"/>
          <w:szCs w:val="28"/>
        </w:rPr>
        <w:t xml:space="preserve">  </w:t>
      </w:r>
      <w:r>
        <w:rPr>
          <w:rFonts w:ascii="宋体" w:hAnsi="宋体" w:eastAsia="宋体" w:cs="宋体"/>
          <w:spacing w:val="-10"/>
          <w:sz w:val="28"/>
          <w:szCs w:val="28"/>
        </w:rPr>
        <w:t>)工程量清单</w:t>
      </w:r>
    </w:p>
    <w:p w14:paraId="4BF4E7B6">
      <w:pPr>
        <w:spacing w:before="224" w:line="219" w:lineRule="auto"/>
        <w:ind w:left="619"/>
        <w:rPr>
          <w:rFonts w:ascii="宋体" w:hAnsi="宋体" w:eastAsia="宋体" w:cs="宋体"/>
          <w:sz w:val="28"/>
          <w:szCs w:val="28"/>
        </w:rPr>
      </w:pPr>
      <w:r>
        <w:rPr>
          <w:rFonts w:ascii="宋体" w:hAnsi="宋体" w:eastAsia="宋体" w:cs="宋体"/>
          <w:spacing w:val="-5"/>
          <w:sz w:val="28"/>
          <w:szCs w:val="28"/>
        </w:rPr>
        <w:t>(  )工程报价单或预算书</w:t>
      </w:r>
    </w:p>
    <w:p w14:paraId="650B41F7">
      <w:pPr>
        <w:spacing w:before="228" w:line="221" w:lineRule="auto"/>
        <w:ind w:left="570"/>
        <w:rPr>
          <w:rFonts w:ascii="宋体" w:hAnsi="宋体" w:eastAsia="宋体" w:cs="宋体"/>
          <w:sz w:val="28"/>
          <w:szCs w:val="28"/>
        </w:rPr>
      </w:pPr>
      <w:r>
        <w:rPr>
          <w:rFonts w:ascii="宋体" w:hAnsi="宋体" w:eastAsia="宋体" w:cs="宋体"/>
          <w:b/>
          <w:bCs/>
          <w:spacing w:val="-4"/>
          <w:sz w:val="28"/>
          <w:szCs w:val="28"/>
        </w:rPr>
        <w:t>第</w:t>
      </w:r>
      <w:r>
        <w:rPr>
          <w:rFonts w:ascii="宋体" w:hAnsi="宋体" w:eastAsia="宋体" w:cs="宋体"/>
          <w:spacing w:val="-39"/>
          <w:sz w:val="28"/>
          <w:szCs w:val="28"/>
        </w:rPr>
        <w:t xml:space="preserve"> </w:t>
      </w:r>
      <w:r>
        <w:rPr>
          <w:rFonts w:ascii="宋体" w:hAnsi="宋体" w:eastAsia="宋体" w:cs="宋体"/>
          <w:b/>
          <w:bCs/>
          <w:spacing w:val="-4"/>
          <w:sz w:val="28"/>
          <w:szCs w:val="28"/>
        </w:rPr>
        <w:t>3</w:t>
      </w:r>
      <w:r>
        <w:rPr>
          <w:rFonts w:ascii="宋体" w:hAnsi="宋体" w:eastAsia="宋体" w:cs="宋体"/>
          <w:spacing w:val="-56"/>
          <w:sz w:val="28"/>
          <w:szCs w:val="28"/>
        </w:rPr>
        <w:t xml:space="preserve"> </w:t>
      </w:r>
      <w:r>
        <w:rPr>
          <w:rFonts w:ascii="宋体" w:hAnsi="宋体" w:eastAsia="宋体" w:cs="宋体"/>
          <w:b/>
          <w:bCs/>
          <w:spacing w:val="-4"/>
          <w:sz w:val="28"/>
          <w:szCs w:val="28"/>
        </w:rPr>
        <w:t>条</w:t>
      </w:r>
      <w:r>
        <w:rPr>
          <w:rFonts w:ascii="宋体" w:hAnsi="宋体" w:eastAsia="宋体" w:cs="宋体"/>
          <w:spacing w:val="-4"/>
          <w:sz w:val="28"/>
          <w:szCs w:val="28"/>
        </w:rPr>
        <w:t xml:space="preserve">  </w:t>
      </w:r>
      <w:r>
        <w:rPr>
          <w:rFonts w:ascii="宋体" w:hAnsi="宋体" w:eastAsia="宋体" w:cs="宋体"/>
          <w:b/>
          <w:bCs/>
          <w:spacing w:val="-4"/>
          <w:sz w:val="28"/>
          <w:szCs w:val="28"/>
        </w:rPr>
        <w:t>语言文字及运用的法律、法规、标准和规范</w:t>
      </w:r>
    </w:p>
    <w:p w14:paraId="2214F90B">
      <w:pPr>
        <w:spacing w:before="225" w:line="220" w:lineRule="auto"/>
        <w:ind w:left="575"/>
        <w:rPr>
          <w:rFonts w:ascii="宋体" w:hAnsi="宋体" w:eastAsia="宋体" w:cs="宋体"/>
          <w:sz w:val="28"/>
          <w:szCs w:val="28"/>
        </w:rPr>
      </w:pPr>
      <w:r>
        <w:rPr>
          <w:rFonts w:ascii="宋体" w:hAnsi="宋体" w:eastAsia="宋体" w:cs="宋体"/>
          <w:spacing w:val="-1"/>
          <w:sz w:val="28"/>
          <w:szCs w:val="28"/>
        </w:rPr>
        <w:t>3．1  本合同文件使用汉语语言文字书写、解释和说明。</w:t>
      </w:r>
    </w:p>
    <w:p w14:paraId="462FF0E6">
      <w:pPr>
        <w:spacing w:before="227" w:line="332" w:lineRule="auto"/>
        <w:ind w:left="11" w:firstLine="564"/>
        <w:rPr>
          <w:rFonts w:ascii="宋体" w:hAnsi="宋体" w:eastAsia="宋体" w:cs="宋体"/>
          <w:sz w:val="28"/>
          <w:szCs w:val="28"/>
        </w:rPr>
      </w:pPr>
      <w:r>
        <w:rPr>
          <w:rFonts w:ascii="宋体" w:hAnsi="宋体" w:eastAsia="宋体" w:cs="宋体"/>
          <w:spacing w:val="-4"/>
          <w:sz w:val="28"/>
          <w:szCs w:val="28"/>
        </w:rPr>
        <w:t>3．2  国家法律、法规、部门规章及本市地方性法规和相</w:t>
      </w:r>
      <w:r>
        <w:rPr>
          <w:rFonts w:ascii="宋体" w:hAnsi="宋体" w:eastAsia="宋体" w:cs="宋体"/>
          <w:spacing w:val="-5"/>
          <w:sz w:val="28"/>
          <w:szCs w:val="28"/>
        </w:rPr>
        <w:t>关规定对本</w:t>
      </w:r>
      <w:r>
        <w:rPr>
          <w:rFonts w:ascii="宋体" w:hAnsi="宋体" w:eastAsia="宋体" w:cs="宋体"/>
          <w:spacing w:val="-4"/>
          <w:sz w:val="28"/>
          <w:szCs w:val="28"/>
        </w:rPr>
        <w:t>合同具有约束力；国家标准、规范和本市有关部门颁发的标准和规范适用于本工程。结合本工程特点，需进一步明示的法律、法规、标准、</w:t>
      </w:r>
      <w:r>
        <w:rPr>
          <w:rFonts w:ascii="宋体" w:hAnsi="宋体" w:eastAsia="宋体" w:cs="宋体"/>
          <w:spacing w:val="-5"/>
          <w:sz w:val="28"/>
          <w:szCs w:val="28"/>
        </w:rPr>
        <w:t>规范及</w:t>
      </w:r>
      <w:r>
        <w:rPr>
          <w:rFonts w:ascii="宋体" w:hAnsi="宋体" w:eastAsia="宋体" w:cs="宋体"/>
          <w:spacing w:val="-2"/>
          <w:sz w:val="28"/>
          <w:szCs w:val="28"/>
        </w:rPr>
        <w:t>相关规定的有：</w:t>
      </w:r>
      <w:r>
        <w:rPr>
          <w:rFonts w:ascii="宋体" w:hAnsi="宋体" w:eastAsia="宋体" w:cs="宋体"/>
          <w:sz w:val="28"/>
          <w:szCs w:val="28"/>
          <w:u w:val="single" w:color="auto"/>
        </w:rPr>
        <w:t xml:space="preserve">                                                  </w:t>
      </w:r>
    </w:p>
    <w:p w14:paraId="05995CBB">
      <w:pPr>
        <w:pStyle w:val="9"/>
        <w:tabs>
          <w:tab w:val="left" w:pos="8842"/>
        </w:tabs>
        <w:spacing w:before="300"/>
      </w:pPr>
      <w:r>
        <w:rPr>
          <w:u w:val="single" w:color="auto"/>
        </w:rPr>
        <w:tab/>
      </w:r>
    </w:p>
    <w:p w14:paraId="2D01E979">
      <w:pPr>
        <w:pStyle w:val="9"/>
        <w:spacing w:line="255" w:lineRule="auto"/>
      </w:pPr>
    </w:p>
    <w:p w14:paraId="1819908A">
      <w:pPr>
        <w:pStyle w:val="9"/>
        <w:tabs>
          <w:tab w:val="left" w:pos="8842"/>
        </w:tabs>
        <w:spacing w:before="61"/>
      </w:pPr>
      <w:r>
        <w:rPr>
          <w:u w:val="single" w:color="auto"/>
        </w:rPr>
        <w:tab/>
      </w:r>
    </w:p>
    <w:p w14:paraId="44075961">
      <w:pPr>
        <w:pStyle w:val="9"/>
        <w:spacing w:line="257" w:lineRule="auto"/>
      </w:pPr>
    </w:p>
    <w:p w14:paraId="4046703F">
      <w:pPr>
        <w:pStyle w:val="9"/>
        <w:tabs>
          <w:tab w:val="left" w:pos="8842"/>
        </w:tabs>
        <w:spacing w:before="61"/>
      </w:pPr>
      <w:r>
        <w:rPr>
          <w:u w:val="single" w:color="auto"/>
        </w:rPr>
        <w:tab/>
      </w:r>
    </w:p>
    <w:p w14:paraId="5FFE4D3A"/>
    <w:p w14:paraId="777C0EB1">
      <w:pPr>
        <w:tabs>
          <w:tab w:val="left" w:pos="8842"/>
        </w:tabs>
        <w:spacing w:before="91" w:line="369" w:lineRule="auto"/>
        <w:ind w:left="11" w:firstLine="564"/>
        <w:jc w:val="both"/>
        <w:rPr>
          <w:rFonts w:ascii="宋体" w:hAnsi="宋体" w:eastAsia="宋体" w:cs="宋体"/>
          <w:sz w:val="28"/>
          <w:szCs w:val="28"/>
        </w:rPr>
      </w:pPr>
      <w:r>
        <w:rPr>
          <w:rFonts w:ascii="宋体" w:hAnsi="宋体" w:eastAsia="宋体" w:cs="宋体"/>
          <w:spacing w:val="-1"/>
          <w:sz w:val="28"/>
          <w:szCs w:val="28"/>
        </w:rPr>
        <w:t>3．3  国内没有相关标准、规范的部分：</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
          <w:sz w:val="28"/>
          <w:szCs w:val="28"/>
        </w:rPr>
        <w:t>应由发包人在</w:t>
      </w:r>
      <w:r>
        <w:rPr>
          <w:rFonts w:ascii="宋体" w:hAnsi="宋体" w:eastAsia="宋体" w:cs="宋体"/>
          <w:spacing w:val="-3"/>
          <w:sz w:val="28"/>
          <w:szCs w:val="28"/>
          <w:u w:val="single" w:color="auto"/>
        </w:rPr>
        <w:t xml:space="preserve">        </w:t>
      </w:r>
      <w:r>
        <w:rPr>
          <w:rFonts w:ascii="宋体" w:hAnsi="宋体" w:eastAsia="宋体" w:cs="宋体"/>
          <w:spacing w:val="-71"/>
          <w:sz w:val="28"/>
          <w:szCs w:val="28"/>
        </w:rPr>
        <w:t xml:space="preserve"> </w:t>
      </w:r>
      <w:r>
        <w:rPr>
          <w:rFonts w:ascii="宋体" w:hAnsi="宋体" w:eastAsia="宋体" w:cs="宋体"/>
          <w:spacing w:val="-3"/>
          <w:sz w:val="28"/>
          <w:szCs w:val="28"/>
        </w:rPr>
        <w:t>日内，提出技术要求；承包人在</w:t>
      </w:r>
      <w:r>
        <w:rPr>
          <w:rFonts w:ascii="宋体" w:hAnsi="宋体" w:eastAsia="宋体" w:cs="宋体"/>
          <w:spacing w:val="-3"/>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rPr>
        <w:t>日内按发</w:t>
      </w:r>
      <w:r>
        <w:rPr>
          <w:rFonts w:ascii="宋体" w:hAnsi="宋体" w:eastAsia="宋体" w:cs="宋体"/>
          <w:spacing w:val="-9"/>
          <w:sz w:val="28"/>
          <w:szCs w:val="28"/>
        </w:rPr>
        <w:t>包人要求提出施工工艺，经发包人认可后执行。发</w:t>
      </w:r>
      <w:r>
        <w:rPr>
          <w:rFonts w:ascii="宋体" w:hAnsi="宋体" w:eastAsia="宋体" w:cs="宋体"/>
          <w:spacing w:val="-10"/>
          <w:sz w:val="28"/>
          <w:szCs w:val="28"/>
        </w:rPr>
        <w:t>包人要求使用国外标准、</w:t>
      </w:r>
      <w:r>
        <w:rPr>
          <w:rFonts w:ascii="宋体" w:hAnsi="宋体" w:eastAsia="宋体" w:cs="宋体"/>
          <w:spacing w:val="-4"/>
          <w:sz w:val="28"/>
          <w:szCs w:val="28"/>
        </w:rPr>
        <w:t>规范的，应负责提供中文译本。购买、翻译标准、规范或制定施工工艺的</w:t>
      </w:r>
      <w:r>
        <w:rPr>
          <w:rFonts w:ascii="宋体" w:hAnsi="宋体" w:eastAsia="宋体" w:cs="宋体"/>
          <w:spacing w:val="-2"/>
          <w:sz w:val="28"/>
          <w:szCs w:val="28"/>
        </w:rPr>
        <w:t>费用，由发包人承担。</w:t>
      </w:r>
    </w:p>
    <w:p w14:paraId="3A5F0F5A">
      <w:pPr>
        <w:spacing w:before="1" w:line="220" w:lineRule="auto"/>
        <w:ind w:left="570"/>
        <w:outlineLvl w:val="2"/>
        <w:rPr>
          <w:rFonts w:ascii="宋体" w:hAnsi="宋体" w:eastAsia="宋体" w:cs="宋体"/>
          <w:sz w:val="28"/>
          <w:szCs w:val="28"/>
        </w:rPr>
      </w:pPr>
      <w:r>
        <w:rPr>
          <w:rFonts w:ascii="宋体" w:hAnsi="宋体" w:eastAsia="宋体" w:cs="宋体"/>
          <w:b/>
          <w:bCs/>
          <w:spacing w:val="-4"/>
          <w:sz w:val="28"/>
          <w:szCs w:val="28"/>
        </w:rPr>
        <w:t>第</w:t>
      </w:r>
      <w:r>
        <w:rPr>
          <w:rFonts w:ascii="宋体" w:hAnsi="宋体" w:eastAsia="宋体" w:cs="宋体"/>
          <w:spacing w:val="-61"/>
          <w:sz w:val="28"/>
          <w:szCs w:val="28"/>
        </w:rPr>
        <w:t xml:space="preserve"> </w:t>
      </w:r>
      <w:r>
        <w:rPr>
          <w:rFonts w:ascii="宋体" w:hAnsi="宋体" w:eastAsia="宋体" w:cs="宋体"/>
          <w:b/>
          <w:bCs/>
          <w:spacing w:val="-4"/>
          <w:sz w:val="28"/>
          <w:szCs w:val="28"/>
        </w:rPr>
        <w:t>4</w:t>
      </w:r>
      <w:r>
        <w:rPr>
          <w:rFonts w:ascii="宋体" w:hAnsi="宋体" w:eastAsia="宋体" w:cs="宋体"/>
          <w:spacing w:val="-57"/>
          <w:sz w:val="28"/>
          <w:szCs w:val="28"/>
        </w:rPr>
        <w:t xml:space="preserve"> </w:t>
      </w:r>
      <w:r>
        <w:rPr>
          <w:rFonts w:ascii="宋体" w:hAnsi="宋体" w:eastAsia="宋体" w:cs="宋体"/>
          <w:b/>
          <w:bCs/>
          <w:spacing w:val="-4"/>
          <w:sz w:val="28"/>
          <w:szCs w:val="28"/>
        </w:rPr>
        <w:t>条</w:t>
      </w:r>
      <w:r>
        <w:rPr>
          <w:rFonts w:ascii="宋体" w:hAnsi="宋体" w:eastAsia="宋体" w:cs="宋体"/>
          <w:spacing w:val="-4"/>
          <w:sz w:val="28"/>
          <w:szCs w:val="28"/>
        </w:rPr>
        <w:t xml:space="preserve">  </w:t>
      </w:r>
      <w:r>
        <w:rPr>
          <w:rFonts w:ascii="宋体" w:hAnsi="宋体" w:eastAsia="宋体" w:cs="宋体"/>
          <w:b/>
          <w:bCs/>
          <w:spacing w:val="-4"/>
          <w:sz w:val="28"/>
          <w:szCs w:val="28"/>
        </w:rPr>
        <w:t>工程师及项目经理</w:t>
      </w:r>
    </w:p>
    <w:p w14:paraId="619D3DF2">
      <w:pPr>
        <w:spacing w:before="224" w:line="371" w:lineRule="auto"/>
        <w:ind w:left="12" w:right="19" w:firstLine="556"/>
        <w:jc w:val="both"/>
        <w:rPr>
          <w:rFonts w:ascii="宋体" w:hAnsi="宋体" w:eastAsia="宋体" w:cs="宋体"/>
          <w:sz w:val="28"/>
          <w:szCs w:val="28"/>
        </w:rPr>
      </w:pPr>
      <w:r>
        <w:rPr>
          <w:rFonts w:ascii="宋体" w:hAnsi="宋体" w:eastAsia="宋体" w:cs="宋体"/>
          <w:spacing w:val="-7"/>
          <w:sz w:val="28"/>
          <w:szCs w:val="28"/>
        </w:rPr>
        <w:t>4．1  发包人委托</w:t>
      </w:r>
      <w:r>
        <w:rPr>
          <w:rFonts w:ascii="宋体" w:hAnsi="宋体" w:eastAsia="宋体" w:cs="宋体"/>
          <w:spacing w:val="-7"/>
          <w:sz w:val="28"/>
          <w:szCs w:val="28"/>
          <w:u w:val="single" w:color="auto"/>
        </w:rPr>
        <w:t xml:space="preserve">              </w:t>
      </w:r>
      <w:r>
        <w:rPr>
          <w:rFonts w:ascii="宋体" w:hAnsi="宋体" w:eastAsia="宋体" w:cs="宋体"/>
          <w:spacing w:val="-8"/>
          <w:sz w:val="28"/>
          <w:szCs w:val="28"/>
          <w:u w:val="single" w:color="auto"/>
        </w:rPr>
        <w:t xml:space="preserve">          </w:t>
      </w:r>
      <w:r>
        <w:rPr>
          <w:rFonts w:ascii="宋体" w:hAnsi="宋体" w:eastAsia="宋体" w:cs="宋体"/>
          <w:spacing w:val="-130"/>
          <w:sz w:val="28"/>
          <w:szCs w:val="28"/>
        </w:rPr>
        <w:t xml:space="preserve"> </w:t>
      </w:r>
      <w:r>
        <w:rPr>
          <w:rFonts w:ascii="宋体" w:hAnsi="宋体" w:eastAsia="宋体" w:cs="宋体"/>
          <w:spacing w:val="-8"/>
          <w:sz w:val="28"/>
          <w:szCs w:val="28"/>
        </w:rPr>
        <w:t>对本工程进行工程监理，</w:t>
      </w:r>
      <w:r>
        <w:rPr>
          <w:rFonts w:ascii="宋体" w:hAnsi="宋体" w:eastAsia="宋体" w:cs="宋体"/>
          <w:spacing w:val="-9"/>
          <w:sz w:val="28"/>
          <w:szCs w:val="28"/>
        </w:rPr>
        <w:t>监理工程师姓名</w:t>
      </w:r>
      <w:r>
        <w:rPr>
          <w:rFonts w:ascii="宋体" w:hAnsi="宋体" w:eastAsia="宋体" w:cs="宋体"/>
          <w:spacing w:val="8"/>
          <w:sz w:val="28"/>
          <w:szCs w:val="28"/>
          <w:u w:val="single" w:color="auto"/>
        </w:rPr>
        <w:t xml:space="preserve">                </w:t>
      </w:r>
      <w:r>
        <w:rPr>
          <w:rFonts w:ascii="宋体" w:hAnsi="宋体" w:eastAsia="宋体" w:cs="宋体"/>
          <w:spacing w:val="-113"/>
          <w:sz w:val="28"/>
          <w:szCs w:val="28"/>
        </w:rPr>
        <w:t xml:space="preserve"> </w:t>
      </w:r>
      <w:r>
        <w:rPr>
          <w:rFonts w:ascii="宋体" w:hAnsi="宋体" w:eastAsia="宋体" w:cs="宋体"/>
          <w:spacing w:val="-9"/>
          <w:sz w:val="28"/>
          <w:szCs w:val="28"/>
        </w:rPr>
        <w:t>职务</w:t>
      </w:r>
      <w:r>
        <w:rPr>
          <w:rFonts w:ascii="宋体" w:hAnsi="宋体" w:eastAsia="宋体" w:cs="宋体"/>
          <w:spacing w:val="10"/>
          <w:sz w:val="28"/>
          <w:szCs w:val="28"/>
          <w:u w:val="single" w:color="auto"/>
        </w:rPr>
        <w:t xml:space="preserve">              </w:t>
      </w:r>
      <w:r>
        <w:rPr>
          <w:rFonts w:ascii="宋体" w:hAnsi="宋体" w:eastAsia="宋体" w:cs="宋体"/>
          <w:spacing w:val="-9"/>
          <w:sz w:val="28"/>
          <w:szCs w:val="28"/>
        </w:rPr>
        <w:t>，其职权主要内</w:t>
      </w:r>
      <w:r>
        <w:rPr>
          <w:rFonts w:ascii="宋体" w:hAnsi="宋体" w:eastAsia="宋体" w:cs="宋体"/>
          <w:spacing w:val="-4"/>
          <w:sz w:val="28"/>
          <w:szCs w:val="28"/>
        </w:rPr>
        <w:t>容：</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00ABDE5B">
      <w:pPr>
        <w:pStyle w:val="9"/>
        <w:tabs>
          <w:tab w:val="left" w:pos="8819"/>
        </w:tabs>
        <w:spacing w:before="66"/>
      </w:pPr>
      <w:r>
        <w:rPr>
          <w:u w:val="single" w:color="auto"/>
        </w:rPr>
        <w:tab/>
      </w:r>
    </w:p>
    <w:p w14:paraId="1E1DC678">
      <w:pPr>
        <w:spacing w:before="241" w:line="370" w:lineRule="auto"/>
        <w:ind w:left="10" w:right="100" w:firstLine="5"/>
        <w:rPr>
          <w:rFonts w:ascii="宋体" w:hAnsi="宋体" w:eastAsia="宋体" w:cs="宋体"/>
          <w:sz w:val="28"/>
          <w:szCs w:val="28"/>
        </w:rPr>
      </w:pPr>
      <w:r>
        <w:rPr>
          <w:rFonts w:ascii="宋体" w:hAnsi="宋体" w:eastAsia="宋体" w:cs="宋体"/>
          <w:spacing w:val="5"/>
          <w:sz w:val="28"/>
          <w:szCs w:val="28"/>
        </w:rPr>
        <w:t>发包人应在实施监理前将受委托的监理单位及监理工</w:t>
      </w:r>
      <w:r>
        <w:rPr>
          <w:rFonts w:ascii="宋体" w:hAnsi="宋体" w:eastAsia="宋体" w:cs="宋体"/>
          <w:spacing w:val="4"/>
          <w:sz w:val="28"/>
          <w:szCs w:val="28"/>
        </w:rPr>
        <w:t>程师等详细内容和</w:t>
      </w:r>
      <w:r>
        <w:rPr>
          <w:rFonts w:ascii="宋体" w:hAnsi="宋体" w:eastAsia="宋体" w:cs="宋体"/>
          <w:spacing w:val="-1"/>
          <w:sz w:val="28"/>
          <w:szCs w:val="28"/>
        </w:rPr>
        <w:t>权限以书面形式通知承包人。</w:t>
      </w:r>
    </w:p>
    <w:p w14:paraId="00CACF88">
      <w:pPr>
        <w:spacing w:before="1" w:line="220" w:lineRule="auto"/>
        <w:ind w:left="569"/>
        <w:rPr>
          <w:rFonts w:ascii="宋体" w:hAnsi="宋体" w:eastAsia="宋体" w:cs="宋体"/>
          <w:sz w:val="28"/>
          <w:szCs w:val="28"/>
        </w:rPr>
      </w:pPr>
      <w:r>
        <w:rPr>
          <w:rFonts w:ascii="宋体" w:hAnsi="宋体" w:eastAsia="宋体" w:cs="宋体"/>
          <w:spacing w:val="-1"/>
          <w:sz w:val="28"/>
          <w:szCs w:val="28"/>
        </w:rPr>
        <w:t>4．2  发包人派驻施工场地的工程师姓名：</w:t>
      </w:r>
      <w:r>
        <w:rPr>
          <w:rFonts w:ascii="宋体" w:hAnsi="宋体" w:eastAsia="宋体" w:cs="宋体"/>
          <w:spacing w:val="-1"/>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1"/>
          <w:sz w:val="28"/>
          <w:szCs w:val="28"/>
        </w:rPr>
        <w:t>职务：</w:t>
      </w:r>
      <w:r>
        <w:rPr>
          <w:rFonts w:ascii="宋体" w:hAnsi="宋体" w:eastAsia="宋体" w:cs="宋体"/>
          <w:sz w:val="28"/>
          <w:szCs w:val="28"/>
          <w:u w:val="single" w:color="auto"/>
        </w:rPr>
        <w:t xml:space="preserve">        </w:t>
      </w:r>
    </w:p>
    <w:p w14:paraId="797F75E5">
      <w:pPr>
        <w:spacing w:before="225" w:line="372" w:lineRule="auto"/>
        <w:ind w:left="16" w:right="100" w:firstLine="603"/>
        <w:rPr>
          <w:rFonts w:ascii="宋体" w:hAnsi="宋体" w:eastAsia="宋体" w:cs="宋体"/>
          <w:sz w:val="28"/>
          <w:szCs w:val="28"/>
        </w:rPr>
      </w:pPr>
      <w:r>
        <w:rPr>
          <w:rFonts w:ascii="宋体" w:hAnsi="宋体" w:eastAsia="宋体" w:cs="宋体"/>
          <w:spacing w:val="-1"/>
          <w:sz w:val="28"/>
          <w:szCs w:val="28"/>
        </w:rPr>
        <w:t>(1)本工程如实行监理，发包人派驻工程师的职权不得</w:t>
      </w:r>
      <w:r>
        <w:rPr>
          <w:rFonts w:ascii="宋体" w:hAnsi="宋体" w:eastAsia="宋体" w:cs="宋体"/>
          <w:spacing w:val="-2"/>
          <w:sz w:val="28"/>
          <w:szCs w:val="28"/>
        </w:rPr>
        <w:t>与监理工程师交叉，其具体职权：</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117223BD">
      <w:pPr>
        <w:pStyle w:val="9"/>
        <w:tabs>
          <w:tab w:val="left" w:pos="8842"/>
        </w:tabs>
        <w:spacing w:before="66"/>
      </w:pPr>
      <w:r>
        <w:rPr>
          <w:u w:val="single" w:color="auto"/>
        </w:rPr>
        <w:tab/>
      </w:r>
    </w:p>
    <w:p w14:paraId="66D1C52B">
      <w:pPr>
        <w:spacing w:before="242" w:line="370" w:lineRule="auto"/>
        <w:ind w:left="15" w:right="100" w:firstLine="604"/>
        <w:rPr>
          <w:rFonts w:ascii="宋体" w:hAnsi="宋体" w:eastAsia="宋体" w:cs="宋体"/>
          <w:sz w:val="28"/>
          <w:szCs w:val="28"/>
        </w:rPr>
      </w:pPr>
      <w:r>
        <w:rPr>
          <w:rFonts w:ascii="宋体" w:hAnsi="宋体" w:eastAsia="宋体" w:cs="宋体"/>
          <w:spacing w:val="-1"/>
          <w:sz w:val="28"/>
          <w:szCs w:val="28"/>
        </w:rPr>
        <w:t>(2)本工程如不实行监理，发包人派驻的工程师应负责</w:t>
      </w:r>
      <w:r>
        <w:rPr>
          <w:rFonts w:ascii="宋体" w:hAnsi="宋体" w:eastAsia="宋体" w:cs="宋体"/>
          <w:spacing w:val="-2"/>
          <w:sz w:val="28"/>
          <w:szCs w:val="28"/>
        </w:rPr>
        <w:t>本合同全面履</w:t>
      </w:r>
      <w:r>
        <w:rPr>
          <w:rFonts w:ascii="宋体" w:hAnsi="宋体" w:eastAsia="宋体" w:cs="宋体"/>
          <w:spacing w:val="-8"/>
          <w:sz w:val="28"/>
          <w:szCs w:val="28"/>
        </w:rPr>
        <w:t>行。</w:t>
      </w:r>
    </w:p>
    <w:p w14:paraId="07C23C79">
      <w:pPr>
        <w:spacing w:before="1" w:line="220" w:lineRule="auto"/>
        <w:ind w:left="569"/>
        <w:rPr>
          <w:rFonts w:ascii="宋体" w:hAnsi="宋体" w:eastAsia="宋体" w:cs="宋体"/>
          <w:sz w:val="28"/>
          <w:szCs w:val="28"/>
        </w:rPr>
      </w:pPr>
      <w:r>
        <w:rPr>
          <w:rFonts w:ascii="宋体" w:hAnsi="宋体" w:eastAsia="宋体" w:cs="宋体"/>
          <w:spacing w:val="-1"/>
          <w:sz w:val="28"/>
          <w:szCs w:val="28"/>
        </w:rPr>
        <w:t>4．3  承包人委派施工场地的项目经理姓名：</w:t>
      </w:r>
      <w:r>
        <w:rPr>
          <w:rFonts w:ascii="宋体" w:hAnsi="宋体" w:eastAsia="宋体" w:cs="宋体"/>
          <w:spacing w:val="-1"/>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1"/>
          <w:sz w:val="28"/>
          <w:szCs w:val="28"/>
        </w:rPr>
        <w:t>职务：</w:t>
      </w:r>
      <w:r>
        <w:rPr>
          <w:rFonts w:ascii="宋体" w:hAnsi="宋体" w:eastAsia="宋体" w:cs="宋体"/>
          <w:sz w:val="28"/>
          <w:szCs w:val="28"/>
          <w:u w:val="single" w:color="auto"/>
        </w:rPr>
        <w:t xml:space="preserve">      </w:t>
      </w:r>
    </w:p>
    <w:p w14:paraId="2B460F9E">
      <w:pPr>
        <w:spacing w:before="224" w:line="221" w:lineRule="auto"/>
        <w:ind w:left="569"/>
        <w:rPr>
          <w:rFonts w:ascii="宋体" w:hAnsi="宋体" w:eastAsia="宋体" w:cs="宋体"/>
          <w:sz w:val="28"/>
          <w:szCs w:val="28"/>
        </w:rPr>
      </w:pPr>
      <w:r>
        <w:rPr>
          <w:rFonts w:ascii="宋体" w:hAnsi="宋体" w:eastAsia="宋体" w:cs="宋体"/>
          <w:spacing w:val="-2"/>
          <w:sz w:val="28"/>
          <w:szCs w:val="28"/>
        </w:rPr>
        <w:t>4．4  项目经理具体职权：</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1338ABFE">
      <w:pPr>
        <w:pStyle w:val="9"/>
        <w:tabs>
          <w:tab w:val="left" w:pos="8842"/>
        </w:tabs>
        <w:spacing w:before="302"/>
      </w:pPr>
      <w:r>
        <w:rPr>
          <w:u w:val="single" w:color="auto"/>
        </w:rPr>
        <w:tab/>
      </w:r>
    </w:p>
    <w:p w14:paraId="3D90642F">
      <w:pPr>
        <w:spacing w:before="242" w:line="221" w:lineRule="auto"/>
        <w:ind w:left="570"/>
        <w:outlineLvl w:val="2"/>
        <w:rPr>
          <w:rFonts w:ascii="宋体" w:hAnsi="宋体" w:eastAsia="宋体" w:cs="宋体"/>
          <w:sz w:val="28"/>
          <w:szCs w:val="28"/>
        </w:rPr>
      </w:pPr>
      <w:r>
        <w:rPr>
          <w:rFonts w:ascii="宋体" w:hAnsi="宋体" w:eastAsia="宋体" w:cs="宋体"/>
          <w:b/>
          <w:bCs/>
          <w:spacing w:val="-10"/>
          <w:sz w:val="28"/>
          <w:szCs w:val="28"/>
        </w:rPr>
        <w:t>第</w:t>
      </w:r>
      <w:r>
        <w:rPr>
          <w:rFonts w:ascii="宋体" w:hAnsi="宋体" w:eastAsia="宋体" w:cs="宋体"/>
          <w:spacing w:val="-49"/>
          <w:sz w:val="28"/>
          <w:szCs w:val="28"/>
        </w:rPr>
        <w:t xml:space="preserve"> </w:t>
      </w:r>
      <w:r>
        <w:rPr>
          <w:rFonts w:ascii="宋体" w:hAnsi="宋体" w:eastAsia="宋体" w:cs="宋体"/>
          <w:b/>
          <w:bCs/>
          <w:spacing w:val="-10"/>
          <w:sz w:val="28"/>
          <w:szCs w:val="28"/>
        </w:rPr>
        <w:t>5</w:t>
      </w:r>
      <w:r>
        <w:rPr>
          <w:rFonts w:ascii="宋体" w:hAnsi="宋体" w:eastAsia="宋体" w:cs="宋体"/>
          <w:spacing w:val="-56"/>
          <w:sz w:val="28"/>
          <w:szCs w:val="28"/>
        </w:rPr>
        <w:t xml:space="preserve"> </w:t>
      </w:r>
      <w:r>
        <w:rPr>
          <w:rFonts w:ascii="宋体" w:hAnsi="宋体" w:eastAsia="宋体" w:cs="宋体"/>
          <w:b/>
          <w:bCs/>
          <w:spacing w:val="-10"/>
          <w:sz w:val="28"/>
          <w:szCs w:val="28"/>
        </w:rPr>
        <w:t>条</w:t>
      </w:r>
      <w:r>
        <w:rPr>
          <w:rFonts w:ascii="宋体" w:hAnsi="宋体" w:eastAsia="宋体" w:cs="宋体"/>
          <w:spacing w:val="9"/>
          <w:sz w:val="28"/>
          <w:szCs w:val="28"/>
        </w:rPr>
        <w:t xml:space="preserve">  </w:t>
      </w:r>
      <w:r>
        <w:rPr>
          <w:rFonts w:ascii="宋体" w:hAnsi="宋体" w:eastAsia="宋体" w:cs="宋体"/>
          <w:b/>
          <w:bCs/>
          <w:spacing w:val="-10"/>
          <w:sz w:val="28"/>
          <w:szCs w:val="28"/>
        </w:rPr>
        <w:t>发包人工作</w:t>
      </w:r>
    </w:p>
    <w:p w14:paraId="73C98013">
      <w:pPr>
        <w:spacing w:before="225" w:line="220" w:lineRule="auto"/>
        <w:ind w:firstLine="548" w:firstLineChars="200"/>
        <w:jc w:val="both"/>
        <w:rPr>
          <w:rFonts w:ascii="宋体" w:hAnsi="宋体" w:eastAsia="宋体" w:cs="宋体"/>
          <w:sz w:val="28"/>
          <w:szCs w:val="28"/>
        </w:rPr>
      </w:pPr>
      <w:r>
        <w:rPr>
          <w:rFonts w:ascii="宋体" w:hAnsi="宋体" w:eastAsia="宋体" w:cs="宋体"/>
          <w:spacing w:val="-3"/>
          <w:sz w:val="28"/>
          <w:szCs w:val="28"/>
        </w:rPr>
        <w:t>5．1  在开工前</w:t>
      </w:r>
      <w:r>
        <w:rPr>
          <w:rFonts w:ascii="宋体" w:hAnsi="宋体" w:eastAsia="宋体" w:cs="宋体"/>
          <w:spacing w:val="-3"/>
          <w:sz w:val="28"/>
          <w:szCs w:val="28"/>
          <w:u w:val="single" w:color="auto"/>
        </w:rPr>
        <w:t xml:space="preserve">     </w:t>
      </w:r>
      <w:r>
        <w:rPr>
          <w:rFonts w:ascii="宋体" w:hAnsi="宋体" w:eastAsia="宋体" w:cs="宋体"/>
          <w:spacing w:val="-117"/>
          <w:sz w:val="28"/>
          <w:szCs w:val="28"/>
        </w:rPr>
        <w:t xml:space="preserve"> </w:t>
      </w:r>
      <w:r>
        <w:rPr>
          <w:rFonts w:ascii="宋体" w:hAnsi="宋体" w:eastAsia="宋体" w:cs="宋体"/>
          <w:spacing w:val="-3"/>
          <w:sz w:val="28"/>
          <w:szCs w:val="28"/>
        </w:rPr>
        <w:t>天，向承包人提供图纸及作法说明</w:t>
      </w:r>
      <w:r>
        <w:rPr>
          <w:rFonts w:ascii="宋体" w:hAnsi="宋体" w:eastAsia="宋体" w:cs="宋体"/>
          <w:spacing w:val="-3"/>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rPr>
        <w:t>份，</w:t>
      </w:r>
    </w:p>
    <w:p w14:paraId="785C58C2">
      <w:pPr>
        <w:spacing w:before="216" w:line="369" w:lineRule="auto"/>
        <w:ind w:right="100"/>
        <w:rPr>
          <w:rFonts w:ascii="宋体" w:hAnsi="宋体" w:eastAsia="宋体" w:cs="宋体"/>
          <w:sz w:val="28"/>
          <w:szCs w:val="28"/>
        </w:rPr>
      </w:pPr>
      <w:r>
        <w:rPr>
          <w:rFonts w:ascii="宋体" w:hAnsi="宋体" w:eastAsia="宋体" w:cs="宋体"/>
          <w:spacing w:val="-4"/>
          <w:sz w:val="28"/>
          <w:szCs w:val="28"/>
        </w:rPr>
        <w:t>组织设计单位和承包人对图纸及作法说明进行技术交底。如使用</w:t>
      </w:r>
      <w:r>
        <w:rPr>
          <w:rFonts w:ascii="宋体" w:hAnsi="宋体" w:eastAsia="宋体" w:cs="宋体"/>
          <w:spacing w:val="-5"/>
          <w:sz w:val="28"/>
          <w:szCs w:val="28"/>
        </w:rPr>
        <w:t>国外图纸</w:t>
      </w:r>
      <w:r>
        <w:rPr>
          <w:rFonts w:ascii="宋体" w:hAnsi="宋体" w:eastAsia="宋体" w:cs="宋体"/>
          <w:spacing w:val="-3"/>
          <w:sz w:val="28"/>
          <w:szCs w:val="28"/>
        </w:rPr>
        <w:t>的，其翻译等费用由发包人承担。</w:t>
      </w:r>
    </w:p>
    <w:p w14:paraId="016F6579">
      <w:pPr>
        <w:spacing w:before="2" w:line="370" w:lineRule="auto"/>
        <w:ind w:left="10" w:right="100" w:firstLine="565"/>
        <w:jc w:val="both"/>
        <w:rPr>
          <w:rFonts w:ascii="宋体" w:hAnsi="宋体" w:eastAsia="宋体" w:cs="宋体"/>
          <w:sz w:val="28"/>
          <w:szCs w:val="28"/>
        </w:rPr>
      </w:pPr>
      <w:r>
        <w:rPr>
          <w:rFonts w:ascii="宋体" w:hAnsi="宋体" w:eastAsia="宋体" w:cs="宋体"/>
          <w:spacing w:val="-4"/>
          <w:sz w:val="28"/>
          <w:szCs w:val="28"/>
        </w:rPr>
        <w:t>5．2  在开工前</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天，全部腾空或部分腾空被修缮或</w:t>
      </w:r>
      <w:r>
        <w:rPr>
          <w:rFonts w:ascii="宋体" w:hAnsi="宋体" w:eastAsia="宋体" w:cs="宋体"/>
          <w:spacing w:val="-5"/>
          <w:sz w:val="28"/>
          <w:szCs w:val="28"/>
        </w:rPr>
        <w:t>装修的</w:t>
      </w:r>
      <w:r>
        <w:rPr>
          <w:rFonts w:ascii="宋体" w:hAnsi="宋体" w:eastAsia="宋体" w:cs="宋体"/>
          <w:spacing w:val="-4"/>
          <w:sz w:val="28"/>
          <w:szCs w:val="28"/>
        </w:rPr>
        <w:t>房屋，清除施工场地内各种障碍物，对只能部分腾空的房屋或施工场地滞留的家具、设备、陈设及其他物品采取保护措施。提供施工场地及施工通</w:t>
      </w:r>
      <w:r>
        <w:rPr>
          <w:rFonts w:ascii="宋体" w:hAnsi="宋体" w:eastAsia="宋体" w:cs="宋体"/>
          <w:spacing w:val="-2"/>
          <w:sz w:val="28"/>
          <w:szCs w:val="28"/>
        </w:rPr>
        <w:t>道的范围：</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71E6658F">
      <w:pPr>
        <w:pStyle w:val="9"/>
        <w:tabs>
          <w:tab w:val="left" w:pos="8842"/>
        </w:tabs>
        <w:spacing w:before="69"/>
      </w:pPr>
      <w:r>
        <w:rPr>
          <w:u w:val="single" w:color="auto"/>
        </w:rPr>
        <w:tab/>
      </w:r>
    </w:p>
    <w:p w14:paraId="25616BA6">
      <w:pPr>
        <w:pStyle w:val="9"/>
        <w:spacing w:line="255" w:lineRule="auto"/>
      </w:pPr>
    </w:p>
    <w:p w14:paraId="1A286EE6">
      <w:pPr>
        <w:pStyle w:val="9"/>
        <w:tabs>
          <w:tab w:val="left" w:pos="8842"/>
        </w:tabs>
        <w:spacing w:before="60"/>
      </w:pPr>
      <w:r>
        <w:rPr>
          <w:u w:val="single" w:color="auto"/>
        </w:rPr>
        <w:tab/>
      </w:r>
    </w:p>
    <w:p w14:paraId="7F3DFE03">
      <w:pPr>
        <w:pStyle w:val="9"/>
        <w:spacing w:line="257" w:lineRule="auto"/>
      </w:pPr>
    </w:p>
    <w:p w14:paraId="4174B776">
      <w:pPr>
        <w:pStyle w:val="9"/>
        <w:tabs>
          <w:tab w:val="left" w:pos="8842"/>
        </w:tabs>
        <w:spacing w:before="60"/>
      </w:pPr>
      <w:r>
        <w:rPr>
          <w:u w:val="single" w:color="auto"/>
        </w:rPr>
        <w:tab/>
      </w:r>
    </w:p>
    <w:p w14:paraId="4AFDFD56">
      <w:pPr>
        <w:spacing w:before="244" w:line="220" w:lineRule="auto"/>
        <w:ind w:left="575"/>
        <w:rPr>
          <w:rFonts w:ascii="宋体" w:hAnsi="宋体" w:eastAsia="宋体" w:cs="宋体"/>
          <w:sz w:val="28"/>
          <w:szCs w:val="28"/>
        </w:rPr>
      </w:pPr>
      <w:r>
        <w:rPr>
          <w:rFonts w:ascii="宋体" w:hAnsi="宋体" w:eastAsia="宋体" w:cs="宋体"/>
          <w:spacing w:val="-1"/>
          <w:sz w:val="28"/>
          <w:szCs w:val="28"/>
        </w:rPr>
        <w:t>5．3  向承包人提供地质和各种管线资料，并保证其真实性。</w:t>
      </w:r>
    </w:p>
    <w:p w14:paraId="0B31C05D">
      <w:pPr>
        <w:spacing w:before="225" w:line="295" w:lineRule="auto"/>
        <w:ind w:left="13" w:firstLine="562"/>
        <w:rPr>
          <w:rFonts w:ascii="宋体" w:hAnsi="宋体" w:eastAsia="宋体" w:cs="宋体"/>
          <w:sz w:val="28"/>
          <w:szCs w:val="28"/>
        </w:rPr>
      </w:pPr>
      <w:r>
        <w:rPr>
          <w:rFonts w:ascii="宋体" w:hAnsi="宋体" w:eastAsia="宋体" w:cs="宋体"/>
          <w:spacing w:val="-10"/>
          <w:sz w:val="28"/>
          <w:szCs w:val="28"/>
        </w:rPr>
        <w:t>5．4  协调处理保护周围建筑物及装修、设备及设备管线、古树名木、</w:t>
      </w:r>
      <w:r>
        <w:rPr>
          <w:rFonts w:ascii="宋体" w:hAnsi="宋体" w:eastAsia="宋体" w:cs="宋体"/>
          <w:spacing w:val="-1"/>
          <w:sz w:val="28"/>
          <w:szCs w:val="28"/>
        </w:rPr>
        <w:t>绿地等不受损坏，并承担相应费用。</w:t>
      </w:r>
    </w:p>
    <w:p w14:paraId="5DBE0445">
      <w:pPr>
        <w:spacing w:before="226" w:line="295" w:lineRule="auto"/>
        <w:ind w:left="14" w:right="100" w:firstLine="561"/>
        <w:rPr>
          <w:rFonts w:ascii="宋体" w:hAnsi="宋体" w:eastAsia="宋体" w:cs="宋体"/>
          <w:sz w:val="28"/>
          <w:szCs w:val="28"/>
        </w:rPr>
      </w:pPr>
      <w:r>
        <w:rPr>
          <w:rFonts w:ascii="宋体" w:hAnsi="宋体" w:eastAsia="宋体" w:cs="宋体"/>
          <w:spacing w:val="-4"/>
          <w:sz w:val="28"/>
          <w:szCs w:val="28"/>
        </w:rPr>
        <w:t>5．5  负责办理施工所涉及的各种申请、批件手续，向承</w:t>
      </w:r>
      <w:r>
        <w:rPr>
          <w:rFonts w:ascii="宋体" w:hAnsi="宋体" w:eastAsia="宋体" w:cs="宋体"/>
          <w:spacing w:val="-5"/>
          <w:sz w:val="28"/>
          <w:szCs w:val="28"/>
        </w:rPr>
        <w:t>包方提供施</w:t>
      </w:r>
      <w:r>
        <w:rPr>
          <w:rFonts w:ascii="宋体" w:hAnsi="宋体" w:eastAsia="宋体" w:cs="宋体"/>
          <w:spacing w:val="-1"/>
          <w:sz w:val="28"/>
          <w:szCs w:val="28"/>
        </w:rPr>
        <w:t>工所需水、电、气、电讯设备等，并说明使用注意事项及其他要求。</w:t>
      </w:r>
    </w:p>
    <w:p w14:paraId="05DB9D46">
      <w:pPr>
        <w:spacing w:before="223" w:line="296" w:lineRule="auto"/>
        <w:ind w:left="14" w:right="100" w:firstLine="561"/>
        <w:rPr>
          <w:rFonts w:ascii="宋体" w:hAnsi="宋体" w:eastAsia="宋体" w:cs="宋体"/>
          <w:sz w:val="28"/>
          <w:szCs w:val="28"/>
        </w:rPr>
      </w:pPr>
      <w:r>
        <w:rPr>
          <w:rFonts w:ascii="宋体" w:hAnsi="宋体" w:eastAsia="宋体" w:cs="宋体"/>
          <w:spacing w:val="-4"/>
          <w:sz w:val="28"/>
          <w:szCs w:val="28"/>
        </w:rPr>
        <w:t>5．6  协调做好施工场地保卫、消防、垃圾处理工作，协</w:t>
      </w:r>
      <w:r>
        <w:rPr>
          <w:rFonts w:ascii="宋体" w:hAnsi="宋体" w:eastAsia="宋体" w:cs="宋体"/>
          <w:spacing w:val="-5"/>
          <w:sz w:val="28"/>
          <w:szCs w:val="28"/>
        </w:rPr>
        <w:t>调好周围邻</w:t>
      </w:r>
      <w:r>
        <w:rPr>
          <w:rFonts w:ascii="宋体" w:hAnsi="宋体" w:eastAsia="宋体" w:cs="宋体"/>
          <w:spacing w:val="-2"/>
          <w:sz w:val="28"/>
          <w:szCs w:val="28"/>
        </w:rPr>
        <w:t>里关系，并承担相应费用。</w:t>
      </w:r>
    </w:p>
    <w:p w14:paraId="33D728B4">
      <w:pPr>
        <w:spacing w:before="224" w:line="320" w:lineRule="auto"/>
        <w:ind w:left="12" w:right="19" w:firstLine="563"/>
        <w:rPr>
          <w:rFonts w:ascii="宋体" w:hAnsi="宋体" w:eastAsia="宋体" w:cs="宋体"/>
          <w:sz w:val="28"/>
          <w:szCs w:val="28"/>
        </w:rPr>
      </w:pPr>
      <w:r>
        <w:rPr>
          <w:rFonts w:ascii="宋体" w:hAnsi="宋体" w:eastAsia="宋体" w:cs="宋体"/>
          <w:spacing w:val="-4"/>
          <w:sz w:val="28"/>
          <w:szCs w:val="28"/>
        </w:rPr>
        <w:t>5．7  结构修缮或设备及设备管线更新改造工程应有相应</w:t>
      </w:r>
      <w:r>
        <w:rPr>
          <w:rFonts w:ascii="宋体" w:hAnsi="宋体" w:eastAsia="宋体" w:cs="宋体"/>
          <w:spacing w:val="-5"/>
          <w:sz w:val="28"/>
          <w:szCs w:val="28"/>
        </w:rPr>
        <w:t>的图纸及作</w:t>
      </w:r>
      <w:r>
        <w:rPr>
          <w:rFonts w:ascii="宋体" w:hAnsi="宋体" w:eastAsia="宋体" w:cs="宋体"/>
          <w:spacing w:val="-10"/>
          <w:sz w:val="28"/>
          <w:szCs w:val="28"/>
        </w:rPr>
        <w:t>法说明，并报有关部门审批。非结构修缮或设备及设备管线更新改造工程，</w:t>
      </w:r>
      <w:r>
        <w:rPr>
          <w:rFonts w:ascii="宋体" w:hAnsi="宋体" w:eastAsia="宋体" w:cs="宋体"/>
          <w:spacing w:val="-1"/>
          <w:sz w:val="28"/>
          <w:szCs w:val="28"/>
        </w:rPr>
        <w:t>如需拆改原建筑结构、设备及设备管线，应向有关部门办理审批手续。</w:t>
      </w:r>
    </w:p>
    <w:p w14:paraId="25F1A827">
      <w:pPr>
        <w:spacing w:before="223" w:line="295" w:lineRule="auto"/>
        <w:ind w:left="12" w:right="100" w:firstLine="566"/>
        <w:rPr>
          <w:rFonts w:ascii="宋体" w:hAnsi="宋体" w:eastAsia="宋体" w:cs="宋体"/>
          <w:sz w:val="28"/>
          <w:szCs w:val="28"/>
        </w:rPr>
      </w:pPr>
      <w:r>
        <w:rPr>
          <w:rFonts w:ascii="宋体" w:hAnsi="宋体" w:eastAsia="宋体" w:cs="宋体"/>
          <w:spacing w:val="-1"/>
          <w:sz w:val="28"/>
          <w:szCs w:val="28"/>
        </w:rPr>
        <w:t>5．8  发包人应完成</w:t>
      </w:r>
      <w:r>
        <w:rPr>
          <w:rFonts w:ascii="宋体" w:hAnsi="宋体" w:eastAsia="宋体" w:cs="宋体"/>
          <w:spacing w:val="-41"/>
          <w:sz w:val="28"/>
          <w:szCs w:val="28"/>
        </w:rPr>
        <w:t xml:space="preserve"> </w:t>
      </w:r>
      <w:r>
        <w:rPr>
          <w:rFonts w:ascii="宋体" w:hAnsi="宋体" w:eastAsia="宋体" w:cs="宋体"/>
          <w:spacing w:val="-1"/>
          <w:sz w:val="28"/>
          <w:szCs w:val="28"/>
        </w:rPr>
        <w:t>5．2、5．3、5．4、5．5、5．6、5．7</w:t>
      </w:r>
      <w:r>
        <w:rPr>
          <w:rFonts w:ascii="宋体" w:hAnsi="宋体" w:eastAsia="宋体" w:cs="宋体"/>
          <w:spacing w:val="-57"/>
          <w:sz w:val="28"/>
          <w:szCs w:val="28"/>
        </w:rPr>
        <w:t xml:space="preserve"> </w:t>
      </w:r>
      <w:r>
        <w:rPr>
          <w:rFonts w:ascii="宋体" w:hAnsi="宋体" w:eastAsia="宋体" w:cs="宋体"/>
          <w:spacing w:val="-1"/>
          <w:sz w:val="28"/>
          <w:szCs w:val="28"/>
        </w:rPr>
        <w:t>各项工作或其他工作，发包人可将其部分工作委托承包人办理，其具体内容：</w:t>
      </w:r>
      <w:r>
        <w:rPr>
          <w:rFonts w:ascii="宋体" w:hAnsi="宋体" w:eastAsia="宋体" w:cs="宋体"/>
          <w:spacing w:val="9"/>
          <w:sz w:val="28"/>
          <w:szCs w:val="28"/>
          <w:u w:val="single" w:color="auto"/>
        </w:rPr>
        <w:t xml:space="preserve">  </w:t>
      </w:r>
    </w:p>
    <w:p w14:paraId="0FC7EEE2">
      <w:pPr>
        <w:pStyle w:val="9"/>
        <w:tabs>
          <w:tab w:val="left" w:pos="8842"/>
        </w:tabs>
        <w:spacing w:before="302"/>
      </w:pPr>
      <w:r>
        <w:rPr>
          <w:u w:val="single" w:color="auto"/>
        </w:rPr>
        <w:tab/>
      </w:r>
    </w:p>
    <w:p w14:paraId="45873324">
      <w:pPr>
        <w:tabs>
          <w:tab w:val="left" w:pos="8537"/>
        </w:tabs>
        <w:spacing w:before="242" w:line="371" w:lineRule="auto"/>
        <w:ind w:left="11" w:right="124" w:hanging="1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21"/>
          <w:sz w:val="28"/>
          <w:szCs w:val="28"/>
        </w:rPr>
        <w:t xml:space="preserve"> </w:t>
      </w:r>
      <w:r>
        <w:rPr>
          <w:rFonts w:ascii="宋体" w:hAnsi="宋体" w:eastAsia="宋体" w:cs="宋体"/>
          <w:spacing w:val="-17"/>
          <w:sz w:val="28"/>
          <w:szCs w:val="28"/>
        </w:rPr>
        <w:t>并</w:t>
      </w:r>
      <w:r>
        <w:rPr>
          <w:rFonts w:ascii="宋体" w:hAnsi="宋体" w:eastAsia="宋体" w:cs="宋体"/>
          <w:spacing w:val="-2"/>
          <w:sz w:val="28"/>
          <w:szCs w:val="28"/>
        </w:rPr>
        <w:t>承担相应费用。</w:t>
      </w:r>
    </w:p>
    <w:p w14:paraId="33162D17">
      <w:pPr>
        <w:spacing w:before="216" w:line="369" w:lineRule="auto"/>
        <w:ind w:left="16" w:right="134" w:firstLine="559"/>
        <w:rPr>
          <w:rFonts w:ascii="宋体" w:hAnsi="宋体" w:eastAsia="宋体" w:cs="宋体"/>
          <w:sz w:val="28"/>
          <w:szCs w:val="28"/>
        </w:rPr>
      </w:pPr>
      <w:r>
        <w:rPr>
          <w:rFonts w:ascii="宋体" w:hAnsi="宋体" w:eastAsia="宋体" w:cs="宋体"/>
          <w:spacing w:val="-10"/>
          <w:sz w:val="28"/>
          <w:szCs w:val="28"/>
        </w:rPr>
        <w:t>5．9  发包人对工程质量、进度进行验收和检查，按约定拨付工程</w:t>
      </w:r>
      <w:r>
        <w:rPr>
          <w:rFonts w:ascii="宋体" w:hAnsi="宋体" w:eastAsia="宋体" w:cs="宋体"/>
          <w:spacing w:val="-11"/>
          <w:sz w:val="28"/>
          <w:szCs w:val="28"/>
        </w:rPr>
        <w:t>款，</w:t>
      </w:r>
      <w:r>
        <w:rPr>
          <w:rFonts w:ascii="宋体" w:hAnsi="宋体" w:eastAsia="宋体" w:cs="宋体"/>
          <w:spacing w:val="-2"/>
          <w:sz w:val="28"/>
          <w:szCs w:val="28"/>
        </w:rPr>
        <w:t>办理竣工验收结算和其他各项事宜。</w:t>
      </w:r>
    </w:p>
    <w:p w14:paraId="2D3131C2">
      <w:pPr>
        <w:spacing w:before="1" w:line="220" w:lineRule="auto"/>
        <w:ind w:left="570"/>
        <w:outlineLvl w:val="2"/>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spacing w:val="-50"/>
          <w:sz w:val="28"/>
          <w:szCs w:val="28"/>
        </w:rPr>
        <w:t xml:space="preserve"> </w:t>
      </w:r>
      <w:r>
        <w:rPr>
          <w:rFonts w:ascii="宋体" w:hAnsi="宋体" w:eastAsia="宋体" w:cs="宋体"/>
          <w:b/>
          <w:bCs/>
          <w:spacing w:val="-6"/>
          <w:sz w:val="28"/>
          <w:szCs w:val="28"/>
        </w:rPr>
        <w:t>6</w:t>
      </w:r>
      <w:r>
        <w:rPr>
          <w:rFonts w:ascii="宋体" w:hAnsi="宋体" w:eastAsia="宋体" w:cs="宋体"/>
          <w:spacing w:val="-56"/>
          <w:sz w:val="28"/>
          <w:szCs w:val="28"/>
        </w:rPr>
        <w:t xml:space="preserve"> </w:t>
      </w:r>
      <w:r>
        <w:rPr>
          <w:rFonts w:ascii="宋体" w:hAnsi="宋体" w:eastAsia="宋体" w:cs="宋体"/>
          <w:b/>
          <w:bCs/>
          <w:spacing w:val="-6"/>
          <w:sz w:val="28"/>
          <w:szCs w:val="28"/>
        </w:rPr>
        <w:t>条</w:t>
      </w:r>
      <w:r>
        <w:rPr>
          <w:rFonts w:ascii="宋体" w:hAnsi="宋体" w:eastAsia="宋体" w:cs="宋体"/>
          <w:spacing w:val="-6"/>
          <w:sz w:val="28"/>
          <w:szCs w:val="28"/>
        </w:rPr>
        <w:t xml:space="preserve">  </w:t>
      </w:r>
      <w:r>
        <w:rPr>
          <w:rFonts w:ascii="宋体" w:hAnsi="宋体" w:eastAsia="宋体" w:cs="宋体"/>
          <w:b/>
          <w:bCs/>
          <w:spacing w:val="-6"/>
          <w:sz w:val="28"/>
          <w:szCs w:val="28"/>
        </w:rPr>
        <w:t>承包人工作</w:t>
      </w:r>
    </w:p>
    <w:p w14:paraId="3C2CCBAD">
      <w:pPr>
        <w:spacing w:before="225" w:line="295" w:lineRule="auto"/>
        <w:ind w:left="14" w:right="215" w:firstLine="558"/>
        <w:rPr>
          <w:rFonts w:ascii="宋体" w:hAnsi="宋体" w:eastAsia="宋体" w:cs="宋体"/>
          <w:sz w:val="28"/>
          <w:szCs w:val="28"/>
        </w:rPr>
      </w:pPr>
      <w:r>
        <w:rPr>
          <w:rFonts w:ascii="宋体" w:hAnsi="宋体" w:eastAsia="宋体" w:cs="宋体"/>
          <w:spacing w:val="-4"/>
          <w:sz w:val="28"/>
          <w:szCs w:val="28"/>
        </w:rPr>
        <w:t>6．1  承包人按双方约定的时间参加图纸及作法说明交底，拟定</w:t>
      </w:r>
      <w:r>
        <w:rPr>
          <w:rFonts w:ascii="宋体" w:hAnsi="宋体" w:eastAsia="宋体" w:cs="宋体"/>
          <w:spacing w:val="-5"/>
          <w:sz w:val="28"/>
          <w:szCs w:val="28"/>
        </w:rPr>
        <w:t>施工</w:t>
      </w:r>
      <w:r>
        <w:rPr>
          <w:rFonts w:ascii="宋体" w:hAnsi="宋体" w:eastAsia="宋体" w:cs="宋体"/>
          <w:spacing w:val="-1"/>
          <w:sz w:val="28"/>
          <w:szCs w:val="28"/>
        </w:rPr>
        <w:t>组织设计和进度计划，交工程师审定。</w:t>
      </w:r>
    </w:p>
    <w:p w14:paraId="498458B7">
      <w:pPr>
        <w:spacing w:before="223" w:line="320" w:lineRule="auto"/>
        <w:ind w:left="15" w:right="215" w:firstLine="556"/>
        <w:rPr>
          <w:rFonts w:ascii="宋体" w:hAnsi="宋体" w:eastAsia="宋体" w:cs="宋体"/>
          <w:sz w:val="28"/>
          <w:szCs w:val="28"/>
        </w:rPr>
      </w:pPr>
      <w:r>
        <w:rPr>
          <w:rFonts w:ascii="宋体" w:hAnsi="宋体" w:eastAsia="宋体" w:cs="宋体"/>
          <w:spacing w:val="-4"/>
          <w:sz w:val="28"/>
          <w:szCs w:val="28"/>
        </w:rPr>
        <w:t>6．2  严格按照标准、规范、图纸及作法说明、安全操作规程、</w:t>
      </w:r>
      <w:r>
        <w:rPr>
          <w:rFonts w:ascii="宋体" w:hAnsi="宋体" w:eastAsia="宋体" w:cs="宋体"/>
          <w:spacing w:val="-5"/>
          <w:sz w:val="28"/>
          <w:szCs w:val="28"/>
        </w:rPr>
        <w:t>消防</w:t>
      </w:r>
      <w:r>
        <w:rPr>
          <w:rFonts w:ascii="宋体" w:hAnsi="宋体" w:eastAsia="宋体" w:cs="宋体"/>
          <w:spacing w:val="-4"/>
          <w:sz w:val="28"/>
          <w:szCs w:val="28"/>
        </w:rPr>
        <w:t>安全规定、环保规定认真组织施工，做好施工场地安全、保卫</w:t>
      </w:r>
      <w:r>
        <w:rPr>
          <w:rFonts w:ascii="宋体" w:hAnsi="宋体" w:eastAsia="宋体" w:cs="宋体"/>
          <w:spacing w:val="-5"/>
          <w:sz w:val="28"/>
          <w:szCs w:val="28"/>
        </w:rPr>
        <w:t>、消防、清</w:t>
      </w:r>
      <w:r>
        <w:rPr>
          <w:rFonts w:ascii="宋体" w:hAnsi="宋体" w:eastAsia="宋体" w:cs="宋体"/>
          <w:spacing w:val="-1"/>
          <w:sz w:val="28"/>
          <w:szCs w:val="28"/>
        </w:rPr>
        <w:t>洁工作；做好质量验收记录；参加竣工验收；编制工程结算。</w:t>
      </w:r>
    </w:p>
    <w:p w14:paraId="683F1755">
      <w:pPr>
        <w:spacing w:before="224" w:line="320" w:lineRule="auto"/>
        <w:ind w:left="11" w:right="213" w:firstLine="561"/>
        <w:rPr>
          <w:rFonts w:ascii="宋体" w:hAnsi="宋体" w:eastAsia="宋体" w:cs="宋体"/>
          <w:sz w:val="28"/>
          <w:szCs w:val="28"/>
        </w:rPr>
      </w:pPr>
      <w:r>
        <w:rPr>
          <w:rFonts w:ascii="宋体" w:hAnsi="宋体" w:eastAsia="宋体" w:cs="宋体"/>
          <w:spacing w:val="-4"/>
          <w:sz w:val="28"/>
          <w:szCs w:val="28"/>
        </w:rPr>
        <w:t>6．3  按照有关规定，妥善保护好周围建筑物、设备及设备管线</w:t>
      </w:r>
      <w:r>
        <w:rPr>
          <w:rFonts w:ascii="宋体" w:hAnsi="宋体" w:eastAsia="宋体" w:cs="宋体"/>
          <w:spacing w:val="-5"/>
          <w:sz w:val="28"/>
          <w:szCs w:val="28"/>
        </w:rPr>
        <w:t>、古</w:t>
      </w:r>
      <w:r>
        <w:rPr>
          <w:rFonts w:ascii="宋体" w:hAnsi="宋体" w:eastAsia="宋体" w:cs="宋体"/>
          <w:spacing w:val="-4"/>
          <w:sz w:val="28"/>
          <w:szCs w:val="28"/>
        </w:rPr>
        <w:t>树名木及施工场地内不易移动的家具、设备、陈设不受损坏。处理好因施</w:t>
      </w:r>
      <w:r>
        <w:rPr>
          <w:rFonts w:ascii="宋体" w:hAnsi="宋体" w:eastAsia="宋体" w:cs="宋体"/>
          <w:spacing w:val="-1"/>
          <w:sz w:val="28"/>
          <w:szCs w:val="28"/>
        </w:rPr>
        <w:t>工带来的扰民问题及周围单位、住户关系。</w:t>
      </w:r>
    </w:p>
    <w:p w14:paraId="639A564F">
      <w:pPr>
        <w:spacing w:before="223" w:line="296" w:lineRule="auto"/>
        <w:ind w:left="10" w:right="215" w:firstLine="562"/>
        <w:rPr>
          <w:rFonts w:ascii="宋体" w:hAnsi="宋体" w:eastAsia="宋体" w:cs="宋体"/>
          <w:sz w:val="28"/>
          <w:szCs w:val="28"/>
        </w:rPr>
      </w:pPr>
      <w:r>
        <w:rPr>
          <w:rFonts w:ascii="宋体" w:hAnsi="宋体" w:eastAsia="宋体" w:cs="宋体"/>
          <w:spacing w:val="-4"/>
          <w:sz w:val="28"/>
          <w:szCs w:val="28"/>
        </w:rPr>
        <w:t>6．4  不得超出图纸及作法说明的规定，随意拆改原建筑结构或</w:t>
      </w:r>
      <w:r>
        <w:rPr>
          <w:rFonts w:ascii="宋体" w:hAnsi="宋体" w:eastAsia="宋体" w:cs="宋体"/>
          <w:spacing w:val="-5"/>
          <w:sz w:val="28"/>
          <w:szCs w:val="28"/>
        </w:rPr>
        <w:t>设备</w:t>
      </w:r>
      <w:r>
        <w:rPr>
          <w:rFonts w:ascii="宋体" w:hAnsi="宋体" w:eastAsia="宋体" w:cs="宋体"/>
          <w:spacing w:val="-2"/>
          <w:sz w:val="28"/>
          <w:szCs w:val="28"/>
        </w:rPr>
        <w:t>及设备管线。</w:t>
      </w:r>
    </w:p>
    <w:p w14:paraId="6C5D8D54">
      <w:pPr>
        <w:spacing w:before="225" w:line="294" w:lineRule="auto"/>
        <w:ind w:left="16" w:right="213" w:firstLine="555"/>
        <w:rPr>
          <w:rFonts w:ascii="宋体" w:hAnsi="宋体" w:eastAsia="宋体" w:cs="宋体"/>
          <w:sz w:val="28"/>
          <w:szCs w:val="28"/>
        </w:rPr>
      </w:pPr>
      <w:r>
        <w:rPr>
          <w:rFonts w:ascii="宋体" w:hAnsi="宋体" w:eastAsia="宋体" w:cs="宋体"/>
          <w:spacing w:val="-4"/>
          <w:sz w:val="28"/>
          <w:szCs w:val="28"/>
        </w:rPr>
        <w:t>6．5  工程竣工未交付发包人之前，负责对施工场地原有建筑物及家</w:t>
      </w:r>
      <w:r>
        <w:rPr>
          <w:rFonts w:ascii="宋体" w:hAnsi="宋体" w:eastAsia="宋体" w:cs="宋体"/>
          <w:spacing w:val="-2"/>
          <w:sz w:val="28"/>
          <w:szCs w:val="28"/>
        </w:rPr>
        <w:t>具、设备、陈设和成品的保护工作。</w:t>
      </w:r>
    </w:p>
    <w:p w14:paraId="50A0F061">
      <w:pPr>
        <w:spacing w:before="227" w:line="295" w:lineRule="auto"/>
        <w:ind w:left="10" w:right="276" w:firstLine="564"/>
        <w:rPr>
          <w:rFonts w:ascii="宋体" w:hAnsi="宋体" w:eastAsia="宋体" w:cs="宋体"/>
          <w:sz w:val="28"/>
          <w:szCs w:val="28"/>
        </w:rPr>
      </w:pPr>
      <w:r>
        <w:rPr>
          <w:rFonts w:ascii="宋体" w:hAnsi="宋体" w:eastAsia="宋体" w:cs="宋体"/>
          <w:spacing w:val="-2"/>
          <w:sz w:val="28"/>
          <w:szCs w:val="28"/>
        </w:rPr>
        <w:t>6．6  凡因承包人原因，违反</w:t>
      </w:r>
      <w:r>
        <w:rPr>
          <w:rFonts w:ascii="宋体" w:hAnsi="宋体" w:eastAsia="宋体" w:cs="宋体"/>
          <w:spacing w:val="-55"/>
          <w:sz w:val="28"/>
          <w:szCs w:val="28"/>
        </w:rPr>
        <w:t xml:space="preserve"> </w:t>
      </w:r>
      <w:r>
        <w:rPr>
          <w:rFonts w:ascii="宋体" w:hAnsi="宋体" w:eastAsia="宋体" w:cs="宋体"/>
          <w:spacing w:val="-2"/>
          <w:sz w:val="28"/>
          <w:szCs w:val="28"/>
        </w:rPr>
        <w:t>6．2、6．3、6</w:t>
      </w:r>
      <w:r>
        <w:rPr>
          <w:rFonts w:ascii="宋体" w:hAnsi="宋体" w:eastAsia="宋体" w:cs="宋体"/>
          <w:spacing w:val="-3"/>
          <w:sz w:val="28"/>
          <w:szCs w:val="28"/>
        </w:rPr>
        <w:t>．4、6．5</w:t>
      </w:r>
      <w:r>
        <w:rPr>
          <w:rFonts w:ascii="宋体" w:hAnsi="宋体" w:eastAsia="宋体" w:cs="宋体"/>
          <w:spacing w:val="-57"/>
          <w:sz w:val="28"/>
          <w:szCs w:val="28"/>
        </w:rPr>
        <w:t xml:space="preserve"> </w:t>
      </w:r>
      <w:r>
        <w:rPr>
          <w:rFonts w:ascii="宋体" w:hAnsi="宋体" w:eastAsia="宋体" w:cs="宋体"/>
          <w:spacing w:val="-3"/>
          <w:sz w:val="28"/>
          <w:szCs w:val="28"/>
        </w:rPr>
        <w:t>款的规定，</w:t>
      </w:r>
      <w:r>
        <w:rPr>
          <w:rFonts w:ascii="宋体" w:hAnsi="宋体" w:eastAsia="宋体" w:cs="宋体"/>
          <w:spacing w:val="-1"/>
          <w:sz w:val="28"/>
          <w:szCs w:val="28"/>
        </w:rPr>
        <w:t>造成损坏和罚款等费用，均由承包人承担。</w:t>
      </w:r>
    </w:p>
    <w:p w14:paraId="7779B125">
      <w:pPr>
        <w:spacing w:before="224" w:line="221" w:lineRule="auto"/>
        <w:ind w:left="572"/>
        <w:rPr>
          <w:rFonts w:ascii="宋体" w:hAnsi="宋体" w:eastAsia="宋体" w:cs="宋体"/>
          <w:sz w:val="28"/>
          <w:szCs w:val="28"/>
        </w:rPr>
      </w:pPr>
      <w:r>
        <w:rPr>
          <w:rFonts w:ascii="宋体" w:hAnsi="宋体" w:eastAsia="宋体" w:cs="宋体"/>
          <w:spacing w:val="-2"/>
          <w:sz w:val="28"/>
          <w:szCs w:val="28"/>
        </w:rPr>
        <w:t>6．7  协助发包人完成</w:t>
      </w:r>
      <w:r>
        <w:rPr>
          <w:rFonts w:ascii="宋体" w:hAnsi="宋体" w:eastAsia="宋体" w:cs="宋体"/>
          <w:spacing w:val="-43"/>
          <w:sz w:val="28"/>
          <w:szCs w:val="28"/>
        </w:rPr>
        <w:t xml:space="preserve"> </w:t>
      </w:r>
      <w:r>
        <w:rPr>
          <w:rFonts w:ascii="宋体" w:hAnsi="宋体" w:eastAsia="宋体" w:cs="宋体"/>
          <w:spacing w:val="-2"/>
          <w:sz w:val="28"/>
          <w:szCs w:val="28"/>
        </w:rPr>
        <w:t>5．8</w:t>
      </w:r>
      <w:r>
        <w:rPr>
          <w:rFonts w:ascii="宋体" w:hAnsi="宋体" w:eastAsia="宋体" w:cs="宋体"/>
          <w:spacing w:val="-57"/>
          <w:sz w:val="28"/>
          <w:szCs w:val="28"/>
        </w:rPr>
        <w:t xml:space="preserve"> </w:t>
      </w:r>
      <w:r>
        <w:rPr>
          <w:rFonts w:ascii="宋体" w:hAnsi="宋体" w:eastAsia="宋体" w:cs="宋体"/>
          <w:spacing w:val="-2"/>
          <w:sz w:val="28"/>
          <w:szCs w:val="28"/>
        </w:rPr>
        <w:t>款约定的其他各项工作。</w:t>
      </w:r>
    </w:p>
    <w:p w14:paraId="0E2E55DE">
      <w:pPr>
        <w:spacing w:before="227" w:line="221" w:lineRule="auto"/>
        <w:ind w:left="570"/>
        <w:outlineLvl w:val="2"/>
        <w:rPr>
          <w:rFonts w:ascii="宋体" w:hAnsi="宋体" w:eastAsia="宋体" w:cs="宋体"/>
          <w:sz w:val="28"/>
          <w:szCs w:val="28"/>
        </w:rPr>
      </w:pPr>
      <w:r>
        <w:rPr>
          <w:rFonts w:ascii="宋体" w:hAnsi="宋体" w:eastAsia="宋体" w:cs="宋体"/>
          <w:b/>
          <w:bCs/>
          <w:spacing w:val="-5"/>
          <w:sz w:val="28"/>
          <w:szCs w:val="28"/>
        </w:rPr>
        <w:t>第</w:t>
      </w:r>
      <w:r>
        <w:rPr>
          <w:rFonts w:ascii="宋体" w:hAnsi="宋体" w:eastAsia="宋体" w:cs="宋体"/>
          <w:spacing w:val="-52"/>
          <w:sz w:val="28"/>
          <w:szCs w:val="28"/>
        </w:rPr>
        <w:t xml:space="preserve"> </w:t>
      </w:r>
      <w:r>
        <w:rPr>
          <w:rFonts w:ascii="宋体" w:hAnsi="宋体" w:eastAsia="宋体" w:cs="宋体"/>
          <w:b/>
          <w:bCs/>
          <w:spacing w:val="-5"/>
          <w:sz w:val="28"/>
          <w:szCs w:val="28"/>
        </w:rPr>
        <w:t>7</w:t>
      </w:r>
      <w:r>
        <w:rPr>
          <w:rFonts w:ascii="宋体" w:hAnsi="宋体" w:eastAsia="宋体" w:cs="宋体"/>
          <w:spacing w:val="-56"/>
          <w:sz w:val="28"/>
          <w:szCs w:val="28"/>
        </w:rPr>
        <w:t xml:space="preserve"> </w:t>
      </w:r>
      <w:r>
        <w:rPr>
          <w:rFonts w:ascii="宋体" w:hAnsi="宋体" w:eastAsia="宋体" w:cs="宋体"/>
          <w:b/>
          <w:bCs/>
          <w:spacing w:val="-5"/>
          <w:sz w:val="28"/>
          <w:szCs w:val="28"/>
        </w:rPr>
        <w:t>条</w:t>
      </w:r>
      <w:r>
        <w:rPr>
          <w:rFonts w:ascii="宋体" w:hAnsi="宋体" w:eastAsia="宋体" w:cs="宋体"/>
          <w:spacing w:val="-5"/>
          <w:sz w:val="28"/>
          <w:szCs w:val="28"/>
        </w:rPr>
        <w:t xml:space="preserve">  </w:t>
      </w:r>
      <w:r>
        <w:rPr>
          <w:rFonts w:ascii="宋体" w:hAnsi="宋体" w:eastAsia="宋体" w:cs="宋体"/>
          <w:b/>
          <w:bCs/>
          <w:spacing w:val="-5"/>
          <w:sz w:val="28"/>
          <w:szCs w:val="28"/>
        </w:rPr>
        <w:t>施工进度与工期</w:t>
      </w:r>
    </w:p>
    <w:p w14:paraId="14C9EA79">
      <w:pPr>
        <w:spacing w:before="224" w:line="220" w:lineRule="auto"/>
        <w:ind w:firstLine="536" w:firstLineChars="200"/>
        <w:jc w:val="both"/>
        <w:rPr>
          <w:rFonts w:ascii="宋体" w:hAnsi="宋体" w:eastAsia="宋体" w:cs="宋体"/>
          <w:sz w:val="28"/>
          <w:szCs w:val="28"/>
        </w:rPr>
      </w:pPr>
      <w:r>
        <w:rPr>
          <w:rFonts w:ascii="宋体" w:hAnsi="宋体" w:eastAsia="宋体" w:cs="宋体"/>
          <w:spacing w:val="-6"/>
          <w:sz w:val="28"/>
          <w:szCs w:val="28"/>
        </w:rPr>
        <w:t>7．1  承包人向工程师提供施工组织设计和工程进度计划内容和时间：</w:t>
      </w:r>
    </w:p>
    <w:p w14:paraId="4152581B">
      <w:pPr>
        <w:spacing w:before="261" w:line="370" w:lineRule="auto"/>
        <w:ind w:left="11" w:right="213" w:firstLine="3"/>
        <w:rPr>
          <w:rFonts w:ascii="宋体" w:hAnsi="宋体" w:eastAsia="宋体" w:cs="宋体"/>
          <w:sz w:val="28"/>
          <w:szCs w:val="28"/>
        </w:rPr>
      </w:pPr>
      <w:r>
        <w:rPr>
          <w:rFonts w:ascii="宋体" w:hAnsi="宋体" w:eastAsia="宋体" w:cs="宋体"/>
          <w:spacing w:val="-4"/>
          <w:sz w:val="28"/>
          <w:szCs w:val="28"/>
        </w:rPr>
        <w:t>工程师在收到后</w:t>
      </w:r>
      <w:r>
        <w:rPr>
          <w:rFonts w:ascii="宋体" w:hAnsi="宋体" w:eastAsia="宋体" w:cs="宋体"/>
          <w:spacing w:val="-4"/>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4"/>
          <w:sz w:val="28"/>
          <w:szCs w:val="28"/>
        </w:rPr>
        <w:t>天内予以确认或提出修改意见。逾期不能确认或提出修改意见视为同意。承包人按照经确认的施工组织设计和工程进度计划组织施工。因发包人原因导致工程不能按期开工，工期顺延，并由承</w:t>
      </w:r>
      <w:r>
        <w:rPr>
          <w:rFonts w:ascii="宋体" w:hAnsi="宋体" w:eastAsia="宋体" w:cs="宋体"/>
          <w:spacing w:val="-2"/>
          <w:sz w:val="28"/>
          <w:szCs w:val="28"/>
        </w:rPr>
        <w:t>包人承担相应责任，给承包人造成损失的，由发包人承担承包人的损失。</w:t>
      </w:r>
      <w:r>
        <w:rPr>
          <w:rFonts w:ascii="宋体" w:hAnsi="宋体" w:eastAsia="宋体" w:cs="宋体"/>
          <w:spacing w:val="-4"/>
          <w:sz w:val="28"/>
          <w:szCs w:val="28"/>
        </w:rPr>
        <w:t>因承包人原因，不能按期开工，应以书面形式向工程师提出延期</w:t>
      </w:r>
      <w:r>
        <w:rPr>
          <w:rFonts w:ascii="宋体" w:hAnsi="宋体" w:eastAsia="宋体" w:cs="宋体"/>
          <w:spacing w:val="-5"/>
          <w:sz w:val="28"/>
          <w:szCs w:val="28"/>
        </w:rPr>
        <w:t>开工的理</w:t>
      </w:r>
      <w:r>
        <w:rPr>
          <w:rFonts w:ascii="宋体" w:hAnsi="宋体" w:eastAsia="宋体" w:cs="宋体"/>
          <w:spacing w:val="2"/>
          <w:sz w:val="28"/>
          <w:szCs w:val="28"/>
        </w:rPr>
        <w:t>由和申请，工程师应在48</w:t>
      </w:r>
      <w:r>
        <w:rPr>
          <w:rFonts w:ascii="宋体" w:hAnsi="宋体" w:eastAsia="宋体" w:cs="宋体"/>
          <w:spacing w:val="-53"/>
          <w:sz w:val="28"/>
          <w:szCs w:val="28"/>
        </w:rPr>
        <w:t xml:space="preserve"> </w:t>
      </w:r>
      <w:r>
        <w:rPr>
          <w:rFonts w:ascii="宋体" w:hAnsi="宋体" w:eastAsia="宋体" w:cs="宋体"/>
          <w:spacing w:val="2"/>
          <w:sz w:val="28"/>
          <w:szCs w:val="28"/>
        </w:rPr>
        <w:t>小时以内给予答复，在规定时间内未作</w:t>
      </w:r>
      <w:r>
        <w:rPr>
          <w:rFonts w:ascii="宋体" w:hAnsi="宋体" w:eastAsia="宋体" w:cs="宋体"/>
          <w:spacing w:val="1"/>
          <w:sz w:val="28"/>
          <w:szCs w:val="28"/>
        </w:rPr>
        <w:t>答复视</w:t>
      </w:r>
      <w:r>
        <w:rPr>
          <w:rFonts w:ascii="宋体" w:hAnsi="宋体" w:eastAsia="宋体" w:cs="宋体"/>
          <w:spacing w:val="-1"/>
          <w:sz w:val="28"/>
          <w:szCs w:val="28"/>
        </w:rPr>
        <w:t>为同意延期开工申请，工程师不同意的，工期不予顺延。</w:t>
      </w:r>
    </w:p>
    <w:p w14:paraId="6D39AAF9">
      <w:pPr>
        <w:spacing w:line="348" w:lineRule="auto"/>
        <w:ind w:left="2" w:right="142" w:firstLine="564"/>
        <w:rPr>
          <w:rFonts w:ascii="宋体" w:hAnsi="宋体" w:eastAsia="宋体" w:cs="宋体"/>
          <w:sz w:val="28"/>
          <w:szCs w:val="28"/>
        </w:rPr>
      </w:pPr>
      <w:r>
        <w:rPr>
          <w:rFonts w:ascii="宋体" w:hAnsi="宋体" w:eastAsia="宋体" w:cs="宋体"/>
          <w:spacing w:val="-4"/>
          <w:sz w:val="28"/>
          <w:szCs w:val="28"/>
        </w:rPr>
        <w:t>7．2  工程师认为确有必要暂停施工时，应当以书面形</w:t>
      </w:r>
      <w:r>
        <w:rPr>
          <w:rFonts w:ascii="宋体" w:hAnsi="宋体" w:eastAsia="宋体" w:cs="宋体"/>
          <w:spacing w:val="-5"/>
          <w:sz w:val="28"/>
          <w:szCs w:val="28"/>
        </w:rPr>
        <w:t>式要求承包人</w:t>
      </w:r>
      <w:r>
        <w:rPr>
          <w:rFonts w:ascii="宋体" w:hAnsi="宋体" w:eastAsia="宋体" w:cs="宋体"/>
          <w:spacing w:val="2"/>
          <w:sz w:val="28"/>
          <w:szCs w:val="28"/>
        </w:rPr>
        <w:t>暂停施工，并在提出要求后48</w:t>
      </w:r>
      <w:r>
        <w:rPr>
          <w:rFonts w:ascii="宋体" w:hAnsi="宋体" w:eastAsia="宋体" w:cs="宋体"/>
          <w:spacing w:val="-53"/>
          <w:sz w:val="28"/>
          <w:szCs w:val="28"/>
        </w:rPr>
        <w:t xml:space="preserve"> </w:t>
      </w:r>
      <w:r>
        <w:rPr>
          <w:rFonts w:ascii="宋体" w:hAnsi="宋体" w:eastAsia="宋体" w:cs="宋体"/>
          <w:spacing w:val="2"/>
          <w:sz w:val="28"/>
          <w:szCs w:val="28"/>
        </w:rPr>
        <w:t>小时内提出处理意见，承包人应按照工程</w:t>
      </w:r>
      <w:r>
        <w:rPr>
          <w:rFonts w:ascii="宋体" w:hAnsi="宋体" w:eastAsia="宋体" w:cs="宋体"/>
          <w:spacing w:val="-4"/>
          <w:sz w:val="28"/>
          <w:szCs w:val="28"/>
        </w:rPr>
        <w:t>师要求停止施工，并妥善保护已完工程。在实施工程师的处理意见后，可</w:t>
      </w:r>
      <w:r>
        <w:rPr>
          <w:rFonts w:ascii="宋体" w:hAnsi="宋体" w:eastAsia="宋体" w:cs="宋体"/>
          <w:spacing w:val="2"/>
          <w:sz w:val="28"/>
          <w:szCs w:val="28"/>
        </w:rPr>
        <w:t>以书面形式提出复工要求。工程师应在48</w:t>
      </w:r>
      <w:r>
        <w:rPr>
          <w:rFonts w:ascii="宋体" w:hAnsi="宋体" w:eastAsia="宋体" w:cs="宋体"/>
          <w:spacing w:val="-53"/>
          <w:sz w:val="28"/>
          <w:szCs w:val="28"/>
        </w:rPr>
        <w:t xml:space="preserve"> </w:t>
      </w:r>
      <w:r>
        <w:rPr>
          <w:rFonts w:ascii="宋体" w:hAnsi="宋体" w:eastAsia="宋体" w:cs="宋体"/>
          <w:spacing w:val="2"/>
          <w:sz w:val="28"/>
          <w:szCs w:val="28"/>
        </w:rPr>
        <w:t>小时以内给予答复。在规定的</w:t>
      </w:r>
      <w:r>
        <w:rPr>
          <w:rFonts w:ascii="宋体" w:hAnsi="宋体" w:eastAsia="宋体" w:cs="宋体"/>
          <w:spacing w:val="-4"/>
          <w:sz w:val="28"/>
          <w:szCs w:val="28"/>
        </w:rPr>
        <w:t>时间内未作出答复，承包人可以自行复工，因发包人原因造成停工的，由发包人承担所发生的追加合同价款，赔偿承包人由此造成的损失，工期顺</w:t>
      </w:r>
      <w:r>
        <w:rPr>
          <w:rFonts w:ascii="宋体" w:hAnsi="宋体" w:eastAsia="宋体" w:cs="宋体"/>
          <w:spacing w:val="-2"/>
          <w:sz w:val="28"/>
          <w:szCs w:val="28"/>
        </w:rPr>
        <w:t>延；因承包人原因造成停工，由承包人承担发生的费用，工期不予顺延。</w:t>
      </w:r>
    </w:p>
    <w:p w14:paraId="3DB40C10">
      <w:pPr>
        <w:spacing w:before="223" w:line="320" w:lineRule="auto"/>
        <w:ind w:left="1" w:right="142" w:firstLine="565"/>
        <w:rPr>
          <w:rFonts w:ascii="宋体" w:hAnsi="宋体" w:eastAsia="宋体" w:cs="宋体"/>
          <w:sz w:val="28"/>
          <w:szCs w:val="28"/>
        </w:rPr>
      </w:pPr>
      <w:r>
        <w:rPr>
          <w:rFonts w:ascii="宋体" w:hAnsi="宋体" w:eastAsia="宋体" w:cs="宋体"/>
          <w:spacing w:val="-4"/>
          <w:sz w:val="28"/>
          <w:szCs w:val="28"/>
        </w:rPr>
        <w:t>7．3  因发包人未按合同约定履行义务或因设计变更增</w:t>
      </w:r>
      <w:r>
        <w:rPr>
          <w:rFonts w:ascii="宋体" w:hAnsi="宋体" w:eastAsia="宋体" w:cs="宋体"/>
          <w:spacing w:val="-5"/>
          <w:sz w:val="28"/>
          <w:szCs w:val="28"/>
        </w:rPr>
        <w:t>加工程量，非</w:t>
      </w:r>
      <w:r>
        <w:rPr>
          <w:rFonts w:ascii="宋体" w:hAnsi="宋体" w:eastAsia="宋体" w:cs="宋体"/>
          <w:spacing w:val="-3"/>
          <w:sz w:val="28"/>
          <w:szCs w:val="28"/>
        </w:rPr>
        <w:t>承包人原因停水、停电、停气</w:t>
      </w:r>
      <w:r>
        <w:rPr>
          <w:rFonts w:ascii="宋体" w:hAnsi="宋体" w:eastAsia="宋体" w:cs="宋体"/>
          <w:spacing w:val="-55"/>
          <w:sz w:val="28"/>
          <w:szCs w:val="28"/>
        </w:rPr>
        <w:t xml:space="preserve"> </w:t>
      </w:r>
      <w:r>
        <w:rPr>
          <w:rFonts w:ascii="宋体" w:hAnsi="宋体" w:eastAsia="宋体" w:cs="宋体"/>
          <w:spacing w:val="-3"/>
          <w:sz w:val="28"/>
          <w:szCs w:val="28"/>
        </w:rPr>
        <w:t>7</w:t>
      </w:r>
      <w:r>
        <w:rPr>
          <w:rFonts w:ascii="宋体" w:hAnsi="宋体" w:eastAsia="宋体" w:cs="宋体"/>
          <w:spacing w:val="-53"/>
          <w:sz w:val="28"/>
          <w:szCs w:val="28"/>
        </w:rPr>
        <w:t xml:space="preserve"> </w:t>
      </w:r>
      <w:r>
        <w:rPr>
          <w:rFonts w:ascii="宋体" w:hAnsi="宋体" w:eastAsia="宋体" w:cs="宋体"/>
          <w:spacing w:val="-3"/>
          <w:sz w:val="28"/>
          <w:szCs w:val="28"/>
        </w:rPr>
        <w:t>天内累计超过8</w:t>
      </w:r>
      <w:r>
        <w:rPr>
          <w:rFonts w:ascii="宋体" w:hAnsi="宋体" w:eastAsia="宋体" w:cs="宋体"/>
          <w:spacing w:val="-53"/>
          <w:sz w:val="28"/>
          <w:szCs w:val="28"/>
        </w:rPr>
        <w:t xml:space="preserve"> </w:t>
      </w:r>
      <w:r>
        <w:rPr>
          <w:rFonts w:ascii="宋体" w:hAnsi="宋体" w:eastAsia="宋体" w:cs="宋体"/>
          <w:spacing w:val="-3"/>
          <w:sz w:val="28"/>
          <w:szCs w:val="28"/>
        </w:rPr>
        <w:t>小时</w:t>
      </w:r>
      <w:r>
        <w:rPr>
          <w:rFonts w:ascii="宋体" w:hAnsi="宋体" w:eastAsia="宋体" w:cs="宋体"/>
          <w:spacing w:val="-4"/>
          <w:sz w:val="28"/>
          <w:szCs w:val="28"/>
        </w:rPr>
        <w:t>，以及不可抗力等致</w:t>
      </w:r>
      <w:r>
        <w:rPr>
          <w:rFonts w:ascii="宋体" w:hAnsi="宋体" w:eastAsia="宋体" w:cs="宋体"/>
          <w:spacing w:val="-2"/>
          <w:sz w:val="28"/>
          <w:szCs w:val="28"/>
        </w:rPr>
        <w:t>使工程不能正常进行造成停工，工期延误的，经工程师认定，工期顺延。</w:t>
      </w:r>
    </w:p>
    <w:p w14:paraId="4D220628">
      <w:pPr>
        <w:spacing w:before="225" w:line="332" w:lineRule="auto"/>
        <w:ind w:left="2" w:right="217" w:firstLine="564"/>
        <w:rPr>
          <w:rFonts w:ascii="宋体" w:hAnsi="宋体" w:eastAsia="宋体" w:cs="宋体"/>
          <w:sz w:val="28"/>
          <w:szCs w:val="28"/>
        </w:rPr>
      </w:pPr>
      <w:r>
        <w:rPr>
          <w:rFonts w:ascii="宋体" w:hAnsi="宋体" w:eastAsia="宋体" w:cs="宋体"/>
          <w:spacing w:val="-4"/>
          <w:sz w:val="28"/>
          <w:szCs w:val="28"/>
        </w:rPr>
        <w:t>7．4  承包人应按协议书约定的竣工日期或工程师同意</w:t>
      </w:r>
      <w:r>
        <w:rPr>
          <w:rFonts w:ascii="宋体" w:hAnsi="宋体" w:eastAsia="宋体" w:cs="宋体"/>
          <w:spacing w:val="-5"/>
          <w:sz w:val="28"/>
          <w:szCs w:val="28"/>
        </w:rPr>
        <w:t>顺延的工期竣</w:t>
      </w:r>
      <w:r>
        <w:rPr>
          <w:rFonts w:ascii="宋体" w:hAnsi="宋体" w:eastAsia="宋体" w:cs="宋体"/>
          <w:spacing w:val="-4"/>
          <w:sz w:val="28"/>
          <w:szCs w:val="28"/>
        </w:rPr>
        <w:t>工。因承包人原因不能按时竣工的，应承担违约责任。发包人要求提前竣工的，双方另行签订提前竣工协议，支付承包人提前竣工的合同价款并为</w:t>
      </w:r>
      <w:r>
        <w:rPr>
          <w:rFonts w:ascii="宋体" w:hAnsi="宋体" w:eastAsia="宋体" w:cs="宋体"/>
          <w:spacing w:val="-2"/>
          <w:sz w:val="28"/>
          <w:szCs w:val="28"/>
        </w:rPr>
        <w:t>提前竣工创造条件。</w:t>
      </w:r>
    </w:p>
    <w:p w14:paraId="0BA7A224">
      <w:pPr>
        <w:spacing w:before="226" w:line="221" w:lineRule="auto"/>
        <w:ind w:left="560"/>
        <w:outlineLvl w:val="2"/>
        <w:rPr>
          <w:rFonts w:ascii="宋体" w:hAnsi="宋体" w:eastAsia="宋体" w:cs="宋体"/>
          <w:sz w:val="28"/>
          <w:szCs w:val="28"/>
        </w:rPr>
      </w:pPr>
      <w:r>
        <w:rPr>
          <w:rFonts w:ascii="宋体" w:hAnsi="宋体" w:eastAsia="宋体" w:cs="宋体"/>
          <w:b/>
          <w:bCs/>
          <w:spacing w:val="-4"/>
          <w:sz w:val="28"/>
          <w:szCs w:val="28"/>
        </w:rPr>
        <w:t>第</w:t>
      </w:r>
      <w:r>
        <w:rPr>
          <w:rFonts w:ascii="宋体" w:hAnsi="宋体" w:eastAsia="宋体" w:cs="宋体"/>
          <w:spacing w:val="-57"/>
          <w:sz w:val="28"/>
          <w:szCs w:val="28"/>
        </w:rPr>
        <w:t xml:space="preserve"> </w:t>
      </w:r>
      <w:r>
        <w:rPr>
          <w:rFonts w:ascii="宋体" w:hAnsi="宋体" w:eastAsia="宋体" w:cs="宋体"/>
          <w:b/>
          <w:bCs/>
          <w:spacing w:val="-4"/>
          <w:sz w:val="28"/>
          <w:szCs w:val="28"/>
        </w:rPr>
        <w:t>8</w:t>
      </w:r>
      <w:r>
        <w:rPr>
          <w:rFonts w:ascii="宋体" w:hAnsi="宋体" w:eastAsia="宋体" w:cs="宋体"/>
          <w:spacing w:val="-56"/>
          <w:sz w:val="28"/>
          <w:szCs w:val="28"/>
        </w:rPr>
        <w:t xml:space="preserve"> </w:t>
      </w:r>
      <w:r>
        <w:rPr>
          <w:rFonts w:ascii="宋体" w:hAnsi="宋体" w:eastAsia="宋体" w:cs="宋体"/>
          <w:b/>
          <w:bCs/>
          <w:spacing w:val="-4"/>
          <w:sz w:val="28"/>
          <w:szCs w:val="28"/>
        </w:rPr>
        <w:t>条</w:t>
      </w:r>
      <w:r>
        <w:rPr>
          <w:rFonts w:ascii="宋体" w:hAnsi="宋体" w:eastAsia="宋体" w:cs="宋体"/>
          <w:spacing w:val="-4"/>
          <w:sz w:val="28"/>
          <w:szCs w:val="28"/>
        </w:rPr>
        <w:t xml:space="preserve">  </w:t>
      </w:r>
      <w:r>
        <w:rPr>
          <w:rFonts w:ascii="宋体" w:hAnsi="宋体" w:eastAsia="宋体" w:cs="宋体"/>
          <w:b/>
          <w:bCs/>
          <w:spacing w:val="-4"/>
          <w:sz w:val="28"/>
          <w:szCs w:val="28"/>
        </w:rPr>
        <w:t>质量检验与隐蔽工程验收</w:t>
      </w:r>
    </w:p>
    <w:p w14:paraId="16098BD1">
      <w:pPr>
        <w:spacing w:before="225" w:line="369" w:lineRule="auto"/>
        <w:ind w:firstLine="561"/>
        <w:jc w:val="both"/>
        <w:rPr>
          <w:rFonts w:ascii="宋体" w:hAnsi="宋体" w:eastAsia="宋体" w:cs="宋体"/>
          <w:sz w:val="28"/>
          <w:szCs w:val="28"/>
        </w:rPr>
      </w:pPr>
      <w:r>
        <w:rPr>
          <w:rFonts w:ascii="宋体" w:hAnsi="宋体" w:eastAsia="宋体" w:cs="宋体"/>
          <w:spacing w:val="-4"/>
          <w:sz w:val="28"/>
          <w:szCs w:val="28"/>
        </w:rPr>
        <w:t>8．1  工程质量应达到协议书约定的标准，质量评定标准以国家或行</w:t>
      </w:r>
      <w:r>
        <w:rPr>
          <w:rFonts w:ascii="宋体" w:hAnsi="宋体" w:eastAsia="宋体" w:cs="宋体"/>
          <w:spacing w:val="-6"/>
          <w:sz w:val="28"/>
          <w:szCs w:val="28"/>
        </w:rPr>
        <w:t>业质量评定标准为依据。因承包人原因工程质量达不到协议书的质量标准，</w:t>
      </w:r>
      <w:r>
        <w:rPr>
          <w:rFonts w:ascii="宋体" w:hAnsi="宋体" w:eastAsia="宋体" w:cs="宋体"/>
          <w:spacing w:val="-1"/>
          <w:sz w:val="28"/>
          <w:szCs w:val="28"/>
        </w:rPr>
        <w:t>承包人承担违约责任。</w:t>
      </w:r>
    </w:p>
    <w:p w14:paraId="1A62B7A2">
      <w:pPr>
        <w:spacing w:before="1" w:line="370" w:lineRule="auto"/>
        <w:ind w:left="4" w:right="163" w:firstLine="555"/>
        <w:rPr>
          <w:rFonts w:ascii="宋体" w:hAnsi="宋体" w:eastAsia="宋体" w:cs="宋体"/>
          <w:sz w:val="28"/>
          <w:szCs w:val="28"/>
        </w:rPr>
      </w:pPr>
      <w:r>
        <w:rPr>
          <w:rFonts w:ascii="宋体" w:hAnsi="宋体" w:eastAsia="宋体" w:cs="宋体"/>
          <w:sz w:val="28"/>
          <w:szCs w:val="28"/>
        </w:rPr>
        <w:t>双方约定在</w:t>
      </w:r>
      <w:r>
        <w:rPr>
          <w:rFonts w:ascii="宋体" w:hAnsi="宋体" w:eastAsia="宋体" w:cs="宋体"/>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z w:val="28"/>
          <w:szCs w:val="28"/>
        </w:rPr>
        <w:t>制作样板及样板间，作</w:t>
      </w:r>
      <w:r>
        <w:rPr>
          <w:rFonts w:ascii="宋体" w:hAnsi="宋体" w:eastAsia="宋体" w:cs="宋体"/>
          <w:spacing w:val="-2"/>
          <w:sz w:val="28"/>
          <w:szCs w:val="28"/>
        </w:rPr>
        <w:t>为质量评定验收实物依据。样板及样板间应按图</w:t>
      </w:r>
      <w:r>
        <w:rPr>
          <w:rFonts w:ascii="宋体" w:hAnsi="宋体" w:eastAsia="宋体" w:cs="宋体"/>
          <w:spacing w:val="-3"/>
          <w:sz w:val="28"/>
          <w:szCs w:val="28"/>
        </w:rPr>
        <w:t>纸及作法说明要求制作，</w:t>
      </w:r>
      <w:r>
        <w:rPr>
          <w:rFonts w:ascii="宋体" w:hAnsi="宋体" w:eastAsia="宋体" w:cs="宋体"/>
          <w:spacing w:val="-1"/>
          <w:sz w:val="28"/>
          <w:szCs w:val="28"/>
        </w:rPr>
        <w:t>经工程师验收合格后双方共同封存，其制作费用由发包人承担。</w:t>
      </w:r>
    </w:p>
    <w:p w14:paraId="30621AF3">
      <w:pPr>
        <w:spacing w:before="224" w:line="221" w:lineRule="auto"/>
        <w:ind w:left="571"/>
        <w:rPr>
          <w:rFonts w:ascii="宋体" w:hAnsi="宋体" w:eastAsia="宋体" w:cs="宋体"/>
          <w:sz w:val="28"/>
          <w:szCs w:val="28"/>
        </w:rPr>
      </w:pPr>
      <w:r>
        <w:rPr>
          <w:rFonts w:ascii="宋体" w:hAnsi="宋体" w:eastAsia="宋体" w:cs="宋体"/>
          <w:spacing w:val="-1"/>
          <w:sz w:val="28"/>
          <w:szCs w:val="28"/>
        </w:rPr>
        <w:t>8．2  双方约定该隐蔽工程或中间验收部位</w:t>
      </w:r>
      <w:r>
        <w:rPr>
          <w:rFonts w:ascii="宋体" w:hAnsi="宋体" w:eastAsia="宋体" w:cs="宋体"/>
          <w:sz w:val="28"/>
          <w:szCs w:val="28"/>
          <w:u w:val="single" w:color="auto"/>
        </w:rPr>
        <w:t xml:space="preserve">                  </w:t>
      </w:r>
    </w:p>
    <w:p w14:paraId="44A7A059">
      <w:pPr>
        <w:tabs>
          <w:tab w:val="left" w:pos="8399"/>
        </w:tabs>
        <w:spacing w:before="222" w:line="340" w:lineRule="auto"/>
        <w:ind w:left="12" w:right="78" w:hanging="1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29"/>
          <w:sz w:val="28"/>
          <w:szCs w:val="28"/>
        </w:rPr>
        <w:t xml:space="preserve"> </w:t>
      </w:r>
      <w:r>
        <w:rPr>
          <w:rFonts w:ascii="宋体" w:hAnsi="宋体" w:eastAsia="宋体" w:cs="宋体"/>
          <w:spacing w:val="-9"/>
          <w:sz w:val="28"/>
          <w:szCs w:val="28"/>
        </w:rPr>
        <w:t>对</w:t>
      </w:r>
      <w:r>
        <w:rPr>
          <w:rFonts w:ascii="宋体" w:hAnsi="宋体" w:eastAsia="宋体" w:cs="宋体"/>
          <w:spacing w:val="2"/>
          <w:sz w:val="28"/>
          <w:szCs w:val="28"/>
        </w:rPr>
        <w:t>隐蔽工程和中间验收部位达到验收条件时，承包人在自检之后的48</w:t>
      </w:r>
      <w:r>
        <w:rPr>
          <w:rFonts w:ascii="宋体" w:hAnsi="宋体" w:eastAsia="宋体" w:cs="宋体"/>
          <w:spacing w:val="-54"/>
          <w:sz w:val="28"/>
          <w:szCs w:val="28"/>
        </w:rPr>
        <w:t xml:space="preserve"> </w:t>
      </w:r>
      <w:r>
        <w:rPr>
          <w:rFonts w:ascii="宋体" w:hAnsi="宋体" w:eastAsia="宋体" w:cs="宋体"/>
          <w:spacing w:val="2"/>
          <w:sz w:val="28"/>
          <w:szCs w:val="28"/>
        </w:rPr>
        <w:t>小时</w:t>
      </w:r>
      <w:r>
        <w:rPr>
          <w:rFonts w:ascii="宋体" w:hAnsi="宋体" w:eastAsia="宋体" w:cs="宋体"/>
          <w:spacing w:val="-4"/>
          <w:sz w:val="28"/>
          <w:szCs w:val="28"/>
        </w:rPr>
        <w:t>内通知工程师组织验收。承包人准备验收记录，验收合格并由工程师在验收记录上签字后，承包人可以隐蔽和继续施工。工程师未提出延期要求不</w:t>
      </w:r>
      <w:r>
        <w:rPr>
          <w:rFonts w:ascii="宋体" w:hAnsi="宋体" w:eastAsia="宋体" w:cs="宋体"/>
          <w:spacing w:val="-1"/>
          <w:sz w:val="28"/>
          <w:szCs w:val="28"/>
        </w:rPr>
        <w:t>按时验收，承包人可以自行组织验收，工程师应承认验收记录。</w:t>
      </w:r>
    </w:p>
    <w:p w14:paraId="1C3D75EE">
      <w:pPr>
        <w:spacing w:before="225" w:line="294" w:lineRule="auto"/>
        <w:ind w:left="15" w:right="3" w:firstLine="555"/>
        <w:rPr>
          <w:rFonts w:ascii="宋体" w:hAnsi="宋体" w:eastAsia="宋体" w:cs="宋体"/>
          <w:sz w:val="28"/>
          <w:szCs w:val="28"/>
        </w:rPr>
      </w:pPr>
      <w:r>
        <w:rPr>
          <w:rFonts w:ascii="宋体" w:hAnsi="宋体" w:eastAsia="宋体" w:cs="宋体"/>
          <w:spacing w:val="-4"/>
          <w:sz w:val="28"/>
          <w:szCs w:val="28"/>
        </w:rPr>
        <w:t>8．3  承包人应按照标准、规范、图纸及作法说明，样板间以及工程</w:t>
      </w:r>
      <w:r>
        <w:rPr>
          <w:rFonts w:ascii="宋体" w:hAnsi="宋体" w:eastAsia="宋体" w:cs="宋体"/>
          <w:spacing w:val="-2"/>
          <w:sz w:val="28"/>
          <w:szCs w:val="28"/>
        </w:rPr>
        <w:t>师依据合同发出的指令，随时接受工程师检查，并为检查提供便利条件。</w:t>
      </w:r>
    </w:p>
    <w:p w14:paraId="64652738">
      <w:pPr>
        <w:spacing w:before="224" w:line="340" w:lineRule="auto"/>
        <w:ind w:left="13" w:right="78" w:firstLine="558"/>
        <w:rPr>
          <w:rFonts w:ascii="宋体" w:hAnsi="宋体" w:eastAsia="宋体" w:cs="宋体"/>
          <w:sz w:val="28"/>
          <w:szCs w:val="28"/>
        </w:rPr>
      </w:pPr>
      <w:r>
        <w:rPr>
          <w:rFonts w:ascii="宋体" w:hAnsi="宋体" w:eastAsia="宋体" w:cs="宋体"/>
          <w:spacing w:val="-4"/>
          <w:sz w:val="28"/>
          <w:szCs w:val="28"/>
        </w:rPr>
        <w:t>8．4  凡工程质量达不到协议书标准的部分，工程师一经发现，应要求承包人拆除或重新施工，承包人应按工程师要求拆除或重新施工，直到</w:t>
      </w:r>
      <w:r>
        <w:rPr>
          <w:rFonts w:ascii="宋体" w:hAnsi="宋体" w:eastAsia="宋体" w:cs="宋体"/>
          <w:sz w:val="28"/>
          <w:szCs w:val="28"/>
        </w:rPr>
        <w:t>符合约定的标准。因承包人原因造成质量达不到约定的标准(含隐蔽工程复检部分)，承包人应承担因此而发生的拆除、剥离、开孔、返修、重做</w:t>
      </w:r>
      <w:r>
        <w:rPr>
          <w:rFonts w:ascii="宋体" w:hAnsi="宋体" w:eastAsia="宋体" w:cs="宋体"/>
          <w:spacing w:val="-2"/>
          <w:sz w:val="28"/>
          <w:szCs w:val="28"/>
        </w:rPr>
        <w:t>的费用，工期不予顺延。</w:t>
      </w:r>
    </w:p>
    <w:p w14:paraId="23C34AFC">
      <w:pPr>
        <w:spacing w:before="223" w:line="320" w:lineRule="auto"/>
        <w:ind w:left="12" w:right="80" w:firstLine="559"/>
        <w:rPr>
          <w:rFonts w:ascii="宋体" w:hAnsi="宋体" w:eastAsia="宋体" w:cs="宋体"/>
          <w:sz w:val="28"/>
          <w:szCs w:val="28"/>
        </w:rPr>
      </w:pPr>
      <w:r>
        <w:rPr>
          <w:rFonts w:ascii="宋体" w:hAnsi="宋体" w:eastAsia="宋体" w:cs="宋体"/>
          <w:spacing w:val="-4"/>
          <w:sz w:val="28"/>
          <w:szCs w:val="28"/>
        </w:rPr>
        <w:t>8．5  凡因发包人提供的材料不合格、工程师指令失误，而造成工程质量达不到约定标准，或隐蔽工程要求复检仍为合格的，所发生的费用由</w:t>
      </w:r>
      <w:r>
        <w:rPr>
          <w:rFonts w:ascii="宋体" w:hAnsi="宋体" w:eastAsia="宋体" w:cs="宋体"/>
          <w:spacing w:val="-1"/>
          <w:sz w:val="28"/>
          <w:szCs w:val="28"/>
        </w:rPr>
        <w:t>发包人承担，并赔偿承包人损失，工期顺延。</w:t>
      </w:r>
    </w:p>
    <w:p w14:paraId="6FB74367">
      <w:pPr>
        <w:spacing w:before="224" w:line="320" w:lineRule="auto"/>
        <w:ind w:left="10" w:firstLine="561"/>
        <w:rPr>
          <w:rFonts w:ascii="宋体" w:hAnsi="宋体" w:eastAsia="宋体" w:cs="宋体"/>
          <w:sz w:val="28"/>
          <w:szCs w:val="28"/>
        </w:rPr>
      </w:pPr>
      <w:r>
        <w:rPr>
          <w:rFonts w:ascii="宋体" w:hAnsi="宋体" w:eastAsia="宋体" w:cs="宋体"/>
          <w:spacing w:val="-10"/>
          <w:sz w:val="28"/>
          <w:szCs w:val="28"/>
        </w:rPr>
        <w:t>8．6  双方对工程质量有争议，由双方同意的工程质量检测机构鉴定，</w:t>
      </w:r>
      <w:r>
        <w:rPr>
          <w:rFonts w:ascii="宋体" w:hAnsi="宋体" w:eastAsia="宋体" w:cs="宋体"/>
          <w:spacing w:val="-4"/>
          <w:sz w:val="28"/>
          <w:szCs w:val="28"/>
        </w:rPr>
        <w:t>所需费用及由此造成的损失，由责任方承担。双方均有责任的，由双方根</w:t>
      </w:r>
      <w:r>
        <w:rPr>
          <w:rFonts w:ascii="宋体" w:hAnsi="宋体" w:eastAsia="宋体" w:cs="宋体"/>
          <w:spacing w:val="-1"/>
          <w:sz w:val="28"/>
          <w:szCs w:val="28"/>
        </w:rPr>
        <w:t>据其责任分别承担。</w:t>
      </w:r>
    </w:p>
    <w:p w14:paraId="1BADBA4E">
      <w:pPr>
        <w:spacing w:before="224" w:line="221" w:lineRule="auto"/>
        <w:ind w:left="570"/>
        <w:outlineLvl w:val="2"/>
        <w:rPr>
          <w:rFonts w:ascii="宋体" w:hAnsi="宋体" w:eastAsia="宋体" w:cs="宋体"/>
          <w:sz w:val="28"/>
          <w:szCs w:val="28"/>
        </w:rPr>
      </w:pPr>
      <w:r>
        <w:rPr>
          <w:rFonts w:ascii="宋体" w:hAnsi="宋体" w:eastAsia="宋体" w:cs="宋体"/>
          <w:b/>
          <w:bCs/>
          <w:spacing w:val="-10"/>
          <w:sz w:val="28"/>
          <w:szCs w:val="28"/>
        </w:rPr>
        <w:t>第</w:t>
      </w:r>
      <w:r>
        <w:rPr>
          <w:rFonts w:ascii="宋体" w:hAnsi="宋体" w:eastAsia="宋体" w:cs="宋体"/>
          <w:spacing w:val="-58"/>
          <w:sz w:val="28"/>
          <w:szCs w:val="28"/>
        </w:rPr>
        <w:t xml:space="preserve"> </w:t>
      </w:r>
      <w:r>
        <w:rPr>
          <w:rFonts w:ascii="宋体" w:hAnsi="宋体" w:eastAsia="宋体" w:cs="宋体"/>
          <w:b/>
          <w:bCs/>
          <w:spacing w:val="-10"/>
          <w:sz w:val="28"/>
          <w:szCs w:val="28"/>
        </w:rPr>
        <w:t>9</w:t>
      </w:r>
      <w:r>
        <w:rPr>
          <w:rFonts w:ascii="宋体" w:hAnsi="宋体" w:eastAsia="宋体" w:cs="宋体"/>
          <w:spacing w:val="-56"/>
          <w:sz w:val="28"/>
          <w:szCs w:val="28"/>
        </w:rPr>
        <w:t xml:space="preserve"> </w:t>
      </w:r>
      <w:r>
        <w:rPr>
          <w:rFonts w:ascii="宋体" w:hAnsi="宋体" w:eastAsia="宋体" w:cs="宋体"/>
          <w:b/>
          <w:bCs/>
          <w:spacing w:val="-10"/>
          <w:sz w:val="28"/>
          <w:szCs w:val="28"/>
        </w:rPr>
        <w:t>条</w:t>
      </w:r>
      <w:r>
        <w:rPr>
          <w:rFonts w:ascii="宋体" w:hAnsi="宋体" w:eastAsia="宋体" w:cs="宋体"/>
          <w:spacing w:val="10"/>
          <w:sz w:val="28"/>
          <w:szCs w:val="28"/>
        </w:rPr>
        <w:t xml:space="preserve">  </w:t>
      </w:r>
      <w:r>
        <w:rPr>
          <w:rFonts w:ascii="宋体" w:hAnsi="宋体" w:eastAsia="宋体" w:cs="宋体"/>
          <w:b/>
          <w:bCs/>
          <w:spacing w:val="-10"/>
          <w:sz w:val="28"/>
          <w:szCs w:val="28"/>
        </w:rPr>
        <w:t>安全生产</w:t>
      </w:r>
    </w:p>
    <w:p w14:paraId="1FFDF7C5">
      <w:pPr>
        <w:spacing w:before="227" w:line="370" w:lineRule="auto"/>
        <w:ind w:left="12" w:right="78" w:firstLine="559"/>
        <w:jc w:val="both"/>
        <w:rPr>
          <w:rFonts w:ascii="宋体" w:hAnsi="宋体" w:eastAsia="宋体" w:cs="宋体"/>
          <w:sz w:val="28"/>
          <w:szCs w:val="28"/>
        </w:rPr>
      </w:pPr>
      <w:r>
        <w:rPr>
          <w:rFonts w:ascii="宋体" w:hAnsi="宋体" w:eastAsia="宋体" w:cs="宋体"/>
          <w:spacing w:val="-4"/>
          <w:sz w:val="28"/>
          <w:szCs w:val="28"/>
        </w:rPr>
        <w:t>9．1  发包人提供的图纸及作法说明应符合国家有关安全和防火规范要求，并对其在施工场地的相关人员进行安全教育。凡因发包人原因违反安全及防火规范，导致发生安全或火灾事故的；发包人应承担责任及发生</w:t>
      </w:r>
      <w:r>
        <w:rPr>
          <w:rFonts w:ascii="宋体" w:hAnsi="宋体" w:eastAsia="宋体" w:cs="宋体"/>
          <w:spacing w:val="-3"/>
          <w:sz w:val="28"/>
          <w:szCs w:val="28"/>
        </w:rPr>
        <w:t>的费用。并赔偿承包人的损失。</w:t>
      </w:r>
    </w:p>
    <w:p w14:paraId="00050017">
      <w:pPr>
        <w:spacing w:before="219" w:line="351" w:lineRule="auto"/>
        <w:ind w:left="11" w:right="25" w:firstLine="560"/>
        <w:rPr>
          <w:rFonts w:ascii="宋体" w:hAnsi="宋体" w:eastAsia="宋体" w:cs="宋体"/>
          <w:sz w:val="28"/>
          <w:szCs w:val="28"/>
        </w:rPr>
      </w:pPr>
      <w:r>
        <w:rPr>
          <w:rFonts w:ascii="宋体" w:hAnsi="宋体" w:eastAsia="宋体" w:cs="宋体"/>
          <w:spacing w:val="-4"/>
          <w:sz w:val="28"/>
          <w:szCs w:val="28"/>
        </w:rPr>
        <w:t>9．2  承包人应当严格遵守安全生产的有关管理规定，严格按照安全生产及防火规范组织施工，做好现场设备管线、通道等防护围栏，在危险地段安装警示牌或警示灯，随时接受行业安全检查人员依法实施的监督检</w:t>
      </w:r>
      <w:r>
        <w:rPr>
          <w:rFonts w:ascii="宋体" w:hAnsi="宋体" w:eastAsia="宋体" w:cs="宋体"/>
          <w:spacing w:val="-2"/>
          <w:sz w:val="28"/>
          <w:szCs w:val="28"/>
        </w:rPr>
        <w:t>查。在动力设备、输电线路、地下管道、密封防震车间、易燃易爆地段、</w:t>
      </w:r>
      <w:r>
        <w:rPr>
          <w:rFonts w:ascii="宋体" w:hAnsi="宋体" w:eastAsia="宋体" w:cs="宋体"/>
          <w:spacing w:val="-4"/>
          <w:sz w:val="28"/>
          <w:szCs w:val="28"/>
        </w:rPr>
        <w:t>有放射毒害环境、不停止使用建筑以及在临街交通要道附近施工的，施工前应向工程师提出安全防护措施，经工程师认可后实施，防护措施费用由发包人承担。凡因承包人原因导致发生安全或火灾事故的，承包人应承担</w:t>
      </w:r>
      <w:r>
        <w:rPr>
          <w:rFonts w:ascii="宋体" w:hAnsi="宋体" w:eastAsia="宋体" w:cs="宋体"/>
          <w:spacing w:val="-1"/>
          <w:sz w:val="28"/>
          <w:szCs w:val="28"/>
        </w:rPr>
        <w:t>责任及所发生的费用，并赔偿发包人的损失。</w:t>
      </w:r>
    </w:p>
    <w:p w14:paraId="0FAE507F">
      <w:pPr>
        <w:spacing w:before="227" w:line="319" w:lineRule="auto"/>
        <w:ind w:left="12" w:right="23" w:firstLine="559"/>
        <w:rPr>
          <w:rFonts w:ascii="宋体" w:hAnsi="宋体" w:eastAsia="宋体" w:cs="宋体"/>
          <w:sz w:val="28"/>
          <w:szCs w:val="28"/>
        </w:rPr>
      </w:pPr>
      <w:r>
        <w:rPr>
          <w:rFonts w:ascii="宋体" w:hAnsi="宋体" w:eastAsia="宋体" w:cs="宋体"/>
          <w:spacing w:val="-4"/>
          <w:sz w:val="28"/>
          <w:szCs w:val="28"/>
        </w:rPr>
        <w:t>9．3  发生重大伤亡事故及其他安全事故，承包人应按有关规定立即上报有关部门并通知工程师，同时按政府有关部门要求处理，由事故责任</w:t>
      </w:r>
      <w:r>
        <w:rPr>
          <w:rFonts w:ascii="宋体" w:hAnsi="宋体" w:eastAsia="宋体" w:cs="宋体"/>
          <w:spacing w:val="-2"/>
          <w:sz w:val="28"/>
          <w:szCs w:val="28"/>
        </w:rPr>
        <w:t>方承担费用。双方对事故责任有争议时，应按政府有关部门的认定处理。</w:t>
      </w:r>
    </w:p>
    <w:p w14:paraId="7AF78452">
      <w:pPr>
        <w:spacing w:before="227" w:line="220" w:lineRule="auto"/>
        <w:ind w:left="570"/>
        <w:outlineLvl w:val="2"/>
        <w:rPr>
          <w:rFonts w:ascii="宋体" w:hAnsi="宋体" w:eastAsia="宋体" w:cs="宋体"/>
          <w:sz w:val="28"/>
          <w:szCs w:val="28"/>
        </w:rPr>
      </w:pPr>
      <w:r>
        <w:rPr>
          <w:rFonts w:ascii="宋体" w:hAnsi="宋体" w:eastAsia="宋体" w:cs="宋体"/>
          <w:b/>
          <w:bCs/>
          <w:spacing w:val="-7"/>
          <w:sz w:val="28"/>
          <w:szCs w:val="28"/>
        </w:rPr>
        <w:t>第</w:t>
      </w:r>
      <w:r>
        <w:rPr>
          <w:rFonts w:ascii="宋体" w:hAnsi="宋体" w:eastAsia="宋体" w:cs="宋体"/>
          <w:spacing w:val="-30"/>
          <w:sz w:val="28"/>
          <w:szCs w:val="28"/>
        </w:rPr>
        <w:t xml:space="preserve"> </w:t>
      </w:r>
      <w:r>
        <w:rPr>
          <w:rFonts w:ascii="宋体" w:hAnsi="宋体" w:eastAsia="宋体" w:cs="宋体"/>
          <w:b/>
          <w:bCs/>
          <w:spacing w:val="-7"/>
          <w:sz w:val="28"/>
          <w:szCs w:val="28"/>
        </w:rPr>
        <w:t>10</w:t>
      </w:r>
      <w:r>
        <w:rPr>
          <w:rFonts w:ascii="宋体" w:hAnsi="宋体" w:eastAsia="宋体" w:cs="宋体"/>
          <w:spacing w:val="-56"/>
          <w:sz w:val="28"/>
          <w:szCs w:val="28"/>
        </w:rPr>
        <w:t xml:space="preserve"> </w:t>
      </w:r>
      <w:r>
        <w:rPr>
          <w:rFonts w:ascii="宋体" w:hAnsi="宋体" w:eastAsia="宋体" w:cs="宋体"/>
          <w:b/>
          <w:bCs/>
          <w:spacing w:val="-7"/>
          <w:sz w:val="28"/>
          <w:szCs w:val="28"/>
        </w:rPr>
        <w:t>条</w:t>
      </w:r>
      <w:r>
        <w:rPr>
          <w:rFonts w:ascii="宋体" w:hAnsi="宋体" w:eastAsia="宋体" w:cs="宋体"/>
          <w:spacing w:val="-7"/>
          <w:sz w:val="28"/>
          <w:szCs w:val="28"/>
        </w:rPr>
        <w:t xml:space="preserve">  </w:t>
      </w:r>
      <w:r>
        <w:rPr>
          <w:rFonts w:ascii="宋体" w:hAnsi="宋体" w:eastAsia="宋体" w:cs="宋体"/>
          <w:b/>
          <w:bCs/>
          <w:spacing w:val="-7"/>
          <w:sz w:val="28"/>
          <w:szCs w:val="28"/>
        </w:rPr>
        <w:t>材料设备供应</w:t>
      </w:r>
    </w:p>
    <w:p w14:paraId="78C404F2">
      <w:pPr>
        <w:tabs>
          <w:tab w:val="left" w:pos="8537"/>
        </w:tabs>
        <w:spacing w:before="221" w:line="351" w:lineRule="auto"/>
        <w:ind w:firstLine="593"/>
        <w:rPr>
          <w:rFonts w:ascii="宋体" w:hAnsi="宋体" w:eastAsia="宋体" w:cs="宋体"/>
          <w:sz w:val="28"/>
          <w:szCs w:val="28"/>
        </w:rPr>
      </w:pPr>
      <w:r>
        <w:rPr>
          <w:rFonts w:ascii="宋体" w:hAnsi="宋体" w:eastAsia="宋体" w:cs="宋体"/>
          <w:sz w:val="28"/>
          <w:szCs w:val="28"/>
        </w:rPr>
        <w:t>10．1  双方约定本工程由发包人供应的材料</w:t>
      </w:r>
      <w:r>
        <w:rPr>
          <w:rFonts w:ascii="宋体" w:hAnsi="宋体" w:eastAsia="宋体" w:cs="宋体"/>
          <w:spacing w:val="-1"/>
          <w:sz w:val="28"/>
          <w:szCs w:val="28"/>
        </w:rPr>
        <w:t>、设备(见附件二)，凡</w:t>
      </w:r>
      <w:r>
        <w:rPr>
          <w:rFonts w:ascii="宋体" w:hAnsi="宋体" w:eastAsia="宋体" w:cs="宋体"/>
          <w:spacing w:val="-4"/>
          <w:sz w:val="28"/>
          <w:szCs w:val="28"/>
        </w:rPr>
        <w:t>由发包人供应的材料、设备，应按附件二规定的材料名称、规格型号、单</w:t>
      </w:r>
      <w:r>
        <w:rPr>
          <w:rFonts w:ascii="宋体" w:hAnsi="宋体" w:eastAsia="宋体" w:cs="宋体"/>
          <w:spacing w:val="-9"/>
          <w:sz w:val="28"/>
          <w:szCs w:val="28"/>
        </w:rPr>
        <w:t>位、数量、单价、供应时间、送达地点的要求进行，并提供产品合格证书。</w:t>
      </w:r>
      <w:r>
        <w:rPr>
          <w:rFonts w:ascii="宋体" w:hAnsi="宋体" w:eastAsia="宋体" w:cs="宋体"/>
          <w:spacing w:val="-4"/>
          <w:sz w:val="28"/>
          <w:szCs w:val="28"/>
        </w:rPr>
        <w:t>承包人应积极配合发包人做好材料的验收、试验和保管工作，发包人支付</w:t>
      </w:r>
      <w:r>
        <w:rPr>
          <w:rFonts w:ascii="宋体" w:hAnsi="宋体" w:eastAsia="宋体" w:cs="宋体"/>
          <w:spacing w:val="1"/>
          <w:sz w:val="28"/>
          <w:szCs w:val="28"/>
        </w:rPr>
        <w:t>保管和试验费用，费用的计算：</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u w:val="single" w:color="auto"/>
        </w:rPr>
        <w:tab/>
      </w:r>
      <w:r>
        <w:rPr>
          <w:rFonts w:ascii="宋体" w:hAnsi="宋体" w:eastAsia="宋体" w:cs="宋体"/>
          <w:spacing w:val="-123"/>
          <w:sz w:val="28"/>
          <w:szCs w:val="28"/>
        </w:rPr>
        <w:t xml:space="preserve"> </w:t>
      </w:r>
      <w:r>
        <w:rPr>
          <w:rFonts w:ascii="宋体" w:hAnsi="宋体" w:eastAsia="宋体" w:cs="宋体"/>
          <w:spacing w:val="-16"/>
          <w:sz w:val="28"/>
          <w:szCs w:val="28"/>
        </w:rPr>
        <w:t>凡</w:t>
      </w:r>
      <w:r>
        <w:rPr>
          <w:rFonts w:ascii="宋体" w:hAnsi="宋体" w:eastAsia="宋体" w:cs="宋体"/>
          <w:spacing w:val="5"/>
          <w:sz w:val="28"/>
          <w:szCs w:val="28"/>
        </w:rPr>
        <w:t>因发包人提供的材料不符合附件二规定或质量不合格所造成的各种损失</w:t>
      </w:r>
      <w:r>
        <w:rPr>
          <w:rFonts w:ascii="宋体" w:hAnsi="宋体" w:eastAsia="宋体" w:cs="宋体"/>
          <w:sz w:val="28"/>
          <w:szCs w:val="28"/>
        </w:rPr>
        <w:t>和费用由发包人承担。</w:t>
      </w:r>
    </w:p>
    <w:p w14:paraId="7EBF71AB">
      <w:pPr>
        <w:spacing w:before="229" w:line="319" w:lineRule="auto"/>
        <w:ind w:left="11" w:right="99" w:firstLine="582"/>
        <w:rPr>
          <w:rFonts w:ascii="宋体" w:hAnsi="宋体" w:eastAsia="宋体" w:cs="宋体"/>
          <w:sz w:val="28"/>
          <w:szCs w:val="28"/>
        </w:rPr>
      </w:pPr>
      <w:r>
        <w:rPr>
          <w:rFonts w:ascii="宋体" w:hAnsi="宋体" w:eastAsia="宋体" w:cs="宋体"/>
          <w:sz w:val="28"/>
          <w:szCs w:val="28"/>
        </w:rPr>
        <w:t>10．2  凡由承包人负责采购和供应的材料</w:t>
      </w:r>
      <w:r>
        <w:rPr>
          <w:rFonts w:ascii="宋体" w:hAnsi="宋体" w:eastAsia="宋体" w:cs="宋体"/>
          <w:spacing w:val="-1"/>
          <w:sz w:val="28"/>
          <w:szCs w:val="28"/>
        </w:rPr>
        <w:t>、设备，应符合质量和设</w:t>
      </w:r>
      <w:r>
        <w:rPr>
          <w:rFonts w:ascii="宋体" w:hAnsi="宋体" w:eastAsia="宋体" w:cs="宋体"/>
          <w:spacing w:val="-4"/>
          <w:sz w:val="28"/>
          <w:szCs w:val="28"/>
        </w:rPr>
        <w:t>计要求，并提供产品合格证书。因承包人供应的材料、设备质量不合格或</w:t>
      </w:r>
      <w:r>
        <w:rPr>
          <w:rFonts w:ascii="宋体" w:hAnsi="宋体" w:eastAsia="宋体" w:cs="宋体"/>
          <w:spacing w:val="-1"/>
          <w:sz w:val="28"/>
          <w:szCs w:val="28"/>
        </w:rPr>
        <w:t>不符合设计要求，给工程造成损失的，承包人应承担责任。</w:t>
      </w:r>
    </w:p>
    <w:p w14:paraId="38FA6251">
      <w:pPr>
        <w:tabs>
          <w:tab w:val="left" w:pos="8399"/>
        </w:tabs>
        <w:spacing w:before="216" w:line="332" w:lineRule="auto"/>
        <w:ind w:right="2" w:firstLine="591"/>
        <w:rPr>
          <w:rFonts w:ascii="宋体" w:hAnsi="宋体" w:eastAsia="宋体" w:cs="宋体"/>
          <w:sz w:val="28"/>
          <w:szCs w:val="28"/>
        </w:rPr>
      </w:pPr>
      <w:r>
        <w:rPr>
          <w:rFonts w:ascii="宋体" w:hAnsi="宋体" w:eastAsia="宋体" w:cs="宋体"/>
          <w:sz w:val="28"/>
          <w:szCs w:val="28"/>
        </w:rPr>
        <w:t>10．3 双方约定，任何一方提供下列材料</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0"/>
          <w:sz w:val="28"/>
          <w:szCs w:val="28"/>
        </w:rPr>
        <w:t>应</w:t>
      </w:r>
      <w:r>
        <w:rPr>
          <w:rFonts w:ascii="宋体" w:hAnsi="宋体" w:eastAsia="宋体" w:cs="宋体"/>
          <w:spacing w:val="-4"/>
          <w:sz w:val="28"/>
          <w:szCs w:val="28"/>
        </w:rPr>
        <w:t>提供材料的样品或样本，经双方验收后共同封存，做为材料供应和竣工验</w:t>
      </w:r>
      <w:r>
        <w:rPr>
          <w:rFonts w:ascii="宋体" w:hAnsi="宋体" w:eastAsia="宋体" w:cs="宋体"/>
          <w:sz w:val="28"/>
          <w:szCs w:val="28"/>
        </w:rPr>
        <w:t>收的实物标准。凡材料不符合样品或样本的，由供货方承担资任。</w:t>
      </w:r>
    </w:p>
    <w:p w14:paraId="64B920BE">
      <w:pPr>
        <w:spacing w:before="225" w:line="295" w:lineRule="auto"/>
        <w:ind w:left="11" w:right="2" w:firstLine="582"/>
        <w:rPr>
          <w:rFonts w:ascii="宋体" w:hAnsi="宋体" w:eastAsia="宋体" w:cs="宋体"/>
          <w:sz w:val="28"/>
          <w:szCs w:val="28"/>
        </w:rPr>
      </w:pPr>
      <w:r>
        <w:rPr>
          <w:rFonts w:ascii="宋体" w:hAnsi="宋体" w:eastAsia="宋体" w:cs="宋体"/>
          <w:sz w:val="28"/>
          <w:szCs w:val="28"/>
        </w:rPr>
        <w:t>10．4  由承包人负责采购的材料设备，发</w:t>
      </w:r>
      <w:r>
        <w:rPr>
          <w:rFonts w:ascii="宋体" w:hAnsi="宋体" w:eastAsia="宋体" w:cs="宋体"/>
          <w:spacing w:val="-1"/>
          <w:sz w:val="28"/>
          <w:szCs w:val="28"/>
        </w:rPr>
        <w:t>包人不得指定生产厂或供</w:t>
      </w:r>
      <w:r>
        <w:rPr>
          <w:rFonts w:ascii="宋体" w:hAnsi="宋体" w:eastAsia="宋体" w:cs="宋体"/>
          <w:spacing w:val="-4"/>
          <w:sz w:val="28"/>
          <w:szCs w:val="28"/>
        </w:rPr>
        <w:t>应商。</w:t>
      </w:r>
    </w:p>
    <w:p w14:paraId="1D984C03">
      <w:pPr>
        <w:spacing w:before="226" w:line="219" w:lineRule="auto"/>
        <w:ind w:left="570"/>
        <w:outlineLvl w:val="2"/>
        <w:rPr>
          <w:rFonts w:ascii="宋体" w:hAnsi="宋体" w:eastAsia="宋体" w:cs="宋体"/>
          <w:sz w:val="28"/>
          <w:szCs w:val="28"/>
        </w:rPr>
      </w:pPr>
      <w:r>
        <w:rPr>
          <w:rFonts w:ascii="宋体" w:hAnsi="宋体" w:eastAsia="宋体" w:cs="宋体"/>
          <w:b/>
          <w:bCs/>
          <w:sz w:val="28"/>
          <w:szCs w:val="28"/>
        </w:rPr>
        <w:t>第</w:t>
      </w:r>
      <w:r>
        <w:rPr>
          <w:rFonts w:ascii="宋体" w:hAnsi="宋体" w:eastAsia="宋体" w:cs="宋体"/>
          <w:spacing w:val="-32"/>
          <w:sz w:val="28"/>
          <w:szCs w:val="28"/>
        </w:rPr>
        <w:t xml:space="preserve"> </w:t>
      </w:r>
      <w:r>
        <w:rPr>
          <w:rFonts w:ascii="宋体" w:hAnsi="宋体" w:eastAsia="宋体" w:cs="宋体"/>
          <w:b/>
          <w:bCs/>
          <w:sz w:val="28"/>
          <w:szCs w:val="28"/>
        </w:rPr>
        <w:t>11条</w:t>
      </w:r>
      <w:r>
        <w:rPr>
          <w:rFonts w:ascii="宋体" w:hAnsi="宋体" w:eastAsia="宋体" w:cs="宋体"/>
          <w:sz w:val="28"/>
          <w:szCs w:val="28"/>
        </w:rPr>
        <w:t xml:space="preserve">  </w:t>
      </w:r>
      <w:r>
        <w:rPr>
          <w:rFonts w:ascii="宋体" w:hAnsi="宋体" w:eastAsia="宋体" w:cs="宋体"/>
          <w:b/>
          <w:bCs/>
          <w:sz w:val="28"/>
          <w:szCs w:val="28"/>
        </w:rPr>
        <w:t>合同价款与交付</w:t>
      </w:r>
    </w:p>
    <w:p w14:paraId="358905B1">
      <w:pPr>
        <w:spacing w:before="225" w:line="320" w:lineRule="auto"/>
        <w:ind w:left="12" w:right="2" w:firstLine="581"/>
        <w:rPr>
          <w:rFonts w:ascii="宋体" w:hAnsi="宋体" w:eastAsia="宋体" w:cs="宋体"/>
          <w:sz w:val="28"/>
          <w:szCs w:val="28"/>
        </w:rPr>
      </w:pPr>
      <w:r>
        <w:rPr>
          <w:rFonts w:ascii="宋体" w:hAnsi="宋体" w:eastAsia="宋体" w:cs="宋体"/>
          <w:sz w:val="28"/>
          <w:szCs w:val="28"/>
        </w:rPr>
        <w:t>11．1  实行招标的工程合同价款由发包人</w:t>
      </w:r>
      <w:r>
        <w:rPr>
          <w:rFonts w:ascii="宋体" w:hAnsi="宋体" w:eastAsia="宋体" w:cs="宋体"/>
          <w:spacing w:val="-1"/>
          <w:sz w:val="28"/>
          <w:szCs w:val="28"/>
        </w:rPr>
        <w:t>依据中标通知书中的中标</w:t>
      </w:r>
      <w:r>
        <w:rPr>
          <w:rFonts w:ascii="宋体" w:hAnsi="宋体" w:eastAsia="宋体" w:cs="宋体"/>
          <w:spacing w:val="-4"/>
          <w:sz w:val="28"/>
          <w:szCs w:val="28"/>
        </w:rPr>
        <w:t>价格在协议书内约定，非招标工程的合同价款由发包人承包人依据工程预</w:t>
      </w:r>
      <w:r>
        <w:rPr>
          <w:rFonts w:ascii="宋体" w:hAnsi="宋体" w:eastAsia="宋体" w:cs="宋体"/>
          <w:spacing w:val="-2"/>
          <w:sz w:val="28"/>
          <w:szCs w:val="28"/>
        </w:rPr>
        <w:t>算书在协议书内约定。</w:t>
      </w:r>
    </w:p>
    <w:p w14:paraId="7CFD2AE9">
      <w:pPr>
        <w:spacing w:before="225" w:line="219" w:lineRule="auto"/>
        <w:ind w:left="591"/>
        <w:rPr>
          <w:rFonts w:ascii="宋体" w:hAnsi="宋体" w:eastAsia="宋体" w:cs="宋体"/>
          <w:sz w:val="28"/>
          <w:szCs w:val="28"/>
        </w:rPr>
      </w:pPr>
      <w:r>
        <w:rPr>
          <w:rFonts w:ascii="宋体" w:hAnsi="宋体" w:eastAsia="宋体" w:cs="宋体"/>
          <w:spacing w:val="-1"/>
          <w:sz w:val="28"/>
          <w:szCs w:val="28"/>
        </w:rPr>
        <w:t>11．2  双方约定，本合同价款采用</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方式确定。</w:t>
      </w:r>
    </w:p>
    <w:p w14:paraId="4BDD86F5">
      <w:pPr>
        <w:spacing w:before="227" w:line="219" w:lineRule="auto"/>
        <w:ind w:left="619"/>
        <w:rPr>
          <w:rFonts w:ascii="宋体" w:hAnsi="宋体" w:eastAsia="宋体" w:cs="宋体"/>
          <w:sz w:val="28"/>
          <w:szCs w:val="28"/>
        </w:rPr>
      </w:pPr>
      <w:r>
        <w:rPr>
          <w:rFonts w:ascii="宋体" w:hAnsi="宋体" w:eastAsia="宋体" w:cs="宋体"/>
          <w:spacing w:val="-2"/>
          <w:sz w:val="28"/>
          <w:szCs w:val="28"/>
        </w:rPr>
        <w:t>(1)固定价格合同。合同价款中包括风险</w:t>
      </w:r>
      <w:r>
        <w:rPr>
          <w:rFonts w:ascii="宋体" w:hAnsi="宋体" w:eastAsia="宋体" w:cs="宋体"/>
          <w:spacing w:val="-3"/>
          <w:sz w:val="28"/>
          <w:szCs w:val="28"/>
        </w:rPr>
        <w:t>范围及计算方法：</w:t>
      </w:r>
      <w:r>
        <w:rPr>
          <w:rFonts w:ascii="宋体" w:hAnsi="宋体" w:eastAsia="宋体" w:cs="宋体"/>
          <w:sz w:val="28"/>
          <w:szCs w:val="28"/>
          <w:u w:val="single" w:color="auto"/>
        </w:rPr>
        <w:t xml:space="preserve">         </w:t>
      </w:r>
    </w:p>
    <w:p w14:paraId="0C24F1B2">
      <w:pPr>
        <w:pStyle w:val="9"/>
        <w:spacing w:line="241" w:lineRule="auto"/>
      </w:pPr>
    </w:p>
    <w:p w14:paraId="6CD649A9">
      <w:pPr>
        <w:pStyle w:val="9"/>
        <w:tabs>
          <w:tab w:val="left" w:pos="8842"/>
        </w:tabs>
        <w:spacing w:before="61"/>
      </w:pPr>
      <w:r>
        <w:rPr>
          <w:u w:val="single" w:color="auto"/>
        </w:rPr>
        <w:tab/>
      </w:r>
    </w:p>
    <w:p w14:paraId="240D86B9">
      <w:pPr>
        <w:pStyle w:val="9"/>
        <w:spacing w:line="255" w:lineRule="auto"/>
      </w:pPr>
    </w:p>
    <w:p w14:paraId="3B8077A8">
      <w:pPr>
        <w:pStyle w:val="9"/>
        <w:tabs>
          <w:tab w:val="left" w:pos="8842"/>
        </w:tabs>
        <w:spacing w:before="61"/>
      </w:pPr>
      <w:r>
        <w:rPr>
          <w:u w:val="single" w:color="auto"/>
        </w:rPr>
        <w:tab/>
      </w:r>
    </w:p>
    <w:p w14:paraId="1FDB9F67">
      <w:pPr>
        <w:spacing w:before="244" w:line="373" w:lineRule="auto"/>
        <w:ind w:left="12" w:right="2" w:hanging="2"/>
        <w:rPr>
          <w:rFonts w:ascii="宋体" w:hAnsi="宋体" w:eastAsia="宋体" w:cs="宋体"/>
          <w:sz w:val="28"/>
          <w:szCs w:val="28"/>
        </w:rPr>
      </w:pPr>
      <w:r>
        <w:rPr>
          <w:rFonts w:ascii="宋体" w:hAnsi="宋体" w:eastAsia="宋体" w:cs="宋体"/>
          <w:spacing w:val="-4"/>
          <w:sz w:val="28"/>
          <w:szCs w:val="28"/>
        </w:rPr>
        <w:t>在约定的风险范围内，合同价款不再调整。风险范围以外的合同价款调整</w:t>
      </w:r>
      <w:r>
        <w:rPr>
          <w:rFonts w:ascii="宋体" w:hAnsi="宋体" w:eastAsia="宋体" w:cs="宋体"/>
          <w:spacing w:val="-5"/>
          <w:sz w:val="28"/>
          <w:szCs w:val="28"/>
        </w:rPr>
        <w:t>方法</w:t>
      </w:r>
      <w:r>
        <w:rPr>
          <w:rFonts w:hint="eastAsia" w:ascii="宋体" w:hAnsi="宋体" w:cs="宋体"/>
          <w:spacing w:val="-5"/>
          <w:sz w:val="28"/>
          <w:szCs w:val="28"/>
          <w:lang w:eastAsia="zh-CN"/>
        </w:rPr>
        <w:t>：</w:t>
      </w:r>
      <w:r>
        <w:rPr>
          <w:rFonts w:ascii="宋体" w:hAnsi="宋体" w:eastAsia="宋体" w:cs="宋体"/>
          <w:sz w:val="28"/>
          <w:szCs w:val="28"/>
          <w:u w:val="single" w:color="auto"/>
        </w:rPr>
        <w:t xml:space="preserve">                                                       </w:t>
      </w:r>
    </w:p>
    <w:p w14:paraId="51DC3869">
      <w:pPr>
        <w:pStyle w:val="9"/>
        <w:tabs>
          <w:tab w:val="left" w:pos="8842"/>
        </w:tabs>
        <w:spacing w:before="63"/>
      </w:pPr>
      <w:r>
        <w:rPr>
          <w:u w:val="single" w:color="auto"/>
        </w:rPr>
        <w:tab/>
      </w:r>
    </w:p>
    <w:p w14:paraId="1B74E45D">
      <w:pPr>
        <w:pStyle w:val="9"/>
        <w:spacing w:line="257" w:lineRule="auto"/>
      </w:pPr>
    </w:p>
    <w:p w14:paraId="404FA703">
      <w:pPr>
        <w:pStyle w:val="9"/>
        <w:tabs>
          <w:tab w:val="left" w:pos="8842"/>
        </w:tabs>
        <w:spacing w:before="61"/>
      </w:pPr>
      <w:r>
        <w:rPr>
          <w:u w:val="single" w:color="auto"/>
        </w:rPr>
        <w:tab/>
      </w:r>
    </w:p>
    <w:p w14:paraId="22885082">
      <w:pPr>
        <w:spacing w:before="246" w:line="370" w:lineRule="auto"/>
        <w:ind w:left="11" w:firstLine="608"/>
        <w:jc w:val="both"/>
        <w:rPr>
          <w:rFonts w:ascii="宋体" w:hAnsi="宋体" w:eastAsia="宋体" w:cs="宋体"/>
          <w:sz w:val="28"/>
          <w:szCs w:val="28"/>
        </w:rPr>
      </w:pPr>
      <w:r>
        <w:rPr>
          <w:rFonts w:ascii="宋体" w:hAnsi="宋体" w:eastAsia="宋体" w:cs="宋体"/>
          <w:spacing w:val="-1"/>
          <w:sz w:val="28"/>
          <w:szCs w:val="28"/>
        </w:rPr>
        <w:t>(2)可调价合同。合同价款调整原因包括有法律、法规</w:t>
      </w:r>
      <w:r>
        <w:rPr>
          <w:rFonts w:ascii="宋体" w:hAnsi="宋体" w:eastAsia="宋体" w:cs="宋体"/>
          <w:spacing w:val="-2"/>
          <w:sz w:val="28"/>
          <w:szCs w:val="28"/>
        </w:rPr>
        <w:t>和国家有关政策变化的影响；安康市房屋修缮工程定额管理处公布</w:t>
      </w:r>
      <w:r>
        <w:rPr>
          <w:rFonts w:ascii="宋体" w:hAnsi="宋体" w:eastAsia="宋体" w:cs="宋体"/>
          <w:spacing w:val="-3"/>
          <w:sz w:val="28"/>
          <w:szCs w:val="28"/>
        </w:rPr>
        <w:t>的价格调整；7</w:t>
      </w:r>
      <w:r>
        <w:rPr>
          <w:rFonts w:ascii="宋体" w:hAnsi="宋体" w:eastAsia="宋体" w:cs="宋体"/>
          <w:spacing w:val="-53"/>
          <w:sz w:val="28"/>
          <w:szCs w:val="28"/>
        </w:rPr>
        <w:t xml:space="preserve"> </w:t>
      </w:r>
      <w:r>
        <w:rPr>
          <w:rFonts w:ascii="宋体" w:hAnsi="宋体" w:eastAsia="宋体" w:cs="宋体"/>
          <w:spacing w:val="-3"/>
          <w:sz w:val="28"/>
          <w:szCs w:val="28"/>
        </w:rPr>
        <w:t>天内非承包人原因停水、停电、停气造成停工累计超过8</w:t>
      </w:r>
      <w:r>
        <w:rPr>
          <w:rFonts w:ascii="宋体" w:hAnsi="宋体" w:eastAsia="宋体" w:cs="宋体"/>
          <w:spacing w:val="-35"/>
          <w:sz w:val="28"/>
          <w:szCs w:val="28"/>
        </w:rPr>
        <w:t xml:space="preserve"> </w:t>
      </w:r>
      <w:r>
        <w:rPr>
          <w:rFonts w:ascii="宋体" w:hAnsi="宋体" w:eastAsia="宋体" w:cs="宋体"/>
          <w:spacing w:val="-3"/>
          <w:sz w:val="28"/>
          <w:szCs w:val="28"/>
        </w:rPr>
        <w:t>小时；双方约定的其</w:t>
      </w:r>
      <w:r>
        <w:rPr>
          <w:rFonts w:ascii="宋体" w:hAnsi="宋体" w:eastAsia="宋体" w:cs="宋体"/>
          <w:spacing w:val="-1"/>
          <w:sz w:val="28"/>
          <w:szCs w:val="28"/>
        </w:rPr>
        <w:t>他调整原因等。双方约定具体调整因素及调整方法：</w:t>
      </w:r>
      <w:r>
        <w:rPr>
          <w:rFonts w:ascii="宋体" w:hAnsi="宋体" w:eastAsia="宋体" w:cs="宋体"/>
          <w:sz w:val="28"/>
          <w:szCs w:val="28"/>
          <w:u w:val="single" w:color="auto"/>
        </w:rPr>
        <w:t xml:space="preserve">                  </w:t>
      </w:r>
    </w:p>
    <w:p w14:paraId="623C797B">
      <w:pPr>
        <w:pStyle w:val="9"/>
        <w:tabs>
          <w:tab w:val="left" w:pos="8842"/>
        </w:tabs>
        <w:spacing w:before="67"/>
      </w:pPr>
      <w:r>
        <w:rPr>
          <w:u w:val="single" w:color="auto"/>
        </w:rPr>
        <w:tab/>
      </w:r>
    </w:p>
    <w:p w14:paraId="5C754C00">
      <w:pPr>
        <w:pStyle w:val="9"/>
        <w:spacing w:line="257" w:lineRule="auto"/>
      </w:pPr>
    </w:p>
    <w:p w14:paraId="6E7E2B9F">
      <w:pPr>
        <w:pStyle w:val="9"/>
        <w:tabs>
          <w:tab w:val="left" w:pos="8842"/>
        </w:tabs>
        <w:spacing w:before="61"/>
        <w:sectPr>
          <w:footerReference r:id="rId9" w:type="default"/>
          <w:pgSz w:w="11900" w:h="16838"/>
          <w:pgMar w:top="1440" w:right="1083" w:bottom="1440" w:left="1083" w:header="0" w:footer="652" w:gutter="0"/>
          <w:pgNumType w:fmt="decimal"/>
          <w:cols w:space="0" w:num="1"/>
          <w:rtlGutter w:val="0"/>
          <w:docGrid w:linePitch="0" w:charSpace="0"/>
        </w:sectPr>
      </w:pPr>
      <w:r>
        <w:rPr>
          <w:u w:val="single" w:color="auto"/>
        </w:rPr>
        <w:tab/>
      </w:r>
    </w:p>
    <w:p w14:paraId="53E6BB38">
      <w:pPr>
        <w:spacing w:before="75" w:line="220" w:lineRule="auto"/>
        <w:rPr>
          <w:rFonts w:ascii="宋体" w:hAnsi="宋体" w:eastAsia="宋体" w:cs="宋体"/>
          <w:sz w:val="28"/>
          <w:szCs w:val="28"/>
        </w:rPr>
      </w:pPr>
      <w:r>
        <w:rPr>
          <w:rFonts w:ascii="宋体" w:hAnsi="宋体" w:eastAsia="宋体" w:cs="宋体"/>
          <w:spacing w:val="-3"/>
          <w:sz w:val="28"/>
          <w:szCs w:val="28"/>
        </w:rPr>
        <w:t>(3)成本加酬金合同。成本加酬金合同计算方法：</w:t>
      </w:r>
      <w:r>
        <w:rPr>
          <w:rFonts w:ascii="宋体" w:hAnsi="宋体" w:eastAsia="宋体" w:cs="宋体"/>
          <w:sz w:val="28"/>
          <w:szCs w:val="28"/>
          <w:u w:val="single" w:color="auto"/>
        </w:rPr>
        <w:t xml:space="preserve">                 </w:t>
      </w:r>
    </w:p>
    <w:p w14:paraId="0ABCB7A1">
      <w:pPr>
        <w:spacing w:before="243" w:line="301" w:lineRule="auto"/>
        <w:ind w:right="162" w:firstLine="552" w:firstLineChars="200"/>
        <w:rPr>
          <w:rFonts w:ascii="宋体" w:hAnsi="宋体" w:eastAsia="宋体" w:cs="宋体"/>
          <w:sz w:val="28"/>
          <w:szCs w:val="28"/>
        </w:rPr>
      </w:pPr>
      <w:r>
        <w:rPr>
          <w:rFonts w:ascii="宋体" w:hAnsi="宋体" w:eastAsia="宋体" w:cs="宋体"/>
          <w:spacing w:val="-2"/>
          <w:sz w:val="28"/>
          <w:szCs w:val="28"/>
        </w:rPr>
        <w:t>11．3  本合同生效后，发包人分</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3"/>
          <w:sz w:val="28"/>
          <w:szCs w:val="28"/>
        </w:rPr>
        <w:t>次按下表支付工程价款，</w:t>
      </w:r>
      <w:r>
        <w:rPr>
          <w:rFonts w:ascii="宋体" w:hAnsi="宋体" w:eastAsia="宋体" w:cs="宋体"/>
          <w:spacing w:val="-1"/>
          <w:sz w:val="28"/>
          <w:szCs w:val="28"/>
        </w:rPr>
        <w:t>尾款待工程结算时一次支付。</w:t>
      </w:r>
    </w:p>
    <w:tbl>
      <w:tblPr>
        <w:tblStyle w:val="4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39"/>
        <w:gridCol w:w="2844"/>
      </w:tblGrid>
      <w:tr w14:paraId="3D7E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843" w:type="dxa"/>
            <w:vAlign w:val="top"/>
          </w:tcPr>
          <w:p w14:paraId="63F2642C">
            <w:pPr>
              <w:spacing w:before="211" w:line="221" w:lineRule="auto"/>
              <w:ind w:left="450"/>
              <w:rPr>
                <w:rFonts w:ascii="宋体" w:hAnsi="宋体" w:eastAsia="宋体" w:cs="宋体"/>
                <w:sz w:val="28"/>
                <w:szCs w:val="28"/>
              </w:rPr>
            </w:pPr>
            <w:r>
              <w:rPr>
                <w:rFonts w:ascii="宋体" w:hAnsi="宋体" w:eastAsia="宋体" w:cs="宋体"/>
                <w:spacing w:val="-2"/>
                <w:sz w:val="28"/>
                <w:szCs w:val="28"/>
              </w:rPr>
              <w:t>付款时间及次数</w:t>
            </w:r>
          </w:p>
        </w:tc>
        <w:tc>
          <w:tcPr>
            <w:tcW w:w="2839" w:type="dxa"/>
            <w:vAlign w:val="top"/>
          </w:tcPr>
          <w:p w14:paraId="30E8B44D">
            <w:pPr>
              <w:spacing w:before="211" w:line="221" w:lineRule="auto"/>
              <w:ind w:left="727"/>
              <w:rPr>
                <w:rFonts w:ascii="宋体" w:hAnsi="宋体" w:eastAsia="宋体" w:cs="宋体"/>
                <w:sz w:val="28"/>
                <w:szCs w:val="28"/>
              </w:rPr>
            </w:pPr>
            <w:r>
              <w:rPr>
                <w:rFonts w:ascii="宋体" w:hAnsi="宋体" w:eastAsia="宋体" w:cs="宋体"/>
                <w:spacing w:val="18"/>
                <w:sz w:val="28"/>
                <w:szCs w:val="28"/>
              </w:rPr>
              <w:t>付款比例%</w:t>
            </w:r>
          </w:p>
        </w:tc>
        <w:tc>
          <w:tcPr>
            <w:tcW w:w="2844" w:type="dxa"/>
            <w:vAlign w:val="top"/>
          </w:tcPr>
          <w:p w14:paraId="03E3372E">
            <w:pPr>
              <w:spacing w:before="211" w:line="221" w:lineRule="auto"/>
              <w:ind w:left="868"/>
              <w:rPr>
                <w:rFonts w:ascii="宋体" w:hAnsi="宋体" w:eastAsia="宋体" w:cs="宋体"/>
                <w:sz w:val="28"/>
                <w:szCs w:val="28"/>
              </w:rPr>
            </w:pPr>
            <w:r>
              <w:rPr>
                <w:rFonts w:ascii="宋体" w:hAnsi="宋体" w:eastAsia="宋体" w:cs="宋体"/>
                <w:spacing w:val="-3"/>
                <w:sz w:val="28"/>
                <w:szCs w:val="28"/>
              </w:rPr>
              <w:t>付款金额</w:t>
            </w:r>
          </w:p>
        </w:tc>
      </w:tr>
      <w:tr w14:paraId="1CFE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43" w:type="dxa"/>
            <w:vAlign w:val="top"/>
          </w:tcPr>
          <w:p w14:paraId="239820F5">
            <w:pPr>
              <w:pStyle w:val="121"/>
            </w:pPr>
          </w:p>
        </w:tc>
        <w:tc>
          <w:tcPr>
            <w:tcW w:w="2839" w:type="dxa"/>
            <w:vAlign w:val="top"/>
          </w:tcPr>
          <w:p w14:paraId="1910EFA2">
            <w:pPr>
              <w:pStyle w:val="121"/>
            </w:pPr>
          </w:p>
        </w:tc>
        <w:tc>
          <w:tcPr>
            <w:tcW w:w="2844" w:type="dxa"/>
            <w:vAlign w:val="top"/>
          </w:tcPr>
          <w:p w14:paraId="5B0D7CF7">
            <w:pPr>
              <w:pStyle w:val="121"/>
            </w:pPr>
          </w:p>
        </w:tc>
      </w:tr>
      <w:tr w14:paraId="5100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43" w:type="dxa"/>
            <w:vAlign w:val="top"/>
          </w:tcPr>
          <w:p w14:paraId="2A9370EB">
            <w:pPr>
              <w:pStyle w:val="121"/>
            </w:pPr>
          </w:p>
        </w:tc>
        <w:tc>
          <w:tcPr>
            <w:tcW w:w="2839" w:type="dxa"/>
            <w:vAlign w:val="top"/>
          </w:tcPr>
          <w:p w14:paraId="506C6B36">
            <w:pPr>
              <w:pStyle w:val="121"/>
            </w:pPr>
          </w:p>
        </w:tc>
        <w:tc>
          <w:tcPr>
            <w:tcW w:w="2844" w:type="dxa"/>
            <w:vAlign w:val="top"/>
          </w:tcPr>
          <w:p w14:paraId="596E6571">
            <w:pPr>
              <w:pStyle w:val="121"/>
            </w:pPr>
          </w:p>
        </w:tc>
      </w:tr>
      <w:tr w14:paraId="4A0F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43" w:type="dxa"/>
            <w:vAlign w:val="top"/>
          </w:tcPr>
          <w:p w14:paraId="01AB431E">
            <w:pPr>
              <w:pStyle w:val="121"/>
            </w:pPr>
          </w:p>
        </w:tc>
        <w:tc>
          <w:tcPr>
            <w:tcW w:w="2839" w:type="dxa"/>
            <w:vAlign w:val="top"/>
          </w:tcPr>
          <w:p w14:paraId="6708649F">
            <w:pPr>
              <w:pStyle w:val="121"/>
            </w:pPr>
          </w:p>
        </w:tc>
        <w:tc>
          <w:tcPr>
            <w:tcW w:w="2844" w:type="dxa"/>
            <w:vAlign w:val="top"/>
          </w:tcPr>
          <w:p w14:paraId="4ABC1383">
            <w:pPr>
              <w:pStyle w:val="121"/>
            </w:pPr>
          </w:p>
        </w:tc>
      </w:tr>
      <w:tr w14:paraId="16C6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43" w:type="dxa"/>
            <w:vAlign w:val="top"/>
          </w:tcPr>
          <w:p w14:paraId="34BC0C25">
            <w:pPr>
              <w:pStyle w:val="121"/>
            </w:pPr>
          </w:p>
        </w:tc>
        <w:tc>
          <w:tcPr>
            <w:tcW w:w="2839" w:type="dxa"/>
            <w:vAlign w:val="top"/>
          </w:tcPr>
          <w:p w14:paraId="67EFB97E">
            <w:pPr>
              <w:pStyle w:val="121"/>
            </w:pPr>
          </w:p>
        </w:tc>
        <w:tc>
          <w:tcPr>
            <w:tcW w:w="2844" w:type="dxa"/>
            <w:vAlign w:val="top"/>
          </w:tcPr>
          <w:p w14:paraId="65147582">
            <w:pPr>
              <w:pStyle w:val="121"/>
            </w:pPr>
          </w:p>
        </w:tc>
      </w:tr>
      <w:tr w14:paraId="3A34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843" w:type="dxa"/>
            <w:vAlign w:val="top"/>
          </w:tcPr>
          <w:p w14:paraId="4A316157">
            <w:pPr>
              <w:pStyle w:val="121"/>
            </w:pPr>
          </w:p>
        </w:tc>
        <w:tc>
          <w:tcPr>
            <w:tcW w:w="2839" w:type="dxa"/>
            <w:vAlign w:val="top"/>
          </w:tcPr>
          <w:p w14:paraId="2AFE6B79">
            <w:pPr>
              <w:pStyle w:val="121"/>
            </w:pPr>
          </w:p>
        </w:tc>
        <w:tc>
          <w:tcPr>
            <w:tcW w:w="2844" w:type="dxa"/>
            <w:vAlign w:val="top"/>
          </w:tcPr>
          <w:p w14:paraId="65F52D02">
            <w:pPr>
              <w:pStyle w:val="121"/>
            </w:pPr>
          </w:p>
        </w:tc>
      </w:tr>
    </w:tbl>
    <w:p w14:paraId="7B2785A3">
      <w:pPr>
        <w:pStyle w:val="9"/>
        <w:spacing w:line="335" w:lineRule="auto"/>
      </w:pPr>
    </w:p>
    <w:p w14:paraId="399A9651">
      <w:pPr>
        <w:spacing w:before="91" w:line="221" w:lineRule="auto"/>
        <w:ind w:left="683"/>
        <w:outlineLvl w:val="2"/>
        <w:rPr>
          <w:rFonts w:ascii="宋体" w:hAnsi="宋体" w:eastAsia="宋体" w:cs="宋体"/>
          <w:sz w:val="28"/>
          <w:szCs w:val="28"/>
        </w:rPr>
      </w:pPr>
      <w:r>
        <w:rPr>
          <w:rFonts w:ascii="宋体" w:hAnsi="宋体" w:eastAsia="宋体" w:cs="宋体"/>
          <w:b/>
          <w:bCs/>
          <w:spacing w:val="-11"/>
          <w:sz w:val="28"/>
          <w:szCs w:val="28"/>
        </w:rPr>
        <w:t>第</w:t>
      </w:r>
      <w:r>
        <w:rPr>
          <w:rFonts w:ascii="宋体" w:hAnsi="宋体" w:eastAsia="宋体" w:cs="宋体"/>
          <w:spacing w:val="-39"/>
          <w:sz w:val="28"/>
          <w:szCs w:val="28"/>
        </w:rPr>
        <w:t xml:space="preserve"> </w:t>
      </w:r>
      <w:r>
        <w:rPr>
          <w:rFonts w:ascii="宋体" w:hAnsi="宋体" w:eastAsia="宋体" w:cs="宋体"/>
          <w:b/>
          <w:bCs/>
          <w:spacing w:val="-11"/>
          <w:sz w:val="28"/>
          <w:szCs w:val="28"/>
        </w:rPr>
        <w:t>12</w:t>
      </w:r>
      <w:r>
        <w:rPr>
          <w:rFonts w:ascii="宋体" w:hAnsi="宋体" w:eastAsia="宋体" w:cs="宋体"/>
          <w:spacing w:val="-56"/>
          <w:sz w:val="28"/>
          <w:szCs w:val="28"/>
        </w:rPr>
        <w:t xml:space="preserve"> </w:t>
      </w:r>
      <w:r>
        <w:rPr>
          <w:rFonts w:ascii="宋体" w:hAnsi="宋体" w:eastAsia="宋体" w:cs="宋体"/>
          <w:b/>
          <w:bCs/>
          <w:spacing w:val="-11"/>
          <w:sz w:val="28"/>
          <w:szCs w:val="28"/>
        </w:rPr>
        <w:t>条</w:t>
      </w:r>
      <w:r>
        <w:rPr>
          <w:rFonts w:ascii="宋体" w:hAnsi="宋体" w:eastAsia="宋体" w:cs="宋体"/>
          <w:spacing w:val="7"/>
          <w:sz w:val="28"/>
          <w:szCs w:val="28"/>
        </w:rPr>
        <w:t xml:space="preserve">  </w:t>
      </w:r>
      <w:r>
        <w:rPr>
          <w:rFonts w:ascii="宋体" w:hAnsi="宋体" w:eastAsia="宋体" w:cs="宋体"/>
          <w:b/>
          <w:bCs/>
          <w:spacing w:val="-11"/>
          <w:sz w:val="28"/>
          <w:szCs w:val="28"/>
        </w:rPr>
        <w:t>工程变更</w:t>
      </w:r>
    </w:p>
    <w:p w14:paraId="7ED9E4ED">
      <w:pPr>
        <w:spacing w:before="228" w:line="332" w:lineRule="auto"/>
        <w:ind w:left="123" w:right="20" w:firstLine="580"/>
        <w:rPr>
          <w:rFonts w:ascii="宋体" w:hAnsi="宋体" w:eastAsia="宋体" w:cs="宋体"/>
          <w:sz w:val="28"/>
          <w:szCs w:val="28"/>
        </w:rPr>
      </w:pPr>
      <w:r>
        <w:rPr>
          <w:rFonts w:ascii="宋体" w:hAnsi="宋体" w:eastAsia="宋体" w:cs="宋体"/>
          <w:spacing w:val="-6"/>
          <w:sz w:val="28"/>
          <w:szCs w:val="28"/>
        </w:rPr>
        <w:t>12．1  因发包人原因，需要对图纸及作法说明</w:t>
      </w:r>
      <w:r>
        <w:rPr>
          <w:rFonts w:ascii="宋体" w:hAnsi="宋体" w:eastAsia="宋体" w:cs="宋体"/>
          <w:spacing w:val="-7"/>
          <w:sz w:val="28"/>
          <w:szCs w:val="28"/>
        </w:rPr>
        <w:t>，工程量进行变更的，</w:t>
      </w:r>
      <w:r>
        <w:rPr>
          <w:rFonts w:ascii="宋体" w:hAnsi="宋体" w:eastAsia="宋体" w:cs="宋体"/>
          <w:spacing w:val="-4"/>
          <w:sz w:val="28"/>
          <w:szCs w:val="28"/>
        </w:rPr>
        <w:t>工程师应以书面形式通知承包人。承包人应按照工程师的通知及要求进行相应变更。因变更导致合同价款增减及给承包人造成的损失，由发包人承</w:t>
      </w:r>
      <w:r>
        <w:rPr>
          <w:rFonts w:ascii="宋体" w:hAnsi="宋体" w:eastAsia="宋体" w:cs="宋体"/>
          <w:spacing w:val="-2"/>
          <w:sz w:val="28"/>
          <w:szCs w:val="28"/>
        </w:rPr>
        <w:t>担，工期顺延。</w:t>
      </w:r>
    </w:p>
    <w:p w14:paraId="06C04EE4">
      <w:pPr>
        <w:spacing w:before="223" w:line="332" w:lineRule="auto"/>
        <w:ind w:left="123" w:firstLine="582"/>
        <w:rPr>
          <w:rFonts w:ascii="宋体" w:hAnsi="宋体" w:eastAsia="宋体" w:cs="宋体"/>
          <w:sz w:val="28"/>
          <w:szCs w:val="28"/>
        </w:rPr>
      </w:pPr>
      <w:r>
        <w:rPr>
          <w:rFonts w:ascii="宋体" w:hAnsi="宋体" w:eastAsia="宋体" w:cs="宋体"/>
          <w:sz w:val="28"/>
          <w:szCs w:val="28"/>
        </w:rPr>
        <w:t>12．2  承包人不得对图纸及作法说明进行</w:t>
      </w:r>
      <w:r>
        <w:rPr>
          <w:rFonts w:ascii="宋体" w:hAnsi="宋体" w:eastAsia="宋体" w:cs="宋体"/>
          <w:spacing w:val="-1"/>
          <w:sz w:val="28"/>
          <w:szCs w:val="28"/>
        </w:rPr>
        <w:t>变更，因承包人擅自变更</w:t>
      </w:r>
      <w:r>
        <w:rPr>
          <w:rFonts w:ascii="宋体" w:hAnsi="宋体" w:eastAsia="宋体" w:cs="宋体"/>
          <w:spacing w:val="-9"/>
          <w:sz w:val="28"/>
          <w:szCs w:val="28"/>
        </w:rPr>
        <w:t>所发生的费用和由此导致发包人直接损失，由承包人</w:t>
      </w:r>
      <w:r>
        <w:rPr>
          <w:rFonts w:ascii="宋体" w:hAnsi="宋体" w:eastAsia="宋体" w:cs="宋体"/>
          <w:spacing w:val="-10"/>
          <w:sz w:val="28"/>
          <w:szCs w:val="28"/>
        </w:rPr>
        <w:t>承担。工期不予顺延。</w:t>
      </w:r>
      <w:r>
        <w:rPr>
          <w:rFonts w:ascii="宋体" w:hAnsi="宋体" w:eastAsia="宋体" w:cs="宋体"/>
          <w:spacing w:val="-4"/>
          <w:sz w:val="28"/>
          <w:szCs w:val="28"/>
        </w:rPr>
        <w:t>承包人提出合理化建议涉及的设计、材料作法和设备变更，须经工程师同</w:t>
      </w:r>
      <w:r>
        <w:rPr>
          <w:rFonts w:ascii="宋体" w:hAnsi="宋体" w:eastAsia="宋体" w:cs="宋体"/>
          <w:spacing w:val="-9"/>
          <w:sz w:val="28"/>
          <w:szCs w:val="28"/>
        </w:rPr>
        <w:t>意。未经工程师同意而擅自变更的，应承担相应费用</w:t>
      </w:r>
      <w:r>
        <w:rPr>
          <w:rFonts w:ascii="宋体" w:hAnsi="宋体" w:eastAsia="宋体" w:cs="宋体"/>
          <w:spacing w:val="-10"/>
          <w:sz w:val="28"/>
          <w:szCs w:val="28"/>
        </w:rPr>
        <w:t>，并赔偿发包人损失。</w:t>
      </w:r>
    </w:p>
    <w:p w14:paraId="7F331E7D">
      <w:pPr>
        <w:spacing w:before="223" w:line="296" w:lineRule="auto"/>
        <w:ind w:left="126" w:right="101" w:firstLine="580"/>
        <w:rPr>
          <w:rFonts w:ascii="宋体" w:hAnsi="宋体" w:eastAsia="宋体" w:cs="宋体"/>
          <w:sz w:val="28"/>
          <w:szCs w:val="28"/>
        </w:rPr>
      </w:pPr>
      <w:r>
        <w:rPr>
          <w:rFonts w:ascii="宋体" w:hAnsi="宋体" w:eastAsia="宋体" w:cs="宋体"/>
          <w:sz w:val="28"/>
          <w:szCs w:val="28"/>
        </w:rPr>
        <w:t>12．3  工程发生设计变更，双方均应积极</w:t>
      </w:r>
      <w:r>
        <w:rPr>
          <w:rFonts w:ascii="宋体" w:hAnsi="宋体" w:eastAsia="宋体" w:cs="宋体"/>
          <w:spacing w:val="-1"/>
          <w:sz w:val="28"/>
          <w:szCs w:val="28"/>
        </w:rPr>
        <w:t>办理变更洽商手续，并应</w:t>
      </w:r>
      <w:r>
        <w:rPr>
          <w:rFonts w:ascii="宋体" w:hAnsi="宋体" w:eastAsia="宋体" w:cs="宋体"/>
          <w:spacing w:val="-2"/>
          <w:sz w:val="28"/>
          <w:szCs w:val="28"/>
        </w:rPr>
        <w:t>按变更洽商履行合同。</w:t>
      </w:r>
    </w:p>
    <w:p w14:paraId="0530A76C">
      <w:pPr>
        <w:spacing w:before="224" w:line="294" w:lineRule="auto"/>
        <w:ind w:left="125" w:right="99" w:firstLine="578"/>
        <w:rPr>
          <w:rFonts w:ascii="宋体" w:hAnsi="宋体" w:eastAsia="宋体" w:cs="宋体"/>
          <w:sz w:val="28"/>
          <w:szCs w:val="28"/>
        </w:rPr>
      </w:pPr>
      <w:r>
        <w:rPr>
          <w:rFonts w:ascii="宋体" w:hAnsi="宋体" w:eastAsia="宋体" w:cs="宋体"/>
          <w:spacing w:val="-6"/>
          <w:sz w:val="28"/>
          <w:szCs w:val="28"/>
        </w:rPr>
        <w:t>12．4  承包人在设计变更确认后</w:t>
      </w:r>
      <w:r>
        <w:rPr>
          <w:rFonts w:ascii="宋体" w:hAnsi="宋体" w:eastAsia="宋体" w:cs="宋体"/>
          <w:spacing w:val="-33"/>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天内，对涉及合同价款变更内容</w:t>
      </w:r>
      <w:r>
        <w:rPr>
          <w:rFonts w:ascii="宋体" w:hAnsi="宋体" w:eastAsia="宋体" w:cs="宋体"/>
          <w:spacing w:val="-4"/>
          <w:sz w:val="28"/>
          <w:szCs w:val="28"/>
        </w:rPr>
        <w:t>提出工程价款变更报告，报经工程师确认，工程师在收到变更合同价款报</w:t>
      </w:r>
      <w:r>
        <w:rPr>
          <w:rFonts w:ascii="宋体" w:hAnsi="宋体" w:eastAsia="宋体" w:cs="宋体"/>
          <w:spacing w:val="-1"/>
          <w:sz w:val="28"/>
          <w:szCs w:val="28"/>
        </w:rPr>
        <w:t>告后</w:t>
      </w:r>
      <w:r>
        <w:rPr>
          <w:rFonts w:ascii="宋体" w:hAnsi="宋体" w:eastAsia="宋体" w:cs="宋体"/>
          <w:spacing w:val="-39"/>
          <w:sz w:val="28"/>
          <w:szCs w:val="28"/>
        </w:rPr>
        <w:t xml:space="preserve"> </w:t>
      </w:r>
      <w:r>
        <w:rPr>
          <w:rFonts w:ascii="宋体" w:hAnsi="宋体" w:eastAsia="宋体" w:cs="宋体"/>
          <w:spacing w:val="-1"/>
          <w:sz w:val="28"/>
          <w:szCs w:val="28"/>
        </w:rPr>
        <w:t>14</w:t>
      </w:r>
      <w:r>
        <w:rPr>
          <w:rFonts w:ascii="宋体" w:hAnsi="宋体" w:eastAsia="宋体" w:cs="宋体"/>
          <w:spacing w:val="-55"/>
          <w:sz w:val="28"/>
          <w:szCs w:val="28"/>
        </w:rPr>
        <w:t xml:space="preserve"> </w:t>
      </w:r>
      <w:r>
        <w:rPr>
          <w:rFonts w:ascii="宋体" w:hAnsi="宋体" w:eastAsia="宋体" w:cs="宋体"/>
          <w:spacing w:val="-1"/>
          <w:sz w:val="28"/>
          <w:szCs w:val="28"/>
        </w:rPr>
        <w:t>天内给予确认或提出处理意见，在规定时间</w:t>
      </w:r>
      <w:r>
        <w:rPr>
          <w:rFonts w:ascii="宋体" w:hAnsi="宋体" w:eastAsia="宋体" w:cs="宋体"/>
          <w:spacing w:val="-2"/>
          <w:sz w:val="28"/>
          <w:szCs w:val="28"/>
        </w:rPr>
        <w:t>内无正当理由不确认</w:t>
      </w:r>
      <w:r>
        <w:rPr>
          <w:rFonts w:ascii="宋体" w:hAnsi="宋体" w:eastAsia="宋体" w:cs="宋体"/>
          <w:spacing w:val="-1"/>
          <w:sz w:val="28"/>
          <w:szCs w:val="28"/>
        </w:rPr>
        <w:t>或没提出处理意见，视为同意变更价款。</w:t>
      </w:r>
    </w:p>
    <w:p w14:paraId="71A050B1">
      <w:pPr>
        <w:spacing w:before="1" w:line="220" w:lineRule="auto"/>
        <w:ind w:left="570"/>
        <w:outlineLvl w:val="2"/>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spacing w:val="-38"/>
          <w:sz w:val="28"/>
          <w:szCs w:val="28"/>
        </w:rPr>
        <w:t xml:space="preserve"> </w:t>
      </w:r>
      <w:r>
        <w:rPr>
          <w:rFonts w:ascii="宋体" w:hAnsi="宋体" w:eastAsia="宋体" w:cs="宋体"/>
          <w:b/>
          <w:bCs/>
          <w:spacing w:val="-6"/>
          <w:sz w:val="28"/>
          <w:szCs w:val="28"/>
        </w:rPr>
        <w:t>13</w:t>
      </w:r>
      <w:r>
        <w:rPr>
          <w:rFonts w:ascii="宋体" w:hAnsi="宋体" w:eastAsia="宋体" w:cs="宋体"/>
          <w:spacing w:val="-56"/>
          <w:sz w:val="28"/>
          <w:szCs w:val="28"/>
        </w:rPr>
        <w:t xml:space="preserve"> </w:t>
      </w:r>
      <w:r>
        <w:rPr>
          <w:rFonts w:ascii="宋体" w:hAnsi="宋体" w:eastAsia="宋体" w:cs="宋体"/>
          <w:b/>
          <w:bCs/>
          <w:spacing w:val="-6"/>
          <w:sz w:val="28"/>
          <w:szCs w:val="28"/>
        </w:rPr>
        <w:t>条</w:t>
      </w:r>
      <w:r>
        <w:rPr>
          <w:rFonts w:ascii="宋体" w:hAnsi="宋体" w:eastAsia="宋体" w:cs="宋体"/>
          <w:spacing w:val="-6"/>
          <w:sz w:val="28"/>
          <w:szCs w:val="28"/>
        </w:rPr>
        <w:t xml:space="preserve">  </w:t>
      </w:r>
      <w:r>
        <w:rPr>
          <w:rFonts w:ascii="宋体" w:hAnsi="宋体" w:eastAsia="宋体" w:cs="宋体"/>
          <w:b/>
          <w:bCs/>
          <w:spacing w:val="-6"/>
          <w:sz w:val="28"/>
          <w:szCs w:val="28"/>
        </w:rPr>
        <w:t>工程验收与结算</w:t>
      </w:r>
    </w:p>
    <w:p w14:paraId="68C36A15">
      <w:pPr>
        <w:spacing w:before="227" w:line="370" w:lineRule="auto"/>
        <w:ind w:left="39" w:firstLine="551"/>
        <w:rPr>
          <w:rFonts w:ascii="宋体" w:hAnsi="宋体" w:eastAsia="宋体" w:cs="宋体"/>
          <w:sz w:val="28"/>
          <w:szCs w:val="28"/>
        </w:rPr>
      </w:pPr>
      <w:r>
        <w:rPr>
          <w:rFonts w:ascii="宋体" w:hAnsi="宋体" w:eastAsia="宋体" w:cs="宋体"/>
          <w:spacing w:val="-6"/>
          <w:sz w:val="28"/>
          <w:szCs w:val="28"/>
        </w:rPr>
        <w:t>13．1  工程具备验收条件，承包人按国家和本</w:t>
      </w:r>
      <w:r>
        <w:rPr>
          <w:rFonts w:ascii="宋体" w:hAnsi="宋体" w:eastAsia="宋体" w:cs="宋体"/>
          <w:spacing w:val="-7"/>
          <w:sz w:val="28"/>
          <w:szCs w:val="28"/>
        </w:rPr>
        <w:t>市有关竣工验收规定，</w:t>
      </w:r>
      <w:r>
        <w:rPr>
          <w:rFonts w:ascii="宋体" w:hAnsi="宋体" w:eastAsia="宋体" w:cs="宋体"/>
          <w:spacing w:val="-3"/>
          <w:sz w:val="28"/>
          <w:szCs w:val="28"/>
        </w:rPr>
        <w:t>向发包人提供完整的竣工资料的内容及时间</w:t>
      </w:r>
      <w:r>
        <w:rPr>
          <w:rFonts w:ascii="宋体" w:hAnsi="宋体" w:eastAsia="宋体" w:cs="宋体"/>
          <w:sz w:val="28"/>
          <w:szCs w:val="28"/>
          <w:u w:val="single" w:color="auto"/>
        </w:rPr>
        <w:t xml:space="preserve">                          </w:t>
      </w:r>
    </w:p>
    <w:p w14:paraId="7D19E8FA">
      <w:pPr>
        <w:pStyle w:val="9"/>
        <w:tabs>
          <w:tab w:val="left" w:pos="8842"/>
        </w:tabs>
        <w:spacing w:before="71"/>
      </w:pPr>
      <w:r>
        <w:rPr>
          <w:u w:val="single" w:color="auto"/>
        </w:rPr>
        <w:tab/>
      </w:r>
    </w:p>
    <w:p w14:paraId="3FF80B74">
      <w:pPr>
        <w:spacing w:before="247" w:line="339" w:lineRule="auto"/>
        <w:ind w:left="10" w:right="78" w:firstLine="581"/>
        <w:rPr>
          <w:rFonts w:ascii="宋体" w:hAnsi="宋体" w:eastAsia="宋体" w:cs="宋体"/>
          <w:sz w:val="28"/>
          <w:szCs w:val="28"/>
        </w:rPr>
      </w:pPr>
      <w:r>
        <w:rPr>
          <w:rFonts w:ascii="宋体" w:hAnsi="宋体" w:eastAsia="宋体" w:cs="宋体"/>
          <w:spacing w:val="-6"/>
          <w:sz w:val="28"/>
          <w:szCs w:val="28"/>
        </w:rPr>
        <w:t>13．2  发包人在收到竣工验收报告后</w:t>
      </w:r>
      <w:r>
        <w:rPr>
          <w:rFonts w:ascii="宋体" w:hAnsi="宋体" w:eastAsia="宋体" w:cs="宋体"/>
          <w:spacing w:val="-35"/>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天内组织验收，并在验收后</w:t>
      </w:r>
      <w:r>
        <w:rPr>
          <w:rFonts w:ascii="宋体" w:hAnsi="宋体" w:eastAsia="宋体" w:cs="宋体"/>
          <w:spacing w:val="-2"/>
          <w:sz w:val="28"/>
          <w:szCs w:val="28"/>
        </w:rPr>
        <w:t>7</w:t>
      </w:r>
      <w:r>
        <w:rPr>
          <w:rFonts w:ascii="宋体" w:hAnsi="宋体" w:eastAsia="宋体" w:cs="宋体"/>
          <w:spacing w:val="-55"/>
          <w:sz w:val="28"/>
          <w:szCs w:val="28"/>
        </w:rPr>
        <w:t xml:space="preserve"> </w:t>
      </w:r>
      <w:r>
        <w:rPr>
          <w:rFonts w:ascii="宋体" w:hAnsi="宋体" w:eastAsia="宋体" w:cs="宋体"/>
          <w:spacing w:val="-2"/>
          <w:sz w:val="28"/>
          <w:szCs w:val="28"/>
        </w:rPr>
        <w:t>天内给予确认或提出修改意见，承包人按要求修改，并承</w:t>
      </w:r>
      <w:r>
        <w:rPr>
          <w:rFonts w:ascii="宋体" w:hAnsi="宋体" w:eastAsia="宋体" w:cs="宋体"/>
          <w:spacing w:val="-3"/>
          <w:sz w:val="28"/>
          <w:szCs w:val="28"/>
        </w:rPr>
        <w:t>担因自身原因</w:t>
      </w:r>
      <w:r>
        <w:rPr>
          <w:rFonts w:ascii="宋体" w:hAnsi="宋体" w:eastAsia="宋体" w:cs="宋体"/>
          <w:spacing w:val="-5"/>
          <w:sz w:val="28"/>
          <w:szCs w:val="28"/>
        </w:rPr>
        <w:t>造成的修改费用。发包人未在规定的时间内组织验收或验收后</w:t>
      </w:r>
      <w:r>
        <w:rPr>
          <w:rFonts w:ascii="宋体" w:hAnsi="宋体" w:eastAsia="宋体" w:cs="宋体"/>
          <w:spacing w:val="-52"/>
          <w:sz w:val="28"/>
          <w:szCs w:val="28"/>
        </w:rPr>
        <w:t xml:space="preserve"> </w:t>
      </w:r>
      <w:r>
        <w:rPr>
          <w:rFonts w:ascii="宋体" w:hAnsi="宋体" w:eastAsia="宋体" w:cs="宋体"/>
          <w:spacing w:val="-5"/>
          <w:sz w:val="28"/>
          <w:szCs w:val="28"/>
        </w:rPr>
        <w:t>7</w:t>
      </w:r>
      <w:r>
        <w:rPr>
          <w:rFonts w:ascii="宋体" w:hAnsi="宋体" w:eastAsia="宋体" w:cs="宋体"/>
          <w:spacing w:val="-55"/>
          <w:sz w:val="28"/>
          <w:szCs w:val="28"/>
        </w:rPr>
        <w:t xml:space="preserve"> </w:t>
      </w:r>
      <w:r>
        <w:rPr>
          <w:rFonts w:ascii="宋体" w:hAnsi="宋体" w:eastAsia="宋体" w:cs="宋体"/>
          <w:spacing w:val="-5"/>
          <w:sz w:val="28"/>
          <w:szCs w:val="28"/>
        </w:rPr>
        <w:t>天内未提</w:t>
      </w:r>
      <w:r>
        <w:rPr>
          <w:rFonts w:ascii="宋体" w:hAnsi="宋体" w:eastAsia="宋体" w:cs="宋体"/>
          <w:spacing w:val="-4"/>
          <w:sz w:val="28"/>
          <w:szCs w:val="28"/>
        </w:rPr>
        <w:t>出修改意见，视为竣工验收报告已被认可，并承担工程保管及一切意外损</w:t>
      </w:r>
      <w:r>
        <w:rPr>
          <w:rFonts w:ascii="宋体" w:hAnsi="宋体" w:eastAsia="宋体" w:cs="宋体"/>
          <w:spacing w:val="-3"/>
          <w:sz w:val="28"/>
          <w:szCs w:val="28"/>
        </w:rPr>
        <w:t>失责任。</w:t>
      </w:r>
    </w:p>
    <w:p w14:paraId="181797EC">
      <w:pPr>
        <w:spacing w:before="223" w:line="320" w:lineRule="auto"/>
        <w:ind w:left="13" w:right="78" w:firstLine="580"/>
        <w:rPr>
          <w:rFonts w:ascii="宋体" w:hAnsi="宋体" w:eastAsia="宋体" w:cs="宋体"/>
          <w:sz w:val="28"/>
          <w:szCs w:val="28"/>
        </w:rPr>
      </w:pPr>
      <w:r>
        <w:rPr>
          <w:rFonts w:ascii="宋体" w:hAnsi="宋体" w:eastAsia="宋体" w:cs="宋体"/>
          <w:sz w:val="28"/>
          <w:szCs w:val="28"/>
        </w:rPr>
        <w:t>13．3  竣工验收日期以验收通过的日期或</w:t>
      </w:r>
      <w:r>
        <w:rPr>
          <w:rFonts w:ascii="宋体" w:hAnsi="宋体" w:eastAsia="宋体" w:cs="宋体"/>
          <w:spacing w:val="-1"/>
          <w:sz w:val="28"/>
          <w:szCs w:val="28"/>
        </w:rPr>
        <w:t>承包人按发包人要求修改</w:t>
      </w:r>
      <w:r>
        <w:rPr>
          <w:rFonts w:ascii="宋体" w:hAnsi="宋体" w:eastAsia="宋体" w:cs="宋体"/>
          <w:spacing w:val="-4"/>
          <w:sz w:val="28"/>
          <w:szCs w:val="28"/>
        </w:rPr>
        <w:t>后通过竣工验收日期为准。因特殊原因，双方约定或发包人要求部分单位</w:t>
      </w:r>
      <w:r>
        <w:rPr>
          <w:rFonts w:ascii="宋体" w:hAnsi="宋体" w:eastAsia="宋体" w:cs="宋体"/>
          <w:spacing w:val="-1"/>
          <w:sz w:val="28"/>
          <w:szCs w:val="28"/>
        </w:rPr>
        <w:t>工程或工程部位甩项竣工的，双方另行签订甩项协议。</w:t>
      </w:r>
    </w:p>
    <w:p w14:paraId="31041857">
      <w:pPr>
        <w:spacing w:before="224" w:line="320" w:lineRule="auto"/>
        <w:ind w:left="11" w:right="78" w:firstLine="582"/>
        <w:rPr>
          <w:rFonts w:ascii="宋体" w:hAnsi="宋体" w:eastAsia="宋体" w:cs="宋体"/>
          <w:sz w:val="28"/>
          <w:szCs w:val="28"/>
        </w:rPr>
      </w:pPr>
      <w:r>
        <w:rPr>
          <w:rFonts w:ascii="宋体" w:hAnsi="宋体" w:eastAsia="宋体" w:cs="宋体"/>
          <w:sz w:val="28"/>
          <w:szCs w:val="28"/>
        </w:rPr>
        <w:t>13．4  工程未经验收或竣工验收未通过的</w:t>
      </w:r>
      <w:r>
        <w:rPr>
          <w:rFonts w:ascii="宋体" w:hAnsi="宋体" w:eastAsia="宋体" w:cs="宋体"/>
          <w:spacing w:val="-1"/>
          <w:sz w:val="28"/>
          <w:szCs w:val="28"/>
        </w:rPr>
        <w:t>，承包人不得交工，发包</w:t>
      </w:r>
      <w:r>
        <w:rPr>
          <w:rFonts w:ascii="宋体" w:hAnsi="宋体" w:eastAsia="宋体" w:cs="宋体"/>
          <w:spacing w:val="-4"/>
          <w:sz w:val="28"/>
          <w:szCs w:val="28"/>
        </w:rPr>
        <w:t>人不得使用。因发包人强行使用致使工程发生质量问题及对建筑物造成的</w:t>
      </w:r>
      <w:r>
        <w:rPr>
          <w:rFonts w:ascii="宋体" w:hAnsi="宋体" w:eastAsia="宋体" w:cs="宋体"/>
          <w:spacing w:val="-1"/>
          <w:sz w:val="28"/>
          <w:szCs w:val="28"/>
        </w:rPr>
        <w:t>损坏及其他问题由发包人承担。</w:t>
      </w:r>
    </w:p>
    <w:p w14:paraId="3B5629B1">
      <w:pPr>
        <w:spacing w:before="227" w:line="319" w:lineRule="auto"/>
        <w:ind w:left="12" w:right="80" w:firstLine="578"/>
        <w:rPr>
          <w:rFonts w:ascii="宋体" w:hAnsi="宋体" w:eastAsia="宋体" w:cs="宋体"/>
          <w:sz w:val="28"/>
          <w:szCs w:val="28"/>
        </w:rPr>
      </w:pPr>
      <w:r>
        <w:rPr>
          <w:rFonts w:ascii="宋体" w:hAnsi="宋体" w:eastAsia="宋体" w:cs="宋体"/>
          <w:spacing w:val="-6"/>
          <w:sz w:val="28"/>
          <w:szCs w:val="28"/>
        </w:rPr>
        <w:t>13．5  工程竣工验收报告经发包人认可后</w:t>
      </w:r>
      <w:r>
        <w:rPr>
          <w:rFonts w:ascii="宋体" w:hAnsi="宋体" w:eastAsia="宋体" w:cs="宋体"/>
          <w:spacing w:val="-35"/>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天内，承包人向发包人</w:t>
      </w:r>
      <w:r>
        <w:rPr>
          <w:rFonts w:ascii="宋体" w:hAnsi="宋体" w:eastAsia="宋体" w:cs="宋体"/>
          <w:spacing w:val="-4"/>
          <w:sz w:val="28"/>
          <w:szCs w:val="28"/>
        </w:rPr>
        <w:t>递交竣工结算报告及结算资料。双方按照协议书约定的合同价款及在合同</w:t>
      </w:r>
      <w:r>
        <w:rPr>
          <w:rFonts w:ascii="宋体" w:hAnsi="宋体" w:eastAsia="宋体" w:cs="宋体"/>
          <w:spacing w:val="-1"/>
          <w:sz w:val="28"/>
          <w:szCs w:val="28"/>
        </w:rPr>
        <w:t>条款中约定的合同价款调整内容进行竣工结算。</w:t>
      </w:r>
    </w:p>
    <w:p w14:paraId="598EDD68">
      <w:pPr>
        <w:spacing w:before="227" w:line="332" w:lineRule="auto"/>
        <w:ind w:left="11" w:right="3" w:firstLine="580"/>
        <w:rPr>
          <w:rFonts w:ascii="宋体" w:hAnsi="宋体" w:eastAsia="宋体" w:cs="宋体"/>
          <w:sz w:val="28"/>
          <w:szCs w:val="28"/>
        </w:rPr>
      </w:pPr>
      <w:r>
        <w:rPr>
          <w:rFonts w:ascii="宋体" w:hAnsi="宋体" w:eastAsia="宋体" w:cs="宋体"/>
          <w:spacing w:val="-6"/>
          <w:sz w:val="28"/>
          <w:szCs w:val="28"/>
        </w:rPr>
        <w:t>13．6  发包人在收到竣工结算报告后</w:t>
      </w:r>
      <w:r>
        <w:rPr>
          <w:rFonts w:ascii="宋体" w:hAnsi="宋体" w:eastAsia="宋体" w:cs="宋体"/>
          <w:spacing w:val="-35"/>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天内进行核实或提出修改意</w:t>
      </w:r>
      <w:r>
        <w:rPr>
          <w:rFonts w:ascii="宋体" w:hAnsi="宋体" w:eastAsia="宋体" w:cs="宋体"/>
          <w:spacing w:val="-2"/>
          <w:sz w:val="28"/>
          <w:szCs w:val="28"/>
        </w:rPr>
        <w:t>见。发包人确认竣工报告后，应通知经办银行向承包人支付竣工结算款。</w:t>
      </w:r>
      <w:r>
        <w:rPr>
          <w:rFonts w:ascii="宋体" w:hAnsi="宋体" w:eastAsia="宋体" w:cs="宋体"/>
          <w:spacing w:val="-5"/>
          <w:sz w:val="28"/>
          <w:szCs w:val="28"/>
        </w:rPr>
        <w:t>承包人在收到竣工结算款后</w:t>
      </w:r>
      <w:r>
        <w:rPr>
          <w:rFonts w:ascii="宋体" w:hAnsi="宋体" w:eastAsia="宋体" w:cs="宋体"/>
          <w:spacing w:val="-53"/>
          <w:sz w:val="28"/>
          <w:szCs w:val="28"/>
        </w:rPr>
        <w:t xml:space="preserve"> </w:t>
      </w:r>
      <w:r>
        <w:rPr>
          <w:rFonts w:ascii="宋体" w:hAnsi="宋体" w:eastAsia="宋体" w:cs="宋体"/>
          <w:spacing w:val="-5"/>
          <w:sz w:val="28"/>
          <w:szCs w:val="28"/>
        </w:rPr>
        <w:t>7</w:t>
      </w:r>
      <w:r>
        <w:rPr>
          <w:rFonts w:ascii="宋体" w:hAnsi="宋体" w:eastAsia="宋体" w:cs="宋体"/>
          <w:spacing w:val="-52"/>
          <w:sz w:val="28"/>
          <w:szCs w:val="28"/>
        </w:rPr>
        <w:t xml:space="preserve"> </w:t>
      </w:r>
      <w:r>
        <w:rPr>
          <w:rFonts w:ascii="宋体" w:hAnsi="宋体" w:eastAsia="宋体" w:cs="宋体"/>
          <w:spacing w:val="-5"/>
          <w:sz w:val="28"/>
          <w:szCs w:val="28"/>
        </w:rPr>
        <w:t>天内将竣工工程交付发包人。发包人</w:t>
      </w:r>
      <w:r>
        <w:rPr>
          <w:rFonts w:ascii="宋体" w:hAnsi="宋体" w:eastAsia="宋体" w:cs="宋体"/>
          <w:spacing w:val="-6"/>
          <w:sz w:val="28"/>
          <w:szCs w:val="28"/>
        </w:rPr>
        <w:t>在规定</w:t>
      </w:r>
      <w:r>
        <w:rPr>
          <w:rFonts w:ascii="宋体" w:hAnsi="宋体" w:eastAsia="宋体" w:cs="宋体"/>
          <w:spacing w:val="-1"/>
          <w:sz w:val="28"/>
          <w:szCs w:val="28"/>
        </w:rPr>
        <w:t>时间内无正当理由不支付工程竣工结算款的，从第</w:t>
      </w:r>
      <w:r>
        <w:rPr>
          <w:rFonts w:ascii="宋体" w:hAnsi="宋体" w:eastAsia="宋体" w:cs="宋体"/>
          <w:spacing w:val="-39"/>
          <w:sz w:val="28"/>
          <w:szCs w:val="28"/>
        </w:rPr>
        <w:t xml:space="preserve"> </w:t>
      </w:r>
      <w:r>
        <w:rPr>
          <w:rFonts w:ascii="宋体" w:hAnsi="宋体" w:eastAsia="宋体" w:cs="宋体"/>
          <w:spacing w:val="-1"/>
          <w:sz w:val="28"/>
          <w:szCs w:val="28"/>
        </w:rPr>
        <w:t>15</w:t>
      </w:r>
      <w:r>
        <w:rPr>
          <w:rFonts w:ascii="宋体" w:hAnsi="宋体" w:eastAsia="宋体" w:cs="宋体"/>
          <w:spacing w:val="-55"/>
          <w:sz w:val="28"/>
          <w:szCs w:val="28"/>
        </w:rPr>
        <w:t xml:space="preserve"> </w:t>
      </w:r>
      <w:r>
        <w:rPr>
          <w:rFonts w:ascii="宋体" w:hAnsi="宋体" w:eastAsia="宋体" w:cs="宋体"/>
          <w:spacing w:val="-1"/>
          <w:sz w:val="28"/>
          <w:szCs w:val="28"/>
        </w:rPr>
        <w:t>天起按承包人</w:t>
      </w:r>
      <w:r>
        <w:rPr>
          <w:rFonts w:ascii="宋体" w:hAnsi="宋体" w:eastAsia="宋体" w:cs="宋体"/>
          <w:spacing w:val="-2"/>
          <w:sz w:val="28"/>
          <w:szCs w:val="28"/>
        </w:rPr>
        <w:t>同期向银行贷款利率支付拖欠工程款利息，并承担违约责任。</w:t>
      </w:r>
    </w:p>
    <w:p w14:paraId="14C062F8">
      <w:pPr>
        <w:spacing w:before="225" w:line="332" w:lineRule="auto"/>
        <w:ind w:left="11" w:right="2" w:firstLine="580"/>
        <w:rPr>
          <w:rFonts w:ascii="宋体" w:hAnsi="宋体" w:eastAsia="宋体" w:cs="宋体"/>
          <w:sz w:val="28"/>
          <w:szCs w:val="28"/>
        </w:rPr>
      </w:pPr>
      <w:r>
        <w:rPr>
          <w:rFonts w:ascii="宋体" w:hAnsi="宋体" w:eastAsia="宋体" w:cs="宋体"/>
          <w:spacing w:val="-6"/>
          <w:sz w:val="28"/>
          <w:szCs w:val="28"/>
        </w:rPr>
        <w:t>13．7  工程竣工验收报告经发包人认可后</w:t>
      </w:r>
      <w:r>
        <w:rPr>
          <w:rFonts w:ascii="宋体" w:hAnsi="宋体" w:eastAsia="宋体" w:cs="宋体"/>
          <w:spacing w:val="-35"/>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天内，承包人未能向发</w:t>
      </w:r>
      <w:r>
        <w:rPr>
          <w:rFonts w:ascii="宋体" w:hAnsi="宋体" w:eastAsia="宋体" w:cs="宋体"/>
          <w:spacing w:val="-4"/>
          <w:sz w:val="28"/>
          <w:szCs w:val="28"/>
        </w:rPr>
        <w:t>包人递交竣工结算报告及资料，造成工程竣工结算不能正常进行或不能支付竣工结算款，发包人要求交付工程的，承包人应当交付，没有要</w:t>
      </w:r>
      <w:r>
        <w:rPr>
          <w:rFonts w:ascii="宋体" w:hAnsi="宋体" w:eastAsia="宋体" w:cs="宋体"/>
          <w:spacing w:val="-5"/>
          <w:sz w:val="28"/>
          <w:szCs w:val="28"/>
        </w:rPr>
        <w:t>求交付</w:t>
      </w:r>
      <w:r>
        <w:rPr>
          <w:rFonts w:ascii="宋体" w:hAnsi="宋体" w:eastAsia="宋体" w:cs="宋体"/>
          <w:spacing w:val="-1"/>
          <w:sz w:val="28"/>
          <w:szCs w:val="28"/>
        </w:rPr>
        <w:t>的，承包人应当承担保管费用。</w:t>
      </w:r>
    </w:p>
    <w:p w14:paraId="103C8652">
      <w:pPr>
        <w:spacing w:before="223" w:line="298" w:lineRule="auto"/>
        <w:ind w:left="16" w:right="2" w:firstLine="576"/>
        <w:rPr>
          <w:rFonts w:ascii="宋体" w:hAnsi="宋体" w:eastAsia="宋体" w:cs="宋体"/>
          <w:sz w:val="28"/>
          <w:szCs w:val="28"/>
        </w:rPr>
      </w:pPr>
      <w:r>
        <w:rPr>
          <w:rFonts w:ascii="宋体" w:hAnsi="宋体" w:eastAsia="宋体" w:cs="宋体"/>
          <w:spacing w:val="-2"/>
          <w:sz w:val="28"/>
          <w:szCs w:val="28"/>
        </w:rPr>
        <w:t>13．8  双方对竣工结算有争议的，按本合同条款第</w:t>
      </w:r>
      <w:r>
        <w:rPr>
          <w:rFonts w:ascii="宋体" w:hAnsi="宋体" w:eastAsia="宋体" w:cs="宋体"/>
          <w:spacing w:val="-27"/>
          <w:sz w:val="28"/>
          <w:szCs w:val="28"/>
        </w:rPr>
        <w:t xml:space="preserve"> </w:t>
      </w:r>
      <w:r>
        <w:rPr>
          <w:rFonts w:ascii="宋体" w:hAnsi="宋体" w:eastAsia="宋体" w:cs="宋体"/>
          <w:spacing w:val="-2"/>
          <w:sz w:val="28"/>
          <w:szCs w:val="28"/>
        </w:rPr>
        <w:t>16．6</w:t>
      </w:r>
      <w:r>
        <w:rPr>
          <w:rFonts w:ascii="宋体" w:hAnsi="宋体" w:eastAsia="宋体" w:cs="宋体"/>
          <w:spacing w:val="-58"/>
          <w:sz w:val="28"/>
          <w:szCs w:val="28"/>
        </w:rPr>
        <w:t xml:space="preserve"> </w:t>
      </w:r>
      <w:r>
        <w:rPr>
          <w:rFonts w:ascii="宋体" w:hAnsi="宋体" w:eastAsia="宋体" w:cs="宋体"/>
          <w:spacing w:val="-2"/>
          <w:sz w:val="28"/>
          <w:szCs w:val="28"/>
        </w:rPr>
        <w:t>款的约定</w:t>
      </w:r>
      <w:r>
        <w:rPr>
          <w:rFonts w:ascii="宋体" w:hAnsi="宋体" w:eastAsia="宋体" w:cs="宋体"/>
          <w:spacing w:val="-5"/>
          <w:sz w:val="28"/>
          <w:szCs w:val="28"/>
        </w:rPr>
        <w:t>处理。</w:t>
      </w:r>
    </w:p>
    <w:p w14:paraId="3E0E966F">
      <w:pPr>
        <w:spacing w:before="217" w:line="221" w:lineRule="auto"/>
        <w:ind w:left="570"/>
        <w:outlineLvl w:val="2"/>
        <w:rPr>
          <w:rFonts w:ascii="宋体" w:hAnsi="宋体" w:eastAsia="宋体" w:cs="宋体"/>
          <w:sz w:val="28"/>
          <w:szCs w:val="28"/>
        </w:rPr>
      </w:pPr>
      <w:r>
        <w:rPr>
          <w:rFonts w:ascii="宋体" w:hAnsi="宋体" w:eastAsia="宋体" w:cs="宋体"/>
          <w:b/>
          <w:bCs/>
          <w:spacing w:val="-11"/>
          <w:sz w:val="28"/>
          <w:szCs w:val="28"/>
        </w:rPr>
        <w:t>第</w:t>
      </w:r>
      <w:r>
        <w:rPr>
          <w:rFonts w:ascii="宋体" w:hAnsi="宋体" w:eastAsia="宋体" w:cs="宋体"/>
          <w:spacing w:val="-36"/>
          <w:sz w:val="28"/>
          <w:szCs w:val="28"/>
        </w:rPr>
        <w:t xml:space="preserve"> </w:t>
      </w:r>
      <w:r>
        <w:rPr>
          <w:rFonts w:ascii="宋体" w:hAnsi="宋体" w:eastAsia="宋体" w:cs="宋体"/>
          <w:b/>
          <w:bCs/>
          <w:spacing w:val="-11"/>
          <w:sz w:val="28"/>
          <w:szCs w:val="28"/>
        </w:rPr>
        <w:t>14</w:t>
      </w:r>
      <w:r>
        <w:rPr>
          <w:rFonts w:ascii="宋体" w:hAnsi="宋体" w:eastAsia="宋体" w:cs="宋体"/>
          <w:spacing w:val="-56"/>
          <w:sz w:val="28"/>
          <w:szCs w:val="28"/>
        </w:rPr>
        <w:t xml:space="preserve"> </w:t>
      </w:r>
      <w:r>
        <w:rPr>
          <w:rFonts w:ascii="宋体" w:hAnsi="宋体" w:eastAsia="宋体" w:cs="宋体"/>
          <w:b/>
          <w:bCs/>
          <w:spacing w:val="-11"/>
          <w:sz w:val="28"/>
          <w:szCs w:val="28"/>
        </w:rPr>
        <w:t>条</w:t>
      </w:r>
      <w:r>
        <w:rPr>
          <w:rFonts w:ascii="宋体" w:hAnsi="宋体" w:eastAsia="宋体" w:cs="宋体"/>
          <w:spacing w:val="6"/>
          <w:sz w:val="28"/>
          <w:szCs w:val="28"/>
        </w:rPr>
        <w:t xml:space="preserve">  </w:t>
      </w:r>
      <w:r>
        <w:rPr>
          <w:rFonts w:ascii="宋体" w:hAnsi="宋体" w:eastAsia="宋体" w:cs="宋体"/>
          <w:b/>
          <w:bCs/>
          <w:spacing w:val="-11"/>
          <w:sz w:val="28"/>
          <w:szCs w:val="28"/>
        </w:rPr>
        <w:t>质量保修</w:t>
      </w:r>
    </w:p>
    <w:p w14:paraId="4C557484">
      <w:pPr>
        <w:spacing w:before="222" w:line="296" w:lineRule="auto"/>
        <w:ind w:left="17" w:right="2" w:firstLine="575"/>
        <w:rPr>
          <w:rFonts w:ascii="宋体" w:hAnsi="宋体" w:eastAsia="宋体" w:cs="宋体"/>
          <w:sz w:val="28"/>
          <w:szCs w:val="28"/>
        </w:rPr>
      </w:pPr>
      <w:r>
        <w:rPr>
          <w:rFonts w:ascii="宋体" w:hAnsi="宋体" w:eastAsia="宋体" w:cs="宋体"/>
          <w:sz w:val="28"/>
          <w:szCs w:val="28"/>
        </w:rPr>
        <w:t>14．1  承包人按照法律、法规、部门规章</w:t>
      </w:r>
      <w:r>
        <w:rPr>
          <w:rFonts w:ascii="宋体" w:hAnsi="宋体" w:eastAsia="宋体" w:cs="宋体"/>
          <w:spacing w:val="-1"/>
          <w:sz w:val="28"/>
          <w:szCs w:val="28"/>
        </w:rPr>
        <w:t>和本市关于质量保修的规定；对已交付工程在质量保修期内承担质量保修责任。</w:t>
      </w:r>
    </w:p>
    <w:p w14:paraId="7731A0C5">
      <w:pPr>
        <w:spacing w:before="225" w:line="220" w:lineRule="auto"/>
        <w:ind w:left="591"/>
        <w:rPr>
          <w:rFonts w:ascii="宋体" w:hAnsi="宋体" w:eastAsia="宋体" w:cs="宋体"/>
          <w:sz w:val="28"/>
          <w:szCs w:val="28"/>
        </w:rPr>
      </w:pPr>
      <w:r>
        <w:rPr>
          <w:rFonts w:ascii="宋体" w:hAnsi="宋体" w:eastAsia="宋体" w:cs="宋体"/>
          <w:spacing w:val="-1"/>
          <w:sz w:val="28"/>
          <w:szCs w:val="28"/>
        </w:rPr>
        <w:t>14．2  双方约定在竣工验收前签订工程保修书的时间和要求：</w:t>
      </w:r>
    </w:p>
    <w:p w14:paraId="5619D979">
      <w:pPr>
        <w:pStyle w:val="9"/>
        <w:tabs>
          <w:tab w:val="left" w:pos="8842"/>
        </w:tabs>
        <w:spacing w:before="301"/>
      </w:pPr>
      <w:r>
        <w:rPr>
          <w:u w:val="single" w:color="auto"/>
        </w:rPr>
        <w:tab/>
      </w:r>
    </w:p>
    <w:p w14:paraId="1AA47F1E">
      <w:pPr>
        <w:tabs>
          <w:tab w:val="left" w:pos="7420"/>
        </w:tabs>
        <w:spacing w:before="243" w:line="369" w:lineRule="auto"/>
        <w:ind w:left="60" w:hanging="6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26"/>
          <w:sz w:val="28"/>
          <w:szCs w:val="28"/>
        </w:rPr>
        <w:t xml:space="preserve"> </w:t>
      </w:r>
      <w:r>
        <w:rPr>
          <w:rFonts w:ascii="宋体" w:hAnsi="宋体" w:eastAsia="宋体" w:cs="宋体"/>
          <w:spacing w:val="2"/>
          <w:sz w:val="28"/>
          <w:szCs w:val="28"/>
        </w:rPr>
        <w:t>工程保修书</w:t>
      </w:r>
      <w:r>
        <w:rPr>
          <w:rFonts w:ascii="宋体" w:hAnsi="宋体" w:eastAsia="宋体" w:cs="宋体"/>
          <w:spacing w:val="-5"/>
          <w:sz w:val="28"/>
          <w:szCs w:val="28"/>
        </w:rPr>
        <w:t>(附件三)作为本合同附件。</w:t>
      </w:r>
    </w:p>
    <w:p w14:paraId="0C34EED4">
      <w:pPr>
        <w:spacing w:before="2" w:line="220" w:lineRule="auto"/>
        <w:ind w:left="570"/>
        <w:outlineLvl w:val="2"/>
        <w:rPr>
          <w:rFonts w:ascii="宋体" w:hAnsi="宋体" w:eastAsia="宋体" w:cs="宋体"/>
          <w:sz w:val="28"/>
          <w:szCs w:val="28"/>
        </w:rPr>
      </w:pPr>
      <w:r>
        <w:rPr>
          <w:rFonts w:ascii="宋体" w:hAnsi="宋体" w:eastAsia="宋体" w:cs="宋体"/>
          <w:b/>
          <w:bCs/>
          <w:spacing w:val="-5"/>
          <w:sz w:val="28"/>
          <w:szCs w:val="28"/>
        </w:rPr>
        <w:t>第</w:t>
      </w:r>
      <w:r>
        <w:rPr>
          <w:rFonts w:ascii="宋体" w:hAnsi="宋体" w:eastAsia="宋体" w:cs="宋体"/>
          <w:spacing w:val="-28"/>
          <w:sz w:val="28"/>
          <w:szCs w:val="28"/>
        </w:rPr>
        <w:t xml:space="preserve"> </w:t>
      </w:r>
      <w:r>
        <w:rPr>
          <w:rFonts w:ascii="宋体" w:hAnsi="宋体" w:eastAsia="宋体" w:cs="宋体"/>
          <w:b/>
          <w:bCs/>
          <w:spacing w:val="-5"/>
          <w:sz w:val="28"/>
          <w:szCs w:val="28"/>
        </w:rPr>
        <w:t>15</w:t>
      </w:r>
      <w:r>
        <w:rPr>
          <w:rFonts w:ascii="宋体" w:hAnsi="宋体" w:eastAsia="宋体" w:cs="宋体"/>
          <w:spacing w:val="-56"/>
          <w:sz w:val="28"/>
          <w:szCs w:val="28"/>
        </w:rPr>
        <w:t xml:space="preserve"> </w:t>
      </w:r>
      <w:r>
        <w:rPr>
          <w:rFonts w:ascii="宋体" w:hAnsi="宋体" w:eastAsia="宋体" w:cs="宋体"/>
          <w:b/>
          <w:bCs/>
          <w:spacing w:val="-5"/>
          <w:sz w:val="28"/>
          <w:szCs w:val="28"/>
        </w:rPr>
        <w:t>条</w:t>
      </w:r>
      <w:r>
        <w:rPr>
          <w:rFonts w:ascii="宋体" w:hAnsi="宋体" w:eastAsia="宋体" w:cs="宋体"/>
          <w:spacing w:val="-5"/>
          <w:sz w:val="28"/>
          <w:szCs w:val="28"/>
        </w:rPr>
        <w:t xml:space="preserve">  </w:t>
      </w:r>
      <w:r>
        <w:rPr>
          <w:rFonts w:ascii="宋体" w:hAnsi="宋体" w:eastAsia="宋体" w:cs="宋体"/>
          <w:b/>
          <w:bCs/>
          <w:spacing w:val="-5"/>
          <w:sz w:val="28"/>
          <w:szCs w:val="28"/>
        </w:rPr>
        <w:t>违约责任、索赔和争议解决方式</w:t>
      </w:r>
    </w:p>
    <w:p w14:paraId="72673F8B">
      <w:pPr>
        <w:spacing w:before="226" w:line="369" w:lineRule="auto"/>
        <w:ind w:left="10" w:right="2" w:firstLine="583"/>
        <w:rPr>
          <w:rFonts w:ascii="宋体" w:hAnsi="宋体" w:eastAsia="宋体" w:cs="宋体"/>
          <w:sz w:val="28"/>
          <w:szCs w:val="28"/>
        </w:rPr>
      </w:pPr>
      <w:r>
        <w:rPr>
          <w:rFonts w:ascii="宋体" w:hAnsi="宋体" w:eastAsia="宋体" w:cs="宋体"/>
          <w:sz w:val="28"/>
          <w:szCs w:val="28"/>
        </w:rPr>
        <w:t>15．1  发包人未按约定拨付工程款和工程</w:t>
      </w:r>
      <w:r>
        <w:rPr>
          <w:rFonts w:ascii="宋体" w:hAnsi="宋体" w:eastAsia="宋体" w:cs="宋体"/>
          <w:spacing w:val="-1"/>
          <w:sz w:val="28"/>
          <w:szCs w:val="28"/>
        </w:rPr>
        <w:t>结算款，应承担的违约责</w:t>
      </w:r>
      <w:r>
        <w:rPr>
          <w:rFonts w:ascii="宋体" w:hAnsi="宋体" w:eastAsia="宋体" w:cs="宋体"/>
          <w:spacing w:val="-6"/>
          <w:sz w:val="28"/>
          <w:szCs w:val="28"/>
        </w:rPr>
        <w:t>任：</w:t>
      </w:r>
      <w:r>
        <w:rPr>
          <w:rFonts w:ascii="宋体" w:hAnsi="宋体" w:eastAsia="宋体" w:cs="宋体"/>
          <w:sz w:val="28"/>
          <w:szCs w:val="28"/>
          <w:u w:val="single" w:color="auto"/>
        </w:rPr>
        <w:t xml:space="preserve">                                                     </w:t>
      </w:r>
    </w:p>
    <w:p w14:paraId="5AA5B499">
      <w:pPr>
        <w:tabs>
          <w:tab w:val="left" w:pos="8399"/>
        </w:tabs>
        <w:spacing w:line="372" w:lineRule="auto"/>
        <w:ind w:left="12" w:right="2" w:hanging="12"/>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0"/>
          <w:sz w:val="28"/>
          <w:szCs w:val="28"/>
        </w:rPr>
        <w:t>双</w:t>
      </w:r>
      <w:r>
        <w:rPr>
          <w:rFonts w:ascii="宋体" w:hAnsi="宋体" w:eastAsia="宋体" w:cs="宋体"/>
          <w:spacing w:val="-1"/>
          <w:sz w:val="28"/>
          <w:szCs w:val="28"/>
        </w:rPr>
        <w:t>方还约定发包人应承担的其他违约责任：</w:t>
      </w:r>
    </w:p>
    <w:p w14:paraId="6D7CA51D">
      <w:pPr>
        <w:tabs>
          <w:tab w:val="left" w:pos="8399"/>
        </w:tabs>
        <w:spacing w:before="245" w:line="370" w:lineRule="auto"/>
        <w:ind w:right="2" w:firstLine="593"/>
      </w:pPr>
      <w:r>
        <w:rPr>
          <w:rFonts w:ascii="宋体" w:hAnsi="宋体" w:eastAsia="宋体" w:cs="宋体"/>
          <w:sz w:val="28"/>
          <w:szCs w:val="28"/>
        </w:rPr>
        <w:t>15．2  承包人未按本合同约定按时竣工或</w:t>
      </w:r>
      <w:r>
        <w:rPr>
          <w:rFonts w:ascii="宋体" w:hAnsi="宋体" w:eastAsia="宋体" w:cs="宋体"/>
          <w:spacing w:val="-1"/>
          <w:sz w:val="28"/>
          <w:szCs w:val="28"/>
        </w:rPr>
        <w:t>未达到质量标准，应承担</w:t>
      </w:r>
      <w:r>
        <w:rPr>
          <w:rFonts w:ascii="宋体" w:hAnsi="宋体" w:eastAsia="宋体" w:cs="宋体"/>
          <w:spacing w:val="1"/>
          <w:sz w:val="28"/>
          <w:szCs w:val="28"/>
        </w:rPr>
        <w:t>的违约责任：</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0"/>
          <w:sz w:val="28"/>
          <w:szCs w:val="28"/>
        </w:rPr>
        <w:t>双</w:t>
      </w:r>
      <w:r>
        <w:rPr>
          <w:rFonts w:ascii="宋体" w:hAnsi="宋体" w:eastAsia="宋体" w:cs="宋体"/>
          <w:spacing w:val="-1"/>
          <w:sz w:val="28"/>
          <w:szCs w:val="28"/>
        </w:rPr>
        <w:t>方还约定承包人应承担的其他违约责任：</w:t>
      </w:r>
      <w:r>
        <w:rPr>
          <w:rFonts w:ascii="宋体" w:hAnsi="宋体" w:eastAsia="宋体" w:cs="宋体"/>
          <w:sz w:val="28"/>
          <w:szCs w:val="28"/>
          <w:u w:val="single" w:color="auto"/>
        </w:rPr>
        <w:t xml:space="preserve">                            </w:t>
      </w:r>
      <w: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33655</wp:posOffset>
                </wp:positionV>
                <wp:extent cx="5616575" cy="7620"/>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616575" cy="7620"/>
                        </a:xfrm>
                        <a:custGeom>
                          <a:avLst/>
                          <a:gdLst/>
                          <a:ahLst/>
                          <a:cxnLst/>
                          <a:pathLst>
                            <a:path w="8845" h="12">
                              <a:moveTo>
                                <a:pt x="0" y="5"/>
                              </a:moveTo>
                              <a:lnTo>
                                <a:pt x="884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2.65pt;height:0.6pt;width:442.25pt;z-index:251663360;mso-width-relative:page;mso-height-relative:page;" filled="f" stroked="t" coordsize="8845,12" o:gfxdata="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6n8AtAAAAAEAQAADwAAAAAAAAABACAAAAAiAAAAZHJzL2Rvd25yZXYu&#10;eG1sUEsBAhQAFAAAAAgAh07iQJpwGdU8AgAAmAQAAA4AAAAAAAAAAQAgAAAAHwEAAGRycy9lMm9E&#10;b2MueG1sUEsFBgAAAAAGAAYAWQEAAM0FAAAAAA==&#10;" path="m0,5l8844,5e">
                <v:fill on="f" focussize="0,0"/>
                <v:stroke weight="0.6pt" color="#000000" joinstyle="bevel"/>
                <v:imagedata o:title=""/>
                <o:lock v:ext="edit" aspectratio="f"/>
              </v:shape>
            </w:pict>
          </mc:Fallback>
        </mc:AlternateContent>
      </w:r>
      <w:r>
        <w:rPr>
          <w:rFonts w:hint="eastAsia" w:ascii="宋体" w:hAnsi="宋体" w:cs="宋体"/>
          <w:sz w:val="28"/>
          <w:szCs w:val="28"/>
          <w:u w:val="single" w:color="auto"/>
          <w:lang w:eastAsia="zh-CN"/>
        </w:rPr>
        <w:t>。</w:t>
      </w:r>
    </w:p>
    <w:p w14:paraId="5872447C">
      <w:pPr>
        <w:spacing w:before="91" w:line="296" w:lineRule="auto"/>
        <w:ind w:left="11" w:right="2" w:firstLine="582"/>
        <w:rPr>
          <w:rFonts w:ascii="宋体" w:hAnsi="宋体" w:eastAsia="宋体" w:cs="宋体"/>
          <w:sz w:val="28"/>
          <w:szCs w:val="28"/>
        </w:rPr>
      </w:pPr>
      <w:r>
        <w:rPr>
          <w:rFonts w:ascii="宋体" w:hAnsi="宋体" w:eastAsia="宋体" w:cs="宋体"/>
          <w:sz w:val="28"/>
          <w:szCs w:val="28"/>
        </w:rPr>
        <w:t>15．3  一方违约后，另一方要求违约方继</w:t>
      </w:r>
      <w:r>
        <w:rPr>
          <w:rFonts w:ascii="宋体" w:hAnsi="宋体" w:eastAsia="宋体" w:cs="宋体"/>
          <w:spacing w:val="-1"/>
          <w:sz w:val="28"/>
          <w:szCs w:val="28"/>
        </w:rPr>
        <w:t>续履行合同时，违约方除承担违约责任外仍应继续履行合同。</w:t>
      </w:r>
    </w:p>
    <w:p w14:paraId="64805286">
      <w:pPr>
        <w:spacing w:before="224" w:line="221" w:lineRule="auto"/>
        <w:ind w:right="24" w:firstLine="556" w:firstLineChars="200"/>
        <w:jc w:val="both"/>
        <w:rPr>
          <w:rFonts w:ascii="宋体" w:hAnsi="宋体" w:eastAsia="宋体" w:cs="宋体"/>
          <w:sz w:val="28"/>
          <w:szCs w:val="28"/>
        </w:rPr>
      </w:pPr>
      <w:r>
        <w:rPr>
          <w:rFonts w:ascii="宋体" w:hAnsi="宋体" w:eastAsia="宋体" w:cs="宋体"/>
          <w:spacing w:val="-1"/>
          <w:sz w:val="28"/>
          <w:szCs w:val="28"/>
        </w:rPr>
        <w:t>15．4  当一方向另一方提出索赔时，要有正当的理由和索赔证据。</w:t>
      </w:r>
    </w:p>
    <w:p w14:paraId="5D9112E9">
      <w:pPr>
        <w:spacing w:before="225" w:line="332" w:lineRule="auto"/>
        <w:ind w:left="13" w:firstLine="577"/>
        <w:rPr>
          <w:rFonts w:ascii="宋体" w:hAnsi="宋体" w:eastAsia="宋体" w:cs="宋体"/>
          <w:sz w:val="28"/>
          <w:szCs w:val="28"/>
        </w:rPr>
      </w:pPr>
      <w:r>
        <w:rPr>
          <w:rFonts w:ascii="宋体" w:hAnsi="宋体" w:eastAsia="宋体" w:cs="宋体"/>
          <w:spacing w:val="-6"/>
          <w:sz w:val="28"/>
          <w:szCs w:val="28"/>
        </w:rPr>
        <w:t>15．5  当索赔事件发生后</w:t>
      </w:r>
      <w:r>
        <w:rPr>
          <w:rFonts w:ascii="宋体" w:hAnsi="宋体" w:eastAsia="宋体" w:cs="宋体"/>
          <w:spacing w:val="-33"/>
          <w:sz w:val="28"/>
          <w:szCs w:val="28"/>
        </w:rPr>
        <w:t xml:space="preserve"> </w:t>
      </w:r>
      <w:r>
        <w:rPr>
          <w:rFonts w:ascii="宋体" w:hAnsi="宋体" w:eastAsia="宋体" w:cs="宋体"/>
          <w:spacing w:val="-6"/>
          <w:sz w:val="28"/>
          <w:szCs w:val="28"/>
        </w:rPr>
        <w:t>14</w:t>
      </w:r>
      <w:r>
        <w:rPr>
          <w:rFonts w:ascii="宋体" w:hAnsi="宋体" w:eastAsia="宋体" w:cs="宋体"/>
          <w:spacing w:val="-55"/>
          <w:sz w:val="28"/>
          <w:szCs w:val="28"/>
        </w:rPr>
        <w:t xml:space="preserve"> </w:t>
      </w:r>
      <w:r>
        <w:rPr>
          <w:rFonts w:ascii="宋体" w:hAnsi="宋体" w:eastAsia="宋体" w:cs="宋体"/>
          <w:spacing w:val="-6"/>
          <w:sz w:val="28"/>
          <w:szCs w:val="28"/>
        </w:rPr>
        <w:t>天内，提出索赔一方向对方提出索赔意</w:t>
      </w:r>
      <w:r>
        <w:rPr>
          <w:rFonts w:ascii="宋体" w:hAnsi="宋体" w:eastAsia="宋体" w:cs="宋体"/>
          <w:spacing w:val="-4"/>
          <w:sz w:val="28"/>
          <w:szCs w:val="28"/>
        </w:rPr>
        <w:t>见及要求延长工期或经济损失赔偿报告及相关资料。对方在收到索</w:t>
      </w:r>
      <w:r>
        <w:rPr>
          <w:rFonts w:ascii="宋体" w:hAnsi="宋体" w:eastAsia="宋体" w:cs="宋体"/>
          <w:spacing w:val="-5"/>
          <w:sz w:val="28"/>
          <w:szCs w:val="28"/>
        </w:rPr>
        <w:t>赔报告</w:t>
      </w:r>
      <w:r>
        <w:rPr>
          <w:rFonts w:ascii="宋体" w:hAnsi="宋体" w:eastAsia="宋体" w:cs="宋体"/>
          <w:spacing w:val="-1"/>
          <w:sz w:val="28"/>
          <w:szCs w:val="28"/>
        </w:rPr>
        <w:t>后</w:t>
      </w:r>
      <w:r>
        <w:rPr>
          <w:rFonts w:ascii="宋体" w:hAnsi="宋体" w:eastAsia="宋体" w:cs="宋体"/>
          <w:spacing w:val="-38"/>
          <w:sz w:val="28"/>
          <w:szCs w:val="28"/>
        </w:rPr>
        <w:t xml:space="preserve"> </w:t>
      </w:r>
      <w:r>
        <w:rPr>
          <w:rFonts w:ascii="宋体" w:hAnsi="宋体" w:eastAsia="宋体" w:cs="宋体"/>
          <w:spacing w:val="-1"/>
          <w:sz w:val="28"/>
          <w:szCs w:val="28"/>
        </w:rPr>
        <w:t>14</w:t>
      </w:r>
      <w:r>
        <w:rPr>
          <w:rFonts w:ascii="宋体" w:hAnsi="宋体" w:eastAsia="宋体" w:cs="宋体"/>
          <w:spacing w:val="-56"/>
          <w:sz w:val="28"/>
          <w:szCs w:val="28"/>
        </w:rPr>
        <w:t xml:space="preserve"> </w:t>
      </w:r>
      <w:r>
        <w:rPr>
          <w:rFonts w:ascii="宋体" w:hAnsi="宋体" w:eastAsia="宋体" w:cs="宋体"/>
          <w:spacing w:val="-1"/>
          <w:sz w:val="28"/>
          <w:szCs w:val="28"/>
        </w:rPr>
        <w:t>天内给予答复或要求进一步补充证据，在规定时向内未</w:t>
      </w:r>
      <w:r>
        <w:rPr>
          <w:rFonts w:ascii="宋体" w:hAnsi="宋体" w:eastAsia="宋体" w:cs="宋体"/>
          <w:spacing w:val="-2"/>
          <w:sz w:val="28"/>
          <w:szCs w:val="28"/>
        </w:rPr>
        <w:t>作答复或进</w:t>
      </w:r>
      <w:r>
        <w:rPr>
          <w:rFonts w:ascii="宋体" w:hAnsi="宋体" w:eastAsia="宋体" w:cs="宋体"/>
          <w:spacing w:val="-1"/>
          <w:sz w:val="28"/>
          <w:szCs w:val="28"/>
        </w:rPr>
        <w:t>一步提出要求，视为索赔已经认可。</w:t>
      </w:r>
    </w:p>
    <w:p w14:paraId="4652057D">
      <w:pPr>
        <w:spacing w:before="227" w:line="319" w:lineRule="auto"/>
        <w:ind w:left="15" w:right="2" w:firstLine="577"/>
        <w:rPr>
          <w:rFonts w:ascii="宋体" w:hAnsi="宋体" w:eastAsia="宋体" w:cs="宋体"/>
          <w:sz w:val="28"/>
          <w:szCs w:val="28"/>
        </w:rPr>
      </w:pPr>
      <w:r>
        <w:rPr>
          <w:rFonts w:ascii="宋体" w:hAnsi="宋体" w:eastAsia="宋体" w:cs="宋体"/>
          <w:sz w:val="28"/>
          <w:szCs w:val="28"/>
        </w:rPr>
        <w:t>15．6  发包人承包人在履行合同时发生争</w:t>
      </w:r>
      <w:r>
        <w:rPr>
          <w:rFonts w:ascii="宋体" w:hAnsi="宋体" w:eastAsia="宋体" w:cs="宋体"/>
          <w:spacing w:val="-1"/>
          <w:sz w:val="28"/>
          <w:szCs w:val="28"/>
        </w:rPr>
        <w:t>议，可以和解或者要求有</w:t>
      </w:r>
      <w:r>
        <w:rPr>
          <w:rFonts w:ascii="宋体" w:hAnsi="宋体" w:eastAsia="宋体" w:cs="宋体"/>
          <w:spacing w:val="-4"/>
          <w:sz w:val="28"/>
          <w:szCs w:val="28"/>
        </w:rPr>
        <w:t>关主管部门调解。当事人不愿和解、调解或和解、调解不成的</w:t>
      </w:r>
      <w:r>
        <w:rPr>
          <w:rFonts w:ascii="宋体" w:hAnsi="宋体" w:eastAsia="宋体" w:cs="宋体"/>
          <w:spacing w:val="-5"/>
          <w:sz w:val="28"/>
          <w:szCs w:val="28"/>
        </w:rPr>
        <w:t>，双方约定</w:t>
      </w:r>
      <w:r>
        <w:rPr>
          <w:rFonts w:ascii="宋体" w:hAnsi="宋体" w:eastAsia="宋体" w:cs="宋体"/>
          <w:spacing w:val="-1"/>
          <w:sz w:val="28"/>
          <w:szCs w:val="28"/>
        </w:rPr>
        <w:t>同意采用以下其中第</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
          <w:sz w:val="28"/>
          <w:szCs w:val="28"/>
        </w:rPr>
        <w:t>种方式解决争议。</w:t>
      </w:r>
    </w:p>
    <w:p w14:paraId="48B5A174">
      <w:pPr>
        <w:spacing w:before="227" w:line="220" w:lineRule="auto"/>
        <w:ind w:left="619"/>
        <w:rPr>
          <w:rFonts w:hint="eastAsia" w:ascii="宋体" w:hAnsi="宋体" w:eastAsia="宋体" w:cs="宋体"/>
          <w:spacing w:val="-6"/>
          <w:sz w:val="28"/>
          <w:szCs w:val="28"/>
          <w:lang w:eastAsia="zh-CN"/>
        </w:rPr>
      </w:pPr>
      <w:r>
        <w:rPr>
          <w:rFonts w:ascii="宋体" w:hAnsi="宋体" w:eastAsia="宋体" w:cs="宋体"/>
          <w:spacing w:val="-4"/>
          <w:sz w:val="28"/>
          <w:szCs w:val="28"/>
        </w:rPr>
        <w:t>(1)提请北京仲裁委员会仲裁。</w:t>
      </w:r>
    </w:p>
    <w:p w14:paraId="0AF06BA8">
      <w:pPr>
        <w:spacing w:before="225" w:line="220" w:lineRule="auto"/>
        <w:ind w:left="619"/>
        <w:rPr>
          <w:rFonts w:ascii="宋体" w:hAnsi="宋体" w:eastAsia="宋体" w:cs="宋体"/>
          <w:sz w:val="28"/>
          <w:szCs w:val="28"/>
        </w:rPr>
      </w:pPr>
      <w:r>
        <w:rPr>
          <w:rFonts w:ascii="宋体" w:hAnsi="宋体" w:eastAsia="宋体" w:cs="宋体"/>
          <w:spacing w:val="-6"/>
          <w:sz w:val="28"/>
          <w:szCs w:val="28"/>
        </w:rPr>
        <w:t>(2)提请</w:t>
      </w:r>
      <w:r>
        <w:rPr>
          <w:rFonts w:ascii="宋体" w:hAnsi="宋体" w:eastAsia="宋体" w:cs="宋体"/>
          <w:spacing w:val="7"/>
          <w:sz w:val="28"/>
          <w:szCs w:val="28"/>
          <w:u w:val="single" w:color="auto"/>
        </w:rPr>
        <w:t xml:space="preserve">                     </w:t>
      </w:r>
      <w:r>
        <w:rPr>
          <w:rFonts w:ascii="宋体" w:hAnsi="宋体" w:eastAsia="宋体" w:cs="宋体"/>
          <w:spacing w:val="-129"/>
          <w:sz w:val="28"/>
          <w:szCs w:val="28"/>
        </w:rPr>
        <w:t xml:space="preserve"> </w:t>
      </w:r>
      <w:r>
        <w:rPr>
          <w:rFonts w:ascii="宋体" w:hAnsi="宋体" w:eastAsia="宋体" w:cs="宋体"/>
          <w:spacing w:val="-6"/>
          <w:sz w:val="28"/>
          <w:szCs w:val="28"/>
        </w:rPr>
        <w:t>仲裁委员会仲裁。</w:t>
      </w:r>
    </w:p>
    <w:p w14:paraId="397C4645">
      <w:pPr>
        <w:spacing w:before="226" w:line="221" w:lineRule="auto"/>
        <w:ind w:left="619"/>
        <w:rPr>
          <w:rFonts w:ascii="宋体" w:hAnsi="宋体" w:eastAsia="宋体" w:cs="宋体"/>
          <w:sz w:val="28"/>
          <w:szCs w:val="28"/>
        </w:rPr>
      </w:pPr>
      <w:r>
        <w:rPr>
          <w:rFonts w:ascii="宋体" w:hAnsi="宋体" w:eastAsia="宋体" w:cs="宋体"/>
          <w:spacing w:val="-6"/>
          <w:sz w:val="28"/>
          <w:szCs w:val="28"/>
        </w:rPr>
        <w:t>(3)向</w:t>
      </w:r>
      <w:r>
        <w:rPr>
          <w:rFonts w:ascii="宋体" w:hAnsi="宋体" w:eastAsia="宋体" w:cs="宋体"/>
          <w:spacing w:val="6"/>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6"/>
          <w:sz w:val="28"/>
          <w:szCs w:val="28"/>
        </w:rPr>
        <w:t>人民法院提起诉讼。</w:t>
      </w:r>
    </w:p>
    <w:p w14:paraId="42F96105">
      <w:pPr>
        <w:spacing w:before="227" w:line="369" w:lineRule="auto"/>
        <w:ind w:left="13" w:right="2" w:firstLine="580"/>
        <w:jc w:val="both"/>
        <w:rPr>
          <w:rFonts w:ascii="宋体" w:hAnsi="宋体" w:eastAsia="宋体" w:cs="宋体"/>
          <w:sz w:val="28"/>
          <w:szCs w:val="28"/>
        </w:rPr>
      </w:pPr>
      <w:r>
        <w:rPr>
          <w:rFonts w:ascii="宋体" w:hAnsi="宋体" w:eastAsia="宋体" w:cs="宋体"/>
          <w:sz w:val="28"/>
          <w:szCs w:val="28"/>
        </w:rPr>
        <w:t>15．7  发生争议后，除非出现单方违约导</w:t>
      </w:r>
      <w:r>
        <w:rPr>
          <w:rFonts w:ascii="宋体" w:hAnsi="宋体" w:eastAsia="宋体" w:cs="宋体"/>
          <w:spacing w:val="-1"/>
          <w:sz w:val="28"/>
          <w:szCs w:val="28"/>
        </w:rPr>
        <w:t>致合同无法履行、双方协</w:t>
      </w:r>
      <w:r>
        <w:rPr>
          <w:rFonts w:ascii="宋体" w:hAnsi="宋体" w:eastAsia="宋体" w:cs="宋体"/>
          <w:spacing w:val="-4"/>
          <w:sz w:val="28"/>
          <w:szCs w:val="28"/>
        </w:rPr>
        <w:t>议停止施工、调解要求停止施工且双方接受、仲裁机构或法院要求</w:t>
      </w:r>
      <w:r>
        <w:rPr>
          <w:rFonts w:ascii="宋体" w:hAnsi="宋体" w:eastAsia="宋体" w:cs="宋体"/>
          <w:spacing w:val="-5"/>
          <w:sz w:val="28"/>
          <w:szCs w:val="28"/>
        </w:rPr>
        <w:t>停止施</w:t>
      </w:r>
      <w:r>
        <w:rPr>
          <w:rFonts w:ascii="宋体" w:hAnsi="宋体" w:eastAsia="宋体" w:cs="宋体"/>
          <w:spacing w:val="-1"/>
          <w:sz w:val="28"/>
          <w:szCs w:val="28"/>
        </w:rPr>
        <w:t>工的情况外，双方都应继续履行合同。</w:t>
      </w:r>
    </w:p>
    <w:p w14:paraId="72E8B48D">
      <w:pPr>
        <w:spacing w:before="1" w:line="220" w:lineRule="auto"/>
        <w:ind w:left="570"/>
        <w:outlineLvl w:val="2"/>
        <w:rPr>
          <w:rFonts w:ascii="宋体" w:hAnsi="宋体" w:eastAsia="宋体" w:cs="宋体"/>
          <w:sz w:val="28"/>
          <w:szCs w:val="28"/>
        </w:rPr>
      </w:pPr>
      <w:r>
        <w:rPr>
          <w:rFonts w:ascii="宋体" w:hAnsi="宋体" w:eastAsia="宋体" w:cs="宋体"/>
          <w:b/>
          <w:bCs/>
          <w:spacing w:val="-11"/>
          <w:sz w:val="28"/>
          <w:szCs w:val="28"/>
        </w:rPr>
        <w:t>第</w:t>
      </w:r>
      <w:r>
        <w:rPr>
          <w:rFonts w:ascii="宋体" w:hAnsi="宋体" w:eastAsia="宋体" w:cs="宋体"/>
          <w:spacing w:val="-36"/>
          <w:sz w:val="28"/>
          <w:szCs w:val="28"/>
        </w:rPr>
        <w:t xml:space="preserve"> </w:t>
      </w:r>
      <w:r>
        <w:rPr>
          <w:rFonts w:ascii="宋体" w:hAnsi="宋体" w:eastAsia="宋体" w:cs="宋体"/>
          <w:b/>
          <w:bCs/>
          <w:spacing w:val="-11"/>
          <w:sz w:val="28"/>
          <w:szCs w:val="28"/>
        </w:rPr>
        <w:t>16</w:t>
      </w:r>
      <w:r>
        <w:rPr>
          <w:rFonts w:ascii="宋体" w:hAnsi="宋体" w:eastAsia="宋体" w:cs="宋体"/>
          <w:spacing w:val="-56"/>
          <w:sz w:val="28"/>
          <w:szCs w:val="28"/>
        </w:rPr>
        <w:t xml:space="preserve"> </w:t>
      </w:r>
      <w:r>
        <w:rPr>
          <w:rFonts w:ascii="宋体" w:hAnsi="宋体" w:eastAsia="宋体" w:cs="宋体"/>
          <w:b/>
          <w:bCs/>
          <w:spacing w:val="-11"/>
          <w:sz w:val="28"/>
          <w:szCs w:val="28"/>
        </w:rPr>
        <w:t>条</w:t>
      </w:r>
      <w:r>
        <w:rPr>
          <w:rFonts w:ascii="宋体" w:hAnsi="宋体" w:eastAsia="宋体" w:cs="宋体"/>
          <w:spacing w:val="6"/>
          <w:sz w:val="28"/>
          <w:szCs w:val="28"/>
        </w:rPr>
        <w:t xml:space="preserve">  </w:t>
      </w:r>
      <w:r>
        <w:rPr>
          <w:rFonts w:ascii="宋体" w:hAnsi="宋体" w:eastAsia="宋体" w:cs="宋体"/>
          <w:b/>
          <w:bCs/>
          <w:spacing w:val="-11"/>
          <w:sz w:val="28"/>
          <w:szCs w:val="28"/>
        </w:rPr>
        <w:t>合同解除</w:t>
      </w:r>
    </w:p>
    <w:p w14:paraId="5EE919D1">
      <w:pPr>
        <w:spacing w:before="224" w:line="221" w:lineRule="auto"/>
        <w:ind w:left="591"/>
        <w:rPr>
          <w:rFonts w:ascii="宋体" w:hAnsi="宋体" w:eastAsia="宋体" w:cs="宋体"/>
          <w:sz w:val="28"/>
          <w:szCs w:val="28"/>
        </w:rPr>
      </w:pPr>
      <w:r>
        <w:rPr>
          <w:rFonts w:ascii="宋体" w:hAnsi="宋体" w:eastAsia="宋体" w:cs="宋体"/>
          <w:spacing w:val="-2"/>
          <w:sz w:val="28"/>
          <w:szCs w:val="28"/>
        </w:rPr>
        <w:t>16．1  发包人承包人协商一致，可以解除合同。</w:t>
      </w:r>
    </w:p>
    <w:p w14:paraId="7ABCFE4F">
      <w:pPr>
        <w:spacing w:before="223" w:line="296" w:lineRule="auto"/>
        <w:ind w:left="10" w:right="2" w:firstLine="581"/>
        <w:rPr>
          <w:rFonts w:ascii="宋体" w:hAnsi="宋体" w:eastAsia="宋体" w:cs="宋体"/>
          <w:sz w:val="28"/>
          <w:szCs w:val="28"/>
        </w:rPr>
      </w:pPr>
      <w:r>
        <w:rPr>
          <w:rFonts w:ascii="宋体" w:hAnsi="宋体" w:eastAsia="宋体" w:cs="宋体"/>
          <w:spacing w:val="-5"/>
          <w:sz w:val="28"/>
          <w:szCs w:val="28"/>
        </w:rPr>
        <w:t>16．2  发包人未按约定支付工程款，</w:t>
      </w:r>
      <w:r>
        <w:rPr>
          <w:rFonts w:ascii="宋体" w:hAnsi="宋体" w:eastAsia="宋体" w:cs="宋体"/>
          <w:spacing w:val="-6"/>
          <w:sz w:val="28"/>
          <w:szCs w:val="28"/>
        </w:rPr>
        <w:t>停止施工超过</w:t>
      </w:r>
      <w:r>
        <w:rPr>
          <w:rFonts w:ascii="宋体" w:hAnsi="宋体" w:eastAsia="宋体" w:cs="宋体"/>
          <w:spacing w:val="-54"/>
          <w:sz w:val="28"/>
          <w:szCs w:val="28"/>
        </w:rPr>
        <w:t xml:space="preserve"> </w:t>
      </w:r>
      <w:r>
        <w:rPr>
          <w:rFonts w:ascii="宋体" w:hAnsi="宋体" w:eastAsia="宋体" w:cs="宋体"/>
          <w:spacing w:val="-6"/>
          <w:sz w:val="28"/>
          <w:szCs w:val="28"/>
        </w:rPr>
        <w:t>56</w:t>
      </w:r>
      <w:r>
        <w:rPr>
          <w:rFonts w:ascii="宋体" w:hAnsi="宋体" w:eastAsia="宋体" w:cs="宋体"/>
          <w:spacing w:val="-55"/>
          <w:sz w:val="28"/>
          <w:szCs w:val="28"/>
        </w:rPr>
        <w:t xml:space="preserve"> </w:t>
      </w:r>
      <w:r>
        <w:rPr>
          <w:rFonts w:ascii="宋体" w:hAnsi="宋体" w:eastAsia="宋体" w:cs="宋体"/>
          <w:spacing w:val="-6"/>
          <w:sz w:val="28"/>
          <w:szCs w:val="28"/>
        </w:rPr>
        <w:t>天，承包人有</w:t>
      </w:r>
      <w:r>
        <w:rPr>
          <w:rFonts w:ascii="宋体" w:hAnsi="宋体" w:eastAsia="宋体" w:cs="宋体"/>
          <w:spacing w:val="-2"/>
          <w:sz w:val="28"/>
          <w:szCs w:val="28"/>
        </w:rPr>
        <w:t>权解除合同。</w:t>
      </w:r>
    </w:p>
    <w:p w14:paraId="6C6AA2E1">
      <w:pPr>
        <w:spacing w:before="224" w:line="295" w:lineRule="auto"/>
        <w:ind w:left="11" w:right="2" w:firstLine="580"/>
      </w:pPr>
      <w:r>
        <w:rPr>
          <w:rFonts w:ascii="宋体" w:hAnsi="宋体" w:eastAsia="宋体" w:cs="宋体"/>
          <w:sz w:val="28"/>
          <w:szCs w:val="28"/>
        </w:rPr>
        <w:t>16．3  承包人将工程全部转包给他人或肢解以后</w:t>
      </w:r>
      <w:r>
        <w:rPr>
          <w:rFonts w:ascii="宋体" w:hAnsi="宋体" w:eastAsia="宋体" w:cs="宋体"/>
          <w:spacing w:val="-1"/>
          <w:sz w:val="28"/>
          <w:szCs w:val="28"/>
        </w:rPr>
        <w:t>以分包名义转包给他人，发包人有权解除合同。</w:t>
      </w:r>
    </w:p>
    <w:p w14:paraId="303FC99A">
      <w:pPr>
        <w:spacing w:before="91" w:line="221" w:lineRule="auto"/>
        <w:ind w:firstLine="556" w:firstLineChars="200"/>
        <w:rPr>
          <w:rFonts w:ascii="宋体" w:hAnsi="宋体" w:eastAsia="宋体" w:cs="宋体"/>
          <w:sz w:val="28"/>
          <w:szCs w:val="28"/>
        </w:rPr>
      </w:pPr>
      <w:r>
        <w:rPr>
          <w:rFonts w:ascii="宋体" w:hAnsi="宋体" w:eastAsia="宋体" w:cs="宋体"/>
          <w:spacing w:val="-1"/>
          <w:sz w:val="28"/>
          <w:szCs w:val="28"/>
        </w:rPr>
        <w:t>16．4  有下列情形之一的，发包人承包人可以解</w:t>
      </w:r>
      <w:r>
        <w:rPr>
          <w:rFonts w:ascii="宋体" w:hAnsi="宋体" w:eastAsia="宋体" w:cs="宋体"/>
          <w:spacing w:val="-2"/>
          <w:sz w:val="28"/>
          <w:szCs w:val="28"/>
        </w:rPr>
        <w:t>除合同。</w:t>
      </w:r>
    </w:p>
    <w:p w14:paraId="56458CF2">
      <w:pPr>
        <w:spacing w:before="224" w:line="220" w:lineRule="auto"/>
        <w:ind w:left="619"/>
        <w:rPr>
          <w:rFonts w:ascii="宋体" w:hAnsi="宋体" w:eastAsia="宋体" w:cs="宋体"/>
          <w:sz w:val="28"/>
          <w:szCs w:val="28"/>
        </w:rPr>
      </w:pPr>
      <w:r>
        <w:rPr>
          <w:rFonts w:ascii="宋体" w:hAnsi="宋体" w:eastAsia="宋体" w:cs="宋体"/>
          <w:spacing w:val="-2"/>
          <w:sz w:val="28"/>
          <w:szCs w:val="28"/>
        </w:rPr>
        <w:t>(1)双方约定，结合本工程特点，发生不可抗力致使合同无法履行；</w:t>
      </w:r>
    </w:p>
    <w:p w14:paraId="3A0A3A5C">
      <w:pPr>
        <w:spacing w:before="225" w:line="221" w:lineRule="auto"/>
        <w:ind w:left="619"/>
        <w:rPr>
          <w:rFonts w:ascii="宋体" w:hAnsi="宋体" w:eastAsia="宋体" w:cs="宋体"/>
          <w:sz w:val="28"/>
          <w:szCs w:val="28"/>
        </w:rPr>
      </w:pPr>
      <w:r>
        <w:rPr>
          <w:rFonts w:ascii="宋体" w:hAnsi="宋体" w:eastAsia="宋体" w:cs="宋体"/>
          <w:spacing w:val="-4"/>
          <w:sz w:val="28"/>
          <w:szCs w:val="28"/>
        </w:rPr>
        <w:t>(2)因一方违约致使合同无法履行；</w:t>
      </w:r>
    </w:p>
    <w:p w14:paraId="51084CAD">
      <w:pPr>
        <w:spacing w:before="226" w:line="221" w:lineRule="auto"/>
        <w:ind w:left="619"/>
        <w:rPr>
          <w:rFonts w:ascii="宋体" w:hAnsi="宋体" w:eastAsia="宋体" w:cs="宋体"/>
          <w:sz w:val="28"/>
          <w:szCs w:val="28"/>
        </w:rPr>
      </w:pPr>
      <w:r>
        <w:rPr>
          <w:rFonts w:ascii="宋体" w:hAnsi="宋体" w:eastAsia="宋体" w:cs="宋体"/>
          <w:spacing w:val="-4"/>
          <w:sz w:val="28"/>
          <w:szCs w:val="28"/>
        </w:rPr>
        <w:t>(3)双方约定，其他导致合同解除的原因</w:t>
      </w:r>
      <w:r>
        <w:rPr>
          <w:rFonts w:ascii="宋体" w:hAnsi="宋体" w:eastAsia="宋体" w:cs="宋体"/>
          <w:sz w:val="28"/>
          <w:szCs w:val="28"/>
          <w:u w:val="single" w:color="auto"/>
        </w:rPr>
        <w:t xml:space="preserve">                         </w:t>
      </w:r>
    </w:p>
    <w:p w14:paraId="4077575B">
      <w:pPr>
        <w:pStyle w:val="9"/>
        <w:tabs>
          <w:tab w:val="left" w:pos="8842"/>
        </w:tabs>
        <w:spacing w:before="298"/>
      </w:pPr>
      <w:r>
        <w:rPr>
          <w:u w:val="single" w:color="auto"/>
        </w:rPr>
        <w:tab/>
      </w:r>
    </w:p>
    <w:p w14:paraId="1701BF75">
      <w:pPr>
        <w:spacing w:before="242" w:line="320" w:lineRule="auto"/>
        <w:ind w:left="10" w:right="101" w:firstLine="581"/>
        <w:rPr>
          <w:rFonts w:ascii="宋体" w:hAnsi="宋体" w:eastAsia="宋体" w:cs="宋体"/>
          <w:sz w:val="28"/>
          <w:szCs w:val="28"/>
        </w:rPr>
      </w:pPr>
      <w:r>
        <w:rPr>
          <w:rFonts w:ascii="宋体" w:hAnsi="宋体" w:eastAsia="宋体" w:cs="宋体"/>
          <w:sz w:val="28"/>
          <w:szCs w:val="28"/>
        </w:rPr>
        <w:t>16．5  一方依据合同约定要求解除合同，应以书</w:t>
      </w:r>
      <w:r>
        <w:rPr>
          <w:rFonts w:ascii="宋体" w:hAnsi="宋体" w:eastAsia="宋体" w:cs="宋体"/>
          <w:spacing w:val="-1"/>
          <w:sz w:val="28"/>
          <w:szCs w:val="28"/>
        </w:rPr>
        <w:t>面形式向对方发出</w:t>
      </w:r>
      <w:r>
        <w:rPr>
          <w:rFonts w:ascii="宋体" w:hAnsi="宋体" w:eastAsia="宋体" w:cs="宋体"/>
          <w:spacing w:val="-5"/>
          <w:sz w:val="28"/>
          <w:szCs w:val="28"/>
        </w:rPr>
        <w:t>解除合同通知，并在发出通知前</w:t>
      </w:r>
      <w:r>
        <w:rPr>
          <w:rFonts w:ascii="宋体" w:hAnsi="宋体" w:eastAsia="宋体" w:cs="宋体"/>
          <w:spacing w:val="-52"/>
          <w:sz w:val="28"/>
          <w:szCs w:val="28"/>
        </w:rPr>
        <w:t xml:space="preserve"> </w:t>
      </w:r>
      <w:r>
        <w:rPr>
          <w:rFonts w:ascii="宋体" w:hAnsi="宋体" w:eastAsia="宋体" w:cs="宋体"/>
          <w:spacing w:val="-5"/>
          <w:sz w:val="28"/>
          <w:szCs w:val="28"/>
        </w:rPr>
        <w:t>7</w:t>
      </w:r>
      <w:r>
        <w:rPr>
          <w:rFonts w:ascii="宋体" w:hAnsi="宋体" w:eastAsia="宋体" w:cs="宋体"/>
          <w:spacing w:val="-53"/>
          <w:sz w:val="28"/>
          <w:szCs w:val="28"/>
        </w:rPr>
        <w:t xml:space="preserve"> </w:t>
      </w:r>
      <w:r>
        <w:rPr>
          <w:rFonts w:ascii="宋体" w:hAnsi="宋体" w:eastAsia="宋体" w:cs="宋体"/>
          <w:spacing w:val="-5"/>
          <w:sz w:val="28"/>
          <w:szCs w:val="28"/>
        </w:rPr>
        <w:t>天告知对方，通知到达时合同解除</w:t>
      </w:r>
      <w:r>
        <w:rPr>
          <w:rFonts w:ascii="宋体" w:hAnsi="宋体" w:eastAsia="宋体" w:cs="宋体"/>
          <w:spacing w:val="-6"/>
          <w:sz w:val="28"/>
          <w:szCs w:val="28"/>
        </w:rPr>
        <w:t>。对</w:t>
      </w:r>
      <w:r>
        <w:rPr>
          <w:rFonts w:ascii="宋体" w:hAnsi="宋体" w:eastAsia="宋体" w:cs="宋体"/>
          <w:spacing w:val="-2"/>
          <w:sz w:val="28"/>
          <w:szCs w:val="28"/>
        </w:rPr>
        <w:t>解除合同有争议的，按本合同条款第</w:t>
      </w:r>
      <w:r>
        <w:rPr>
          <w:rFonts w:ascii="宋体" w:hAnsi="宋体" w:eastAsia="宋体" w:cs="宋体"/>
          <w:spacing w:val="-39"/>
          <w:sz w:val="28"/>
          <w:szCs w:val="28"/>
        </w:rPr>
        <w:t xml:space="preserve"> </w:t>
      </w:r>
      <w:r>
        <w:rPr>
          <w:rFonts w:ascii="宋体" w:hAnsi="宋体" w:eastAsia="宋体" w:cs="宋体"/>
          <w:spacing w:val="-2"/>
          <w:sz w:val="28"/>
          <w:szCs w:val="28"/>
        </w:rPr>
        <w:t>16．6</w:t>
      </w:r>
      <w:r>
        <w:rPr>
          <w:rFonts w:ascii="宋体" w:hAnsi="宋体" w:eastAsia="宋体" w:cs="宋体"/>
          <w:spacing w:val="-57"/>
          <w:sz w:val="28"/>
          <w:szCs w:val="28"/>
        </w:rPr>
        <w:t xml:space="preserve"> </w:t>
      </w:r>
      <w:r>
        <w:rPr>
          <w:rFonts w:ascii="宋体" w:hAnsi="宋体" w:eastAsia="宋体" w:cs="宋体"/>
          <w:spacing w:val="-2"/>
          <w:sz w:val="28"/>
          <w:szCs w:val="28"/>
        </w:rPr>
        <w:t>款的约定处理。</w:t>
      </w:r>
    </w:p>
    <w:p w14:paraId="0C649B94">
      <w:pPr>
        <w:spacing w:before="228" w:line="348" w:lineRule="auto"/>
        <w:ind w:left="12" w:firstLine="581"/>
        <w:rPr>
          <w:rFonts w:ascii="宋体" w:hAnsi="宋体" w:eastAsia="宋体" w:cs="宋体"/>
          <w:sz w:val="28"/>
          <w:szCs w:val="28"/>
        </w:rPr>
      </w:pPr>
      <w:r>
        <w:rPr>
          <w:rFonts w:ascii="宋体" w:hAnsi="宋体" w:eastAsia="宋体" w:cs="宋体"/>
          <w:sz w:val="28"/>
          <w:szCs w:val="28"/>
        </w:rPr>
        <w:t>16．6  合同解除后，承包人应妥善做好已</w:t>
      </w:r>
      <w:r>
        <w:rPr>
          <w:rFonts w:ascii="宋体" w:hAnsi="宋体" w:eastAsia="宋体" w:cs="宋体"/>
          <w:spacing w:val="-1"/>
          <w:sz w:val="28"/>
          <w:szCs w:val="28"/>
        </w:rPr>
        <w:t>完工程和已购材料、设备</w:t>
      </w:r>
      <w:r>
        <w:rPr>
          <w:rFonts w:ascii="宋体" w:hAnsi="宋体" w:eastAsia="宋体" w:cs="宋体"/>
          <w:spacing w:val="-4"/>
          <w:sz w:val="28"/>
          <w:szCs w:val="28"/>
        </w:rPr>
        <w:t>的保护和移交工作；按发包人要求将自有机械和人员撤出施工场地，发包</w:t>
      </w:r>
      <w:r>
        <w:rPr>
          <w:rFonts w:ascii="宋体" w:hAnsi="宋体" w:eastAsia="宋体" w:cs="宋体"/>
          <w:spacing w:val="-9"/>
          <w:sz w:val="28"/>
          <w:szCs w:val="28"/>
        </w:rPr>
        <w:t>人应为撤出提供便利条件，支付以上费用，并按合</w:t>
      </w:r>
      <w:r>
        <w:rPr>
          <w:rFonts w:ascii="宋体" w:hAnsi="宋体" w:eastAsia="宋体" w:cs="宋体"/>
          <w:spacing w:val="-10"/>
          <w:sz w:val="28"/>
          <w:szCs w:val="28"/>
        </w:rPr>
        <w:t>同约定支付已完工程款。</w:t>
      </w:r>
      <w:r>
        <w:rPr>
          <w:rFonts w:ascii="宋体" w:hAnsi="宋体" w:eastAsia="宋体" w:cs="宋体"/>
          <w:spacing w:val="-4"/>
          <w:sz w:val="28"/>
          <w:szCs w:val="28"/>
        </w:rPr>
        <w:t>已经订货的材料、设备由订货方负责退货或解除订货合同。不能退还的货款和因退货、解除订货合同发生的费用，由发包人承担，因未及时退货造成损失由责任方承担。除此之外，有过错的一方应当赔偿因合同解除给对</w:t>
      </w:r>
      <w:r>
        <w:rPr>
          <w:rFonts w:ascii="宋体" w:hAnsi="宋体" w:eastAsia="宋体" w:cs="宋体"/>
          <w:spacing w:val="-2"/>
          <w:sz w:val="28"/>
          <w:szCs w:val="28"/>
        </w:rPr>
        <w:t>方造成的损失。</w:t>
      </w:r>
    </w:p>
    <w:p w14:paraId="07E0E2D3">
      <w:pPr>
        <w:spacing w:before="224" w:line="295" w:lineRule="auto"/>
        <w:ind w:left="17" w:right="101" w:firstLine="575"/>
        <w:rPr>
          <w:rFonts w:ascii="宋体" w:hAnsi="宋体" w:eastAsia="宋体" w:cs="宋体"/>
          <w:sz w:val="28"/>
          <w:szCs w:val="28"/>
        </w:rPr>
      </w:pPr>
      <w:r>
        <w:rPr>
          <w:rFonts w:ascii="宋体" w:hAnsi="宋体" w:eastAsia="宋体" w:cs="宋体"/>
          <w:sz w:val="28"/>
          <w:szCs w:val="28"/>
        </w:rPr>
        <w:t>16．7  合同解除后，不影响双方在合同中</w:t>
      </w:r>
      <w:r>
        <w:rPr>
          <w:rFonts w:ascii="宋体" w:hAnsi="宋体" w:eastAsia="宋体" w:cs="宋体"/>
          <w:spacing w:val="-1"/>
          <w:sz w:val="28"/>
          <w:szCs w:val="28"/>
        </w:rPr>
        <w:t>约定的结算和清理条款的</w:t>
      </w:r>
      <w:r>
        <w:rPr>
          <w:rFonts w:ascii="宋体" w:hAnsi="宋体" w:eastAsia="宋体" w:cs="宋体"/>
          <w:spacing w:val="-6"/>
          <w:sz w:val="28"/>
          <w:szCs w:val="28"/>
        </w:rPr>
        <w:t>效力。</w:t>
      </w:r>
    </w:p>
    <w:p w14:paraId="4CF6FE37">
      <w:pPr>
        <w:spacing w:before="224" w:line="221" w:lineRule="auto"/>
        <w:ind w:left="570"/>
        <w:outlineLvl w:val="2"/>
        <w:rPr>
          <w:rFonts w:ascii="宋体" w:hAnsi="宋体" w:eastAsia="宋体" w:cs="宋体"/>
          <w:sz w:val="28"/>
          <w:szCs w:val="28"/>
        </w:rPr>
      </w:pPr>
      <w:r>
        <w:rPr>
          <w:rFonts w:ascii="宋体" w:hAnsi="宋体" w:eastAsia="宋体" w:cs="宋体"/>
          <w:b/>
          <w:bCs/>
          <w:spacing w:val="-11"/>
          <w:sz w:val="28"/>
          <w:szCs w:val="28"/>
        </w:rPr>
        <w:t>第</w:t>
      </w:r>
      <w:r>
        <w:rPr>
          <w:rFonts w:ascii="宋体" w:hAnsi="宋体" w:eastAsia="宋体" w:cs="宋体"/>
          <w:spacing w:val="-39"/>
          <w:sz w:val="28"/>
          <w:szCs w:val="28"/>
        </w:rPr>
        <w:t xml:space="preserve"> </w:t>
      </w:r>
      <w:r>
        <w:rPr>
          <w:rFonts w:ascii="宋体" w:hAnsi="宋体" w:eastAsia="宋体" w:cs="宋体"/>
          <w:b/>
          <w:bCs/>
          <w:spacing w:val="-11"/>
          <w:sz w:val="28"/>
          <w:szCs w:val="28"/>
        </w:rPr>
        <w:t>17</w:t>
      </w:r>
      <w:r>
        <w:rPr>
          <w:rFonts w:ascii="宋体" w:hAnsi="宋体" w:eastAsia="宋体" w:cs="宋体"/>
          <w:spacing w:val="-57"/>
          <w:sz w:val="28"/>
          <w:szCs w:val="28"/>
        </w:rPr>
        <w:t xml:space="preserve"> </w:t>
      </w:r>
      <w:r>
        <w:rPr>
          <w:rFonts w:ascii="宋体" w:hAnsi="宋体" w:eastAsia="宋体" w:cs="宋体"/>
          <w:b/>
          <w:bCs/>
          <w:spacing w:val="-11"/>
          <w:sz w:val="28"/>
          <w:szCs w:val="28"/>
        </w:rPr>
        <w:t>条</w:t>
      </w:r>
      <w:r>
        <w:rPr>
          <w:rFonts w:ascii="宋体" w:hAnsi="宋体" w:eastAsia="宋体" w:cs="宋体"/>
          <w:spacing w:val="8"/>
          <w:sz w:val="28"/>
          <w:szCs w:val="28"/>
        </w:rPr>
        <w:t xml:space="preserve">  </w:t>
      </w:r>
      <w:r>
        <w:rPr>
          <w:rFonts w:ascii="宋体" w:hAnsi="宋体" w:eastAsia="宋体" w:cs="宋体"/>
          <w:b/>
          <w:bCs/>
          <w:spacing w:val="-11"/>
          <w:sz w:val="28"/>
          <w:szCs w:val="28"/>
        </w:rPr>
        <w:t>不可抗力</w:t>
      </w:r>
    </w:p>
    <w:p w14:paraId="6521EDD0">
      <w:pPr>
        <w:spacing w:before="227" w:line="220" w:lineRule="auto"/>
        <w:ind w:left="591"/>
        <w:rPr>
          <w:rFonts w:ascii="宋体" w:hAnsi="宋体" w:eastAsia="宋体" w:cs="宋体"/>
          <w:sz w:val="28"/>
          <w:szCs w:val="28"/>
        </w:rPr>
      </w:pPr>
      <w:r>
        <w:rPr>
          <w:rFonts w:ascii="宋体" w:hAnsi="宋体" w:eastAsia="宋体" w:cs="宋体"/>
          <w:spacing w:val="-2"/>
          <w:sz w:val="28"/>
          <w:szCs w:val="28"/>
        </w:rPr>
        <w:t>17．1  双方结合本工程对于不可抗力的约定：</w:t>
      </w:r>
      <w:r>
        <w:rPr>
          <w:rFonts w:ascii="宋体" w:hAnsi="宋体" w:eastAsia="宋体" w:cs="宋体"/>
          <w:sz w:val="28"/>
          <w:szCs w:val="28"/>
          <w:u w:val="single" w:color="auto"/>
        </w:rPr>
        <w:t xml:space="preserve">                   </w:t>
      </w:r>
    </w:p>
    <w:p w14:paraId="0B60BFBE">
      <w:pPr>
        <w:pStyle w:val="9"/>
        <w:tabs>
          <w:tab w:val="left" w:pos="8842"/>
        </w:tabs>
        <w:spacing w:before="299"/>
      </w:pPr>
      <w:r>
        <w:rPr>
          <w:u w:val="single" w:color="auto"/>
        </w:rPr>
        <w:tab/>
      </w:r>
    </w:p>
    <w:p w14:paraId="0D011C8F">
      <w:pPr>
        <w:pStyle w:val="9"/>
        <w:spacing w:line="257" w:lineRule="auto"/>
      </w:pPr>
    </w:p>
    <w:p w14:paraId="471950C2">
      <w:pPr>
        <w:pStyle w:val="9"/>
        <w:tabs>
          <w:tab w:val="left" w:pos="8842"/>
        </w:tabs>
        <w:spacing w:before="61"/>
      </w:pPr>
      <w:r>
        <w:rPr>
          <w:u w:val="single" w:color="auto"/>
        </w:rPr>
        <w:tab/>
      </w:r>
    </w:p>
    <w:p w14:paraId="7271AB03">
      <w:pPr>
        <w:spacing w:before="244" w:line="370" w:lineRule="auto"/>
        <w:ind w:left="10" w:right="99" w:firstLine="581"/>
        <w:jc w:val="both"/>
        <w:rPr>
          <w:rFonts w:ascii="宋体" w:hAnsi="宋体" w:eastAsia="宋体" w:cs="宋体"/>
          <w:sz w:val="28"/>
          <w:szCs w:val="28"/>
        </w:rPr>
      </w:pPr>
      <w:r>
        <w:rPr>
          <w:rFonts w:ascii="宋体" w:hAnsi="宋体" w:eastAsia="宋体" w:cs="宋体"/>
          <w:sz w:val="28"/>
          <w:szCs w:val="28"/>
        </w:rPr>
        <w:t>17．2  不可抗力事件发生后，承包人应立即通知</w:t>
      </w:r>
      <w:r>
        <w:rPr>
          <w:rFonts w:ascii="宋体" w:hAnsi="宋体" w:eastAsia="宋体" w:cs="宋体"/>
          <w:spacing w:val="-1"/>
          <w:sz w:val="28"/>
          <w:szCs w:val="28"/>
        </w:rPr>
        <w:t>工程师，并在力所</w:t>
      </w:r>
      <w:r>
        <w:rPr>
          <w:rFonts w:ascii="宋体" w:hAnsi="宋体" w:eastAsia="宋体" w:cs="宋体"/>
          <w:spacing w:val="-4"/>
          <w:sz w:val="28"/>
          <w:szCs w:val="28"/>
        </w:rPr>
        <w:t>能及的条件下迅速采取措施，尽力减少损失，发包人应协助承包人采取措施。工程师认为应当暂停施工的，承包人应暂停施工。不可抗力事件结束</w:t>
      </w:r>
      <w:r>
        <w:rPr>
          <w:rFonts w:ascii="宋体" w:hAnsi="宋体" w:eastAsia="宋体" w:cs="宋体"/>
          <w:spacing w:val="-1"/>
          <w:sz w:val="28"/>
          <w:szCs w:val="28"/>
        </w:rPr>
        <w:t>后</w:t>
      </w:r>
      <w:r>
        <w:rPr>
          <w:rFonts w:ascii="宋体" w:hAnsi="宋体" w:eastAsia="宋体" w:cs="宋体"/>
          <w:spacing w:val="-45"/>
          <w:sz w:val="28"/>
          <w:szCs w:val="28"/>
        </w:rPr>
        <w:t xml:space="preserve"> </w:t>
      </w:r>
      <w:r>
        <w:rPr>
          <w:rFonts w:ascii="宋体" w:hAnsi="宋体" w:eastAsia="宋体" w:cs="宋体"/>
          <w:spacing w:val="-1"/>
          <w:sz w:val="28"/>
          <w:szCs w:val="28"/>
        </w:rPr>
        <w:t>48</w:t>
      </w:r>
      <w:r>
        <w:rPr>
          <w:rFonts w:ascii="宋体" w:hAnsi="宋体" w:eastAsia="宋体" w:cs="宋体"/>
          <w:spacing w:val="-54"/>
          <w:sz w:val="28"/>
          <w:szCs w:val="28"/>
        </w:rPr>
        <w:t xml:space="preserve"> </w:t>
      </w:r>
      <w:r>
        <w:rPr>
          <w:rFonts w:ascii="宋体" w:hAnsi="宋体" w:eastAsia="宋体" w:cs="宋体"/>
          <w:spacing w:val="-1"/>
          <w:sz w:val="28"/>
          <w:szCs w:val="28"/>
        </w:rPr>
        <w:t>小时内承包人向工程师通报受灾情况和损失情况，及预计清理和修</w:t>
      </w:r>
      <w:r>
        <w:rPr>
          <w:rFonts w:ascii="宋体" w:hAnsi="宋体" w:eastAsia="宋体" w:cs="宋体"/>
          <w:spacing w:val="-5"/>
          <w:sz w:val="28"/>
          <w:szCs w:val="28"/>
        </w:rPr>
        <w:t>复的费用。不可抗力事件持续发生，承包人应当每隔</w:t>
      </w:r>
      <w:r>
        <w:rPr>
          <w:rFonts w:ascii="宋体" w:hAnsi="宋体" w:eastAsia="宋体" w:cs="宋体"/>
          <w:spacing w:val="-53"/>
          <w:sz w:val="28"/>
          <w:szCs w:val="28"/>
        </w:rPr>
        <w:t xml:space="preserve"> </w:t>
      </w:r>
      <w:r>
        <w:rPr>
          <w:rFonts w:ascii="宋体" w:hAnsi="宋体" w:eastAsia="宋体" w:cs="宋体"/>
          <w:spacing w:val="-5"/>
          <w:sz w:val="28"/>
          <w:szCs w:val="28"/>
        </w:rPr>
        <w:t>7</w:t>
      </w:r>
      <w:r>
        <w:rPr>
          <w:rFonts w:ascii="宋体" w:hAnsi="宋体" w:eastAsia="宋体" w:cs="宋体"/>
          <w:spacing w:val="-53"/>
          <w:sz w:val="28"/>
          <w:szCs w:val="28"/>
        </w:rPr>
        <w:t xml:space="preserve"> </w:t>
      </w:r>
      <w:r>
        <w:rPr>
          <w:rFonts w:ascii="宋体" w:hAnsi="宋体" w:eastAsia="宋体" w:cs="宋体"/>
          <w:spacing w:val="-5"/>
          <w:sz w:val="28"/>
          <w:szCs w:val="28"/>
        </w:rPr>
        <w:t>天向工程师报告一</w:t>
      </w:r>
      <w:r>
        <w:rPr>
          <w:rFonts w:ascii="宋体" w:hAnsi="宋体" w:eastAsia="宋体" w:cs="宋体"/>
          <w:spacing w:val="-1"/>
          <w:sz w:val="28"/>
          <w:szCs w:val="28"/>
        </w:rPr>
        <w:t>次受灾情况。不可抗力事件结束后</w:t>
      </w:r>
      <w:r>
        <w:rPr>
          <w:rFonts w:ascii="宋体" w:hAnsi="宋体" w:eastAsia="宋体" w:cs="宋体"/>
          <w:spacing w:val="-39"/>
          <w:sz w:val="28"/>
          <w:szCs w:val="28"/>
        </w:rPr>
        <w:t xml:space="preserve"> </w:t>
      </w:r>
      <w:r>
        <w:rPr>
          <w:rFonts w:ascii="宋体" w:hAnsi="宋体" w:eastAsia="宋体" w:cs="宋体"/>
          <w:spacing w:val="-1"/>
          <w:sz w:val="28"/>
          <w:szCs w:val="28"/>
        </w:rPr>
        <w:t>14</w:t>
      </w:r>
      <w:r>
        <w:rPr>
          <w:rFonts w:ascii="宋体" w:hAnsi="宋体" w:eastAsia="宋体" w:cs="宋体"/>
          <w:spacing w:val="-52"/>
          <w:sz w:val="28"/>
          <w:szCs w:val="28"/>
        </w:rPr>
        <w:t xml:space="preserve"> </w:t>
      </w:r>
      <w:r>
        <w:rPr>
          <w:rFonts w:ascii="宋体" w:hAnsi="宋体" w:eastAsia="宋体" w:cs="宋体"/>
          <w:spacing w:val="-1"/>
          <w:sz w:val="28"/>
          <w:szCs w:val="28"/>
        </w:rPr>
        <w:t>天内，承包人向工程师</w:t>
      </w:r>
      <w:r>
        <w:rPr>
          <w:rFonts w:ascii="宋体" w:hAnsi="宋体" w:eastAsia="宋体" w:cs="宋体"/>
          <w:spacing w:val="-2"/>
          <w:sz w:val="28"/>
          <w:szCs w:val="28"/>
        </w:rPr>
        <w:t>提交情理和</w:t>
      </w:r>
      <w:r>
        <w:rPr>
          <w:rFonts w:ascii="宋体" w:hAnsi="宋体" w:eastAsia="宋体" w:cs="宋体"/>
          <w:spacing w:val="-1"/>
          <w:sz w:val="28"/>
          <w:szCs w:val="28"/>
        </w:rPr>
        <w:t>修复费用的正式报告及有关资料。</w:t>
      </w:r>
    </w:p>
    <w:p w14:paraId="53358D92">
      <w:pPr>
        <w:spacing w:before="1" w:line="369" w:lineRule="auto"/>
        <w:ind w:left="14" w:right="80" w:firstLine="579"/>
        <w:rPr>
          <w:rFonts w:ascii="宋体" w:hAnsi="宋体" w:eastAsia="宋体" w:cs="宋体"/>
          <w:sz w:val="28"/>
          <w:szCs w:val="28"/>
        </w:rPr>
      </w:pPr>
      <w:r>
        <w:rPr>
          <w:rFonts w:ascii="宋体" w:hAnsi="宋体" w:eastAsia="宋体" w:cs="宋体"/>
          <w:sz w:val="28"/>
          <w:szCs w:val="28"/>
        </w:rPr>
        <w:t>17．3  因不可抗力事件导致的费用及延误</w:t>
      </w:r>
      <w:r>
        <w:rPr>
          <w:rFonts w:ascii="宋体" w:hAnsi="宋体" w:eastAsia="宋体" w:cs="宋体"/>
          <w:spacing w:val="-1"/>
          <w:sz w:val="28"/>
          <w:szCs w:val="28"/>
        </w:rPr>
        <w:t>的工期由双方按以下方法</w:t>
      </w:r>
      <w:r>
        <w:rPr>
          <w:rFonts w:ascii="宋体" w:hAnsi="宋体" w:eastAsia="宋体" w:cs="宋体"/>
          <w:spacing w:val="-3"/>
          <w:sz w:val="28"/>
          <w:szCs w:val="28"/>
        </w:rPr>
        <w:t>分别承担：</w:t>
      </w:r>
    </w:p>
    <w:p w14:paraId="7E3B90A2">
      <w:pPr>
        <w:spacing w:before="1" w:line="294" w:lineRule="auto"/>
        <w:ind w:left="10" w:right="80" w:firstLine="609"/>
        <w:rPr>
          <w:rFonts w:ascii="宋体" w:hAnsi="宋体" w:eastAsia="宋体" w:cs="宋体"/>
          <w:sz w:val="28"/>
          <w:szCs w:val="28"/>
        </w:rPr>
      </w:pPr>
      <w:r>
        <w:rPr>
          <w:rFonts w:ascii="宋体" w:hAnsi="宋体" w:eastAsia="宋体" w:cs="宋体"/>
          <w:spacing w:val="-1"/>
          <w:sz w:val="28"/>
          <w:szCs w:val="28"/>
        </w:rPr>
        <w:t>(1)工程本身的损害、因工程损害导致第三人人员伤亡</w:t>
      </w:r>
      <w:r>
        <w:rPr>
          <w:rFonts w:ascii="宋体" w:hAnsi="宋体" w:eastAsia="宋体" w:cs="宋体"/>
          <w:spacing w:val="-2"/>
          <w:sz w:val="28"/>
          <w:szCs w:val="28"/>
        </w:rPr>
        <w:t>和财产损失以</w:t>
      </w:r>
      <w:r>
        <w:rPr>
          <w:rFonts w:ascii="宋体" w:hAnsi="宋体" w:eastAsia="宋体" w:cs="宋体"/>
          <w:sz w:val="28"/>
          <w:szCs w:val="28"/>
        </w:rPr>
        <w:t>及运至施工场地用于施工的材料和待安装的设</w:t>
      </w:r>
      <w:r>
        <w:rPr>
          <w:rFonts w:ascii="宋体" w:hAnsi="宋体" w:eastAsia="宋体" w:cs="宋体"/>
          <w:spacing w:val="-1"/>
          <w:sz w:val="28"/>
          <w:szCs w:val="28"/>
        </w:rPr>
        <w:t>备损害，由发包人承担；</w:t>
      </w:r>
    </w:p>
    <w:p w14:paraId="2AA33513">
      <w:pPr>
        <w:spacing w:before="225" w:line="221" w:lineRule="auto"/>
        <w:ind w:left="619"/>
        <w:rPr>
          <w:rFonts w:ascii="宋体" w:hAnsi="宋体" w:eastAsia="宋体" w:cs="宋体"/>
          <w:sz w:val="28"/>
          <w:szCs w:val="28"/>
        </w:rPr>
      </w:pPr>
      <w:r>
        <w:rPr>
          <w:rFonts w:ascii="宋体" w:hAnsi="宋体" w:eastAsia="宋体" w:cs="宋体"/>
          <w:spacing w:val="-2"/>
          <w:sz w:val="28"/>
          <w:szCs w:val="28"/>
        </w:rPr>
        <w:t>(2)发包人承包人人员伤亡由其所在单位负责，并承担相应费用；</w:t>
      </w:r>
    </w:p>
    <w:p w14:paraId="3C9BF013">
      <w:pPr>
        <w:spacing w:before="226" w:line="220" w:lineRule="auto"/>
        <w:ind w:left="619"/>
        <w:rPr>
          <w:rFonts w:ascii="宋体" w:hAnsi="宋体" w:eastAsia="宋体" w:cs="宋体"/>
          <w:sz w:val="28"/>
          <w:szCs w:val="28"/>
        </w:rPr>
      </w:pPr>
      <w:r>
        <w:rPr>
          <w:rFonts w:ascii="宋体" w:hAnsi="宋体" w:eastAsia="宋体" w:cs="宋体"/>
          <w:spacing w:val="-3"/>
          <w:sz w:val="28"/>
          <w:szCs w:val="28"/>
        </w:rPr>
        <w:t>(3)承包人机械设备损坏及停工损失，由承包人承担；</w:t>
      </w:r>
    </w:p>
    <w:p w14:paraId="5B6E5EE8">
      <w:pPr>
        <w:spacing w:before="225" w:line="295" w:lineRule="auto"/>
        <w:ind w:left="12" w:right="80" w:firstLine="609"/>
        <w:rPr>
          <w:rFonts w:ascii="宋体" w:hAnsi="宋体" w:eastAsia="宋体" w:cs="宋体"/>
          <w:sz w:val="28"/>
          <w:szCs w:val="28"/>
        </w:rPr>
      </w:pPr>
      <w:r>
        <w:rPr>
          <w:rFonts w:ascii="宋体" w:hAnsi="宋体" w:eastAsia="宋体" w:cs="宋体"/>
          <w:spacing w:val="-1"/>
          <w:sz w:val="28"/>
          <w:szCs w:val="28"/>
        </w:rPr>
        <w:t>(4)停工期间，承包人应工程师要求留在施工场地</w:t>
      </w:r>
      <w:r>
        <w:rPr>
          <w:rFonts w:ascii="宋体" w:hAnsi="宋体" w:eastAsia="宋体" w:cs="宋体"/>
          <w:spacing w:val="-2"/>
          <w:sz w:val="28"/>
          <w:szCs w:val="28"/>
        </w:rPr>
        <w:t>的必要管理人员及</w:t>
      </w:r>
      <w:r>
        <w:rPr>
          <w:rFonts w:ascii="宋体" w:hAnsi="宋体" w:eastAsia="宋体" w:cs="宋体"/>
          <w:spacing w:val="-1"/>
          <w:sz w:val="28"/>
          <w:szCs w:val="28"/>
        </w:rPr>
        <w:t>保卫人员的费用由发包人承担；</w:t>
      </w:r>
    </w:p>
    <w:p w14:paraId="42B984B3">
      <w:pPr>
        <w:spacing w:before="226" w:line="221" w:lineRule="auto"/>
        <w:ind w:left="619"/>
        <w:rPr>
          <w:rFonts w:ascii="宋体" w:hAnsi="宋体" w:eastAsia="宋体" w:cs="宋体"/>
          <w:sz w:val="28"/>
          <w:szCs w:val="28"/>
        </w:rPr>
      </w:pPr>
      <w:r>
        <w:rPr>
          <w:rFonts w:ascii="宋体" w:hAnsi="宋体" w:eastAsia="宋体" w:cs="宋体"/>
          <w:spacing w:val="-3"/>
          <w:sz w:val="28"/>
          <w:szCs w:val="28"/>
        </w:rPr>
        <w:t>(5)工程所需清理、修复费用，由发包人承担；</w:t>
      </w:r>
    </w:p>
    <w:p w14:paraId="3A49A63B">
      <w:pPr>
        <w:spacing w:before="225" w:line="221" w:lineRule="auto"/>
        <w:ind w:left="619"/>
        <w:rPr>
          <w:rFonts w:ascii="宋体" w:hAnsi="宋体" w:eastAsia="宋体" w:cs="宋体"/>
          <w:sz w:val="28"/>
          <w:szCs w:val="28"/>
        </w:rPr>
      </w:pPr>
      <w:r>
        <w:rPr>
          <w:rFonts w:ascii="宋体" w:hAnsi="宋体" w:eastAsia="宋体" w:cs="宋体"/>
          <w:spacing w:val="-5"/>
          <w:sz w:val="28"/>
          <w:szCs w:val="28"/>
        </w:rPr>
        <w:t>(6)延误的工期相应顺延。</w:t>
      </w:r>
    </w:p>
    <w:p w14:paraId="44E72562">
      <w:pPr>
        <w:spacing w:before="222" w:line="370" w:lineRule="auto"/>
        <w:ind w:left="12" w:right="80" w:firstLine="581"/>
        <w:rPr>
          <w:rFonts w:ascii="宋体" w:hAnsi="宋体" w:eastAsia="宋体" w:cs="宋体"/>
          <w:sz w:val="28"/>
          <w:szCs w:val="28"/>
        </w:rPr>
      </w:pPr>
      <w:r>
        <w:rPr>
          <w:rFonts w:ascii="宋体" w:hAnsi="宋体" w:eastAsia="宋体" w:cs="宋体"/>
          <w:sz w:val="28"/>
          <w:szCs w:val="28"/>
        </w:rPr>
        <w:t>17．4  因合同一方迟延履行合同后发生的</w:t>
      </w:r>
      <w:r>
        <w:rPr>
          <w:rFonts w:ascii="宋体" w:hAnsi="宋体" w:eastAsia="宋体" w:cs="宋体"/>
          <w:spacing w:val="-1"/>
          <w:sz w:val="28"/>
          <w:szCs w:val="28"/>
        </w:rPr>
        <w:t>不可抗力的，不能免除迟</w:t>
      </w:r>
      <w:r>
        <w:rPr>
          <w:rFonts w:ascii="宋体" w:hAnsi="宋体" w:eastAsia="宋体" w:cs="宋体"/>
          <w:spacing w:val="-2"/>
          <w:sz w:val="28"/>
          <w:szCs w:val="28"/>
        </w:rPr>
        <w:t>延履行方的相应责任。</w:t>
      </w:r>
    </w:p>
    <w:p w14:paraId="57FEAE85">
      <w:pPr>
        <w:spacing w:before="1" w:line="220" w:lineRule="auto"/>
        <w:ind w:left="570"/>
        <w:outlineLvl w:val="2"/>
        <w:rPr>
          <w:rFonts w:ascii="宋体" w:hAnsi="宋体" w:eastAsia="宋体" w:cs="宋体"/>
          <w:sz w:val="28"/>
          <w:szCs w:val="28"/>
        </w:rPr>
      </w:pPr>
      <w:r>
        <w:rPr>
          <w:rFonts w:ascii="宋体" w:hAnsi="宋体" w:eastAsia="宋体" w:cs="宋体"/>
          <w:b/>
          <w:bCs/>
          <w:spacing w:val="-8"/>
          <w:sz w:val="28"/>
          <w:szCs w:val="28"/>
        </w:rPr>
        <w:t>第</w:t>
      </w:r>
      <w:r>
        <w:rPr>
          <w:rFonts w:ascii="宋体" w:hAnsi="宋体" w:eastAsia="宋体" w:cs="宋体"/>
          <w:spacing w:val="-32"/>
          <w:sz w:val="28"/>
          <w:szCs w:val="28"/>
        </w:rPr>
        <w:t xml:space="preserve"> </w:t>
      </w:r>
      <w:r>
        <w:rPr>
          <w:rFonts w:ascii="宋体" w:hAnsi="宋体" w:eastAsia="宋体" w:cs="宋体"/>
          <w:b/>
          <w:bCs/>
          <w:spacing w:val="-8"/>
          <w:sz w:val="28"/>
          <w:szCs w:val="28"/>
        </w:rPr>
        <w:t>18</w:t>
      </w:r>
      <w:r>
        <w:rPr>
          <w:rFonts w:ascii="宋体" w:hAnsi="宋体" w:eastAsia="宋体" w:cs="宋体"/>
          <w:spacing w:val="-56"/>
          <w:sz w:val="28"/>
          <w:szCs w:val="28"/>
        </w:rPr>
        <w:t xml:space="preserve"> </w:t>
      </w:r>
      <w:r>
        <w:rPr>
          <w:rFonts w:ascii="宋体" w:hAnsi="宋体" w:eastAsia="宋体" w:cs="宋体"/>
          <w:b/>
          <w:bCs/>
          <w:spacing w:val="-8"/>
          <w:sz w:val="28"/>
          <w:szCs w:val="28"/>
        </w:rPr>
        <w:t>条</w:t>
      </w:r>
      <w:r>
        <w:rPr>
          <w:rFonts w:ascii="宋体" w:hAnsi="宋体" w:eastAsia="宋体" w:cs="宋体"/>
          <w:spacing w:val="-8"/>
          <w:sz w:val="28"/>
          <w:szCs w:val="28"/>
        </w:rPr>
        <w:t xml:space="preserve">  </w:t>
      </w:r>
      <w:r>
        <w:rPr>
          <w:rFonts w:ascii="宋体" w:hAnsi="宋体" w:eastAsia="宋体" w:cs="宋体"/>
          <w:b/>
          <w:bCs/>
          <w:spacing w:val="-8"/>
          <w:sz w:val="28"/>
          <w:szCs w:val="28"/>
        </w:rPr>
        <w:t>补充条款</w:t>
      </w:r>
    </w:p>
    <w:p w14:paraId="799E6487">
      <w:pPr>
        <w:spacing w:before="224" w:line="372" w:lineRule="auto"/>
        <w:ind w:left="10" w:firstLine="560"/>
        <w:rPr>
          <w:rFonts w:ascii="宋体" w:hAnsi="宋体" w:eastAsia="宋体" w:cs="宋体"/>
          <w:sz w:val="28"/>
          <w:szCs w:val="28"/>
        </w:rPr>
      </w:pPr>
      <w:r>
        <w:rPr>
          <w:rFonts w:ascii="宋体" w:hAnsi="宋体" w:eastAsia="宋体" w:cs="宋体"/>
          <w:spacing w:val="-11"/>
          <w:sz w:val="28"/>
          <w:szCs w:val="28"/>
        </w:rPr>
        <w:t>双方根据有关法律、行政法规规定，结合本工程实际，经协商一致后，</w:t>
      </w:r>
      <w:r>
        <w:rPr>
          <w:rFonts w:ascii="宋体" w:hAnsi="宋体" w:eastAsia="宋体" w:cs="宋体"/>
          <w:spacing w:val="-2"/>
          <w:sz w:val="28"/>
          <w:szCs w:val="28"/>
        </w:rPr>
        <w:t>对本合同条款内容做进一步具体化约定，并修改</w:t>
      </w:r>
      <w:r>
        <w:rPr>
          <w:rFonts w:ascii="宋体" w:hAnsi="宋体" w:eastAsia="宋体" w:cs="宋体"/>
          <w:spacing w:val="-3"/>
          <w:sz w:val="28"/>
          <w:szCs w:val="28"/>
        </w:rPr>
        <w:t>、完善、补充条款如下：</w:t>
      </w:r>
    </w:p>
    <w:p w14:paraId="31082521">
      <w:pPr>
        <w:pStyle w:val="9"/>
        <w:tabs>
          <w:tab w:val="left" w:pos="8842"/>
        </w:tabs>
        <w:spacing w:before="67"/>
      </w:pPr>
      <w:r>
        <w:rPr>
          <w:u w:val="single" w:color="auto"/>
        </w:rPr>
        <w:tab/>
      </w:r>
    </w:p>
    <w:p w14:paraId="2D4736D6">
      <w:pPr>
        <w:pStyle w:val="9"/>
        <w:spacing w:line="257" w:lineRule="auto"/>
      </w:pPr>
    </w:p>
    <w:p w14:paraId="5E4D07A8">
      <w:pPr>
        <w:pStyle w:val="9"/>
        <w:tabs>
          <w:tab w:val="left" w:pos="8842"/>
        </w:tabs>
        <w:spacing w:before="61"/>
      </w:pPr>
      <w:r>
        <w:rPr>
          <w:u w:val="single" w:color="auto"/>
        </w:rPr>
        <w:tab/>
      </w:r>
    </w:p>
    <w:p w14:paraId="445D60B8">
      <w:pPr>
        <w:pStyle w:val="9"/>
        <w:spacing w:line="256" w:lineRule="auto"/>
      </w:pPr>
    </w:p>
    <w:p w14:paraId="1A55FC14">
      <w:pPr>
        <w:pStyle w:val="9"/>
        <w:tabs>
          <w:tab w:val="left" w:pos="8842"/>
        </w:tabs>
        <w:spacing w:before="61"/>
      </w:pPr>
      <w:r>
        <w:rPr>
          <w:u w:val="single" w:color="auto"/>
        </w:rPr>
        <w:tab/>
      </w:r>
    </w:p>
    <w:p w14:paraId="22CDAB50">
      <w:pPr>
        <w:pStyle w:val="9"/>
        <w:spacing w:line="255" w:lineRule="auto"/>
      </w:pPr>
    </w:p>
    <w:p w14:paraId="73497D5C">
      <w:pPr>
        <w:pStyle w:val="9"/>
        <w:tabs>
          <w:tab w:val="left" w:pos="8842"/>
        </w:tabs>
        <w:spacing w:before="61"/>
        <w:rPr>
          <w:u w:val="single" w:color="auto"/>
        </w:rPr>
      </w:pPr>
      <w:r>
        <w:rPr>
          <w:u w:val="single" w:color="auto"/>
        </w:rPr>
        <w:tab/>
      </w:r>
    </w:p>
    <w:p w14:paraId="1D10D149">
      <w:pPr>
        <w:spacing w:before="91" w:line="221" w:lineRule="auto"/>
        <w:outlineLvl w:val="2"/>
        <w:rPr>
          <w:rFonts w:ascii="宋体" w:hAnsi="宋体" w:eastAsia="宋体" w:cs="宋体"/>
          <w:sz w:val="28"/>
          <w:szCs w:val="28"/>
        </w:rPr>
      </w:pPr>
      <w:r>
        <w:rPr>
          <w:rFonts w:ascii="宋体" w:hAnsi="宋体" w:eastAsia="宋体" w:cs="宋体"/>
          <w:b/>
          <w:bCs/>
          <w:spacing w:val="-11"/>
          <w:sz w:val="28"/>
          <w:szCs w:val="28"/>
        </w:rPr>
        <w:t>第</w:t>
      </w:r>
      <w:r>
        <w:rPr>
          <w:rFonts w:ascii="宋体" w:hAnsi="宋体" w:eastAsia="宋体" w:cs="宋体"/>
          <w:spacing w:val="-36"/>
          <w:sz w:val="28"/>
          <w:szCs w:val="28"/>
        </w:rPr>
        <w:t xml:space="preserve"> </w:t>
      </w:r>
      <w:r>
        <w:rPr>
          <w:rFonts w:ascii="宋体" w:hAnsi="宋体" w:eastAsia="宋体" w:cs="宋体"/>
          <w:b/>
          <w:bCs/>
          <w:spacing w:val="-11"/>
          <w:sz w:val="28"/>
          <w:szCs w:val="28"/>
        </w:rPr>
        <w:t>19</w:t>
      </w:r>
      <w:r>
        <w:rPr>
          <w:rFonts w:ascii="宋体" w:hAnsi="宋体" w:eastAsia="宋体" w:cs="宋体"/>
          <w:spacing w:val="-56"/>
          <w:sz w:val="28"/>
          <w:szCs w:val="28"/>
        </w:rPr>
        <w:t xml:space="preserve"> </w:t>
      </w:r>
      <w:r>
        <w:rPr>
          <w:rFonts w:ascii="宋体" w:hAnsi="宋体" w:eastAsia="宋体" w:cs="宋体"/>
          <w:b/>
          <w:bCs/>
          <w:spacing w:val="-11"/>
          <w:sz w:val="28"/>
          <w:szCs w:val="28"/>
        </w:rPr>
        <w:t>条</w:t>
      </w:r>
      <w:r>
        <w:rPr>
          <w:rFonts w:ascii="宋体" w:hAnsi="宋体" w:eastAsia="宋体" w:cs="宋体"/>
          <w:spacing w:val="6"/>
          <w:sz w:val="28"/>
          <w:szCs w:val="28"/>
        </w:rPr>
        <w:t xml:space="preserve">  </w:t>
      </w:r>
      <w:r>
        <w:rPr>
          <w:rFonts w:ascii="宋体" w:hAnsi="宋体" w:eastAsia="宋体" w:cs="宋体"/>
          <w:b/>
          <w:bCs/>
          <w:spacing w:val="-11"/>
          <w:sz w:val="28"/>
          <w:szCs w:val="28"/>
        </w:rPr>
        <w:t>合同终止</w:t>
      </w:r>
    </w:p>
    <w:p w14:paraId="7257B460">
      <w:pPr>
        <w:spacing w:before="224" w:line="294" w:lineRule="auto"/>
        <w:ind w:left="2" w:right="2" w:firstLine="577"/>
        <w:rPr>
          <w:rFonts w:ascii="宋体" w:hAnsi="宋体" w:eastAsia="宋体" w:cs="宋体"/>
          <w:sz w:val="28"/>
          <w:szCs w:val="28"/>
        </w:rPr>
      </w:pPr>
      <w:r>
        <w:rPr>
          <w:rFonts w:ascii="宋体" w:hAnsi="宋体" w:eastAsia="宋体" w:cs="宋体"/>
          <w:spacing w:val="-6"/>
          <w:sz w:val="28"/>
          <w:szCs w:val="28"/>
        </w:rPr>
        <w:t>19．1  除本合同条款第</w:t>
      </w:r>
      <w:r>
        <w:rPr>
          <w:rFonts w:ascii="宋体" w:hAnsi="宋体" w:eastAsia="宋体" w:cs="宋体"/>
          <w:spacing w:val="-34"/>
          <w:sz w:val="28"/>
          <w:szCs w:val="28"/>
        </w:rPr>
        <w:t xml:space="preserve"> </w:t>
      </w:r>
      <w:r>
        <w:rPr>
          <w:rFonts w:ascii="宋体" w:hAnsi="宋体" w:eastAsia="宋体" w:cs="宋体"/>
          <w:spacing w:val="-6"/>
          <w:sz w:val="28"/>
          <w:szCs w:val="28"/>
        </w:rPr>
        <w:t>15</w:t>
      </w:r>
      <w:r>
        <w:rPr>
          <w:rFonts w:ascii="宋体" w:hAnsi="宋体" w:eastAsia="宋体" w:cs="宋体"/>
          <w:spacing w:val="-59"/>
          <w:sz w:val="28"/>
          <w:szCs w:val="28"/>
        </w:rPr>
        <w:t xml:space="preserve"> </w:t>
      </w:r>
      <w:r>
        <w:rPr>
          <w:rFonts w:ascii="宋体" w:hAnsi="宋体" w:eastAsia="宋体" w:cs="宋体"/>
          <w:spacing w:val="-6"/>
          <w:sz w:val="28"/>
          <w:szCs w:val="28"/>
        </w:rPr>
        <w:t>条以外，双方履行合同全部义务，竣工结</w:t>
      </w:r>
      <w:r>
        <w:rPr>
          <w:rFonts w:ascii="宋体" w:hAnsi="宋体" w:eastAsia="宋体" w:cs="宋体"/>
          <w:spacing w:val="-1"/>
          <w:sz w:val="28"/>
          <w:szCs w:val="28"/>
        </w:rPr>
        <w:t>算价款支付完毕，承包人向发包人交付竣工工程后，本合同即告终止。</w:t>
      </w:r>
    </w:p>
    <w:p w14:paraId="4A028F95">
      <w:pPr>
        <w:spacing w:before="228" w:line="295" w:lineRule="auto"/>
        <w:ind w:firstLine="582"/>
        <w:rPr>
          <w:rFonts w:ascii="宋体" w:hAnsi="宋体" w:eastAsia="宋体" w:cs="宋体"/>
          <w:sz w:val="28"/>
          <w:szCs w:val="28"/>
        </w:rPr>
      </w:pPr>
      <w:r>
        <w:rPr>
          <w:rFonts w:ascii="宋体" w:hAnsi="宋体" w:eastAsia="宋体" w:cs="宋体"/>
          <w:sz w:val="28"/>
          <w:szCs w:val="28"/>
        </w:rPr>
        <w:t>19．2  合同权利义务终止后，双方应当遵</w:t>
      </w:r>
      <w:r>
        <w:rPr>
          <w:rFonts w:ascii="宋体" w:hAnsi="宋体" w:eastAsia="宋体" w:cs="宋体"/>
          <w:spacing w:val="-1"/>
          <w:sz w:val="28"/>
          <w:szCs w:val="28"/>
        </w:rPr>
        <w:t>循诚实信用的原则、履行通知、协助、保密等义务。</w:t>
      </w:r>
    </w:p>
    <w:p w14:paraId="008A4CAF">
      <w:pPr>
        <w:spacing w:before="223" w:line="221" w:lineRule="auto"/>
        <w:ind w:left="559"/>
        <w:outlineLvl w:val="2"/>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spacing w:val="-52"/>
          <w:sz w:val="28"/>
          <w:szCs w:val="28"/>
        </w:rPr>
        <w:t xml:space="preserve"> </w:t>
      </w:r>
      <w:r>
        <w:rPr>
          <w:rFonts w:ascii="宋体" w:hAnsi="宋体" w:eastAsia="宋体" w:cs="宋体"/>
          <w:b/>
          <w:bCs/>
          <w:spacing w:val="-6"/>
          <w:sz w:val="28"/>
          <w:szCs w:val="28"/>
        </w:rPr>
        <w:t>20</w:t>
      </w:r>
      <w:r>
        <w:rPr>
          <w:rFonts w:ascii="宋体" w:hAnsi="宋体" w:eastAsia="宋体" w:cs="宋体"/>
          <w:spacing w:val="-56"/>
          <w:sz w:val="28"/>
          <w:szCs w:val="28"/>
        </w:rPr>
        <w:t xml:space="preserve"> </w:t>
      </w:r>
      <w:r>
        <w:rPr>
          <w:rFonts w:ascii="宋体" w:hAnsi="宋体" w:eastAsia="宋体" w:cs="宋体"/>
          <w:b/>
          <w:bCs/>
          <w:spacing w:val="-6"/>
          <w:sz w:val="28"/>
          <w:szCs w:val="28"/>
        </w:rPr>
        <w:t>条</w:t>
      </w:r>
      <w:r>
        <w:rPr>
          <w:rFonts w:ascii="宋体" w:hAnsi="宋体" w:eastAsia="宋体" w:cs="宋体"/>
          <w:spacing w:val="-6"/>
          <w:sz w:val="28"/>
          <w:szCs w:val="28"/>
        </w:rPr>
        <w:t xml:space="preserve">  </w:t>
      </w:r>
      <w:r>
        <w:rPr>
          <w:rFonts w:ascii="宋体" w:hAnsi="宋体" w:eastAsia="宋体" w:cs="宋体"/>
          <w:b/>
          <w:bCs/>
          <w:spacing w:val="-6"/>
          <w:sz w:val="28"/>
          <w:szCs w:val="28"/>
        </w:rPr>
        <w:t>合同份数</w:t>
      </w:r>
    </w:p>
    <w:p w14:paraId="03FCD3DB">
      <w:pPr>
        <w:spacing w:before="227" w:line="220" w:lineRule="auto"/>
        <w:ind w:left="562"/>
        <w:rPr>
          <w:rFonts w:ascii="宋体" w:hAnsi="宋体" w:eastAsia="宋体" w:cs="宋体"/>
          <w:sz w:val="28"/>
          <w:szCs w:val="28"/>
        </w:rPr>
      </w:pPr>
      <w:r>
        <w:rPr>
          <w:rFonts w:ascii="宋体" w:hAnsi="宋体" w:eastAsia="宋体" w:cs="宋体"/>
          <w:spacing w:val="-1"/>
          <w:sz w:val="28"/>
          <w:szCs w:val="28"/>
        </w:rPr>
        <w:t>20．1  本合同正本两份，具有同等效力，由双方分别保存一份。</w:t>
      </w:r>
    </w:p>
    <w:p w14:paraId="5C20F27D">
      <w:pPr>
        <w:spacing w:before="226" w:line="294" w:lineRule="auto"/>
        <w:ind w:left="2" w:firstLine="560"/>
        <w:rPr>
          <w:rFonts w:ascii="宋体" w:hAnsi="宋体" w:eastAsia="宋体" w:cs="宋体"/>
          <w:sz w:val="28"/>
          <w:szCs w:val="28"/>
        </w:rPr>
      </w:pPr>
      <w:r>
        <w:rPr>
          <w:rFonts w:ascii="宋体" w:hAnsi="宋体" w:eastAsia="宋体" w:cs="宋体"/>
          <w:spacing w:val="-4"/>
          <w:sz w:val="28"/>
          <w:szCs w:val="28"/>
        </w:rPr>
        <w:t>20．2  本合同副本共</w:t>
      </w:r>
      <w:r>
        <w:rPr>
          <w:rFonts w:ascii="宋体" w:hAnsi="宋体" w:eastAsia="宋体" w:cs="宋体"/>
          <w:spacing w:val="-4"/>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4"/>
          <w:sz w:val="28"/>
          <w:szCs w:val="28"/>
        </w:rPr>
        <w:t>份，发包人保存副本</w:t>
      </w:r>
      <w:r>
        <w:rPr>
          <w:rFonts w:ascii="宋体" w:hAnsi="宋体" w:eastAsia="宋体" w:cs="宋体"/>
          <w:spacing w:val="-4"/>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4"/>
          <w:sz w:val="28"/>
          <w:szCs w:val="28"/>
        </w:rPr>
        <w:t>份，承包</w:t>
      </w:r>
      <w:r>
        <w:rPr>
          <w:rFonts w:ascii="宋体" w:hAnsi="宋体" w:eastAsia="宋体" w:cs="宋体"/>
          <w:spacing w:val="-2"/>
          <w:sz w:val="28"/>
          <w:szCs w:val="28"/>
        </w:rPr>
        <w:t>人保存副本</w:t>
      </w:r>
      <w:r>
        <w:rPr>
          <w:rFonts w:ascii="宋体" w:hAnsi="宋体" w:eastAsia="宋体" w:cs="宋体"/>
          <w:spacing w:val="-2"/>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2"/>
          <w:sz w:val="28"/>
          <w:szCs w:val="28"/>
        </w:rPr>
        <w:t>份。</w:t>
      </w:r>
    </w:p>
    <w:p w14:paraId="48466EF4">
      <w:pPr>
        <w:spacing w:line="294" w:lineRule="auto"/>
        <w:rPr>
          <w:rFonts w:ascii="宋体" w:hAnsi="宋体" w:eastAsia="宋体" w:cs="宋体"/>
          <w:sz w:val="28"/>
          <w:szCs w:val="28"/>
        </w:rPr>
        <w:sectPr>
          <w:headerReference r:id="rId10" w:type="default"/>
          <w:footerReference r:id="rId11" w:type="default"/>
          <w:pgSz w:w="11900" w:h="16838"/>
          <w:pgMar w:top="1440" w:right="1083" w:bottom="1440" w:left="1083" w:header="0" w:footer="652" w:gutter="0"/>
          <w:pgNumType w:fmt="decimal"/>
          <w:cols w:space="0" w:num="1"/>
          <w:rtlGutter w:val="0"/>
          <w:docGrid w:linePitch="0" w:charSpace="0"/>
        </w:sectPr>
      </w:pPr>
    </w:p>
    <w:p w14:paraId="0B27FC4B">
      <w:pPr>
        <w:pStyle w:val="9"/>
        <w:spacing w:line="288" w:lineRule="auto"/>
      </w:pPr>
    </w:p>
    <w:p w14:paraId="040AA955">
      <w:pPr>
        <w:spacing w:before="91" w:line="220" w:lineRule="auto"/>
        <w:ind w:left="145"/>
        <w:rPr>
          <w:rFonts w:ascii="宋体" w:hAnsi="宋体" w:eastAsia="宋体" w:cs="宋体"/>
          <w:sz w:val="28"/>
          <w:szCs w:val="28"/>
        </w:rPr>
      </w:pPr>
      <w:r>
        <w:rPr>
          <w:rFonts w:ascii="宋体" w:hAnsi="宋体" w:eastAsia="宋体" w:cs="宋体"/>
          <w:b/>
          <w:bCs/>
          <w:spacing w:val="-11"/>
          <w:sz w:val="28"/>
          <w:szCs w:val="28"/>
        </w:rPr>
        <w:t>附件一：</w:t>
      </w:r>
    </w:p>
    <w:p w14:paraId="40C20894">
      <w:pPr>
        <w:spacing w:before="189" w:line="221" w:lineRule="auto"/>
        <w:ind w:left="3140"/>
        <w:outlineLvl w:val="0"/>
        <w:rPr>
          <w:rFonts w:ascii="宋体" w:hAnsi="宋体" w:eastAsia="宋体" w:cs="宋体"/>
          <w:sz w:val="28"/>
          <w:szCs w:val="28"/>
        </w:rPr>
      </w:pPr>
      <w:r>
        <w:rPr>
          <w:rFonts w:ascii="宋体" w:hAnsi="宋体" w:eastAsia="宋体" w:cs="宋体"/>
          <w:b/>
          <w:bCs/>
          <w:spacing w:val="-3"/>
          <w:sz w:val="28"/>
          <w:szCs w:val="28"/>
        </w:rPr>
        <w:t>承保人承揽项目一览表</w:t>
      </w:r>
    </w:p>
    <w:p w14:paraId="2720F58E">
      <w:pPr>
        <w:spacing w:line="117" w:lineRule="exact"/>
      </w:pPr>
    </w:p>
    <w:tbl>
      <w:tblPr>
        <w:tblStyle w:val="42"/>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653"/>
        <w:gridCol w:w="1249"/>
        <w:gridCol w:w="653"/>
        <w:gridCol w:w="626"/>
        <w:gridCol w:w="935"/>
        <w:gridCol w:w="1188"/>
        <w:gridCol w:w="1176"/>
        <w:gridCol w:w="787"/>
        <w:gridCol w:w="791"/>
      </w:tblGrid>
      <w:tr w14:paraId="59F5B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006" w:type="dxa"/>
            <w:vAlign w:val="top"/>
          </w:tcPr>
          <w:p w14:paraId="246FBDC8">
            <w:pPr>
              <w:pStyle w:val="121"/>
              <w:spacing w:line="274" w:lineRule="auto"/>
            </w:pPr>
          </w:p>
          <w:p w14:paraId="0A7459C1">
            <w:pPr>
              <w:spacing w:before="78" w:line="242" w:lineRule="auto"/>
              <w:ind w:left="149" w:right="139" w:firstLine="2"/>
              <w:rPr>
                <w:rFonts w:ascii="宋体" w:hAnsi="宋体" w:eastAsia="宋体" w:cs="宋体"/>
                <w:sz w:val="24"/>
                <w:szCs w:val="24"/>
              </w:rPr>
            </w:pPr>
            <w:r>
              <w:rPr>
                <w:rFonts w:ascii="宋体" w:hAnsi="宋体" w:eastAsia="宋体" w:cs="宋体"/>
                <w:spacing w:val="-4"/>
                <w:sz w:val="24"/>
                <w:szCs w:val="24"/>
              </w:rPr>
              <w:t>单位工</w:t>
            </w:r>
            <w:r>
              <w:rPr>
                <w:rFonts w:ascii="宋体" w:hAnsi="宋体" w:eastAsia="宋体" w:cs="宋体"/>
                <w:spacing w:val="-3"/>
                <w:sz w:val="24"/>
                <w:szCs w:val="24"/>
              </w:rPr>
              <w:t>程名称</w:t>
            </w:r>
          </w:p>
        </w:tc>
        <w:tc>
          <w:tcPr>
            <w:tcW w:w="653" w:type="dxa"/>
            <w:textDirection w:val="tbRlV"/>
            <w:vAlign w:val="top"/>
          </w:tcPr>
          <w:p w14:paraId="4BCDB265">
            <w:pPr>
              <w:spacing w:before="206" w:line="209" w:lineRule="auto"/>
              <w:ind w:left="41"/>
              <w:rPr>
                <w:rFonts w:ascii="宋体" w:hAnsi="宋体" w:eastAsia="宋体" w:cs="宋体"/>
                <w:sz w:val="24"/>
                <w:szCs w:val="24"/>
              </w:rPr>
            </w:pPr>
            <w:r>
              <w:rPr>
                <w:rFonts w:ascii="宋体" w:hAnsi="宋体" w:eastAsia="宋体" w:cs="宋体"/>
                <w:spacing w:val="54"/>
                <w:sz w:val="24"/>
                <w:szCs w:val="24"/>
              </w:rPr>
              <w:t>建设规模</w:t>
            </w:r>
          </w:p>
        </w:tc>
        <w:tc>
          <w:tcPr>
            <w:tcW w:w="1249" w:type="dxa"/>
            <w:vAlign w:val="top"/>
          </w:tcPr>
          <w:p w14:paraId="0C56AE86">
            <w:pPr>
              <w:spacing w:before="196" w:line="221" w:lineRule="auto"/>
              <w:ind w:left="153"/>
              <w:rPr>
                <w:rFonts w:ascii="宋体" w:hAnsi="宋体" w:eastAsia="宋体" w:cs="宋体"/>
                <w:sz w:val="24"/>
                <w:szCs w:val="24"/>
              </w:rPr>
            </w:pPr>
            <w:r>
              <w:rPr>
                <w:rFonts w:ascii="宋体" w:hAnsi="宋体" w:eastAsia="宋体" w:cs="宋体"/>
                <w:spacing w:val="-4"/>
                <w:sz w:val="24"/>
                <w:szCs w:val="24"/>
              </w:rPr>
              <w:t>建筑面积</w:t>
            </w:r>
          </w:p>
          <w:p w14:paraId="42EE0DBE">
            <w:pPr>
              <w:spacing w:before="24" w:line="222" w:lineRule="auto"/>
              <w:ind w:left="281"/>
              <w:rPr>
                <w:rFonts w:ascii="宋体" w:hAnsi="宋体" w:eastAsia="宋体" w:cs="宋体"/>
                <w:sz w:val="24"/>
                <w:szCs w:val="24"/>
              </w:rPr>
            </w:pPr>
            <w:r>
              <w:rPr>
                <w:rFonts w:ascii="宋体" w:hAnsi="宋体" w:eastAsia="宋体" w:cs="宋体"/>
                <w:spacing w:val="-7"/>
                <w:sz w:val="24"/>
                <w:szCs w:val="24"/>
              </w:rPr>
              <w:t>（平方</w:t>
            </w:r>
          </w:p>
          <w:p w14:paraId="3EAD6E22">
            <w:pPr>
              <w:spacing w:before="24" w:line="220" w:lineRule="auto"/>
              <w:ind w:left="390"/>
              <w:rPr>
                <w:rFonts w:ascii="宋体" w:hAnsi="宋体" w:eastAsia="宋体" w:cs="宋体"/>
                <w:sz w:val="24"/>
                <w:szCs w:val="24"/>
              </w:rPr>
            </w:pPr>
            <w:r>
              <w:rPr>
                <w:rFonts w:ascii="宋体" w:hAnsi="宋体" w:eastAsia="宋体" w:cs="宋体"/>
                <w:spacing w:val="-5"/>
                <w:sz w:val="24"/>
                <w:szCs w:val="24"/>
              </w:rPr>
              <w:t>米）</w:t>
            </w:r>
          </w:p>
        </w:tc>
        <w:tc>
          <w:tcPr>
            <w:tcW w:w="653" w:type="dxa"/>
            <w:textDirection w:val="tbRlV"/>
            <w:vAlign w:val="top"/>
          </w:tcPr>
          <w:p w14:paraId="590F5813">
            <w:pPr>
              <w:spacing w:before="206" w:line="206" w:lineRule="auto"/>
              <w:ind w:left="353"/>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9"/>
                <w:sz w:val="24"/>
                <w:szCs w:val="24"/>
              </w:rPr>
              <w:t xml:space="preserve"> </w:t>
            </w:r>
            <w:r>
              <w:rPr>
                <w:rFonts w:ascii="宋体" w:hAnsi="宋体" w:eastAsia="宋体" w:cs="宋体"/>
                <w:sz w:val="24"/>
                <w:szCs w:val="24"/>
              </w:rPr>
              <w:t>构</w:t>
            </w:r>
          </w:p>
        </w:tc>
        <w:tc>
          <w:tcPr>
            <w:tcW w:w="626" w:type="dxa"/>
            <w:textDirection w:val="tbRlV"/>
            <w:vAlign w:val="top"/>
          </w:tcPr>
          <w:p w14:paraId="4FD1DA9B">
            <w:pPr>
              <w:spacing w:before="190" w:line="208" w:lineRule="auto"/>
              <w:ind w:left="353"/>
              <w:rPr>
                <w:rFonts w:ascii="宋体" w:hAnsi="宋体" w:eastAsia="宋体" w:cs="宋体"/>
                <w:sz w:val="24"/>
                <w:szCs w:val="24"/>
              </w:rPr>
            </w:pPr>
            <w:r>
              <w:rPr>
                <w:rFonts w:ascii="宋体" w:hAnsi="宋体" w:eastAsia="宋体" w:cs="宋体"/>
                <w:sz w:val="24"/>
                <w:szCs w:val="24"/>
              </w:rPr>
              <w:t>层</w:t>
            </w:r>
            <w:r>
              <w:rPr>
                <w:rFonts w:ascii="宋体" w:hAnsi="宋体" w:eastAsia="宋体" w:cs="宋体"/>
                <w:spacing w:val="-49"/>
                <w:sz w:val="24"/>
                <w:szCs w:val="24"/>
              </w:rPr>
              <w:t xml:space="preserve"> </w:t>
            </w:r>
            <w:r>
              <w:rPr>
                <w:rFonts w:ascii="宋体" w:hAnsi="宋体" w:eastAsia="宋体" w:cs="宋体"/>
                <w:sz w:val="24"/>
                <w:szCs w:val="24"/>
              </w:rPr>
              <w:t>数</w:t>
            </w:r>
          </w:p>
        </w:tc>
        <w:tc>
          <w:tcPr>
            <w:tcW w:w="935" w:type="dxa"/>
            <w:vAlign w:val="top"/>
          </w:tcPr>
          <w:p w14:paraId="466BBECE">
            <w:pPr>
              <w:pStyle w:val="121"/>
              <w:spacing w:line="273" w:lineRule="auto"/>
            </w:pPr>
          </w:p>
          <w:p w14:paraId="7FA67041">
            <w:pPr>
              <w:spacing w:before="78" w:line="242" w:lineRule="auto"/>
              <w:ind w:left="125" w:right="126" w:firstLine="108"/>
              <w:rPr>
                <w:rFonts w:ascii="宋体" w:hAnsi="宋体" w:eastAsia="宋体" w:cs="宋体"/>
                <w:sz w:val="24"/>
                <w:szCs w:val="24"/>
              </w:rPr>
            </w:pPr>
            <w:r>
              <w:rPr>
                <w:rFonts w:ascii="宋体" w:hAnsi="宋体" w:eastAsia="宋体" w:cs="宋体"/>
                <w:spacing w:val="-5"/>
                <w:sz w:val="24"/>
                <w:szCs w:val="24"/>
              </w:rPr>
              <w:t>跨度</w:t>
            </w:r>
            <w:r>
              <w:rPr>
                <w:rFonts w:ascii="宋体" w:hAnsi="宋体" w:eastAsia="宋体" w:cs="宋体"/>
                <w:spacing w:val="-14"/>
                <w:sz w:val="24"/>
                <w:szCs w:val="24"/>
              </w:rPr>
              <w:t>（米）</w:t>
            </w:r>
          </w:p>
        </w:tc>
        <w:tc>
          <w:tcPr>
            <w:tcW w:w="1188" w:type="dxa"/>
            <w:vAlign w:val="top"/>
          </w:tcPr>
          <w:p w14:paraId="4D64520C">
            <w:pPr>
              <w:pStyle w:val="121"/>
              <w:spacing w:line="273" w:lineRule="auto"/>
            </w:pPr>
          </w:p>
          <w:p w14:paraId="72382E5A">
            <w:pPr>
              <w:spacing w:before="78" w:line="242" w:lineRule="auto"/>
              <w:ind w:left="390" w:right="110" w:hanging="265"/>
              <w:rPr>
                <w:rFonts w:ascii="宋体" w:hAnsi="宋体" w:eastAsia="宋体" w:cs="宋体"/>
                <w:sz w:val="24"/>
                <w:szCs w:val="24"/>
              </w:rPr>
            </w:pPr>
            <w:r>
              <w:rPr>
                <w:rFonts w:ascii="宋体" w:hAnsi="宋体" w:eastAsia="宋体" w:cs="宋体"/>
                <w:spacing w:val="-4"/>
                <w:sz w:val="24"/>
                <w:szCs w:val="24"/>
              </w:rPr>
              <w:t>设备安装</w:t>
            </w:r>
            <w:r>
              <w:rPr>
                <w:rFonts w:ascii="宋体" w:hAnsi="宋体" w:eastAsia="宋体" w:cs="宋体"/>
                <w:spacing w:val="-20"/>
                <w:sz w:val="24"/>
                <w:szCs w:val="24"/>
              </w:rPr>
              <w:t>内容</w:t>
            </w:r>
          </w:p>
        </w:tc>
        <w:tc>
          <w:tcPr>
            <w:tcW w:w="1176" w:type="dxa"/>
            <w:vAlign w:val="top"/>
          </w:tcPr>
          <w:p w14:paraId="4184FDB5">
            <w:pPr>
              <w:pStyle w:val="121"/>
              <w:spacing w:line="274" w:lineRule="auto"/>
            </w:pPr>
          </w:p>
          <w:p w14:paraId="6430FA8D">
            <w:pPr>
              <w:spacing w:before="78" w:line="242" w:lineRule="auto"/>
              <w:ind w:left="247" w:right="103" w:hanging="128"/>
              <w:rPr>
                <w:rFonts w:ascii="宋体" w:hAnsi="宋体" w:eastAsia="宋体" w:cs="宋体"/>
                <w:sz w:val="24"/>
                <w:szCs w:val="24"/>
              </w:rPr>
            </w:pPr>
            <w:r>
              <w:rPr>
                <w:rFonts w:ascii="宋体" w:hAnsi="宋体" w:eastAsia="宋体" w:cs="宋体"/>
                <w:spacing w:val="-4"/>
                <w:sz w:val="24"/>
                <w:szCs w:val="24"/>
              </w:rPr>
              <w:t>工程造价</w:t>
            </w:r>
            <w:r>
              <w:rPr>
                <w:rFonts w:ascii="宋体" w:hAnsi="宋体" w:eastAsia="宋体" w:cs="宋体"/>
                <w:spacing w:val="-7"/>
                <w:sz w:val="24"/>
                <w:szCs w:val="24"/>
              </w:rPr>
              <w:t>（元）</w:t>
            </w:r>
          </w:p>
        </w:tc>
        <w:tc>
          <w:tcPr>
            <w:tcW w:w="787" w:type="dxa"/>
            <w:vAlign w:val="top"/>
          </w:tcPr>
          <w:p w14:paraId="62507355">
            <w:pPr>
              <w:pStyle w:val="121"/>
              <w:spacing w:line="274" w:lineRule="auto"/>
            </w:pPr>
          </w:p>
          <w:p w14:paraId="7AC06A83">
            <w:pPr>
              <w:spacing w:before="78" w:line="242" w:lineRule="auto"/>
              <w:ind w:left="203" w:right="148" w:hanging="40"/>
              <w:rPr>
                <w:rFonts w:ascii="宋体" w:hAnsi="宋体" w:eastAsia="宋体" w:cs="宋体"/>
                <w:sz w:val="24"/>
                <w:szCs w:val="24"/>
              </w:rPr>
            </w:pPr>
            <w:r>
              <w:rPr>
                <w:rFonts w:ascii="宋体" w:hAnsi="宋体" w:eastAsia="宋体" w:cs="宋体"/>
                <w:spacing w:val="-6"/>
                <w:sz w:val="24"/>
                <w:szCs w:val="24"/>
              </w:rPr>
              <w:t>开工</w:t>
            </w:r>
            <w:r>
              <w:rPr>
                <w:rFonts w:ascii="宋体" w:hAnsi="宋体" w:eastAsia="宋体" w:cs="宋体"/>
                <w:spacing w:val="-26"/>
                <w:sz w:val="24"/>
                <w:szCs w:val="24"/>
              </w:rPr>
              <w:t>日期</w:t>
            </w:r>
          </w:p>
        </w:tc>
        <w:tc>
          <w:tcPr>
            <w:tcW w:w="791" w:type="dxa"/>
            <w:vAlign w:val="top"/>
          </w:tcPr>
          <w:p w14:paraId="10831D67">
            <w:pPr>
              <w:pStyle w:val="121"/>
              <w:spacing w:line="274" w:lineRule="auto"/>
            </w:pPr>
          </w:p>
          <w:p w14:paraId="25EBE3C6">
            <w:pPr>
              <w:spacing w:before="78" w:line="242" w:lineRule="auto"/>
              <w:ind w:left="203" w:right="152" w:hanging="40"/>
              <w:rPr>
                <w:rFonts w:ascii="宋体" w:hAnsi="宋体" w:eastAsia="宋体" w:cs="宋体"/>
                <w:sz w:val="24"/>
                <w:szCs w:val="24"/>
              </w:rPr>
            </w:pPr>
            <w:r>
              <w:rPr>
                <w:rFonts w:ascii="宋体" w:hAnsi="宋体" w:eastAsia="宋体" w:cs="宋体"/>
                <w:spacing w:val="-6"/>
                <w:sz w:val="24"/>
                <w:szCs w:val="24"/>
              </w:rPr>
              <w:t>竣工</w:t>
            </w:r>
            <w:r>
              <w:rPr>
                <w:rFonts w:ascii="宋体" w:hAnsi="宋体" w:eastAsia="宋体" w:cs="宋体"/>
                <w:spacing w:val="-26"/>
                <w:sz w:val="24"/>
                <w:szCs w:val="24"/>
              </w:rPr>
              <w:t>日期</w:t>
            </w:r>
          </w:p>
        </w:tc>
      </w:tr>
      <w:tr w14:paraId="14941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06" w:type="dxa"/>
            <w:vAlign w:val="top"/>
          </w:tcPr>
          <w:p w14:paraId="7496F074">
            <w:pPr>
              <w:pStyle w:val="121"/>
            </w:pPr>
          </w:p>
        </w:tc>
        <w:tc>
          <w:tcPr>
            <w:tcW w:w="653" w:type="dxa"/>
            <w:vAlign w:val="top"/>
          </w:tcPr>
          <w:p w14:paraId="56101C05">
            <w:pPr>
              <w:pStyle w:val="121"/>
            </w:pPr>
          </w:p>
        </w:tc>
        <w:tc>
          <w:tcPr>
            <w:tcW w:w="1249" w:type="dxa"/>
            <w:vAlign w:val="top"/>
          </w:tcPr>
          <w:p w14:paraId="695B6C72">
            <w:pPr>
              <w:pStyle w:val="121"/>
            </w:pPr>
          </w:p>
        </w:tc>
        <w:tc>
          <w:tcPr>
            <w:tcW w:w="653" w:type="dxa"/>
            <w:vAlign w:val="top"/>
          </w:tcPr>
          <w:p w14:paraId="23FC77AA">
            <w:pPr>
              <w:pStyle w:val="121"/>
            </w:pPr>
          </w:p>
        </w:tc>
        <w:tc>
          <w:tcPr>
            <w:tcW w:w="626" w:type="dxa"/>
            <w:vAlign w:val="top"/>
          </w:tcPr>
          <w:p w14:paraId="6E1B56E8">
            <w:pPr>
              <w:pStyle w:val="121"/>
            </w:pPr>
          </w:p>
        </w:tc>
        <w:tc>
          <w:tcPr>
            <w:tcW w:w="935" w:type="dxa"/>
            <w:vAlign w:val="top"/>
          </w:tcPr>
          <w:p w14:paraId="61AEC451">
            <w:pPr>
              <w:pStyle w:val="121"/>
            </w:pPr>
          </w:p>
        </w:tc>
        <w:tc>
          <w:tcPr>
            <w:tcW w:w="1188" w:type="dxa"/>
            <w:vAlign w:val="top"/>
          </w:tcPr>
          <w:p w14:paraId="467B530B">
            <w:pPr>
              <w:pStyle w:val="121"/>
            </w:pPr>
          </w:p>
        </w:tc>
        <w:tc>
          <w:tcPr>
            <w:tcW w:w="1176" w:type="dxa"/>
            <w:vAlign w:val="top"/>
          </w:tcPr>
          <w:p w14:paraId="1BD50D39">
            <w:pPr>
              <w:pStyle w:val="121"/>
            </w:pPr>
          </w:p>
        </w:tc>
        <w:tc>
          <w:tcPr>
            <w:tcW w:w="787" w:type="dxa"/>
            <w:vAlign w:val="top"/>
          </w:tcPr>
          <w:p w14:paraId="5B444F52">
            <w:pPr>
              <w:pStyle w:val="121"/>
            </w:pPr>
          </w:p>
        </w:tc>
        <w:tc>
          <w:tcPr>
            <w:tcW w:w="791" w:type="dxa"/>
            <w:vAlign w:val="top"/>
          </w:tcPr>
          <w:p w14:paraId="24C7402F">
            <w:pPr>
              <w:pStyle w:val="121"/>
            </w:pPr>
          </w:p>
        </w:tc>
      </w:tr>
      <w:tr w14:paraId="1C81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06" w:type="dxa"/>
            <w:vAlign w:val="top"/>
          </w:tcPr>
          <w:p w14:paraId="660F3F91">
            <w:pPr>
              <w:pStyle w:val="121"/>
            </w:pPr>
          </w:p>
        </w:tc>
        <w:tc>
          <w:tcPr>
            <w:tcW w:w="653" w:type="dxa"/>
            <w:vAlign w:val="top"/>
          </w:tcPr>
          <w:p w14:paraId="1E26006F">
            <w:pPr>
              <w:pStyle w:val="121"/>
            </w:pPr>
          </w:p>
        </w:tc>
        <w:tc>
          <w:tcPr>
            <w:tcW w:w="1249" w:type="dxa"/>
            <w:vAlign w:val="top"/>
          </w:tcPr>
          <w:p w14:paraId="063E08C6">
            <w:pPr>
              <w:pStyle w:val="121"/>
            </w:pPr>
          </w:p>
        </w:tc>
        <w:tc>
          <w:tcPr>
            <w:tcW w:w="653" w:type="dxa"/>
            <w:vAlign w:val="top"/>
          </w:tcPr>
          <w:p w14:paraId="4541707C">
            <w:pPr>
              <w:pStyle w:val="121"/>
            </w:pPr>
          </w:p>
        </w:tc>
        <w:tc>
          <w:tcPr>
            <w:tcW w:w="626" w:type="dxa"/>
            <w:vAlign w:val="top"/>
          </w:tcPr>
          <w:p w14:paraId="0F955820">
            <w:pPr>
              <w:pStyle w:val="121"/>
            </w:pPr>
          </w:p>
        </w:tc>
        <w:tc>
          <w:tcPr>
            <w:tcW w:w="935" w:type="dxa"/>
            <w:vAlign w:val="top"/>
          </w:tcPr>
          <w:p w14:paraId="1468281E">
            <w:pPr>
              <w:pStyle w:val="121"/>
            </w:pPr>
          </w:p>
        </w:tc>
        <w:tc>
          <w:tcPr>
            <w:tcW w:w="1188" w:type="dxa"/>
            <w:vAlign w:val="top"/>
          </w:tcPr>
          <w:p w14:paraId="333D642D">
            <w:pPr>
              <w:pStyle w:val="121"/>
            </w:pPr>
          </w:p>
        </w:tc>
        <w:tc>
          <w:tcPr>
            <w:tcW w:w="1176" w:type="dxa"/>
            <w:vAlign w:val="top"/>
          </w:tcPr>
          <w:p w14:paraId="0B03D894">
            <w:pPr>
              <w:pStyle w:val="121"/>
            </w:pPr>
          </w:p>
        </w:tc>
        <w:tc>
          <w:tcPr>
            <w:tcW w:w="787" w:type="dxa"/>
            <w:vAlign w:val="top"/>
          </w:tcPr>
          <w:p w14:paraId="3F175DFA">
            <w:pPr>
              <w:pStyle w:val="121"/>
            </w:pPr>
          </w:p>
        </w:tc>
        <w:tc>
          <w:tcPr>
            <w:tcW w:w="791" w:type="dxa"/>
            <w:vAlign w:val="top"/>
          </w:tcPr>
          <w:p w14:paraId="1985ADA4">
            <w:pPr>
              <w:pStyle w:val="121"/>
            </w:pPr>
          </w:p>
        </w:tc>
      </w:tr>
      <w:tr w14:paraId="3002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6" w:type="dxa"/>
            <w:vAlign w:val="top"/>
          </w:tcPr>
          <w:p w14:paraId="7DD11688">
            <w:pPr>
              <w:pStyle w:val="121"/>
            </w:pPr>
          </w:p>
        </w:tc>
        <w:tc>
          <w:tcPr>
            <w:tcW w:w="653" w:type="dxa"/>
            <w:vAlign w:val="top"/>
          </w:tcPr>
          <w:p w14:paraId="79AC7AB1">
            <w:pPr>
              <w:pStyle w:val="121"/>
            </w:pPr>
          </w:p>
        </w:tc>
        <w:tc>
          <w:tcPr>
            <w:tcW w:w="1249" w:type="dxa"/>
            <w:vAlign w:val="top"/>
          </w:tcPr>
          <w:p w14:paraId="6C818904">
            <w:pPr>
              <w:pStyle w:val="121"/>
            </w:pPr>
          </w:p>
        </w:tc>
        <w:tc>
          <w:tcPr>
            <w:tcW w:w="653" w:type="dxa"/>
            <w:vAlign w:val="top"/>
          </w:tcPr>
          <w:p w14:paraId="3FF71B60">
            <w:pPr>
              <w:pStyle w:val="121"/>
            </w:pPr>
          </w:p>
        </w:tc>
        <w:tc>
          <w:tcPr>
            <w:tcW w:w="626" w:type="dxa"/>
            <w:vAlign w:val="top"/>
          </w:tcPr>
          <w:p w14:paraId="39730F35">
            <w:pPr>
              <w:pStyle w:val="121"/>
            </w:pPr>
          </w:p>
        </w:tc>
        <w:tc>
          <w:tcPr>
            <w:tcW w:w="935" w:type="dxa"/>
            <w:vAlign w:val="top"/>
          </w:tcPr>
          <w:p w14:paraId="3B830F77">
            <w:pPr>
              <w:pStyle w:val="121"/>
            </w:pPr>
          </w:p>
        </w:tc>
        <w:tc>
          <w:tcPr>
            <w:tcW w:w="1188" w:type="dxa"/>
            <w:vAlign w:val="top"/>
          </w:tcPr>
          <w:p w14:paraId="06200ABB">
            <w:pPr>
              <w:pStyle w:val="121"/>
            </w:pPr>
          </w:p>
        </w:tc>
        <w:tc>
          <w:tcPr>
            <w:tcW w:w="1176" w:type="dxa"/>
            <w:vAlign w:val="top"/>
          </w:tcPr>
          <w:p w14:paraId="2458FB24">
            <w:pPr>
              <w:pStyle w:val="121"/>
            </w:pPr>
          </w:p>
        </w:tc>
        <w:tc>
          <w:tcPr>
            <w:tcW w:w="787" w:type="dxa"/>
            <w:vAlign w:val="top"/>
          </w:tcPr>
          <w:p w14:paraId="0319C813">
            <w:pPr>
              <w:pStyle w:val="121"/>
            </w:pPr>
          </w:p>
        </w:tc>
        <w:tc>
          <w:tcPr>
            <w:tcW w:w="791" w:type="dxa"/>
            <w:vAlign w:val="top"/>
          </w:tcPr>
          <w:p w14:paraId="02171A4E">
            <w:pPr>
              <w:pStyle w:val="121"/>
            </w:pPr>
          </w:p>
        </w:tc>
      </w:tr>
      <w:tr w14:paraId="22C9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06" w:type="dxa"/>
            <w:vAlign w:val="top"/>
          </w:tcPr>
          <w:p w14:paraId="63A22422">
            <w:pPr>
              <w:pStyle w:val="121"/>
            </w:pPr>
          </w:p>
        </w:tc>
        <w:tc>
          <w:tcPr>
            <w:tcW w:w="653" w:type="dxa"/>
            <w:vAlign w:val="top"/>
          </w:tcPr>
          <w:p w14:paraId="396FBB90">
            <w:pPr>
              <w:pStyle w:val="121"/>
            </w:pPr>
          </w:p>
        </w:tc>
        <w:tc>
          <w:tcPr>
            <w:tcW w:w="1249" w:type="dxa"/>
            <w:vAlign w:val="top"/>
          </w:tcPr>
          <w:p w14:paraId="66835A80">
            <w:pPr>
              <w:pStyle w:val="121"/>
            </w:pPr>
          </w:p>
        </w:tc>
        <w:tc>
          <w:tcPr>
            <w:tcW w:w="653" w:type="dxa"/>
            <w:vAlign w:val="top"/>
          </w:tcPr>
          <w:p w14:paraId="5764A123">
            <w:pPr>
              <w:pStyle w:val="121"/>
            </w:pPr>
          </w:p>
        </w:tc>
        <w:tc>
          <w:tcPr>
            <w:tcW w:w="626" w:type="dxa"/>
            <w:vAlign w:val="top"/>
          </w:tcPr>
          <w:p w14:paraId="74FD865C">
            <w:pPr>
              <w:pStyle w:val="121"/>
            </w:pPr>
          </w:p>
        </w:tc>
        <w:tc>
          <w:tcPr>
            <w:tcW w:w="935" w:type="dxa"/>
            <w:vAlign w:val="top"/>
          </w:tcPr>
          <w:p w14:paraId="7F3845F2">
            <w:pPr>
              <w:pStyle w:val="121"/>
            </w:pPr>
          </w:p>
        </w:tc>
        <w:tc>
          <w:tcPr>
            <w:tcW w:w="1188" w:type="dxa"/>
            <w:vAlign w:val="top"/>
          </w:tcPr>
          <w:p w14:paraId="5C67F1AA">
            <w:pPr>
              <w:pStyle w:val="121"/>
            </w:pPr>
          </w:p>
        </w:tc>
        <w:tc>
          <w:tcPr>
            <w:tcW w:w="1176" w:type="dxa"/>
            <w:vAlign w:val="top"/>
          </w:tcPr>
          <w:p w14:paraId="130AAF8C">
            <w:pPr>
              <w:pStyle w:val="121"/>
            </w:pPr>
          </w:p>
        </w:tc>
        <w:tc>
          <w:tcPr>
            <w:tcW w:w="787" w:type="dxa"/>
            <w:vAlign w:val="top"/>
          </w:tcPr>
          <w:p w14:paraId="49DF3B29">
            <w:pPr>
              <w:pStyle w:val="121"/>
            </w:pPr>
          </w:p>
        </w:tc>
        <w:tc>
          <w:tcPr>
            <w:tcW w:w="791" w:type="dxa"/>
            <w:vAlign w:val="top"/>
          </w:tcPr>
          <w:p w14:paraId="4718BA6F">
            <w:pPr>
              <w:pStyle w:val="121"/>
            </w:pPr>
          </w:p>
        </w:tc>
      </w:tr>
      <w:tr w14:paraId="1450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06" w:type="dxa"/>
            <w:vAlign w:val="top"/>
          </w:tcPr>
          <w:p w14:paraId="751B0334">
            <w:pPr>
              <w:pStyle w:val="121"/>
            </w:pPr>
          </w:p>
        </w:tc>
        <w:tc>
          <w:tcPr>
            <w:tcW w:w="653" w:type="dxa"/>
            <w:vAlign w:val="top"/>
          </w:tcPr>
          <w:p w14:paraId="6AC0E5C4">
            <w:pPr>
              <w:pStyle w:val="121"/>
            </w:pPr>
          </w:p>
        </w:tc>
        <w:tc>
          <w:tcPr>
            <w:tcW w:w="1249" w:type="dxa"/>
            <w:vAlign w:val="top"/>
          </w:tcPr>
          <w:p w14:paraId="680DDA03">
            <w:pPr>
              <w:pStyle w:val="121"/>
            </w:pPr>
          </w:p>
        </w:tc>
        <w:tc>
          <w:tcPr>
            <w:tcW w:w="653" w:type="dxa"/>
            <w:vAlign w:val="top"/>
          </w:tcPr>
          <w:p w14:paraId="2AD4D999">
            <w:pPr>
              <w:pStyle w:val="121"/>
            </w:pPr>
          </w:p>
        </w:tc>
        <w:tc>
          <w:tcPr>
            <w:tcW w:w="626" w:type="dxa"/>
            <w:vAlign w:val="top"/>
          </w:tcPr>
          <w:p w14:paraId="78725883">
            <w:pPr>
              <w:pStyle w:val="121"/>
            </w:pPr>
          </w:p>
        </w:tc>
        <w:tc>
          <w:tcPr>
            <w:tcW w:w="935" w:type="dxa"/>
            <w:vAlign w:val="top"/>
          </w:tcPr>
          <w:p w14:paraId="0EB17FF2">
            <w:pPr>
              <w:pStyle w:val="121"/>
            </w:pPr>
          </w:p>
        </w:tc>
        <w:tc>
          <w:tcPr>
            <w:tcW w:w="1188" w:type="dxa"/>
            <w:vAlign w:val="top"/>
          </w:tcPr>
          <w:p w14:paraId="50BED9E8">
            <w:pPr>
              <w:pStyle w:val="121"/>
            </w:pPr>
          </w:p>
        </w:tc>
        <w:tc>
          <w:tcPr>
            <w:tcW w:w="1176" w:type="dxa"/>
            <w:vAlign w:val="top"/>
          </w:tcPr>
          <w:p w14:paraId="5F9B65DF">
            <w:pPr>
              <w:pStyle w:val="121"/>
            </w:pPr>
          </w:p>
        </w:tc>
        <w:tc>
          <w:tcPr>
            <w:tcW w:w="787" w:type="dxa"/>
            <w:vAlign w:val="top"/>
          </w:tcPr>
          <w:p w14:paraId="1BF30F60">
            <w:pPr>
              <w:pStyle w:val="121"/>
            </w:pPr>
          </w:p>
        </w:tc>
        <w:tc>
          <w:tcPr>
            <w:tcW w:w="791" w:type="dxa"/>
            <w:vAlign w:val="top"/>
          </w:tcPr>
          <w:p w14:paraId="67782E27">
            <w:pPr>
              <w:pStyle w:val="121"/>
            </w:pPr>
          </w:p>
        </w:tc>
      </w:tr>
      <w:tr w14:paraId="19BA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6" w:type="dxa"/>
            <w:vAlign w:val="top"/>
          </w:tcPr>
          <w:p w14:paraId="1E59FF8B">
            <w:pPr>
              <w:pStyle w:val="121"/>
            </w:pPr>
          </w:p>
        </w:tc>
        <w:tc>
          <w:tcPr>
            <w:tcW w:w="653" w:type="dxa"/>
            <w:vAlign w:val="top"/>
          </w:tcPr>
          <w:p w14:paraId="30CBAD96">
            <w:pPr>
              <w:pStyle w:val="121"/>
            </w:pPr>
          </w:p>
        </w:tc>
        <w:tc>
          <w:tcPr>
            <w:tcW w:w="1249" w:type="dxa"/>
            <w:vAlign w:val="top"/>
          </w:tcPr>
          <w:p w14:paraId="3A23CBF2">
            <w:pPr>
              <w:pStyle w:val="121"/>
            </w:pPr>
          </w:p>
        </w:tc>
        <w:tc>
          <w:tcPr>
            <w:tcW w:w="653" w:type="dxa"/>
            <w:vAlign w:val="top"/>
          </w:tcPr>
          <w:p w14:paraId="7ACBA1E9">
            <w:pPr>
              <w:pStyle w:val="121"/>
            </w:pPr>
          </w:p>
        </w:tc>
        <w:tc>
          <w:tcPr>
            <w:tcW w:w="626" w:type="dxa"/>
            <w:vAlign w:val="top"/>
          </w:tcPr>
          <w:p w14:paraId="52680479">
            <w:pPr>
              <w:pStyle w:val="121"/>
            </w:pPr>
          </w:p>
        </w:tc>
        <w:tc>
          <w:tcPr>
            <w:tcW w:w="935" w:type="dxa"/>
            <w:vAlign w:val="top"/>
          </w:tcPr>
          <w:p w14:paraId="11FCF4E9">
            <w:pPr>
              <w:pStyle w:val="121"/>
            </w:pPr>
          </w:p>
        </w:tc>
        <w:tc>
          <w:tcPr>
            <w:tcW w:w="1188" w:type="dxa"/>
            <w:vAlign w:val="top"/>
          </w:tcPr>
          <w:p w14:paraId="54DB3C1F">
            <w:pPr>
              <w:pStyle w:val="121"/>
            </w:pPr>
          </w:p>
        </w:tc>
        <w:tc>
          <w:tcPr>
            <w:tcW w:w="1176" w:type="dxa"/>
            <w:vAlign w:val="top"/>
          </w:tcPr>
          <w:p w14:paraId="52109B5C">
            <w:pPr>
              <w:pStyle w:val="121"/>
            </w:pPr>
          </w:p>
        </w:tc>
        <w:tc>
          <w:tcPr>
            <w:tcW w:w="787" w:type="dxa"/>
            <w:vAlign w:val="top"/>
          </w:tcPr>
          <w:p w14:paraId="5A38E4DD">
            <w:pPr>
              <w:pStyle w:val="121"/>
            </w:pPr>
          </w:p>
        </w:tc>
        <w:tc>
          <w:tcPr>
            <w:tcW w:w="791" w:type="dxa"/>
            <w:vAlign w:val="top"/>
          </w:tcPr>
          <w:p w14:paraId="3CE13C01">
            <w:pPr>
              <w:pStyle w:val="121"/>
            </w:pPr>
          </w:p>
        </w:tc>
      </w:tr>
      <w:tr w14:paraId="7C362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06" w:type="dxa"/>
            <w:vAlign w:val="top"/>
          </w:tcPr>
          <w:p w14:paraId="1E6BC459">
            <w:pPr>
              <w:pStyle w:val="121"/>
            </w:pPr>
          </w:p>
        </w:tc>
        <w:tc>
          <w:tcPr>
            <w:tcW w:w="653" w:type="dxa"/>
            <w:vAlign w:val="top"/>
          </w:tcPr>
          <w:p w14:paraId="7A3733A9">
            <w:pPr>
              <w:pStyle w:val="121"/>
            </w:pPr>
          </w:p>
        </w:tc>
        <w:tc>
          <w:tcPr>
            <w:tcW w:w="1249" w:type="dxa"/>
            <w:vAlign w:val="top"/>
          </w:tcPr>
          <w:p w14:paraId="76C1A680">
            <w:pPr>
              <w:pStyle w:val="121"/>
            </w:pPr>
          </w:p>
        </w:tc>
        <w:tc>
          <w:tcPr>
            <w:tcW w:w="653" w:type="dxa"/>
            <w:vAlign w:val="top"/>
          </w:tcPr>
          <w:p w14:paraId="39CB2723">
            <w:pPr>
              <w:pStyle w:val="121"/>
            </w:pPr>
          </w:p>
        </w:tc>
        <w:tc>
          <w:tcPr>
            <w:tcW w:w="626" w:type="dxa"/>
            <w:vAlign w:val="top"/>
          </w:tcPr>
          <w:p w14:paraId="541A444F">
            <w:pPr>
              <w:pStyle w:val="121"/>
            </w:pPr>
          </w:p>
        </w:tc>
        <w:tc>
          <w:tcPr>
            <w:tcW w:w="935" w:type="dxa"/>
            <w:vAlign w:val="top"/>
          </w:tcPr>
          <w:p w14:paraId="0207321B">
            <w:pPr>
              <w:pStyle w:val="121"/>
            </w:pPr>
          </w:p>
        </w:tc>
        <w:tc>
          <w:tcPr>
            <w:tcW w:w="1188" w:type="dxa"/>
            <w:vAlign w:val="top"/>
          </w:tcPr>
          <w:p w14:paraId="72C16FF8">
            <w:pPr>
              <w:pStyle w:val="121"/>
            </w:pPr>
          </w:p>
        </w:tc>
        <w:tc>
          <w:tcPr>
            <w:tcW w:w="1176" w:type="dxa"/>
            <w:vAlign w:val="top"/>
          </w:tcPr>
          <w:p w14:paraId="32A5C1E8">
            <w:pPr>
              <w:pStyle w:val="121"/>
            </w:pPr>
          </w:p>
        </w:tc>
        <w:tc>
          <w:tcPr>
            <w:tcW w:w="787" w:type="dxa"/>
            <w:vAlign w:val="top"/>
          </w:tcPr>
          <w:p w14:paraId="72FA0B55">
            <w:pPr>
              <w:pStyle w:val="121"/>
            </w:pPr>
          </w:p>
        </w:tc>
        <w:tc>
          <w:tcPr>
            <w:tcW w:w="791" w:type="dxa"/>
            <w:vAlign w:val="top"/>
          </w:tcPr>
          <w:p w14:paraId="5256B7D4">
            <w:pPr>
              <w:pStyle w:val="121"/>
            </w:pPr>
          </w:p>
        </w:tc>
      </w:tr>
      <w:tr w14:paraId="6767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06" w:type="dxa"/>
            <w:vAlign w:val="top"/>
          </w:tcPr>
          <w:p w14:paraId="077F5DDC">
            <w:pPr>
              <w:pStyle w:val="121"/>
            </w:pPr>
          </w:p>
        </w:tc>
        <w:tc>
          <w:tcPr>
            <w:tcW w:w="653" w:type="dxa"/>
            <w:vAlign w:val="top"/>
          </w:tcPr>
          <w:p w14:paraId="5D550580">
            <w:pPr>
              <w:pStyle w:val="121"/>
            </w:pPr>
          </w:p>
        </w:tc>
        <w:tc>
          <w:tcPr>
            <w:tcW w:w="1249" w:type="dxa"/>
            <w:vAlign w:val="top"/>
          </w:tcPr>
          <w:p w14:paraId="424293F2">
            <w:pPr>
              <w:pStyle w:val="121"/>
            </w:pPr>
          </w:p>
        </w:tc>
        <w:tc>
          <w:tcPr>
            <w:tcW w:w="653" w:type="dxa"/>
            <w:vAlign w:val="top"/>
          </w:tcPr>
          <w:p w14:paraId="60E7AB07">
            <w:pPr>
              <w:pStyle w:val="121"/>
            </w:pPr>
          </w:p>
        </w:tc>
        <w:tc>
          <w:tcPr>
            <w:tcW w:w="626" w:type="dxa"/>
            <w:vAlign w:val="top"/>
          </w:tcPr>
          <w:p w14:paraId="0D90B638">
            <w:pPr>
              <w:pStyle w:val="121"/>
            </w:pPr>
          </w:p>
        </w:tc>
        <w:tc>
          <w:tcPr>
            <w:tcW w:w="935" w:type="dxa"/>
            <w:vAlign w:val="top"/>
          </w:tcPr>
          <w:p w14:paraId="6F50143D">
            <w:pPr>
              <w:pStyle w:val="121"/>
            </w:pPr>
          </w:p>
        </w:tc>
        <w:tc>
          <w:tcPr>
            <w:tcW w:w="1188" w:type="dxa"/>
            <w:vAlign w:val="top"/>
          </w:tcPr>
          <w:p w14:paraId="79752136">
            <w:pPr>
              <w:pStyle w:val="121"/>
            </w:pPr>
          </w:p>
        </w:tc>
        <w:tc>
          <w:tcPr>
            <w:tcW w:w="1176" w:type="dxa"/>
            <w:vAlign w:val="top"/>
          </w:tcPr>
          <w:p w14:paraId="3C09F3D8">
            <w:pPr>
              <w:pStyle w:val="121"/>
            </w:pPr>
          </w:p>
        </w:tc>
        <w:tc>
          <w:tcPr>
            <w:tcW w:w="787" w:type="dxa"/>
            <w:vAlign w:val="top"/>
          </w:tcPr>
          <w:p w14:paraId="4010385C">
            <w:pPr>
              <w:pStyle w:val="121"/>
            </w:pPr>
          </w:p>
        </w:tc>
        <w:tc>
          <w:tcPr>
            <w:tcW w:w="791" w:type="dxa"/>
            <w:vAlign w:val="top"/>
          </w:tcPr>
          <w:p w14:paraId="16655F66">
            <w:pPr>
              <w:pStyle w:val="121"/>
            </w:pPr>
          </w:p>
        </w:tc>
      </w:tr>
      <w:tr w14:paraId="78FEE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06" w:type="dxa"/>
            <w:vAlign w:val="top"/>
          </w:tcPr>
          <w:p w14:paraId="372CCB1D">
            <w:pPr>
              <w:pStyle w:val="121"/>
            </w:pPr>
          </w:p>
        </w:tc>
        <w:tc>
          <w:tcPr>
            <w:tcW w:w="653" w:type="dxa"/>
            <w:vAlign w:val="top"/>
          </w:tcPr>
          <w:p w14:paraId="6F6281FC">
            <w:pPr>
              <w:pStyle w:val="121"/>
            </w:pPr>
          </w:p>
        </w:tc>
        <w:tc>
          <w:tcPr>
            <w:tcW w:w="1249" w:type="dxa"/>
            <w:vAlign w:val="top"/>
          </w:tcPr>
          <w:p w14:paraId="1AC31091">
            <w:pPr>
              <w:pStyle w:val="121"/>
            </w:pPr>
          </w:p>
        </w:tc>
        <w:tc>
          <w:tcPr>
            <w:tcW w:w="653" w:type="dxa"/>
            <w:vAlign w:val="top"/>
          </w:tcPr>
          <w:p w14:paraId="696C1310">
            <w:pPr>
              <w:pStyle w:val="121"/>
            </w:pPr>
          </w:p>
        </w:tc>
        <w:tc>
          <w:tcPr>
            <w:tcW w:w="626" w:type="dxa"/>
            <w:vAlign w:val="top"/>
          </w:tcPr>
          <w:p w14:paraId="33007F9D">
            <w:pPr>
              <w:pStyle w:val="121"/>
            </w:pPr>
          </w:p>
        </w:tc>
        <w:tc>
          <w:tcPr>
            <w:tcW w:w="935" w:type="dxa"/>
            <w:vAlign w:val="top"/>
          </w:tcPr>
          <w:p w14:paraId="69EC8C7D">
            <w:pPr>
              <w:pStyle w:val="121"/>
            </w:pPr>
          </w:p>
        </w:tc>
        <w:tc>
          <w:tcPr>
            <w:tcW w:w="1188" w:type="dxa"/>
            <w:vAlign w:val="top"/>
          </w:tcPr>
          <w:p w14:paraId="534EAC6F">
            <w:pPr>
              <w:pStyle w:val="121"/>
            </w:pPr>
          </w:p>
        </w:tc>
        <w:tc>
          <w:tcPr>
            <w:tcW w:w="1176" w:type="dxa"/>
            <w:vAlign w:val="top"/>
          </w:tcPr>
          <w:p w14:paraId="3233D548">
            <w:pPr>
              <w:pStyle w:val="121"/>
            </w:pPr>
          </w:p>
        </w:tc>
        <w:tc>
          <w:tcPr>
            <w:tcW w:w="787" w:type="dxa"/>
            <w:vAlign w:val="top"/>
          </w:tcPr>
          <w:p w14:paraId="0F839128">
            <w:pPr>
              <w:pStyle w:val="121"/>
            </w:pPr>
          </w:p>
        </w:tc>
        <w:tc>
          <w:tcPr>
            <w:tcW w:w="791" w:type="dxa"/>
            <w:vAlign w:val="top"/>
          </w:tcPr>
          <w:p w14:paraId="79A7AE74">
            <w:pPr>
              <w:pStyle w:val="121"/>
            </w:pPr>
          </w:p>
        </w:tc>
      </w:tr>
      <w:tr w14:paraId="5E04D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6" w:type="dxa"/>
            <w:vAlign w:val="top"/>
          </w:tcPr>
          <w:p w14:paraId="30744EE3">
            <w:pPr>
              <w:pStyle w:val="121"/>
            </w:pPr>
          </w:p>
        </w:tc>
        <w:tc>
          <w:tcPr>
            <w:tcW w:w="653" w:type="dxa"/>
            <w:vAlign w:val="top"/>
          </w:tcPr>
          <w:p w14:paraId="0185E475">
            <w:pPr>
              <w:pStyle w:val="121"/>
            </w:pPr>
          </w:p>
        </w:tc>
        <w:tc>
          <w:tcPr>
            <w:tcW w:w="1249" w:type="dxa"/>
            <w:vAlign w:val="top"/>
          </w:tcPr>
          <w:p w14:paraId="4A2A59B5">
            <w:pPr>
              <w:pStyle w:val="121"/>
            </w:pPr>
          </w:p>
        </w:tc>
        <w:tc>
          <w:tcPr>
            <w:tcW w:w="653" w:type="dxa"/>
            <w:vAlign w:val="top"/>
          </w:tcPr>
          <w:p w14:paraId="74574FB9">
            <w:pPr>
              <w:pStyle w:val="121"/>
            </w:pPr>
          </w:p>
        </w:tc>
        <w:tc>
          <w:tcPr>
            <w:tcW w:w="626" w:type="dxa"/>
            <w:vAlign w:val="top"/>
          </w:tcPr>
          <w:p w14:paraId="61E06C2D">
            <w:pPr>
              <w:pStyle w:val="121"/>
            </w:pPr>
          </w:p>
        </w:tc>
        <w:tc>
          <w:tcPr>
            <w:tcW w:w="935" w:type="dxa"/>
            <w:vAlign w:val="top"/>
          </w:tcPr>
          <w:p w14:paraId="1224C909">
            <w:pPr>
              <w:pStyle w:val="121"/>
            </w:pPr>
          </w:p>
        </w:tc>
        <w:tc>
          <w:tcPr>
            <w:tcW w:w="1188" w:type="dxa"/>
            <w:vAlign w:val="top"/>
          </w:tcPr>
          <w:p w14:paraId="4C461999">
            <w:pPr>
              <w:pStyle w:val="121"/>
            </w:pPr>
          </w:p>
        </w:tc>
        <w:tc>
          <w:tcPr>
            <w:tcW w:w="1176" w:type="dxa"/>
            <w:vAlign w:val="top"/>
          </w:tcPr>
          <w:p w14:paraId="58719601">
            <w:pPr>
              <w:pStyle w:val="121"/>
            </w:pPr>
          </w:p>
        </w:tc>
        <w:tc>
          <w:tcPr>
            <w:tcW w:w="787" w:type="dxa"/>
            <w:vAlign w:val="top"/>
          </w:tcPr>
          <w:p w14:paraId="18408203">
            <w:pPr>
              <w:pStyle w:val="121"/>
            </w:pPr>
          </w:p>
        </w:tc>
        <w:tc>
          <w:tcPr>
            <w:tcW w:w="791" w:type="dxa"/>
            <w:vAlign w:val="top"/>
          </w:tcPr>
          <w:p w14:paraId="26480191">
            <w:pPr>
              <w:pStyle w:val="121"/>
            </w:pPr>
          </w:p>
        </w:tc>
      </w:tr>
      <w:tr w14:paraId="64F5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06" w:type="dxa"/>
            <w:vAlign w:val="top"/>
          </w:tcPr>
          <w:p w14:paraId="547C03CC">
            <w:pPr>
              <w:pStyle w:val="121"/>
            </w:pPr>
          </w:p>
        </w:tc>
        <w:tc>
          <w:tcPr>
            <w:tcW w:w="653" w:type="dxa"/>
            <w:vAlign w:val="top"/>
          </w:tcPr>
          <w:p w14:paraId="2F64B48C">
            <w:pPr>
              <w:pStyle w:val="121"/>
            </w:pPr>
          </w:p>
        </w:tc>
        <w:tc>
          <w:tcPr>
            <w:tcW w:w="1249" w:type="dxa"/>
            <w:vAlign w:val="top"/>
          </w:tcPr>
          <w:p w14:paraId="4A6BED3B">
            <w:pPr>
              <w:pStyle w:val="121"/>
            </w:pPr>
          </w:p>
        </w:tc>
        <w:tc>
          <w:tcPr>
            <w:tcW w:w="653" w:type="dxa"/>
            <w:vAlign w:val="top"/>
          </w:tcPr>
          <w:p w14:paraId="4F8BAD43">
            <w:pPr>
              <w:pStyle w:val="121"/>
            </w:pPr>
          </w:p>
        </w:tc>
        <w:tc>
          <w:tcPr>
            <w:tcW w:w="626" w:type="dxa"/>
            <w:vAlign w:val="top"/>
          </w:tcPr>
          <w:p w14:paraId="0F6935D7">
            <w:pPr>
              <w:pStyle w:val="121"/>
            </w:pPr>
          </w:p>
        </w:tc>
        <w:tc>
          <w:tcPr>
            <w:tcW w:w="935" w:type="dxa"/>
            <w:vAlign w:val="top"/>
          </w:tcPr>
          <w:p w14:paraId="319681CF">
            <w:pPr>
              <w:pStyle w:val="121"/>
            </w:pPr>
          </w:p>
        </w:tc>
        <w:tc>
          <w:tcPr>
            <w:tcW w:w="1188" w:type="dxa"/>
            <w:vAlign w:val="top"/>
          </w:tcPr>
          <w:p w14:paraId="18C41B6D">
            <w:pPr>
              <w:pStyle w:val="121"/>
            </w:pPr>
          </w:p>
        </w:tc>
        <w:tc>
          <w:tcPr>
            <w:tcW w:w="1176" w:type="dxa"/>
            <w:vAlign w:val="top"/>
          </w:tcPr>
          <w:p w14:paraId="42981666">
            <w:pPr>
              <w:pStyle w:val="121"/>
            </w:pPr>
          </w:p>
        </w:tc>
        <w:tc>
          <w:tcPr>
            <w:tcW w:w="787" w:type="dxa"/>
            <w:vAlign w:val="top"/>
          </w:tcPr>
          <w:p w14:paraId="322E2D49">
            <w:pPr>
              <w:pStyle w:val="121"/>
            </w:pPr>
          </w:p>
        </w:tc>
        <w:tc>
          <w:tcPr>
            <w:tcW w:w="791" w:type="dxa"/>
            <w:vAlign w:val="top"/>
          </w:tcPr>
          <w:p w14:paraId="414220E4">
            <w:pPr>
              <w:pStyle w:val="121"/>
            </w:pPr>
          </w:p>
        </w:tc>
      </w:tr>
      <w:tr w14:paraId="5EF2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 w:type="dxa"/>
            <w:vAlign w:val="top"/>
          </w:tcPr>
          <w:p w14:paraId="4EEB580C">
            <w:pPr>
              <w:pStyle w:val="121"/>
            </w:pPr>
          </w:p>
        </w:tc>
        <w:tc>
          <w:tcPr>
            <w:tcW w:w="653" w:type="dxa"/>
            <w:vAlign w:val="top"/>
          </w:tcPr>
          <w:p w14:paraId="05B69335">
            <w:pPr>
              <w:pStyle w:val="121"/>
            </w:pPr>
          </w:p>
        </w:tc>
        <w:tc>
          <w:tcPr>
            <w:tcW w:w="1249" w:type="dxa"/>
            <w:vAlign w:val="top"/>
          </w:tcPr>
          <w:p w14:paraId="7A318C4A">
            <w:pPr>
              <w:pStyle w:val="121"/>
            </w:pPr>
          </w:p>
        </w:tc>
        <w:tc>
          <w:tcPr>
            <w:tcW w:w="653" w:type="dxa"/>
            <w:vAlign w:val="top"/>
          </w:tcPr>
          <w:p w14:paraId="145DBFE5">
            <w:pPr>
              <w:pStyle w:val="121"/>
            </w:pPr>
          </w:p>
        </w:tc>
        <w:tc>
          <w:tcPr>
            <w:tcW w:w="626" w:type="dxa"/>
            <w:vAlign w:val="top"/>
          </w:tcPr>
          <w:p w14:paraId="2446CB21">
            <w:pPr>
              <w:pStyle w:val="121"/>
            </w:pPr>
          </w:p>
        </w:tc>
        <w:tc>
          <w:tcPr>
            <w:tcW w:w="935" w:type="dxa"/>
            <w:vAlign w:val="top"/>
          </w:tcPr>
          <w:p w14:paraId="029AD6E2">
            <w:pPr>
              <w:pStyle w:val="121"/>
            </w:pPr>
          </w:p>
        </w:tc>
        <w:tc>
          <w:tcPr>
            <w:tcW w:w="1188" w:type="dxa"/>
            <w:vAlign w:val="top"/>
          </w:tcPr>
          <w:p w14:paraId="24BEC48A">
            <w:pPr>
              <w:pStyle w:val="121"/>
            </w:pPr>
          </w:p>
        </w:tc>
        <w:tc>
          <w:tcPr>
            <w:tcW w:w="1176" w:type="dxa"/>
            <w:vAlign w:val="top"/>
          </w:tcPr>
          <w:p w14:paraId="271DACED">
            <w:pPr>
              <w:pStyle w:val="121"/>
            </w:pPr>
          </w:p>
        </w:tc>
        <w:tc>
          <w:tcPr>
            <w:tcW w:w="787" w:type="dxa"/>
            <w:vAlign w:val="top"/>
          </w:tcPr>
          <w:p w14:paraId="6DD0A132">
            <w:pPr>
              <w:pStyle w:val="121"/>
            </w:pPr>
          </w:p>
        </w:tc>
        <w:tc>
          <w:tcPr>
            <w:tcW w:w="791" w:type="dxa"/>
            <w:vAlign w:val="top"/>
          </w:tcPr>
          <w:p w14:paraId="65BD0262">
            <w:pPr>
              <w:pStyle w:val="121"/>
            </w:pPr>
          </w:p>
        </w:tc>
      </w:tr>
      <w:tr w14:paraId="4B9D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6" w:type="dxa"/>
            <w:vAlign w:val="top"/>
          </w:tcPr>
          <w:p w14:paraId="4EA32564">
            <w:pPr>
              <w:pStyle w:val="121"/>
            </w:pPr>
          </w:p>
        </w:tc>
        <w:tc>
          <w:tcPr>
            <w:tcW w:w="653" w:type="dxa"/>
            <w:vAlign w:val="top"/>
          </w:tcPr>
          <w:p w14:paraId="5BF4BD1C">
            <w:pPr>
              <w:pStyle w:val="121"/>
            </w:pPr>
          </w:p>
        </w:tc>
        <w:tc>
          <w:tcPr>
            <w:tcW w:w="1249" w:type="dxa"/>
            <w:vAlign w:val="top"/>
          </w:tcPr>
          <w:p w14:paraId="12091E39">
            <w:pPr>
              <w:pStyle w:val="121"/>
            </w:pPr>
          </w:p>
        </w:tc>
        <w:tc>
          <w:tcPr>
            <w:tcW w:w="653" w:type="dxa"/>
            <w:vAlign w:val="top"/>
          </w:tcPr>
          <w:p w14:paraId="734F0D89">
            <w:pPr>
              <w:pStyle w:val="121"/>
            </w:pPr>
          </w:p>
        </w:tc>
        <w:tc>
          <w:tcPr>
            <w:tcW w:w="626" w:type="dxa"/>
            <w:vAlign w:val="top"/>
          </w:tcPr>
          <w:p w14:paraId="3FBDB88A">
            <w:pPr>
              <w:pStyle w:val="121"/>
            </w:pPr>
          </w:p>
        </w:tc>
        <w:tc>
          <w:tcPr>
            <w:tcW w:w="935" w:type="dxa"/>
            <w:vAlign w:val="top"/>
          </w:tcPr>
          <w:p w14:paraId="5A4D2E9D">
            <w:pPr>
              <w:pStyle w:val="121"/>
            </w:pPr>
          </w:p>
        </w:tc>
        <w:tc>
          <w:tcPr>
            <w:tcW w:w="1188" w:type="dxa"/>
            <w:vAlign w:val="top"/>
          </w:tcPr>
          <w:p w14:paraId="2A6C8469">
            <w:pPr>
              <w:pStyle w:val="121"/>
            </w:pPr>
          </w:p>
        </w:tc>
        <w:tc>
          <w:tcPr>
            <w:tcW w:w="1176" w:type="dxa"/>
            <w:vAlign w:val="top"/>
          </w:tcPr>
          <w:p w14:paraId="0B5D169A">
            <w:pPr>
              <w:pStyle w:val="121"/>
            </w:pPr>
          </w:p>
        </w:tc>
        <w:tc>
          <w:tcPr>
            <w:tcW w:w="787" w:type="dxa"/>
            <w:vAlign w:val="top"/>
          </w:tcPr>
          <w:p w14:paraId="4C109C87">
            <w:pPr>
              <w:pStyle w:val="121"/>
            </w:pPr>
          </w:p>
        </w:tc>
        <w:tc>
          <w:tcPr>
            <w:tcW w:w="791" w:type="dxa"/>
            <w:vAlign w:val="top"/>
          </w:tcPr>
          <w:p w14:paraId="4690ADE9">
            <w:pPr>
              <w:pStyle w:val="121"/>
            </w:pPr>
          </w:p>
        </w:tc>
      </w:tr>
      <w:tr w14:paraId="6CCF5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06" w:type="dxa"/>
            <w:vAlign w:val="top"/>
          </w:tcPr>
          <w:p w14:paraId="38579407">
            <w:pPr>
              <w:pStyle w:val="121"/>
            </w:pPr>
          </w:p>
        </w:tc>
        <w:tc>
          <w:tcPr>
            <w:tcW w:w="653" w:type="dxa"/>
            <w:vAlign w:val="top"/>
          </w:tcPr>
          <w:p w14:paraId="403CBAF3">
            <w:pPr>
              <w:pStyle w:val="121"/>
            </w:pPr>
          </w:p>
        </w:tc>
        <w:tc>
          <w:tcPr>
            <w:tcW w:w="1249" w:type="dxa"/>
            <w:vAlign w:val="top"/>
          </w:tcPr>
          <w:p w14:paraId="065E40E0">
            <w:pPr>
              <w:pStyle w:val="121"/>
            </w:pPr>
          </w:p>
        </w:tc>
        <w:tc>
          <w:tcPr>
            <w:tcW w:w="653" w:type="dxa"/>
            <w:vAlign w:val="top"/>
          </w:tcPr>
          <w:p w14:paraId="15DC1C67">
            <w:pPr>
              <w:pStyle w:val="121"/>
            </w:pPr>
          </w:p>
        </w:tc>
        <w:tc>
          <w:tcPr>
            <w:tcW w:w="626" w:type="dxa"/>
            <w:vAlign w:val="top"/>
          </w:tcPr>
          <w:p w14:paraId="46D26EBE">
            <w:pPr>
              <w:pStyle w:val="121"/>
            </w:pPr>
          </w:p>
        </w:tc>
        <w:tc>
          <w:tcPr>
            <w:tcW w:w="935" w:type="dxa"/>
            <w:vAlign w:val="top"/>
          </w:tcPr>
          <w:p w14:paraId="03F7E89F">
            <w:pPr>
              <w:pStyle w:val="121"/>
            </w:pPr>
          </w:p>
        </w:tc>
        <w:tc>
          <w:tcPr>
            <w:tcW w:w="1188" w:type="dxa"/>
            <w:vAlign w:val="top"/>
          </w:tcPr>
          <w:p w14:paraId="6A8199AA">
            <w:pPr>
              <w:pStyle w:val="121"/>
            </w:pPr>
          </w:p>
        </w:tc>
        <w:tc>
          <w:tcPr>
            <w:tcW w:w="1176" w:type="dxa"/>
            <w:vAlign w:val="top"/>
          </w:tcPr>
          <w:p w14:paraId="0220D39B">
            <w:pPr>
              <w:pStyle w:val="121"/>
            </w:pPr>
          </w:p>
        </w:tc>
        <w:tc>
          <w:tcPr>
            <w:tcW w:w="787" w:type="dxa"/>
            <w:vAlign w:val="top"/>
          </w:tcPr>
          <w:p w14:paraId="7E10A9EE">
            <w:pPr>
              <w:pStyle w:val="121"/>
            </w:pPr>
          </w:p>
        </w:tc>
        <w:tc>
          <w:tcPr>
            <w:tcW w:w="791" w:type="dxa"/>
            <w:vAlign w:val="top"/>
          </w:tcPr>
          <w:p w14:paraId="492B944B">
            <w:pPr>
              <w:pStyle w:val="121"/>
            </w:pPr>
          </w:p>
        </w:tc>
      </w:tr>
      <w:tr w14:paraId="22B9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06" w:type="dxa"/>
            <w:vAlign w:val="top"/>
          </w:tcPr>
          <w:p w14:paraId="400ABADA">
            <w:pPr>
              <w:pStyle w:val="121"/>
            </w:pPr>
          </w:p>
        </w:tc>
        <w:tc>
          <w:tcPr>
            <w:tcW w:w="653" w:type="dxa"/>
            <w:vAlign w:val="top"/>
          </w:tcPr>
          <w:p w14:paraId="7F56F078">
            <w:pPr>
              <w:pStyle w:val="121"/>
            </w:pPr>
          </w:p>
        </w:tc>
        <w:tc>
          <w:tcPr>
            <w:tcW w:w="1249" w:type="dxa"/>
            <w:vAlign w:val="top"/>
          </w:tcPr>
          <w:p w14:paraId="59316628">
            <w:pPr>
              <w:pStyle w:val="121"/>
            </w:pPr>
          </w:p>
        </w:tc>
        <w:tc>
          <w:tcPr>
            <w:tcW w:w="653" w:type="dxa"/>
            <w:vAlign w:val="top"/>
          </w:tcPr>
          <w:p w14:paraId="7078F131">
            <w:pPr>
              <w:pStyle w:val="121"/>
            </w:pPr>
          </w:p>
        </w:tc>
        <w:tc>
          <w:tcPr>
            <w:tcW w:w="626" w:type="dxa"/>
            <w:vAlign w:val="top"/>
          </w:tcPr>
          <w:p w14:paraId="0C097A61">
            <w:pPr>
              <w:pStyle w:val="121"/>
            </w:pPr>
          </w:p>
        </w:tc>
        <w:tc>
          <w:tcPr>
            <w:tcW w:w="935" w:type="dxa"/>
            <w:vAlign w:val="top"/>
          </w:tcPr>
          <w:p w14:paraId="7D76A17D">
            <w:pPr>
              <w:pStyle w:val="121"/>
            </w:pPr>
          </w:p>
        </w:tc>
        <w:tc>
          <w:tcPr>
            <w:tcW w:w="1188" w:type="dxa"/>
            <w:vAlign w:val="top"/>
          </w:tcPr>
          <w:p w14:paraId="5CC6DEE5">
            <w:pPr>
              <w:pStyle w:val="121"/>
            </w:pPr>
          </w:p>
        </w:tc>
        <w:tc>
          <w:tcPr>
            <w:tcW w:w="1176" w:type="dxa"/>
            <w:vAlign w:val="top"/>
          </w:tcPr>
          <w:p w14:paraId="0A02AB18">
            <w:pPr>
              <w:pStyle w:val="121"/>
            </w:pPr>
          </w:p>
        </w:tc>
        <w:tc>
          <w:tcPr>
            <w:tcW w:w="787" w:type="dxa"/>
            <w:vAlign w:val="top"/>
          </w:tcPr>
          <w:p w14:paraId="206ADE3F">
            <w:pPr>
              <w:pStyle w:val="121"/>
            </w:pPr>
          </w:p>
        </w:tc>
        <w:tc>
          <w:tcPr>
            <w:tcW w:w="791" w:type="dxa"/>
            <w:vAlign w:val="top"/>
          </w:tcPr>
          <w:p w14:paraId="7EA4311D">
            <w:pPr>
              <w:pStyle w:val="121"/>
            </w:pPr>
          </w:p>
        </w:tc>
      </w:tr>
      <w:tr w14:paraId="3511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06" w:type="dxa"/>
            <w:vAlign w:val="top"/>
          </w:tcPr>
          <w:p w14:paraId="2BE20D9F">
            <w:pPr>
              <w:pStyle w:val="121"/>
            </w:pPr>
          </w:p>
        </w:tc>
        <w:tc>
          <w:tcPr>
            <w:tcW w:w="653" w:type="dxa"/>
            <w:vAlign w:val="top"/>
          </w:tcPr>
          <w:p w14:paraId="2398B7E6">
            <w:pPr>
              <w:pStyle w:val="121"/>
            </w:pPr>
          </w:p>
        </w:tc>
        <w:tc>
          <w:tcPr>
            <w:tcW w:w="1249" w:type="dxa"/>
            <w:vAlign w:val="top"/>
          </w:tcPr>
          <w:p w14:paraId="5E38ABBF">
            <w:pPr>
              <w:pStyle w:val="121"/>
            </w:pPr>
          </w:p>
        </w:tc>
        <w:tc>
          <w:tcPr>
            <w:tcW w:w="653" w:type="dxa"/>
            <w:vAlign w:val="top"/>
          </w:tcPr>
          <w:p w14:paraId="734CBD95">
            <w:pPr>
              <w:pStyle w:val="121"/>
            </w:pPr>
          </w:p>
        </w:tc>
        <w:tc>
          <w:tcPr>
            <w:tcW w:w="626" w:type="dxa"/>
            <w:vAlign w:val="top"/>
          </w:tcPr>
          <w:p w14:paraId="45F1C192">
            <w:pPr>
              <w:pStyle w:val="121"/>
            </w:pPr>
          </w:p>
        </w:tc>
        <w:tc>
          <w:tcPr>
            <w:tcW w:w="935" w:type="dxa"/>
            <w:vAlign w:val="top"/>
          </w:tcPr>
          <w:p w14:paraId="58A0CED3">
            <w:pPr>
              <w:pStyle w:val="121"/>
            </w:pPr>
          </w:p>
        </w:tc>
        <w:tc>
          <w:tcPr>
            <w:tcW w:w="1188" w:type="dxa"/>
            <w:vAlign w:val="top"/>
          </w:tcPr>
          <w:p w14:paraId="16C3551B">
            <w:pPr>
              <w:pStyle w:val="121"/>
            </w:pPr>
          </w:p>
        </w:tc>
        <w:tc>
          <w:tcPr>
            <w:tcW w:w="1176" w:type="dxa"/>
            <w:vAlign w:val="top"/>
          </w:tcPr>
          <w:p w14:paraId="28F9D04E">
            <w:pPr>
              <w:pStyle w:val="121"/>
            </w:pPr>
          </w:p>
        </w:tc>
        <w:tc>
          <w:tcPr>
            <w:tcW w:w="787" w:type="dxa"/>
            <w:vAlign w:val="top"/>
          </w:tcPr>
          <w:p w14:paraId="5F6E478E">
            <w:pPr>
              <w:pStyle w:val="121"/>
            </w:pPr>
          </w:p>
        </w:tc>
        <w:tc>
          <w:tcPr>
            <w:tcW w:w="791" w:type="dxa"/>
            <w:vAlign w:val="top"/>
          </w:tcPr>
          <w:p w14:paraId="17DD739F">
            <w:pPr>
              <w:pStyle w:val="121"/>
            </w:pPr>
          </w:p>
        </w:tc>
      </w:tr>
      <w:tr w14:paraId="7B8E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06" w:type="dxa"/>
            <w:vAlign w:val="top"/>
          </w:tcPr>
          <w:p w14:paraId="33DAD5DF">
            <w:pPr>
              <w:pStyle w:val="121"/>
            </w:pPr>
          </w:p>
        </w:tc>
        <w:tc>
          <w:tcPr>
            <w:tcW w:w="653" w:type="dxa"/>
            <w:vAlign w:val="top"/>
          </w:tcPr>
          <w:p w14:paraId="5F2BE9B4">
            <w:pPr>
              <w:pStyle w:val="121"/>
            </w:pPr>
          </w:p>
        </w:tc>
        <w:tc>
          <w:tcPr>
            <w:tcW w:w="1249" w:type="dxa"/>
            <w:vAlign w:val="top"/>
          </w:tcPr>
          <w:p w14:paraId="0AED9638">
            <w:pPr>
              <w:pStyle w:val="121"/>
            </w:pPr>
          </w:p>
        </w:tc>
        <w:tc>
          <w:tcPr>
            <w:tcW w:w="653" w:type="dxa"/>
            <w:vAlign w:val="top"/>
          </w:tcPr>
          <w:p w14:paraId="758D3FA7">
            <w:pPr>
              <w:pStyle w:val="121"/>
            </w:pPr>
          </w:p>
        </w:tc>
        <w:tc>
          <w:tcPr>
            <w:tcW w:w="626" w:type="dxa"/>
            <w:vAlign w:val="top"/>
          </w:tcPr>
          <w:p w14:paraId="507E5AC8">
            <w:pPr>
              <w:pStyle w:val="121"/>
            </w:pPr>
          </w:p>
        </w:tc>
        <w:tc>
          <w:tcPr>
            <w:tcW w:w="935" w:type="dxa"/>
            <w:vAlign w:val="top"/>
          </w:tcPr>
          <w:p w14:paraId="3DE197DD">
            <w:pPr>
              <w:pStyle w:val="121"/>
            </w:pPr>
          </w:p>
        </w:tc>
        <w:tc>
          <w:tcPr>
            <w:tcW w:w="1188" w:type="dxa"/>
            <w:vAlign w:val="top"/>
          </w:tcPr>
          <w:p w14:paraId="35009EF5">
            <w:pPr>
              <w:pStyle w:val="121"/>
            </w:pPr>
          </w:p>
        </w:tc>
        <w:tc>
          <w:tcPr>
            <w:tcW w:w="1176" w:type="dxa"/>
            <w:vAlign w:val="top"/>
          </w:tcPr>
          <w:p w14:paraId="1B09CF96">
            <w:pPr>
              <w:pStyle w:val="121"/>
            </w:pPr>
          </w:p>
        </w:tc>
        <w:tc>
          <w:tcPr>
            <w:tcW w:w="787" w:type="dxa"/>
            <w:vAlign w:val="top"/>
          </w:tcPr>
          <w:p w14:paraId="11F63B2C">
            <w:pPr>
              <w:pStyle w:val="121"/>
            </w:pPr>
          </w:p>
        </w:tc>
        <w:tc>
          <w:tcPr>
            <w:tcW w:w="791" w:type="dxa"/>
            <w:vAlign w:val="top"/>
          </w:tcPr>
          <w:p w14:paraId="5F73F0F1">
            <w:pPr>
              <w:pStyle w:val="121"/>
            </w:pPr>
          </w:p>
        </w:tc>
      </w:tr>
      <w:tr w14:paraId="5174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06" w:type="dxa"/>
            <w:vAlign w:val="top"/>
          </w:tcPr>
          <w:p w14:paraId="0ADA049A">
            <w:pPr>
              <w:pStyle w:val="121"/>
            </w:pPr>
          </w:p>
        </w:tc>
        <w:tc>
          <w:tcPr>
            <w:tcW w:w="653" w:type="dxa"/>
            <w:vAlign w:val="top"/>
          </w:tcPr>
          <w:p w14:paraId="16108B9C">
            <w:pPr>
              <w:pStyle w:val="121"/>
            </w:pPr>
          </w:p>
        </w:tc>
        <w:tc>
          <w:tcPr>
            <w:tcW w:w="1249" w:type="dxa"/>
            <w:vAlign w:val="top"/>
          </w:tcPr>
          <w:p w14:paraId="02AC85BD">
            <w:pPr>
              <w:pStyle w:val="121"/>
            </w:pPr>
          </w:p>
        </w:tc>
        <w:tc>
          <w:tcPr>
            <w:tcW w:w="653" w:type="dxa"/>
            <w:vAlign w:val="top"/>
          </w:tcPr>
          <w:p w14:paraId="062B6DFD">
            <w:pPr>
              <w:pStyle w:val="121"/>
            </w:pPr>
          </w:p>
        </w:tc>
        <w:tc>
          <w:tcPr>
            <w:tcW w:w="626" w:type="dxa"/>
            <w:vAlign w:val="top"/>
          </w:tcPr>
          <w:p w14:paraId="0E068F41">
            <w:pPr>
              <w:pStyle w:val="121"/>
            </w:pPr>
          </w:p>
        </w:tc>
        <w:tc>
          <w:tcPr>
            <w:tcW w:w="935" w:type="dxa"/>
            <w:vAlign w:val="top"/>
          </w:tcPr>
          <w:p w14:paraId="1A4DED6A">
            <w:pPr>
              <w:pStyle w:val="121"/>
            </w:pPr>
          </w:p>
        </w:tc>
        <w:tc>
          <w:tcPr>
            <w:tcW w:w="1188" w:type="dxa"/>
            <w:vAlign w:val="top"/>
          </w:tcPr>
          <w:p w14:paraId="29AC3788">
            <w:pPr>
              <w:pStyle w:val="121"/>
            </w:pPr>
          </w:p>
        </w:tc>
        <w:tc>
          <w:tcPr>
            <w:tcW w:w="1176" w:type="dxa"/>
            <w:vAlign w:val="top"/>
          </w:tcPr>
          <w:p w14:paraId="3DEA638D">
            <w:pPr>
              <w:pStyle w:val="121"/>
            </w:pPr>
          </w:p>
        </w:tc>
        <w:tc>
          <w:tcPr>
            <w:tcW w:w="787" w:type="dxa"/>
            <w:vAlign w:val="top"/>
          </w:tcPr>
          <w:p w14:paraId="3CCFDDDF">
            <w:pPr>
              <w:pStyle w:val="121"/>
            </w:pPr>
          </w:p>
        </w:tc>
        <w:tc>
          <w:tcPr>
            <w:tcW w:w="791" w:type="dxa"/>
            <w:vAlign w:val="top"/>
          </w:tcPr>
          <w:p w14:paraId="3F581377">
            <w:pPr>
              <w:pStyle w:val="121"/>
            </w:pPr>
          </w:p>
        </w:tc>
      </w:tr>
      <w:tr w14:paraId="4038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06" w:type="dxa"/>
            <w:vAlign w:val="top"/>
          </w:tcPr>
          <w:p w14:paraId="7A2A8F0F">
            <w:pPr>
              <w:pStyle w:val="121"/>
            </w:pPr>
          </w:p>
        </w:tc>
        <w:tc>
          <w:tcPr>
            <w:tcW w:w="653" w:type="dxa"/>
            <w:vAlign w:val="top"/>
          </w:tcPr>
          <w:p w14:paraId="5195B31C">
            <w:pPr>
              <w:pStyle w:val="121"/>
            </w:pPr>
          </w:p>
        </w:tc>
        <w:tc>
          <w:tcPr>
            <w:tcW w:w="1249" w:type="dxa"/>
            <w:vAlign w:val="top"/>
          </w:tcPr>
          <w:p w14:paraId="31264815">
            <w:pPr>
              <w:pStyle w:val="121"/>
            </w:pPr>
          </w:p>
        </w:tc>
        <w:tc>
          <w:tcPr>
            <w:tcW w:w="653" w:type="dxa"/>
            <w:vAlign w:val="top"/>
          </w:tcPr>
          <w:p w14:paraId="6054522B">
            <w:pPr>
              <w:pStyle w:val="121"/>
            </w:pPr>
          </w:p>
        </w:tc>
        <w:tc>
          <w:tcPr>
            <w:tcW w:w="626" w:type="dxa"/>
            <w:vAlign w:val="top"/>
          </w:tcPr>
          <w:p w14:paraId="510AA499">
            <w:pPr>
              <w:pStyle w:val="121"/>
            </w:pPr>
          </w:p>
        </w:tc>
        <w:tc>
          <w:tcPr>
            <w:tcW w:w="935" w:type="dxa"/>
            <w:vAlign w:val="top"/>
          </w:tcPr>
          <w:p w14:paraId="33AB2BF0">
            <w:pPr>
              <w:pStyle w:val="121"/>
            </w:pPr>
          </w:p>
        </w:tc>
        <w:tc>
          <w:tcPr>
            <w:tcW w:w="1188" w:type="dxa"/>
            <w:vAlign w:val="top"/>
          </w:tcPr>
          <w:p w14:paraId="570399D9">
            <w:pPr>
              <w:pStyle w:val="121"/>
            </w:pPr>
          </w:p>
        </w:tc>
        <w:tc>
          <w:tcPr>
            <w:tcW w:w="1176" w:type="dxa"/>
            <w:vAlign w:val="top"/>
          </w:tcPr>
          <w:p w14:paraId="4CEDC87B">
            <w:pPr>
              <w:pStyle w:val="121"/>
            </w:pPr>
          </w:p>
        </w:tc>
        <w:tc>
          <w:tcPr>
            <w:tcW w:w="787" w:type="dxa"/>
            <w:vAlign w:val="top"/>
          </w:tcPr>
          <w:p w14:paraId="5B1187ED">
            <w:pPr>
              <w:pStyle w:val="121"/>
            </w:pPr>
          </w:p>
        </w:tc>
        <w:tc>
          <w:tcPr>
            <w:tcW w:w="791" w:type="dxa"/>
            <w:vAlign w:val="top"/>
          </w:tcPr>
          <w:p w14:paraId="17AE39C4">
            <w:pPr>
              <w:pStyle w:val="121"/>
            </w:pPr>
          </w:p>
        </w:tc>
      </w:tr>
      <w:tr w14:paraId="43BF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 w:type="dxa"/>
            <w:vAlign w:val="top"/>
          </w:tcPr>
          <w:p w14:paraId="31A2EDCB">
            <w:pPr>
              <w:pStyle w:val="121"/>
            </w:pPr>
          </w:p>
        </w:tc>
        <w:tc>
          <w:tcPr>
            <w:tcW w:w="653" w:type="dxa"/>
            <w:vAlign w:val="top"/>
          </w:tcPr>
          <w:p w14:paraId="2343ED9D">
            <w:pPr>
              <w:pStyle w:val="121"/>
            </w:pPr>
          </w:p>
        </w:tc>
        <w:tc>
          <w:tcPr>
            <w:tcW w:w="1249" w:type="dxa"/>
            <w:vAlign w:val="top"/>
          </w:tcPr>
          <w:p w14:paraId="63D0724D">
            <w:pPr>
              <w:pStyle w:val="121"/>
            </w:pPr>
          </w:p>
        </w:tc>
        <w:tc>
          <w:tcPr>
            <w:tcW w:w="653" w:type="dxa"/>
            <w:vAlign w:val="top"/>
          </w:tcPr>
          <w:p w14:paraId="0681D8E8">
            <w:pPr>
              <w:pStyle w:val="121"/>
            </w:pPr>
          </w:p>
        </w:tc>
        <w:tc>
          <w:tcPr>
            <w:tcW w:w="626" w:type="dxa"/>
            <w:vAlign w:val="top"/>
          </w:tcPr>
          <w:p w14:paraId="2ADDD49E">
            <w:pPr>
              <w:pStyle w:val="121"/>
            </w:pPr>
          </w:p>
        </w:tc>
        <w:tc>
          <w:tcPr>
            <w:tcW w:w="935" w:type="dxa"/>
            <w:vAlign w:val="top"/>
          </w:tcPr>
          <w:p w14:paraId="073F9993">
            <w:pPr>
              <w:pStyle w:val="121"/>
            </w:pPr>
          </w:p>
        </w:tc>
        <w:tc>
          <w:tcPr>
            <w:tcW w:w="1188" w:type="dxa"/>
            <w:vAlign w:val="top"/>
          </w:tcPr>
          <w:p w14:paraId="7A4B604B">
            <w:pPr>
              <w:pStyle w:val="121"/>
            </w:pPr>
          </w:p>
        </w:tc>
        <w:tc>
          <w:tcPr>
            <w:tcW w:w="1176" w:type="dxa"/>
            <w:vAlign w:val="top"/>
          </w:tcPr>
          <w:p w14:paraId="6637D267">
            <w:pPr>
              <w:pStyle w:val="121"/>
            </w:pPr>
          </w:p>
        </w:tc>
        <w:tc>
          <w:tcPr>
            <w:tcW w:w="787" w:type="dxa"/>
            <w:vAlign w:val="top"/>
          </w:tcPr>
          <w:p w14:paraId="10B83D92">
            <w:pPr>
              <w:pStyle w:val="121"/>
            </w:pPr>
          </w:p>
        </w:tc>
        <w:tc>
          <w:tcPr>
            <w:tcW w:w="791" w:type="dxa"/>
            <w:vAlign w:val="top"/>
          </w:tcPr>
          <w:p w14:paraId="7C5F3A6D">
            <w:pPr>
              <w:pStyle w:val="121"/>
            </w:pPr>
          </w:p>
        </w:tc>
      </w:tr>
      <w:tr w14:paraId="3332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 w:type="dxa"/>
            <w:vAlign w:val="top"/>
          </w:tcPr>
          <w:p w14:paraId="3091695C">
            <w:pPr>
              <w:pStyle w:val="121"/>
            </w:pPr>
          </w:p>
        </w:tc>
        <w:tc>
          <w:tcPr>
            <w:tcW w:w="653" w:type="dxa"/>
            <w:vAlign w:val="top"/>
          </w:tcPr>
          <w:p w14:paraId="05BF5BD3">
            <w:pPr>
              <w:pStyle w:val="121"/>
            </w:pPr>
          </w:p>
        </w:tc>
        <w:tc>
          <w:tcPr>
            <w:tcW w:w="1249" w:type="dxa"/>
            <w:vAlign w:val="top"/>
          </w:tcPr>
          <w:p w14:paraId="7117797A">
            <w:pPr>
              <w:pStyle w:val="121"/>
            </w:pPr>
          </w:p>
        </w:tc>
        <w:tc>
          <w:tcPr>
            <w:tcW w:w="653" w:type="dxa"/>
            <w:vAlign w:val="top"/>
          </w:tcPr>
          <w:p w14:paraId="15554033">
            <w:pPr>
              <w:pStyle w:val="121"/>
            </w:pPr>
          </w:p>
        </w:tc>
        <w:tc>
          <w:tcPr>
            <w:tcW w:w="626" w:type="dxa"/>
            <w:vAlign w:val="top"/>
          </w:tcPr>
          <w:p w14:paraId="7BCBEAC0">
            <w:pPr>
              <w:pStyle w:val="121"/>
            </w:pPr>
          </w:p>
        </w:tc>
        <w:tc>
          <w:tcPr>
            <w:tcW w:w="935" w:type="dxa"/>
            <w:vAlign w:val="top"/>
          </w:tcPr>
          <w:p w14:paraId="465FFBC9">
            <w:pPr>
              <w:pStyle w:val="121"/>
            </w:pPr>
          </w:p>
        </w:tc>
        <w:tc>
          <w:tcPr>
            <w:tcW w:w="1188" w:type="dxa"/>
            <w:vAlign w:val="top"/>
          </w:tcPr>
          <w:p w14:paraId="129FAB39">
            <w:pPr>
              <w:pStyle w:val="121"/>
            </w:pPr>
          </w:p>
        </w:tc>
        <w:tc>
          <w:tcPr>
            <w:tcW w:w="1176" w:type="dxa"/>
            <w:vAlign w:val="top"/>
          </w:tcPr>
          <w:p w14:paraId="04BE3A9C">
            <w:pPr>
              <w:pStyle w:val="121"/>
            </w:pPr>
          </w:p>
        </w:tc>
        <w:tc>
          <w:tcPr>
            <w:tcW w:w="787" w:type="dxa"/>
            <w:vAlign w:val="top"/>
          </w:tcPr>
          <w:p w14:paraId="63D3E634">
            <w:pPr>
              <w:pStyle w:val="121"/>
            </w:pPr>
          </w:p>
        </w:tc>
        <w:tc>
          <w:tcPr>
            <w:tcW w:w="791" w:type="dxa"/>
            <w:vAlign w:val="top"/>
          </w:tcPr>
          <w:p w14:paraId="10CA1C00">
            <w:pPr>
              <w:pStyle w:val="121"/>
            </w:pPr>
          </w:p>
        </w:tc>
      </w:tr>
      <w:tr w14:paraId="354C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 w:type="dxa"/>
            <w:vAlign w:val="top"/>
          </w:tcPr>
          <w:p w14:paraId="6D45B983">
            <w:pPr>
              <w:pStyle w:val="121"/>
            </w:pPr>
          </w:p>
        </w:tc>
        <w:tc>
          <w:tcPr>
            <w:tcW w:w="653" w:type="dxa"/>
            <w:vAlign w:val="top"/>
          </w:tcPr>
          <w:p w14:paraId="348E2CF3">
            <w:pPr>
              <w:pStyle w:val="121"/>
            </w:pPr>
          </w:p>
        </w:tc>
        <w:tc>
          <w:tcPr>
            <w:tcW w:w="1249" w:type="dxa"/>
            <w:vAlign w:val="top"/>
          </w:tcPr>
          <w:p w14:paraId="384D6011">
            <w:pPr>
              <w:pStyle w:val="121"/>
            </w:pPr>
          </w:p>
        </w:tc>
        <w:tc>
          <w:tcPr>
            <w:tcW w:w="653" w:type="dxa"/>
            <w:vAlign w:val="top"/>
          </w:tcPr>
          <w:p w14:paraId="74B5CE13">
            <w:pPr>
              <w:pStyle w:val="121"/>
            </w:pPr>
          </w:p>
        </w:tc>
        <w:tc>
          <w:tcPr>
            <w:tcW w:w="626" w:type="dxa"/>
            <w:vAlign w:val="top"/>
          </w:tcPr>
          <w:p w14:paraId="36BB8AA8">
            <w:pPr>
              <w:pStyle w:val="121"/>
            </w:pPr>
          </w:p>
        </w:tc>
        <w:tc>
          <w:tcPr>
            <w:tcW w:w="935" w:type="dxa"/>
            <w:vAlign w:val="top"/>
          </w:tcPr>
          <w:p w14:paraId="5E267594">
            <w:pPr>
              <w:pStyle w:val="121"/>
            </w:pPr>
          </w:p>
        </w:tc>
        <w:tc>
          <w:tcPr>
            <w:tcW w:w="1188" w:type="dxa"/>
            <w:vAlign w:val="top"/>
          </w:tcPr>
          <w:p w14:paraId="5FAAC41B">
            <w:pPr>
              <w:pStyle w:val="121"/>
            </w:pPr>
          </w:p>
        </w:tc>
        <w:tc>
          <w:tcPr>
            <w:tcW w:w="1176" w:type="dxa"/>
            <w:vAlign w:val="top"/>
          </w:tcPr>
          <w:p w14:paraId="640A61B2">
            <w:pPr>
              <w:pStyle w:val="121"/>
            </w:pPr>
          </w:p>
        </w:tc>
        <w:tc>
          <w:tcPr>
            <w:tcW w:w="787" w:type="dxa"/>
            <w:vAlign w:val="top"/>
          </w:tcPr>
          <w:p w14:paraId="4FB07E04">
            <w:pPr>
              <w:pStyle w:val="121"/>
            </w:pPr>
          </w:p>
        </w:tc>
        <w:tc>
          <w:tcPr>
            <w:tcW w:w="791" w:type="dxa"/>
            <w:vAlign w:val="top"/>
          </w:tcPr>
          <w:p w14:paraId="6C38726D">
            <w:pPr>
              <w:pStyle w:val="121"/>
            </w:pPr>
          </w:p>
        </w:tc>
      </w:tr>
      <w:tr w14:paraId="52F9C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06" w:type="dxa"/>
            <w:vAlign w:val="top"/>
          </w:tcPr>
          <w:p w14:paraId="078C03DF">
            <w:pPr>
              <w:pStyle w:val="121"/>
            </w:pPr>
          </w:p>
        </w:tc>
        <w:tc>
          <w:tcPr>
            <w:tcW w:w="653" w:type="dxa"/>
            <w:vAlign w:val="top"/>
          </w:tcPr>
          <w:p w14:paraId="593E5DD6">
            <w:pPr>
              <w:pStyle w:val="121"/>
            </w:pPr>
          </w:p>
        </w:tc>
        <w:tc>
          <w:tcPr>
            <w:tcW w:w="1249" w:type="dxa"/>
            <w:vAlign w:val="top"/>
          </w:tcPr>
          <w:p w14:paraId="4D94F65D">
            <w:pPr>
              <w:pStyle w:val="121"/>
            </w:pPr>
          </w:p>
        </w:tc>
        <w:tc>
          <w:tcPr>
            <w:tcW w:w="653" w:type="dxa"/>
            <w:vAlign w:val="top"/>
          </w:tcPr>
          <w:p w14:paraId="39569843">
            <w:pPr>
              <w:pStyle w:val="121"/>
            </w:pPr>
          </w:p>
        </w:tc>
        <w:tc>
          <w:tcPr>
            <w:tcW w:w="626" w:type="dxa"/>
            <w:vAlign w:val="top"/>
          </w:tcPr>
          <w:p w14:paraId="61BEF37A">
            <w:pPr>
              <w:pStyle w:val="121"/>
            </w:pPr>
          </w:p>
        </w:tc>
        <w:tc>
          <w:tcPr>
            <w:tcW w:w="935" w:type="dxa"/>
            <w:vAlign w:val="top"/>
          </w:tcPr>
          <w:p w14:paraId="53207874">
            <w:pPr>
              <w:pStyle w:val="121"/>
            </w:pPr>
          </w:p>
        </w:tc>
        <w:tc>
          <w:tcPr>
            <w:tcW w:w="1188" w:type="dxa"/>
            <w:vAlign w:val="top"/>
          </w:tcPr>
          <w:p w14:paraId="6C07766E">
            <w:pPr>
              <w:pStyle w:val="121"/>
            </w:pPr>
          </w:p>
        </w:tc>
        <w:tc>
          <w:tcPr>
            <w:tcW w:w="1176" w:type="dxa"/>
            <w:vAlign w:val="top"/>
          </w:tcPr>
          <w:p w14:paraId="18499CA1">
            <w:pPr>
              <w:pStyle w:val="121"/>
            </w:pPr>
          </w:p>
        </w:tc>
        <w:tc>
          <w:tcPr>
            <w:tcW w:w="787" w:type="dxa"/>
            <w:vAlign w:val="top"/>
          </w:tcPr>
          <w:p w14:paraId="7B8FCB02">
            <w:pPr>
              <w:pStyle w:val="121"/>
            </w:pPr>
          </w:p>
        </w:tc>
        <w:tc>
          <w:tcPr>
            <w:tcW w:w="791" w:type="dxa"/>
            <w:vAlign w:val="top"/>
          </w:tcPr>
          <w:p w14:paraId="427EEE4C">
            <w:pPr>
              <w:pStyle w:val="121"/>
            </w:pPr>
          </w:p>
        </w:tc>
      </w:tr>
      <w:tr w14:paraId="2AB7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06" w:type="dxa"/>
            <w:vAlign w:val="top"/>
          </w:tcPr>
          <w:p w14:paraId="291752C9">
            <w:pPr>
              <w:pStyle w:val="121"/>
            </w:pPr>
          </w:p>
        </w:tc>
        <w:tc>
          <w:tcPr>
            <w:tcW w:w="653" w:type="dxa"/>
            <w:vAlign w:val="top"/>
          </w:tcPr>
          <w:p w14:paraId="53D4EB7A">
            <w:pPr>
              <w:pStyle w:val="121"/>
            </w:pPr>
          </w:p>
        </w:tc>
        <w:tc>
          <w:tcPr>
            <w:tcW w:w="1249" w:type="dxa"/>
            <w:vAlign w:val="top"/>
          </w:tcPr>
          <w:p w14:paraId="3519A0AD">
            <w:pPr>
              <w:pStyle w:val="121"/>
            </w:pPr>
          </w:p>
        </w:tc>
        <w:tc>
          <w:tcPr>
            <w:tcW w:w="653" w:type="dxa"/>
            <w:vAlign w:val="top"/>
          </w:tcPr>
          <w:p w14:paraId="03ED70A9">
            <w:pPr>
              <w:pStyle w:val="121"/>
            </w:pPr>
          </w:p>
        </w:tc>
        <w:tc>
          <w:tcPr>
            <w:tcW w:w="626" w:type="dxa"/>
            <w:vAlign w:val="top"/>
          </w:tcPr>
          <w:p w14:paraId="4ABBC7BA">
            <w:pPr>
              <w:pStyle w:val="121"/>
            </w:pPr>
          </w:p>
        </w:tc>
        <w:tc>
          <w:tcPr>
            <w:tcW w:w="935" w:type="dxa"/>
            <w:vAlign w:val="top"/>
          </w:tcPr>
          <w:p w14:paraId="7CB4B045">
            <w:pPr>
              <w:pStyle w:val="121"/>
            </w:pPr>
          </w:p>
        </w:tc>
        <w:tc>
          <w:tcPr>
            <w:tcW w:w="1188" w:type="dxa"/>
            <w:vAlign w:val="top"/>
          </w:tcPr>
          <w:p w14:paraId="6DE6A838">
            <w:pPr>
              <w:pStyle w:val="121"/>
            </w:pPr>
          </w:p>
        </w:tc>
        <w:tc>
          <w:tcPr>
            <w:tcW w:w="1176" w:type="dxa"/>
            <w:vAlign w:val="top"/>
          </w:tcPr>
          <w:p w14:paraId="12A68E8F">
            <w:pPr>
              <w:pStyle w:val="121"/>
            </w:pPr>
          </w:p>
        </w:tc>
        <w:tc>
          <w:tcPr>
            <w:tcW w:w="787" w:type="dxa"/>
            <w:vAlign w:val="top"/>
          </w:tcPr>
          <w:p w14:paraId="1371FBCF">
            <w:pPr>
              <w:pStyle w:val="121"/>
            </w:pPr>
          </w:p>
        </w:tc>
        <w:tc>
          <w:tcPr>
            <w:tcW w:w="791" w:type="dxa"/>
            <w:vAlign w:val="top"/>
          </w:tcPr>
          <w:p w14:paraId="7C3E9D0C">
            <w:pPr>
              <w:pStyle w:val="121"/>
            </w:pPr>
          </w:p>
        </w:tc>
      </w:tr>
    </w:tbl>
    <w:p w14:paraId="4A26CC79">
      <w:pPr>
        <w:spacing w:before="78" w:line="219" w:lineRule="auto"/>
        <w:ind w:left="573"/>
        <w:rPr>
          <w:rFonts w:ascii="宋体" w:hAnsi="宋体" w:eastAsia="宋体" w:cs="宋体"/>
          <w:b/>
          <w:bCs/>
          <w:spacing w:val="-9"/>
          <w:sz w:val="24"/>
          <w:szCs w:val="24"/>
        </w:rPr>
      </w:pPr>
    </w:p>
    <w:p w14:paraId="35D13E5B">
      <w:pPr>
        <w:spacing w:before="78" w:line="219" w:lineRule="auto"/>
        <w:ind w:left="573"/>
        <w:rPr>
          <w:rFonts w:ascii="宋体" w:hAnsi="宋体" w:eastAsia="宋体" w:cs="宋体"/>
          <w:b/>
          <w:bCs/>
          <w:spacing w:val="-9"/>
          <w:sz w:val="24"/>
          <w:szCs w:val="24"/>
        </w:rPr>
      </w:pPr>
    </w:p>
    <w:p w14:paraId="7067AF15">
      <w:pPr>
        <w:spacing w:before="78" w:line="219" w:lineRule="auto"/>
        <w:ind w:left="573"/>
        <w:rPr>
          <w:rFonts w:ascii="宋体" w:hAnsi="宋体" w:eastAsia="宋体" w:cs="宋体"/>
          <w:sz w:val="24"/>
          <w:szCs w:val="24"/>
        </w:rPr>
      </w:pPr>
      <w:r>
        <w:rPr>
          <w:rFonts w:ascii="宋体" w:hAnsi="宋体" w:eastAsia="宋体" w:cs="宋体"/>
          <w:b/>
          <w:bCs/>
          <w:spacing w:val="-9"/>
          <w:sz w:val="24"/>
          <w:szCs w:val="24"/>
        </w:rPr>
        <w:t>附件二：</w:t>
      </w:r>
    </w:p>
    <w:p w14:paraId="1EFD3E9F">
      <w:pPr>
        <w:spacing w:before="143" w:line="225" w:lineRule="auto"/>
        <w:ind w:left="3056"/>
        <w:outlineLvl w:val="0"/>
        <w:rPr>
          <w:rFonts w:ascii="宋体" w:hAnsi="宋体" w:eastAsia="宋体" w:cs="宋体"/>
          <w:sz w:val="31"/>
          <w:szCs w:val="31"/>
        </w:rPr>
      </w:pPr>
      <w:r>
        <w:rPr>
          <w:rFonts w:ascii="宋体" w:hAnsi="宋体" w:eastAsia="宋体" w:cs="宋体"/>
          <w:b/>
          <w:bCs/>
          <w:spacing w:val="6"/>
          <w:sz w:val="31"/>
          <w:szCs w:val="31"/>
        </w:rPr>
        <w:t>发包人供应材料设备一览表</w:t>
      </w:r>
    </w:p>
    <w:p w14:paraId="1D85CA41">
      <w:pPr>
        <w:spacing w:line="92" w:lineRule="exact"/>
      </w:pPr>
    </w:p>
    <w:tbl>
      <w:tblPr>
        <w:tblStyle w:val="42"/>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901"/>
        <w:gridCol w:w="1439"/>
        <w:gridCol w:w="540"/>
        <w:gridCol w:w="899"/>
        <w:gridCol w:w="899"/>
        <w:gridCol w:w="900"/>
        <w:gridCol w:w="900"/>
        <w:gridCol w:w="900"/>
        <w:gridCol w:w="904"/>
      </w:tblGrid>
      <w:tr w14:paraId="3828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22" w:type="dxa"/>
            <w:textDirection w:val="tbRlV"/>
            <w:vAlign w:val="top"/>
          </w:tcPr>
          <w:p w14:paraId="2A9AFA52">
            <w:pPr>
              <w:spacing w:before="187" w:line="210" w:lineRule="auto"/>
              <w:ind w:left="41"/>
              <w:rPr>
                <w:rFonts w:ascii="宋体" w:hAnsi="宋体" w:eastAsia="宋体" w:cs="宋体"/>
                <w:sz w:val="24"/>
                <w:szCs w:val="24"/>
              </w:rPr>
            </w:pPr>
            <w:r>
              <w:rPr>
                <w:rFonts w:ascii="宋体" w:hAnsi="宋体" w:eastAsia="宋体" w:cs="宋体"/>
                <w:sz w:val="24"/>
                <w:szCs w:val="24"/>
              </w:rPr>
              <w:t>序</w:t>
            </w:r>
            <w:r>
              <w:rPr>
                <w:rFonts w:ascii="宋体" w:hAnsi="宋体" w:eastAsia="宋体" w:cs="宋体"/>
                <w:spacing w:val="-49"/>
                <w:sz w:val="24"/>
                <w:szCs w:val="24"/>
              </w:rPr>
              <w:t xml:space="preserve"> </w:t>
            </w:r>
            <w:r>
              <w:rPr>
                <w:rFonts w:ascii="宋体" w:hAnsi="宋体" w:eastAsia="宋体" w:cs="宋体"/>
                <w:sz w:val="24"/>
                <w:szCs w:val="24"/>
              </w:rPr>
              <w:t>号</w:t>
            </w:r>
          </w:p>
        </w:tc>
        <w:tc>
          <w:tcPr>
            <w:tcW w:w="1901" w:type="dxa"/>
            <w:vAlign w:val="top"/>
          </w:tcPr>
          <w:p w14:paraId="305AA7AB">
            <w:pPr>
              <w:spacing w:before="42" w:line="219" w:lineRule="auto"/>
              <w:ind w:left="236"/>
              <w:rPr>
                <w:rFonts w:ascii="宋体" w:hAnsi="宋体" w:eastAsia="宋体" w:cs="宋体"/>
                <w:sz w:val="24"/>
                <w:szCs w:val="24"/>
              </w:rPr>
            </w:pPr>
            <w:r>
              <w:rPr>
                <w:rFonts w:ascii="宋体" w:hAnsi="宋体" w:eastAsia="宋体" w:cs="宋体"/>
                <w:spacing w:val="-2"/>
                <w:sz w:val="24"/>
                <w:szCs w:val="24"/>
              </w:rPr>
              <w:t>材料设备品种</w:t>
            </w:r>
          </w:p>
        </w:tc>
        <w:tc>
          <w:tcPr>
            <w:tcW w:w="1439" w:type="dxa"/>
            <w:vAlign w:val="top"/>
          </w:tcPr>
          <w:p w14:paraId="51CDEC46">
            <w:pPr>
              <w:spacing w:before="41" w:line="220" w:lineRule="auto"/>
              <w:ind w:left="247"/>
              <w:rPr>
                <w:rFonts w:ascii="宋体" w:hAnsi="宋体" w:eastAsia="宋体" w:cs="宋体"/>
                <w:sz w:val="24"/>
                <w:szCs w:val="24"/>
              </w:rPr>
            </w:pPr>
            <w:r>
              <w:rPr>
                <w:rFonts w:ascii="宋体" w:hAnsi="宋体" w:eastAsia="宋体" w:cs="宋体"/>
                <w:spacing w:val="-3"/>
                <w:sz w:val="24"/>
                <w:szCs w:val="24"/>
              </w:rPr>
              <w:t>规格型号</w:t>
            </w:r>
          </w:p>
        </w:tc>
        <w:tc>
          <w:tcPr>
            <w:tcW w:w="540" w:type="dxa"/>
            <w:textDirection w:val="tbRlV"/>
            <w:vAlign w:val="top"/>
          </w:tcPr>
          <w:p w14:paraId="06F9D680">
            <w:pPr>
              <w:spacing w:before="147" w:line="209" w:lineRule="auto"/>
              <w:ind w:left="41"/>
              <w:rPr>
                <w:rFonts w:ascii="宋体" w:hAnsi="宋体" w:eastAsia="宋体" w:cs="宋体"/>
                <w:sz w:val="24"/>
                <w:szCs w:val="24"/>
              </w:rPr>
            </w:pPr>
            <w:r>
              <w:rPr>
                <w:rFonts w:ascii="宋体" w:hAnsi="宋体" w:eastAsia="宋体" w:cs="宋体"/>
                <w:sz w:val="24"/>
                <w:szCs w:val="24"/>
              </w:rPr>
              <w:t>单</w:t>
            </w:r>
            <w:r>
              <w:rPr>
                <w:rFonts w:ascii="宋体" w:hAnsi="宋体" w:eastAsia="宋体" w:cs="宋体"/>
                <w:spacing w:val="-49"/>
                <w:sz w:val="24"/>
                <w:szCs w:val="24"/>
              </w:rPr>
              <w:t xml:space="preserve"> </w:t>
            </w:r>
            <w:r>
              <w:rPr>
                <w:rFonts w:ascii="宋体" w:hAnsi="宋体" w:eastAsia="宋体" w:cs="宋体"/>
                <w:sz w:val="24"/>
                <w:szCs w:val="24"/>
              </w:rPr>
              <w:t>位</w:t>
            </w:r>
          </w:p>
        </w:tc>
        <w:tc>
          <w:tcPr>
            <w:tcW w:w="899" w:type="dxa"/>
            <w:vAlign w:val="top"/>
          </w:tcPr>
          <w:p w14:paraId="58ED596F">
            <w:pPr>
              <w:spacing w:before="41" w:line="220" w:lineRule="auto"/>
              <w:ind w:left="218"/>
              <w:rPr>
                <w:rFonts w:ascii="宋体" w:hAnsi="宋体" w:eastAsia="宋体" w:cs="宋体"/>
                <w:sz w:val="24"/>
                <w:szCs w:val="24"/>
              </w:rPr>
            </w:pPr>
            <w:r>
              <w:rPr>
                <w:rFonts w:ascii="宋体" w:hAnsi="宋体" w:eastAsia="宋体" w:cs="宋体"/>
                <w:spacing w:val="-6"/>
                <w:sz w:val="24"/>
                <w:szCs w:val="24"/>
              </w:rPr>
              <w:t>数量</w:t>
            </w:r>
          </w:p>
        </w:tc>
        <w:tc>
          <w:tcPr>
            <w:tcW w:w="899" w:type="dxa"/>
            <w:vAlign w:val="top"/>
          </w:tcPr>
          <w:p w14:paraId="4EC9866C">
            <w:pPr>
              <w:spacing w:before="41" w:line="219" w:lineRule="auto"/>
              <w:ind w:left="219"/>
              <w:rPr>
                <w:rFonts w:ascii="宋体" w:hAnsi="宋体" w:eastAsia="宋体" w:cs="宋体"/>
                <w:sz w:val="24"/>
                <w:szCs w:val="24"/>
              </w:rPr>
            </w:pPr>
            <w:r>
              <w:rPr>
                <w:rFonts w:ascii="宋体" w:hAnsi="宋体" w:eastAsia="宋体" w:cs="宋体"/>
                <w:spacing w:val="-6"/>
                <w:sz w:val="24"/>
                <w:szCs w:val="24"/>
              </w:rPr>
              <w:t>单价</w:t>
            </w:r>
          </w:p>
        </w:tc>
        <w:tc>
          <w:tcPr>
            <w:tcW w:w="900" w:type="dxa"/>
            <w:vAlign w:val="top"/>
          </w:tcPr>
          <w:p w14:paraId="32A08BDF">
            <w:pPr>
              <w:spacing w:before="41" w:line="221" w:lineRule="auto"/>
              <w:ind w:left="219"/>
              <w:rPr>
                <w:rFonts w:ascii="宋体" w:hAnsi="宋体" w:eastAsia="宋体" w:cs="宋体"/>
                <w:sz w:val="24"/>
                <w:szCs w:val="24"/>
              </w:rPr>
            </w:pPr>
            <w:r>
              <w:rPr>
                <w:rFonts w:ascii="宋体" w:hAnsi="宋体" w:eastAsia="宋体" w:cs="宋体"/>
                <w:spacing w:val="-6"/>
                <w:sz w:val="24"/>
                <w:szCs w:val="24"/>
              </w:rPr>
              <w:t>质量</w:t>
            </w:r>
          </w:p>
          <w:p w14:paraId="71D9BA29">
            <w:pPr>
              <w:spacing w:before="25" w:line="207" w:lineRule="auto"/>
              <w:ind w:left="220"/>
              <w:rPr>
                <w:rFonts w:ascii="宋体" w:hAnsi="宋体" w:eastAsia="宋体" w:cs="宋体"/>
                <w:sz w:val="24"/>
                <w:szCs w:val="24"/>
              </w:rPr>
            </w:pPr>
            <w:r>
              <w:rPr>
                <w:rFonts w:ascii="宋体" w:hAnsi="宋体" w:eastAsia="宋体" w:cs="宋体"/>
                <w:spacing w:val="-6"/>
                <w:sz w:val="24"/>
                <w:szCs w:val="24"/>
              </w:rPr>
              <w:t>等级</w:t>
            </w:r>
          </w:p>
        </w:tc>
        <w:tc>
          <w:tcPr>
            <w:tcW w:w="900" w:type="dxa"/>
            <w:vAlign w:val="top"/>
          </w:tcPr>
          <w:p w14:paraId="34982F7B">
            <w:pPr>
              <w:spacing w:before="42" w:line="219" w:lineRule="auto"/>
              <w:ind w:left="218"/>
              <w:rPr>
                <w:rFonts w:ascii="宋体" w:hAnsi="宋体" w:eastAsia="宋体" w:cs="宋体"/>
                <w:sz w:val="24"/>
                <w:szCs w:val="24"/>
              </w:rPr>
            </w:pPr>
            <w:r>
              <w:rPr>
                <w:rFonts w:ascii="宋体" w:hAnsi="宋体" w:eastAsia="宋体" w:cs="宋体"/>
                <w:spacing w:val="-5"/>
                <w:sz w:val="24"/>
                <w:szCs w:val="24"/>
              </w:rPr>
              <w:t>供应</w:t>
            </w:r>
          </w:p>
          <w:p w14:paraId="313F647C">
            <w:pPr>
              <w:spacing w:before="26" w:line="207" w:lineRule="auto"/>
              <w:ind w:left="229"/>
              <w:rPr>
                <w:rFonts w:ascii="宋体" w:hAnsi="宋体" w:eastAsia="宋体" w:cs="宋体"/>
                <w:sz w:val="24"/>
                <w:szCs w:val="24"/>
              </w:rPr>
            </w:pPr>
            <w:r>
              <w:rPr>
                <w:rFonts w:ascii="宋体" w:hAnsi="宋体" w:eastAsia="宋体" w:cs="宋体"/>
                <w:spacing w:val="-11"/>
                <w:sz w:val="24"/>
                <w:szCs w:val="24"/>
              </w:rPr>
              <w:t>时间</w:t>
            </w:r>
          </w:p>
        </w:tc>
        <w:tc>
          <w:tcPr>
            <w:tcW w:w="900" w:type="dxa"/>
            <w:vAlign w:val="top"/>
          </w:tcPr>
          <w:p w14:paraId="1C07DFC0">
            <w:pPr>
              <w:spacing w:before="42" w:line="227" w:lineRule="auto"/>
              <w:ind w:left="216"/>
              <w:rPr>
                <w:rFonts w:ascii="宋体" w:hAnsi="宋体" w:eastAsia="宋体" w:cs="宋体"/>
                <w:sz w:val="24"/>
                <w:szCs w:val="24"/>
              </w:rPr>
            </w:pPr>
            <w:r>
              <w:rPr>
                <w:rFonts w:ascii="宋体" w:hAnsi="宋体" w:eastAsia="宋体" w:cs="宋体"/>
                <w:spacing w:val="-4"/>
                <w:sz w:val="24"/>
                <w:szCs w:val="24"/>
              </w:rPr>
              <w:t>送达</w:t>
            </w:r>
          </w:p>
          <w:p w14:paraId="5862ECA2">
            <w:pPr>
              <w:spacing w:before="16" w:line="207" w:lineRule="auto"/>
              <w:ind w:left="218"/>
              <w:rPr>
                <w:rFonts w:ascii="宋体" w:hAnsi="宋体" w:eastAsia="宋体" w:cs="宋体"/>
                <w:sz w:val="24"/>
                <w:szCs w:val="24"/>
              </w:rPr>
            </w:pPr>
            <w:r>
              <w:rPr>
                <w:rFonts w:ascii="宋体" w:hAnsi="宋体" w:eastAsia="宋体" w:cs="宋体"/>
                <w:spacing w:val="-5"/>
                <w:sz w:val="24"/>
                <w:szCs w:val="24"/>
              </w:rPr>
              <w:t>地点</w:t>
            </w:r>
          </w:p>
        </w:tc>
        <w:tc>
          <w:tcPr>
            <w:tcW w:w="904" w:type="dxa"/>
            <w:vAlign w:val="top"/>
          </w:tcPr>
          <w:p w14:paraId="5F3ABF05">
            <w:pPr>
              <w:spacing w:before="41" w:line="222" w:lineRule="auto"/>
              <w:ind w:left="221"/>
              <w:rPr>
                <w:rFonts w:ascii="宋体" w:hAnsi="宋体" w:eastAsia="宋体" w:cs="宋体"/>
                <w:sz w:val="24"/>
                <w:szCs w:val="24"/>
              </w:rPr>
            </w:pPr>
            <w:r>
              <w:rPr>
                <w:rFonts w:ascii="宋体" w:hAnsi="宋体" w:eastAsia="宋体" w:cs="宋体"/>
                <w:spacing w:val="-7"/>
                <w:sz w:val="24"/>
                <w:szCs w:val="24"/>
              </w:rPr>
              <w:t>备注</w:t>
            </w:r>
          </w:p>
        </w:tc>
      </w:tr>
      <w:tr w14:paraId="74F0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vAlign w:val="top"/>
          </w:tcPr>
          <w:p w14:paraId="65D64F32">
            <w:pPr>
              <w:pStyle w:val="121"/>
            </w:pPr>
          </w:p>
        </w:tc>
        <w:tc>
          <w:tcPr>
            <w:tcW w:w="1901" w:type="dxa"/>
            <w:vAlign w:val="top"/>
          </w:tcPr>
          <w:p w14:paraId="159EDF95">
            <w:pPr>
              <w:pStyle w:val="121"/>
            </w:pPr>
          </w:p>
        </w:tc>
        <w:tc>
          <w:tcPr>
            <w:tcW w:w="1439" w:type="dxa"/>
            <w:vAlign w:val="top"/>
          </w:tcPr>
          <w:p w14:paraId="216D0DE8">
            <w:pPr>
              <w:pStyle w:val="121"/>
            </w:pPr>
          </w:p>
        </w:tc>
        <w:tc>
          <w:tcPr>
            <w:tcW w:w="540" w:type="dxa"/>
            <w:vAlign w:val="top"/>
          </w:tcPr>
          <w:p w14:paraId="7CF7E92C">
            <w:pPr>
              <w:pStyle w:val="121"/>
            </w:pPr>
          </w:p>
        </w:tc>
        <w:tc>
          <w:tcPr>
            <w:tcW w:w="899" w:type="dxa"/>
            <w:vAlign w:val="top"/>
          </w:tcPr>
          <w:p w14:paraId="46BEEDA6">
            <w:pPr>
              <w:pStyle w:val="121"/>
            </w:pPr>
          </w:p>
        </w:tc>
        <w:tc>
          <w:tcPr>
            <w:tcW w:w="899" w:type="dxa"/>
            <w:vAlign w:val="top"/>
          </w:tcPr>
          <w:p w14:paraId="3F4E7733">
            <w:pPr>
              <w:pStyle w:val="121"/>
            </w:pPr>
          </w:p>
        </w:tc>
        <w:tc>
          <w:tcPr>
            <w:tcW w:w="900" w:type="dxa"/>
            <w:vAlign w:val="top"/>
          </w:tcPr>
          <w:p w14:paraId="52A6B543">
            <w:pPr>
              <w:pStyle w:val="121"/>
            </w:pPr>
          </w:p>
        </w:tc>
        <w:tc>
          <w:tcPr>
            <w:tcW w:w="900" w:type="dxa"/>
            <w:vAlign w:val="top"/>
          </w:tcPr>
          <w:p w14:paraId="60DD7FA9">
            <w:pPr>
              <w:pStyle w:val="121"/>
            </w:pPr>
          </w:p>
        </w:tc>
        <w:tc>
          <w:tcPr>
            <w:tcW w:w="900" w:type="dxa"/>
            <w:vAlign w:val="top"/>
          </w:tcPr>
          <w:p w14:paraId="492DCAF8">
            <w:pPr>
              <w:pStyle w:val="121"/>
            </w:pPr>
          </w:p>
        </w:tc>
        <w:tc>
          <w:tcPr>
            <w:tcW w:w="904" w:type="dxa"/>
            <w:vAlign w:val="top"/>
          </w:tcPr>
          <w:p w14:paraId="2FB4317E">
            <w:pPr>
              <w:pStyle w:val="121"/>
            </w:pPr>
          </w:p>
        </w:tc>
      </w:tr>
      <w:tr w14:paraId="5626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0C09C75A">
            <w:pPr>
              <w:pStyle w:val="121"/>
            </w:pPr>
          </w:p>
        </w:tc>
        <w:tc>
          <w:tcPr>
            <w:tcW w:w="1901" w:type="dxa"/>
            <w:vAlign w:val="top"/>
          </w:tcPr>
          <w:p w14:paraId="5ECF412E">
            <w:pPr>
              <w:pStyle w:val="121"/>
            </w:pPr>
          </w:p>
        </w:tc>
        <w:tc>
          <w:tcPr>
            <w:tcW w:w="1439" w:type="dxa"/>
            <w:vAlign w:val="top"/>
          </w:tcPr>
          <w:p w14:paraId="5B8369A9">
            <w:pPr>
              <w:pStyle w:val="121"/>
            </w:pPr>
          </w:p>
        </w:tc>
        <w:tc>
          <w:tcPr>
            <w:tcW w:w="540" w:type="dxa"/>
            <w:vAlign w:val="top"/>
          </w:tcPr>
          <w:p w14:paraId="3AFE686B">
            <w:pPr>
              <w:pStyle w:val="121"/>
            </w:pPr>
          </w:p>
        </w:tc>
        <w:tc>
          <w:tcPr>
            <w:tcW w:w="899" w:type="dxa"/>
            <w:vAlign w:val="top"/>
          </w:tcPr>
          <w:p w14:paraId="671C84A1">
            <w:pPr>
              <w:pStyle w:val="121"/>
            </w:pPr>
          </w:p>
        </w:tc>
        <w:tc>
          <w:tcPr>
            <w:tcW w:w="899" w:type="dxa"/>
            <w:vAlign w:val="top"/>
          </w:tcPr>
          <w:p w14:paraId="5735801B">
            <w:pPr>
              <w:pStyle w:val="121"/>
            </w:pPr>
          </w:p>
        </w:tc>
        <w:tc>
          <w:tcPr>
            <w:tcW w:w="900" w:type="dxa"/>
            <w:vAlign w:val="top"/>
          </w:tcPr>
          <w:p w14:paraId="599E6C37">
            <w:pPr>
              <w:pStyle w:val="121"/>
            </w:pPr>
          </w:p>
        </w:tc>
        <w:tc>
          <w:tcPr>
            <w:tcW w:w="900" w:type="dxa"/>
            <w:vAlign w:val="top"/>
          </w:tcPr>
          <w:p w14:paraId="08139234">
            <w:pPr>
              <w:pStyle w:val="121"/>
            </w:pPr>
          </w:p>
        </w:tc>
        <w:tc>
          <w:tcPr>
            <w:tcW w:w="900" w:type="dxa"/>
            <w:vAlign w:val="top"/>
          </w:tcPr>
          <w:p w14:paraId="1E57C696">
            <w:pPr>
              <w:pStyle w:val="121"/>
            </w:pPr>
          </w:p>
        </w:tc>
        <w:tc>
          <w:tcPr>
            <w:tcW w:w="904" w:type="dxa"/>
            <w:vAlign w:val="top"/>
          </w:tcPr>
          <w:p w14:paraId="280B380E">
            <w:pPr>
              <w:pStyle w:val="121"/>
            </w:pPr>
          </w:p>
        </w:tc>
      </w:tr>
      <w:tr w14:paraId="0094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vAlign w:val="top"/>
          </w:tcPr>
          <w:p w14:paraId="686DF61D">
            <w:pPr>
              <w:pStyle w:val="121"/>
            </w:pPr>
          </w:p>
        </w:tc>
        <w:tc>
          <w:tcPr>
            <w:tcW w:w="1901" w:type="dxa"/>
            <w:vAlign w:val="top"/>
          </w:tcPr>
          <w:p w14:paraId="637C32DD">
            <w:pPr>
              <w:pStyle w:val="121"/>
            </w:pPr>
          </w:p>
        </w:tc>
        <w:tc>
          <w:tcPr>
            <w:tcW w:w="1439" w:type="dxa"/>
            <w:vAlign w:val="top"/>
          </w:tcPr>
          <w:p w14:paraId="12E0045C">
            <w:pPr>
              <w:pStyle w:val="121"/>
            </w:pPr>
          </w:p>
        </w:tc>
        <w:tc>
          <w:tcPr>
            <w:tcW w:w="540" w:type="dxa"/>
            <w:vAlign w:val="top"/>
          </w:tcPr>
          <w:p w14:paraId="1DDC9855">
            <w:pPr>
              <w:pStyle w:val="121"/>
            </w:pPr>
          </w:p>
        </w:tc>
        <w:tc>
          <w:tcPr>
            <w:tcW w:w="899" w:type="dxa"/>
            <w:vAlign w:val="top"/>
          </w:tcPr>
          <w:p w14:paraId="4C486831">
            <w:pPr>
              <w:pStyle w:val="121"/>
            </w:pPr>
          </w:p>
        </w:tc>
        <w:tc>
          <w:tcPr>
            <w:tcW w:w="899" w:type="dxa"/>
            <w:vAlign w:val="top"/>
          </w:tcPr>
          <w:p w14:paraId="17EC8ECE">
            <w:pPr>
              <w:pStyle w:val="121"/>
            </w:pPr>
          </w:p>
        </w:tc>
        <w:tc>
          <w:tcPr>
            <w:tcW w:w="900" w:type="dxa"/>
            <w:vAlign w:val="top"/>
          </w:tcPr>
          <w:p w14:paraId="4CAC9842">
            <w:pPr>
              <w:pStyle w:val="121"/>
            </w:pPr>
          </w:p>
        </w:tc>
        <w:tc>
          <w:tcPr>
            <w:tcW w:w="900" w:type="dxa"/>
            <w:vAlign w:val="top"/>
          </w:tcPr>
          <w:p w14:paraId="2FEDE7A6">
            <w:pPr>
              <w:pStyle w:val="121"/>
            </w:pPr>
          </w:p>
        </w:tc>
        <w:tc>
          <w:tcPr>
            <w:tcW w:w="900" w:type="dxa"/>
            <w:vAlign w:val="top"/>
          </w:tcPr>
          <w:p w14:paraId="5248BEC7">
            <w:pPr>
              <w:pStyle w:val="121"/>
            </w:pPr>
          </w:p>
        </w:tc>
        <w:tc>
          <w:tcPr>
            <w:tcW w:w="904" w:type="dxa"/>
            <w:vAlign w:val="top"/>
          </w:tcPr>
          <w:p w14:paraId="15F16B73">
            <w:pPr>
              <w:pStyle w:val="121"/>
            </w:pPr>
          </w:p>
        </w:tc>
      </w:tr>
      <w:tr w14:paraId="624A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5C6E660F">
            <w:pPr>
              <w:pStyle w:val="121"/>
            </w:pPr>
          </w:p>
        </w:tc>
        <w:tc>
          <w:tcPr>
            <w:tcW w:w="1901" w:type="dxa"/>
            <w:vAlign w:val="top"/>
          </w:tcPr>
          <w:p w14:paraId="183D3AD1">
            <w:pPr>
              <w:pStyle w:val="121"/>
            </w:pPr>
          </w:p>
        </w:tc>
        <w:tc>
          <w:tcPr>
            <w:tcW w:w="1439" w:type="dxa"/>
            <w:vAlign w:val="top"/>
          </w:tcPr>
          <w:p w14:paraId="0ED41E70">
            <w:pPr>
              <w:pStyle w:val="121"/>
            </w:pPr>
          </w:p>
        </w:tc>
        <w:tc>
          <w:tcPr>
            <w:tcW w:w="540" w:type="dxa"/>
            <w:vAlign w:val="top"/>
          </w:tcPr>
          <w:p w14:paraId="1607CC75">
            <w:pPr>
              <w:pStyle w:val="121"/>
            </w:pPr>
          </w:p>
        </w:tc>
        <w:tc>
          <w:tcPr>
            <w:tcW w:w="899" w:type="dxa"/>
            <w:vAlign w:val="top"/>
          </w:tcPr>
          <w:p w14:paraId="007EEC78">
            <w:pPr>
              <w:pStyle w:val="121"/>
            </w:pPr>
          </w:p>
        </w:tc>
        <w:tc>
          <w:tcPr>
            <w:tcW w:w="899" w:type="dxa"/>
            <w:vAlign w:val="top"/>
          </w:tcPr>
          <w:p w14:paraId="1700DFE5">
            <w:pPr>
              <w:pStyle w:val="121"/>
            </w:pPr>
          </w:p>
        </w:tc>
        <w:tc>
          <w:tcPr>
            <w:tcW w:w="900" w:type="dxa"/>
            <w:vAlign w:val="top"/>
          </w:tcPr>
          <w:p w14:paraId="4A1C4C1F">
            <w:pPr>
              <w:pStyle w:val="121"/>
            </w:pPr>
          </w:p>
        </w:tc>
        <w:tc>
          <w:tcPr>
            <w:tcW w:w="900" w:type="dxa"/>
            <w:vAlign w:val="top"/>
          </w:tcPr>
          <w:p w14:paraId="364C8E52">
            <w:pPr>
              <w:pStyle w:val="121"/>
            </w:pPr>
          </w:p>
        </w:tc>
        <w:tc>
          <w:tcPr>
            <w:tcW w:w="900" w:type="dxa"/>
            <w:vAlign w:val="top"/>
          </w:tcPr>
          <w:p w14:paraId="71DA8A87">
            <w:pPr>
              <w:pStyle w:val="121"/>
            </w:pPr>
          </w:p>
        </w:tc>
        <w:tc>
          <w:tcPr>
            <w:tcW w:w="904" w:type="dxa"/>
            <w:vAlign w:val="top"/>
          </w:tcPr>
          <w:p w14:paraId="57EEE2BE">
            <w:pPr>
              <w:pStyle w:val="121"/>
            </w:pPr>
          </w:p>
        </w:tc>
      </w:tr>
      <w:tr w14:paraId="1F7C0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2" w:type="dxa"/>
            <w:vAlign w:val="top"/>
          </w:tcPr>
          <w:p w14:paraId="30C587FB">
            <w:pPr>
              <w:pStyle w:val="121"/>
            </w:pPr>
          </w:p>
        </w:tc>
        <w:tc>
          <w:tcPr>
            <w:tcW w:w="1901" w:type="dxa"/>
            <w:vAlign w:val="top"/>
          </w:tcPr>
          <w:p w14:paraId="52D82393">
            <w:pPr>
              <w:pStyle w:val="121"/>
            </w:pPr>
          </w:p>
        </w:tc>
        <w:tc>
          <w:tcPr>
            <w:tcW w:w="1439" w:type="dxa"/>
            <w:vAlign w:val="top"/>
          </w:tcPr>
          <w:p w14:paraId="65AC72E8">
            <w:pPr>
              <w:pStyle w:val="121"/>
            </w:pPr>
          </w:p>
        </w:tc>
        <w:tc>
          <w:tcPr>
            <w:tcW w:w="540" w:type="dxa"/>
            <w:vAlign w:val="top"/>
          </w:tcPr>
          <w:p w14:paraId="2F0409CE">
            <w:pPr>
              <w:pStyle w:val="121"/>
            </w:pPr>
          </w:p>
        </w:tc>
        <w:tc>
          <w:tcPr>
            <w:tcW w:w="899" w:type="dxa"/>
            <w:vAlign w:val="top"/>
          </w:tcPr>
          <w:p w14:paraId="6D5F39C4">
            <w:pPr>
              <w:pStyle w:val="121"/>
            </w:pPr>
          </w:p>
        </w:tc>
        <w:tc>
          <w:tcPr>
            <w:tcW w:w="899" w:type="dxa"/>
            <w:vAlign w:val="top"/>
          </w:tcPr>
          <w:p w14:paraId="01D0E0D9">
            <w:pPr>
              <w:pStyle w:val="121"/>
            </w:pPr>
          </w:p>
        </w:tc>
        <w:tc>
          <w:tcPr>
            <w:tcW w:w="900" w:type="dxa"/>
            <w:vAlign w:val="top"/>
          </w:tcPr>
          <w:p w14:paraId="70860A36">
            <w:pPr>
              <w:pStyle w:val="121"/>
            </w:pPr>
          </w:p>
        </w:tc>
        <w:tc>
          <w:tcPr>
            <w:tcW w:w="900" w:type="dxa"/>
            <w:vAlign w:val="top"/>
          </w:tcPr>
          <w:p w14:paraId="18B1B3DE">
            <w:pPr>
              <w:pStyle w:val="121"/>
            </w:pPr>
          </w:p>
        </w:tc>
        <w:tc>
          <w:tcPr>
            <w:tcW w:w="900" w:type="dxa"/>
            <w:vAlign w:val="top"/>
          </w:tcPr>
          <w:p w14:paraId="601D005F">
            <w:pPr>
              <w:pStyle w:val="121"/>
            </w:pPr>
          </w:p>
        </w:tc>
        <w:tc>
          <w:tcPr>
            <w:tcW w:w="904" w:type="dxa"/>
            <w:vAlign w:val="top"/>
          </w:tcPr>
          <w:p w14:paraId="69E2AB02">
            <w:pPr>
              <w:pStyle w:val="121"/>
            </w:pPr>
          </w:p>
        </w:tc>
      </w:tr>
      <w:tr w14:paraId="4C90B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74D1C7EE">
            <w:pPr>
              <w:pStyle w:val="121"/>
            </w:pPr>
          </w:p>
        </w:tc>
        <w:tc>
          <w:tcPr>
            <w:tcW w:w="1901" w:type="dxa"/>
            <w:vAlign w:val="top"/>
          </w:tcPr>
          <w:p w14:paraId="2877D7E8">
            <w:pPr>
              <w:pStyle w:val="121"/>
            </w:pPr>
          </w:p>
        </w:tc>
        <w:tc>
          <w:tcPr>
            <w:tcW w:w="1439" w:type="dxa"/>
            <w:vAlign w:val="top"/>
          </w:tcPr>
          <w:p w14:paraId="6CC976CF">
            <w:pPr>
              <w:pStyle w:val="121"/>
            </w:pPr>
          </w:p>
        </w:tc>
        <w:tc>
          <w:tcPr>
            <w:tcW w:w="540" w:type="dxa"/>
            <w:vAlign w:val="top"/>
          </w:tcPr>
          <w:p w14:paraId="663816B6">
            <w:pPr>
              <w:pStyle w:val="121"/>
            </w:pPr>
          </w:p>
        </w:tc>
        <w:tc>
          <w:tcPr>
            <w:tcW w:w="899" w:type="dxa"/>
            <w:vAlign w:val="top"/>
          </w:tcPr>
          <w:p w14:paraId="625F42F9">
            <w:pPr>
              <w:pStyle w:val="121"/>
            </w:pPr>
          </w:p>
        </w:tc>
        <w:tc>
          <w:tcPr>
            <w:tcW w:w="899" w:type="dxa"/>
            <w:vAlign w:val="top"/>
          </w:tcPr>
          <w:p w14:paraId="131A1A37">
            <w:pPr>
              <w:pStyle w:val="121"/>
            </w:pPr>
          </w:p>
        </w:tc>
        <w:tc>
          <w:tcPr>
            <w:tcW w:w="900" w:type="dxa"/>
            <w:vAlign w:val="top"/>
          </w:tcPr>
          <w:p w14:paraId="5007FA61">
            <w:pPr>
              <w:pStyle w:val="121"/>
            </w:pPr>
          </w:p>
        </w:tc>
        <w:tc>
          <w:tcPr>
            <w:tcW w:w="900" w:type="dxa"/>
            <w:vAlign w:val="top"/>
          </w:tcPr>
          <w:p w14:paraId="4841764E">
            <w:pPr>
              <w:pStyle w:val="121"/>
            </w:pPr>
          </w:p>
        </w:tc>
        <w:tc>
          <w:tcPr>
            <w:tcW w:w="900" w:type="dxa"/>
            <w:vAlign w:val="top"/>
          </w:tcPr>
          <w:p w14:paraId="040F207B">
            <w:pPr>
              <w:pStyle w:val="121"/>
            </w:pPr>
          </w:p>
        </w:tc>
        <w:tc>
          <w:tcPr>
            <w:tcW w:w="904" w:type="dxa"/>
            <w:vAlign w:val="top"/>
          </w:tcPr>
          <w:p w14:paraId="402C3F35">
            <w:pPr>
              <w:pStyle w:val="121"/>
            </w:pPr>
          </w:p>
        </w:tc>
      </w:tr>
      <w:tr w14:paraId="320A7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1E4B88C5">
            <w:pPr>
              <w:pStyle w:val="121"/>
            </w:pPr>
          </w:p>
        </w:tc>
        <w:tc>
          <w:tcPr>
            <w:tcW w:w="1901" w:type="dxa"/>
            <w:vAlign w:val="top"/>
          </w:tcPr>
          <w:p w14:paraId="198C5753">
            <w:pPr>
              <w:pStyle w:val="121"/>
            </w:pPr>
          </w:p>
        </w:tc>
        <w:tc>
          <w:tcPr>
            <w:tcW w:w="1439" w:type="dxa"/>
            <w:vAlign w:val="top"/>
          </w:tcPr>
          <w:p w14:paraId="7CF55309">
            <w:pPr>
              <w:pStyle w:val="121"/>
            </w:pPr>
          </w:p>
        </w:tc>
        <w:tc>
          <w:tcPr>
            <w:tcW w:w="540" w:type="dxa"/>
            <w:vAlign w:val="top"/>
          </w:tcPr>
          <w:p w14:paraId="1596D91E">
            <w:pPr>
              <w:pStyle w:val="121"/>
            </w:pPr>
          </w:p>
        </w:tc>
        <w:tc>
          <w:tcPr>
            <w:tcW w:w="899" w:type="dxa"/>
            <w:vAlign w:val="top"/>
          </w:tcPr>
          <w:p w14:paraId="0D04AFF2">
            <w:pPr>
              <w:pStyle w:val="121"/>
            </w:pPr>
          </w:p>
        </w:tc>
        <w:tc>
          <w:tcPr>
            <w:tcW w:w="899" w:type="dxa"/>
            <w:vAlign w:val="top"/>
          </w:tcPr>
          <w:p w14:paraId="3697EC2F">
            <w:pPr>
              <w:pStyle w:val="121"/>
            </w:pPr>
          </w:p>
        </w:tc>
        <w:tc>
          <w:tcPr>
            <w:tcW w:w="900" w:type="dxa"/>
            <w:vAlign w:val="top"/>
          </w:tcPr>
          <w:p w14:paraId="44E6A38B">
            <w:pPr>
              <w:pStyle w:val="121"/>
            </w:pPr>
          </w:p>
        </w:tc>
        <w:tc>
          <w:tcPr>
            <w:tcW w:w="900" w:type="dxa"/>
            <w:vAlign w:val="top"/>
          </w:tcPr>
          <w:p w14:paraId="16A97C4E">
            <w:pPr>
              <w:pStyle w:val="121"/>
            </w:pPr>
          </w:p>
        </w:tc>
        <w:tc>
          <w:tcPr>
            <w:tcW w:w="900" w:type="dxa"/>
            <w:vAlign w:val="top"/>
          </w:tcPr>
          <w:p w14:paraId="5589870A">
            <w:pPr>
              <w:pStyle w:val="121"/>
            </w:pPr>
          </w:p>
        </w:tc>
        <w:tc>
          <w:tcPr>
            <w:tcW w:w="904" w:type="dxa"/>
            <w:vAlign w:val="top"/>
          </w:tcPr>
          <w:p w14:paraId="4865C09C">
            <w:pPr>
              <w:pStyle w:val="121"/>
            </w:pPr>
          </w:p>
        </w:tc>
      </w:tr>
      <w:tr w14:paraId="166F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5ADDD3F7">
            <w:pPr>
              <w:pStyle w:val="121"/>
            </w:pPr>
          </w:p>
        </w:tc>
        <w:tc>
          <w:tcPr>
            <w:tcW w:w="1901" w:type="dxa"/>
            <w:vAlign w:val="top"/>
          </w:tcPr>
          <w:p w14:paraId="05472DBB">
            <w:pPr>
              <w:pStyle w:val="121"/>
            </w:pPr>
          </w:p>
        </w:tc>
        <w:tc>
          <w:tcPr>
            <w:tcW w:w="1439" w:type="dxa"/>
            <w:vAlign w:val="top"/>
          </w:tcPr>
          <w:p w14:paraId="41CAC873">
            <w:pPr>
              <w:pStyle w:val="121"/>
            </w:pPr>
          </w:p>
        </w:tc>
        <w:tc>
          <w:tcPr>
            <w:tcW w:w="540" w:type="dxa"/>
            <w:vAlign w:val="top"/>
          </w:tcPr>
          <w:p w14:paraId="743F2B6F">
            <w:pPr>
              <w:pStyle w:val="121"/>
            </w:pPr>
          </w:p>
        </w:tc>
        <w:tc>
          <w:tcPr>
            <w:tcW w:w="899" w:type="dxa"/>
            <w:vAlign w:val="top"/>
          </w:tcPr>
          <w:p w14:paraId="123117AE">
            <w:pPr>
              <w:pStyle w:val="121"/>
            </w:pPr>
          </w:p>
        </w:tc>
        <w:tc>
          <w:tcPr>
            <w:tcW w:w="899" w:type="dxa"/>
            <w:vAlign w:val="top"/>
          </w:tcPr>
          <w:p w14:paraId="274FEB55">
            <w:pPr>
              <w:pStyle w:val="121"/>
            </w:pPr>
          </w:p>
        </w:tc>
        <w:tc>
          <w:tcPr>
            <w:tcW w:w="900" w:type="dxa"/>
            <w:vAlign w:val="top"/>
          </w:tcPr>
          <w:p w14:paraId="4EC278EB">
            <w:pPr>
              <w:pStyle w:val="121"/>
            </w:pPr>
          </w:p>
        </w:tc>
        <w:tc>
          <w:tcPr>
            <w:tcW w:w="900" w:type="dxa"/>
            <w:vAlign w:val="top"/>
          </w:tcPr>
          <w:p w14:paraId="75B96FF2">
            <w:pPr>
              <w:pStyle w:val="121"/>
            </w:pPr>
          </w:p>
        </w:tc>
        <w:tc>
          <w:tcPr>
            <w:tcW w:w="900" w:type="dxa"/>
            <w:vAlign w:val="top"/>
          </w:tcPr>
          <w:p w14:paraId="0FACD689">
            <w:pPr>
              <w:pStyle w:val="121"/>
            </w:pPr>
          </w:p>
        </w:tc>
        <w:tc>
          <w:tcPr>
            <w:tcW w:w="904" w:type="dxa"/>
            <w:vAlign w:val="top"/>
          </w:tcPr>
          <w:p w14:paraId="3B6D2A4A">
            <w:pPr>
              <w:pStyle w:val="121"/>
            </w:pPr>
          </w:p>
        </w:tc>
      </w:tr>
      <w:tr w14:paraId="0188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6472F330">
            <w:pPr>
              <w:pStyle w:val="121"/>
            </w:pPr>
          </w:p>
        </w:tc>
        <w:tc>
          <w:tcPr>
            <w:tcW w:w="1901" w:type="dxa"/>
            <w:vAlign w:val="top"/>
          </w:tcPr>
          <w:p w14:paraId="3A404065">
            <w:pPr>
              <w:pStyle w:val="121"/>
            </w:pPr>
          </w:p>
        </w:tc>
        <w:tc>
          <w:tcPr>
            <w:tcW w:w="1439" w:type="dxa"/>
            <w:vAlign w:val="top"/>
          </w:tcPr>
          <w:p w14:paraId="3C6F34E8">
            <w:pPr>
              <w:pStyle w:val="121"/>
            </w:pPr>
          </w:p>
        </w:tc>
        <w:tc>
          <w:tcPr>
            <w:tcW w:w="540" w:type="dxa"/>
            <w:vAlign w:val="top"/>
          </w:tcPr>
          <w:p w14:paraId="6EFA5800">
            <w:pPr>
              <w:pStyle w:val="121"/>
            </w:pPr>
          </w:p>
        </w:tc>
        <w:tc>
          <w:tcPr>
            <w:tcW w:w="899" w:type="dxa"/>
            <w:vAlign w:val="top"/>
          </w:tcPr>
          <w:p w14:paraId="12279922">
            <w:pPr>
              <w:pStyle w:val="121"/>
            </w:pPr>
          </w:p>
        </w:tc>
        <w:tc>
          <w:tcPr>
            <w:tcW w:w="899" w:type="dxa"/>
            <w:vAlign w:val="top"/>
          </w:tcPr>
          <w:p w14:paraId="325117EA">
            <w:pPr>
              <w:pStyle w:val="121"/>
            </w:pPr>
          </w:p>
        </w:tc>
        <w:tc>
          <w:tcPr>
            <w:tcW w:w="900" w:type="dxa"/>
            <w:vAlign w:val="top"/>
          </w:tcPr>
          <w:p w14:paraId="66265360">
            <w:pPr>
              <w:pStyle w:val="121"/>
            </w:pPr>
          </w:p>
        </w:tc>
        <w:tc>
          <w:tcPr>
            <w:tcW w:w="900" w:type="dxa"/>
            <w:vAlign w:val="top"/>
          </w:tcPr>
          <w:p w14:paraId="236139EF">
            <w:pPr>
              <w:pStyle w:val="121"/>
            </w:pPr>
          </w:p>
        </w:tc>
        <w:tc>
          <w:tcPr>
            <w:tcW w:w="900" w:type="dxa"/>
            <w:vAlign w:val="top"/>
          </w:tcPr>
          <w:p w14:paraId="79310E37">
            <w:pPr>
              <w:pStyle w:val="121"/>
            </w:pPr>
          </w:p>
        </w:tc>
        <w:tc>
          <w:tcPr>
            <w:tcW w:w="904" w:type="dxa"/>
            <w:vAlign w:val="top"/>
          </w:tcPr>
          <w:p w14:paraId="30B60EA1">
            <w:pPr>
              <w:pStyle w:val="121"/>
            </w:pPr>
          </w:p>
        </w:tc>
      </w:tr>
      <w:tr w14:paraId="7E7D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550834E3">
            <w:pPr>
              <w:pStyle w:val="121"/>
            </w:pPr>
          </w:p>
        </w:tc>
        <w:tc>
          <w:tcPr>
            <w:tcW w:w="1901" w:type="dxa"/>
            <w:vAlign w:val="top"/>
          </w:tcPr>
          <w:p w14:paraId="06F0B23E">
            <w:pPr>
              <w:pStyle w:val="121"/>
            </w:pPr>
          </w:p>
        </w:tc>
        <w:tc>
          <w:tcPr>
            <w:tcW w:w="1439" w:type="dxa"/>
            <w:vAlign w:val="top"/>
          </w:tcPr>
          <w:p w14:paraId="03BC7420">
            <w:pPr>
              <w:pStyle w:val="121"/>
            </w:pPr>
          </w:p>
        </w:tc>
        <w:tc>
          <w:tcPr>
            <w:tcW w:w="540" w:type="dxa"/>
            <w:vAlign w:val="top"/>
          </w:tcPr>
          <w:p w14:paraId="0D50D934">
            <w:pPr>
              <w:pStyle w:val="121"/>
            </w:pPr>
          </w:p>
        </w:tc>
        <w:tc>
          <w:tcPr>
            <w:tcW w:w="899" w:type="dxa"/>
            <w:vAlign w:val="top"/>
          </w:tcPr>
          <w:p w14:paraId="4A439712">
            <w:pPr>
              <w:pStyle w:val="121"/>
            </w:pPr>
          </w:p>
        </w:tc>
        <w:tc>
          <w:tcPr>
            <w:tcW w:w="899" w:type="dxa"/>
            <w:vAlign w:val="top"/>
          </w:tcPr>
          <w:p w14:paraId="298E44C4">
            <w:pPr>
              <w:pStyle w:val="121"/>
            </w:pPr>
          </w:p>
        </w:tc>
        <w:tc>
          <w:tcPr>
            <w:tcW w:w="900" w:type="dxa"/>
            <w:vAlign w:val="top"/>
          </w:tcPr>
          <w:p w14:paraId="2335111B">
            <w:pPr>
              <w:pStyle w:val="121"/>
            </w:pPr>
          </w:p>
        </w:tc>
        <w:tc>
          <w:tcPr>
            <w:tcW w:w="900" w:type="dxa"/>
            <w:vAlign w:val="top"/>
          </w:tcPr>
          <w:p w14:paraId="401CD02C">
            <w:pPr>
              <w:pStyle w:val="121"/>
            </w:pPr>
          </w:p>
        </w:tc>
        <w:tc>
          <w:tcPr>
            <w:tcW w:w="900" w:type="dxa"/>
            <w:vAlign w:val="top"/>
          </w:tcPr>
          <w:p w14:paraId="1EA51714">
            <w:pPr>
              <w:pStyle w:val="121"/>
            </w:pPr>
          </w:p>
        </w:tc>
        <w:tc>
          <w:tcPr>
            <w:tcW w:w="904" w:type="dxa"/>
            <w:vAlign w:val="top"/>
          </w:tcPr>
          <w:p w14:paraId="5F262325">
            <w:pPr>
              <w:pStyle w:val="121"/>
            </w:pPr>
          </w:p>
        </w:tc>
      </w:tr>
      <w:tr w14:paraId="45F2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3F06409A">
            <w:pPr>
              <w:pStyle w:val="121"/>
            </w:pPr>
          </w:p>
        </w:tc>
        <w:tc>
          <w:tcPr>
            <w:tcW w:w="1901" w:type="dxa"/>
            <w:vAlign w:val="top"/>
          </w:tcPr>
          <w:p w14:paraId="50DA768A">
            <w:pPr>
              <w:pStyle w:val="121"/>
            </w:pPr>
          </w:p>
        </w:tc>
        <w:tc>
          <w:tcPr>
            <w:tcW w:w="1439" w:type="dxa"/>
            <w:vAlign w:val="top"/>
          </w:tcPr>
          <w:p w14:paraId="56A4109C">
            <w:pPr>
              <w:pStyle w:val="121"/>
            </w:pPr>
          </w:p>
        </w:tc>
        <w:tc>
          <w:tcPr>
            <w:tcW w:w="540" w:type="dxa"/>
            <w:vAlign w:val="top"/>
          </w:tcPr>
          <w:p w14:paraId="5F88F7CA">
            <w:pPr>
              <w:pStyle w:val="121"/>
            </w:pPr>
          </w:p>
        </w:tc>
        <w:tc>
          <w:tcPr>
            <w:tcW w:w="899" w:type="dxa"/>
            <w:vAlign w:val="top"/>
          </w:tcPr>
          <w:p w14:paraId="64A2A11E">
            <w:pPr>
              <w:pStyle w:val="121"/>
            </w:pPr>
          </w:p>
        </w:tc>
        <w:tc>
          <w:tcPr>
            <w:tcW w:w="899" w:type="dxa"/>
            <w:vAlign w:val="top"/>
          </w:tcPr>
          <w:p w14:paraId="76CE8AF2">
            <w:pPr>
              <w:pStyle w:val="121"/>
            </w:pPr>
          </w:p>
        </w:tc>
        <w:tc>
          <w:tcPr>
            <w:tcW w:w="900" w:type="dxa"/>
            <w:vAlign w:val="top"/>
          </w:tcPr>
          <w:p w14:paraId="64ECF4EB">
            <w:pPr>
              <w:pStyle w:val="121"/>
            </w:pPr>
          </w:p>
        </w:tc>
        <w:tc>
          <w:tcPr>
            <w:tcW w:w="900" w:type="dxa"/>
            <w:vAlign w:val="top"/>
          </w:tcPr>
          <w:p w14:paraId="41EAD0DB">
            <w:pPr>
              <w:pStyle w:val="121"/>
            </w:pPr>
          </w:p>
        </w:tc>
        <w:tc>
          <w:tcPr>
            <w:tcW w:w="900" w:type="dxa"/>
            <w:vAlign w:val="top"/>
          </w:tcPr>
          <w:p w14:paraId="6A02CDA2">
            <w:pPr>
              <w:pStyle w:val="121"/>
            </w:pPr>
          </w:p>
        </w:tc>
        <w:tc>
          <w:tcPr>
            <w:tcW w:w="904" w:type="dxa"/>
            <w:vAlign w:val="top"/>
          </w:tcPr>
          <w:p w14:paraId="5B4F52A7">
            <w:pPr>
              <w:pStyle w:val="121"/>
            </w:pPr>
          </w:p>
        </w:tc>
      </w:tr>
      <w:tr w14:paraId="4D06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0136A87A">
            <w:pPr>
              <w:pStyle w:val="121"/>
            </w:pPr>
          </w:p>
        </w:tc>
        <w:tc>
          <w:tcPr>
            <w:tcW w:w="1901" w:type="dxa"/>
            <w:vAlign w:val="top"/>
          </w:tcPr>
          <w:p w14:paraId="12D7EDD9">
            <w:pPr>
              <w:pStyle w:val="121"/>
            </w:pPr>
          </w:p>
        </w:tc>
        <w:tc>
          <w:tcPr>
            <w:tcW w:w="1439" w:type="dxa"/>
            <w:vAlign w:val="top"/>
          </w:tcPr>
          <w:p w14:paraId="18506956">
            <w:pPr>
              <w:pStyle w:val="121"/>
            </w:pPr>
          </w:p>
        </w:tc>
        <w:tc>
          <w:tcPr>
            <w:tcW w:w="540" w:type="dxa"/>
            <w:vAlign w:val="top"/>
          </w:tcPr>
          <w:p w14:paraId="659730A9">
            <w:pPr>
              <w:pStyle w:val="121"/>
            </w:pPr>
          </w:p>
        </w:tc>
        <w:tc>
          <w:tcPr>
            <w:tcW w:w="899" w:type="dxa"/>
            <w:vAlign w:val="top"/>
          </w:tcPr>
          <w:p w14:paraId="69DC6096">
            <w:pPr>
              <w:pStyle w:val="121"/>
            </w:pPr>
          </w:p>
        </w:tc>
        <w:tc>
          <w:tcPr>
            <w:tcW w:w="899" w:type="dxa"/>
            <w:vAlign w:val="top"/>
          </w:tcPr>
          <w:p w14:paraId="46BB37B5">
            <w:pPr>
              <w:pStyle w:val="121"/>
            </w:pPr>
          </w:p>
        </w:tc>
        <w:tc>
          <w:tcPr>
            <w:tcW w:w="900" w:type="dxa"/>
            <w:vAlign w:val="top"/>
          </w:tcPr>
          <w:p w14:paraId="4B9F8C9D">
            <w:pPr>
              <w:pStyle w:val="121"/>
            </w:pPr>
          </w:p>
        </w:tc>
        <w:tc>
          <w:tcPr>
            <w:tcW w:w="900" w:type="dxa"/>
            <w:vAlign w:val="top"/>
          </w:tcPr>
          <w:p w14:paraId="4423E5AD">
            <w:pPr>
              <w:pStyle w:val="121"/>
            </w:pPr>
          </w:p>
        </w:tc>
        <w:tc>
          <w:tcPr>
            <w:tcW w:w="900" w:type="dxa"/>
            <w:vAlign w:val="top"/>
          </w:tcPr>
          <w:p w14:paraId="0CD3E0E1">
            <w:pPr>
              <w:pStyle w:val="121"/>
            </w:pPr>
          </w:p>
        </w:tc>
        <w:tc>
          <w:tcPr>
            <w:tcW w:w="904" w:type="dxa"/>
            <w:vAlign w:val="top"/>
          </w:tcPr>
          <w:p w14:paraId="507630BB">
            <w:pPr>
              <w:pStyle w:val="121"/>
            </w:pPr>
          </w:p>
        </w:tc>
      </w:tr>
      <w:tr w14:paraId="2C8D4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1B379DF3">
            <w:pPr>
              <w:pStyle w:val="121"/>
            </w:pPr>
          </w:p>
        </w:tc>
        <w:tc>
          <w:tcPr>
            <w:tcW w:w="1901" w:type="dxa"/>
            <w:vAlign w:val="top"/>
          </w:tcPr>
          <w:p w14:paraId="667DAF63">
            <w:pPr>
              <w:pStyle w:val="121"/>
            </w:pPr>
          </w:p>
        </w:tc>
        <w:tc>
          <w:tcPr>
            <w:tcW w:w="1439" w:type="dxa"/>
            <w:vAlign w:val="top"/>
          </w:tcPr>
          <w:p w14:paraId="37A3A2D9">
            <w:pPr>
              <w:pStyle w:val="121"/>
            </w:pPr>
          </w:p>
        </w:tc>
        <w:tc>
          <w:tcPr>
            <w:tcW w:w="540" w:type="dxa"/>
            <w:vAlign w:val="top"/>
          </w:tcPr>
          <w:p w14:paraId="0FE0C2CB">
            <w:pPr>
              <w:pStyle w:val="121"/>
            </w:pPr>
          </w:p>
        </w:tc>
        <w:tc>
          <w:tcPr>
            <w:tcW w:w="899" w:type="dxa"/>
            <w:vAlign w:val="top"/>
          </w:tcPr>
          <w:p w14:paraId="4A0FE400">
            <w:pPr>
              <w:pStyle w:val="121"/>
            </w:pPr>
          </w:p>
        </w:tc>
        <w:tc>
          <w:tcPr>
            <w:tcW w:w="899" w:type="dxa"/>
            <w:vAlign w:val="top"/>
          </w:tcPr>
          <w:p w14:paraId="00B1099D">
            <w:pPr>
              <w:pStyle w:val="121"/>
            </w:pPr>
          </w:p>
        </w:tc>
        <w:tc>
          <w:tcPr>
            <w:tcW w:w="900" w:type="dxa"/>
            <w:vAlign w:val="top"/>
          </w:tcPr>
          <w:p w14:paraId="7AB10D9E">
            <w:pPr>
              <w:pStyle w:val="121"/>
            </w:pPr>
          </w:p>
        </w:tc>
        <w:tc>
          <w:tcPr>
            <w:tcW w:w="900" w:type="dxa"/>
            <w:vAlign w:val="top"/>
          </w:tcPr>
          <w:p w14:paraId="22A4EAB2">
            <w:pPr>
              <w:pStyle w:val="121"/>
            </w:pPr>
          </w:p>
        </w:tc>
        <w:tc>
          <w:tcPr>
            <w:tcW w:w="900" w:type="dxa"/>
            <w:vAlign w:val="top"/>
          </w:tcPr>
          <w:p w14:paraId="4CA648B9">
            <w:pPr>
              <w:pStyle w:val="121"/>
            </w:pPr>
          </w:p>
        </w:tc>
        <w:tc>
          <w:tcPr>
            <w:tcW w:w="904" w:type="dxa"/>
            <w:vAlign w:val="top"/>
          </w:tcPr>
          <w:p w14:paraId="0826558C">
            <w:pPr>
              <w:pStyle w:val="121"/>
            </w:pPr>
          </w:p>
        </w:tc>
      </w:tr>
      <w:tr w14:paraId="4ED80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183BA1BE">
            <w:pPr>
              <w:pStyle w:val="121"/>
            </w:pPr>
          </w:p>
        </w:tc>
        <w:tc>
          <w:tcPr>
            <w:tcW w:w="1901" w:type="dxa"/>
            <w:vAlign w:val="top"/>
          </w:tcPr>
          <w:p w14:paraId="2088F18B">
            <w:pPr>
              <w:pStyle w:val="121"/>
            </w:pPr>
          </w:p>
        </w:tc>
        <w:tc>
          <w:tcPr>
            <w:tcW w:w="1439" w:type="dxa"/>
            <w:vAlign w:val="top"/>
          </w:tcPr>
          <w:p w14:paraId="15EA5643">
            <w:pPr>
              <w:pStyle w:val="121"/>
            </w:pPr>
          </w:p>
        </w:tc>
        <w:tc>
          <w:tcPr>
            <w:tcW w:w="540" w:type="dxa"/>
            <w:vAlign w:val="top"/>
          </w:tcPr>
          <w:p w14:paraId="063A8246">
            <w:pPr>
              <w:pStyle w:val="121"/>
            </w:pPr>
          </w:p>
        </w:tc>
        <w:tc>
          <w:tcPr>
            <w:tcW w:w="899" w:type="dxa"/>
            <w:vAlign w:val="top"/>
          </w:tcPr>
          <w:p w14:paraId="56707C03">
            <w:pPr>
              <w:pStyle w:val="121"/>
            </w:pPr>
          </w:p>
        </w:tc>
        <w:tc>
          <w:tcPr>
            <w:tcW w:w="899" w:type="dxa"/>
            <w:vAlign w:val="top"/>
          </w:tcPr>
          <w:p w14:paraId="4FF5E2EB">
            <w:pPr>
              <w:pStyle w:val="121"/>
            </w:pPr>
          </w:p>
        </w:tc>
        <w:tc>
          <w:tcPr>
            <w:tcW w:w="900" w:type="dxa"/>
            <w:vAlign w:val="top"/>
          </w:tcPr>
          <w:p w14:paraId="0FC6F203">
            <w:pPr>
              <w:pStyle w:val="121"/>
            </w:pPr>
          </w:p>
        </w:tc>
        <w:tc>
          <w:tcPr>
            <w:tcW w:w="900" w:type="dxa"/>
            <w:vAlign w:val="top"/>
          </w:tcPr>
          <w:p w14:paraId="4BA6B682">
            <w:pPr>
              <w:pStyle w:val="121"/>
            </w:pPr>
          </w:p>
        </w:tc>
        <w:tc>
          <w:tcPr>
            <w:tcW w:w="900" w:type="dxa"/>
            <w:vAlign w:val="top"/>
          </w:tcPr>
          <w:p w14:paraId="7C50E2AE">
            <w:pPr>
              <w:pStyle w:val="121"/>
            </w:pPr>
          </w:p>
        </w:tc>
        <w:tc>
          <w:tcPr>
            <w:tcW w:w="904" w:type="dxa"/>
            <w:vAlign w:val="top"/>
          </w:tcPr>
          <w:p w14:paraId="12BF0178">
            <w:pPr>
              <w:pStyle w:val="121"/>
            </w:pPr>
          </w:p>
        </w:tc>
      </w:tr>
      <w:tr w14:paraId="00DD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69885A8C">
            <w:pPr>
              <w:pStyle w:val="121"/>
            </w:pPr>
          </w:p>
        </w:tc>
        <w:tc>
          <w:tcPr>
            <w:tcW w:w="1901" w:type="dxa"/>
            <w:vAlign w:val="top"/>
          </w:tcPr>
          <w:p w14:paraId="54D86ED6">
            <w:pPr>
              <w:pStyle w:val="121"/>
            </w:pPr>
          </w:p>
        </w:tc>
        <w:tc>
          <w:tcPr>
            <w:tcW w:w="1439" w:type="dxa"/>
            <w:vAlign w:val="top"/>
          </w:tcPr>
          <w:p w14:paraId="5FF729FE">
            <w:pPr>
              <w:pStyle w:val="121"/>
            </w:pPr>
          </w:p>
        </w:tc>
        <w:tc>
          <w:tcPr>
            <w:tcW w:w="540" w:type="dxa"/>
            <w:vAlign w:val="top"/>
          </w:tcPr>
          <w:p w14:paraId="36C7AB36">
            <w:pPr>
              <w:pStyle w:val="121"/>
            </w:pPr>
          </w:p>
        </w:tc>
        <w:tc>
          <w:tcPr>
            <w:tcW w:w="899" w:type="dxa"/>
            <w:vAlign w:val="top"/>
          </w:tcPr>
          <w:p w14:paraId="037682C3">
            <w:pPr>
              <w:pStyle w:val="121"/>
            </w:pPr>
          </w:p>
        </w:tc>
        <w:tc>
          <w:tcPr>
            <w:tcW w:w="899" w:type="dxa"/>
            <w:vAlign w:val="top"/>
          </w:tcPr>
          <w:p w14:paraId="191A7EBB">
            <w:pPr>
              <w:pStyle w:val="121"/>
            </w:pPr>
          </w:p>
        </w:tc>
        <w:tc>
          <w:tcPr>
            <w:tcW w:w="900" w:type="dxa"/>
            <w:vAlign w:val="top"/>
          </w:tcPr>
          <w:p w14:paraId="7C1C3B31">
            <w:pPr>
              <w:pStyle w:val="121"/>
            </w:pPr>
          </w:p>
        </w:tc>
        <w:tc>
          <w:tcPr>
            <w:tcW w:w="900" w:type="dxa"/>
            <w:vAlign w:val="top"/>
          </w:tcPr>
          <w:p w14:paraId="532B82E6">
            <w:pPr>
              <w:pStyle w:val="121"/>
            </w:pPr>
          </w:p>
        </w:tc>
        <w:tc>
          <w:tcPr>
            <w:tcW w:w="900" w:type="dxa"/>
            <w:vAlign w:val="top"/>
          </w:tcPr>
          <w:p w14:paraId="14F35C3C">
            <w:pPr>
              <w:pStyle w:val="121"/>
            </w:pPr>
          </w:p>
        </w:tc>
        <w:tc>
          <w:tcPr>
            <w:tcW w:w="904" w:type="dxa"/>
            <w:vAlign w:val="top"/>
          </w:tcPr>
          <w:p w14:paraId="3107094B">
            <w:pPr>
              <w:pStyle w:val="121"/>
            </w:pPr>
          </w:p>
        </w:tc>
      </w:tr>
      <w:tr w14:paraId="243E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2" w:type="dxa"/>
            <w:vAlign w:val="top"/>
          </w:tcPr>
          <w:p w14:paraId="373FBF8E">
            <w:pPr>
              <w:pStyle w:val="121"/>
            </w:pPr>
          </w:p>
        </w:tc>
        <w:tc>
          <w:tcPr>
            <w:tcW w:w="1901" w:type="dxa"/>
            <w:vAlign w:val="top"/>
          </w:tcPr>
          <w:p w14:paraId="0E156A41">
            <w:pPr>
              <w:pStyle w:val="121"/>
            </w:pPr>
          </w:p>
        </w:tc>
        <w:tc>
          <w:tcPr>
            <w:tcW w:w="1439" w:type="dxa"/>
            <w:vAlign w:val="top"/>
          </w:tcPr>
          <w:p w14:paraId="64BB70F0">
            <w:pPr>
              <w:pStyle w:val="121"/>
            </w:pPr>
          </w:p>
        </w:tc>
        <w:tc>
          <w:tcPr>
            <w:tcW w:w="540" w:type="dxa"/>
            <w:vAlign w:val="top"/>
          </w:tcPr>
          <w:p w14:paraId="2F4D1D63">
            <w:pPr>
              <w:pStyle w:val="121"/>
            </w:pPr>
          </w:p>
        </w:tc>
        <w:tc>
          <w:tcPr>
            <w:tcW w:w="899" w:type="dxa"/>
            <w:vAlign w:val="top"/>
          </w:tcPr>
          <w:p w14:paraId="5D709E90">
            <w:pPr>
              <w:pStyle w:val="121"/>
            </w:pPr>
          </w:p>
        </w:tc>
        <w:tc>
          <w:tcPr>
            <w:tcW w:w="899" w:type="dxa"/>
            <w:vAlign w:val="top"/>
          </w:tcPr>
          <w:p w14:paraId="056E70F3">
            <w:pPr>
              <w:pStyle w:val="121"/>
            </w:pPr>
          </w:p>
        </w:tc>
        <w:tc>
          <w:tcPr>
            <w:tcW w:w="900" w:type="dxa"/>
            <w:vAlign w:val="top"/>
          </w:tcPr>
          <w:p w14:paraId="3A357CBE">
            <w:pPr>
              <w:pStyle w:val="121"/>
            </w:pPr>
          </w:p>
        </w:tc>
        <w:tc>
          <w:tcPr>
            <w:tcW w:w="900" w:type="dxa"/>
            <w:vAlign w:val="top"/>
          </w:tcPr>
          <w:p w14:paraId="5EA4FD57">
            <w:pPr>
              <w:pStyle w:val="121"/>
            </w:pPr>
          </w:p>
        </w:tc>
        <w:tc>
          <w:tcPr>
            <w:tcW w:w="900" w:type="dxa"/>
            <w:vAlign w:val="top"/>
          </w:tcPr>
          <w:p w14:paraId="783B611F">
            <w:pPr>
              <w:pStyle w:val="121"/>
            </w:pPr>
          </w:p>
        </w:tc>
        <w:tc>
          <w:tcPr>
            <w:tcW w:w="904" w:type="dxa"/>
            <w:vAlign w:val="top"/>
          </w:tcPr>
          <w:p w14:paraId="6AA7AD36">
            <w:pPr>
              <w:pStyle w:val="121"/>
            </w:pPr>
          </w:p>
        </w:tc>
      </w:tr>
      <w:tr w14:paraId="4703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22" w:type="dxa"/>
            <w:vAlign w:val="top"/>
          </w:tcPr>
          <w:p w14:paraId="30D6B609">
            <w:pPr>
              <w:pStyle w:val="121"/>
            </w:pPr>
          </w:p>
        </w:tc>
        <w:tc>
          <w:tcPr>
            <w:tcW w:w="1901" w:type="dxa"/>
            <w:vAlign w:val="top"/>
          </w:tcPr>
          <w:p w14:paraId="7A92BAE5">
            <w:pPr>
              <w:pStyle w:val="121"/>
            </w:pPr>
          </w:p>
        </w:tc>
        <w:tc>
          <w:tcPr>
            <w:tcW w:w="1439" w:type="dxa"/>
            <w:vAlign w:val="top"/>
          </w:tcPr>
          <w:p w14:paraId="77BB059A">
            <w:pPr>
              <w:pStyle w:val="121"/>
            </w:pPr>
          </w:p>
        </w:tc>
        <w:tc>
          <w:tcPr>
            <w:tcW w:w="540" w:type="dxa"/>
            <w:vAlign w:val="top"/>
          </w:tcPr>
          <w:p w14:paraId="256DB781">
            <w:pPr>
              <w:pStyle w:val="121"/>
            </w:pPr>
          </w:p>
        </w:tc>
        <w:tc>
          <w:tcPr>
            <w:tcW w:w="899" w:type="dxa"/>
            <w:vAlign w:val="top"/>
          </w:tcPr>
          <w:p w14:paraId="368B9BF8">
            <w:pPr>
              <w:pStyle w:val="121"/>
            </w:pPr>
          </w:p>
        </w:tc>
        <w:tc>
          <w:tcPr>
            <w:tcW w:w="899" w:type="dxa"/>
            <w:vAlign w:val="top"/>
          </w:tcPr>
          <w:p w14:paraId="70CF35CF">
            <w:pPr>
              <w:pStyle w:val="121"/>
            </w:pPr>
          </w:p>
        </w:tc>
        <w:tc>
          <w:tcPr>
            <w:tcW w:w="900" w:type="dxa"/>
            <w:vAlign w:val="top"/>
          </w:tcPr>
          <w:p w14:paraId="364C895C">
            <w:pPr>
              <w:pStyle w:val="121"/>
            </w:pPr>
          </w:p>
        </w:tc>
        <w:tc>
          <w:tcPr>
            <w:tcW w:w="900" w:type="dxa"/>
            <w:vAlign w:val="top"/>
          </w:tcPr>
          <w:p w14:paraId="4AF98A23">
            <w:pPr>
              <w:pStyle w:val="121"/>
            </w:pPr>
          </w:p>
        </w:tc>
        <w:tc>
          <w:tcPr>
            <w:tcW w:w="900" w:type="dxa"/>
            <w:vAlign w:val="top"/>
          </w:tcPr>
          <w:p w14:paraId="59D895DA">
            <w:pPr>
              <w:pStyle w:val="121"/>
            </w:pPr>
          </w:p>
        </w:tc>
        <w:tc>
          <w:tcPr>
            <w:tcW w:w="904" w:type="dxa"/>
            <w:vAlign w:val="top"/>
          </w:tcPr>
          <w:p w14:paraId="794BEDA5">
            <w:pPr>
              <w:pStyle w:val="121"/>
            </w:pPr>
          </w:p>
        </w:tc>
      </w:tr>
    </w:tbl>
    <w:p w14:paraId="2682D0D7">
      <w:pPr>
        <w:pStyle w:val="9"/>
      </w:pPr>
    </w:p>
    <w:p w14:paraId="75D1DBBC">
      <w:pPr>
        <w:sectPr>
          <w:footerReference r:id="rId12" w:type="default"/>
          <w:pgSz w:w="11900" w:h="16838"/>
          <w:pgMar w:top="1440" w:right="1083" w:bottom="1440" w:left="1083" w:header="0" w:footer="652" w:gutter="0"/>
          <w:pgNumType w:fmt="decimal"/>
          <w:cols w:space="0" w:num="1"/>
          <w:rtlGutter w:val="0"/>
          <w:docGrid w:linePitch="0" w:charSpace="0"/>
        </w:sectPr>
      </w:pPr>
    </w:p>
    <w:p w14:paraId="5AC0CC22">
      <w:pPr>
        <w:spacing w:before="91" w:line="220" w:lineRule="auto"/>
        <w:ind w:left="33"/>
        <w:rPr>
          <w:rFonts w:ascii="宋体" w:hAnsi="宋体" w:eastAsia="宋体" w:cs="宋体"/>
          <w:sz w:val="28"/>
          <w:szCs w:val="28"/>
        </w:rPr>
      </w:pPr>
      <w:r>
        <w:rPr>
          <w:rFonts w:ascii="宋体" w:hAnsi="宋体" w:eastAsia="宋体" w:cs="宋体"/>
          <w:b/>
          <w:bCs/>
          <w:spacing w:val="-11"/>
          <w:sz w:val="28"/>
          <w:szCs w:val="28"/>
        </w:rPr>
        <w:t>附件三：</w:t>
      </w:r>
    </w:p>
    <w:p w14:paraId="75D36E0C">
      <w:pPr>
        <w:spacing w:before="225" w:line="220" w:lineRule="auto"/>
        <w:ind w:left="3451"/>
        <w:rPr>
          <w:rFonts w:ascii="宋体" w:hAnsi="宋体" w:eastAsia="宋体" w:cs="宋体"/>
          <w:sz w:val="28"/>
          <w:szCs w:val="28"/>
        </w:rPr>
      </w:pPr>
      <w:r>
        <w:rPr>
          <w:rFonts w:ascii="宋体" w:hAnsi="宋体" w:eastAsia="宋体" w:cs="宋体"/>
          <w:b/>
          <w:bCs/>
          <w:spacing w:val="-4"/>
          <w:sz w:val="28"/>
          <w:szCs w:val="28"/>
        </w:rPr>
        <w:t>工程质量保修书</w:t>
      </w:r>
    </w:p>
    <w:p w14:paraId="365B9273">
      <w:pPr>
        <w:spacing w:before="226" w:line="221" w:lineRule="auto"/>
        <w:ind w:left="15"/>
        <w:rPr>
          <w:rFonts w:ascii="宋体" w:hAnsi="宋体" w:eastAsia="宋体" w:cs="宋体"/>
          <w:sz w:val="28"/>
          <w:szCs w:val="28"/>
        </w:rPr>
      </w:pPr>
      <w:r>
        <w:rPr>
          <w:rFonts w:ascii="宋体" w:hAnsi="宋体" w:eastAsia="宋体" w:cs="宋体"/>
          <w:b/>
          <w:bCs/>
          <w:spacing w:val="-5"/>
          <w:sz w:val="28"/>
          <w:szCs w:val="28"/>
        </w:rPr>
        <w:t>发包人(全称)：</w:t>
      </w:r>
    </w:p>
    <w:p w14:paraId="4B462AEA">
      <w:pPr>
        <w:spacing w:before="225" w:line="221" w:lineRule="auto"/>
        <w:ind w:left="11"/>
        <w:rPr>
          <w:rFonts w:ascii="宋体" w:hAnsi="宋体" w:eastAsia="宋体" w:cs="宋体"/>
          <w:sz w:val="28"/>
          <w:szCs w:val="28"/>
        </w:rPr>
      </w:pPr>
      <w:r>
        <w:rPr>
          <w:rFonts w:ascii="宋体" w:hAnsi="宋体" w:eastAsia="宋体" w:cs="宋体"/>
          <w:b/>
          <w:bCs/>
          <w:spacing w:val="-4"/>
          <w:sz w:val="28"/>
          <w:szCs w:val="28"/>
        </w:rPr>
        <w:t>承包人(全称)：</w:t>
      </w:r>
    </w:p>
    <w:p w14:paraId="04782A8F">
      <w:pPr>
        <w:spacing w:before="226" w:line="369" w:lineRule="auto"/>
        <w:ind w:left="11" w:firstLine="562"/>
        <w:jc w:val="both"/>
        <w:rPr>
          <w:rFonts w:ascii="宋体" w:hAnsi="宋体" w:eastAsia="宋体" w:cs="宋体"/>
          <w:sz w:val="28"/>
          <w:szCs w:val="28"/>
        </w:rPr>
      </w:pPr>
      <w:r>
        <w:rPr>
          <w:rFonts w:ascii="宋体" w:hAnsi="宋体" w:eastAsia="宋体" w:cs="宋体"/>
          <w:spacing w:val="-3"/>
          <w:sz w:val="28"/>
          <w:szCs w:val="28"/>
        </w:rPr>
        <w:t>为保证</w:t>
      </w:r>
      <w:r>
        <w:rPr>
          <w:rFonts w:ascii="宋体" w:hAnsi="宋体" w:eastAsia="宋体" w:cs="宋体"/>
          <w:spacing w:val="-134"/>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60"/>
          <w:sz w:val="28"/>
          <w:szCs w:val="28"/>
        </w:rPr>
        <w:t xml:space="preserve"> </w:t>
      </w:r>
      <w:r>
        <w:rPr>
          <w:rFonts w:ascii="宋体" w:hAnsi="宋体" w:eastAsia="宋体" w:cs="宋体"/>
          <w:spacing w:val="-3"/>
          <w:sz w:val="28"/>
          <w:szCs w:val="28"/>
        </w:rPr>
        <w:t>(工程名称)在合理使</w:t>
      </w:r>
      <w:r>
        <w:rPr>
          <w:rFonts w:ascii="宋体" w:hAnsi="宋体" w:eastAsia="宋体" w:cs="宋体"/>
          <w:spacing w:val="-4"/>
          <w:sz w:val="28"/>
          <w:szCs w:val="28"/>
        </w:rPr>
        <w:t>用期限内正常使用，发包人承包人根据《中华人民共和国建筑法》、《建设工程质量管理条例》和《房屋建筑工程质量保修办法》，经协商一致签订工程质量保修书。承包人在质量保修期内按照有关管理规定及双方约定</w:t>
      </w:r>
      <w:r>
        <w:rPr>
          <w:rFonts w:ascii="宋体" w:hAnsi="宋体" w:eastAsia="宋体" w:cs="宋体"/>
          <w:spacing w:val="-1"/>
          <w:sz w:val="28"/>
          <w:szCs w:val="28"/>
        </w:rPr>
        <w:t>承担工程质量保修责任。</w:t>
      </w:r>
    </w:p>
    <w:p w14:paraId="7559E91A">
      <w:pPr>
        <w:spacing w:before="1" w:line="220" w:lineRule="auto"/>
        <w:ind w:left="574"/>
        <w:outlineLvl w:val="1"/>
        <w:rPr>
          <w:rFonts w:ascii="宋体" w:hAnsi="宋体" w:eastAsia="宋体" w:cs="宋体"/>
          <w:sz w:val="28"/>
          <w:szCs w:val="28"/>
        </w:rPr>
      </w:pPr>
      <w:r>
        <w:rPr>
          <w:rFonts w:ascii="宋体" w:hAnsi="宋体" w:eastAsia="宋体" w:cs="宋体"/>
          <w:b/>
          <w:bCs/>
          <w:spacing w:val="-4"/>
          <w:sz w:val="28"/>
          <w:szCs w:val="28"/>
        </w:rPr>
        <w:t>一、工程质量保修范围和内容</w:t>
      </w:r>
    </w:p>
    <w:p w14:paraId="6D9EDE85">
      <w:pPr>
        <w:spacing w:before="226" w:line="371" w:lineRule="auto"/>
        <w:ind w:left="19" w:right="2" w:firstLine="550"/>
        <w:rPr>
          <w:rFonts w:ascii="宋体" w:hAnsi="宋体" w:eastAsia="宋体" w:cs="宋体"/>
          <w:sz w:val="28"/>
          <w:szCs w:val="28"/>
        </w:rPr>
      </w:pPr>
      <w:r>
        <w:rPr>
          <w:rFonts w:ascii="宋体" w:hAnsi="宋体" w:eastAsia="宋体" w:cs="宋体"/>
          <w:spacing w:val="-4"/>
          <w:sz w:val="28"/>
          <w:szCs w:val="28"/>
        </w:rPr>
        <w:t>根据本工程修缮和装修的项目，双方约定具体质量</w:t>
      </w:r>
      <w:r>
        <w:rPr>
          <w:rFonts w:ascii="宋体" w:hAnsi="宋体" w:eastAsia="宋体" w:cs="宋体"/>
          <w:spacing w:val="-5"/>
          <w:sz w:val="28"/>
          <w:szCs w:val="28"/>
        </w:rPr>
        <w:t>保修范围及内容如</w:t>
      </w:r>
      <w:r>
        <w:rPr>
          <w:rFonts w:ascii="宋体" w:hAnsi="宋体" w:eastAsia="宋体" w:cs="宋体"/>
          <w:spacing w:val="-11"/>
          <w:sz w:val="28"/>
          <w:szCs w:val="28"/>
        </w:rPr>
        <w:t>下：</w:t>
      </w:r>
      <w:r>
        <w:rPr>
          <w:rFonts w:ascii="宋体" w:hAnsi="宋体" w:eastAsia="宋体" w:cs="宋体"/>
          <w:sz w:val="28"/>
          <w:szCs w:val="28"/>
          <w:u w:val="single" w:color="auto"/>
        </w:rPr>
        <w:t xml:space="preserve">                                                            </w:t>
      </w:r>
    </w:p>
    <w:p w14:paraId="7A050DDD">
      <w:pPr>
        <w:pStyle w:val="9"/>
        <w:tabs>
          <w:tab w:val="left" w:pos="8842"/>
        </w:tabs>
        <w:spacing w:before="68"/>
      </w:pPr>
      <w:r>
        <w:rPr>
          <w:u w:val="single" w:color="auto"/>
        </w:rPr>
        <w:tab/>
      </w:r>
    </w:p>
    <w:p w14:paraId="0DC4A640">
      <w:pPr>
        <w:pStyle w:val="9"/>
        <w:spacing w:line="255" w:lineRule="auto"/>
      </w:pPr>
    </w:p>
    <w:p w14:paraId="4729B18A">
      <w:pPr>
        <w:pStyle w:val="9"/>
        <w:tabs>
          <w:tab w:val="left" w:pos="8842"/>
        </w:tabs>
        <w:spacing w:before="61"/>
      </w:pPr>
      <w:r>
        <w:rPr>
          <w:u w:val="single" w:color="auto"/>
        </w:rPr>
        <w:tab/>
      </w:r>
    </w:p>
    <w:p w14:paraId="182E2517">
      <w:pPr>
        <w:spacing w:before="243" w:line="221" w:lineRule="auto"/>
        <w:ind w:left="574"/>
        <w:outlineLvl w:val="1"/>
        <w:rPr>
          <w:rFonts w:ascii="宋体" w:hAnsi="宋体" w:eastAsia="宋体" w:cs="宋体"/>
          <w:sz w:val="28"/>
          <w:szCs w:val="28"/>
        </w:rPr>
      </w:pPr>
      <w:r>
        <w:rPr>
          <w:rFonts w:ascii="宋体" w:hAnsi="宋体" w:eastAsia="宋体" w:cs="宋体"/>
          <w:b/>
          <w:bCs/>
          <w:spacing w:val="-4"/>
          <w:sz w:val="28"/>
          <w:szCs w:val="28"/>
        </w:rPr>
        <w:t>二、质量保修期</w:t>
      </w:r>
    </w:p>
    <w:p w14:paraId="5D172FC5">
      <w:pPr>
        <w:spacing w:before="226" w:line="369" w:lineRule="auto"/>
        <w:ind w:left="10" w:right="2" w:firstLine="561"/>
        <w:rPr>
          <w:rFonts w:ascii="宋体" w:hAnsi="宋体" w:eastAsia="宋体" w:cs="宋体"/>
          <w:sz w:val="28"/>
          <w:szCs w:val="28"/>
        </w:rPr>
      </w:pPr>
      <w:r>
        <w:rPr>
          <w:rFonts w:ascii="宋体" w:hAnsi="宋体" w:eastAsia="宋体" w:cs="宋体"/>
          <w:spacing w:val="-4"/>
          <w:sz w:val="28"/>
          <w:szCs w:val="28"/>
        </w:rPr>
        <w:t>质量保修期从工程实际竣工验收合格之日算起，</w:t>
      </w:r>
      <w:r>
        <w:rPr>
          <w:rFonts w:ascii="宋体" w:hAnsi="宋体" w:eastAsia="宋体" w:cs="宋体"/>
          <w:spacing w:val="-5"/>
          <w:sz w:val="28"/>
          <w:szCs w:val="28"/>
        </w:rPr>
        <w:t>分单项竣工验收助工</w:t>
      </w:r>
      <w:r>
        <w:rPr>
          <w:rFonts w:ascii="宋体" w:hAnsi="宋体" w:eastAsia="宋体" w:cs="宋体"/>
          <w:spacing w:val="-1"/>
          <w:sz w:val="28"/>
          <w:szCs w:val="28"/>
        </w:rPr>
        <w:t>程，按单项工程分别计算质量保修期。</w:t>
      </w:r>
    </w:p>
    <w:p w14:paraId="0A6D61B9">
      <w:pPr>
        <w:spacing w:before="2" w:line="369" w:lineRule="auto"/>
        <w:ind w:left="11" w:right="2" w:firstLine="561"/>
        <w:rPr>
          <w:rFonts w:ascii="宋体" w:hAnsi="宋体" w:eastAsia="宋体" w:cs="宋体"/>
          <w:sz w:val="28"/>
          <w:szCs w:val="28"/>
        </w:rPr>
      </w:pPr>
      <w:r>
        <w:rPr>
          <w:rFonts w:ascii="宋体" w:hAnsi="宋体" w:eastAsia="宋体" w:cs="宋体"/>
          <w:sz w:val="28"/>
          <w:szCs w:val="28"/>
        </w:rPr>
        <w:t>双方根据《建设工程质量管理条例》 及有关规定，结合本修缮及装</w:t>
      </w:r>
      <w:r>
        <w:rPr>
          <w:rFonts w:ascii="宋体" w:hAnsi="宋体" w:eastAsia="宋体" w:cs="宋体"/>
          <w:spacing w:val="-1"/>
          <w:sz w:val="28"/>
          <w:szCs w:val="28"/>
        </w:rPr>
        <w:t>修工程约定质量保修期如下：</w:t>
      </w:r>
    </w:p>
    <w:p w14:paraId="1715004D">
      <w:pPr>
        <w:spacing w:before="1" w:line="220" w:lineRule="auto"/>
        <w:ind w:left="591"/>
        <w:rPr>
          <w:rFonts w:ascii="宋体" w:hAnsi="宋体" w:eastAsia="宋体" w:cs="宋体"/>
          <w:sz w:val="28"/>
          <w:szCs w:val="28"/>
        </w:rPr>
      </w:pPr>
      <w:r>
        <w:rPr>
          <w:rFonts w:ascii="宋体" w:hAnsi="宋体" w:eastAsia="宋体" w:cs="宋体"/>
          <w:spacing w:val="-1"/>
          <w:sz w:val="28"/>
          <w:szCs w:val="28"/>
        </w:rPr>
        <w:t>1．土建结构修缮工程为：</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年；</w:t>
      </w:r>
    </w:p>
    <w:p w14:paraId="64177F1F">
      <w:pPr>
        <w:spacing w:before="224" w:line="221" w:lineRule="auto"/>
        <w:ind w:left="573"/>
        <w:rPr>
          <w:rFonts w:ascii="宋体" w:hAnsi="宋体" w:eastAsia="宋体" w:cs="宋体"/>
          <w:sz w:val="28"/>
          <w:szCs w:val="28"/>
        </w:rPr>
      </w:pPr>
      <w:r>
        <w:rPr>
          <w:rFonts w:ascii="宋体" w:hAnsi="宋体" w:eastAsia="宋体" w:cs="宋体"/>
          <w:spacing w:val="-1"/>
          <w:sz w:val="28"/>
          <w:szCs w:val="28"/>
        </w:rPr>
        <w:t>2．房屋防水修缮工程为：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年；</w:t>
      </w:r>
    </w:p>
    <w:p w14:paraId="5E0A22BB">
      <w:pPr>
        <w:spacing w:before="226" w:line="221" w:lineRule="auto"/>
        <w:ind w:left="575"/>
        <w:rPr>
          <w:rFonts w:ascii="宋体" w:hAnsi="宋体" w:eastAsia="宋体" w:cs="宋体"/>
          <w:sz w:val="28"/>
          <w:szCs w:val="28"/>
        </w:rPr>
      </w:pPr>
      <w:r>
        <w:rPr>
          <w:rFonts w:ascii="宋体" w:hAnsi="宋体" w:eastAsia="宋体" w:cs="宋体"/>
          <w:spacing w:val="-1"/>
          <w:sz w:val="28"/>
          <w:szCs w:val="28"/>
        </w:rPr>
        <w:t>3．装修工程为：</w:t>
      </w:r>
      <w:r>
        <w:rPr>
          <w:rFonts w:ascii="宋体" w:hAnsi="宋体" w:eastAsia="宋体" w:cs="宋体"/>
          <w:spacing w:val="-1"/>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
          <w:sz w:val="28"/>
          <w:szCs w:val="28"/>
        </w:rPr>
        <w:t>年；</w:t>
      </w:r>
    </w:p>
    <w:p w14:paraId="64A49708">
      <w:pPr>
        <w:spacing w:before="224" w:line="221" w:lineRule="auto"/>
        <w:ind w:left="569"/>
        <w:rPr>
          <w:rFonts w:ascii="宋体" w:hAnsi="宋体" w:eastAsia="宋体" w:cs="宋体"/>
          <w:sz w:val="28"/>
          <w:szCs w:val="28"/>
        </w:rPr>
      </w:pPr>
      <w:r>
        <w:rPr>
          <w:rFonts w:ascii="宋体" w:hAnsi="宋体" w:eastAsia="宋体" w:cs="宋体"/>
          <w:spacing w:val="-1"/>
          <w:sz w:val="28"/>
          <w:szCs w:val="28"/>
        </w:rPr>
        <w:t>4．电气管线、上下水管线修缮工程为：</w:t>
      </w:r>
      <w:r>
        <w:rPr>
          <w:rFonts w:ascii="宋体" w:hAnsi="宋体" w:eastAsia="宋体" w:cs="宋体"/>
          <w:spacing w:val="-1"/>
          <w:sz w:val="28"/>
          <w:szCs w:val="28"/>
          <w:u w:val="single" w:color="auto"/>
        </w:rPr>
        <w:t xml:space="preserve">              </w:t>
      </w:r>
      <w:r>
        <w:rPr>
          <w:rFonts w:ascii="宋体" w:hAnsi="宋体" w:eastAsia="宋体" w:cs="宋体"/>
          <w:spacing w:val="-115"/>
          <w:sz w:val="28"/>
          <w:szCs w:val="28"/>
        </w:rPr>
        <w:t xml:space="preserve"> </w:t>
      </w:r>
      <w:r>
        <w:rPr>
          <w:rFonts w:ascii="宋体" w:hAnsi="宋体" w:eastAsia="宋体" w:cs="宋体"/>
          <w:spacing w:val="-1"/>
          <w:sz w:val="28"/>
          <w:szCs w:val="28"/>
        </w:rPr>
        <w:t>年；</w:t>
      </w:r>
    </w:p>
    <w:p w14:paraId="6A4153DC">
      <w:pPr>
        <w:spacing w:before="225" w:line="220" w:lineRule="auto"/>
        <w:ind w:left="575"/>
        <w:rPr>
          <w:rFonts w:ascii="宋体" w:hAnsi="宋体" w:eastAsia="宋体" w:cs="宋体"/>
          <w:sz w:val="28"/>
          <w:szCs w:val="28"/>
        </w:rPr>
      </w:pPr>
      <w:r>
        <w:rPr>
          <w:rFonts w:ascii="宋体" w:hAnsi="宋体" w:eastAsia="宋体" w:cs="宋体"/>
          <w:spacing w:val="-1"/>
          <w:sz w:val="28"/>
          <w:szCs w:val="28"/>
        </w:rPr>
        <w:t>5．供热及供冷为：</w:t>
      </w:r>
      <w:r>
        <w:rPr>
          <w:rFonts w:ascii="宋体" w:hAnsi="宋体" w:eastAsia="宋体" w:cs="宋体"/>
          <w:spacing w:val="-1"/>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1"/>
          <w:sz w:val="28"/>
          <w:szCs w:val="28"/>
        </w:rPr>
        <w:t>个采暖期及供冷期；</w:t>
      </w:r>
    </w:p>
    <w:p w14:paraId="7D41DC46">
      <w:pPr>
        <w:spacing w:line="220" w:lineRule="auto"/>
        <w:rPr>
          <w:rFonts w:ascii="宋体" w:hAnsi="宋体" w:eastAsia="宋体" w:cs="宋体"/>
          <w:sz w:val="28"/>
          <w:szCs w:val="28"/>
        </w:rPr>
        <w:sectPr>
          <w:footerReference r:id="rId13" w:type="default"/>
          <w:pgSz w:w="11900" w:h="16838"/>
          <w:pgMar w:top="1440" w:right="1083" w:bottom="1440" w:left="1083" w:header="0" w:footer="652" w:gutter="0"/>
          <w:pgNumType w:fmt="decimal"/>
          <w:cols w:space="0" w:num="1"/>
          <w:rtlGutter w:val="0"/>
          <w:docGrid w:linePitch="0" w:charSpace="0"/>
        </w:sectPr>
      </w:pPr>
    </w:p>
    <w:p w14:paraId="6652A529">
      <w:pPr>
        <w:spacing w:before="91" w:line="221" w:lineRule="auto"/>
        <w:ind w:left="572"/>
        <w:rPr>
          <w:rFonts w:ascii="宋体" w:hAnsi="宋体" w:eastAsia="宋体" w:cs="宋体"/>
          <w:sz w:val="28"/>
          <w:szCs w:val="28"/>
        </w:rPr>
      </w:pPr>
      <w:r>
        <w:rPr>
          <w:rFonts w:ascii="宋体" w:hAnsi="宋体" w:eastAsia="宋体" w:cs="宋体"/>
          <w:spacing w:val="-1"/>
          <w:sz w:val="28"/>
          <w:szCs w:val="28"/>
        </w:rPr>
        <w:t>6．室外的上下水和小区道路等市政公用工程为：</w:t>
      </w:r>
      <w:r>
        <w:rPr>
          <w:rFonts w:ascii="宋体" w:hAnsi="宋体" w:eastAsia="宋体" w:cs="宋体"/>
          <w:spacing w:val="-1"/>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1"/>
          <w:sz w:val="28"/>
          <w:szCs w:val="28"/>
        </w:rPr>
        <w:t>年；</w:t>
      </w:r>
    </w:p>
    <w:p w14:paraId="612CB71B">
      <w:pPr>
        <w:spacing w:before="225" w:line="221" w:lineRule="auto"/>
        <w:ind w:left="577"/>
        <w:rPr>
          <w:rFonts w:ascii="宋体" w:hAnsi="宋体" w:eastAsia="宋体" w:cs="宋体"/>
          <w:sz w:val="28"/>
          <w:szCs w:val="28"/>
        </w:rPr>
      </w:pPr>
      <w:r>
        <w:rPr>
          <w:rFonts w:ascii="宋体" w:hAnsi="宋体" w:eastAsia="宋体" w:cs="宋体"/>
          <w:spacing w:val="-2"/>
          <w:sz w:val="28"/>
          <w:szCs w:val="28"/>
        </w:rPr>
        <w:t>7．其他约定：</w:t>
      </w:r>
      <w:r>
        <w:rPr>
          <w:rFonts w:ascii="宋体" w:hAnsi="宋体" w:eastAsia="宋体" w:cs="宋体"/>
          <w:spacing w:val="-2"/>
          <w:sz w:val="28"/>
          <w:szCs w:val="28"/>
          <w:u w:val="single" w:color="auto"/>
        </w:rPr>
        <w:t xml:space="preserve">                    </w:t>
      </w:r>
      <w:r>
        <w:rPr>
          <w:rFonts w:ascii="宋体" w:hAnsi="宋体" w:eastAsia="宋体" w:cs="宋体"/>
          <w:spacing w:val="-3"/>
          <w:sz w:val="28"/>
          <w:szCs w:val="28"/>
          <w:u w:val="single" w:color="auto"/>
        </w:rPr>
        <w:t xml:space="preserve">                           </w:t>
      </w:r>
    </w:p>
    <w:p w14:paraId="11625819">
      <w:pPr>
        <w:pStyle w:val="9"/>
        <w:tabs>
          <w:tab w:val="left" w:pos="8842"/>
        </w:tabs>
        <w:spacing w:before="299"/>
      </w:pPr>
      <w:r>
        <w:rPr>
          <w:u w:val="single" w:color="auto"/>
        </w:rPr>
        <w:tab/>
      </w:r>
    </w:p>
    <w:p w14:paraId="3B87C8E8">
      <w:pPr>
        <w:pStyle w:val="9"/>
        <w:spacing w:line="256" w:lineRule="auto"/>
      </w:pPr>
    </w:p>
    <w:p w14:paraId="05AA3489">
      <w:pPr>
        <w:pStyle w:val="9"/>
        <w:tabs>
          <w:tab w:val="left" w:pos="8842"/>
        </w:tabs>
        <w:spacing w:before="60"/>
      </w:pPr>
      <w:r>
        <w:rPr>
          <w:u w:val="single" w:color="auto"/>
        </w:rPr>
        <w:tab/>
      </w:r>
    </w:p>
    <w:p w14:paraId="1342F009">
      <w:pPr>
        <w:pStyle w:val="9"/>
        <w:spacing w:line="255" w:lineRule="auto"/>
      </w:pPr>
    </w:p>
    <w:p w14:paraId="583E9E5A">
      <w:pPr>
        <w:pStyle w:val="9"/>
        <w:tabs>
          <w:tab w:val="left" w:pos="8842"/>
        </w:tabs>
        <w:spacing w:before="61"/>
      </w:pPr>
      <w:r>
        <w:rPr>
          <w:u w:val="single" w:color="auto"/>
        </w:rPr>
        <w:tab/>
      </w:r>
    </w:p>
    <w:p w14:paraId="0DB30657">
      <w:pPr>
        <w:spacing w:before="227" w:line="220" w:lineRule="auto"/>
        <w:ind w:left="611"/>
        <w:outlineLvl w:val="1"/>
        <w:rPr>
          <w:rFonts w:ascii="宋体" w:hAnsi="宋体" w:eastAsia="宋体" w:cs="宋体"/>
          <w:sz w:val="30"/>
          <w:szCs w:val="30"/>
        </w:rPr>
      </w:pPr>
      <w:r>
        <w:rPr>
          <w:rFonts w:ascii="宋体" w:hAnsi="宋体" w:eastAsia="宋体" w:cs="宋体"/>
          <w:b/>
          <w:bCs/>
          <w:spacing w:val="-4"/>
          <w:sz w:val="30"/>
          <w:szCs w:val="30"/>
        </w:rPr>
        <w:t>三、质量保修责任</w:t>
      </w:r>
    </w:p>
    <w:p w14:paraId="0FE985A7">
      <w:pPr>
        <w:spacing w:before="221" w:line="294" w:lineRule="auto"/>
        <w:ind w:left="12" w:firstLine="578"/>
        <w:rPr>
          <w:rFonts w:ascii="宋体" w:hAnsi="宋体" w:eastAsia="宋体" w:cs="宋体"/>
          <w:sz w:val="28"/>
          <w:szCs w:val="28"/>
        </w:rPr>
      </w:pPr>
      <w:r>
        <w:rPr>
          <w:rFonts w:ascii="宋体" w:hAnsi="宋体" w:eastAsia="宋体" w:cs="宋体"/>
          <w:sz w:val="28"/>
          <w:szCs w:val="28"/>
        </w:rPr>
        <w:t>1．承包人在质量保修期内，按照有关法律、法规</w:t>
      </w:r>
      <w:r>
        <w:rPr>
          <w:rFonts w:ascii="宋体" w:hAnsi="宋体" w:eastAsia="宋体" w:cs="宋体"/>
          <w:spacing w:val="-1"/>
          <w:sz w:val="28"/>
          <w:szCs w:val="28"/>
        </w:rPr>
        <w:t>、规章的管理规定</w:t>
      </w:r>
      <w:r>
        <w:rPr>
          <w:rFonts w:ascii="宋体" w:hAnsi="宋体" w:eastAsia="宋体" w:cs="宋体"/>
          <w:spacing w:val="-9"/>
          <w:sz w:val="28"/>
          <w:szCs w:val="28"/>
        </w:rPr>
        <w:t>和双方约定，承担本工程质量保修责任，但不负责</w:t>
      </w:r>
      <w:r>
        <w:rPr>
          <w:rFonts w:ascii="宋体" w:hAnsi="宋体" w:eastAsia="宋体" w:cs="宋体"/>
          <w:spacing w:val="-10"/>
          <w:sz w:val="28"/>
          <w:szCs w:val="28"/>
        </w:rPr>
        <w:t>原房屋建筑的保修责任。</w:t>
      </w:r>
    </w:p>
    <w:p w14:paraId="2EE6C03B">
      <w:pPr>
        <w:spacing w:before="226" w:line="320" w:lineRule="auto"/>
        <w:ind w:left="11" w:right="100" w:firstLine="572"/>
        <w:rPr>
          <w:rFonts w:ascii="宋体" w:hAnsi="宋体" w:eastAsia="宋体" w:cs="宋体"/>
          <w:sz w:val="28"/>
          <w:szCs w:val="28"/>
        </w:rPr>
      </w:pPr>
      <w:r>
        <w:rPr>
          <w:rFonts w:ascii="宋体" w:hAnsi="宋体" w:eastAsia="宋体" w:cs="宋体"/>
          <w:spacing w:val="1"/>
          <w:sz w:val="28"/>
          <w:szCs w:val="28"/>
        </w:rPr>
        <w:t>2．属于保修范围和内容的项目，承包人应在接到修理通知之日后</w:t>
      </w:r>
      <w:r>
        <w:rPr>
          <w:rFonts w:ascii="宋体" w:hAnsi="宋体" w:eastAsia="宋体" w:cs="宋体"/>
          <w:spacing w:val="-29"/>
          <w:sz w:val="28"/>
          <w:szCs w:val="28"/>
        </w:rPr>
        <w:t xml:space="preserve"> </w:t>
      </w:r>
      <w:r>
        <w:rPr>
          <w:rFonts w:ascii="宋体" w:hAnsi="宋体" w:eastAsia="宋体" w:cs="宋体"/>
          <w:spacing w:val="1"/>
          <w:sz w:val="28"/>
          <w:szCs w:val="28"/>
        </w:rPr>
        <w:t>7</w:t>
      </w:r>
      <w:r>
        <w:rPr>
          <w:rFonts w:ascii="宋体" w:hAnsi="宋体" w:eastAsia="宋体" w:cs="宋体"/>
          <w:spacing w:val="-4"/>
          <w:sz w:val="28"/>
          <w:szCs w:val="28"/>
        </w:rPr>
        <w:t>天内派人修理。承包人不在约定期限内派人修理，发包人可委托其他人员修理。</w:t>
      </w:r>
    </w:p>
    <w:p w14:paraId="25908B0B">
      <w:pPr>
        <w:spacing w:before="222" w:line="296" w:lineRule="auto"/>
        <w:ind w:left="11" w:right="101" w:firstLine="567"/>
        <w:rPr>
          <w:rFonts w:ascii="宋体" w:hAnsi="宋体" w:eastAsia="宋体" w:cs="宋体"/>
          <w:sz w:val="28"/>
          <w:szCs w:val="28"/>
        </w:rPr>
      </w:pPr>
      <w:r>
        <w:rPr>
          <w:rFonts w:ascii="宋体" w:hAnsi="宋体" w:eastAsia="宋体" w:cs="宋体"/>
          <w:sz w:val="28"/>
          <w:szCs w:val="28"/>
        </w:rPr>
        <w:t>3．发生紧急抢修事故(如上水跑水、暖气漏水等)，承包人接到事故</w:t>
      </w:r>
      <w:r>
        <w:rPr>
          <w:rFonts w:ascii="宋体" w:hAnsi="宋体" w:eastAsia="宋体" w:cs="宋体"/>
          <w:spacing w:val="-1"/>
          <w:sz w:val="28"/>
          <w:szCs w:val="28"/>
        </w:rPr>
        <w:t>通知后，应立即到达事故现场检修。</w:t>
      </w:r>
    </w:p>
    <w:p w14:paraId="6BE91DD2">
      <w:pPr>
        <w:spacing w:before="226" w:line="332" w:lineRule="auto"/>
        <w:ind w:left="10" w:right="49" w:firstLine="561"/>
        <w:rPr>
          <w:rFonts w:ascii="宋体" w:hAnsi="宋体" w:eastAsia="宋体" w:cs="宋体"/>
          <w:sz w:val="28"/>
          <w:szCs w:val="28"/>
        </w:rPr>
      </w:pPr>
      <w:r>
        <w:rPr>
          <w:rFonts w:ascii="宋体" w:hAnsi="宋体" w:eastAsia="宋体" w:cs="宋体"/>
          <w:sz w:val="28"/>
          <w:szCs w:val="28"/>
        </w:rPr>
        <w:t>4．对涉及结构安全的质量问题，应当参照《房屋建筑工程质量保修</w:t>
      </w:r>
      <w:r>
        <w:rPr>
          <w:rFonts w:ascii="宋体" w:hAnsi="宋体" w:eastAsia="宋体" w:cs="宋体"/>
          <w:spacing w:val="-2"/>
          <w:sz w:val="28"/>
          <w:szCs w:val="28"/>
        </w:rPr>
        <w:t>办法》及其他有关规定，立即向有关主管部门报</w:t>
      </w:r>
      <w:r>
        <w:rPr>
          <w:rFonts w:ascii="宋体" w:hAnsi="宋体" w:eastAsia="宋体" w:cs="宋体"/>
          <w:spacing w:val="-3"/>
          <w:sz w:val="28"/>
          <w:szCs w:val="28"/>
        </w:rPr>
        <w:t>告，采取安全防范措施；</w:t>
      </w:r>
      <w:r>
        <w:rPr>
          <w:rFonts w:ascii="宋体" w:hAnsi="宋体" w:eastAsia="宋体" w:cs="宋体"/>
          <w:spacing w:val="-4"/>
          <w:sz w:val="28"/>
          <w:szCs w:val="28"/>
        </w:rPr>
        <w:t>由原设计单位或者具有相应资质等级的设计单位提出保修方案，承包人实</w:t>
      </w:r>
      <w:r>
        <w:rPr>
          <w:rFonts w:ascii="宋体" w:hAnsi="宋体" w:eastAsia="宋体" w:cs="宋体"/>
          <w:spacing w:val="-3"/>
          <w:sz w:val="28"/>
          <w:szCs w:val="28"/>
        </w:rPr>
        <w:t>施保修。</w:t>
      </w:r>
    </w:p>
    <w:p w14:paraId="18A9B656">
      <w:pPr>
        <w:spacing w:before="224" w:line="221" w:lineRule="auto"/>
        <w:ind w:left="575"/>
        <w:rPr>
          <w:rFonts w:ascii="宋体" w:hAnsi="宋体" w:eastAsia="宋体" w:cs="宋体"/>
          <w:sz w:val="28"/>
          <w:szCs w:val="28"/>
        </w:rPr>
      </w:pPr>
      <w:r>
        <w:rPr>
          <w:rFonts w:ascii="宋体" w:hAnsi="宋体" w:eastAsia="宋体" w:cs="宋体"/>
          <w:spacing w:val="-1"/>
          <w:sz w:val="28"/>
          <w:szCs w:val="28"/>
        </w:rPr>
        <w:t>5．质量保修完成后，由发包人组织验收。</w:t>
      </w:r>
    </w:p>
    <w:p w14:paraId="5F6EDF9B">
      <w:pPr>
        <w:spacing w:before="226" w:line="221" w:lineRule="auto"/>
        <w:ind w:left="596"/>
        <w:outlineLvl w:val="1"/>
        <w:rPr>
          <w:rFonts w:ascii="宋体" w:hAnsi="宋体" w:eastAsia="宋体" w:cs="宋体"/>
          <w:sz w:val="28"/>
          <w:szCs w:val="28"/>
        </w:rPr>
      </w:pPr>
      <w:r>
        <w:rPr>
          <w:rFonts w:ascii="宋体" w:hAnsi="宋体" w:eastAsia="宋体" w:cs="宋体"/>
          <w:b/>
          <w:bCs/>
          <w:spacing w:val="-8"/>
          <w:sz w:val="28"/>
          <w:szCs w:val="28"/>
        </w:rPr>
        <w:t>四、保修费用</w:t>
      </w:r>
    </w:p>
    <w:p w14:paraId="729AC603">
      <w:pPr>
        <w:spacing w:before="224" w:line="221" w:lineRule="auto"/>
        <w:ind w:left="571"/>
        <w:rPr>
          <w:rFonts w:ascii="宋体" w:hAnsi="宋体" w:eastAsia="宋体" w:cs="宋体"/>
          <w:sz w:val="28"/>
          <w:szCs w:val="28"/>
        </w:rPr>
      </w:pPr>
      <w:r>
        <w:rPr>
          <w:rFonts w:ascii="宋体" w:hAnsi="宋体" w:eastAsia="宋体" w:cs="宋体"/>
          <w:spacing w:val="-1"/>
          <w:sz w:val="28"/>
          <w:szCs w:val="28"/>
        </w:rPr>
        <w:t>保修费用由造成质量缺陷的责任方承担。</w:t>
      </w:r>
    </w:p>
    <w:p w14:paraId="5176D279">
      <w:pPr>
        <w:spacing w:before="225" w:line="221" w:lineRule="auto"/>
        <w:ind w:left="574"/>
        <w:outlineLvl w:val="1"/>
        <w:rPr>
          <w:rFonts w:ascii="宋体" w:hAnsi="宋体" w:eastAsia="宋体" w:cs="宋体"/>
          <w:sz w:val="28"/>
          <w:szCs w:val="28"/>
        </w:rPr>
      </w:pPr>
      <w:r>
        <w:rPr>
          <w:rFonts w:ascii="宋体" w:hAnsi="宋体" w:eastAsia="宋体" w:cs="宋体"/>
          <w:b/>
          <w:bCs/>
          <w:spacing w:val="-6"/>
          <w:sz w:val="28"/>
          <w:szCs w:val="28"/>
        </w:rPr>
        <w:t>五、其他</w:t>
      </w:r>
    </w:p>
    <w:p w14:paraId="401CDFD0">
      <w:pPr>
        <w:spacing w:before="225" w:line="221" w:lineRule="auto"/>
        <w:ind w:left="570"/>
        <w:rPr>
          <w:rFonts w:ascii="宋体" w:hAnsi="宋体" w:eastAsia="宋体" w:cs="宋体"/>
          <w:sz w:val="28"/>
          <w:szCs w:val="28"/>
        </w:rPr>
      </w:pPr>
      <w:r>
        <w:rPr>
          <w:rFonts w:ascii="宋体" w:hAnsi="宋体" w:eastAsia="宋体" w:cs="宋体"/>
          <w:spacing w:val="-1"/>
          <w:sz w:val="28"/>
          <w:szCs w:val="28"/>
        </w:rPr>
        <w:t>双方约定的其他工程质量保修事项：</w:t>
      </w:r>
      <w:r>
        <w:rPr>
          <w:rFonts w:ascii="宋体" w:hAnsi="宋体" w:eastAsia="宋体" w:cs="宋体"/>
          <w:sz w:val="28"/>
          <w:szCs w:val="28"/>
          <w:u w:val="single" w:color="auto"/>
        </w:rPr>
        <w:t xml:space="preserve">                            </w:t>
      </w:r>
    </w:p>
    <w:p w14:paraId="6604151A">
      <w:pPr>
        <w:pStyle w:val="9"/>
        <w:tabs>
          <w:tab w:val="left" w:pos="8842"/>
        </w:tabs>
        <w:spacing w:before="299"/>
      </w:pPr>
      <w:r>
        <w:rPr>
          <w:u w:val="single" w:color="auto"/>
        </w:rPr>
        <w:tab/>
      </w:r>
    </w:p>
    <w:p w14:paraId="596F59E9">
      <w:pPr>
        <w:pStyle w:val="9"/>
        <w:spacing w:line="257" w:lineRule="auto"/>
      </w:pPr>
    </w:p>
    <w:p w14:paraId="79875430">
      <w:pPr>
        <w:pStyle w:val="9"/>
        <w:tabs>
          <w:tab w:val="left" w:pos="8842"/>
        </w:tabs>
        <w:spacing w:before="61"/>
      </w:pPr>
      <w:r>
        <w:rPr>
          <w:u w:val="single" w:color="auto"/>
        </w:rPr>
        <w:tab/>
      </w:r>
    </w:p>
    <w:p w14:paraId="14EC6548">
      <w:pPr>
        <w:sectPr>
          <w:footerReference r:id="rId14" w:type="default"/>
          <w:pgSz w:w="11900" w:h="16838"/>
          <w:pgMar w:top="1440" w:right="1083" w:bottom="1440" w:left="1083" w:header="0" w:footer="652" w:gutter="0"/>
          <w:pgNumType w:fmt="decimal"/>
          <w:cols w:space="0" w:num="1"/>
          <w:rtlGutter w:val="0"/>
          <w:docGrid w:linePitch="0" w:charSpace="0"/>
        </w:sectPr>
      </w:pPr>
    </w:p>
    <w:p w14:paraId="1C9F0748">
      <w:pPr>
        <w:spacing w:before="91" w:line="371" w:lineRule="auto"/>
        <w:ind w:left="3" w:firstLine="556"/>
        <w:rPr>
          <w:rFonts w:ascii="宋体" w:hAnsi="宋体" w:eastAsia="宋体" w:cs="宋体"/>
          <w:sz w:val="28"/>
          <w:szCs w:val="28"/>
        </w:rPr>
      </w:pPr>
      <w:r>
        <w:rPr>
          <w:rFonts w:ascii="宋体" w:hAnsi="宋体" w:eastAsia="宋体" w:cs="宋体"/>
          <w:spacing w:val="-4"/>
          <w:sz w:val="28"/>
          <w:szCs w:val="28"/>
        </w:rPr>
        <w:t>本工程质量保修书作为施工合同附件，由施工合</w:t>
      </w:r>
      <w:r>
        <w:rPr>
          <w:rFonts w:ascii="宋体" w:hAnsi="宋体" w:eastAsia="宋体" w:cs="宋体"/>
          <w:spacing w:val="-5"/>
          <w:sz w:val="28"/>
          <w:szCs w:val="28"/>
        </w:rPr>
        <w:t>同发包人承包人在竣</w:t>
      </w:r>
      <w:r>
        <w:rPr>
          <w:rFonts w:ascii="宋体" w:hAnsi="宋体" w:eastAsia="宋体" w:cs="宋体"/>
          <w:spacing w:val="-1"/>
          <w:sz w:val="28"/>
          <w:szCs w:val="28"/>
        </w:rPr>
        <w:t>工验收前双方共同签署，其有效期限至保修期满。</w:t>
      </w:r>
    </w:p>
    <w:p w14:paraId="731CBEDD">
      <w:pPr>
        <w:pStyle w:val="9"/>
        <w:spacing w:line="461" w:lineRule="auto"/>
      </w:pPr>
    </w:p>
    <w:p w14:paraId="573A4159">
      <w:pPr>
        <w:spacing w:before="91" w:line="220" w:lineRule="auto"/>
        <w:ind w:left="36"/>
        <w:rPr>
          <w:rFonts w:ascii="宋体" w:hAnsi="宋体" w:eastAsia="宋体" w:cs="宋体"/>
          <w:sz w:val="28"/>
          <w:szCs w:val="28"/>
        </w:rPr>
      </w:pPr>
      <w:r>
        <w:rPr>
          <w:rFonts w:ascii="宋体" w:hAnsi="宋体" w:eastAsia="宋体" w:cs="宋体"/>
          <w:spacing w:val="1"/>
          <w:sz w:val="28"/>
          <w:szCs w:val="28"/>
        </w:rPr>
        <w:t>甲方名称</w:t>
      </w:r>
      <w:r>
        <w:rPr>
          <w:rFonts w:ascii="宋体" w:hAnsi="宋体" w:eastAsia="宋体" w:cs="宋体"/>
          <w:spacing w:val="-20"/>
          <w:sz w:val="28"/>
          <w:szCs w:val="28"/>
        </w:rPr>
        <w:t>：（</w:t>
      </w:r>
      <w:r>
        <w:rPr>
          <w:rFonts w:ascii="宋体" w:hAnsi="宋体" w:eastAsia="宋体" w:cs="宋体"/>
          <w:spacing w:val="1"/>
          <w:sz w:val="28"/>
          <w:szCs w:val="28"/>
        </w:rPr>
        <w:t>盖章）                    乙方名称</w:t>
      </w:r>
      <w:r>
        <w:rPr>
          <w:rFonts w:ascii="宋体" w:hAnsi="宋体" w:eastAsia="宋体" w:cs="宋体"/>
          <w:spacing w:val="-20"/>
          <w:sz w:val="28"/>
          <w:szCs w:val="28"/>
        </w:rPr>
        <w:t>：（</w:t>
      </w:r>
      <w:r>
        <w:rPr>
          <w:rFonts w:ascii="宋体" w:hAnsi="宋体" w:eastAsia="宋体" w:cs="宋体"/>
          <w:spacing w:val="1"/>
          <w:sz w:val="28"/>
          <w:szCs w:val="28"/>
        </w:rPr>
        <w:t>盖章）</w:t>
      </w:r>
    </w:p>
    <w:p w14:paraId="4D3984A8">
      <w:pPr>
        <w:spacing w:before="225" w:line="230" w:lineRule="auto"/>
        <w:rPr>
          <w:rFonts w:ascii="宋体" w:hAnsi="宋体" w:eastAsia="宋体" w:cs="宋体"/>
          <w:sz w:val="28"/>
          <w:szCs w:val="28"/>
        </w:rPr>
      </w:pPr>
      <w:r>
        <w:rPr>
          <w:rFonts w:ascii="宋体" w:hAnsi="宋体" w:eastAsia="宋体" w:cs="宋体"/>
          <w:spacing w:val="-4"/>
          <w:sz w:val="28"/>
          <w:szCs w:val="28"/>
        </w:rPr>
        <w:t>地址：</w:t>
      </w:r>
      <w:r>
        <w:rPr>
          <w:rFonts w:ascii="宋体" w:hAnsi="宋体" w:eastAsia="宋体" w:cs="宋体"/>
          <w:sz w:val="28"/>
          <w:szCs w:val="28"/>
        </w:rPr>
        <w:t xml:space="preserve">                               </w:t>
      </w:r>
      <w:r>
        <w:rPr>
          <w:rFonts w:ascii="宋体" w:hAnsi="宋体" w:eastAsia="宋体" w:cs="宋体"/>
          <w:spacing w:val="-4"/>
          <w:sz w:val="28"/>
          <w:szCs w:val="28"/>
        </w:rPr>
        <w:t>地址：</w:t>
      </w:r>
    </w:p>
    <w:p w14:paraId="5ED7B150">
      <w:pPr>
        <w:spacing w:before="209" w:line="221" w:lineRule="auto"/>
        <w:jc w:val="right"/>
        <w:rPr>
          <w:rFonts w:ascii="宋体" w:hAnsi="宋体" w:eastAsia="宋体" w:cs="宋体"/>
          <w:sz w:val="28"/>
          <w:szCs w:val="28"/>
        </w:rPr>
      </w:pPr>
      <w:r>
        <w:rPr>
          <w:rFonts w:ascii="宋体" w:hAnsi="宋体" w:eastAsia="宋体" w:cs="宋体"/>
          <w:spacing w:val="-1"/>
          <w:sz w:val="28"/>
          <w:szCs w:val="28"/>
        </w:rPr>
        <w:t>法定代表人或授权代表（签字</w:t>
      </w:r>
      <w:r>
        <w:rPr>
          <w:rFonts w:ascii="宋体" w:hAnsi="宋体" w:eastAsia="宋体" w:cs="宋体"/>
          <w:spacing w:val="8"/>
          <w:sz w:val="28"/>
          <w:szCs w:val="28"/>
        </w:rPr>
        <w:t>）：</w:t>
      </w:r>
      <w:r>
        <w:rPr>
          <w:rFonts w:ascii="宋体" w:hAnsi="宋体" w:eastAsia="宋体" w:cs="宋体"/>
          <w:spacing w:val="2"/>
          <w:sz w:val="28"/>
          <w:szCs w:val="28"/>
        </w:rPr>
        <w:t xml:space="preserve">         </w:t>
      </w:r>
      <w:r>
        <w:rPr>
          <w:rFonts w:ascii="宋体" w:hAnsi="宋体" w:eastAsia="宋体" w:cs="宋体"/>
          <w:spacing w:val="-1"/>
          <w:sz w:val="28"/>
          <w:szCs w:val="28"/>
        </w:rPr>
        <w:t>法定代表人或授权代表（签</w:t>
      </w:r>
    </w:p>
    <w:p w14:paraId="2B5821A0">
      <w:pPr>
        <w:spacing w:before="227" w:line="221" w:lineRule="auto"/>
        <w:ind w:left="1"/>
        <w:rPr>
          <w:rFonts w:ascii="宋体" w:hAnsi="宋体" w:eastAsia="宋体" w:cs="宋体"/>
          <w:sz w:val="28"/>
          <w:szCs w:val="28"/>
        </w:rPr>
      </w:pPr>
      <w:r>
        <w:rPr>
          <w:rFonts w:ascii="宋体" w:hAnsi="宋体" w:eastAsia="宋体" w:cs="宋体"/>
          <w:spacing w:val="-6"/>
          <w:sz w:val="28"/>
          <w:szCs w:val="28"/>
        </w:rPr>
        <w:t>字）</w:t>
      </w:r>
    </w:p>
    <w:p w14:paraId="31E320E9">
      <w:pPr>
        <w:spacing w:before="225" w:line="221" w:lineRule="auto"/>
        <w:ind w:left="1"/>
        <w:rPr>
          <w:rFonts w:ascii="宋体" w:hAnsi="宋体" w:eastAsia="宋体" w:cs="宋体"/>
          <w:sz w:val="28"/>
          <w:szCs w:val="28"/>
        </w:rPr>
      </w:pPr>
      <w:r>
        <w:rPr>
          <w:rFonts w:ascii="宋体" w:hAnsi="宋体" w:eastAsia="宋体" w:cs="宋体"/>
          <w:sz w:val="28"/>
          <w:szCs w:val="28"/>
        </w:rPr>
        <w:t xml:space="preserve">开户银行：                   </w:t>
      </w:r>
      <w:r>
        <w:rPr>
          <w:rFonts w:ascii="宋体" w:hAnsi="宋体" w:eastAsia="宋体" w:cs="宋体"/>
          <w:spacing w:val="-1"/>
          <w:sz w:val="28"/>
          <w:szCs w:val="28"/>
        </w:rPr>
        <w:t xml:space="preserve">        开户银行：</w:t>
      </w:r>
    </w:p>
    <w:p w14:paraId="6512F4D3">
      <w:pPr>
        <w:spacing w:before="224" w:line="221" w:lineRule="auto"/>
        <w:ind w:left="1"/>
        <w:rPr>
          <w:rFonts w:ascii="宋体" w:hAnsi="宋体" w:eastAsia="宋体" w:cs="宋体"/>
          <w:sz w:val="28"/>
          <w:szCs w:val="28"/>
        </w:rPr>
      </w:pPr>
      <w:r>
        <w:rPr>
          <w:rFonts w:ascii="宋体" w:hAnsi="宋体" w:eastAsia="宋体" w:cs="宋体"/>
          <w:sz w:val="28"/>
          <w:szCs w:val="28"/>
        </w:rPr>
        <w:t xml:space="preserve">银行帐号：                   </w:t>
      </w:r>
      <w:r>
        <w:rPr>
          <w:rFonts w:ascii="宋体" w:hAnsi="宋体" w:eastAsia="宋体" w:cs="宋体"/>
          <w:spacing w:val="-1"/>
          <w:sz w:val="28"/>
          <w:szCs w:val="28"/>
        </w:rPr>
        <w:t xml:space="preserve">        银行帐号：</w:t>
      </w:r>
    </w:p>
    <w:p w14:paraId="32CED4B4">
      <w:pPr>
        <w:spacing w:before="225" w:line="221" w:lineRule="auto"/>
        <w:ind w:left="1121"/>
        <w:rPr>
          <w:rFonts w:ascii="宋体" w:hAnsi="宋体" w:eastAsia="宋体" w:cs="宋体"/>
          <w:sz w:val="28"/>
          <w:szCs w:val="28"/>
        </w:rPr>
      </w:pPr>
      <w:r>
        <w:rPr>
          <w:rFonts w:ascii="宋体" w:hAnsi="宋体" w:eastAsia="宋体" w:cs="宋体"/>
          <w:spacing w:val="-19"/>
          <w:sz w:val="28"/>
          <w:szCs w:val="28"/>
        </w:rPr>
        <w:t>年</w:t>
      </w:r>
      <w:r>
        <w:rPr>
          <w:rFonts w:ascii="宋体" w:hAnsi="宋体" w:eastAsia="宋体" w:cs="宋体"/>
          <w:spacing w:val="3"/>
          <w:sz w:val="28"/>
          <w:szCs w:val="28"/>
        </w:rPr>
        <w:t xml:space="preserve">     </w:t>
      </w:r>
      <w:r>
        <w:rPr>
          <w:rFonts w:ascii="宋体" w:hAnsi="宋体" w:eastAsia="宋体" w:cs="宋体"/>
          <w:spacing w:val="-19"/>
          <w:sz w:val="28"/>
          <w:szCs w:val="28"/>
        </w:rPr>
        <w:t>月</w:t>
      </w:r>
      <w:r>
        <w:rPr>
          <w:rFonts w:ascii="宋体" w:hAnsi="宋体" w:eastAsia="宋体" w:cs="宋体"/>
          <w:spacing w:val="11"/>
          <w:sz w:val="28"/>
          <w:szCs w:val="28"/>
        </w:rPr>
        <w:t xml:space="preserve">     </w:t>
      </w:r>
      <w:r>
        <w:rPr>
          <w:rFonts w:ascii="宋体" w:hAnsi="宋体" w:eastAsia="宋体" w:cs="宋体"/>
          <w:spacing w:val="-19"/>
          <w:sz w:val="28"/>
          <w:szCs w:val="28"/>
        </w:rPr>
        <w:t>日</w:t>
      </w:r>
      <w:r>
        <w:rPr>
          <w:rFonts w:ascii="宋体" w:hAnsi="宋体" w:eastAsia="宋体" w:cs="宋体"/>
          <w:sz w:val="28"/>
          <w:szCs w:val="28"/>
        </w:rPr>
        <w:t xml:space="preserve">                     </w:t>
      </w:r>
      <w:r>
        <w:rPr>
          <w:rFonts w:ascii="宋体" w:hAnsi="宋体" w:eastAsia="宋体" w:cs="宋体"/>
          <w:spacing w:val="-19"/>
          <w:sz w:val="28"/>
          <w:szCs w:val="28"/>
        </w:rPr>
        <w:t>年</w:t>
      </w:r>
      <w:r>
        <w:rPr>
          <w:rFonts w:ascii="宋体" w:hAnsi="宋体" w:eastAsia="宋体" w:cs="宋体"/>
          <w:spacing w:val="6"/>
          <w:sz w:val="28"/>
          <w:szCs w:val="28"/>
        </w:rPr>
        <w:t xml:space="preserve">     </w:t>
      </w:r>
      <w:r>
        <w:rPr>
          <w:rFonts w:ascii="宋体" w:hAnsi="宋体" w:eastAsia="宋体" w:cs="宋体"/>
          <w:spacing w:val="-19"/>
          <w:sz w:val="28"/>
          <w:szCs w:val="28"/>
        </w:rPr>
        <w:t>月</w:t>
      </w:r>
      <w:r>
        <w:rPr>
          <w:rFonts w:ascii="宋体" w:hAnsi="宋体" w:eastAsia="宋体" w:cs="宋体"/>
          <w:spacing w:val="12"/>
          <w:sz w:val="28"/>
          <w:szCs w:val="28"/>
        </w:rPr>
        <w:t xml:space="preserve">     </w:t>
      </w:r>
      <w:r>
        <w:rPr>
          <w:rFonts w:ascii="宋体" w:hAnsi="宋体" w:eastAsia="宋体" w:cs="宋体"/>
          <w:spacing w:val="-19"/>
          <w:sz w:val="28"/>
          <w:szCs w:val="28"/>
        </w:rPr>
        <w:t>日</w:t>
      </w:r>
    </w:p>
    <w:p w14:paraId="729DB738">
      <w:pPr>
        <w:autoSpaceDE w:val="0"/>
        <w:autoSpaceDN w:val="0"/>
        <w:adjustRightInd w:val="0"/>
        <w:snapToGrid w:val="0"/>
        <w:spacing w:line="360" w:lineRule="auto"/>
        <w:jc w:val="center"/>
        <w:rPr>
          <w:rFonts w:hint="eastAsia" w:ascii="宋体" w:hAnsi="宋体" w:cs="宋体"/>
          <w:b/>
          <w:bCs/>
          <w:color w:val="000000"/>
          <w:sz w:val="36"/>
          <w:szCs w:val="36"/>
        </w:rPr>
      </w:pPr>
    </w:p>
    <w:p w14:paraId="2BE7ED09">
      <w:pPr>
        <w:autoSpaceDE w:val="0"/>
        <w:autoSpaceDN w:val="0"/>
        <w:adjustRightInd w:val="0"/>
        <w:snapToGrid w:val="0"/>
        <w:spacing w:line="360" w:lineRule="auto"/>
        <w:jc w:val="center"/>
        <w:rPr>
          <w:rFonts w:hint="eastAsia" w:ascii="宋体" w:hAnsi="宋体" w:cs="宋体"/>
          <w:b/>
          <w:bCs/>
          <w:color w:val="000000"/>
          <w:sz w:val="36"/>
          <w:szCs w:val="36"/>
        </w:rPr>
      </w:pPr>
    </w:p>
    <w:p w14:paraId="6ACC6DD6">
      <w:pPr>
        <w:autoSpaceDE w:val="0"/>
        <w:autoSpaceDN w:val="0"/>
        <w:adjustRightInd w:val="0"/>
        <w:snapToGrid w:val="0"/>
        <w:spacing w:line="360" w:lineRule="auto"/>
        <w:jc w:val="center"/>
        <w:rPr>
          <w:rFonts w:hint="eastAsia" w:ascii="宋体" w:hAnsi="宋体" w:cs="宋体"/>
          <w:b/>
          <w:bCs/>
          <w:color w:val="000000"/>
          <w:sz w:val="36"/>
          <w:szCs w:val="36"/>
        </w:rPr>
      </w:pPr>
    </w:p>
    <w:p w14:paraId="2082D2C5">
      <w:pPr>
        <w:autoSpaceDE w:val="0"/>
        <w:autoSpaceDN w:val="0"/>
        <w:adjustRightInd w:val="0"/>
        <w:snapToGrid w:val="0"/>
        <w:spacing w:line="360" w:lineRule="auto"/>
        <w:jc w:val="center"/>
        <w:rPr>
          <w:rFonts w:hint="eastAsia" w:ascii="宋体" w:hAnsi="宋体" w:cs="宋体"/>
          <w:b/>
          <w:bCs/>
          <w:color w:val="000000"/>
          <w:sz w:val="36"/>
          <w:szCs w:val="36"/>
        </w:rPr>
      </w:pPr>
    </w:p>
    <w:p w14:paraId="420DA6D3">
      <w:pPr>
        <w:autoSpaceDE w:val="0"/>
        <w:autoSpaceDN w:val="0"/>
        <w:adjustRightInd w:val="0"/>
        <w:snapToGrid w:val="0"/>
        <w:spacing w:line="360" w:lineRule="auto"/>
        <w:jc w:val="center"/>
        <w:rPr>
          <w:rFonts w:hint="eastAsia" w:ascii="宋体" w:hAnsi="宋体" w:cs="宋体"/>
          <w:b/>
          <w:bCs/>
          <w:color w:val="000000"/>
          <w:sz w:val="36"/>
          <w:szCs w:val="36"/>
        </w:rPr>
      </w:pPr>
    </w:p>
    <w:p w14:paraId="728793D6">
      <w:pPr>
        <w:autoSpaceDE w:val="0"/>
        <w:autoSpaceDN w:val="0"/>
        <w:adjustRightInd w:val="0"/>
        <w:snapToGrid w:val="0"/>
        <w:spacing w:line="360" w:lineRule="auto"/>
        <w:jc w:val="center"/>
        <w:rPr>
          <w:rFonts w:hint="eastAsia" w:ascii="宋体" w:hAnsi="宋体" w:cs="宋体"/>
          <w:b/>
          <w:bCs/>
          <w:color w:val="000000"/>
          <w:sz w:val="36"/>
          <w:szCs w:val="36"/>
        </w:rPr>
      </w:pPr>
    </w:p>
    <w:p w14:paraId="13A715BB">
      <w:pPr>
        <w:autoSpaceDE w:val="0"/>
        <w:autoSpaceDN w:val="0"/>
        <w:adjustRightInd w:val="0"/>
        <w:snapToGrid w:val="0"/>
        <w:spacing w:line="360" w:lineRule="auto"/>
        <w:jc w:val="center"/>
        <w:rPr>
          <w:rFonts w:hint="eastAsia" w:ascii="宋体" w:hAnsi="宋体" w:cs="宋体"/>
          <w:b/>
          <w:bCs/>
          <w:color w:val="000000"/>
          <w:sz w:val="36"/>
          <w:szCs w:val="36"/>
        </w:rPr>
      </w:pPr>
    </w:p>
    <w:p w14:paraId="60A58A4A">
      <w:pPr>
        <w:autoSpaceDE w:val="0"/>
        <w:autoSpaceDN w:val="0"/>
        <w:adjustRightInd w:val="0"/>
        <w:snapToGrid w:val="0"/>
        <w:spacing w:line="360" w:lineRule="auto"/>
        <w:jc w:val="center"/>
        <w:rPr>
          <w:rFonts w:hint="eastAsia" w:ascii="宋体" w:hAnsi="宋体" w:cs="宋体"/>
          <w:b/>
          <w:bCs/>
          <w:color w:val="000000"/>
          <w:sz w:val="36"/>
          <w:szCs w:val="36"/>
        </w:rPr>
      </w:pPr>
    </w:p>
    <w:p w14:paraId="79A57B12">
      <w:pPr>
        <w:autoSpaceDE w:val="0"/>
        <w:autoSpaceDN w:val="0"/>
        <w:adjustRightInd w:val="0"/>
        <w:snapToGrid w:val="0"/>
        <w:spacing w:line="360" w:lineRule="auto"/>
        <w:jc w:val="center"/>
        <w:rPr>
          <w:rFonts w:hint="eastAsia" w:ascii="宋体" w:hAnsi="宋体" w:cs="宋体"/>
          <w:b/>
          <w:bCs/>
          <w:color w:val="000000"/>
          <w:sz w:val="36"/>
          <w:szCs w:val="36"/>
        </w:rPr>
      </w:pPr>
    </w:p>
    <w:p w14:paraId="1B63B978">
      <w:pPr>
        <w:autoSpaceDE w:val="0"/>
        <w:autoSpaceDN w:val="0"/>
        <w:adjustRightInd w:val="0"/>
        <w:snapToGrid w:val="0"/>
        <w:spacing w:line="360" w:lineRule="auto"/>
        <w:jc w:val="center"/>
        <w:rPr>
          <w:rFonts w:hint="eastAsia" w:ascii="宋体" w:hAnsi="宋体" w:cs="宋体"/>
          <w:b/>
          <w:bCs/>
          <w:color w:val="000000"/>
          <w:sz w:val="36"/>
          <w:szCs w:val="36"/>
        </w:rPr>
      </w:pPr>
    </w:p>
    <w:p w14:paraId="0B21DE0E">
      <w:pPr>
        <w:autoSpaceDE w:val="0"/>
        <w:autoSpaceDN w:val="0"/>
        <w:adjustRightInd w:val="0"/>
        <w:snapToGrid w:val="0"/>
        <w:spacing w:line="360" w:lineRule="auto"/>
        <w:jc w:val="center"/>
        <w:rPr>
          <w:rFonts w:hint="eastAsia" w:ascii="宋体" w:hAnsi="宋体" w:cs="宋体"/>
          <w:b/>
          <w:bCs/>
          <w:color w:val="000000"/>
          <w:sz w:val="36"/>
          <w:szCs w:val="36"/>
        </w:rPr>
      </w:pPr>
    </w:p>
    <w:p w14:paraId="0055BD4F">
      <w:pPr>
        <w:autoSpaceDE w:val="0"/>
        <w:autoSpaceDN w:val="0"/>
        <w:adjustRightInd w:val="0"/>
        <w:snapToGrid w:val="0"/>
        <w:spacing w:line="360" w:lineRule="auto"/>
        <w:jc w:val="center"/>
        <w:rPr>
          <w:rFonts w:hint="eastAsia" w:ascii="宋体" w:hAnsi="宋体" w:cs="宋体"/>
          <w:b/>
          <w:bCs/>
          <w:color w:val="000000"/>
          <w:sz w:val="36"/>
          <w:szCs w:val="36"/>
        </w:rPr>
      </w:pPr>
    </w:p>
    <w:p w14:paraId="24CC4326">
      <w:pPr>
        <w:autoSpaceDE w:val="0"/>
        <w:autoSpaceDN w:val="0"/>
        <w:adjustRightInd w:val="0"/>
        <w:snapToGrid w:val="0"/>
        <w:spacing w:line="360" w:lineRule="auto"/>
        <w:jc w:val="center"/>
        <w:rPr>
          <w:rFonts w:hint="eastAsia" w:ascii="宋体" w:hAnsi="宋体" w:cs="宋体"/>
          <w:b/>
          <w:bCs/>
          <w:color w:val="000000"/>
          <w:sz w:val="36"/>
          <w:szCs w:val="36"/>
        </w:rPr>
      </w:pPr>
    </w:p>
    <w:p w14:paraId="4EC9D397">
      <w:pPr>
        <w:autoSpaceDE w:val="0"/>
        <w:autoSpaceDN w:val="0"/>
        <w:adjustRightInd w:val="0"/>
        <w:snapToGrid w:val="0"/>
        <w:spacing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第</w:t>
      </w:r>
      <w:r>
        <w:rPr>
          <w:rFonts w:hint="eastAsia" w:ascii="宋体" w:hAnsi="宋体" w:cs="宋体"/>
          <w:b/>
          <w:bCs/>
          <w:color w:val="000000"/>
          <w:sz w:val="36"/>
          <w:szCs w:val="36"/>
          <w:lang w:eastAsia="zh-CN"/>
        </w:rPr>
        <w:t>六部分</w:t>
      </w:r>
      <w:r>
        <w:rPr>
          <w:rFonts w:hint="eastAsia" w:ascii="宋体" w:hAnsi="宋体" w:cs="宋体"/>
          <w:b/>
          <w:bCs/>
          <w:color w:val="000000"/>
          <w:sz w:val="36"/>
          <w:szCs w:val="36"/>
        </w:rPr>
        <w:t xml:space="preserve"> 磋商</w:t>
      </w:r>
      <w:r>
        <w:rPr>
          <w:rFonts w:hint="eastAsia" w:ascii="宋体" w:hAnsi="宋体" w:cs="宋体"/>
          <w:b/>
          <w:bCs/>
          <w:color w:val="000000"/>
          <w:sz w:val="36"/>
          <w:szCs w:val="36"/>
          <w:lang w:val="zh-CN"/>
        </w:rPr>
        <w:t>响应文件格式</w:t>
      </w:r>
    </w:p>
    <w:p w14:paraId="0F91E9EC">
      <w:pPr>
        <w:adjustRightInd w:val="0"/>
        <w:snapToGrid w:val="0"/>
        <w:spacing w:line="360" w:lineRule="auto"/>
        <w:ind w:right="-187" w:rightChars="-89"/>
        <w:rPr>
          <w:rFonts w:hint="eastAsia" w:ascii="宋体" w:hAnsi="宋体" w:cs="宋体"/>
          <w:b/>
          <w:color w:val="000000"/>
          <w:sz w:val="28"/>
          <w:szCs w:val="28"/>
        </w:rPr>
      </w:pPr>
    </w:p>
    <w:p w14:paraId="64CA007A">
      <w:pPr>
        <w:adjustRightInd w:val="0"/>
        <w:snapToGrid w:val="0"/>
        <w:spacing w:line="1000" w:lineRule="exact"/>
        <w:jc w:val="both"/>
        <w:rPr>
          <w:rFonts w:hint="default" w:ascii="宋体" w:hAnsi="宋体" w:eastAsia="宋体" w:cs="宋体"/>
          <w:b/>
          <w:color w:val="FF0000"/>
          <w:sz w:val="28"/>
          <w:szCs w:val="28"/>
          <w:highlight w:val="none"/>
          <w:lang w:val="en-US" w:eastAsia="zh-CN"/>
        </w:rPr>
      </w:pPr>
      <w:r>
        <w:rPr>
          <w:rFonts w:hint="eastAsia" w:ascii="宋体" w:hAnsi="宋体" w:cs="宋体"/>
          <w:b/>
          <w:color w:val="auto"/>
          <w:sz w:val="28"/>
          <w:szCs w:val="28"/>
          <w:highlight w:val="none"/>
        </w:rPr>
        <w:t>项目编号：JXZB2025-1</w:t>
      </w: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08</w:t>
      </w:r>
    </w:p>
    <w:p w14:paraId="5DA2EC77">
      <w:pPr>
        <w:adjustRightInd w:val="0"/>
        <w:snapToGrid w:val="0"/>
        <w:spacing w:line="1000" w:lineRule="exact"/>
        <w:jc w:val="center"/>
        <w:rPr>
          <w:rFonts w:hint="eastAsia" w:ascii="宋体" w:hAnsi="宋体" w:cs="宋体"/>
          <w:b/>
          <w:color w:val="FF0000"/>
          <w:sz w:val="28"/>
          <w:szCs w:val="28"/>
        </w:rPr>
      </w:pPr>
      <w:r>
        <w:rPr>
          <w:rFonts w:hint="eastAsia" w:ascii="宋体" w:hAnsi="宋体" w:cs="宋体"/>
          <w:b/>
          <w:color w:val="FF0000"/>
          <w:sz w:val="32"/>
          <w:szCs w:val="32"/>
        </w:rPr>
        <w:t xml:space="preserve">                                </w:t>
      </w:r>
    </w:p>
    <w:p w14:paraId="46D9A231">
      <w:pPr>
        <w:pStyle w:val="24"/>
        <w:ind w:left="0" w:leftChars="0" w:firstLine="0" w:firstLineChars="0"/>
        <w:jc w:val="center"/>
        <w:rPr>
          <w:rFonts w:hint="eastAsia" w:ascii="宋体" w:hAnsi="宋体" w:eastAsia="宋体" w:cs="宋体"/>
          <w:b/>
          <w:color w:val="000000"/>
          <w:spacing w:val="-6"/>
          <w:w w:val="100"/>
          <w:kern w:val="0"/>
          <w:sz w:val="56"/>
          <w:szCs w:val="56"/>
          <w:lang w:val="en-US" w:eastAsia="zh-CN" w:bidi="ar-SA"/>
        </w:rPr>
      </w:pPr>
      <w:r>
        <w:rPr>
          <w:rFonts w:hint="eastAsia" w:ascii="宋体" w:hAnsi="宋体" w:eastAsia="宋体" w:cs="宋体"/>
          <w:b/>
          <w:color w:val="000000"/>
          <w:spacing w:val="-6"/>
          <w:w w:val="100"/>
          <w:kern w:val="0"/>
          <w:sz w:val="56"/>
          <w:szCs w:val="56"/>
          <w:lang w:val="en-US" w:eastAsia="zh-CN" w:bidi="ar-SA"/>
        </w:rPr>
        <w:t>石泉县后柳镇中坝村露营基地项目</w:t>
      </w:r>
    </w:p>
    <w:p w14:paraId="16A5D0E2">
      <w:pPr>
        <w:pStyle w:val="24"/>
        <w:ind w:left="0" w:leftChars="0" w:firstLine="0" w:firstLineChars="0"/>
        <w:jc w:val="center"/>
        <w:rPr>
          <w:rFonts w:hint="eastAsia" w:ascii="宋体" w:hAnsi="宋体" w:eastAsia="宋体" w:cs="宋体"/>
          <w:b/>
          <w:color w:val="000000"/>
          <w:spacing w:val="-6"/>
          <w:w w:val="100"/>
          <w:kern w:val="0"/>
          <w:sz w:val="56"/>
          <w:szCs w:val="56"/>
          <w:lang w:val="en-US" w:eastAsia="zh-CN" w:bidi="ar-SA"/>
        </w:rPr>
      </w:pPr>
    </w:p>
    <w:p w14:paraId="25D7F913">
      <w:pPr>
        <w:pStyle w:val="24"/>
        <w:ind w:left="0" w:leftChars="0" w:firstLine="0" w:firstLineChars="0"/>
        <w:jc w:val="center"/>
        <w:rPr>
          <w:rFonts w:hint="eastAsia" w:ascii="宋体" w:hAnsi="宋体" w:eastAsia="宋体" w:cs="宋体"/>
          <w:b/>
          <w:color w:val="000000"/>
          <w:spacing w:val="-6"/>
          <w:w w:val="100"/>
          <w:kern w:val="0"/>
          <w:sz w:val="56"/>
          <w:szCs w:val="56"/>
          <w:lang w:val="en-US" w:eastAsia="zh-CN" w:bidi="ar-SA"/>
        </w:rPr>
      </w:pPr>
    </w:p>
    <w:p w14:paraId="4A618933">
      <w:pPr>
        <w:pStyle w:val="24"/>
        <w:ind w:left="0" w:leftChars="0" w:firstLine="0" w:firstLineChars="0"/>
        <w:jc w:val="center"/>
        <w:rPr>
          <w:rFonts w:hint="eastAsia" w:ascii="宋体" w:hAnsi="宋体" w:eastAsia="宋体" w:cs="宋体"/>
          <w:b/>
          <w:color w:val="000000"/>
          <w:spacing w:val="-6"/>
          <w:w w:val="100"/>
          <w:kern w:val="0"/>
          <w:sz w:val="56"/>
          <w:szCs w:val="56"/>
          <w:lang w:val="en-US" w:eastAsia="zh-CN" w:bidi="ar-SA"/>
        </w:rPr>
      </w:pPr>
    </w:p>
    <w:p w14:paraId="71730C87">
      <w:pPr>
        <w:pStyle w:val="24"/>
        <w:ind w:left="0" w:leftChars="0" w:firstLine="0" w:firstLineChars="0"/>
        <w:jc w:val="center"/>
        <w:rPr>
          <w:rFonts w:hint="eastAsia" w:ascii="宋体" w:hAnsi="宋体" w:eastAsia="宋体" w:cs="宋体"/>
          <w:b/>
          <w:color w:val="000000"/>
          <w:spacing w:val="-6"/>
          <w:w w:val="100"/>
          <w:kern w:val="0"/>
          <w:sz w:val="56"/>
          <w:szCs w:val="56"/>
          <w:lang w:val="en-US" w:eastAsia="zh-CN" w:bidi="ar-SA"/>
        </w:rPr>
      </w:pPr>
      <w:r>
        <w:rPr>
          <w:rFonts w:hint="eastAsia" w:ascii="宋体" w:hAnsi="宋体" w:eastAsia="宋体" w:cs="宋体"/>
          <w:b/>
          <w:color w:val="000000"/>
          <w:spacing w:val="-6"/>
          <w:w w:val="100"/>
          <w:kern w:val="0"/>
          <w:sz w:val="56"/>
          <w:szCs w:val="56"/>
          <w:lang w:val="en-US" w:eastAsia="zh-CN" w:bidi="ar-SA"/>
        </w:rPr>
        <w:t>竞争性磋商响应文件</w:t>
      </w:r>
    </w:p>
    <w:p w14:paraId="11B7071A">
      <w:pPr>
        <w:adjustRightInd w:val="0"/>
        <w:snapToGrid w:val="0"/>
        <w:spacing w:line="1000" w:lineRule="exact"/>
        <w:rPr>
          <w:rFonts w:hint="eastAsia" w:ascii="宋体" w:hAnsi="宋体" w:cs="宋体"/>
          <w:b/>
          <w:color w:val="000000"/>
          <w:sz w:val="32"/>
          <w:szCs w:val="32"/>
        </w:rPr>
      </w:pPr>
    </w:p>
    <w:p w14:paraId="74B75974">
      <w:pPr>
        <w:pStyle w:val="19"/>
        <w:rPr>
          <w:rFonts w:hint="eastAsia" w:ascii="宋体" w:hAnsi="宋体" w:cs="宋体"/>
          <w:b/>
          <w:color w:val="000000"/>
          <w:sz w:val="32"/>
          <w:szCs w:val="32"/>
        </w:rPr>
      </w:pPr>
    </w:p>
    <w:p w14:paraId="4B9C0FDA">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5484EF3F">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14:paraId="4B1FE100">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2ED976F0">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none"/>
        </w:rPr>
        <w:t>：</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14:paraId="3DB957EE">
      <w:pPr>
        <w:jc w:val="center"/>
        <w:rPr>
          <w:rFonts w:hint="eastAsia" w:ascii="宋体" w:hAnsi="宋体" w:cs="宋体"/>
          <w:b/>
          <w:color w:val="000000"/>
          <w:sz w:val="48"/>
          <w:szCs w:val="48"/>
        </w:rPr>
      </w:pPr>
    </w:p>
    <w:p w14:paraId="2F6C3549">
      <w:pPr>
        <w:autoSpaceDE w:val="0"/>
        <w:autoSpaceDN w:val="0"/>
        <w:adjustRightInd w:val="0"/>
        <w:ind w:firstLine="3855" w:firstLineChars="800"/>
        <w:jc w:val="both"/>
        <w:rPr>
          <w:rFonts w:hint="eastAsia" w:ascii="宋体" w:hAnsi="宋体" w:cs="宋体"/>
          <w:b/>
          <w:color w:val="000000"/>
          <w:sz w:val="48"/>
          <w:szCs w:val="48"/>
        </w:rPr>
      </w:pPr>
    </w:p>
    <w:p w14:paraId="32F124B8">
      <w:pPr>
        <w:autoSpaceDE w:val="0"/>
        <w:autoSpaceDN w:val="0"/>
        <w:adjustRightInd w:val="0"/>
        <w:ind w:firstLine="3855" w:firstLineChars="800"/>
        <w:jc w:val="both"/>
        <w:rPr>
          <w:rFonts w:hint="eastAsia" w:ascii="宋体" w:hAnsi="宋体" w:cs="宋体"/>
          <w:b/>
          <w:color w:val="000000"/>
          <w:sz w:val="48"/>
          <w:szCs w:val="48"/>
        </w:rPr>
      </w:pPr>
    </w:p>
    <w:p w14:paraId="731BFD75">
      <w:pPr>
        <w:autoSpaceDE w:val="0"/>
        <w:autoSpaceDN w:val="0"/>
        <w:adjustRightInd w:val="0"/>
        <w:ind w:firstLine="3855" w:firstLineChars="800"/>
        <w:jc w:val="both"/>
        <w:rPr>
          <w:rFonts w:hint="eastAsia" w:ascii="宋体" w:hAnsi="宋体" w:cs="宋体"/>
          <w:b/>
          <w:color w:val="000000"/>
          <w:sz w:val="48"/>
          <w:szCs w:val="48"/>
        </w:rPr>
      </w:pPr>
    </w:p>
    <w:p w14:paraId="5C16F3E4">
      <w:pPr>
        <w:autoSpaceDE w:val="0"/>
        <w:autoSpaceDN w:val="0"/>
        <w:adjustRightInd w:val="0"/>
        <w:ind w:firstLine="3855" w:firstLineChars="800"/>
        <w:jc w:val="both"/>
        <w:rPr>
          <w:rFonts w:hint="eastAsia" w:ascii="宋体" w:hAnsi="宋体" w:cs="宋体"/>
          <w:b/>
          <w:color w:val="000000"/>
          <w:sz w:val="48"/>
          <w:szCs w:val="48"/>
        </w:rPr>
      </w:pPr>
    </w:p>
    <w:p w14:paraId="797CCCD4">
      <w:pPr>
        <w:autoSpaceDE w:val="0"/>
        <w:autoSpaceDN w:val="0"/>
        <w:adjustRightInd w:val="0"/>
        <w:ind w:firstLine="3855" w:firstLineChars="800"/>
        <w:jc w:val="both"/>
        <w:rPr>
          <w:rFonts w:hint="default" w:ascii="Times New Roman" w:hAnsi="Times New Roman" w:eastAsia="宋体" w:cs="Times New Roman"/>
          <w:b/>
          <w:color w:val="auto"/>
          <w:kern w:val="0"/>
          <w:sz w:val="48"/>
          <w:szCs w:val="24"/>
        </w:rPr>
      </w:pPr>
      <w:r>
        <w:rPr>
          <w:rFonts w:hint="eastAsia" w:ascii="宋体" w:hAnsi="宋体" w:cs="宋体"/>
          <w:b/>
          <w:color w:val="000000"/>
          <w:sz w:val="48"/>
          <w:szCs w:val="48"/>
        </w:rPr>
        <w:t>目   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0"/>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lang w:val="en-US" w:eastAsia="zh-CN" w:bidi="ar-SA"/>
        </w:rPr>
        <w:t>第一章</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磋商响应函</w:t>
      </w:r>
      <w:r>
        <w:rPr>
          <w:rFonts w:hint="eastAsia" w:ascii="宋体" w:hAnsi="宋体" w:eastAsia="宋体" w:cs="宋体"/>
          <w:b/>
          <w:bCs/>
          <w:color w:val="auto"/>
          <w:sz w:val="28"/>
          <w:szCs w:val="28"/>
          <w:highlight w:val="none"/>
          <w:lang w:val="en-US" w:eastAsia="zh-CN"/>
        </w:rPr>
        <w:t>.................................X</w:t>
      </w:r>
    </w:p>
    <w:p w14:paraId="3EA998F8">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 xml:space="preserve">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w:t>
      </w:r>
      <w:r>
        <w:rPr>
          <w:rFonts w:hint="eastAsia" w:ascii="宋体" w:hAnsi="宋体" w:eastAsia="宋体" w:cs="宋体"/>
          <w:b/>
          <w:color w:val="auto"/>
          <w:kern w:val="0"/>
          <w:sz w:val="28"/>
          <w:szCs w:val="28"/>
          <w:highlight w:val="none"/>
          <w:lang w:eastAsia="zh-CN"/>
        </w:rPr>
        <w:t>三</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w:t>
      </w:r>
      <w:r>
        <w:rPr>
          <w:rFonts w:hint="eastAsia" w:ascii="宋体" w:hAnsi="宋体" w:cs="宋体"/>
          <w:b/>
          <w:color w:val="auto"/>
          <w:kern w:val="0"/>
          <w:sz w:val="28"/>
          <w:szCs w:val="28"/>
          <w:highlight w:val="none"/>
          <w:lang w:val="en-US" w:eastAsia="zh-CN"/>
        </w:rPr>
        <w:t>报价</w:t>
      </w:r>
      <w:r>
        <w:rPr>
          <w:rFonts w:hint="eastAsia" w:ascii="宋体" w:hAnsi="宋体" w:eastAsia="宋体" w:cs="宋体"/>
          <w:b/>
          <w:color w:val="auto"/>
          <w:kern w:val="0"/>
          <w:sz w:val="28"/>
          <w:szCs w:val="28"/>
          <w:highlight w:val="none"/>
        </w:rPr>
        <w:t>表</w:t>
      </w:r>
      <w:r>
        <w:rPr>
          <w:rFonts w:hint="eastAsia" w:ascii="宋体" w:hAnsi="宋体" w:eastAsia="宋体" w:cs="宋体"/>
          <w:b/>
          <w:color w:val="auto"/>
          <w:kern w:val="0"/>
          <w:sz w:val="28"/>
          <w:szCs w:val="28"/>
          <w:highlight w:val="none"/>
          <w:lang w:val="en-US" w:eastAsia="zh-CN"/>
        </w:rPr>
        <w:t>...........................</w:t>
      </w:r>
      <w:r>
        <w:rPr>
          <w:rFonts w:hint="eastAsia" w:ascii="宋体" w:hAnsi="宋体" w:cs="宋体"/>
          <w:b/>
          <w:color w:val="auto"/>
          <w:kern w:val="0"/>
          <w:sz w:val="28"/>
          <w:szCs w:val="28"/>
          <w:highlight w:val="none"/>
          <w:lang w:val="en-US" w:eastAsia="zh-CN"/>
        </w:rPr>
        <w:t>....</w:t>
      </w:r>
      <w:r>
        <w:rPr>
          <w:rFonts w:hint="eastAsia" w:ascii="宋体" w:hAnsi="宋体" w:eastAsia="宋体" w:cs="宋体"/>
          <w:b/>
          <w:color w:val="auto"/>
          <w:kern w:val="0"/>
          <w:sz w:val="28"/>
          <w:szCs w:val="28"/>
          <w:highlight w:val="none"/>
          <w:lang w:val="en-US" w:eastAsia="zh-CN"/>
        </w:rPr>
        <w:t>..X</w:t>
      </w:r>
    </w:p>
    <w:p w14:paraId="37523880">
      <w:pPr>
        <w:widowControl w:val="0"/>
        <w:numPr>
          <w:ilvl w:val="0"/>
          <w:numId w:val="0"/>
        </w:numPr>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kern w:val="2"/>
          <w:sz w:val="28"/>
          <w:szCs w:val="28"/>
          <w:lang w:val="en-US" w:eastAsia="zh-CN" w:bidi="ar-SA"/>
        </w:rPr>
        <w:t>第四章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已标价工程量清单</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28"/>
          <w:szCs w:val="28"/>
          <w:highlight w:val="none"/>
          <w:lang w:val="en-US" w:eastAsia="zh-CN"/>
        </w:rPr>
        <w:t>X</w:t>
      </w:r>
    </w:p>
    <w:p w14:paraId="5F690FBF">
      <w:pPr>
        <w:widowControl w:val="0"/>
        <w:numPr>
          <w:ilvl w:val="0"/>
          <w:numId w:val="0"/>
        </w:numPr>
        <w:autoSpaceDE/>
        <w:autoSpaceDN/>
        <w:adjustRightInd w:val="0"/>
        <w:snapToGrid w:val="0"/>
        <w:spacing w:line="480" w:lineRule="auto"/>
        <w:ind w:firstLine="562" w:firstLineChars="200"/>
        <w:jc w:val="left"/>
        <w:rPr>
          <w:rFonts w:hint="eastAsia" w:ascii="宋体" w:hAnsi="宋体" w:eastAsia="宋体" w:cs="宋体"/>
          <w:b/>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第五章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28"/>
          <w:szCs w:val="28"/>
          <w:highlight w:val="none"/>
          <w:lang w:val="en-US" w:eastAsia="zh-CN"/>
        </w:rPr>
        <w:t>..X</w:t>
      </w:r>
    </w:p>
    <w:p w14:paraId="6D257366">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第</w:t>
      </w:r>
      <w:r>
        <w:rPr>
          <w:rFonts w:hint="eastAsia" w:ascii="宋体" w:hAnsi="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lang w:val="en-US" w:eastAsia="zh-CN"/>
        </w:rPr>
        <w:t xml:space="preserve">章   </w:t>
      </w:r>
      <w:r>
        <w:rPr>
          <w:rFonts w:hint="eastAsia" w:ascii="宋体" w:hAnsi="宋体" w:cs="宋体"/>
          <w:b/>
          <w:bCs/>
          <w:color w:val="auto"/>
          <w:kern w:val="0"/>
          <w:sz w:val="28"/>
          <w:szCs w:val="28"/>
          <w:highlight w:val="none"/>
          <w:lang w:val="en-US" w:eastAsia="zh-CN"/>
        </w:rPr>
        <w:t>商务响应偏离表</w:t>
      </w:r>
      <w:r>
        <w:rPr>
          <w:rFonts w:hint="eastAsia" w:ascii="宋体" w:hAnsi="宋体" w:eastAsia="宋体" w:cs="宋体"/>
          <w:b/>
          <w:bCs/>
          <w:color w:val="auto"/>
          <w:kern w:val="0"/>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 xml:space="preserve">章   </w:t>
      </w:r>
      <w:r>
        <w:rPr>
          <w:rFonts w:hint="eastAsia" w:ascii="宋体" w:hAnsi="宋体" w:eastAsia="宋体" w:cs="宋体"/>
          <w:b/>
          <w:bCs/>
          <w:color w:val="auto"/>
          <w:sz w:val="28"/>
          <w:szCs w:val="28"/>
          <w:highlight w:val="none"/>
          <w:lang w:val="en-US" w:eastAsia="zh-CN"/>
        </w:rPr>
        <w:t>投标方案及施工组织设计.....................X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val="en-US" w:eastAsia="zh-CN"/>
        </w:rPr>
        <w:t>八</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企业业绩</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工程质量的保障措施及承诺</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cs="宋体"/>
          <w:b/>
          <w:bCs/>
          <w:color w:val="auto"/>
          <w:kern w:val="0"/>
          <w:sz w:val="28"/>
          <w:szCs w:val="28"/>
          <w:highlight w:val="none"/>
          <w:lang w:val="en-US" w:eastAsia="zh-CN"/>
        </w:rPr>
        <w:t>十</w:t>
      </w:r>
      <w:r>
        <w:rPr>
          <w:rFonts w:hint="eastAsia" w:ascii="宋体" w:hAnsi="宋体" w:eastAsia="宋体" w:cs="宋体"/>
          <w:b/>
          <w:bCs/>
          <w:color w:val="auto"/>
          <w:kern w:val="0"/>
          <w:sz w:val="28"/>
          <w:szCs w:val="28"/>
          <w:highlight w:val="none"/>
        </w:rPr>
        <w:t>章   投标单位认为有必要说明的其他问题</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十</w:t>
      </w:r>
      <w:r>
        <w:rPr>
          <w:rFonts w:hint="eastAsia" w:ascii="宋体" w:hAnsi="宋体" w:cs="宋体"/>
          <w:b/>
          <w:bCs/>
          <w:color w:val="auto"/>
          <w:kern w:val="0"/>
          <w:sz w:val="28"/>
          <w:szCs w:val="28"/>
          <w:highlight w:val="none"/>
          <w:lang w:val="en-US" w:eastAsia="zh-CN"/>
        </w:rPr>
        <w:t>一</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cs="宋体"/>
          <w:b/>
          <w:bCs/>
          <w:color w:val="auto"/>
          <w:kern w:val="0"/>
          <w:sz w:val="28"/>
          <w:szCs w:val="28"/>
          <w:highlight w:val="none"/>
          <w:lang w:val="en-US" w:eastAsia="zh-CN"/>
        </w:rPr>
        <w:t>第十二章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78491AEF">
      <w:pPr>
        <w:pStyle w:val="9"/>
        <w:rPr>
          <w:rFonts w:hint="eastAsia"/>
        </w:rPr>
      </w:pPr>
    </w:p>
    <w:p w14:paraId="1B4717CD">
      <w:pPr>
        <w:spacing w:line="600" w:lineRule="exact"/>
        <w:ind w:firstLine="1560" w:firstLineChars="555"/>
        <w:rPr>
          <w:rFonts w:hint="eastAsia" w:ascii="宋体" w:hAnsi="宋体" w:cs="宋体"/>
          <w:b/>
          <w:color w:val="000000"/>
          <w:sz w:val="28"/>
          <w:szCs w:val="28"/>
        </w:rPr>
      </w:pPr>
    </w:p>
    <w:p w14:paraId="7FAB4A71">
      <w:pPr>
        <w:autoSpaceDE w:val="0"/>
        <w:autoSpaceDN w:val="0"/>
        <w:adjustRightInd w:val="0"/>
        <w:snapToGrid w:val="0"/>
        <w:spacing w:line="600" w:lineRule="exact"/>
        <w:jc w:val="center"/>
        <w:rPr>
          <w:rFonts w:hint="eastAsia" w:ascii="宋体" w:hAnsi="宋体" w:cs="宋体"/>
          <w:b/>
          <w:color w:val="000000"/>
          <w:sz w:val="32"/>
          <w:szCs w:val="32"/>
        </w:rPr>
      </w:pPr>
    </w:p>
    <w:p w14:paraId="20F52D7D">
      <w:pPr>
        <w:autoSpaceDE w:val="0"/>
        <w:autoSpaceDN w:val="0"/>
        <w:adjustRightInd w:val="0"/>
        <w:snapToGrid w:val="0"/>
        <w:spacing w:line="600" w:lineRule="exact"/>
        <w:jc w:val="center"/>
        <w:rPr>
          <w:rFonts w:hint="eastAsia" w:ascii="宋体" w:hAnsi="宋体" w:cs="宋体"/>
          <w:b/>
          <w:color w:val="000000"/>
          <w:sz w:val="32"/>
          <w:szCs w:val="32"/>
        </w:rPr>
      </w:pPr>
    </w:p>
    <w:p w14:paraId="59AD11BD">
      <w:pPr>
        <w:autoSpaceDE w:val="0"/>
        <w:autoSpaceDN w:val="0"/>
        <w:adjustRightInd w:val="0"/>
        <w:snapToGrid w:val="0"/>
        <w:spacing w:line="600" w:lineRule="exact"/>
        <w:jc w:val="center"/>
        <w:rPr>
          <w:rFonts w:hint="eastAsia" w:ascii="宋体" w:hAnsi="宋体" w:cs="宋体"/>
          <w:b/>
          <w:color w:val="000000"/>
          <w:sz w:val="32"/>
          <w:szCs w:val="32"/>
        </w:rPr>
      </w:pPr>
    </w:p>
    <w:p w14:paraId="1F28666D">
      <w:pPr>
        <w:autoSpaceDE w:val="0"/>
        <w:autoSpaceDN w:val="0"/>
        <w:adjustRightInd w:val="0"/>
        <w:snapToGrid w:val="0"/>
        <w:spacing w:line="600" w:lineRule="exact"/>
        <w:jc w:val="center"/>
        <w:rPr>
          <w:rFonts w:hint="eastAsia" w:ascii="宋体" w:hAnsi="宋体" w:cs="宋体"/>
          <w:b/>
          <w:color w:val="000000"/>
          <w:sz w:val="32"/>
          <w:szCs w:val="32"/>
          <w:lang w:eastAsia="zh-CN"/>
        </w:rPr>
      </w:pPr>
    </w:p>
    <w:p w14:paraId="0634E11D">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lang w:eastAsia="zh-CN"/>
        </w:rPr>
        <w:t>第一章</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磋商响应函</w:t>
      </w:r>
    </w:p>
    <w:p w14:paraId="4B0DCEED">
      <w:pPr>
        <w:keepNext w:val="0"/>
        <w:keepLines w:val="0"/>
        <w:pageBreakBefore w:val="0"/>
        <w:widowControl w:val="0"/>
        <w:kinsoku/>
        <w:wordWrap/>
        <w:overflowPunct/>
        <w:topLinePunct w:val="0"/>
        <w:bidi w:val="0"/>
        <w:spacing w:line="440" w:lineRule="exact"/>
        <w:textAlignment w:val="auto"/>
        <w:rPr>
          <w:rFonts w:hint="eastAsia" w:ascii="宋体" w:hAnsi="宋体" w:cs="宋体"/>
          <w:color w:val="000000"/>
          <w:sz w:val="28"/>
          <w:szCs w:val="28"/>
          <w:u w:val="single"/>
        </w:rPr>
      </w:pPr>
      <w:r>
        <w:rPr>
          <w:rFonts w:hint="eastAsia" w:ascii="宋体" w:hAnsi="宋体" w:cs="宋体"/>
          <w:color w:val="000000" w:themeColor="text1"/>
          <w:sz w:val="28"/>
          <w:szCs w:val="28"/>
          <w:u w:val="single"/>
          <w:lang w:val="zh-CN"/>
          <w14:textFill>
            <w14:solidFill>
              <w14:schemeClr w14:val="tx1"/>
            </w14:solidFill>
          </w14:textFill>
        </w:rPr>
        <w:t>建信众诚工程咨询有限公司</w:t>
      </w:r>
      <w:r>
        <w:rPr>
          <w:rFonts w:hint="eastAsia" w:ascii="宋体" w:hAnsi="宋体" w:cs="宋体"/>
          <w:color w:val="000000" w:themeColor="text1"/>
          <w:sz w:val="28"/>
          <w:szCs w:val="28"/>
          <w:u w:val="single"/>
          <w14:textFill>
            <w14:solidFill>
              <w14:schemeClr w14:val="tx1"/>
            </w14:solidFill>
          </w14:textFill>
        </w:rPr>
        <w:t>：</w:t>
      </w:r>
    </w:p>
    <w:p w14:paraId="0AFA771F">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highlight w:val="none"/>
          <w:u w:val="single"/>
          <w:lang w:val="zh-CN"/>
        </w:rPr>
        <w:t>（项目编号）</w:t>
      </w:r>
      <w:r>
        <w:rPr>
          <w:rFonts w:hint="eastAsia" w:ascii="宋体" w:hAnsi="宋体" w:eastAsia="宋体" w:cs="宋体"/>
          <w:sz w:val="28"/>
          <w:szCs w:val="28"/>
          <w:lang w:val="zh-CN"/>
        </w:rPr>
        <w:t>号竞争性磋商文件，经详细研究，我们决定参加本次磋商活动。为此，我方郑重声明以下诸点，并负法律责任。</w:t>
      </w:r>
    </w:p>
    <w:p w14:paraId="18B9B81C">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14:paraId="19A5F6AD">
      <w:pPr>
        <w:keepNext w:val="0"/>
        <w:keepLines w:val="0"/>
        <w:pageBreakBefore w:val="0"/>
        <w:widowControl w:val="0"/>
        <w:kinsoku/>
        <w:wordWrap/>
        <w:overflowPunct/>
        <w:topLinePunct w:val="0"/>
        <w:autoSpaceDE w:val="0"/>
        <w:autoSpaceDN w:val="0"/>
        <w:bidi w:val="0"/>
        <w:adjustRightInd w:val="0"/>
        <w:snapToGrid w:val="0"/>
        <w:spacing w:line="44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 xml:space="preserve">大写   </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14:paraId="4D742780">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14:paraId="1452988B">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14:paraId="15B9153D">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14:paraId="2781FF44">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14:paraId="4F4D02F3">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个日历</w:t>
      </w:r>
      <w:r>
        <w:rPr>
          <w:rFonts w:hint="eastAsia" w:ascii="宋体" w:hAnsi="宋体" w:cs="宋体"/>
          <w:sz w:val="28"/>
          <w:szCs w:val="28"/>
          <w:lang w:val="zh-CN"/>
        </w:rPr>
        <w:t>天</w:t>
      </w:r>
      <w:r>
        <w:rPr>
          <w:rFonts w:hint="eastAsia" w:ascii="宋体" w:hAnsi="宋体" w:eastAsia="宋体" w:cs="宋体"/>
          <w:sz w:val="28"/>
          <w:szCs w:val="28"/>
          <w:lang w:val="zh-CN"/>
        </w:rPr>
        <w:t>，若我方成交，响应文件有效期延长至合同执行完毕。</w:t>
      </w:r>
    </w:p>
    <w:p w14:paraId="32ED458E">
      <w:pPr>
        <w:keepNext w:val="0"/>
        <w:keepLines w:val="0"/>
        <w:pageBreakBefore w:val="0"/>
        <w:widowControl w:val="0"/>
        <w:kinsoku/>
        <w:wordWrap/>
        <w:overflowPunct/>
        <w:topLinePunct w:val="0"/>
        <w:bidi w:val="0"/>
        <w:spacing w:line="4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14:paraId="0C051207">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14:paraId="1717973E">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14:paraId="2B8C916A">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14:paraId="2239CF4E">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14:paraId="59FF86DB">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14:paraId="0F086C5B">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14:paraId="3A37BFB4">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14:paraId="45C84666">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14:paraId="7C5B69F9">
      <w:pPr>
        <w:jc w:val="center"/>
        <w:rPr>
          <w:rFonts w:hint="eastAsia" w:ascii="宋体" w:hAnsi="宋体"/>
          <w:b/>
          <w:color w:val="000000"/>
          <w:sz w:val="32"/>
          <w:szCs w:val="32"/>
          <w:lang w:eastAsia="zh-CN"/>
        </w:rPr>
      </w:pPr>
    </w:p>
    <w:p w14:paraId="75662DDB">
      <w:pPr>
        <w:jc w:val="center"/>
        <w:rPr>
          <w:rFonts w:hint="eastAsia" w:ascii="宋体" w:hAnsi="宋体"/>
          <w:b/>
          <w:color w:val="000000"/>
          <w:sz w:val="32"/>
          <w:szCs w:val="32"/>
          <w:lang w:eastAsia="zh-CN"/>
        </w:rPr>
      </w:pPr>
    </w:p>
    <w:p w14:paraId="3650E095">
      <w:pPr>
        <w:jc w:val="both"/>
        <w:rPr>
          <w:rFonts w:hint="eastAsia" w:ascii="宋体" w:hAnsi="宋体"/>
          <w:b/>
          <w:color w:val="000000"/>
          <w:sz w:val="32"/>
          <w:szCs w:val="32"/>
          <w:lang w:eastAsia="zh-CN"/>
        </w:rPr>
      </w:pPr>
    </w:p>
    <w:p w14:paraId="17EBC32A">
      <w:pPr>
        <w:jc w:val="center"/>
        <w:rPr>
          <w:rFonts w:hint="eastAsia" w:ascii="宋体" w:hAnsi="宋体"/>
          <w:b/>
          <w:color w:val="000000"/>
          <w:sz w:val="32"/>
          <w:szCs w:val="32"/>
          <w:lang w:eastAsia="zh-CN"/>
        </w:rPr>
      </w:pPr>
    </w:p>
    <w:p w14:paraId="0E3561A4">
      <w:pPr>
        <w:jc w:val="center"/>
        <w:rPr>
          <w:rFonts w:eastAsia="仿宋_GB2312"/>
          <w:color w:val="000000"/>
          <w:sz w:val="32"/>
          <w:szCs w:val="32"/>
        </w:rPr>
      </w:pPr>
      <w:r>
        <w:rPr>
          <w:rFonts w:hint="eastAsia" w:ascii="宋体" w:hAnsi="宋体"/>
          <w:b/>
          <w:color w:val="000000"/>
          <w:sz w:val="32"/>
          <w:szCs w:val="32"/>
          <w:lang w:eastAsia="zh-CN"/>
        </w:rPr>
        <w:t>第二章</w:t>
      </w:r>
      <w:r>
        <w:rPr>
          <w:rFonts w:hint="eastAsia" w:ascii="宋体" w:hAnsi="宋体"/>
          <w:b/>
          <w:color w:val="000000"/>
          <w:sz w:val="32"/>
          <w:szCs w:val="32"/>
          <w:lang w:val="en-US" w:eastAsia="zh-CN"/>
        </w:rPr>
        <w:t xml:space="preserve"> </w:t>
      </w:r>
      <w:r>
        <w:rPr>
          <w:rFonts w:hint="eastAsia" w:ascii="宋体" w:hAnsi="宋体"/>
          <w:b/>
          <w:color w:val="000000"/>
          <w:sz w:val="32"/>
          <w:szCs w:val="32"/>
        </w:rPr>
        <w:t>法定代表人授权委托书</w:t>
      </w:r>
    </w:p>
    <w:p w14:paraId="4ECF35A5">
      <w:pPr>
        <w:spacing w:after="156" w:afterLines="50" w:line="240" w:lineRule="exact"/>
        <w:ind w:firstLine="437"/>
        <w:rPr>
          <w:rFonts w:ascii="宋体" w:hAnsi="宋体"/>
          <w:color w:val="FF0000"/>
          <w:sz w:val="24"/>
        </w:rPr>
      </w:pPr>
    </w:p>
    <w:p w14:paraId="011020C4">
      <w:pPr>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lang w:val="zh-CN"/>
          <w14:textFill>
            <w14:solidFill>
              <w14:schemeClr w14:val="tx1"/>
            </w14:solidFill>
          </w14:textFill>
        </w:rPr>
        <w:t>建信众诚工程咨询有限公司</w:t>
      </w:r>
      <w:r>
        <w:rPr>
          <w:rFonts w:hint="eastAsia" w:ascii="宋体" w:hAnsi="宋体" w:eastAsia="宋体" w:cs="宋体"/>
          <w:color w:val="000000" w:themeColor="text1"/>
          <w:sz w:val="28"/>
          <w:szCs w:val="28"/>
          <w:u w:val="single"/>
          <w14:textFill>
            <w14:solidFill>
              <w14:schemeClr w14:val="tx1"/>
            </w14:solidFill>
          </w14:textFill>
        </w:rPr>
        <w:t>：</w:t>
      </w:r>
    </w:p>
    <w:p w14:paraId="6C301C5A">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14:paraId="2194069F">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30A3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6" w:hRule="exact"/>
          <w:jc w:val="center"/>
        </w:trPr>
        <w:tc>
          <w:tcPr>
            <w:tcW w:w="4411" w:type="dxa"/>
            <w:noWrap w:val="0"/>
            <w:vAlign w:val="center"/>
          </w:tcPr>
          <w:p w14:paraId="2770481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16FB999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14:paraId="677A506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196E3D20">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1173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6C972692">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签名：</w:t>
            </w:r>
            <w:r>
              <w:rPr>
                <w:rFonts w:hint="eastAsia" w:ascii="宋体" w:hAnsi="宋体" w:eastAsia="宋体" w:cs="宋体"/>
                <w:color w:val="000000"/>
                <w:sz w:val="28"/>
                <w:szCs w:val="28"/>
                <w:u w:val="single"/>
              </w:rPr>
              <w:t xml:space="preserve">                </w:t>
            </w:r>
          </w:p>
        </w:tc>
        <w:tc>
          <w:tcPr>
            <w:tcW w:w="4433" w:type="dxa"/>
            <w:noWrap w:val="0"/>
            <w:vAlign w:val="center"/>
          </w:tcPr>
          <w:p w14:paraId="565914B2">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14:paraId="501B8036">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20D1719C">
      <w:pPr>
        <w:autoSpaceDE w:val="0"/>
        <w:autoSpaceDN w:val="0"/>
        <w:rPr>
          <w:rFonts w:hint="eastAsia" w:ascii="宋体" w:hAnsi="宋体" w:eastAsia="宋体" w:cs="宋体"/>
          <w:color w:val="000000"/>
          <w:sz w:val="28"/>
          <w:szCs w:val="28"/>
        </w:rPr>
      </w:pPr>
    </w:p>
    <w:tbl>
      <w:tblPr>
        <w:tblStyle w:val="2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0D74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14:paraId="43A5549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4101F0D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14:paraId="27302F7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5FFF7336">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6B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A7FC9C1">
            <w:pPr>
              <w:pStyle w:val="16"/>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14:paraId="1E9804B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594D98B2">
      <w:pPr>
        <w:pStyle w:val="11"/>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14:paraId="49E1442D">
      <w:pPr>
        <w:tabs>
          <w:tab w:val="left" w:pos="210"/>
        </w:tabs>
        <w:spacing w:line="320" w:lineRule="exact"/>
        <w:jc w:val="center"/>
        <w:rPr>
          <w:rFonts w:hint="eastAsia" w:ascii="宋体" w:hAnsi="宋体" w:cs="宋体"/>
          <w:b/>
          <w:color w:val="000000"/>
          <w:sz w:val="32"/>
          <w:szCs w:val="32"/>
        </w:rPr>
      </w:pPr>
    </w:p>
    <w:p w14:paraId="62ACAEF7">
      <w:pPr>
        <w:tabs>
          <w:tab w:val="left" w:pos="210"/>
        </w:tabs>
        <w:spacing w:line="240" w:lineRule="auto"/>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14:paraId="4A51328C">
      <w:pPr>
        <w:tabs>
          <w:tab w:val="left" w:pos="210"/>
        </w:tabs>
        <w:spacing w:line="320" w:lineRule="exact"/>
        <w:jc w:val="center"/>
        <w:rPr>
          <w:rFonts w:hint="eastAsia" w:ascii="宋体" w:hAnsi="宋体" w:cs="宋体"/>
          <w:b/>
          <w:color w:val="000000"/>
          <w:kern w:val="0"/>
          <w:sz w:val="32"/>
          <w:szCs w:val="32"/>
        </w:rPr>
      </w:pPr>
    </w:p>
    <w:p w14:paraId="7027BBD7">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sz w:val="28"/>
          <w:szCs w:val="28"/>
          <w:lang w:val="en-US" w:bidi="ar-SA"/>
        </w:rPr>
        <w:t>供应商</w:t>
      </w:r>
      <w:r>
        <w:rPr>
          <w:rFonts w:hint="eastAsia" w:ascii="宋体" w:hAnsi="宋体" w:eastAsia="宋体" w:cs="宋体"/>
          <w:color w:val="auto"/>
          <w:spacing w:val="0"/>
          <w:w w:val="100"/>
          <w:kern w:val="0"/>
          <w:sz w:val="28"/>
          <w:szCs w:val="28"/>
          <w:lang w:val="en-US" w:bidi="ar-SA"/>
        </w:rPr>
        <w:t>名称：</w:t>
      </w:r>
      <w:r>
        <w:rPr>
          <w:rFonts w:hint="eastAsia" w:ascii="宋体" w:hAnsi="宋体" w:eastAsia="宋体" w:cs="宋体"/>
          <w:color w:val="auto"/>
          <w:spacing w:val="0"/>
          <w:w w:val="100"/>
          <w:kern w:val="0"/>
          <w:sz w:val="28"/>
          <w:szCs w:val="28"/>
          <w:u w:val="single"/>
          <w:lang w:val="en-US" w:bidi="ar-SA"/>
        </w:rPr>
        <w:t xml:space="preserve">                              </w:t>
      </w:r>
    </w:p>
    <w:p w14:paraId="7B87762E">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注册地址：</w:t>
      </w:r>
      <w:r>
        <w:rPr>
          <w:rFonts w:hint="eastAsia" w:ascii="宋体" w:hAnsi="宋体" w:eastAsia="宋体" w:cs="宋体"/>
          <w:color w:val="auto"/>
          <w:spacing w:val="0"/>
          <w:w w:val="100"/>
          <w:kern w:val="0"/>
          <w:sz w:val="28"/>
          <w:szCs w:val="28"/>
          <w:u w:val="single"/>
          <w:lang w:val="en-US" w:bidi="ar-SA"/>
        </w:rPr>
        <w:t xml:space="preserve">                                </w:t>
      </w:r>
    </w:p>
    <w:p w14:paraId="591C58AD">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成立时间：</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年</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月</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日</w:t>
      </w:r>
    </w:p>
    <w:p w14:paraId="0315784D">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u w:val="single"/>
          <w:lang w:val="en-US" w:bidi="ar-SA"/>
        </w:rPr>
      </w:pPr>
      <w:r>
        <w:rPr>
          <w:rFonts w:hint="eastAsia" w:ascii="宋体" w:hAnsi="宋体" w:eastAsia="宋体" w:cs="宋体"/>
          <w:color w:val="auto"/>
          <w:spacing w:val="0"/>
          <w:w w:val="100"/>
          <w:kern w:val="0"/>
          <w:sz w:val="28"/>
          <w:szCs w:val="28"/>
          <w:lang w:val="en-US" w:bidi="ar-SA"/>
        </w:rPr>
        <w:t>经营期限：</w:t>
      </w:r>
      <w:r>
        <w:rPr>
          <w:rFonts w:hint="eastAsia" w:ascii="宋体" w:hAnsi="宋体" w:eastAsia="宋体" w:cs="宋体"/>
          <w:color w:val="auto"/>
          <w:spacing w:val="0"/>
          <w:w w:val="100"/>
          <w:kern w:val="0"/>
          <w:sz w:val="28"/>
          <w:szCs w:val="28"/>
          <w:u w:val="single"/>
          <w:lang w:val="en-US" w:bidi="ar-SA"/>
        </w:rPr>
        <w:t xml:space="preserve">                                 </w:t>
      </w:r>
    </w:p>
    <w:p w14:paraId="182B9131">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color w:val="auto"/>
          <w:spacing w:val="0"/>
          <w:w w:val="100"/>
          <w:kern w:val="0"/>
          <w:sz w:val="28"/>
          <w:szCs w:val="28"/>
          <w:lang w:val="en-US" w:bidi="ar-SA"/>
        </w:rPr>
      </w:pPr>
      <w:r>
        <w:rPr>
          <w:rFonts w:hint="eastAsia" w:ascii="宋体" w:hAnsi="宋体" w:eastAsia="宋体" w:cs="宋体"/>
          <w:color w:val="auto"/>
          <w:spacing w:val="0"/>
          <w:w w:val="100"/>
          <w:kern w:val="0"/>
          <w:sz w:val="28"/>
          <w:szCs w:val="28"/>
          <w:lang w:val="en-US" w:bidi="ar-SA"/>
        </w:rPr>
        <w:t>姓名：</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性别：</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年龄：</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kern w:val="0"/>
          <w:sz w:val="28"/>
          <w:szCs w:val="28"/>
          <w:lang w:val="en-US" w:bidi="ar-SA"/>
        </w:rPr>
        <w:t xml:space="preserve"> 系</w:t>
      </w:r>
      <w:r>
        <w:rPr>
          <w:rFonts w:hint="eastAsia" w:ascii="宋体" w:hAnsi="宋体" w:eastAsia="宋体" w:cs="宋体"/>
          <w:color w:val="auto"/>
          <w:spacing w:val="0"/>
          <w:w w:val="100"/>
          <w:kern w:val="0"/>
          <w:sz w:val="28"/>
          <w:szCs w:val="28"/>
          <w:u w:val="single"/>
          <w:lang w:val="en-US" w:bidi="ar-SA"/>
        </w:rPr>
        <w:t xml:space="preserve"> （</w:t>
      </w:r>
      <w:r>
        <w:rPr>
          <w:rFonts w:hint="eastAsia" w:ascii="宋体" w:hAnsi="宋体" w:eastAsia="宋体" w:cs="宋体"/>
          <w:color w:val="auto"/>
          <w:spacing w:val="0"/>
          <w:w w:val="100"/>
          <w:sz w:val="28"/>
          <w:szCs w:val="28"/>
          <w:u w:val="single"/>
          <w:lang w:val="en-US" w:bidi="ar-SA"/>
        </w:rPr>
        <w:t>供应商</w:t>
      </w:r>
      <w:r>
        <w:rPr>
          <w:rFonts w:hint="eastAsia" w:ascii="宋体" w:hAnsi="宋体" w:eastAsia="宋体" w:cs="宋体"/>
          <w:color w:val="auto"/>
          <w:spacing w:val="0"/>
          <w:w w:val="100"/>
          <w:kern w:val="0"/>
          <w:sz w:val="28"/>
          <w:szCs w:val="28"/>
          <w:u w:val="single"/>
          <w:lang w:val="en-US" w:bidi="ar-SA"/>
        </w:rPr>
        <w:t>名称）</w:t>
      </w:r>
      <w:r>
        <w:rPr>
          <w:rFonts w:hint="eastAsia" w:ascii="宋体" w:hAnsi="宋体" w:eastAsia="宋体" w:cs="宋体"/>
          <w:color w:val="auto"/>
          <w:spacing w:val="0"/>
          <w:w w:val="100"/>
          <w:kern w:val="0"/>
          <w:sz w:val="28"/>
          <w:szCs w:val="28"/>
          <w:lang w:val="en-US" w:bidi="ar-SA"/>
        </w:rPr>
        <w:t>的法定代表人。</w:t>
      </w:r>
    </w:p>
    <w:p w14:paraId="47978290">
      <w:pPr>
        <w:shd w:val="clear" w:color="auto" w:fill="auto"/>
        <w:autoSpaceDE w:val="0"/>
        <w:autoSpaceDN w:val="0"/>
        <w:adjustRightInd w:val="0"/>
        <w:snapToGrid w:val="0"/>
        <w:spacing w:before="120" w:beforeLines="50" w:after="0" w:line="360" w:lineRule="auto"/>
        <w:ind w:left="0" w:right="0" w:firstLine="560" w:firstLineChars="200"/>
        <w:jc w:val="left"/>
        <w:rPr>
          <w:rFonts w:hint="eastAsia" w:ascii="宋体" w:hAnsi="宋体" w:eastAsia="宋体" w:cs="宋体"/>
          <w:color w:val="auto"/>
          <w:spacing w:val="0"/>
          <w:w w:val="100"/>
          <w:kern w:val="0"/>
          <w:sz w:val="28"/>
          <w:szCs w:val="28"/>
          <w:lang w:val="en-US" w:eastAsia="zh-CN" w:bidi="ar-SA"/>
        </w:rPr>
      </w:pPr>
      <w:r>
        <w:rPr>
          <w:rFonts w:hint="eastAsia" w:ascii="宋体" w:hAnsi="宋体" w:eastAsia="宋体" w:cs="宋体"/>
          <w:color w:val="auto"/>
          <w:spacing w:val="0"/>
          <w:w w:val="100"/>
          <w:kern w:val="0"/>
          <w:sz w:val="28"/>
          <w:szCs w:val="28"/>
          <w:lang w:val="en-US" w:bidi="ar-SA"/>
        </w:rPr>
        <w:t>特此证明</w:t>
      </w:r>
      <w:r>
        <w:rPr>
          <w:rFonts w:hint="eastAsia" w:ascii="宋体" w:hAnsi="宋体" w:eastAsia="宋体" w:cs="宋体"/>
          <w:color w:val="auto"/>
          <w:spacing w:val="0"/>
          <w:w w:val="100"/>
          <w:kern w:val="0"/>
          <w:sz w:val="28"/>
          <w:szCs w:val="28"/>
          <w:lang w:val="en-US" w:eastAsia="zh-CN" w:bidi="ar-SA"/>
        </w:rPr>
        <w:t>！</w:t>
      </w:r>
    </w:p>
    <w:p w14:paraId="656B1194">
      <w:pPr>
        <w:shd w:val="clear" w:color="auto" w:fill="auto"/>
        <w:autoSpaceDE w:val="0"/>
        <w:autoSpaceDN w:val="0"/>
        <w:adjustRightInd w:val="0"/>
        <w:snapToGrid w:val="0"/>
        <w:spacing w:before="120" w:beforeLines="50" w:after="0" w:line="360" w:lineRule="auto"/>
        <w:ind w:left="0" w:right="0"/>
        <w:jc w:val="left"/>
        <w:rPr>
          <w:rFonts w:hint="eastAsia" w:ascii="宋体" w:hAnsi="宋体" w:eastAsia="宋体" w:cs="宋体"/>
          <w:b/>
          <w:color w:val="auto"/>
          <w:spacing w:val="0"/>
          <w:w w:val="100"/>
          <w:kern w:val="0"/>
          <w:sz w:val="24"/>
          <w:szCs w:val="24"/>
          <w:lang w:val="en-US" w:bidi="ar-SA"/>
        </w:rPr>
      </w:pPr>
      <w:r>
        <w:rPr>
          <w:rFonts w:hint="eastAsia" w:ascii="宋体" w:hAnsi="宋体" w:eastAsia="宋体" w:cs="宋体"/>
          <w:b/>
          <w:color w:val="auto"/>
          <w:spacing w:val="0"/>
          <w:w w:val="100"/>
          <w:sz w:val="24"/>
          <w:szCs w:val="24"/>
          <w:lang w:val="en-US" w:bidi="ar-SA"/>
        </w:rPr>
        <w:t>附：法定代表人身份证复印件</w:t>
      </w:r>
    </w:p>
    <w:tbl>
      <w:tblPr>
        <w:tblStyle w:val="25"/>
        <w:tblpPr w:leftFromText="180" w:rightFromText="180" w:vertAnchor="text" w:horzAnchor="margin" w:tblpXSpec="center" w:tblpY="104"/>
        <w:tblW w:w="0" w:type="auto"/>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4E8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098" w:type="dxa"/>
            <w:noWrap w:val="0"/>
            <w:vAlign w:val="center"/>
          </w:tcPr>
          <w:p w14:paraId="44C1473E">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493E6138">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4D7AD996">
            <w:pPr>
              <w:shd w:val="clear" w:color="auto" w:fill="auto"/>
              <w:autoSpaceDE w:val="0"/>
              <w:autoSpaceDN w:val="0"/>
              <w:adjustRightInd w:val="0"/>
              <w:snapToGrid w:val="0"/>
              <w:spacing w:before="120" w:beforeLines="50" w:after="0" w:line="360" w:lineRule="auto"/>
              <w:ind w:left="0" w:right="0"/>
              <w:jc w:val="center"/>
              <w:rPr>
                <w:rFonts w:hint="eastAsia" w:ascii="宋体" w:hAnsi="宋体" w:eastAsia="宋体" w:cs="宋体"/>
                <w:b/>
                <w:color w:val="auto"/>
                <w:spacing w:val="0"/>
                <w:w w:val="100"/>
                <w:kern w:val="0"/>
                <w:sz w:val="24"/>
                <w:szCs w:val="24"/>
                <w:lang w:val="en-US" w:bidi="ar-SA"/>
              </w:rPr>
            </w:pPr>
            <w:r>
              <w:rPr>
                <w:rFonts w:hint="eastAsia" w:ascii="宋体" w:hAnsi="宋体" w:eastAsia="宋体" w:cs="宋体"/>
                <w:b/>
                <w:color w:val="auto"/>
                <w:spacing w:val="0"/>
                <w:w w:val="100"/>
                <w:sz w:val="24"/>
                <w:szCs w:val="24"/>
                <w:lang w:val="en-US" w:bidi="ar-SA"/>
              </w:rPr>
              <w:t>法定代表人身份证复印件（正、反面）粘贴处</w:t>
            </w:r>
          </w:p>
          <w:p w14:paraId="28A4183B">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p w14:paraId="0CC657F4">
            <w:pPr>
              <w:shd w:val="clear" w:color="auto" w:fill="auto"/>
              <w:autoSpaceDE/>
              <w:autoSpaceDN/>
              <w:snapToGrid w:val="0"/>
              <w:spacing w:before="0" w:after="0" w:line="480" w:lineRule="auto"/>
              <w:ind w:left="0" w:right="0"/>
              <w:jc w:val="center"/>
              <w:rPr>
                <w:rFonts w:hint="eastAsia" w:ascii="宋体" w:hAnsi="宋体" w:eastAsia="宋体" w:cs="宋体"/>
                <w:color w:val="auto"/>
                <w:spacing w:val="0"/>
                <w:w w:val="100"/>
                <w:sz w:val="24"/>
                <w:szCs w:val="24"/>
                <w:lang w:val="en-US" w:bidi="ar-SA"/>
              </w:rPr>
            </w:pPr>
          </w:p>
        </w:tc>
      </w:tr>
    </w:tbl>
    <w:p w14:paraId="22F40B89">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4"/>
          <w:szCs w:val="24"/>
          <w:lang w:val="en-US" w:bidi="ar-SA"/>
        </w:rPr>
      </w:pPr>
    </w:p>
    <w:p w14:paraId="5D8AD842">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4"/>
          <w:szCs w:val="24"/>
          <w:lang w:val="en-US" w:bidi="ar-SA"/>
        </w:rPr>
      </w:pPr>
    </w:p>
    <w:p w14:paraId="4C79AE79">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8"/>
          <w:szCs w:val="28"/>
          <w:lang w:val="en-US" w:bidi="ar-SA"/>
        </w:rPr>
      </w:pPr>
      <w:r>
        <w:rPr>
          <w:rFonts w:hint="eastAsia" w:ascii="宋体" w:hAnsi="宋体" w:eastAsia="宋体" w:cs="宋体"/>
          <w:color w:val="auto"/>
          <w:spacing w:val="0"/>
          <w:w w:val="100"/>
          <w:sz w:val="28"/>
          <w:szCs w:val="28"/>
          <w:lang w:val="en-US" w:bidi="ar-SA"/>
        </w:rPr>
        <w:t>供应商名称（盖章）：</w:t>
      </w:r>
    </w:p>
    <w:p w14:paraId="53310303">
      <w:pPr>
        <w:shd w:val="clear" w:color="auto" w:fill="auto"/>
        <w:autoSpaceDE/>
        <w:autoSpaceDN/>
        <w:adjustRightInd w:val="0"/>
        <w:snapToGrid w:val="0"/>
        <w:spacing w:before="0" w:after="0" w:line="360" w:lineRule="auto"/>
        <w:ind w:left="0" w:right="420"/>
        <w:jc w:val="both"/>
        <w:rPr>
          <w:rFonts w:hint="eastAsia" w:ascii="宋体" w:hAnsi="宋体" w:eastAsia="宋体" w:cs="宋体"/>
          <w:color w:val="auto"/>
          <w:spacing w:val="0"/>
          <w:w w:val="100"/>
          <w:sz w:val="28"/>
          <w:szCs w:val="28"/>
          <w:lang w:val="en-US" w:bidi="ar-SA"/>
        </w:rPr>
      </w:pPr>
      <w:r>
        <w:rPr>
          <w:rFonts w:hint="eastAsia" w:ascii="宋体" w:hAnsi="宋体" w:eastAsia="宋体" w:cs="宋体"/>
          <w:color w:val="auto"/>
          <w:spacing w:val="0"/>
          <w:w w:val="100"/>
          <w:sz w:val="28"/>
          <w:szCs w:val="28"/>
          <w:lang w:val="en-US" w:bidi="ar-SA"/>
        </w:rPr>
        <w:t>日期：     年    月    日</w:t>
      </w:r>
    </w:p>
    <w:p w14:paraId="6A312891">
      <w:pPr>
        <w:autoSpaceDE w:val="0"/>
        <w:autoSpaceDN w:val="0"/>
        <w:adjustRightInd w:val="0"/>
        <w:snapToGrid w:val="0"/>
        <w:spacing w:line="360" w:lineRule="auto"/>
        <w:jc w:val="center"/>
        <w:rPr>
          <w:rFonts w:hint="eastAsia" w:ascii="宋体" w:hAnsi="宋体" w:cs="宋体"/>
          <w:b/>
          <w:color w:val="000000"/>
          <w:sz w:val="32"/>
          <w:szCs w:val="32"/>
        </w:rPr>
      </w:pPr>
    </w:p>
    <w:p w14:paraId="18F3B110">
      <w:pPr>
        <w:autoSpaceDE w:val="0"/>
        <w:autoSpaceDN w:val="0"/>
        <w:adjustRightInd w:val="0"/>
        <w:snapToGrid w:val="0"/>
        <w:spacing w:line="360" w:lineRule="auto"/>
        <w:jc w:val="center"/>
        <w:rPr>
          <w:rFonts w:hint="eastAsia" w:ascii="宋体" w:hAnsi="宋体" w:cs="宋体"/>
          <w:b/>
          <w:color w:val="000000"/>
          <w:sz w:val="32"/>
          <w:szCs w:val="32"/>
        </w:rPr>
      </w:pPr>
    </w:p>
    <w:p w14:paraId="1FED706A">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621FCA3F">
      <w:pPr>
        <w:numPr>
          <w:ilvl w:val="0"/>
          <w:numId w:val="0"/>
        </w:numPr>
        <w:autoSpaceDE w:val="0"/>
        <w:autoSpaceDN w:val="0"/>
        <w:adjustRightInd w:val="0"/>
        <w:snapToGrid w:val="0"/>
        <w:spacing w:line="360" w:lineRule="auto"/>
        <w:jc w:val="center"/>
        <w:rPr>
          <w:rFonts w:hint="eastAsia" w:ascii="宋体" w:hAnsi="宋体" w:eastAsia="宋体" w:cs="宋体"/>
          <w:b/>
          <w:color w:val="000000"/>
          <w:kern w:val="2"/>
          <w:sz w:val="32"/>
          <w:szCs w:val="32"/>
          <w:lang w:val="en-US" w:eastAsia="zh-CN" w:bidi="ar-SA"/>
        </w:rPr>
      </w:pPr>
    </w:p>
    <w:p w14:paraId="6603339B">
      <w:pPr>
        <w:numPr>
          <w:ilvl w:val="0"/>
          <w:numId w:val="0"/>
        </w:num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kern w:val="2"/>
          <w:sz w:val="32"/>
          <w:szCs w:val="32"/>
          <w:lang w:val="en-US" w:eastAsia="zh-CN" w:bidi="ar-SA"/>
        </w:rPr>
        <w:t xml:space="preserve">第三章  </w:t>
      </w:r>
      <w:r>
        <w:rPr>
          <w:rFonts w:hint="eastAsia" w:ascii="宋体" w:hAnsi="宋体" w:cs="宋体"/>
          <w:b/>
          <w:color w:val="000000"/>
          <w:sz w:val="32"/>
          <w:szCs w:val="32"/>
        </w:rPr>
        <w:t>磋商</w:t>
      </w:r>
      <w:r>
        <w:rPr>
          <w:rFonts w:hint="eastAsia" w:ascii="宋体" w:hAnsi="宋体" w:cs="宋体"/>
          <w:b/>
          <w:color w:val="000000"/>
          <w:sz w:val="32"/>
          <w:szCs w:val="32"/>
          <w:lang w:val="en-US" w:eastAsia="zh-CN"/>
        </w:rPr>
        <w:t>报价</w:t>
      </w:r>
      <w:r>
        <w:rPr>
          <w:rFonts w:hint="eastAsia" w:ascii="宋体" w:hAnsi="宋体" w:cs="宋体"/>
          <w:b/>
          <w:color w:val="000000"/>
          <w:sz w:val="32"/>
          <w:szCs w:val="32"/>
        </w:rPr>
        <w:t>表</w:t>
      </w:r>
    </w:p>
    <w:p w14:paraId="2A741C2A">
      <w:pPr>
        <w:pStyle w:val="3"/>
        <w:numPr>
          <w:ilvl w:val="0"/>
          <w:numId w:val="0"/>
        </w:numPr>
        <w:rPr>
          <w:rFonts w:hint="eastAsia"/>
        </w:rPr>
      </w:pPr>
    </w:p>
    <w:tbl>
      <w:tblPr>
        <w:tblStyle w:val="25"/>
        <w:tblpPr w:leftFromText="180" w:rightFromText="180" w:vertAnchor="text" w:horzAnchor="page" w:tblpX="1190" w:tblpY="545"/>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1840"/>
        <w:gridCol w:w="1970"/>
        <w:gridCol w:w="1720"/>
        <w:gridCol w:w="1119"/>
      </w:tblGrid>
      <w:tr w14:paraId="505F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985" w:type="dxa"/>
            <w:noWrap w:val="0"/>
            <w:vAlign w:val="center"/>
          </w:tcPr>
          <w:p w14:paraId="0781B2C9">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1840" w:type="dxa"/>
            <w:noWrap w:val="0"/>
            <w:vAlign w:val="center"/>
          </w:tcPr>
          <w:p w14:paraId="14873C6B">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总报价（元）</w:t>
            </w:r>
          </w:p>
        </w:tc>
        <w:tc>
          <w:tcPr>
            <w:tcW w:w="1970" w:type="dxa"/>
            <w:noWrap w:val="0"/>
            <w:vAlign w:val="center"/>
          </w:tcPr>
          <w:p w14:paraId="109BCAF3">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工期</w:t>
            </w:r>
          </w:p>
        </w:tc>
        <w:tc>
          <w:tcPr>
            <w:tcW w:w="1720" w:type="dxa"/>
            <w:noWrap w:val="0"/>
            <w:vAlign w:val="center"/>
          </w:tcPr>
          <w:p w14:paraId="18579C70">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工程质量</w:t>
            </w:r>
          </w:p>
        </w:tc>
        <w:tc>
          <w:tcPr>
            <w:tcW w:w="1119" w:type="dxa"/>
            <w:noWrap w:val="0"/>
            <w:vAlign w:val="center"/>
          </w:tcPr>
          <w:p w14:paraId="305124D6">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14:paraId="43F1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2985" w:type="dxa"/>
            <w:noWrap w:val="0"/>
            <w:vAlign w:val="center"/>
          </w:tcPr>
          <w:p w14:paraId="3B0202D6">
            <w:pPr>
              <w:spacing w:line="360" w:lineRule="auto"/>
              <w:jc w:val="center"/>
              <w:rPr>
                <w:rFonts w:hint="default" w:ascii="宋体" w:hAnsi="宋体" w:eastAsia="宋体" w:cs="宋体"/>
                <w:bCs/>
                <w:color w:val="auto"/>
                <w:sz w:val="28"/>
                <w:szCs w:val="28"/>
                <w:lang w:val="en-US" w:eastAsia="zh-CN"/>
              </w:rPr>
            </w:pPr>
          </w:p>
        </w:tc>
        <w:tc>
          <w:tcPr>
            <w:tcW w:w="1840" w:type="dxa"/>
            <w:noWrap w:val="0"/>
            <w:vAlign w:val="center"/>
          </w:tcPr>
          <w:p w14:paraId="6AFD860B">
            <w:pPr>
              <w:spacing w:line="560" w:lineRule="exact"/>
              <w:jc w:val="center"/>
              <w:rPr>
                <w:rFonts w:hint="eastAsia" w:ascii="宋体" w:hAnsi="宋体" w:eastAsia="宋体" w:cs="宋体"/>
                <w:bCs/>
                <w:color w:val="auto"/>
                <w:sz w:val="28"/>
                <w:szCs w:val="28"/>
              </w:rPr>
            </w:pPr>
          </w:p>
        </w:tc>
        <w:tc>
          <w:tcPr>
            <w:tcW w:w="1970" w:type="dxa"/>
            <w:noWrap w:val="0"/>
            <w:vAlign w:val="center"/>
          </w:tcPr>
          <w:p w14:paraId="66EA6161">
            <w:pPr>
              <w:spacing w:line="560" w:lineRule="exact"/>
              <w:jc w:val="center"/>
              <w:rPr>
                <w:rFonts w:hint="eastAsia" w:ascii="宋体" w:hAnsi="宋体" w:eastAsia="宋体" w:cs="宋体"/>
                <w:bCs/>
                <w:color w:val="auto"/>
                <w:sz w:val="28"/>
                <w:szCs w:val="28"/>
              </w:rPr>
            </w:pPr>
          </w:p>
        </w:tc>
        <w:tc>
          <w:tcPr>
            <w:tcW w:w="1720" w:type="dxa"/>
            <w:noWrap w:val="0"/>
            <w:vAlign w:val="center"/>
          </w:tcPr>
          <w:p w14:paraId="66BE343F">
            <w:pPr>
              <w:spacing w:line="560" w:lineRule="exact"/>
              <w:jc w:val="center"/>
              <w:rPr>
                <w:rFonts w:hint="eastAsia" w:ascii="宋体" w:hAnsi="宋体" w:eastAsia="宋体" w:cs="宋体"/>
                <w:bCs/>
                <w:color w:val="auto"/>
                <w:sz w:val="28"/>
                <w:szCs w:val="28"/>
              </w:rPr>
            </w:pPr>
          </w:p>
        </w:tc>
        <w:tc>
          <w:tcPr>
            <w:tcW w:w="1119" w:type="dxa"/>
            <w:noWrap w:val="0"/>
            <w:vAlign w:val="center"/>
          </w:tcPr>
          <w:p w14:paraId="07A69C1B">
            <w:pPr>
              <w:spacing w:line="560" w:lineRule="exact"/>
              <w:jc w:val="center"/>
              <w:rPr>
                <w:rFonts w:hint="eastAsia" w:ascii="宋体" w:hAnsi="宋体" w:eastAsia="宋体" w:cs="宋体"/>
                <w:bCs/>
                <w:color w:val="auto"/>
                <w:sz w:val="28"/>
                <w:szCs w:val="28"/>
              </w:rPr>
            </w:pPr>
          </w:p>
        </w:tc>
      </w:tr>
      <w:tr w14:paraId="699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2985" w:type="dxa"/>
            <w:noWrap w:val="0"/>
            <w:vAlign w:val="center"/>
          </w:tcPr>
          <w:p w14:paraId="07E64ECC">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总报价（大写）</w:t>
            </w:r>
          </w:p>
        </w:tc>
        <w:tc>
          <w:tcPr>
            <w:tcW w:w="6649" w:type="dxa"/>
            <w:gridSpan w:val="4"/>
            <w:noWrap w:val="0"/>
            <w:vAlign w:val="center"/>
          </w:tcPr>
          <w:p w14:paraId="2BA89717">
            <w:pPr>
              <w:spacing w:line="560" w:lineRule="exact"/>
              <w:rPr>
                <w:rFonts w:hint="eastAsia" w:ascii="宋体" w:hAnsi="宋体" w:eastAsia="宋体" w:cs="宋体"/>
                <w:bCs/>
                <w:color w:val="auto"/>
                <w:sz w:val="28"/>
                <w:szCs w:val="28"/>
              </w:rPr>
            </w:pPr>
          </w:p>
        </w:tc>
      </w:tr>
      <w:tr w14:paraId="2EE9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2985" w:type="dxa"/>
            <w:noWrap w:val="0"/>
            <w:vAlign w:val="center"/>
          </w:tcPr>
          <w:p w14:paraId="4A21DAC4">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小写</w:t>
            </w:r>
            <w:r>
              <w:rPr>
                <w:rFonts w:hint="eastAsia" w:ascii="宋体" w:hAnsi="宋体" w:eastAsia="宋体" w:cs="宋体"/>
                <w:color w:val="auto"/>
                <w:sz w:val="28"/>
                <w:szCs w:val="28"/>
                <w:lang w:val="zh-CN"/>
              </w:rPr>
              <w:t>¥：</w:t>
            </w:r>
          </w:p>
        </w:tc>
        <w:tc>
          <w:tcPr>
            <w:tcW w:w="6649" w:type="dxa"/>
            <w:gridSpan w:val="4"/>
            <w:noWrap w:val="0"/>
            <w:vAlign w:val="center"/>
          </w:tcPr>
          <w:p w14:paraId="4E0865BF">
            <w:pPr>
              <w:spacing w:line="560" w:lineRule="exact"/>
              <w:rPr>
                <w:rFonts w:hint="eastAsia" w:ascii="宋体" w:hAnsi="宋体" w:eastAsia="宋体" w:cs="宋体"/>
                <w:bCs/>
                <w:color w:val="auto"/>
                <w:sz w:val="28"/>
                <w:szCs w:val="28"/>
              </w:rPr>
            </w:pPr>
          </w:p>
        </w:tc>
      </w:tr>
    </w:tbl>
    <w:p w14:paraId="12A1104E">
      <w:pPr>
        <w:autoSpaceDE w:val="0"/>
        <w:autoSpaceDN w:val="0"/>
        <w:adjustRightInd w:val="0"/>
        <w:snapToGrid w:val="0"/>
        <w:spacing w:line="360" w:lineRule="auto"/>
        <w:rPr>
          <w:rFonts w:hint="default" w:ascii="宋体" w:hAnsi="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项目编号</w:t>
      </w:r>
      <w:r>
        <w:rPr>
          <w:rFonts w:hint="eastAsia" w:ascii="宋体" w:hAnsi="宋体" w:cs="宋体"/>
          <w:bCs/>
          <w:color w:val="000000" w:themeColor="text1"/>
          <w:sz w:val="28"/>
          <w:szCs w:val="28"/>
          <w:lang w:eastAsia="zh-CN"/>
          <w14:textFill>
            <w14:solidFill>
              <w14:schemeClr w14:val="tx1"/>
            </w14:solidFill>
          </w14:textFill>
        </w:rPr>
        <w:t>：</w:t>
      </w:r>
    </w:p>
    <w:p w14:paraId="3A32EC08">
      <w:pPr>
        <w:ind w:firstLine="280" w:firstLineChars="100"/>
        <w:rPr>
          <w:rFonts w:hint="eastAsia" w:ascii="宋体" w:hAnsi="宋体" w:cs="宋体"/>
          <w:color w:val="000000"/>
          <w:sz w:val="28"/>
          <w:szCs w:val="28"/>
          <w:lang w:eastAsia="zh-CN"/>
        </w:rPr>
      </w:pPr>
    </w:p>
    <w:p w14:paraId="3D9BF0AD">
      <w:pPr>
        <w:ind w:firstLine="280" w:firstLineChars="100"/>
        <w:rPr>
          <w:rFonts w:hint="eastAsia" w:ascii="宋体" w:hAnsi="宋体" w:cs="宋体"/>
          <w:color w:val="000000"/>
          <w:sz w:val="28"/>
          <w:szCs w:val="28"/>
          <w:lang w:eastAsia="zh-CN"/>
        </w:rPr>
      </w:pPr>
    </w:p>
    <w:p w14:paraId="123B3973">
      <w:pPr>
        <w:ind w:firstLine="280" w:firstLineChars="100"/>
        <w:rPr>
          <w:rFonts w:hint="eastAsia" w:ascii="宋体" w:hAnsi="宋体" w:cs="宋体"/>
          <w:color w:val="000000"/>
          <w:sz w:val="28"/>
          <w:szCs w:val="28"/>
          <w:lang w:eastAsia="zh-CN"/>
        </w:rPr>
      </w:pPr>
    </w:p>
    <w:p w14:paraId="3FED27E2">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14:paraId="0F7C7B85">
      <w:pPr>
        <w:ind w:firstLine="280" w:firstLineChars="100"/>
        <w:rPr>
          <w:rFonts w:hint="eastAsia" w:ascii="宋体" w:hAnsi="宋体" w:cs="宋体"/>
          <w:color w:val="000000"/>
          <w:sz w:val="28"/>
          <w:szCs w:val="28"/>
        </w:rPr>
      </w:pPr>
    </w:p>
    <w:p w14:paraId="651C187E">
      <w:pPr>
        <w:ind w:firstLine="280" w:firstLineChars="100"/>
        <w:rPr>
          <w:rFonts w:hint="eastAsia" w:ascii="宋体" w:hAnsi="宋体" w:eastAsia="宋体" w:cs="宋体"/>
          <w:color w:val="000000"/>
          <w:sz w:val="28"/>
          <w:szCs w:val="28"/>
          <w:lang w:val="en-US" w:eastAsia="zh-CN"/>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r>
        <w:rPr>
          <w:rFonts w:hint="eastAsia" w:ascii="宋体" w:hAnsi="宋体" w:cs="宋体"/>
          <w:color w:val="000000"/>
          <w:sz w:val="28"/>
          <w:szCs w:val="28"/>
          <w:u w:val="single"/>
          <w:lang w:val="en-US" w:eastAsia="zh-CN"/>
        </w:rPr>
        <w:t xml:space="preserve"> </w:t>
      </w:r>
    </w:p>
    <w:p w14:paraId="2ABF4F3A">
      <w:pPr>
        <w:rPr>
          <w:rFonts w:hint="eastAsia" w:ascii="宋体" w:hAnsi="宋体" w:cs="宋体"/>
          <w:color w:val="000000"/>
          <w:sz w:val="28"/>
          <w:szCs w:val="28"/>
        </w:rPr>
      </w:pPr>
    </w:p>
    <w:p w14:paraId="15B8B4DA">
      <w:pPr>
        <w:ind w:firstLine="3360" w:firstLineChars="1200"/>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178F6960">
      <w:pPr>
        <w:spacing w:line="480" w:lineRule="auto"/>
        <w:rPr>
          <w:rFonts w:hint="eastAsia" w:ascii="宋体" w:hAnsi="宋体" w:cs="宋体"/>
          <w:b/>
          <w:color w:val="000000"/>
          <w:sz w:val="52"/>
          <w:szCs w:val="52"/>
        </w:rPr>
      </w:pPr>
    </w:p>
    <w:p w14:paraId="2B177002">
      <w:pPr>
        <w:pStyle w:val="2"/>
        <w:bidi w:val="0"/>
        <w:rPr>
          <w:rFonts w:hint="eastAsia"/>
        </w:rPr>
      </w:pPr>
    </w:p>
    <w:p w14:paraId="23D0D115">
      <w:pPr>
        <w:rPr>
          <w:rFonts w:hint="eastAsia"/>
        </w:rPr>
      </w:pPr>
    </w:p>
    <w:p w14:paraId="119F21B2">
      <w:pPr>
        <w:rPr>
          <w:rFonts w:hint="eastAsia"/>
        </w:rPr>
      </w:pPr>
    </w:p>
    <w:p w14:paraId="3F528C8C">
      <w:pPr>
        <w:rPr>
          <w:rFonts w:hint="eastAsia"/>
        </w:rPr>
      </w:pPr>
    </w:p>
    <w:p w14:paraId="6906E051">
      <w:pPr>
        <w:rPr>
          <w:rFonts w:hint="eastAsia"/>
        </w:rPr>
      </w:pPr>
    </w:p>
    <w:p w14:paraId="214D05DB">
      <w:pPr>
        <w:rPr>
          <w:rFonts w:hint="eastAsia"/>
        </w:rPr>
      </w:pPr>
    </w:p>
    <w:p w14:paraId="473A6E9B">
      <w:pPr>
        <w:numPr>
          <w:ilvl w:val="0"/>
          <w:numId w:val="0"/>
        </w:numPr>
        <w:autoSpaceDE w:val="0"/>
        <w:autoSpaceDN w:val="0"/>
        <w:adjustRightInd w:val="0"/>
        <w:snapToGrid w:val="0"/>
        <w:spacing w:line="360" w:lineRule="auto"/>
        <w:jc w:val="center"/>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第四章 已标价工程量清单</w:t>
      </w:r>
    </w:p>
    <w:p w14:paraId="541A45AA">
      <w:pPr>
        <w:autoSpaceDE w:val="0"/>
        <w:autoSpaceDN w:val="0"/>
        <w:adjustRightInd w:val="0"/>
        <w:spacing w:line="360" w:lineRule="auto"/>
        <w:jc w:val="left"/>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rPr>
        <w:t>注：</w:t>
      </w:r>
    </w:p>
    <w:p w14:paraId="67163C98">
      <w:pPr>
        <w:autoSpaceDE w:val="0"/>
        <w:autoSpaceDN w:val="0"/>
        <w:adjustRightInd w:val="0"/>
        <w:spacing w:line="360" w:lineRule="auto"/>
        <w:jc w:val="left"/>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rPr>
        <w:t>1、报价时必须按工程量清单附件所列内容进行报价，不得更改，不得漏项，凡与清单不符的一律视为无效投标；</w:t>
      </w:r>
    </w:p>
    <w:p w14:paraId="61E83214">
      <w:pPr>
        <w:autoSpaceDE w:val="0"/>
        <w:autoSpaceDN w:val="0"/>
        <w:adjustRightInd w:val="0"/>
        <w:spacing w:line="360" w:lineRule="auto"/>
        <w:jc w:val="left"/>
        <w:rPr>
          <w:rFonts w:hint="eastAsia" w:ascii="宋体" w:hAnsi="宋体" w:eastAsia="宋体" w:cs="宋体"/>
          <w:color w:val="auto"/>
          <w:kern w:val="0"/>
          <w:sz w:val="28"/>
          <w:szCs w:val="28"/>
        </w:rPr>
      </w:pPr>
      <w:r>
        <w:rPr>
          <w:rFonts w:hint="eastAsia" w:ascii="宋体" w:hAnsi="宋体" w:eastAsia="宋体" w:cs="宋体"/>
          <w:b/>
          <w:bCs w:val="0"/>
          <w:color w:val="auto"/>
          <w:kern w:val="2"/>
          <w:sz w:val="28"/>
          <w:szCs w:val="28"/>
          <w:highlight w:val="none"/>
        </w:rPr>
        <w:t>2、已标价的工程量清单还应加盖投标人公章。</w:t>
      </w:r>
    </w:p>
    <w:p w14:paraId="29DA672F">
      <w:pPr>
        <w:autoSpaceDE w:val="0"/>
        <w:autoSpaceDN w:val="0"/>
        <w:adjustRightInd w:val="0"/>
        <w:spacing w:line="360" w:lineRule="auto"/>
        <w:jc w:val="left"/>
        <w:rPr>
          <w:rFonts w:hint="eastAsia" w:ascii="宋体" w:hAnsi="宋体" w:eastAsia="宋体" w:cs="宋体"/>
          <w:color w:val="auto"/>
          <w:kern w:val="0"/>
          <w:sz w:val="24"/>
          <w:szCs w:val="24"/>
        </w:rPr>
      </w:pPr>
    </w:p>
    <w:p w14:paraId="2F915B72">
      <w:pPr>
        <w:autoSpaceDE w:val="0"/>
        <w:autoSpaceDN w:val="0"/>
        <w:adjustRightInd w:val="0"/>
        <w:spacing w:line="360" w:lineRule="auto"/>
        <w:jc w:val="left"/>
        <w:rPr>
          <w:rFonts w:hint="eastAsia" w:ascii="宋体" w:hAnsi="宋体" w:eastAsia="宋体" w:cs="宋体"/>
          <w:color w:val="auto"/>
          <w:kern w:val="0"/>
          <w:sz w:val="24"/>
          <w:szCs w:val="24"/>
        </w:rPr>
      </w:pPr>
    </w:p>
    <w:p w14:paraId="17B64BDA">
      <w:pPr>
        <w:rPr>
          <w:rFonts w:hint="eastAsia" w:ascii="宋体" w:hAnsi="宋体" w:cs="宋体"/>
          <w:color w:val="000000"/>
          <w:sz w:val="28"/>
          <w:szCs w:val="28"/>
          <w:lang w:eastAsia="zh-CN"/>
        </w:rPr>
      </w:pPr>
    </w:p>
    <w:p w14:paraId="25359FE5">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3BDC3C12">
      <w:pPr>
        <w:rPr>
          <w:rFonts w:hint="eastAsia" w:ascii="宋体" w:hAnsi="宋体" w:eastAsia="宋体"/>
          <w:color w:val="auto"/>
          <w:sz w:val="24"/>
          <w:szCs w:val="24"/>
        </w:rPr>
        <w:sectPr>
          <w:headerReference r:id="rId15" w:type="default"/>
          <w:footerReference r:id="rId16" w:type="default"/>
          <w:pgSz w:w="11900" w:h="16838"/>
          <w:pgMar w:top="1440" w:right="1083" w:bottom="1440" w:left="1083" w:header="0" w:footer="652" w:gutter="0"/>
          <w:lnNumType w:countBy="0" w:distance="360"/>
          <w:pgNumType w:fmt="decimal"/>
          <w:cols w:space="0" w:num="1"/>
          <w:rtlGutter w:val="0"/>
          <w:docGrid w:linePitch="317" w:charSpace="0"/>
        </w:sectPr>
      </w:pPr>
    </w:p>
    <w:p w14:paraId="3056708A">
      <w:pPr>
        <w:numPr>
          <w:ilvl w:val="0"/>
          <w:numId w:val="0"/>
        </w:numPr>
        <w:autoSpaceDE w:val="0"/>
        <w:autoSpaceDN w:val="0"/>
        <w:adjustRightInd w:val="0"/>
        <w:snapToGrid w:val="0"/>
        <w:spacing w:line="360" w:lineRule="auto"/>
        <w:jc w:val="center"/>
        <w:rPr>
          <w:rFonts w:hint="eastAsia" w:ascii="宋体" w:hAnsi="宋体" w:cs="宋体"/>
          <w:b/>
          <w:bCs/>
          <w:color w:val="auto"/>
          <w:sz w:val="32"/>
          <w:szCs w:val="32"/>
          <w:highlight w:val="none"/>
        </w:rPr>
      </w:pPr>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五</w:t>
      </w:r>
      <w:r>
        <w:rPr>
          <w:rFonts w:hint="eastAsia" w:ascii="宋体" w:hAnsi="宋体" w:eastAsia="宋体" w:cs="宋体"/>
          <w:b/>
          <w:bCs/>
          <w:color w:val="auto"/>
          <w:kern w:val="2"/>
          <w:sz w:val="32"/>
          <w:szCs w:val="32"/>
          <w:lang w:val="en-US" w:eastAsia="zh-CN" w:bidi="ar-SA"/>
        </w:rPr>
        <w:t>章</w:t>
      </w:r>
      <w:r>
        <w:rPr>
          <w:rFonts w:hint="eastAsia" w:ascii="宋体" w:hAnsi="宋体" w:cs="宋体"/>
          <w:b/>
          <w:bCs/>
          <w:color w:val="auto"/>
          <w:kern w:val="2"/>
          <w:sz w:val="32"/>
          <w:szCs w:val="32"/>
          <w:lang w:val="en-US" w:eastAsia="zh-CN" w:bidi="ar-SA"/>
        </w:rPr>
        <w:t xml:space="preserve">  </w:t>
      </w:r>
      <w:r>
        <w:rPr>
          <w:rFonts w:hint="eastAsia" w:ascii="宋体" w:hAnsi="宋体" w:cs="宋体"/>
          <w:b/>
          <w:bCs/>
          <w:color w:val="auto"/>
          <w:sz w:val="32"/>
          <w:szCs w:val="32"/>
          <w:highlight w:val="none"/>
        </w:rPr>
        <w:t>供应商资格证明文件</w:t>
      </w:r>
    </w:p>
    <w:p w14:paraId="3800F185">
      <w:pPr>
        <w:autoSpaceDE w:val="0"/>
        <w:autoSpaceDN w:val="0"/>
        <w:adjustRightInd w:val="0"/>
        <w:snapToGrid w:val="0"/>
        <w:spacing w:line="360" w:lineRule="auto"/>
        <w:jc w:val="left"/>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磋商供应商资格证明文件主要内容：</w:t>
      </w:r>
    </w:p>
    <w:p w14:paraId="01955A30">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sz w:val="28"/>
          <w:szCs w:val="28"/>
        </w:rPr>
        <w:br w:type="textWrapping"/>
      </w:r>
      <w:r>
        <w:rPr>
          <w:rFonts w:hint="eastAsia" w:ascii="宋体" w:hAnsi="宋体" w:eastAsia="宋体" w:cs="宋体"/>
          <w:sz w:val="28"/>
          <w:szCs w:val="28"/>
        </w:rPr>
        <w:t>（2）法定代表人参加投标时，提供本人身份证复印件；授权代表参加投标时，提供法定代表人授权委托书、法定代表人和被授权人身份证复印件；</w:t>
      </w:r>
      <w:r>
        <w:rPr>
          <w:rFonts w:hint="eastAsia" w:ascii="宋体" w:hAnsi="宋体" w:eastAsia="宋体" w:cs="宋体"/>
          <w:sz w:val="28"/>
          <w:szCs w:val="28"/>
        </w:rPr>
        <w:br w:type="textWrapping"/>
      </w:r>
      <w:r>
        <w:rPr>
          <w:rFonts w:hint="eastAsia" w:ascii="宋体" w:hAnsi="宋体" w:eastAsia="宋体" w:cs="宋体"/>
          <w:sz w:val="28"/>
          <w:szCs w:val="28"/>
        </w:rPr>
        <w:t>（3）投标人须具备建设行政主管部门颁发的建筑工程施工总承包三级（含三级）及以上资质或市政公用工程施工总承包三级（含三级）及以上资质，并具有有效的安全生产许可证；</w:t>
      </w:r>
    </w:p>
    <w:p w14:paraId="6B273581">
      <w:pPr>
        <w:pStyle w:val="119"/>
        <w:spacing w:line="360" w:lineRule="auto"/>
        <w:rPr>
          <w:rFonts w:hint="eastAsia" w:ascii="宋体" w:hAnsi="宋体" w:eastAsia="宋体" w:cs="宋体"/>
          <w:sz w:val="28"/>
          <w:szCs w:val="28"/>
        </w:rPr>
      </w:pPr>
      <w:r>
        <w:rPr>
          <w:rFonts w:hint="eastAsia" w:ascii="宋体" w:hAnsi="宋体" w:eastAsia="宋体" w:cs="宋体"/>
          <w:sz w:val="28"/>
          <w:szCs w:val="28"/>
        </w:rPr>
        <w:t>（4）拟派项目负责人须具备建筑工程专业或市政公用工程专业二级（含二级）及以上注册建造师执业资格，同时具有有效的安全生产考核合格证书（B证），且未担任其他在建工程项目（提供无在建承诺书）；</w:t>
      </w:r>
      <w:r>
        <w:rPr>
          <w:rFonts w:hint="eastAsia" w:ascii="宋体" w:hAnsi="宋体" w:eastAsia="宋体" w:cs="宋体"/>
          <w:sz w:val="28"/>
          <w:szCs w:val="28"/>
        </w:rPr>
        <w:br w:type="textWrapping"/>
      </w:r>
      <w:r>
        <w:rPr>
          <w:rFonts w:hint="eastAsia" w:ascii="宋体" w:hAnsi="宋体" w:eastAsia="宋体" w:cs="宋体"/>
          <w:sz w:val="28"/>
          <w:szCs w:val="28"/>
        </w:rPr>
        <w:t>（5）财务状况报告：提供 2024 年度经审计的财务会计报告（包括审计报告、资产负债表、利润表、现金流量表、所有者权益变动表及其附注），或其开标时间前三个月内基本存款账户开户银行出具的资信证明；</w:t>
      </w:r>
      <w:r>
        <w:rPr>
          <w:rFonts w:hint="eastAsia" w:ascii="宋体" w:hAnsi="宋体" w:eastAsia="宋体" w:cs="宋体"/>
          <w:sz w:val="28"/>
          <w:szCs w:val="28"/>
        </w:rPr>
        <w:br w:type="textWrapping"/>
      </w:r>
      <w:r>
        <w:rPr>
          <w:rFonts w:hint="eastAsia" w:ascii="宋体" w:hAnsi="宋体" w:eastAsia="宋体" w:cs="宋体"/>
          <w:sz w:val="28"/>
          <w:szCs w:val="28"/>
        </w:rPr>
        <w:t>（6）税收缴纳证明：提供开标截止时间近1年内已缴纳的任意1个月的完税证明，完税证明上应有代收机构或税务机关的公章或业务专用章。依法免税或新成立的供应商应提供相关文件证明；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7）社会保障资金缴纳证明：提供开标截止时间近1年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宋体" w:hAnsi="宋体" w:eastAsia="宋体" w:cs="宋体"/>
          <w:sz w:val="28"/>
          <w:szCs w:val="28"/>
        </w:rPr>
        <w:br w:type="textWrapping"/>
      </w:r>
      <w:r>
        <w:rPr>
          <w:rFonts w:hint="eastAsia" w:ascii="宋体" w:hAnsi="宋体" w:eastAsia="宋体" w:cs="宋体"/>
          <w:sz w:val="28"/>
          <w:szCs w:val="28"/>
        </w:rPr>
        <w:t>（8）参加本次政府采购活动前三年内在经营活动中没有重大违纪，以及未被列入失信被执行人、重大税收违法案件当事人名单、政府采购严重违法失信行为记录名单的书面声明；</w:t>
      </w:r>
      <w:r>
        <w:rPr>
          <w:rFonts w:hint="eastAsia" w:ascii="宋体" w:hAnsi="宋体" w:eastAsia="宋体" w:cs="宋体"/>
          <w:sz w:val="28"/>
          <w:szCs w:val="28"/>
        </w:rPr>
        <w:br w:type="textWrapping"/>
      </w:r>
      <w:r>
        <w:rPr>
          <w:rFonts w:hint="eastAsia" w:ascii="宋体" w:hAnsi="宋体" w:eastAsia="宋体" w:cs="宋体"/>
          <w:sz w:val="28"/>
          <w:szCs w:val="28"/>
        </w:rPr>
        <w:t>（9）信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w:t>
      </w:r>
      <w:r>
        <w:rPr>
          <w:rFonts w:hint="eastAsia" w:ascii="宋体" w:hAnsi="宋体" w:cs="宋体"/>
          <w:sz w:val="28"/>
          <w:szCs w:val="28"/>
          <w:lang w:eastAsia="zh-CN"/>
        </w:rPr>
        <w:t>，</w:t>
      </w:r>
      <w:r>
        <w:rPr>
          <w:rFonts w:hint="eastAsia" w:ascii="宋体" w:hAnsi="宋体" w:cs="宋体"/>
          <w:sz w:val="28"/>
          <w:szCs w:val="28"/>
          <w:lang w:val="en-US" w:eastAsia="zh-CN"/>
        </w:rPr>
        <w:t>要求提供截图时间</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rPr>
        <w:t>（10）具备履行合同所必须的设备和专业技术能力的书面声明；</w:t>
      </w:r>
      <w:r>
        <w:rPr>
          <w:rFonts w:hint="eastAsia" w:ascii="宋体" w:hAnsi="宋体" w:eastAsia="宋体" w:cs="宋体"/>
          <w:sz w:val="28"/>
          <w:szCs w:val="28"/>
        </w:rPr>
        <w:br w:type="textWrapping"/>
      </w:r>
      <w:r>
        <w:rPr>
          <w:rFonts w:hint="eastAsia" w:ascii="宋体" w:hAnsi="宋体" w:eastAsia="宋体" w:cs="宋体"/>
          <w:sz w:val="28"/>
          <w:szCs w:val="28"/>
        </w:rPr>
        <w:t>（11）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建筑业”；供应商为监狱企业的，应提供监狱企业的证明文件；供应商为残疾人福利性单位的，应提供《残疾人福利性单位声明函》；</w:t>
      </w:r>
      <w:r>
        <w:rPr>
          <w:rFonts w:hint="eastAsia" w:ascii="宋体" w:hAnsi="宋体" w:eastAsia="宋体" w:cs="宋体"/>
          <w:sz w:val="28"/>
          <w:szCs w:val="28"/>
        </w:rPr>
        <w:br w:type="textWrapping"/>
      </w:r>
      <w:r>
        <w:rPr>
          <w:rFonts w:hint="eastAsia" w:ascii="宋体" w:hAnsi="宋体" w:eastAsia="宋体" w:cs="宋体"/>
          <w:sz w:val="28"/>
          <w:szCs w:val="28"/>
        </w:rPr>
        <w:t>（12）本项目不接受联合体投标，须提供非联合体声明函。</w:t>
      </w:r>
    </w:p>
    <w:p w14:paraId="68E69323">
      <w:pPr>
        <w:spacing w:beforeLines="0" w:afterLines="0" w:line="440" w:lineRule="exact"/>
        <w:ind w:firstLine="562" w:firstLineChars="200"/>
        <w:jc w:val="left"/>
        <w:rPr>
          <w:rFonts w:hint="eastAsia" w:ascii="宋体" w:hAnsi="宋体" w:cs="宋体"/>
          <w:b/>
          <w:sz w:val="28"/>
          <w:szCs w:val="28"/>
        </w:rPr>
      </w:pPr>
      <w:r>
        <w:rPr>
          <w:rFonts w:hint="eastAsia" w:ascii="宋体" w:hAnsi="宋体" w:cs="宋体"/>
          <w:b/>
          <w:color w:val="000000"/>
          <w:sz w:val="28"/>
          <w:szCs w:val="28"/>
        </w:rPr>
        <w:t>注：</w:t>
      </w:r>
      <w:r>
        <w:rPr>
          <w:rFonts w:hint="eastAsia" w:ascii="宋体" w:hAnsi="宋体" w:cs="宋体"/>
          <w:b/>
          <w:sz w:val="28"/>
          <w:szCs w:val="28"/>
        </w:rPr>
        <w:t>供应商应保证在响应文件中附有上述资料的复印件并加盖公章，（响应文件中缺少其中任何一项或有一项达不到要求、包括证件的有效性、是否进行年检、是否在有效期内等，并通过二维码扫描查询有效性），经审查不合格的投标人按废标处理。</w:t>
      </w:r>
    </w:p>
    <w:p w14:paraId="1AEC6EE2">
      <w:pPr>
        <w:spacing w:line="360" w:lineRule="auto"/>
        <w:jc w:val="both"/>
        <w:outlineLvl w:val="0"/>
        <w:rPr>
          <w:rFonts w:hint="eastAsia" w:ascii="宋体" w:hAnsi="宋体"/>
          <w:b/>
          <w:color w:val="000000"/>
          <w:sz w:val="32"/>
          <w:szCs w:val="32"/>
        </w:rPr>
      </w:pPr>
    </w:p>
    <w:p w14:paraId="11994207">
      <w:pPr>
        <w:pStyle w:val="9"/>
        <w:rPr>
          <w:rFonts w:hint="eastAsia" w:ascii="宋体" w:hAnsi="宋体"/>
          <w:b/>
          <w:color w:val="000000"/>
          <w:sz w:val="32"/>
          <w:szCs w:val="32"/>
        </w:rPr>
      </w:pPr>
    </w:p>
    <w:p w14:paraId="03CAB219">
      <w:pPr>
        <w:autoSpaceDE/>
        <w:autoSpaceDN/>
        <w:adjustRightInd/>
        <w:jc w:val="both"/>
        <w:rPr>
          <w:rFonts w:hint="eastAsia" w:ascii="宋体" w:hAnsi="宋体" w:eastAsia="宋体" w:cs="宋体"/>
          <w:b/>
          <w:bCs/>
          <w:kern w:val="2"/>
          <w:sz w:val="28"/>
          <w:szCs w:val="28"/>
          <w:lang w:val="en-US" w:eastAsia="zh-CN" w:bidi="ar-SA"/>
        </w:rPr>
      </w:pPr>
    </w:p>
    <w:p w14:paraId="295A9BF7">
      <w:pPr>
        <w:autoSpaceDE/>
        <w:autoSpaceDN/>
        <w:adjustRightInd/>
        <w:jc w:val="both"/>
        <w:rPr>
          <w:rFonts w:hint="eastAsia" w:ascii="宋体" w:hAnsi="宋体" w:eastAsia="宋体" w:cs="宋体"/>
          <w:b/>
          <w:bCs/>
          <w:kern w:val="2"/>
          <w:sz w:val="28"/>
          <w:szCs w:val="28"/>
          <w:lang w:val="en-US" w:eastAsia="zh-CN" w:bidi="ar-SA"/>
        </w:rPr>
      </w:pPr>
    </w:p>
    <w:p w14:paraId="1BAE7DBB">
      <w:pPr>
        <w:autoSpaceDE/>
        <w:autoSpaceDN/>
        <w:adjustRightInd/>
        <w:jc w:val="both"/>
        <w:rPr>
          <w:rFonts w:hint="eastAsia" w:ascii="宋体" w:hAnsi="宋体" w:eastAsia="宋体" w:cs="宋体"/>
          <w:b/>
          <w:bCs/>
          <w:kern w:val="2"/>
          <w:sz w:val="28"/>
          <w:szCs w:val="28"/>
          <w:lang w:val="en-US" w:eastAsia="zh-CN" w:bidi="ar-SA"/>
        </w:rPr>
      </w:pPr>
    </w:p>
    <w:p w14:paraId="4C362101">
      <w:pPr>
        <w:autoSpaceDE/>
        <w:autoSpaceDN/>
        <w:adjustRightInd/>
        <w:jc w:val="both"/>
        <w:rPr>
          <w:rFonts w:hint="eastAsia" w:ascii="宋体" w:hAnsi="宋体" w:eastAsia="宋体" w:cs="宋体"/>
          <w:b/>
          <w:bCs/>
          <w:kern w:val="2"/>
          <w:sz w:val="28"/>
          <w:szCs w:val="28"/>
          <w:lang w:val="en-US" w:eastAsia="zh-CN" w:bidi="ar-SA"/>
        </w:rPr>
      </w:pPr>
    </w:p>
    <w:p w14:paraId="0523EDE0">
      <w:pPr>
        <w:autoSpaceDE/>
        <w:autoSpaceDN/>
        <w:adjustRightInd/>
        <w:jc w:val="both"/>
        <w:rPr>
          <w:rFonts w:hint="eastAsia" w:ascii="宋体" w:hAnsi="宋体" w:eastAsia="宋体" w:cs="宋体"/>
          <w:b/>
          <w:bCs/>
          <w:kern w:val="2"/>
          <w:sz w:val="28"/>
          <w:szCs w:val="28"/>
          <w:lang w:val="en-US" w:eastAsia="zh-CN" w:bidi="ar-SA"/>
        </w:rPr>
      </w:pPr>
    </w:p>
    <w:p w14:paraId="75DFEC85">
      <w:pPr>
        <w:autoSpaceDE/>
        <w:autoSpaceDN/>
        <w:adjustRightInd/>
        <w:jc w:val="both"/>
        <w:rPr>
          <w:rFonts w:hint="eastAsia" w:ascii="宋体" w:hAnsi="宋体" w:eastAsia="宋体" w:cs="宋体"/>
          <w:b/>
          <w:bCs/>
          <w:kern w:val="2"/>
          <w:sz w:val="28"/>
          <w:szCs w:val="28"/>
          <w:lang w:val="en-US" w:eastAsia="zh-CN" w:bidi="ar-SA"/>
        </w:rPr>
      </w:pPr>
    </w:p>
    <w:p w14:paraId="044C0CBB">
      <w:pPr>
        <w:autoSpaceDE w:val="0"/>
        <w:autoSpaceDN w:val="0"/>
        <w:adjustRightInd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1</w:t>
      </w:r>
      <w:r>
        <w:rPr>
          <w:rFonts w:hint="eastAsia" w:ascii="宋体" w:hAnsi="宋体" w:eastAsia="宋体" w:cs="宋体"/>
          <w:b/>
          <w:kern w:val="2"/>
          <w:sz w:val="24"/>
          <w:szCs w:val="24"/>
          <w:lang w:val="en-US" w:eastAsia="zh-CN" w:bidi="ar-SA"/>
        </w:rPr>
        <w:t>：</w:t>
      </w:r>
    </w:p>
    <w:p w14:paraId="1B2EA0E5">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项目经理无在建承诺书</w:t>
      </w:r>
    </w:p>
    <w:p w14:paraId="354BB45D">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p>
    <w:p w14:paraId="643AD7F1">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autoSpaceDE w:val="0"/>
        <w:autoSpaceDN w:val="0"/>
        <w:adjustRightInd w:val="0"/>
        <w:spacing w:line="360" w:lineRule="auto"/>
        <w:ind w:firstLine="616" w:firstLineChars="257"/>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79C74780">
      <w:pPr>
        <w:autoSpaceDE w:val="0"/>
        <w:autoSpaceDN w:val="0"/>
        <w:adjustRightInd w:val="0"/>
        <w:spacing w:line="360" w:lineRule="auto"/>
        <w:ind w:firstLine="720" w:firstLineChars="300"/>
        <w:jc w:val="left"/>
        <w:rPr>
          <w:rFonts w:hint="eastAsia" w:ascii="宋体" w:hAnsi="宋体" w:eastAsia="宋体" w:cs="Times New Roman"/>
          <w:color w:val="auto"/>
          <w:kern w:val="2"/>
          <w:sz w:val="24"/>
          <w:szCs w:val="24"/>
          <w:lang w:val="en-US" w:eastAsia="zh-CN" w:bidi="ar-SA"/>
        </w:rPr>
      </w:pPr>
    </w:p>
    <w:p w14:paraId="366EA6FA">
      <w:pPr>
        <w:widowControl w:val="0"/>
        <w:autoSpaceDE w:val="0"/>
        <w:autoSpaceDN w:val="0"/>
        <w:adjustRightInd w:val="0"/>
        <w:spacing w:beforeLines="50" w:line="360" w:lineRule="auto"/>
        <w:ind w:firstLine="420"/>
        <w:jc w:val="both"/>
        <w:rPr>
          <w:rFonts w:hint="eastAsia" w:ascii="宋体" w:hAnsi="宋体" w:eastAsia="宋体" w:cs="Times New Roman"/>
          <w:color w:val="auto"/>
          <w:kern w:val="2"/>
          <w:sz w:val="24"/>
          <w:szCs w:val="24"/>
          <w:lang w:val="en-US" w:eastAsia="zh-CN" w:bidi="ar-SA"/>
        </w:rPr>
      </w:pPr>
    </w:p>
    <w:p w14:paraId="645988B1">
      <w:pPr>
        <w:widowControl w:val="0"/>
        <w:autoSpaceDE w:val="0"/>
        <w:autoSpaceDN w:val="0"/>
        <w:adjustRightInd w:val="0"/>
        <w:spacing w:after="120" w:line="640" w:lineRule="exact"/>
        <w:ind w:left="420" w:leftChars="200" w:firstLine="480" w:firstLineChars="200"/>
        <w:jc w:val="both"/>
        <w:rPr>
          <w:rFonts w:hint="eastAsia" w:ascii="Times New Roman" w:hAnsi="Calibri" w:eastAsia="楷体_GB2312" w:cs="Times New Roman"/>
          <w:kern w:val="0"/>
          <w:sz w:val="24"/>
          <w:szCs w:val="24"/>
          <w:lang w:val="en-US" w:eastAsia="zh-CN" w:bidi="ar-SA"/>
        </w:rPr>
      </w:pPr>
    </w:p>
    <w:p w14:paraId="6A605933">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F31EC0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7B3B45D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附件</w:t>
      </w:r>
      <w:r>
        <w:rPr>
          <w:rFonts w:hint="eastAsia" w:ascii="宋体" w:hAnsi="宋体" w:cs="Times New Roman"/>
          <w:b/>
          <w:color w:val="auto"/>
          <w:kern w:val="2"/>
          <w:sz w:val="28"/>
          <w:szCs w:val="24"/>
          <w:lang w:val="en-US" w:eastAsia="zh-CN"/>
        </w:rPr>
        <w:t>2</w:t>
      </w:r>
      <w:r>
        <w:rPr>
          <w:rFonts w:hint="eastAsia" w:ascii="宋体" w:hAnsi="宋体" w:eastAsia="宋体" w:cs="Times New Roman"/>
          <w:b/>
          <w:color w:val="auto"/>
          <w:kern w:val="2"/>
          <w:sz w:val="28"/>
          <w:szCs w:val="24"/>
          <w:lang w:val="en-US" w:eastAsia="zh-CN"/>
        </w:rPr>
        <w:t>：具备履行合同所必需的设备和专业技术能力的书面声明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DFA97C0">
      <w:pPr>
        <w:widowControl w:val="0"/>
        <w:autoSpaceDE/>
        <w:autoSpaceDN/>
        <w:adjustRightInd/>
        <w:jc w:val="left"/>
        <w:rPr>
          <w:rFonts w:hint="eastAsia" w:ascii="宋体" w:hAnsi="宋体" w:eastAsia="宋体" w:cs="宋体"/>
          <w:kern w:val="2"/>
          <w:sz w:val="24"/>
          <w:szCs w:val="24"/>
          <w:lang w:val="en-US" w:eastAsia="zh-CN" w:bidi="ar-SA"/>
        </w:rPr>
      </w:pPr>
    </w:p>
    <w:p w14:paraId="3BDBDAE1">
      <w:pPr>
        <w:autoSpaceDE/>
        <w:autoSpaceDN/>
        <w:adjustRightInd/>
        <w:jc w:val="both"/>
        <w:rPr>
          <w:rFonts w:hint="eastAsia" w:ascii="宋体" w:hAnsi="宋体" w:eastAsia="宋体" w:cs="宋体"/>
          <w:kern w:val="2"/>
          <w:sz w:val="24"/>
          <w:szCs w:val="24"/>
          <w:lang w:val="en-US" w:eastAsia="zh-CN" w:bidi="ar-SA"/>
        </w:rPr>
      </w:pPr>
    </w:p>
    <w:p w14:paraId="6E8C93EF">
      <w:pPr>
        <w:widowControl w:val="0"/>
        <w:autoSpaceDE/>
        <w:autoSpaceDN/>
        <w:adjustRightInd/>
        <w:jc w:val="left"/>
        <w:rPr>
          <w:rFonts w:hint="eastAsia" w:ascii="宋体" w:hAnsi="宋体" w:eastAsia="宋体" w:cs="宋体"/>
          <w:kern w:val="2"/>
          <w:sz w:val="24"/>
          <w:szCs w:val="24"/>
          <w:lang w:val="en-US" w:eastAsia="zh-CN" w:bidi="ar-SA"/>
        </w:rPr>
      </w:pPr>
    </w:p>
    <w:p w14:paraId="5F0C3709">
      <w:pPr>
        <w:autoSpaceDE/>
        <w:autoSpaceDN/>
        <w:adjustRightInd/>
        <w:jc w:val="both"/>
        <w:rPr>
          <w:rFonts w:hint="eastAsia" w:ascii="宋体" w:hAnsi="宋体" w:eastAsia="宋体" w:cs="宋体"/>
          <w:kern w:val="2"/>
          <w:sz w:val="24"/>
          <w:szCs w:val="24"/>
          <w:lang w:val="en-US" w:eastAsia="zh-CN" w:bidi="ar-SA"/>
        </w:rPr>
      </w:pPr>
    </w:p>
    <w:p w14:paraId="3BEB0C99">
      <w:pPr>
        <w:autoSpaceDE/>
        <w:autoSpaceDN/>
        <w:adjustRightInd/>
        <w:jc w:val="both"/>
        <w:rPr>
          <w:rFonts w:hint="eastAsia" w:ascii="宋体" w:hAnsi="宋体" w:eastAsia="宋体" w:cs="宋体"/>
          <w:kern w:val="2"/>
          <w:sz w:val="24"/>
          <w:szCs w:val="24"/>
          <w:lang w:val="en-US" w:eastAsia="zh-CN" w:bidi="ar-SA"/>
        </w:rPr>
      </w:pPr>
    </w:p>
    <w:p w14:paraId="2F26F9EF">
      <w:pPr>
        <w:widowControl w:val="0"/>
        <w:autoSpaceDE/>
        <w:autoSpaceDN/>
        <w:adjustRightInd/>
        <w:jc w:val="left"/>
        <w:rPr>
          <w:rFonts w:hint="eastAsia" w:ascii="宋体" w:hAnsi="宋体" w:eastAsia="宋体" w:cs="宋体"/>
          <w:kern w:val="2"/>
          <w:sz w:val="24"/>
          <w:szCs w:val="24"/>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autoSpaceDE/>
        <w:autoSpaceDN/>
        <w:adjustRightInd/>
        <w:jc w:val="both"/>
        <w:rPr>
          <w:rFonts w:hint="eastAsia" w:ascii="楷体" w:hAnsi="楷体" w:eastAsia="楷体" w:cs="楷体"/>
          <w:kern w:val="2"/>
          <w:sz w:val="24"/>
          <w:szCs w:val="24"/>
          <w:lang w:val="en-US" w:eastAsia="zh-CN" w:bidi="ar-SA"/>
        </w:rPr>
      </w:pPr>
    </w:p>
    <w:p w14:paraId="059C61BD">
      <w:pPr>
        <w:widowControl w:val="0"/>
        <w:autoSpaceDE/>
        <w:autoSpaceDN/>
        <w:adjustRightInd/>
        <w:jc w:val="left"/>
        <w:rPr>
          <w:rFonts w:hint="eastAsia" w:ascii="楷体" w:hAnsi="楷体" w:eastAsia="楷体" w:cs="楷体"/>
          <w:kern w:val="2"/>
          <w:sz w:val="24"/>
          <w:szCs w:val="24"/>
          <w:lang w:val="en-US" w:eastAsia="zh-CN" w:bidi="ar-SA"/>
        </w:rPr>
      </w:pPr>
    </w:p>
    <w:p w14:paraId="1C12746A">
      <w:pPr>
        <w:autoSpaceDE/>
        <w:autoSpaceDN/>
        <w:adjustRightInd/>
        <w:jc w:val="both"/>
        <w:rPr>
          <w:rFonts w:hint="eastAsia" w:ascii="楷体" w:hAnsi="楷体" w:eastAsia="楷体" w:cs="楷体"/>
          <w:kern w:val="2"/>
          <w:sz w:val="24"/>
          <w:szCs w:val="24"/>
          <w:lang w:val="en-US" w:eastAsia="zh-CN" w:bidi="ar-SA"/>
        </w:rPr>
      </w:pPr>
    </w:p>
    <w:p w14:paraId="2ADD720B">
      <w:pPr>
        <w:widowControl w:val="0"/>
        <w:autoSpaceDE/>
        <w:autoSpaceDN/>
        <w:adjustRightInd/>
        <w:jc w:val="left"/>
        <w:rPr>
          <w:rFonts w:hint="eastAsia" w:ascii="楷体" w:hAnsi="楷体" w:eastAsia="楷体" w:cs="楷体"/>
          <w:kern w:val="2"/>
          <w:sz w:val="24"/>
          <w:szCs w:val="24"/>
          <w:lang w:val="en-US" w:eastAsia="zh-CN" w:bidi="ar-SA"/>
        </w:rPr>
      </w:pPr>
    </w:p>
    <w:p w14:paraId="540E229E">
      <w:pPr>
        <w:autoSpaceDE/>
        <w:autoSpaceDN/>
        <w:adjustRightInd/>
        <w:jc w:val="both"/>
        <w:rPr>
          <w:rFonts w:hint="eastAsia" w:ascii="楷体" w:hAnsi="楷体" w:eastAsia="楷体" w:cs="楷体"/>
          <w:kern w:val="2"/>
          <w:sz w:val="24"/>
          <w:szCs w:val="24"/>
          <w:lang w:val="en-US" w:eastAsia="zh-CN" w:bidi="ar-SA"/>
        </w:rPr>
      </w:pPr>
    </w:p>
    <w:p w14:paraId="4797444E">
      <w:pPr>
        <w:autoSpaceDE/>
        <w:autoSpaceDN/>
        <w:adjustRightInd/>
        <w:jc w:val="both"/>
        <w:rPr>
          <w:rFonts w:hint="eastAsia" w:ascii="楷体" w:hAnsi="楷体" w:eastAsia="楷体" w:cs="楷体"/>
          <w:kern w:val="2"/>
          <w:sz w:val="24"/>
          <w:szCs w:val="24"/>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lang w:val="en-US" w:eastAsia="zh-CN" w:bidi="ar-SA"/>
        </w:rPr>
      </w:pPr>
    </w:p>
    <w:p w14:paraId="54488DC5">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附件</w:t>
      </w:r>
      <w:r>
        <w:rPr>
          <w:rFonts w:hint="eastAsia" w:ascii="宋体" w:hAnsi="宋体" w:cs="Times New Roman"/>
          <w:b/>
          <w:color w:val="auto"/>
          <w:kern w:val="2"/>
          <w:sz w:val="28"/>
          <w:szCs w:val="24"/>
          <w:lang w:val="en-US" w:eastAsia="zh-CN"/>
        </w:rPr>
        <w:t>3</w:t>
      </w:r>
      <w:r>
        <w:rPr>
          <w:rFonts w:hint="eastAsia" w:ascii="宋体" w:hAnsi="宋体" w:eastAsia="宋体" w:cs="Times New Roman"/>
          <w:b/>
          <w:color w:val="auto"/>
          <w:kern w:val="2"/>
          <w:sz w:val="28"/>
          <w:szCs w:val="24"/>
          <w:lang w:val="en-US" w:eastAsia="zh-CN"/>
        </w:rPr>
        <w:t>：参加政府采购活动近3年内在经营活动中没有重大违法记录的书面声明格式</w:t>
      </w:r>
    </w:p>
    <w:p w14:paraId="209F9F01">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1E9D1433">
      <w:pPr>
        <w:widowControl w:val="0"/>
        <w:autoSpaceDE/>
        <w:autoSpaceDN/>
        <w:adjustRightInd/>
        <w:jc w:val="left"/>
        <w:rPr>
          <w:rFonts w:hint="eastAsia" w:ascii="宋体" w:hAnsi="宋体" w:eastAsia="宋体" w:cs="宋体"/>
          <w:b/>
          <w:kern w:val="2"/>
          <w:sz w:val="24"/>
          <w:szCs w:val="24"/>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w:t>
      </w:r>
    </w:p>
    <w:p w14:paraId="281EAD0A">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中小企业声明函（工程、服务）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（或者：服务全部由符合政策要求的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承接）。相关企业（含联合体中的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、签订分包意向协议的</w:t>
      </w:r>
      <w:r>
        <w:rPr>
          <w:rFonts w:hint="eastAsia" w:ascii="宋体" w:hAnsi="宋体" w:cs="宋体"/>
          <w:b w:val="0"/>
          <w:bCs/>
          <w:color w:val="auto"/>
          <w:kern w:val="2"/>
          <w:sz w:val="24"/>
          <w:szCs w:val="24"/>
          <w:lang w:val="en-US" w:eastAsia="zh-CN" w:bidi="ar-SA"/>
        </w:rPr>
        <w:t>中小企业</w:t>
      </w:r>
      <w:r>
        <w:rPr>
          <w:rFonts w:hint="eastAsia" w:ascii="宋体" w:hAnsi="宋体" w:eastAsia="宋体" w:cs="宋体"/>
          <w:b w:val="0"/>
          <w:bCs/>
          <w:color w:val="auto"/>
          <w:kern w:val="2"/>
          <w:sz w:val="24"/>
          <w:szCs w:val="24"/>
          <w:lang w:val="en-US" w:eastAsia="zh-CN" w:bidi="ar-SA"/>
        </w:rPr>
        <w:t>）的具体情况如下：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658F98D">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4E183FA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w:t>
      </w:r>
    </w:p>
    <w:p w14:paraId="70B54961">
      <w:pPr>
        <w:autoSpaceDE w:val="0"/>
        <w:autoSpaceDN w:val="0"/>
        <w:adjustRightInd w:val="0"/>
        <w:snapToGrid w:val="0"/>
        <w:spacing w:line="360" w:lineRule="auto"/>
        <w:jc w:val="both"/>
        <w:rPr>
          <w:rFonts w:hint="eastAsia" w:ascii="宋体" w:hAnsi="宋体" w:eastAsia="宋体" w:cs="Times New Roman"/>
          <w:b/>
          <w:color w:val="auto"/>
          <w:kern w:val="2"/>
          <w:sz w:val="28"/>
          <w:szCs w:val="24"/>
          <w:lang w:val="en-US" w:eastAsia="zh-CN"/>
        </w:rPr>
      </w:pPr>
    </w:p>
    <w:p w14:paraId="1720CF7B">
      <w:pPr>
        <w:autoSpaceDE w:val="0"/>
        <w:autoSpaceDN w:val="0"/>
        <w:adjustRightInd w:val="0"/>
        <w:snapToGrid w:val="0"/>
        <w:spacing w:line="360" w:lineRule="auto"/>
        <w:jc w:val="center"/>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8"/>
          <w:szCs w:val="24"/>
          <w:lang w:val="en-US" w:eastAsia="zh-CN"/>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815CB6">
      <w:pPr>
        <w:autoSpaceDE w:val="0"/>
        <w:autoSpaceDN w:val="0"/>
        <w:adjustRightInd w:val="0"/>
        <w:spacing w:line="360" w:lineRule="auto"/>
        <w:jc w:val="left"/>
        <w:rPr>
          <w:rFonts w:hint="default" w:ascii="宋体" w:hAnsi="宋体" w:eastAsia="宋体" w:cs="宋体"/>
          <w:bCs/>
          <w:color w:val="FF0000"/>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cs="宋体"/>
          <w:color w:val="000000" w:themeColor="text1"/>
          <w:kern w:val="2"/>
          <w:sz w:val="24"/>
          <w:szCs w:val="24"/>
          <w:highlight w:val="none"/>
          <w:u w:val="single"/>
          <w:lang w:eastAsia="zh-CN"/>
          <w14:textFill>
            <w14:solidFill>
              <w14:schemeClr w14:val="tx1"/>
            </w14:solidFill>
          </w14:textFill>
        </w:rPr>
        <w:t>建信众诚工程咨询有限公司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348E6D8E">
      <w:pPr>
        <w:spacing w:line="360" w:lineRule="auto"/>
        <w:jc w:val="center"/>
        <w:outlineLvl w:val="0"/>
        <w:rPr>
          <w:rFonts w:ascii="宋体" w:hAnsi="宋体"/>
          <w:b/>
          <w:color w:val="000000"/>
          <w:sz w:val="32"/>
          <w:szCs w:val="32"/>
        </w:rPr>
      </w:pPr>
      <w:r>
        <w:rPr>
          <w:rFonts w:hint="eastAsia" w:ascii="宋体" w:hAnsi="宋体"/>
          <w:b/>
          <w:color w:val="000000"/>
          <w:sz w:val="32"/>
          <w:szCs w:val="32"/>
          <w:lang w:eastAsia="zh-CN"/>
        </w:rPr>
        <w:t>第</w:t>
      </w:r>
      <w:r>
        <w:rPr>
          <w:rFonts w:hint="eastAsia" w:ascii="宋体" w:hAnsi="宋体"/>
          <w:b/>
          <w:color w:val="000000"/>
          <w:sz w:val="32"/>
          <w:szCs w:val="32"/>
          <w:lang w:val="en-US" w:eastAsia="zh-CN"/>
        </w:rPr>
        <w:t>六</w:t>
      </w:r>
      <w:r>
        <w:rPr>
          <w:rFonts w:hint="eastAsia" w:ascii="宋体" w:hAnsi="宋体"/>
          <w:b/>
          <w:color w:val="000000"/>
          <w:sz w:val="32"/>
          <w:szCs w:val="32"/>
          <w:lang w:eastAsia="zh-CN"/>
        </w:rPr>
        <w:t>章</w:t>
      </w:r>
      <w:r>
        <w:rPr>
          <w:rFonts w:hint="eastAsia" w:ascii="宋体" w:hAnsi="宋体"/>
          <w:b/>
          <w:color w:val="000000"/>
          <w:sz w:val="32"/>
          <w:szCs w:val="32"/>
          <w:lang w:val="en-US" w:eastAsia="zh-CN"/>
        </w:rPr>
        <w:t xml:space="preserve">  </w:t>
      </w:r>
      <w:r>
        <w:rPr>
          <w:rFonts w:hint="eastAsia" w:ascii="宋体" w:hAnsi="宋体"/>
          <w:b/>
          <w:color w:val="000000"/>
          <w:sz w:val="32"/>
          <w:szCs w:val="32"/>
        </w:rPr>
        <w:t>商务响应</w:t>
      </w:r>
    </w:p>
    <w:p w14:paraId="249580CD">
      <w:pPr>
        <w:spacing w:afterLines="50"/>
        <w:ind w:firstLine="240" w:firstLineChars="100"/>
        <w:rPr>
          <w:rFonts w:ascii="宋体" w:hAnsi="宋体" w:cs="仿宋"/>
          <w:sz w:val="24"/>
        </w:rPr>
      </w:pPr>
    </w:p>
    <w:p w14:paraId="2E56B34E">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5"/>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14:paraId="60C1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D4C0B59">
            <w:pPr>
              <w:rPr>
                <w:rFonts w:hint="eastAsia" w:ascii="宋体" w:hAnsi="宋体" w:eastAsia="宋体" w:cs="宋体"/>
                <w:b/>
                <w:bCs/>
                <w:sz w:val="28"/>
                <w:szCs w:val="28"/>
              </w:rPr>
            </w:pPr>
            <w:r>
              <w:rPr>
                <w:rFonts w:hint="eastAsia" w:ascii="宋体" w:hAnsi="宋体" w:eastAsia="宋体" w:cs="宋体"/>
                <w:b/>
                <w:bCs/>
                <w:sz w:val="28"/>
                <w:szCs w:val="28"/>
              </w:rPr>
              <w:t>序号</w:t>
            </w:r>
          </w:p>
          <w:p w14:paraId="5050024E">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14:paraId="54BF0FE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14:paraId="6D458470">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14:paraId="36D96D2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14:paraId="43A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D744C9">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14:paraId="42BDB3FC">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748C66ED">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63DAD877">
            <w:pPr>
              <w:spacing w:line="360" w:lineRule="auto"/>
              <w:jc w:val="center"/>
              <w:rPr>
                <w:rFonts w:hint="eastAsia" w:ascii="宋体" w:hAnsi="宋体" w:eastAsia="宋体" w:cs="宋体"/>
                <w:b/>
                <w:sz w:val="28"/>
                <w:szCs w:val="28"/>
              </w:rPr>
            </w:pPr>
          </w:p>
        </w:tc>
      </w:tr>
      <w:tr w14:paraId="068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ACD48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14:paraId="5EFDB541">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00A7A248">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38A87F64">
            <w:pPr>
              <w:spacing w:line="360" w:lineRule="auto"/>
              <w:jc w:val="center"/>
              <w:rPr>
                <w:rFonts w:hint="eastAsia" w:ascii="宋体" w:hAnsi="宋体" w:eastAsia="宋体" w:cs="宋体"/>
                <w:b/>
                <w:sz w:val="28"/>
                <w:szCs w:val="28"/>
              </w:rPr>
            </w:pPr>
          </w:p>
        </w:tc>
      </w:tr>
      <w:tr w14:paraId="14B9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B9F90A0">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14:paraId="52C5E2F9">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FDFEAD0">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3D2846E">
            <w:pPr>
              <w:spacing w:line="360" w:lineRule="auto"/>
              <w:jc w:val="center"/>
              <w:rPr>
                <w:rFonts w:hint="eastAsia" w:ascii="宋体" w:hAnsi="宋体" w:eastAsia="宋体" w:cs="宋体"/>
                <w:b/>
                <w:sz w:val="28"/>
                <w:szCs w:val="28"/>
              </w:rPr>
            </w:pPr>
          </w:p>
        </w:tc>
      </w:tr>
      <w:tr w14:paraId="699F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13283A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14:paraId="2E06217D">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441F8839">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7E76FCEA">
            <w:pPr>
              <w:spacing w:line="360" w:lineRule="auto"/>
              <w:jc w:val="center"/>
              <w:rPr>
                <w:rFonts w:hint="eastAsia" w:ascii="宋体" w:hAnsi="宋体" w:eastAsia="宋体" w:cs="宋体"/>
                <w:b/>
                <w:sz w:val="28"/>
                <w:szCs w:val="28"/>
              </w:rPr>
            </w:pPr>
          </w:p>
        </w:tc>
      </w:tr>
      <w:tr w14:paraId="625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FC38C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14:paraId="6BDC614C">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08832F1C">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31B679FE">
            <w:pPr>
              <w:spacing w:line="360" w:lineRule="auto"/>
              <w:jc w:val="center"/>
              <w:rPr>
                <w:rFonts w:hint="eastAsia" w:ascii="宋体" w:hAnsi="宋体" w:eastAsia="宋体" w:cs="宋体"/>
                <w:b/>
                <w:sz w:val="28"/>
                <w:szCs w:val="28"/>
              </w:rPr>
            </w:pPr>
          </w:p>
        </w:tc>
      </w:tr>
      <w:tr w14:paraId="51F6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8ED309">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14:paraId="297D3AA8">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BB2CDFF">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30122CEF">
            <w:pPr>
              <w:spacing w:line="360" w:lineRule="auto"/>
              <w:jc w:val="center"/>
              <w:rPr>
                <w:rFonts w:hint="eastAsia" w:ascii="宋体" w:hAnsi="宋体" w:eastAsia="宋体" w:cs="宋体"/>
                <w:b/>
                <w:sz w:val="28"/>
                <w:szCs w:val="28"/>
              </w:rPr>
            </w:pPr>
          </w:p>
        </w:tc>
      </w:tr>
      <w:tr w14:paraId="4767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7513E3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14:paraId="49EAA811">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7486FE9B">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C2C0CA5">
            <w:pPr>
              <w:spacing w:line="360" w:lineRule="auto"/>
              <w:jc w:val="center"/>
              <w:rPr>
                <w:rFonts w:hint="eastAsia" w:ascii="宋体" w:hAnsi="宋体" w:eastAsia="宋体" w:cs="宋体"/>
                <w:b/>
                <w:sz w:val="28"/>
                <w:szCs w:val="28"/>
              </w:rPr>
            </w:pPr>
          </w:p>
        </w:tc>
      </w:tr>
      <w:tr w14:paraId="4D1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BA4C23">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14:paraId="3D1B5858">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C0F0CD5">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48D873D">
            <w:pPr>
              <w:spacing w:line="360" w:lineRule="auto"/>
              <w:jc w:val="center"/>
              <w:rPr>
                <w:rFonts w:hint="eastAsia" w:ascii="宋体" w:hAnsi="宋体" w:eastAsia="宋体" w:cs="宋体"/>
                <w:b/>
                <w:sz w:val="28"/>
                <w:szCs w:val="28"/>
              </w:rPr>
            </w:pPr>
          </w:p>
        </w:tc>
      </w:tr>
      <w:tr w14:paraId="6CA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BEDF8E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14:paraId="6810F639">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78F838E">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003457A">
            <w:pPr>
              <w:spacing w:line="360" w:lineRule="auto"/>
              <w:jc w:val="center"/>
              <w:rPr>
                <w:rFonts w:hint="eastAsia" w:ascii="宋体" w:hAnsi="宋体" w:eastAsia="宋体" w:cs="宋体"/>
                <w:b/>
                <w:sz w:val="28"/>
                <w:szCs w:val="28"/>
              </w:rPr>
            </w:pPr>
          </w:p>
        </w:tc>
      </w:tr>
    </w:tbl>
    <w:p w14:paraId="34BE994E">
      <w:pPr>
        <w:spacing w:afterLines="50"/>
        <w:rPr>
          <w:rFonts w:hint="eastAsia" w:ascii="宋体" w:hAnsi="宋体" w:cs="仿宋"/>
          <w:bCs/>
          <w:sz w:val="24"/>
        </w:rPr>
      </w:pPr>
    </w:p>
    <w:p w14:paraId="463EC2B3">
      <w:pPr>
        <w:spacing w:afterLines="50"/>
        <w:ind w:firstLine="240" w:firstLineChars="100"/>
        <w:rPr>
          <w:rFonts w:ascii="宋体" w:hAnsi="宋体"/>
          <w:b/>
          <w:color w:val="000000"/>
          <w:sz w:val="32"/>
          <w:szCs w:val="32"/>
        </w:rPr>
      </w:pPr>
      <w:r>
        <w:rPr>
          <w:rFonts w:hint="eastAsia" w:ascii="宋体" w:hAnsi="宋体" w:cs="仿宋"/>
          <w:bCs/>
          <w:sz w:val="24"/>
        </w:rPr>
        <w:t>注：本表须按竞争性磋商文件商务要求如实逐项填写，不得空项。</w:t>
      </w:r>
    </w:p>
    <w:p w14:paraId="1CF50FAF">
      <w:pPr>
        <w:ind w:firstLine="280" w:firstLineChars="100"/>
        <w:rPr>
          <w:rFonts w:hint="eastAsia" w:ascii="宋体" w:hAnsi="宋体" w:cs="宋体"/>
          <w:color w:val="000000"/>
          <w:sz w:val="28"/>
          <w:szCs w:val="28"/>
          <w:lang w:eastAsia="zh-CN"/>
        </w:rPr>
      </w:pPr>
    </w:p>
    <w:p w14:paraId="013B3078">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14:paraId="507EA97B">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14:paraId="3D620C91">
      <w:pPr>
        <w:pStyle w:val="10"/>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14:paraId="34369BEC">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14:paraId="474B0D7D">
      <w:pPr>
        <w:numPr>
          <w:ilvl w:val="0"/>
          <w:numId w:val="0"/>
        </w:numPr>
        <w:adjustRightInd w:val="0"/>
        <w:snapToGrid w:val="0"/>
        <w:spacing w:line="360" w:lineRule="auto"/>
        <w:jc w:val="center"/>
        <w:rPr>
          <w:rFonts w:hint="eastAsia" w:ascii="宋体" w:hAnsi="宋体" w:cs="宋体"/>
          <w:b/>
          <w:color w:val="auto"/>
          <w:sz w:val="32"/>
          <w:szCs w:val="32"/>
          <w:highlight w:val="none"/>
          <w:lang w:val="en-US" w:eastAsia="zh-CN"/>
        </w:rPr>
      </w:pPr>
    </w:p>
    <w:p w14:paraId="71EDCE0B">
      <w:pPr>
        <w:numPr>
          <w:ilvl w:val="0"/>
          <w:numId w:val="0"/>
        </w:numPr>
        <w:adjustRightInd w:val="0"/>
        <w:snapToGrid w:val="0"/>
        <w:spacing w:line="360" w:lineRule="auto"/>
        <w:jc w:val="center"/>
        <w:rPr>
          <w:rFonts w:hint="eastAsia" w:ascii="宋体" w:hAnsi="宋体" w:cs="宋体"/>
          <w:b/>
          <w:color w:val="auto"/>
          <w:sz w:val="32"/>
          <w:szCs w:val="32"/>
          <w:highlight w:val="none"/>
          <w:lang w:val="en-US" w:eastAsia="zh-CN"/>
        </w:rPr>
      </w:pPr>
    </w:p>
    <w:p w14:paraId="73286C2B">
      <w:pPr>
        <w:numPr>
          <w:ilvl w:val="0"/>
          <w:numId w:val="0"/>
        </w:numPr>
        <w:adjustRightInd w:val="0"/>
        <w:snapToGrid w:val="0"/>
        <w:spacing w:line="360" w:lineRule="auto"/>
        <w:jc w:val="center"/>
        <w:rPr>
          <w:rFonts w:hint="eastAsia" w:ascii="宋体" w:hAnsi="宋体" w:cs="宋体"/>
          <w:b/>
          <w:color w:val="auto"/>
          <w:sz w:val="32"/>
          <w:szCs w:val="32"/>
          <w:highlight w:val="none"/>
          <w:lang w:val="en-US" w:eastAsia="zh-CN"/>
        </w:rPr>
      </w:pPr>
    </w:p>
    <w:p w14:paraId="52384609">
      <w:pPr>
        <w:numPr>
          <w:ilvl w:val="0"/>
          <w:numId w:val="0"/>
        </w:num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第七章  </w:t>
      </w:r>
      <w:r>
        <w:rPr>
          <w:rFonts w:hint="eastAsia" w:ascii="宋体" w:hAnsi="宋体" w:cs="宋体"/>
          <w:b/>
          <w:color w:val="auto"/>
          <w:sz w:val="32"/>
          <w:szCs w:val="32"/>
          <w:highlight w:val="none"/>
        </w:rPr>
        <w:t>投标方案及施工组织设计</w:t>
      </w:r>
    </w:p>
    <w:p w14:paraId="758275E3">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DD20409">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1、编制具体要求是（包括但不限于以下内容）：</w:t>
      </w:r>
    </w:p>
    <w:p w14:paraId="4EF7263E">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1.施工方案</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4D66A40F">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2.工程质量技术组织措施</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216B7EF8">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3.安全生产技术组织措施</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033E81CA">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1-4</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确保安全文明施工的技术组织措施及环境保护措施；</w:t>
      </w:r>
    </w:p>
    <w:p w14:paraId="0CBAC6EC">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1-5</w:t>
      </w:r>
      <w:r>
        <w:rPr>
          <w:rFonts w:hint="eastAsia" w:ascii="宋体" w:hAnsi="宋体" w:eastAsia="宋体" w:cs="宋体"/>
          <w:color w:val="000000" w:themeColor="text1"/>
          <w:kern w:val="0"/>
          <w:sz w:val="28"/>
          <w:szCs w:val="28"/>
          <w14:textFill>
            <w14:solidFill>
              <w14:schemeClr w14:val="tx1"/>
            </w14:solidFill>
          </w14:textFill>
        </w:rPr>
        <w:t>.工期的技术组织措施</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75D3B215">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1-6</w:t>
      </w:r>
      <w:r>
        <w:rPr>
          <w:rFonts w:hint="eastAsia" w:ascii="宋体" w:hAnsi="宋体" w:eastAsia="宋体" w:cs="宋体"/>
          <w:color w:val="000000" w:themeColor="text1"/>
          <w:kern w:val="0"/>
          <w:sz w:val="28"/>
          <w:szCs w:val="28"/>
          <w14:textFill>
            <w14:solidFill>
              <w14:schemeClr w14:val="tx1"/>
            </w14:solidFill>
          </w14:textFill>
        </w:rPr>
        <w:t>.项目组织管理人员构成</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122FB907">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1-7</w:t>
      </w:r>
      <w:r>
        <w:rPr>
          <w:rFonts w:hint="eastAsia" w:ascii="宋体" w:hAnsi="宋体" w:eastAsia="宋体" w:cs="宋体"/>
          <w:color w:val="000000" w:themeColor="text1"/>
          <w:kern w:val="0"/>
          <w:sz w:val="28"/>
          <w:szCs w:val="28"/>
          <w14:textFill>
            <w14:solidFill>
              <w14:schemeClr w14:val="tx1"/>
            </w14:solidFill>
          </w14:textFill>
        </w:rPr>
        <w:t>.施工机械配备投入计划</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63D0DC76">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1-8</w:t>
      </w:r>
      <w:r>
        <w:rPr>
          <w:rFonts w:hint="eastAsia" w:ascii="宋体" w:hAnsi="宋体" w:eastAsia="宋体" w:cs="宋体"/>
          <w:color w:val="000000" w:themeColor="text1"/>
          <w:kern w:val="0"/>
          <w:sz w:val="28"/>
          <w:szCs w:val="28"/>
          <w14:textFill>
            <w14:solidFill>
              <w14:schemeClr w14:val="tx1"/>
            </w14:solidFill>
          </w14:textFill>
        </w:rPr>
        <w:t>.施工进度表或施工网络图</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21913B3F">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1-9</w:t>
      </w:r>
      <w:r>
        <w:rPr>
          <w:rFonts w:hint="eastAsia" w:ascii="宋体" w:hAnsi="宋体" w:eastAsia="宋体" w:cs="宋体"/>
          <w:color w:val="000000" w:themeColor="text1"/>
          <w:kern w:val="0"/>
          <w:sz w:val="28"/>
          <w:szCs w:val="28"/>
          <w14:textFill>
            <w14:solidFill>
              <w14:schemeClr w14:val="tx1"/>
            </w14:solidFill>
          </w14:textFill>
        </w:rPr>
        <w:t>.劳动力安排计划表</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14:paraId="1458296C">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1-10.</w:t>
      </w:r>
      <w:r>
        <w:rPr>
          <w:rFonts w:hint="eastAsia" w:ascii="宋体" w:hAnsi="宋体" w:eastAsia="宋体" w:cs="宋体"/>
          <w:color w:val="000000" w:themeColor="text1"/>
          <w:kern w:val="0"/>
          <w:sz w:val="28"/>
          <w:szCs w:val="28"/>
          <w14:textFill>
            <w14:solidFill>
              <w14:schemeClr w14:val="tx1"/>
            </w14:solidFill>
          </w14:textFill>
        </w:rPr>
        <w:t>项目风险预测与防范，事故应急预案</w:t>
      </w:r>
      <w:r>
        <w:rPr>
          <w:rFonts w:hint="eastAsia" w:ascii="宋体" w:hAnsi="宋体" w:eastAsia="宋体" w:cs="宋体"/>
          <w:color w:val="000000" w:themeColor="text1"/>
          <w:kern w:val="0"/>
          <w:sz w:val="28"/>
          <w:szCs w:val="28"/>
          <w:lang w:eastAsia="zh-CN"/>
          <w14:textFill>
            <w14:solidFill>
              <w14:schemeClr w14:val="tx1"/>
            </w14:solidFill>
          </w14:textFill>
        </w:rPr>
        <w:t>。</w:t>
      </w:r>
    </w:p>
    <w:p w14:paraId="2BCB0D9E">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eastAsia="zh-CN"/>
        </w:rPr>
      </w:pPr>
    </w:p>
    <w:p w14:paraId="0A1D86DC">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2DA48102">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3A32C7FF">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87BBC59">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3E65ADD5">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78A7F6F2">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FE6B019">
      <w:pPr>
        <w:spacing w:line="360" w:lineRule="auto"/>
        <w:rPr>
          <w:rFonts w:ascii="新宋体" w:hAnsi="新宋体" w:eastAsia="新宋体" w:cs="新宋体"/>
          <w:color w:val="000000"/>
          <w:sz w:val="24"/>
        </w:rPr>
      </w:pPr>
    </w:p>
    <w:p w14:paraId="2C40F4DD">
      <w:pPr>
        <w:spacing w:line="360" w:lineRule="auto"/>
        <w:rPr>
          <w:rFonts w:ascii="新宋体" w:hAnsi="新宋体" w:eastAsia="新宋体" w:cs="新宋体"/>
          <w:color w:val="000000"/>
          <w:sz w:val="24"/>
        </w:rPr>
      </w:pPr>
    </w:p>
    <w:p w14:paraId="1EA33403">
      <w:pPr>
        <w:spacing w:line="360" w:lineRule="auto"/>
        <w:rPr>
          <w:rFonts w:ascii="新宋体" w:hAnsi="新宋体" w:eastAsia="新宋体" w:cs="新宋体"/>
          <w:color w:val="000000"/>
          <w:sz w:val="24"/>
        </w:rPr>
      </w:pPr>
    </w:p>
    <w:p w14:paraId="475DBE60">
      <w:pPr>
        <w:spacing w:line="360" w:lineRule="auto"/>
        <w:rPr>
          <w:rFonts w:ascii="新宋体" w:hAnsi="新宋体" w:eastAsia="新宋体" w:cs="新宋体"/>
          <w:color w:val="000000"/>
          <w:sz w:val="24"/>
          <w:szCs w:val="24"/>
        </w:rPr>
      </w:pPr>
    </w:p>
    <w:p w14:paraId="7A6DC9BA">
      <w:pPr>
        <w:rPr>
          <w:rFonts w:ascii="新宋体" w:hAnsi="新宋体" w:eastAsia="新宋体" w:cs="新宋体"/>
          <w:color w:val="000000"/>
          <w:sz w:val="24"/>
        </w:rPr>
      </w:pPr>
    </w:p>
    <w:p w14:paraId="177B642E">
      <w:pPr>
        <w:pStyle w:val="22"/>
        <w:rPr>
          <w:rFonts w:ascii="新宋体" w:hAnsi="新宋体" w:eastAsia="新宋体" w:cs="新宋体"/>
          <w:color w:val="000000"/>
          <w:sz w:val="24"/>
        </w:rPr>
      </w:pPr>
    </w:p>
    <w:p w14:paraId="1F0D1CDD">
      <w:pPr>
        <w:spacing w:line="360" w:lineRule="auto"/>
        <w:rPr>
          <w:rFonts w:ascii="新宋体" w:hAnsi="新宋体" w:eastAsia="新宋体" w:cs="新宋体"/>
          <w:b/>
          <w:bCs/>
          <w:color w:val="000000"/>
          <w:sz w:val="24"/>
        </w:rPr>
      </w:pPr>
    </w:p>
    <w:p w14:paraId="1C712338">
      <w:pPr>
        <w:pStyle w:val="39"/>
        <w:ind w:firstLine="482"/>
        <w:rPr>
          <w:rFonts w:ascii="新宋体" w:hAnsi="新宋体" w:eastAsia="新宋体" w:cs="新宋体"/>
          <w:b/>
          <w:color w:val="000000"/>
          <w:sz w:val="24"/>
        </w:rPr>
      </w:pPr>
    </w:p>
    <w:p w14:paraId="263BEC6C">
      <w:pPr>
        <w:pStyle w:val="39"/>
        <w:ind w:firstLine="482"/>
        <w:rPr>
          <w:rFonts w:ascii="新宋体" w:hAnsi="新宋体" w:eastAsia="新宋体" w:cs="新宋体"/>
          <w:b/>
          <w:color w:val="000000"/>
          <w:sz w:val="24"/>
        </w:rPr>
      </w:pPr>
    </w:p>
    <w:p w14:paraId="519038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kern w:val="2"/>
          <w:sz w:val="32"/>
          <w:szCs w:val="32"/>
          <w:lang w:val="en-US" w:eastAsia="zh-CN" w:bidi="ar-SA"/>
        </w:rPr>
      </w:pPr>
    </w:p>
    <w:p w14:paraId="3ABEA3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32"/>
          <w:szCs w:val="32"/>
        </w:rPr>
      </w:pPr>
      <w:r>
        <w:rPr>
          <w:rFonts w:hint="eastAsia" w:ascii="宋体" w:hAnsi="宋体" w:cs="宋体"/>
          <w:b/>
          <w:color w:val="000000"/>
          <w:kern w:val="2"/>
          <w:sz w:val="32"/>
          <w:szCs w:val="32"/>
          <w:lang w:val="en-US" w:eastAsia="zh-CN" w:bidi="ar-SA"/>
        </w:rPr>
        <w:t xml:space="preserve">第八章 </w:t>
      </w:r>
      <w:r>
        <w:rPr>
          <w:rFonts w:hint="eastAsia" w:ascii="宋体" w:hAnsi="宋体" w:cs="宋体"/>
          <w:b/>
          <w:color w:val="000000"/>
          <w:sz w:val="32"/>
          <w:szCs w:val="32"/>
          <w:lang w:val="en-US" w:eastAsia="zh-CN"/>
        </w:rPr>
        <w:t>企业</w:t>
      </w:r>
      <w:r>
        <w:rPr>
          <w:rFonts w:hint="eastAsia" w:ascii="宋体" w:hAnsi="宋体" w:cs="宋体"/>
          <w:b/>
          <w:color w:val="000000"/>
          <w:sz w:val="32"/>
          <w:szCs w:val="32"/>
        </w:rPr>
        <w:t>业绩</w:t>
      </w:r>
    </w:p>
    <w:p w14:paraId="4E0B1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投标人业绩情况</w:t>
      </w:r>
    </w:p>
    <w:tbl>
      <w:tblPr>
        <w:tblStyle w:val="25"/>
        <w:tblW w:w="8259"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5085"/>
      </w:tblGrid>
      <w:tr w14:paraId="7FC1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0C677796">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合同名称</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2491F9D">
            <w:pPr>
              <w:spacing w:line="360" w:lineRule="auto"/>
              <w:ind w:firstLine="560" w:firstLineChars="200"/>
              <w:rPr>
                <w:rFonts w:hint="eastAsia" w:asciiTheme="minorEastAsia" w:hAnsiTheme="minorEastAsia" w:eastAsiaTheme="minorEastAsia" w:cstheme="minorEastAsia"/>
                <w:color w:val="000000"/>
                <w:sz w:val="28"/>
                <w:szCs w:val="28"/>
              </w:rPr>
            </w:pPr>
          </w:p>
        </w:tc>
      </w:tr>
      <w:tr w14:paraId="7211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2494FD1E">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合同项目所在地</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78C98FBC">
            <w:pPr>
              <w:spacing w:line="360" w:lineRule="auto"/>
              <w:ind w:firstLine="560" w:firstLineChars="200"/>
              <w:rPr>
                <w:rFonts w:hint="eastAsia" w:asciiTheme="minorEastAsia" w:hAnsiTheme="minorEastAsia" w:eastAsiaTheme="minorEastAsia" w:cstheme="minorEastAsia"/>
                <w:color w:val="000000"/>
                <w:sz w:val="28"/>
                <w:szCs w:val="28"/>
              </w:rPr>
            </w:pPr>
          </w:p>
        </w:tc>
      </w:tr>
      <w:tr w14:paraId="0E2C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7F2A06D5">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发包人名称</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22AC0CE2">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F33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126D6C53">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发包人地址</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35110BCB">
            <w:pPr>
              <w:spacing w:line="360" w:lineRule="auto"/>
              <w:ind w:firstLine="560" w:firstLineChars="200"/>
              <w:rPr>
                <w:rFonts w:hint="eastAsia" w:asciiTheme="minorEastAsia" w:hAnsiTheme="minorEastAsia" w:eastAsiaTheme="minorEastAsia" w:cstheme="minorEastAsia"/>
                <w:color w:val="000000"/>
                <w:sz w:val="28"/>
                <w:szCs w:val="28"/>
              </w:rPr>
            </w:pPr>
          </w:p>
        </w:tc>
      </w:tr>
      <w:tr w14:paraId="2204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74758ADD">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发包人电话</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0F0BDFC">
            <w:pPr>
              <w:spacing w:line="360" w:lineRule="auto"/>
              <w:ind w:firstLine="560" w:firstLineChars="200"/>
              <w:rPr>
                <w:rFonts w:hint="eastAsia" w:asciiTheme="minorEastAsia" w:hAnsiTheme="minorEastAsia" w:eastAsiaTheme="minorEastAsia" w:cstheme="minorEastAsia"/>
                <w:color w:val="000000"/>
                <w:sz w:val="28"/>
                <w:szCs w:val="28"/>
              </w:rPr>
            </w:pPr>
          </w:p>
        </w:tc>
      </w:tr>
      <w:tr w14:paraId="210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06EFF34E">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签约合同价</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652EF2D9">
            <w:pPr>
              <w:spacing w:line="360" w:lineRule="auto"/>
              <w:ind w:firstLine="560" w:firstLineChars="200"/>
              <w:rPr>
                <w:rFonts w:hint="eastAsia" w:asciiTheme="minorEastAsia" w:hAnsiTheme="minorEastAsia" w:eastAsiaTheme="minorEastAsia" w:cstheme="minorEastAsia"/>
                <w:color w:val="000000"/>
                <w:sz w:val="28"/>
                <w:szCs w:val="28"/>
              </w:rPr>
            </w:pPr>
          </w:p>
        </w:tc>
      </w:tr>
      <w:tr w14:paraId="1A7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00137C86">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开工日期</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FA5B02F">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578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55A9475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完工日期</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7F4F145">
            <w:pPr>
              <w:spacing w:line="360" w:lineRule="auto"/>
              <w:ind w:firstLine="560" w:firstLineChars="200"/>
              <w:rPr>
                <w:rFonts w:hint="eastAsia" w:asciiTheme="minorEastAsia" w:hAnsiTheme="minorEastAsia" w:eastAsiaTheme="minorEastAsia" w:cstheme="minorEastAsia"/>
                <w:color w:val="000000"/>
                <w:sz w:val="28"/>
                <w:szCs w:val="28"/>
              </w:rPr>
            </w:pPr>
          </w:p>
        </w:tc>
      </w:tr>
      <w:tr w14:paraId="656E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6066338C">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承担的工作</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1BE9230">
            <w:pPr>
              <w:spacing w:line="360" w:lineRule="auto"/>
              <w:ind w:firstLine="560" w:firstLineChars="200"/>
              <w:rPr>
                <w:rFonts w:hint="eastAsia" w:asciiTheme="minorEastAsia" w:hAnsiTheme="minorEastAsia" w:eastAsiaTheme="minorEastAsia" w:cstheme="minorEastAsia"/>
                <w:color w:val="000000"/>
                <w:sz w:val="28"/>
                <w:szCs w:val="28"/>
              </w:rPr>
            </w:pPr>
          </w:p>
        </w:tc>
      </w:tr>
      <w:tr w14:paraId="5452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186E7AA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工程质量</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4AA84024">
            <w:pPr>
              <w:spacing w:line="360" w:lineRule="auto"/>
              <w:ind w:firstLine="560" w:firstLineChars="200"/>
              <w:rPr>
                <w:rFonts w:hint="eastAsia" w:asciiTheme="minorEastAsia" w:hAnsiTheme="minorEastAsia" w:eastAsiaTheme="minorEastAsia" w:cstheme="minorEastAsia"/>
                <w:color w:val="000000"/>
                <w:sz w:val="28"/>
                <w:szCs w:val="28"/>
              </w:rPr>
            </w:pPr>
          </w:p>
        </w:tc>
      </w:tr>
      <w:tr w14:paraId="5DB0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7ED3CC5A">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项目经理</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081BD0E5">
            <w:pPr>
              <w:spacing w:line="360" w:lineRule="auto"/>
              <w:ind w:firstLine="560" w:firstLineChars="200"/>
              <w:rPr>
                <w:rFonts w:hint="eastAsia" w:asciiTheme="minorEastAsia" w:hAnsiTheme="minorEastAsia" w:eastAsiaTheme="minorEastAsia" w:cstheme="minorEastAsia"/>
                <w:color w:val="000000"/>
                <w:sz w:val="28"/>
                <w:szCs w:val="28"/>
              </w:rPr>
            </w:pPr>
          </w:p>
        </w:tc>
      </w:tr>
      <w:tr w14:paraId="3C5B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027516F9">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技术负责人</w:t>
            </w:r>
          </w:p>
        </w:tc>
        <w:tc>
          <w:tcPr>
            <w:tcW w:w="5085" w:type="dxa"/>
            <w:tcBorders>
              <w:top w:val="outset" w:color="auto" w:sz="6" w:space="0"/>
              <w:left w:val="outset" w:color="auto" w:sz="6" w:space="0"/>
              <w:bottom w:val="outset" w:color="auto" w:sz="6" w:space="0"/>
              <w:right w:val="outset" w:color="auto" w:sz="6" w:space="0"/>
            </w:tcBorders>
            <w:noWrap w:val="0"/>
            <w:vAlign w:val="center"/>
          </w:tcPr>
          <w:p w14:paraId="1914D176">
            <w:pPr>
              <w:spacing w:line="360" w:lineRule="auto"/>
              <w:ind w:firstLine="560" w:firstLineChars="200"/>
              <w:rPr>
                <w:rFonts w:hint="eastAsia" w:asciiTheme="minorEastAsia" w:hAnsiTheme="minorEastAsia" w:eastAsiaTheme="minorEastAsia" w:cstheme="minorEastAsia"/>
                <w:color w:val="000000"/>
                <w:sz w:val="28"/>
                <w:szCs w:val="28"/>
              </w:rPr>
            </w:pPr>
          </w:p>
        </w:tc>
      </w:tr>
      <w:tr w14:paraId="40E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3174" w:type="dxa"/>
            <w:tcBorders>
              <w:top w:val="outset" w:color="auto" w:sz="6" w:space="0"/>
              <w:left w:val="outset" w:color="auto" w:sz="6" w:space="0"/>
              <w:bottom w:val="outset" w:color="auto" w:sz="6" w:space="0"/>
              <w:right w:val="outset" w:color="auto" w:sz="6" w:space="0"/>
            </w:tcBorders>
            <w:noWrap w:val="0"/>
            <w:vAlign w:val="bottom"/>
          </w:tcPr>
          <w:p w14:paraId="2FFF8ACF">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w:t>
            </w:r>
          </w:p>
        </w:tc>
        <w:tc>
          <w:tcPr>
            <w:tcW w:w="5085" w:type="dxa"/>
            <w:tcBorders>
              <w:top w:val="outset" w:color="auto" w:sz="6" w:space="0"/>
              <w:left w:val="outset" w:color="auto" w:sz="6" w:space="0"/>
              <w:bottom w:val="outset" w:color="auto" w:sz="6" w:space="0"/>
              <w:right w:val="outset" w:color="auto" w:sz="6" w:space="0"/>
            </w:tcBorders>
            <w:noWrap w:val="0"/>
            <w:vAlign w:val="top"/>
          </w:tcPr>
          <w:p w14:paraId="2F4944E1">
            <w:pPr>
              <w:topLinePunct/>
              <w:spacing w:before="100" w:beforeAutospacing="1" w:after="100" w:afterAutospacing="1" w:line="440" w:lineRule="exact"/>
              <w:rPr>
                <w:rFonts w:hint="eastAsia" w:asciiTheme="minorEastAsia" w:hAnsiTheme="minorEastAsia" w:eastAsiaTheme="minorEastAsia" w:cstheme="minorEastAsia"/>
                <w:color w:val="000000"/>
                <w:sz w:val="28"/>
                <w:szCs w:val="28"/>
              </w:rPr>
            </w:pPr>
          </w:p>
        </w:tc>
      </w:tr>
    </w:tbl>
    <w:p w14:paraId="6CE661CB">
      <w:pPr>
        <w:spacing w:line="48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注：每张表格只填写一个项目，并标明序号，表格后须附证明材料并加盖公章。</w:t>
      </w:r>
    </w:p>
    <w:p w14:paraId="62ABC592">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投标人名称</w:t>
      </w:r>
      <w:r>
        <w:rPr>
          <w:rFonts w:hint="eastAsia" w:asciiTheme="minorEastAsia" w:hAnsiTheme="minorEastAsia" w:eastAsiaTheme="minorEastAsia" w:cstheme="minorEastAsia"/>
          <w:color w:val="000000"/>
          <w:sz w:val="28"/>
          <w:szCs w:val="28"/>
        </w:rPr>
        <w:t xml:space="preserve">（公章）：          </w:t>
      </w:r>
    </w:p>
    <w:p w14:paraId="4E43C90B">
      <w:pPr>
        <w:spacing w:line="360" w:lineRule="auto"/>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法定代表人/被授权人</w:t>
      </w:r>
      <w:r>
        <w:rPr>
          <w:rFonts w:hint="eastAsia" w:asciiTheme="minorEastAsia" w:hAnsiTheme="minorEastAsia" w:eastAsiaTheme="minorEastAsia" w:cstheme="minorEastAsia"/>
          <w:color w:val="000000"/>
          <w:spacing w:val="4"/>
          <w:sz w:val="28"/>
          <w:szCs w:val="28"/>
        </w:rPr>
        <w:t>（签字或盖章）</w:t>
      </w:r>
      <w:r>
        <w:rPr>
          <w:rFonts w:hint="eastAsia" w:asciiTheme="minorEastAsia" w:hAnsiTheme="minorEastAsia" w:eastAsiaTheme="minorEastAsia" w:cstheme="minorEastAsia"/>
          <w:color w:val="000000"/>
          <w:sz w:val="28"/>
          <w:szCs w:val="28"/>
        </w:rPr>
        <w:t>：</w:t>
      </w:r>
    </w:p>
    <w:p w14:paraId="0BAD4CF7">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日    期：</w:t>
      </w:r>
    </w:p>
    <w:p w14:paraId="6438DD9B">
      <w:pPr>
        <w:spacing w:line="360" w:lineRule="auto"/>
        <w:rPr>
          <w:rFonts w:hint="eastAsia" w:asciiTheme="minorEastAsia" w:hAnsiTheme="minorEastAsia" w:eastAsiaTheme="minorEastAsia" w:cstheme="minorEastAsia"/>
          <w:color w:val="000000"/>
          <w:sz w:val="28"/>
          <w:szCs w:val="28"/>
        </w:rPr>
      </w:pPr>
    </w:p>
    <w:p w14:paraId="7CEA80F6">
      <w:pPr>
        <w:autoSpaceDE w:val="0"/>
        <w:autoSpaceDN w:val="0"/>
        <w:spacing w:line="480" w:lineRule="exact"/>
        <w:jc w:val="center"/>
        <w:rPr>
          <w:rFonts w:hint="eastAsia" w:hAnsi="宋体" w:cs="宋体"/>
          <w:b/>
          <w:bCs/>
          <w:sz w:val="32"/>
          <w:szCs w:val="32"/>
          <w:lang w:val="en-US" w:eastAsia="zh-CN"/>
        </w:rPr>
      </w:pPr>
    </w:p>
    <w:p w14:paraId="69A4D8E7">
      <w:pPr>
        <w:autoSpaceDE w:val="0"/>
        <w:autoSpaceDN w:val="0"/>
        <w:spacing w:line="480" w:lineRule="exact"/>
        <w:jc w:val="center"/>
        <w:rPr>
          <w:rFonts w:hint="eastAsia" w:hAnsi="宋体" w:cs="宋体"/>
          <w:b/>
          <w:bCs/>
          <w:sz w:val="32"/>
          <w:szCs w:val="32"/>
          <w:lang w:val="en-US" w:eastAsia="zh-CN"/>
        </w:rPr>
      </w:pPr>
    </w:p>
    <w:p w14:paraId="7CBF529D">
      <w:pPr>
        <w:autoSpaceDE w:val="0"/>
        <w:autoSpaceDN w:val="0"/>
        <w:spacing w:line="480" w:lineRule="exact"/>
        <w:jc w:val="center"/>
        <w:rPr>
          <w:rFonts w:hint="eastAsia" w:hAnsi="宋体" w:cs="宋体"/>
          <w:b/>
          <w:bCs/>
          <w:sz w:val="32"/>
          <w:szCs w:val="32"/>
          <w:lang w:val="en-US" w:eastAsia="zh-CN"/>
        </w:rPr>
      </w:pPr>
    </w:p>
    <w:p w14:paraId="43F17726">
      <w:pPr>
        <w:autoSpaceDE w:val="0"/>
        <w:autoSpaceDN w:val="0"/>
        <w:spacing w:line="480" w:lineRule="exact"/>
        <w:jc w:val="both"/>
        <w:rPr>
          <w:rFonts w:hint="eastAsia" w:hAnsi="宋体" w:cs="宋体"/>
          <w:b/>
          <w:bCs/>
          <w:sz w:val="32"/>
          <w:szCs w:val="32"/>
          <w:lang w:val="en-US" w:eastAsia="zh-CN"/>
        </w:rPr>
      </w:pPr>
    </w:p>
    <w:p w14:paraId="0BA225CF">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 xml:space="preserve">第九章  </w:t>
      </w:r>
      <w:r>
        <w:rPr>
          <w:rFonts w:hint="eastAsia" w:hAnsi="宋体" w:cs="宋体"/>
          <w:b/>
          <w:bCs/>
          <w:sz w:val="32"/>
          <w:szCs w:val="32"/>
        </w:rPr>
        <w:t>工程质量的保障措施及承诺</w:t>
      </w:r>
    </w:p>
    <w:p w14:paraId="2488D0E8">
      <w:pPr>
        <w:autoSpaceDE w:val="0"/>
        <w:autoSpaceDN w:val="0"/>
        <w:spacing w:line="480" w:lineRule="exact"/>
        <w:ind w:left="1260" w:leftChars="600" w:firstLine="1687" w:firstLineChars="600"/>
        <w:jc w:val="left"/>
        <w:rPr>
          <w:rFonts w:hAnsi="宋体" w:cs="宋体"/>
          <w:b/>
          <w:bCs/>
          <w:sz w:val="28"/>
          <w:szCs w:val="28"/>
        </w:rPr>
      </w:pPr>
    </w:p>
    <w:p w14:paraId="57ED61B0">
      <w:pPr>
        <w:autoSpaceDE w:val="0"/>
        <w:autoSpaceDN w:val="0"/>
        <w:spacing w:line="480" w:lineRule="exact"/>
        <w:jc w:val="center"/>
        <w:rPr>
          <w:rFonts w:hAnsi="宋体" w:cs="宋体"/>
          <w:b/>
          <w:bCs/>
          <w:sz w:val="28"/>
          <w:szCs w:val="28"/>
        </w:rPr>
      </w:pPr>
      <w:r>
        <w:rPr>
          <w:rFonts w:hint="eastAsia" w:hAnsi="宋体" w:cs="宋体"/>
          <w:b/>
          <w:bCs/>
          <w:sz w:val="28"/>
          <w:szCs w:val="28"/>
        </w:rPr>
        <w:t>（格式自拟）</w:t>
      </w:r>
    </w:p>
    <w:p w14:paraId="0A5FF9E0">
      <w:pPr>
        <w:pStyle w:val="20"/>
        <w:rPr>
          <w:rFonts w:hint="eastAsia"/>
        </w:rPr>
      </w:pPr>
    </w:p>
    <w:p w14:paraId="0E17D902">
      <w:pPr>
        <w:widowControl/>
        <w:spacing w:line="440" w:lineRule="exact"/>
        <w:jc w:val="right"/>
        <w:rPr>
          <w:rFonts w:hint="eastAsia" w:ascii="宋体" w:hAnsi="宋体" w:cs="宋体"/>
          <w:color w:val="000000"/>
          <w:kern w:val="0"/>
          <w:sz w:val="24"/>
        </w:rPr>
      </w:pPr>
    </w:p>
    <w:p w14:paraId="05357E8B">
      <w:pPr>
        <w:widowControl/>
        <w:spacing w:line="440" w:lineRule="exact"/>
        <w:jc w:val="right"/>
        <w:rPr>
          <w:rFonts w:hint="eastAsia" w:ascii="宋体" w:hAnsi="宋体" w:cs="宋体"/>
          <w:color w:val="000000"/>
          <w:kern w:val="0"/>
          <w:sz w:val="24"/>
        </w:rPr>
      </w:pPr>
    </w:p>
    <w:p w14:paraId="6C410B43">
      <w:pPr>
        <w:widowControl/>
        <w:spacing w:line="440" w:lineRule="exact"/>
        <w:jc w:val="right"/>
        <w:rPr>
          <w:rFonts w:hint="eastAsia" w:ascii="宋体" w:hAnsi="宋体" w:cs="宋体"/>
          <w:color w:val="000000"/>
          <w:kern w:val="0"/>
          <w:sz w:val="24"/>
        </w:rPr>
      </w:pPr>
    </w:p>
    <w:p w14:paraId="065C0E20">
      <w:pPr>
        <w:pStyle w:val="9"/>
        <w:rPr>
          <w:rFonts w:hint="eastAsia" w:ascii="宋体" w:hAnsi="宋体" w:cs="宋体"/>
          <w:color w:val="000000"/>
          <w:kern w:val="0"/>
          <w:sz w:val="24"/>
        </w:rPr>
      </w:pPr>
    </w:p>
    <w:p w14:paraId="73202EC3">
      <w:pPr>
        <w:pStyle w:val="19"/>
        <w:rPr>
          <w:rFonts w:hint="eastAsia" w:ascii="宋体" w:hAnsi="宋体" w:cs="宋体"/>
          <w:color w:val="000000"/>
          <w:kern w:val="0"/>
          <w:sz w:val="24"/>
        </w:rPr>
      </w:pPr>
    </w:p>
    <w:p w14:paraId="099EBC94">
      <w:pPr>
        <w:pStyle w:val="19"/>
        <w:rPr>
          <w:rFonts w:hint="eastAsia" w:ascii="宋体" w:hAnsi="宋体" w:cs="宋体"/>
          <w:color w:val="000000"/>
          <w:kern w:val="0"/>
          <w:sz w:val="24"/>
        </w:rPr>
      </w:pPr>
    </w:p>
    <w:p w14:paraId="168EB877">
      <w:pPr>
        <w:pStyle w:val="19"/>
        <w:rPr>
          <w:rFonts w:hint="eastAsia" w:ascii="宋体" w:hAnsi="宋体" w:cs="宋体"/>
          <w:color w:val="000000"/>
          <w:kern w:val="0"/>
          <w:sz w:val="24"/>
        </w:rPr>
      </w:pPr>
    </w:p>
    <w:p w14:paraId="68DE204A">
      <w:pPr>
        <w:pStyle w:val="19"/>
        <w:rPr>
          <w:rFonts w:hint="eastAsia" w:ascii="宋体" w:hAnsi="宋体" w:cs="宋体"/>
          <w:color w:val="000000"/>
          <w:kern w:val="0"/>
          <w:sz w:val="24"/>
        </w:rPr>
      </w:pPr>
    </w:p>
    <w:p w14:paraId="529CA8CB">
      <w:pPr>
        <w:pStyle w:val="19"/>
        <w:rPr>
          <w:rFonts w:hint="eastAsia" w:ascii="宋体" w:hAnsi="宋体" w:cs="宋体"/>
          <w:color w:val="000000"/>
          <w:kern w:val="0"/>
          <w:sz w:val="24"/>
        </w:rPr>
      </w:pPr>
    </w:p>
    <w:p w14:paraId="0280ED63">
      <w:pPr>
        <w:pStyle w:val="19"/>
        <w:rPr>
          <w:rFonts w:hint="eastAsia" w:ascii="宋体" w:hAnsi="宋体" w:cs="宋体"/>
          <w:color w:val="000000"/>
          <w:kern w:val="0"/>
          <w:sz w:val="24"/>
        </w:rPr>
      </w:pPr>
    </w:p>
    <w:p w14:paraId="0994EECF">
      <w:pPr>
        <w:pStyle w:val="19"/>
        <w:rPr>
          <w:rFonts w:hint="eastAsia" w:ascii="宋体" w:hAnsi="宋体" w:cs="宋体"/>
          <w:color w:val="000000"/>
          <w:kern w:val="0"/>
          <w:sz w:val="24"/>
        </w:rPr>
      </w:pPr>
    </w:p>
    <w:p w14:paraId="44666F4E">
      <w:pPr>
        <w:pStyle w:val="19"/>
        <w:rPr>
          <w:rFonts w:hint="eastAsia" w:ascii="宋体" w:hAnsi="宋体" w:cs="宋体"/>
          <w:color w:val="000000"/>
          <w:kern w:val="0"/>
          <w:sz w:val="24"/>
        </w:rPr>
      </w:pPr>
    </w:p>
    <w:p w14:paraId="78E85EA0">
      <w:pPr>
        <w:pStyle w:val="19"/>
        <w:rPr>
          <w:rFonts w:hint="eastAsia" w:ascii="宋体" w:hAnsi="宋体" w:cs="宋体"/>
          <w:color w:val="000000"/>
          <w:kern w:val="0"/>
          <w:sz w:val="24"/>
        </w:rPr>
      </w:pPr>
    </w:p>
    <w:p w14:paraId="4CC53AF5">
      <w:pPr>
        <w:pStyle w:val="19"/>
        <w:rPr>
          <w:rFonts w:hint="eastAsia" w:ascii="宋体" w:hAnsi="宋体" w:cs="宋体"/>
          <w:color w:val="000000"/>
          <w:kern w:val="0"/>
          <w:sz w:val="24"/>
        </w:rPr>
      </w:pPr>
    </w:p>
    <w:p w14:paraId="6C812716">
      <w:pPr>
        <w:pStyle w:val="19"/>
        <w:rPr>
          <w:rFonts w:hint="eastAsia" w:ascii="宋体" w:hAnsi="宋体" w:cs="宋体"/>
          <w:color w:val="000000"/>
          <w:kern w:val="0"/>
          <w:sz w:val="24"/>
        </w:rPr>
      </w:pPr>
    </w:p>
    <w:p w14:paraId="7B4F33F2">
      <w:pPr>
        <w:widowControl/>
        <w:spacing w:line="440" w:lineRule="exact"/>
        <w:jc w:val="both"/>
        <w:rPr>
          <w:rFonts w:hint="eastAsia" w:ascii="宋体" w:hAnsi="宋体" w:cs="宋体"/>
          <w:color w:val="000000"/>
          <w:kern w:val="0"/>
          <w:sz w:val="24"/>
        </w:rPr>
      </w:pPr>
    </w:p>
    <w:p w14:paraId="4E66D71E">
      <w:pPr>
        <w:widowControl/>
        <w:spacing w:line="440" w:lineRule="exact"/>
        <w:jc w:val="both"/>
        <w:rPr>
          <w:rFonts w:hint="eastAsia" w:ascii="宋体" w:hAnsi="宋体" w:cs="宋体"/>
          <w:color w:val="000000"/>
          <w:kern w:val="0"/>
          <w:sz w:val="24"/>
        </w:rPr>
      </w:pPr>
    </w:p>
    <w:p w14:paraId="0ADF08D8">
      <w:pPr>
        <w:pStyle w:val="6"/>
        <w:rPr>
          <w:rFonts w:hint="eastAsia" w:ascii="宋体" w:hAnsi="宋体" w:cs="宋体"/>
          <w:color w:val="000000"/>
          <w:kern w:val="0"/>
          <w:sz w:val="24"/>
        </w:rPr>
      </w:pPr>
    </w:p>
    <w:p w14:paraId="5444C525">
      <w:pPr>
        <w:rPr>
          <w:rFonts w:hint="eastAsia" w:ascii="宋体" w:hAnsi="宋体" w:cs="宋体"/>
          <w:color w:val="000000"/>
          <w:kern w:val="0"/>
          <w:sz w:val="24"/>
        </w:rPr>
      </w:pPr>
    </w:p>
    <w:p w14:paraId="4FDC9F25">
      <w:pPr>
        <w:rPr>
          <w:rFonts w:hint="eastAsia" w:ascii="宋体" w:hAnsi="宋体" w:cs="宋体"/>
          <w:color w:val="000000"/>
          <w:kern w:val="0"/>
          <w:sz w:val="24"/>
        </w:rPr>
      </w:pPr>
    </w:p>
    <w:p w14:paraId="5D606C6B">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 xml:space="preserve">第十章  </w:t>
      </w:r>
      <w:r>
        <w:rPr>
          <w:rFonts w:hint="eastAsia" w:ascii="宋体" w:hAnsi="宋体" w:eastAsia="宋体" w:cs="宋体"/>
          <w:b/>
          <w:color w:val="000000"/>
          <w:sz w:val="32"/>
          <w:szCs w:val="32"/>
          <w:lang w:val="en-US" w:eastAsia="zh-CN"/>
        </w:rPr>
        <w:t>投</w:t>
      </w:r>
      <w:r>
        <w:rPr>
          <w:rFonts w:hint="eastAsia" w:ascii="宋体" w:hAnsi="宋体" w:eastAsia="宋体" w:cs="宋体"/>
          <w:b/>
          <w:color w:val="000000"/>
          <w:sz w:val="32"/>
          <w:szCs w:val="32"/>
        </w:rPr>
        <w:t>标</w:t>
      </w:r>
      <w:r>
        <w:rPr>
          <w:rFonts w:hint="eastAsia" w:ascii="宋体" w:hAnsi="宋体" w:cs="宋体"/>
          <w:b/>
          <w:color w:val="000000"/>
          <w:sz w:val="32"/>
          <w:szCs w:val="32"/>
          <w:lang w:val="en-US" w:eastAsia="zh-CN"/>
        </w:rPr>
        <w:t>单位</w:t>
      </w:r>
      <w:r>
        <w:rPr>
          <w:rFonts w:hint="eastAsia" w:ascii="宋体" w:hAnsi="宋体" w:eastAsia="宋体" w:cs="宋体"/>
          <w:b/>
          <w:color w:val="000000"/>
          <w:sz w:val="32"/>
          <w:szCs w:val="32"/>
        </w:rPr>
        <w:t>认为</w:t>
      </w:r>
      <w:r>
        <w:rPr>
          <w:rFonts w:hint="eastAsia" w:ascii="宋体" w:hAnsi="宋体" w:cs="宋体"/>
          <w:b/>
          <w:color w:val="000000"/>
          <w:sz w:val="32"/>
          <w:szCs w:val="32"/>
          <w:lang w:val="en-US" w:eastAsia="zh-CN"/>
        </w:rPr>
        <w:t>有必要说明的其他问题</w:t>
      </w:r>
    </w:p>
    <w:p w14:paraId="35D3C520">
      <w:pPr>
        <w:pStyle w:val="43"/>
        <w:jc w:val="left"/>
        <w:rPr>
          <w:rFonts w:hint="eastAsia" w:ascii="宋体" w:hAnsi="宋体" w:cs="宋体"/>
          <w:b/>
          <w:color w:val="000000"/>
          <w:sz w:val="24"/>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000000" w:themeColor="text1"/>
          <w:kern w:val="2"/>
          <w:sz w:val="24"/>
          <w:szCs w:val="24"/>
          <w:lang w:val="en-US" w:eastAsia="zh-CN"/>
          <w14:textFill>
            <w14:solidFill>
              <w14:schemeClr w14:val="tx1"/>
            </w14:solidFill>
          </w14:textFill>
        </w:rPr>
      </w:pPr>
      <w:r>
        <w:rPr>
          <w:rFonts w:hint="eastAsia" w:ascii="宋体" w:hAnsi="宋体" w:eastAsia="宋体" w:cs="Times New Roman"/>
          <w:color w:val="auto"/>
          <w:kern w:val="2"/>
          <w:sz w:val="24"/>
          <w:szCs w:val="24"/>
          <w:lang w:val="en-US" w:eastAsia="zh-CN"/>
        </w:rPr>
        <w:t>致</w:t>
      </w:r>
      <w:r>
        <w:rPr>
          <w:rFonts w:hint="eastAsia" w:ascii="宋体" w:hAnsi="宋体" w:cs="Times New Roman"/>
          <w:color w:val="000000" w:themeColor="text1"/>
          <w:kern w:val="2"/>
          <w:sz w:val="24"/>
          <w:szCs w:val="24"/>
          <w:u w:val="single"/>
          <w:lang w:val="en-US" w:eastAsia="zh-CN"/>
          <w14:textFill>
            <w14:solidFill>
              <w14:schemeClr w14:val="tx1"/>
            </w14:solidFill>
          </w14:textFill>
        </w:rPr>
        <w:t>建信众诚工程咨询有限公司</w:t>
      </w:r>
      <w:r>
        <w:rPr>
          <w:rFonts w:hint="eastAsia" w:ascii="宋体" w:hAnsi="宋体" w:eastAsia="宋体" w:cs="Times New Roman"/>
          <w:color w:val="000000" w:themeColor="text1"/>
          <w:kern w:val="2"/>
          <w:sz w:val="24"/>
          <w:szCs w:val="24"/>
          <w:lang w:val="en-US" w:eastAsia="zh-CN"/>
          <w14:textFill>
            <w14:solidFill>
              <w14:schemeClr w14:val="tx1"/>
            </w14:solidFill>
          </w14:textFill>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28260894">
      <w:pPr>
        <w:pStyle w:val="43"/>
        <w:jc w:val="left"/>
        <w:rPr>
          <w:rFonts w:hint="eastAsia" w:ascii="宋体" w:hAnsi="宋体" w:cs="宋体"/>
          <w:b/>
          <w:color w:val="000000"/>
          <w:sz w:val="24"/>
        </w:rPr>
      </w:pPr>
    </w:p>
    <w:p w14:paraId="466D31D8">
      <w:pPr>
        <w:pStyle w:val="43"/>
        <w:jc w:val="left"/>
        <w:rPr>
          <w:rFonts w:hint="eastAsia" w:ascii="宋体" w:hAnsi="宋体" w:cs="宋体"/>
          <w:b/>
          <w:color w:val="000000"/>
          <w:sz w:val="24"/>
        </w:rPr>
      </w:pPr>
    </w:p>
    <w:p w14:paraId="7985A619">
      <w:pPr>
        <w:pStyle w:val="43"/>
        <w:jc w:val="left"/>
        <w:rPr>
          <w:rFonts w:hint="eastAsia" w:ascii="宋体" w:hAnsi="宋体" w:cs="宋体"/>
          <w:b/>
          <w:color w:val="000000"/>
          <w:sz w:val="24"/>
        </w:rPr>
      </w:pPr>
    </w:p>
    <w:p w14:paraId="3BB5A75B">
      <w:pPr>
        <w:pStyle w:val="43"/>
        <w:jc w:val="left"/>
        <w:rPr>
          <w:rFonts w:hint="eastAsia" w:ascii="宋体" w:hAnsi="宋体" w:cs="宋体"/>
          <w:b/>
          <w:color w:val="000000"/>
          <w:sz w:val="24"/>
        </w:rPr>
      </w:pPr>
    </w:p>
    <w:p w14:paraId="266B3F6C">
      <w:pPr>
        <w:pStyle w:val="43"/>
        <w:jc w:val="left"/>
        <w:rPr>
          <w:rFonts w:hint="eastAsia" w:ascii="宋体" w:hAnsi="宋体" w:cs="宋体"/>
          <w:b/>
          <w:color w:val="000000"/>
          <w:sz w:val="24"/>
        </w:rPr>
      </w:pPr>
    </w:p>
    <w:p w14:paraId="55D8020A">
      <w:pPr>
        <w:pStyle w:val="43"/>
        <w:jc w:val="left"/>
        <w:rPr>
          <w:rFonts w:hint="eastAsia" w:ascii="宋体" w:hAnsi="宋体" w:cs="宋体"/>
          <w:b/>
          <w:color w:val="000000"/>
          <w:sz w:val="24"/>
        </w:rPr>
      </w:pPr>
    </w:p>
    <w:p w14:paraId="667DC7AE">
      <w:pPr>
        <w:pStyle w:val="43"/>
        <w:jc w:val="left"/>
        <w:rPr>
          <w:rFonts w:hint="eastAsia" w:ascii="宋体" w:hAnsi="宋体" w:cs="宋体"/>
          <w:b/>
          <w:color w:val="000000"/>
          <w:sz w:val="24"/>
        </w:rPr>
      </w:pPr>
    </w:p>
    <w:p w14:paraId="201B7E3E">
      <w:pPr>
        <w:pStyle w:val="43"/>
        <w:jc w:val="left"/>
        <w:rPr>
          <w:rFonts w:hint="eastAsia" w:ascii="宋体" w:hAnsi="宋体" w:cs="宋体"/>
          <w:b/>
          <w:color w:val="000000"/>
          <w:sz w:val="24"/>
        </w:rPr>
      </w:pPr>
    </w:p>
    <w:p w14:paraId="12FCB482">
      <w:pPr>
        <w:pStyle w:val="2"/>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cs="宋体"/>
          <w:b/>
          <w:color w:val="000000"/>
          <w:kern w:val="2"/>
          <w:sz w:val="32"/>
          <w:szCs w:val="32"/>
          <w:lang w:val="en-US" w:eastAsia="zh-CN" w:bidi="ar-SA"/>
        </w:rPr>
        <w:t xml:space="preserve">第十一章 </w:t>
      </w:r>
      <w:r>
        <w:rPr>
          <w:rFonts w:hint="eastAsia" w:ascii="宋体" w:hAnsi="宋体" w:eastAsia="宋体" w:cs="宋体"/>
          <w:b/>
          <w:color w:val="000000"/>
          <w:kern w:val="2"/>
          <w:sz w:val="32"/>
          <w:szCs w:val="32"/>
          <w:lang w:val="en-US" w:eastAsia="zh-CN" w:bidi="ar-SA"/>
        </w:rPr>
        <w:t>供应商承诺书</w:t>
      </w:r>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bookmarkStart w:id="90" w:name="_Toc65073733"/>
      <w:bookmarkStart w:id="91" w:name="_Toc25937964"/>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w:t>
      </w:r>
      <w:r>
        <w:rPr>
          <w:rFonts w:hint="eastAsia" w:ascii="宋体" w:hAnsi="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7、不与采购人、代理机构政府采购评审专家</w:t>
      </w:r>
      <w:r>
        <w:rPr>
          <w:rFonts w:hint="eastAsia" w:ascii="宋体" w:hAnsi="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000000" w:themeColor="text1"/>
                <w:kern w:val="2"/>
                <w:sz w:val="24"/>
                <w:szCs w:val="24"/>
                <w:u w:val="single"/>
                <w:lang w:eastAsia="zh-CN"/>
                <w14:textFill>
                  <w14:solidFill>
                    <w14:schemeClr w14:val="tx1"/>
                  </w14:solidFill>
                </w14:textFill>
              </w:rPr>
              <w:t>建信众诚工程咨询有限公司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000000" w:themeColor="text1"/>
                <w:kern w:val="2"/>
                <w:sz w:val="24"/>
                <w:szCs w:val="24"/>
                <w:u w:val="single"/>
                <w:lang w:eastAsia="zh-CN"/>
                <w14:textFill>
                  <w14:solidFill>
                    <w14:schemeClr w14:val="tx1"/>
                  </w14:solidFill>
                </w14:textFill>
              </w:rPr>
              <w:t>建信众诚工程咨询有限公司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0B4CEE9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39CBB247">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000000" w:themeColor="text1"/>
                <w:kern w:val="2"/>
                <w:sz w:val="24"/>
                <w:szCs w:val="24"/>
                <w:u w:val="single"/>
                <w:lang w:eastAsia="zh-CN"/>
                <w14:textFill>
                  <w14:solidFill>
                    <w14:schemeClr w14:val="tx1"/>
                  </w14:solidFill>
                </w14:textFill>
              </w:rPr>
              <w:t>建信众诚工程咨询有限公司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1C62E09D">
      <w:pPr>
        <w:widowControl/>
        <w:spacing w:line="460" w:lineRule="exact"/>
        <w:rPr>
          <w:rFonts w:hint="eastAsia" w:ascii="宋体" w:hAnsi="宋体" w:eastAsia="宋体"/>
          <w:color w:val="auto"/>
          <w:sz w:val="24"/>
          <w:szCs w:val="24"/>
        </w:rPr>
        <w:sectPr>
          <w:headerReference r:id="rId17" w:type="default"/>
          <w:footerReference r:id="rId18" w:type="default"/>
          <w:pgSz w:w="11900" w:h="16838"/>
          <w:pgMar w:top="1440" w:right="1083" w:bottom="1440" w:left="1083" w:header="0" w:footer="652" w:gutter="0"/>
          <w:lnNumType w:countBy="0" w:distance="360"/>
          <w:pgNumType w:fmt="decimal"/>
          <w:cols w:space="0" w:num="1"/>
          <w:rtlGutter w:val="0"/>
          <w:docGrid w:linePitch="317" w:charSpace="0"/>
        </w:sectPr>
      </w:pPr>
    </w:p>
    <w:bookmarkEnd w:id="90"/>
    <w:bookmarkEnd w:id="91"/>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第十</w:t>
      </w:r>
      <w:r>
        <w:rPr>
          <w:rFonts w:hint="eastAsia" w:ascii="宋体" w:hAnsi="宋体" w:cs="宋体"/>
          <w:b/>
          <w:bCs/>
          <w:color w:val="auto"/>
          <w:kern w:val="2"/>
          <w:sz w:val="32"/>
          <w:szCs w:val="32"/>
          <w:highlight w:val="none"/>
          <w:lang w:val="en-US" w:eastAsia="zh-CN"/>
        </w:rPr>
        <w:t>二</w:t>
      </w:r>
      <w:r>
        <w:rPr>
          <w:rFonts w:hint="eastAsia" w:ascii="宋体" w:hAnsi="宋体" w:eastAsia="宋体" w:cs="宋体"/>
          <w:b/>
          <w:bCs/>
          <w:color w:val="auto"/>
          <w:kern w:val="2"/>
          <w:sz w:val="32"/>
          <w:szCs w:val="32"/>
          <w:highlight w:val="none"/>
          <w:lang w:val="en-US" w:eastAsia="zh-CN"/>
        </w:rPr>
        <w:t xml:space="preserve">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rPr>
      </w:pPr>
      <w:bookmarkStart w:id="92" w:name="_Toc1247"/>
    </w:p>
    <w:bookmarkEnd w:id="92"/>
    <w:p w14:paraId="040B989E">
      <w:pPr>
        <w:autoSpaceDE/>
        <w:autoSpaceDN/>
        <w:adjustRightInd/>
        <w:spacing w:line="400" w:lineRule="exact"/>
        <w:jc w:val="center"/>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eastAsia="zh-CN" w:bidi="ar-SA"/>
        </w:rPr>
        <w:t>（磋商单位认为对其有利的，或者对评分内容有利的其他资料）</w:t>
      </w:r>
    </w:p>
    <w:p w14:paraId="1324AA43">
      <w:pPr>
        <w:rPr>
          <w:rFonts w:hint="default"/>
          <w:lang w:val="en-US" w:eastAsia="zh-CN"/>
        </w:rPr>
      </w:pPr>
    </w:p>
    <w:p w14:paraId="235150FE">
      <w:pPr>
        <w:pStyle w:val="43"/>
        <w:jc w:val="left"/>
        <w:rPr>
          <w:rFonts w:hint="eastAsia" w:ascii="宋体" w:hAnsi="宋体" w:eastAsia="宋体" w:cs="宋体"/>
          <w:b/>
          <w:color w:val="000000"/>
          <w:sz w:val="28"/>
          <w:szCs w:val="28"/>
        </w:rPr>
      </w:pPr>
    </w:p>
    <w:p w14:paraId="1CE8DA48">
      <w:pPr>
        <w:pStyle w:val="43"/>
        <w:jc w:val="left"/>
        <w:rPr>
          <w:rFonts w:hint="eastAsia" w:ascii="宋体" w:hAnsi="宋体" w:eastAsia="宋体" w:cs="宋体"/>
          <w:b/>
          <w:color w:val="000000"/>
          <w:sz w:val="28"/>
          <w:szCs w:val="28"/>
        </w:rPr>
      </w:pPr>
    </w:p>
    <w:p w14:paraId="70F8A364">
      <w:pPr>
        <w:pStyle w:val="43"/>
        <w:jc w:val="left"/>
        <w:rPr>
          <w:rFonts w:hint="eastAsia" w:ascii="宋体" w:hAnsi="宋体" w:eastAsia="宋体" w:cs="宋体"/>
          <w:b/>
          <w:color w:val="000000"/>
          <w:sz w:val="28"/>
          <w:szCs w:val="28"/>
        </w:rPr>
      </w:pPr>
    </w:p>
    <w:p w14:paraId="052F0ACE">
      <w:pPr>
        <w:pStyle w:val="43"/>
        <w:jc w:val="left"/>
        <w:rPr>
          <w:rFonts w:hint="eastAsia" w:ascii="宋体" w:hAnsi="宋体" w:eastAsia="宋体" w:cs="宋体"/>
          <w:b/>
          <w:color w:val="000000"/>
          <w:sz w:val="28"/>
          <w:szCs w:val="28"/>
        </w:rPr>
      </w:pPr>
    </w:p>
    <w:p w14:paraId="5E881DCC">
      <w:pPr>
        <w:pStyle w:val="43"/>
        <w:jc w:val="left"/>
        <w:rPr>
          <w:rFonts w:hint="eastAsia" w:ascii="宋体" w:hAnsi="宋体" w:eastAsia="宋体" w:cs="宋体"/>
          <w:b/>
          <w:color w:val="000000"/>
          <w:sz w:val="28"/>
          <w:szCs w:val="28"/>
        </w:rPr>
      </w:pPr>
    </w:p>
    <w:p w14:paraId="1C29C0EA">
      <w:pPr>
        <w:pStyle w:val="43"/>
        <w:jc w:val="left"/>
        <w:rPr>
          <w:rFonts w:hint="eastAsia" w:ascii="宋体" w:hAnsi="宋体" w:eastAsia="宋体" w:cs="宋体"/>
          <w:b/>
          <w:color w:val="000000"/>
          <w:sz w:val="28"/>
          <w:szCs w:val="28"/>
        </w:rPr>
      </w:pPr>
    </w:p>
    <w:p w14:paraId="57ED0BDB">
      <w:pPr>
        <w:pStyle w:val="43"/>
        <w:jc w:val="left"/>
        <w:rPr>
          <w:rFonts w:hint="eastAsia" w:ascii="宋体" w:hAnsi="宋体" w:eastAsia="宋体" w:cs="宋体"/>
          <w:b/>
          <w:color w:val="000000"/>
          <w:sz w:val="28"/>
          <w:szCs w:val="28"/>
        </w:rPr>
      </w:pPr>
    </w:p>
    <w:p w14:paraId="5072E702">
      <w:pPr>
        <w:pStyle w:val="43"/>
        <w:jc w:val="left"/>
        <w:rPr>
          <w:rFonts w:hint="eastAsia" w:ascii="宋体" w:hAnsi="宋体" w:eastAsia="宋体" w:cs="宋体"/>
          <w:b/>
          <w:color w:val="000000"/>
          <w:sz w:val="28"/>
          <w:szCs w:val="28"/>
        </w:rPr>
      </w:pPr>
    </w:p>
    <w:p w14:paraId="361CEAEB">
      <w:pPr>
        <w:pStyle w:val="43"/>
        <w:jc w:val="left"/>
        <w:rPr>
          <w:rFonts w:hint="eastAsia" w:ascii="宋体" w:hAnsi="宋体" w:eastAsia="宋体" w:cs="宋体"/>
          <w:b/>
          <w:color w:val="000000"/>
          <w:sz w:val="28"/>
          <w:szCs w:val="28"/>
        </w:rPr>
      </w:pPr>
    </w:p>
    <w:p w14:paraId="7D4FEEF9">
      <w:pPr>
        <w:pStyle w:val="19"/>
        <w:rPr>
          <w:rFonts w:hint="default" w:ascii="宋体" w:hAnsi="宋体" w:eastAsia="宋体" w:cs="宋体"/>
          <w:kern w:val="2"/>
          <w:sz w:val="28"/>
          <w:szCs w:val="28"/>
          <w:lang w:val="en-US" w:eastAsia="zh-CN" w:bidi="ar-SA"/>
        </w:rPr>
      </w:pPr>
    </w:p>
    <w:sectPr>
      <w:headerReference r:id="rId19" w:type="default"/>
      <w:footerReference r:id="rId20" w:type="default"/>
      <w:pgSz w:w="11900" w:h="16838"/>
      <w:pgMar w:top="1440" w:right="1083" w:bottom="1440" w:left="1083" w:header="0" w:footer="652" w:gutter="0"/>
      <w:pgBorders>
        <w:top w:val="none" w:sz="0" w:space="0"/>
        <w:left w:val="none" w:sz="0" w:space="0"/>
        <w:bottom w:val="none" w:sz="0" w:space="0"/>
        <w:right w:val="none" w:sz="0" w:space="0"/>
      </w:pgBorders>
      <w:pgNumType w:fmt="decimal"/>
      <w:cols w:space="0" w:num="1"/>
      <w:rtlGutter w:val="0"/>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24330">
    <w:pPr>
      <w:pStyle w:val="14"/>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979F">
    <w:pPr>
      <w:spacing w:line="226" w:lineRule="exact"/>
      <w:ind w:left="4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EAF2">
                          <w:pPr>
                            <w:pStyle w:val="14"/>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006EAF2">
                    <w:pPr>
                      <w:pStyle w:val="14"/>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81B">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BCB13">
                          <w:pPr>
                            <w:pStyle w:val="14"/>
                          </w:pPr>
                          <w:r>
                            <w:t xml:space="preserve">第 </w:t>
                          </w:r>
                          <w:r>
                            <w:fldChar w:fldCharType="begin"/>
                          </w:r>
                          <w:r>
                            <w:instrText xml:space="preserve"> PAGE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D3BCB13">
                    <w:pPr>
                      <w:pStyle w:val="14"/>
                    </w:pPr>
                    <w:r>
                      <w:t xml:space="preserve">第 </w:t>
                    </w:r>
                    <w:r>
                      <w:fldChar w:fldCharType="begin"/>
                    </w:r>
                    <w:r>
                      <w:instrText xml:space="preserve"> PAGE  \* MERGEFORMAT </w:instrText>
                    </w:r>
                    <w:r>
                      <w:fldChar w:fldCharType="separate"/>
                    </w:r>
                    <w:r>
                      <w:t>134</w:t>
                    </w:r>
                    <w:r>
                      <w:fldChar w:fldCharType="end"/>
                    </w:r>
                    <w:r>
                      <w:t xml:space="preserve"> 页</w:t>
                    </w:r>
                  </w:p>
                </w:txbxContent>
              </v:textbox>
            </v:shape>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37C36">
                          <w:pPr>
                            <w:pStyle w:val="14"/>
                          </w:pPr>
                          <w:r>
                            <w:t xml:space="preserve">第 </w:t>
                          </w:r>
                          <w:r>
                            <w:fldChar w:fldCharType="begin"/>
                          </w:r>
                          <w:r>
                            <w:instrText xml:space="preserve"> PAGE  \* MERGEFORMAT </w:instrText>
                          </w:r>
                          <w:r>
                            <w:fldChar w:fldCharType="separate"/>
                          </w:r>
                          <w:r>
                            <w:t>142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1C37C36">
                    <w:pPr>
                      <w:pStyle w:val="14"/>
                    </w:pPr>
                    <w:r>
                      <w:t xml:space="preserve">第 </w:t>
                    </w:r>
                    <w:r>
                      <w:fldChar w:fldCharType="begin"/>
                    </w:r>
                    <w:r>
                      <w:instrText xml:space="preserve"> PAGE  \* MERGEFORMAT </w:instrText>
                    </w:r>
                    <w:r>
                      <w:fldChar w:fldCharType="separate"/>
                    </w:r>
                    <w:r>
                      <w:t>142</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6192;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815B">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D5296">
                          <w:pPr>
                            <w:pStyle w:val="14"/>
                          </w:pPr>
                          <w:r>
                            <w:t xml:space="preserve">第 </w:t>
                          </w:r>
                          <w:r>
                            <w:fldChar w:fldCharType="begin"/>
                          </w:r>
                          <w:r>
                            <w:instrText xml:space="preserve"> PAGE  \* MERGEFORMAT </w:instrText>
                          </w:r>
                          <w:r>
                            <w:fldChar w:fldCharType="separate"/>
                          </w:r>
                          <w:r>
                            <w:t>161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1D5296">
                    <w:pPr>
                      <w:pStyle w:val="14"/>
                    </w:pPr>
                    <w:r>
                      <w:t xml:space="preserve">第 </w:t>
                    </w:r>
                    <w:r>
                      <w:fldChar w:fldCharType="begin"/>
                    </w:r>
                    <w:r>
                      <w:instrText xml:space="preserve"> PAGE  \* MERGEFORMAT </w:instrText>
                    </w:r>
                    <w:r>
                      <w:fldChar w:fldCharType="separate"/>
                    </w:r>
                    <w:r>
                      <w:t>161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94BE">
    <w:pPr>
      <w:pStyle w:val="14"/>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FB36">
    <w:pPr>
      <w:spacing w:line="226" w:lineRule="exact"/>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0124D">
                          <w:pPr>
                            <w:pStyle w:val="14"/>
                          </w:pPr>
                          <w:r>
                            <w:t xml:space="preserve">第 </w:t>
                          </w:r>
                          <w:r>
                            <w:fldChar w:fldCharType="begin"/>
                          </w:r>
                          <w:r>
                            <w:instrText xml:space="preserve"> PAGE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00124D">
                    <w:pPr>
                      <w:pStyle w:val="14"/>
                    </w:pPr>
                    <w:r>
                      <w:t xml:space="preserve">第 </w:t>
                    </w:r>
                    <w:r>
                      <w:fldChar w:fldCharType="begin"/>
                    </w:r>
                    <w:r>
                      <w:instrText xml:space="preserve"> PAGE  \* MERGEFORMAT </w:instrText>
                    </w:r>
                    <w:r>
                      <w:fldChar w:fldCharType="separate"/>
                    </w:r>
                    <w:r>
                      <w:t>104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C9D3">
    <w:pPr>
      <w:spacing w:line="226" w:lineRule="exact"/>
      <w:ind w:left="43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2DEDA">
                          <w:pPr>
                            <w:pStyle w:val="14"/>
                          </w:pPr>
                          <w:r>
                            <w:t xml:space="preserve">第 </w:t>
                          </w:r>
                          <w:r>
                            <w:fldChar w:fldCharType="begin"/>
                          </w:r>
                          <w:r>
                            <w:instrText xml:space="preserve"> PAGE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82DEDA">
                    <w:pPr>
                      <w:pStyle w:val="14"/>
                    </w:pPr>
                    <w:r>
                      <w:t xml:space="preserve">第 </w:t>
                    </w:r>
                    <w:r>
                      <w:fldChar w:fldCharType="begin"/>
                    </w:r>
                    <w:r>
                      <w:instrText xml:space="preserve"> PAGE  \* MERGEFORMAT </w:instrText>
                    </w:r>
                    <w:r>
                      <w:fldChar w:fldCharType="separate"/>
                    </w:r>
                    <w:r>
                      <w:t>110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CE7A">
    <w:pPr>
      <w:spacing w:line="226" w:lineRule="exact"/>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DCD69">
                          <w:pPr>
                            <w:pStyle w:val="14"/>
                          </w:pPr>
                          <w:r>
                            <w:t xml:space="preserve">第 </w:t>
                          </w:r>
                          <w:r>
                            <w:fldChar w:fldCharType="begin"/>
                          </w:r>
                          <w:r>
                            <w:instrText xml:space="preserve"> PAGE  \* MERGEFORMAT </w:instrText>
                          </w:r>
                          <w:r>
                            <w:fldChar w:fldCharType="separate"/>
                          </w:r>
                          <w:r>
                            <w:t>111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DDCD69">
                    <w:pPr>
                      <w:pStyle w:val="14"/>
                    </w:pPr>
                    <w:r>
                      <w:t xml:space="preserve">第 </w:t>
                    </w:r>
                    <w:r>
                      <w:fldChar w:fldCharType="begin"/>
                    </w:r>
                    <w:r>
                      <w:instrText xml:space="preserve"> PAGE  \* MERGEFORMAT </w:instrText>
                    </w:r>
                    <w:r>
                      <w:fldChar w:fldCharType="separate"/>
                    </w:r>
                    <w:r>
                      <w:t>111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78AD">
    <w:pPr>
      <w:spacing w:line="226" w:lineRule="exact"/>
      <w:ind w:left="43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BD13B">
                          <w:pPr>
                            <w:pStyle w:val="14"/>
                          </w:pPr>
                          <w:r>
                            <w:t xml:space="preserve">第 </w:t>
                          </w:r>
                          <w:r>
                            <w:fldChar w:fldCharType="begin"/>
                          </w:r>
                          <w:r>
                            <w:instrText xml:space="preserve"> PAGE  \* MERGEFORMAT </w:instrText>
                          </w:r>
                          <w:r>
                            <w:fldChar w:fldCharType="separate"/>
                          </w:r>
                          <w:r>
                            <w:t>121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BBBD13B">
                    <w:pPr>
                      <w:pStyle w:val="14"/>
                    </w:pPr>
                    <w:r>
                      <w:t xml:space="preserve">第 </w:t>
                    </w:r>
                    <w:r>
                      <w:fldChar w:fldCharType="begin"/>
                    </w:r>
                    <w:r>
                      <w:instrText xml:space="preserve"> PAGE  \* MERGEFORMAT </w:instrText>
                    </w:r>
                    <w:r>
                      <w:fldChar w:fldCharType="separate"/>
                    </w:r>
                    <w:r>
                      <w:t>121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299C">
    <w:pPr>
      <w:spacing w:line="226" w:lineRule="exact"/>
      <w:ind w:left="43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433B0">
                          <w:pPr>
                            <w:pStyle w:val="14"/>
                          </w:pPr>
                          <w:r>
                            <w:t xml:space="preserve">第 </w:t>
                          </w:r>
                          <w:r>
                            <w:fldChar w:fldCharType="begin"/>
                          </w:r>
                          <w:r>
                            <w:instrText xml:space="preserve"> PAGE  \* MERGEFORMAT </w:instrText>
                          </w:r>
                          <w:r>
                            <w:fldChar w:fldCharType="separate"/>
                          </w:r>
                          <w:r>
                            <w:t>128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E433B0">
                    <w:pPr>
                      <w:pStyle w:val="14"/>
                    </w:pPr>
                    <w:r>
                      <w:t xml:space="preserve">第 </w:t>
                    </w:r>
                    <w:r>
                      <w:fldChar w:fldCharType="begin"/>
                    </w:r>
                    <w:r>
                      <w:instrText xml:space="preserve"> PAGE  \* MERGEFORMAT </w:instrText>
                    </w:r>
                    <w:r>
                      <w:fldChar w:fldCharType="separate"/>
                    </w:r>
                    <w:r>
                      <w:t>128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E9B5">
    <w:pPr>
      <w:spacing w:line="226" w:lineRule="exact"/>
      <w:ind w:left="48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6E1E4">
                          <w:pPr>
                            <w:pStyle w:val="14"/>
                          </w:pPr>
                          <w:r>
                            <w:t xml:space="preserve">第 </w:t>
                          </w:r>
                          <w:r>
                            <w:fldChar w:fldCharType="begin"/>
                          </w:r>
                          <w:r>
                            <w:instrText xml:space="preserve"> PAGE  \* MERGEFORMAT </w:instrText>
                          </w:r>
                          <w:r>
                            <w:fldChar w:fldCharType="separate"/>
                          </w:r>
                          <w:r>
                            <w:t>129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F96E1E4">
                    <w:pPr>
                      <w:pStyle w:val="14"/>
                    </w:pPr>
                    <w:r>
                      <w:t xml:space="preserve">第 </w:t>
                    </w:r>
                    <w:r>
                      <w:fldChar w:fldCharType="begin"/>
                    </w:r>
                    <w:r>
                      <w:instrText xml:space="preserve"> PAGE  \* MERGEFORMAT </w:instrText>
                    </w:r>
                    <w:r>
                      <w:fldChar w:fldCharType="separate"/>
                    </w:r>
                    <w:r>
                      <w:t>129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4DF9">
    <w:pPr>
      <w:spacing w:line="226" w:lineRule="exact"/>
      <w:ind w:left="4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19F03">
                          <w:pPr>
                            <w:pStyle w:val="14"/>
                          </w:pPr>
                          <w:r>
                            <w:t xml:space="preserve">第 </w:t>
                          </w:r>
                          <w:r>
                            <w:fldChar w:fldCharType="begin"/>
                          </w:r>
                          <w:r>
                            <w:instrText xml:space="preserve"> PAGE  \* MERGEFORMAT </w:instrText>
                          </w:r>
                          <w:r>
                            <w:fldChar w:fldCharType="separate"/>
                          </w:r>
                          <w:r>
                            <w:t>132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1419F03">
                    <w:pPr>
                      <w:pStyle w:val="14"/>
                    </w:pPr>
                    <w:r>
                      <w:t xml:space="preserve">第 </w:t>
                    </w:r>
                    <w:r>
                      <w:fldChar w:fldCharType="begin"/>
                    </w:r>
                    <w:r>
                      <w:instrText xml:space="preserve"> PAGE  \* MERGEFORMAT </w:instrText>
                    </w:r>
                    <w:r>
                      <w:fldChar w:fldCharType="separate"/>
                    </w:r>
                    <w:r>
                      <w:t>132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E14B">
    <w:pPr>
      <w:pStyle w:val="15"/>
      <w:pBdr>
        <w:bottom w:val="none" w:color="auto" w:sz="0" w:space="0"/>
      </w:pBdr>
      <w:spacing w:beforeLines="0" w:afterLines="0"/>
      <w:jc w:val="both"/>
      <w:rPr>
        <w:rFonts w:hint="default"/>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AB19">
    <w:pPr>
      <w:pStyle w:val="9"/>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C311">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A699">
    <w:pPr>
      <w:pStyle w:val="15"/>
      <w:pBdr>
        <w:bottom w:val="none" w:color="auto" w:sz="0" w:space="1"/>
      </w:pBdr>
      <w:jc w:val="right"/>
      <w:rPr>
        <w:rFonts w:hAnsi="宋体"/>
        <w:b/>
        <w:i/>
        <w:sz w:val="16"/>
        <w:szCs w:val="15"/>
        <w:highlight w:val="lightGray"/>
        <w:shd w:val="pct10"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FkMjFjM2I4ODg4Zjg0NTc2MDUyY2Y0M2I0MDQifQ=="/>
  </w:docVars>
  <w:rsids>
    <w:rsidRoot w:val="00172A27"/>
    <w:rsid w:val="000118A6"/>
    <w:rsid w:val="001F7F7E"/>
    <w:rsid w:val="003A0C74"/>
    <w:rsid w:val="008B73C2"/>
    <w:rsid w:val="00C27EB9"/>
    <w:rsid w:val="00C72248"/>
    <w:rsid w:val="00CD0C36"/>
    <w:rsid w:val="010149F9"/>
    <w:rsid w:val="013E7457"/>
    <w:rsid w:val="01536131"/>
    <w:rsid w:val="015E3C80"/>
    <w:rsid w:val="018362EB"/>
    <w:rsid w:val="018B0EE1"/>
    <w:rsid w:val="019E3470"/>
    <w:rsid w:val="01DF5C17"/>
    <w:rsid w:val="02072A78"/>
    <w:rsid w:val="0212376F"/>
    <w:rsid w:val="02190130"/>
    <w:rsid w:val="02445A7A"/>
    <w:rsid w:val="02691984"/>
    <w:rsid w:val="026954E1"/>
    <w:rsid w:val="026F1AAE"/>
    <w:rsid w:val="029A1B3E"/>
    <w:rsid w:val="02C16719"/>
    <w:rsid w:val="02F05C02"/>
    <w:rsid w:val="03065425"/>
    <w:rsid w:val="031F1675"/>
    <w:rsid w:val="033E3FBB"/>
    <w:rsid w:val="034F04FE"/>
    <w:rsid w:val="035C0E64"/>
    <w:rsid w:val="03677D97"/>
    <w:rsid w:val="037E6BB8"/>
    <w:rsid w:val="03D53D6A"/>
    <w:rsid w:val="03EF1A15"/>
    <w:rsid w:val="041B32C3"/>
    <w:rsid w:val="043B4C5B"/>
    <w:rsid w:val="04706FFA"/>
    <w:rsid w:val="0472478E"/>
    <w:rsid w:val="047F0FEB"/>
    <w:rsid w:val="04812FB5"/>
    <w:rsid w:val="04842AA6"/>
    <w:rsid w:val="04A107A1"/>
    <w:rsid w:val="04DC4690"/>
    <w:rsid w:val="04E00205"/>
    <w:rsid w:val="051200B1"/>
    <w:rsid w:val="051B31A3"/>
    <w:rsid w:val="053F69CD"/>
    <w:rsid w:val="05B54C50"/>
    <w:rsid w:val="05EE21ED"/>
    <w:rsid w:val="05F72E03"/>
    <w:rsid w:val="064B2F8B"/>
    <w:rsid w:val="06565D7C"/>
    <w:rsid w:val="066501B9"/>
    <w:rsid w:val="068C3E93"/>
    <w:rsid w:val="069B1CF9"/>
    <w:rsid w:val="06B6758D"/>
    <w:rsid w:val="06D50A9C"/>
    <w:rsid w:val="06EF19CC"/>
    <w:rsid w:val="06F54F4E"/>
    <w:rsid w:val="07026057"/>
    <w:rsid w:val="072D11AF"/>
    <w:rsid w:val="0737623F"/>
    <w:rsid w:val="073A359D"/>
    <w:rsid w:val="07750484"/>
    <w:rsid w:val="07A760C8"/>
    <w:rsid w:val="07B360A8"/>
    <w:rsid w:val="08012A01"/>
    <w:rsid w:val="08612A7D"/>
    <w:rsid w:val="091F0FEF"/>
    <w:rsid w:val="09290C76"/>
    <w:rsid w:val="092E319C"/>
    <w:rsid w:val="09345DB4"/>
    <w:rsid w:val="093525C0"/>
    <w:rsid w:val="0945524D"/>
    <w:rsid w:val="0965262E"/>
    <w:rsid w:val="09B63701"/>
    <w:rsid w:val="09BD7043"/>
    <w:rsid w:val="0A3F5E5E"/>
    <w:rsid w:val="0A5401DA"/>
    <w:rsid w:val="0A6F565E"/>
    <w:rsid w:val="0A7E1D45"/>
    <w:rsid w:val="0A8514D0"/>
    <w:rsid w:val="0AA0286C"/>
    <w:rsid w:val="0AA17496"/>
    <w:rsid w:val="0AB4001B"/>
    <w:rsid w:val="0AD61B81"/>
    <w:rsid w:val="0AE918B4"/>
    <w:rsid w:val="0BA778F3"/>
    <w:rsid w:val="0BA84D1F"/>
    <w:rsid w:val="0BDE289D"/>
    <w:rsid w:val="0C7A5905"/>
    <w:rsid w:val="0CA535B9"/>
    <w:rsid w:val="0CCE1EAD"/>
    <w:rsid w:val="0CD47DDA"/>
    <w:rsid w:val="0CF15511"/>
    <w:rsid w:val="0CFA3905"/>
    <w:rsid w:val="0D3E18B7"/>
    <w:rsid w:val="0D6625E4"/>
    <w:rsid w:val="0DED16BC"/>
    <w:rsid w:val="0E1D4C25"/>
    <w:rsid w:val="0E2E521A"/>
    <w:rsid w:val="0E796AAB"/>
    <w:rsid w:val="0E856B3B"/>
    <w:rsid w:val="0E8D07A9"/>
    <w:rsid w:val="0EF820C6"/>
    <w:rsid w:val="0F0A004B"/>
    <w:rsid w:val="0F3D6790"/>
    <w:rsid w:val="0F406116"/>
    <w:rsid w:val="0F636279"/>
    <w:rsid w:val="0F69119C"/>
    <w:rsid w:val="0F77779A"/>
    <w:rsid w:val="0F8C6CB2"/>
    <w:rsid w:val="0F981BA7"/>
    <w:rsid w:val="10697889"/>
    <w:rsid w:val="107E1925"/>
    <w:rsid w:val="108D683E"/>
    <w:rsid w:val="10BC5954"/>
    <w:rsid w:val="10CF7B3E"/>
    <w:rsid w:val="112453F4"/>
    <w:rsid w:val="11364C2B"/>
    <w:rsid w:val="11E843D0"/>
    <w:rsid w:val="1230598B"/>
    <w:rsid w:val="127D1963"/>
    <w:rsid w:val="12A733A7"/>
    <w:rsid w:val="130059ED"/>
    <w:rsid w:val="136936E2"/>
    <w:rsid w:val="142A4ACD"/>
    <w:rsid w:val="14627FE2"/>
    <w:rsid w:val="14CD53F3"/>
    <w:rsid w:val="153C6D0F"/>
    <w:rsid w:val="156F7FFF"/>
    <w:rsid w:val="16113B07"/>
    <w:rsid w:val="16300397"/>
    <w:rsid w:val="16717D17"/>
    <w:rsid w:val="16751C63"/>
    <w:rsid w:val="16884148"/>
    <w:rsid w:val="169B0D45"/>
    <w:rsid w:val="16AB541C"/>
    <w:rsid w:val="16BE11ED"/>
    <w:rsid w:val="16D441B4"/>
    <w:rsid w:val="172F064F"/>
    <w:rsid w:val="174E663E"/>
    <w:rsid w:val="17956789"/>
    <w:rsid w:val="18075128"/>
    <w:rsid w:val="183E32DD"/>
    <w:rsid w:val="18414ADE"/>
    <w:rsid w:val="18541A12"/>
    <w:rsid w:val="18A706B9"/>
    <w:rsid w:val="18A8016F"/>
    <w:rsid w:val="18D538B1"/>
    <w:rsid w:val="18E36709"/>
    <w:rsid w:val="18F01C6A"/>
    <w:rsid w:val="192B4E46"/>
    <w:rsid w:val="196A0601"/>
    <w:rsid w:val="198F1879"/>
    <w:rsid w:val="19A76BC3"/>
    <w:rsid w:val="1A0F6501"/>
    <w:rsid w:val="1A1B4EBB"/>
    <w:rsid w:val="1A361B58"/>
    <w:rsid w:val="1A401B79"/>
    <w:rsid w:val="1A4F6F20"/>
    <w:rsid w:val="1B321707"/>
    <w:rsid w:val="1B69671F"/>
    <w:rsid w:val="1B89568E"/>
    <w:rsid w:val="1BA73241"/>
    <w:rsid w:val="1BC670A8"/>
    <w:rsid w:val="1BF66234"/>
    <w:rsid w:val="1BF8703E"/>
    <w:rsid w:val="1C2F2E9F"/>
    <w:rsid w:val="1C632B49"/>
    <w:rsid w:val="1C8E0153"/>
    <w:rsid w:val="1C915683"/>
    <w:rsid w:val="1CA70C88"/>
    <w:rsid w:val="1CB11C6C"/>
    <w:rsid w:val="1CCE4466"/>
    <w:rsid w:val="1D44004B"/>
    <w:rsid w:val="1D9B4A41"/>
    <w:rsid w:val="1E0A3ECF"/>
    <w:rsid w:val="1E1D485E"/>
    <w:rsid w:val="1E625EAE"/>
    <w:rsid w:val="1E955831"/>
    <w:rsid w:val="1ECE699F"/>
    <w:rsid w:val="1EE64BAB"/>
    <w:rsid w:val="1F023919"/>
    <w:rsid w:val="1F126E5E"/>
    <w:rsid w:val="1F310479"/>
    <w:rsid w:val="1F4653A3"/>
    <w:rsid w:val="1F7B7B5E"/>
    <w:rsid w:val="1FD02AC0"/>
    <w:rsid w:val="20293E23"/>
    <w:rsid w:val="203211B0"/>
    <w:rsid w:val="20407429"/>
    <w:rsid w:val="20963590"/>
    <w:rsid w:val="20C52344"/>
    <w:rsid w:val="20D109C9"/>
    <w:rsid w:val="20D27D7C"/>
    <w:rsid w:val="20D64231"/>
    <w:rsid w:val="20D858B3"/>
    <w:rsid w:val="21065E8B"/>
    <w:rsid w:val="21286F7A"/>
    <w:rsid w:val="215859A5"/>
    <w:rsid w:val="21934EB2"/>
    <w:rsid w:val="21AF0D0A"/>
    <w:rsid w:val="21CA7D31"/>
    <w:rsid w:val="21F7620D"/>
    <w:rsid w:val="22160D89"/>
    <w:rsid w:val="22252D7A"/>
    <w:rsid w:val="225B059F"/>
    <w:rsid w:val="22673386"/>
    <w:rsid w:val="226C09A9"/>
    <w:rsid w:val="226C76C5"/>
    <w:rsid w:val="22BF01B0"/>
    <w:rsid w:val="22E82587"/>
    <w:rsid w:val="22FE2929"/>
    <w:rsid w:val="233707B3"/>
    <w:rsid w:val="23426FBD"/>
    <w:rsid w:val="235F7E38"/>
    <w:rsid w:val="2360704F"/>
    <w:rsid w:val="236549ED"/>
    <w:rsid w:val="23674B7F"/>
    <w:rsid w:val="23775858"/>
    <w:rsid w:val="237B0CAE"/>
    <w:rsid w:val="23D32F45"/>
    <w:rsid w:val="23F05265"/>
    <w:rsid w:val="241172C3"/>
    <w:rsid w:val="24363761"/>
    <w:rsid w:val="246E1D3A"/>
    <w:rsid w:val="24855D52"/>
    <w:rsid w:val="249507FF"/>
    <w:rsid w:val="24AF7273"/>
    <w:rsid w:val="24C20E4D"/>
    <w:rsid w:val="24EF58C2"/>
    <w:rsid w:val="24F84776"/>
    <w:rsid w:val="252C5839"/>
    <w:rsid w:val="253A4D8F"/>
    <w:rsid w:val="253F7513"/>
    <w:rsid w:val="256718FC"/>
    <w:rsid w:val="25974474"/>
    <w:rsid w:val="25A91F14"/>
    <w:rsid w:val="25C77398"/>
    <w:rsid w:val="25CD5C03"/>
    <w:rsid w:val="26060955"/>
    <w:rsid w:val="26804A23"/>
    <w:rsid w:val="268B2769"/>
    <w:rsid w:val="26C152B5"/>
    <w:rsid w:val="26EA1179"/>
    <w:rsid w:val="26ED3B1C"/>
    <w:rsid w:val="27135C28"/>
    <w:rsid w:val="275A0817"/>
    <w:rsid w:val="27745225"/>
    <w:rsid w:val="27800A53"/>
    <w:rsid w:val="27DD60E2"/>
    <w:rsid w:val="27FF64F5"/>
    <w:rsid w:val="27FF7BCA"/>
    <w:rsid w:val="281222F4"/>
    <w:rsid w:val="282F4953"/>
    <w:rsid w:val="286E4F80"/>
    <w:rsid w:val="289064B1"/>
    <w:rsid w:val="28C52BC1"/>
    <w:rsid w:val="28D252DE"/>
    <w:rsid w:val="29D47F20"/>
    <w:rsid w:val="2A5E1EE9"/>
    <w:rsid w:val="2AB71BF8"/>
    <w:rsid w:val="2AE33E50"/>
    <w:rsid w:val="2AEC75A6"/>
    <w:rsid w:val="2B3E41C6"/>
    <w:rsid w:val="2B8C3E6A"/>
    <w:rsid w:val="2B8F79CC"/>
    <w:rsid w:val="2B905726"/>
    <w:rsid w:val="2BDD546C"/>
    <w:rsid w:val="2C0B0833"/>
    <w:rsid w:val="2C3C528E"/>
    <w:rsid w:val="2C625E39"/>
    <w:rsid w:val="2C793EAE"/>
    <w:rsid w:val="2D0F31EF"/>
    <w:rsid w:val="2D3622E0"/>
    <w:rsid w:val="2D492F6E"/>
    <w:rsid w:val="2D614E83"/>
    <w:rsid w:val="2D74105A"/>
    <w:rsid w:val="2DBD50E7"/>
    <w:rsid w:val="2DF2426A"/>
    <w:rsid w:val="2DF33D2D"/>
    <w:rsid w:val="2E0C05B9"/>
    <w:rsid w:val="2E530C6F"/>
    <w:rsid w:val="2E92635C"/>
    <w:rsid w:val="2EAD4823"/>
    <w:rsid w:val="2EDE2B4A"/>
    <w:rsid w:val="2F120B2A"/>
    <w:rsid w:val="2F2A548A"/>
    <w:rsid w:val="2F601896"/>
    <w:rsid w:val="2FC936AE"/>
    <w:rsid w:val="2FD43FEF"/>
    <w:rsid w:val="2FE86371"/>
    <w:rsid w:val="30521624"/>
    <w:rsid w:val="30566085"/>
    <w:rsid w:val="31140B8A"/>
    <w:rsid w:val="31174BBA"/>
    <w:rsid w:val="3181775B"/>
    <w:rsid w:val="318B24CE"/>
    <w:rsid w:val="31BC6FF4"/>
    <w:rsid w:val="31D1599B"/>
    <w:rsid w:val="31E57664"/>
    <w:rsid w:val="31FA6B90"/>
    <w:rsid w:val="320C265A"/>
    <w:rsid w:val="32173DB1"/>
    <w:rsid w:val="321B5F48"/>
    <w:rsid w:val="32396557"/>
    <w:rsid w:val="3267118D"/>
    <w:rsid w:val="326A2A2B"/>
    <w:rsid w:val="32B92A8A"/>
    <w:rsid w:val="32CA72D9"/>
    <w:rsid w:val="32D3412D"/>
    <w:rsid w:val="32D723A0"/>
    <w:rsid w:val="32F24528"/>
    <w:rsid w:val="3329692E"/>
    <w:rsid w:val="33B86DBD"/>
    <w:rsid w:val="342726CA"/>
    <w:rsid w:val="3428494C"/>
    <w:rsid w:val="34462B1D"/>
    <w:rsid w:val="34621827"/>
    <w:rsid w:val="34814D66"/>
    <w:rsid w:val="34A70D98"/>
    <w:rsid w:val="34B34EDD"/>
    <w:rsid w:val="35116BE1"/>
    <w:rsid w:val="35143C2B"/>
    <w:rsid w:val="35301D0A"/>
    <w:rsid w:val="356B689E"/>
    <w:rsid w:val="35B06E7F"/>
    <w:rsid w:val="35BA757D"/>
    <w:rsid w:val="35BB4EAF"/>
    <w:rsid w:val="36197F38"/>
    <w:rsid w:val="36487C47"/>
    <w:rsid w:val="368A71F8"/>
    <w:rsid w:val="36B734DE"/>
    <w:rsid w:val="370F76FD"/>
    <w:rsid w:val="371B0E37"/>
    <w:rsid w:val="378A2410"/>
    <w:rsid w:val="37DD15AA"/>
    <w:rsid w:val="38037262"/>
    <w:rsid w:val="38084878"/>
    <w:rsid w:val="38383C6F"/>
    <w:rsid w:val="38543F62"/>
    <w:rsid w:val="38651CCB"/>
    <w:rsid w:val="38867F88"/>
    <w:rsid w:val="38BB7760"/>
    <w:rsid w:val="38C24669"/>
    <w:rsid w:val="38DE70C0"/>
    <w:rsid w:val="392C0A3B"/>
    <w:rsid w:val="393A6456"/>
    <w:rsid w:val="39494A8F"/>
    <w:rsid w:val="39A93E39"/>
    <w:rsid w:val="39FE1573"/>
    <w:rsid w:val="3A382653"/>
    <w:rsid w:val="3A4C606C"/>
    <w:rsid w:val="3A7461F5"/>
    <w:rsid w:val="3A7D77A0"/>
    <w:rsid w:val="3A9160A5"/>
    <w:rsid w:val="3AC60D6F"/>
    <w:rsid w:val="3B0F4170"/>
    <w:rsid w:val="3B404329"/>
    <w:rsid w:val="3B464036"/>
    <w:rsid w:val="3B9464D0"/>
    <w:rsid w:val="3BD23809"/>
    <w:rsid w:val="3BEE0D35"/>
    <w:rsid w:val="3C190FD5"/>
    <w:rsid w:val="3C654A5B"/>
    <w:rsid w:val="3CC571DC"/>
    <w:rsid w:val="3D334FB6"/>
    <w:rsid w:val="3D38006E"/>
    <w:rsid w:val="3D3852DB"/>
    <w:rsid w:val="3DD03524"/>
    <w:rsid w:val="3E3D7C63"/>
    <w:rsid w:val="3E4A6662"/>
    <w:rsid w:val="3E672AE5"/>
    <w:rsid w:val="3E7C1B1C"/>
    <w:rsid w:val="3E86299B"/>
    <w:rsid w:val="3ED92ACB"/>
    <w:rsid w:val="3ED973CA"/>
    <w:rsid w:val="3EDA206A"/>
    <w:rsid w:val="3EF41F07"/>
    <w:rsid w:val="3EF45B57"/>
    <w:rsid w:val="3F5D1AC0"/>
    <w:rsid w:val="3F770EBF"/>
    <w:rsid w:val="3F7A565C"/>
    <w:rsid w:val="3FBA731C"/>
    <w:rsid w:val="3FE16AE4"/>
    <w:rsid w:val="3FFF6C66"/>
    <w:rsid w:val="400E180D"/>
    <w:rsid w:val="401F6C03"/>
    <w:rsid w:val="408E5B37"/>
    <w:rsid w:val="40A863C4"/>
    <w:rsid w:val="40DA60AE"/>
    <w:rsid w:val="40E65973"/>
    <w:rsid w:val="410A052B"/>
    <w:rsid w:val="41313092"/>
    <w:rsid w:val="413B0F51"/>
    <w:rsid w:val="41416E3E"/>
    <w:rsid w:val="414A2835"/>
    <w:rsid w:val="418362F5"/>
    <w:rsid w:val="418C2076"/>
    <w:rsid w:val="41A06BDB"/>
    <w:rsid w:val="41AC5AFB"/>
    <w:rsid w:val="41CD08BB"/>
    <w:rsid w:val="41FC2C7C"/>
    <w:rsid w:val="42295B17"/>
    <w:rsid w:val="423C1CEE"/>
    <w:rsid w:val="42462B6D"/>
    <w:rsid w:val="4272252E"/>
    <w:rsid w:val="42815953"/>
    <w:rsid w:val="42850AD2"/>
    <w:rsid w:val="428E0070"/>
    <w:rsid w:val="42CE43F9"/>
    <w:rsid w:val="42CF2B62"/>
    <w:rsid w:val="42DF08CC"/>
    <w:rsid w:val="43CC1B19"/>
    <w:rsid w:val="43FA0735"/>
    <w:rsid w:val="444F4DDE"/>
    <w:rsid w:val="44CE664C"/>
    <w:rsid w:val="4522507B"/>
    <w:rsid w:val="45252F0E"/>
    <w:rsid w:val="458A4B1F"/>
    <w:rsid w:val="459F05CE"/>
    <w:rsid w:val="45E76415"/>
    <w:rsid w:val="45EC7588"/>
    <w:rsid w:val="463725F7"/>
    <w:rsid w:val="465D2233"/>
    <w:rsid w:val="468D24C9"/>
    <w:rsid w:val="46CB3809"/>
    <w:rsid w:val="46D83FB0"/>
    <w:rsid w:val="46EC13B6"/>
    <w:rsid w:val="46EF66E7"/>
    <w:rsid w:val="478657BA"/>
    <w:rsid w:val="478771D8"/>
    <w:rsid w:val="480E5EDB"/>
    <w:rsid w:val="48300385"/>
    <w:rsid w:val="485853A8"/>
    <w:rsid w:val="48827456"/>
    <w:rsid w:val="48A24875"/>
    <w:rsid w:val="48CB5B7A"/>
    <w:rsid w:val="492A45BA"/>
    <w:rsid w:val="495B4D58"/>
    <w:rsid w:val="49920446"/>
    <w:rsid w:val="49AF03D5"/>
    <w:rsid w:val="49AF6AAC"/>
    <w:rsid w:val="49B454CC"/>
    <w:rsid w:val="49D4280C"/>
    <w:rsid w:val="49F7299F"/>
    <w:rsid w:val="4A064990"/>
    <w:rsid w:val="4A906638"/>
    <w:rsid w:val="4AAC7BB3"/>
    <w:rsid w:val="4B15132F"/>
    <w:rsid w:val="4B327CC6"/>
    <w:rsid w:val="4B3317B5"/>
    <w:rsid w:val="4B9B5F49"/>
    <w:rsid w:val="4BD02689"/>
    <w:rsid w:val="4C18798A"/>
    <w:rsid w:val="4C1D7625"/>
    <w:rsid w:val="4C7D6BDB"/>
    <w:rsid w:val="4CCE2915"/>
    <w:rsid w:val="4CF25D4F"/>
    <w:rsid w:val="4D4D1254"/>
    <w:rsid w:val="4E576D64"/>
    <w:rsid w:val="4E733854"/>
    <w:rsid w:val="4E783C8F"/>
    <w:rsid w:val="4EAB718D"/>
    <w:rsid w:val="4EED4AE7"/>
    <w:rsid w:val="4EF23735"/>
    <w:rsid w:val="4EF474AD"/>
    <w:rsid w:val="4F292345"/>
    <w:rsid w:val="4F31425D"/>
    <w:rsid w:val="4F511F6A"/>
    <w:rsid w:val="4FFF1B5C"/>
    <w:rsid w:val="50137E07"/>
    <w:rsid w:val="502E1DB1"/>
    <w:rsid w:val="505A2AA0"/>
    <w:rsid w:val="50BF0C19"/>
    <w:rsid w:val="50D36B57"/>
    <w:rsid w:val="50F639B0"/>
    <w:rsid w:val="512C5278"/>
    <w:rsid w:val="517E7143"/>
    <w:rsid w:val="51D739BA"/>
    <w:rsid w:val="51F10A44"/>
    <w:rsid w:val="524D5D30"/>
    <w:rsid w:val="527B4DFC"/>
    <w:rsid w:val="529158DE"/>
    <w:rsid w:val="52BD7C30"/>
    <w:rsid w:val="52BE37F1"/>
    <w:rsid w:val="52FB52AE"/>
    <w:rsid w:val="530974C5"/>
    <w:rsid w:val="5334256E"/>
    <w:rsid w:val="5338201A"/>
    <w:rsid w:val="533C5A18"/>
    <w:rsid w:val="534F1156"/>
    <w:rsid w:val="536966BB"/>
    <w:rsid w:val="53D05AA8"/>
    <w:rsid w:val="53E9447B"/>
    <w:rsid w:val="540168F4"/>
    <w:rsid w:val="547C5F7A"/>
    <w:rsid w:val="5501462D"/>
    <w:rsid w:val="551E5284"/>
    <w:rsid w:val="5520724E"/>
    <w:rsid w:val="55220A88"/>
    <w:rsid w:val="554271C4"/>
    <w:rsid w:val="5551401D"/>
    <w:rsid w:val="555B0286"/>
    <w:rsid w:val="556A1C36"/>
    <w:rsid w:val="556C4D94"/>
    <w:rsid w:val="556F3630"/>
    <w:rsid w:val="55B160F8"/>
    <w:rsid w:val="55EC4D9E"/>
    <w:rsid w:val="55F97384"/>
    <w:rsid w:val="561B408B"/>
    <w:rsid w:val="563C1DD8"/>
    <w:rsid w:val="56487BA0"/>
    <w:rsid w:val="56514866"/>
    <w:rsid w:val="56A8574D"/>
    <w:rsid w:val="56C84CA3"/>
    <w:rsid w:val="56D11F9D"/>
    <w:rsid w:val="56DE116E"/>
    <w:rsid w:val="571F7091"/>
    <w:rsid w:val="575A16F3"/>
    <w:rsid w:val="576B2288"/>
    <w:rsid w:val="579E7D32"/>
    <w:rsid w:val="57C87729"/>
    <w:rsid w:val="57D5056C"/>
    <w:rsid w:val="57DA7B88"/>
    <w:rsid w:val="57E52089"/>
    <w:rsid w:val="57EF4ED5"/>
    <w:rsid w:val="58AE4B70"/>
    <w:rsid w:val="59853AD7"/>
    <w:rsid w:val="59C06909"/>
    <w:rsid w:val="59CA5FA5"/>
    <w:rsid w:val="5A032E2C"/>
    <w:rsid w:val="5A036BFA"/>
    <w:rsid w:val="5A0E751E"/>
    <w:rsid w:val="5A13112F"/>
    <w:rsid w:val="5A1C4D2A"/>
    <w:rsid w:val="5A4D4B1C"/>
    <w:rsid w:val="5A4E78B0"/>
    <w:rsid w:val="5A763F4F"/>
    <w:rsid w:val="5AB271EA"/>
    <w:rsid w:val="5B922454"/>
    <w:rsid w:val="5BA219EB"/>
    <w:rsid w:val="5BB378D3"/>
    <w:rsid w:val="5BFD64E9"/>
    <w:rsid w:val="5C3A32A0"/>
    <w:rsid w:val="5C452F7A"/>
    <w:rsid w:val="5C844566"/>
    <w:rsid w:val="5D267F6F"/>
    <w:rsid w:val="5D3552AA"/>
    <w:rsid w:val="5D67030F"/>
    <w:rsid w:val="5D985699"/>
    <w:rsid w:val="5E1411F6"/>
    <w:rsid w:val="5EA16C61"/>
    <w:rsid w:val="5EB24B3F"/>
    <w:rsid w:val="5EC534F4"/>
    <w:rsid w:val="5FAA3C02"/>
    <w:rsid w:val="5FCB0065"/>
    <w:rsid w:val="600A7616"/>
    <w:rsid w:val="60771CEC"/>
    <w:rsid w:val="60844B35"/>
    <w:rsid w:val="608F05DA"/>
    <w:rsid w:val="60C2411E"/>
    <w:rsid w:val="60C318CF"/>
    <w:rsid w:val="60E46409"/>
    <w:rsid w:val="616210AB"/>
    <w:rsid w:val="61AF72B1"/>
    <w:rsid w:val="61CA7D62"/>
    <w:rsid w:val="62037CDB"/>
    <w:rsid w:val="621A5025"/>
    <w:rsid w:val="62220707"/>
    <w:rsid w:val="623E3BCD"/>
    <w:rsid w:val="625978FB"/>
    <w:rsid w:val="62865EC7"/>
    <w:rsid w:val="63253C81"/>
    <w:rsid w:val="632A1297"/>
    <w:rsid w:val="6376465C"/>
    <w:rsid w:val="63B034C4"/>
    <w:rsid w:val="64191A38"/>
    <w:rsid w:val="643D7D25"/>
    <w:rsid w:val="64524F4A"/>
    <w:rsid w:val="64B0068F"/>
    <w:rsid w:val="64C23E7D"/>
    <w:rsid w:val="64F97173"/>
    <w:rsid w:val="65876E75"/>
    <w:rsid w:val="658C2040"/>
    <w:rsid w:val="65F87A7A"/>
    <w:rsid w:val="6612673F"/>
    <w:rsid w:val="66407C20"/>
    <w:rsid w:val="6643337F"/>
    <w:rsid w:val="66636F9A"/>
    <w:rsid w:val="66BB0B84"/>
    <w:rsid w:val="67254250"/>
    <w:rsid w:val="674055D7"/>
    <w:rsid w:val="674A6A84"/>
    <w:rsid w:val="6760172C"/>
    <w:rsid w:val="679D028A"/>
    <w:rsid w:val="67CB0CBE"/>
    <w:rsid w:val="67F83FB5"/>
    <w:rsid w:val="6876765F"/>
    <w:rsid w:val="68D13B50"/>
    <w:rsid w:val="68D26659"/>
    <w:rsid w:val="68F277BE"/>
    <w:rsid w:val="692103FE"/>
    <w:rsid w:val="693E5A9D"/>
    <w:rsid w:val="69601EB7"/>
    <w:rsid w:val="696C0A3D"/>
    <w:rsid w:val="69A00928"/>
    <w:rsid w:val="69B33D95"/>
    <w:rsid w:val="6A2922A9"/>
    <w:rsid w:val="6A8220EA"/>
    <w:rsid w:val="6AE7146F"/>
    <w:rsid w:val="6AF12DAA"/>
    <w:rsid w:val="6B9964A5"/>
    <w:rsid w:val="6BCE135A"/>
    <w:rsid w:val="6BEE55FD"/>
    <w:rsid w:val="6BFE44B9"/>
    <w:rsid w:val="6C031B05"/>
    <w:rsid w:val="6C066372"/>
    <w:rsid w:val="6C1234FB"/>
    <w:rsid w:val="6C347476"/>
    <w:rsid w:val="6C941004"/>
    <w:rsid w:val="6C9913E5"/>
    <w:rsid w:val="6C9C4FB4"/>
    <w:rsid w:val="6CB073C9"/>
    <w:rsid w:val="6CC418C3"/>
    <w:rsid w:val="6CE32BE3"/>
    <w:rsid w:val="6D67717D"/>
    <w:rsid w:val="6D91263F"/>
    <w:rsid w:val="6DC46A1E"/>
    <w:rsid w:val="6DEA27C8"/>
    <w:rsid w:val="6DFA4688"/>
    <w:rsid w:val="6DFB0400"/>
    <w:rsid w:val="6E3A7D92"/>
    <w:rsid w:val="6E3D4575"/>
    <w:rsid w:val="6E8B52E0"/>
    <w:rsid w:val="6EA437B8"/>
    <w:rsid w:val="6EA738CA"/>
    <w:rsid w:val="6F6C4323"/>
    <w:rsid w:val="6F702FF9"/>
    <w:rsid w:val="6F8C57B4"/>
    <w:rsid w:val="6F97459C"/>
    <w:rsid w:val="6FB95F29"/>
    <w:rsid w:val="6FD1557A"/>
    <w:rsid w:val="6FE0340A"/>
    <w:rsid w:val="6FEF7AF1"/>
    <w:rsid w:val="6FFD220E"/>
    <w:rsid w:val="6FFE1AE2"/>
    <w:rsid w:val="706D2863"/>
    <w:rsid w:val="709D579F"/>
    <w:rsid w:val="70A42E7A"/>
    <w:rsid w:val="70DE2274"/>
    <w:rsid w:val="70E70D74"/>
    <w:rsid w:val="70EB02B8"/>
    <w:rsid w:val="712A5284"/>
    <w:rsid w:val="715F4802"/>
    <w:rsid w:val="717C1858"/>
    <w:rsid w:val="71B1710B"/>
    <w:rsid w:val="71B24055"/>
    <w:rsid w:val="720D2EEF"/>
    <w:rsid w:val="723C0393"/>
    <w:rsid w:val="725E527D"/>
    <w:rsid w:val="726518A0"/>
    <w:rsid w:val="727B387C"/>
    <w:rsid w:val="72845D11"/>
    <w:rsid w:val="72AA5DC0"/>
    <w:rsid w:val="72B017B9"/>
    <w:rsid w:val="72BC0C11"/>
    <w:rsid w:val="72EC5667"/>
    <w:rsid w:val="72FF1EA1"/>
    <w:rsid w:val="732B25B2"/>
    <w:rsid w:val="73720AD7"/>
    <w:rsid w:val="73AA1B9A"/>
    <w:rsid w:val="74170726"/>
    <w:rsid w:val="745A7E15"/>
    <w:rsid w:val="745F36F1"/>
    <w:rsid w:val="748232AB"/>
    <w:rsid w:val="74A26929"/>
    <w:rsid w:val="74A80EFC"/>
    <w:rsid w:val="74D97F76"/>
    <w:rsid w:val="74EF72C5"/>
    <w:rsid w:val="7510653F"/>
    <w:rsid w:val="751D2A0A"/>
    <w:rsid w:val="75243D99"/>
    <w:rsid w:val="754732AE"/>
    <w:rsid w:val="755C52B3"/>
    <w:rsid w:val="75651DC8"/>
    <w:rsid w:val="759058D2"/>
    <w:rsid w:val="75932CCC"/>
    <w:rsid w:val="75B45D7B"/>
    <w:rsid w:val="75F033FD"/>
    <w:rsid w:val="75FF0362"/>
    <w:rsid w:val="761E1FFD"/>
    <w:rsid w:val="76293D32"/>
    <w:rsid w:val="77157CE1"/>
    <w:rsid w:val="7719231E"/>
    <w:rsid w:val="777D45E8"/>
    <w:rsid w:val="77AE3DED"/>
    <w:rsid w:val="77B27E50"/>
    <w:rsid w:val="77C71190"/>
    <w:rsid w:val="786E3EDF"/>
    <w:rsid w:val="78C733B9"/>
    <w:rsid w:val="78D704D3"/>
    <w:rsid w:val="78EF0F1E"/>
    <w:rsid w:val="79330A4E"/>
    <w:rsid w:val="79464BF3"/>
    <w:rsid w:val="796E1A86"/>
    <w:rsid w:val="799465CF"/>
    <w:rsid w:val="799A7BDC"/>
    <w:rsid w:val="79D50153"/>
    <w:rsid w:val="79E455D7"/>
    <w:rsid w:val="7A1F3A82"/>
    <w:rsid w:val="7A715458"/>
    <w:rsid w:val="7AA7568D"/>
    <w:rsid w:val="7AC94B56"/>
    <w:rsid w:val="7B4F7695"/>
    <w:rsid w:val="7B6770D5"/>
    <w:rsid w:val="7B8E4317"/>
    <w:rsid w:val="7BB265A2"/>
    <w:rsid w:val="7C1E656B"/>
    <w:rsid w:val="7C4C462A"/>
    <w:rsid w:val="7C745605"/>
    <w:rsid w:val="7C857813"/>
    <w:rsid w:val="7C8820DB"/>
    <w:rsid w:val="7C965752"/>
    <w:rsid w:val="7D2F21D5"/>
    <w:rsid w:val="7D651DB4"/>
    <w:rsid w:val="7D7D2D16"/>
    <w:rsid w:val="7DE2662D"/>
    <w:rsid w:val="7E06592E"/>
    <w:rsid w:val="7E1C41A7"/>
    <w:rsid w:val="7E3F1C43"/>
    <w:rsid w:val="7E470AF8"/>
    <w:rsid w:val="7E6D4A02"/>
    <w:rsid w:val="7E793A93"/>
    <w:rsid w:val="7E9B156F"/>
    <w:rsid w:val="7EF4197C"/>
    <w:rsid w:val="7F037115"/>
    <w:rsid w:val="7F0A6669"/>
    <w:rsid w:val="7F294D08"/>
    <w:rsid w:val="7F424AF5"/>
    <w:rsid w:val="7F90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3">
    <w:name w:val="heading 4"/>
    <w:basedOn w:val="1"/>
    <w:next w:val="1"/>
    <w:autoRedefine/>
    <w:qFormat/>
    <w:uiPriority w:val="0"/>
    <w:pPr>
      <w:keepNext/>
      <w:keepLines/>
      <w:spacing w:line="360" w:lineRule="auto"/>
      <w:outlineLvl w:val="3"/>
    </w:pPr>
    <w:rPr>
      <w:rFonts w:ascii="Arial" w:hAnsi="Arial"/>
      <w:b/>
      <w:bCs/>
      <w:szCs w:val="28"/>
    </w:rPr>
  </w:style>
  <w:style w:type="paragraph" w:styleId="4">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paragraph" w:styleId="5">
    <w:name w:val="heading 9"/>
    <w:basedOn w:val="1"/>
    <w:next w:val="1"/>
    <w:autoRedefine/>
    <w:qFormat/>
    <w:uiPriority w:val="1"/>
    <w:pPr>
      <w:outlineLvl w:val="9"/>
    </w:pPr>
    <w:rPr>
      <w:rFonts w:ascii="宋体" w:hAnsi="宋体" w:eastAsia="宋体" w:cs="宋体"/>
      <w:sz w:val="28"/>
      <w:szCs w:val="28"/>
      <w:lang w:val="zh-CN" w:eastAsia="zh-CN" w:bidi="zh-CN"/>
    </w:rPr>
  </w:style>
  <w:style w:type="character" w:default="1" w:styleId="26">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rFonts w:eastAsia="仿宋_GB2312"/>
      <w:sz w:val="30"/>
      <w:szCs w:val="30"/>
    </w:rPr>
  </w:style>
  <w:style w:type="paragraph" w:styleId="7">
    <w:name w:val="toc 4"/>
    <w:basedOn w:val="1"/>
    <w:next w:val="1"/>
    <w:autoRedefine/>
    <w:unhideWhenUsed/>
    <w:qFormat/>
    <w:uiPriority w:val="39"/>
    <w:pPr>
      <w:ind w:left="1260" w:leftChars="600"/>
    </w:p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afterLines="0"/>
    </w:pPr>
  </w:style>
  <w:style w:type="paragraph" w:styleId="10">
    <w:name w:val="Body Text Indent"/>
    <w:basedOn w:val="1"/>
    <w:autoRedefine/>
    <w:qFormat/>
    <w:uiPriority w:val="0"/>
    <w:pPr>
      <w:spacing w:after="120" w:afterLines="0"/>
      <w:ind w:left="420" w:leftChars="200"/>
    </w:pPr>
  </w:style>
  <w:style w:type="paragraph" w:styleId="11">
    <w:name w:val="Plain Text"/>
    <w:basedOn w:val="1"/>
    <w:autoRedefine/>
    <w:qFormat/>
    <w:uiPriority w:val="0"/>
    <w:rPr>
      <w:rFonts w:ascii="宋体" w:hAnsi="Courier New" w:cs="Courier New"/>
      <w:szCs w:val="21"/>
    </w:rPr>
  </w:style>
  <w:style w:type="paragraph" w:styleId="12">
    <w:name w:val="toc 8"/>
    <w:basedOn w:val="1"/>
    <w:next w:val="1"/>
    <w:autoRedefine/>
    <w:qFormat/>
    <w:uiPriority w:val="39"/>
    <w:pPr>
      <w:ind w:left="2940" w:leftChars="1400"/>
    </w:pPr>
  </w:style>
  <w:style w:type="paragraph" w:styleId="13">
    <w:name w:val="Body Text Indent 2"/>
    <w:basedOn w:val="1"/>
    <w:autoRedefine/>
    <w:qFormat/>
    <w:uiPriority w:val="0"/>
    <w:pPr>
      <w:spacing w:line="520" w:lineRule="exact"/>
      <w:ind w:firstLine="624"/>
    </w:pPr>
    <w:rPr>
      <w:rFonts w:ascii="楷体_GB2312" w:eastAsia="楷体_GB2312"/>
      <w:sz w:val="32"/>
      <w:szCs w:val="30"/>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autoRedefine/>
    <w:qFormat/>
    <w:uiPriority w:val="0"/>
    <w:rPr>
      <w:rFonts w:ascii="Times New Roman"/>
      <w:kern w:val="2"/>
      <w:sz w:val="21"/>
      <w:szCs w:val="24"/>
    </w:rPr>
  </w:style>
  <w:style w:type="paragraph" w:styleId="17">
    <w:name w:val="toc 2"/>
    <w:basedOn w:val="1"/>
    <w:next w:val="1"/>
    <w:autoRedefine/>
    <w:qFormat/>
    <w:uiPriority w:val="39"/>
    <w:pPr>
      <w:ind w:left="420" w:leftChars="200"/>
    </w:pPr>
  </w:style>
  <w:style w:type="paragraph" w:styleId="18">
    <w:name w:val="toc 9"/>
    <w:basedOn w:val="1"/>
    <w:next w:val="1"/>
    <w:autoRedefine/>
    <w:qFormat/>
    <w:uiPriority w:val="0"/>
    <w:pPr>
      <w:ind w:left="3360" w:leftChars="1600"/>
    </w:pPr>
  </w:style>
  <w:style w:type="paragraph" w:styleId="19">
    <w:name w:val="Body Text 2"/>
    <w:basedOn w:val="1"/>
    <w:autoRedefine/>
    <w:qFormat/>
    <w:uiPriority w:val="0"/>
    <w:pPr>
      <w:spacing w:after="120" w:afterLines="0" w:line="480" w:lineRule="auto"/>
    </w:pPr>
  </w:style>
  <w:style w:type="paragraph" w:styleId="20">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Title"/>
    <w:basedOn w:val="1"/>
    <w:next w:val="1"/>
    <w:autoRedefine/>
    <w:qFormat/>
    <w:uiPriority w:val="0"/>
    <w:pPr>
      <w:jc w:val="center"/>
      <w:outlineLvl w:val="0"/>
    </w:pPr>
    <w:rPr>
      <w:rFonts w:ascii="Arial" w:hAnsi="Arial"/>
      <w:sz w:val="32"/>
    </w:rPr>
  </w:style>
  <w:style w:type="paragraph" w:styleId="23">
    <w:name w:val="Body Text First Indent"/>
    <w:basedOn w:val="9"/>
    <w:autoRedefine/>
    <w:qFormat/>
    <w:uiPriority w:val="0"/>
    <w:pPr>
      <w:ind w:firstLine="420" w:firstLineChars="100"/>
    </w:pPr>
  </w:style>
  <w:style w:type="paragraph" w:styleId="24">
    <w:name w:val="Body Text First Indent 2"/>
    <w:basedOn w:val="10"/>
    <w:autoRedefine/>
    <w:unhideWhenUsed/>
    <w:qFormat/>
    <w:uiPriority w:val="99"/>
    <w:pPr>
      <w:spacing w:after="120"/>
      <w:ind w:left="420" w:leftChars="200" w:firstLine="420" w:firstLineChars="200"/>
    </w:pPr>
    <w:rPr>
      <w:rFonts w:ascii="Times New Roman"/>
      <w:kern w:val="0"/>
      <w:sz w:val="20"/>
    </w:r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style>
  <w:style w:type="character" w:styleId="30">
    <w:name w:val="HTML Definition"/>
    <w:basedOn w:val="26"/>
    <w:autoRedefine/>
    <w:qFormat/>
    <w:uiPriority w:val="0"/>
  </w:style>
  <w:style w:type="character" w:styleId="31">
    <w:name w:val="HTML Typewriter"/>
    <w:basedOn w:val="26"/>
    <w:autoRedefine/>
    <w:qFormat/>
    <w:uiPriority w:val="0"/>
    <w:rPr>
      <w:rFonts w:hint="default"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basedOn w:val="26"/>
    <w:autoRedefine/>
    <w:qFormat/>
    <w:uiPriority w:val="0"/>
    <w:rPr>
      <w:color w:val="0000FF"/>
      <w:u w:val="none"/>
    </w:rPr>
  </w:style>
  <w:style w:type="character" w:styleId="35">
    <w:name w:val="HTML Code"/>
    <w:basedOn w:val="26"/>
    <w:autoRedefine/>
    <w:qFormat/>
    <w:uiPriority w:val="0"/>
    <w:rPr>
      <w:rFonts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rPr>
  </w:style>
  <w:style w:type="paragraph" w:customStyle="1" w:styleId="39">
    <w:name w:val="正文缩进1"/>
    <w:basedOn w:val="1"/>
    <w:autoRedefine/>
    <w:qFormat/>
    <w:uiPriority w:val="0"/>
    <w:pPr>
      <w:ind w:firstLine="420" w:firstLineChars="200"/>
    </w:pPr>
  </w:style>
  <w:style w:type="character" w:customStyle="1" w:styleId="40">
    <w:name w:val="NormalCharacter"/>
    <w:autoRedefine/>
    <w:semiHidden/>
    <w:qFormat/>
    <w:uiPriority w:val="0"/>
    <w:rPr>
      <w:kern w:val="2"/>
      <w:sz w:val="21"/>
      <w:szCs w:val="24"/>
      <w:lang w:val="en-US" w:eastAsia="zh-CN" w:bidi="ar-SA"/>
    </w:rPr>
  </w:style>
  <w:style w:type="paragraph" w:customStyle="1" w:styleId="41">
    <w:name w:val="Table Paragraph"/>
    <w:basedOn w:val="1"/>
    <w:autoRedefine/>
    <w:qFormat/>
    <w:uiPriority w:val="1"/>
    <w:rPr>
      <w:rFonts w:ascii="宋体" w:hAnsi="宋体" w:eastAsia="宋体" w:cs="宋体"/>
      <w:lang w:val="zh-CN" w:eastAsia="zh-CN" w:bidi="zh-CN"/>
    </w:rPr>
  </w:style>
  <w:style w:type="table" w:customStyle="1" w:styleId="42">
    <w:name w:val="Table Normal"/>
    <w:autoRedefine/>
    <w:unhideWhenUsed/>
    <w:qFormat/>
    <w:uiPriority w:val="0"/>
    <w:tblPr>
      <w:tblCellMar>
        <w:top w:w="0" w:type="dxa"/>
        <w:left w:w="0" w:type="dxa"/>
        <w:bottom w:w="0" w:type="dxa"/>
        <w:right w:w="0" w:type="dxa"/>
      </w:tblCellMar>
    </w:tblPr>
  </w:style>
  <w:style w:type="paragraph" w:customStyle="1" w:styleId="43">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45">
    <w:name w:val="List Paragraph"/>
    <w:basedOn w:val="1"/>
    <w:autoRedefine/>
    <w:qFormat/>
    <w:uiPriority w:val="34"/>
    <w:pPr>
      <w:ind w:firstLine="420" w:firstLineChars="200"/>
    </w:pPr>
  </w:style>
  <w:style w:type="character" w:customStyle="1" w:styleId="46">
    <w:name w:val="nth-of-type(2)"/>
    <w:basedOn w:val="26"/>
    <w:autoRedefine/>
    <w:qFormat/>
    <w:uiPriority w:val="0"/>
  </w:style>
  <w:style w:type="character" w:customStyle="1" w:styleId="47">
    <w:name w:val="nth-of-type(4)"/>
    <w:basedOn w:val="26"/>
    <w:autoRedefine/>
    <w:qFormat/>
    <w:uiPriority w:val="0"/>
  </w:style>
  <w:style w:type="character" w:customStyle="1" w:styleId="48">
    <w:name w:val="nth-of-type(4)1"/>
    <w:basedOn w:val="26"/>
    <w:autoRedefine/>
    <w:qFormat/>
    <w:uiPriority w:val="0"/>
  </w:style>
  <w:style w:type="character" w:customStyle="1" w:styleId="49">
    <w:name w:val="nth-of-type(4)2"/>
    <w:basedOn w:val="26"/>
    <w:autoRedefine/>
    <w:qFormat/>
    <w:uiPriority w:val="0"/>
  </w:style>
  <w:style w:type="character" w:customStyle="1" w:styleId="50">
    <w:name w:val="nth-of-type(4)3"/>
    <w:basedOn w:val="26"/>
    <w:autoRedefine/>
    <w:qFormat/>
    <w:uiPriority w:val="0"/>
  </w:style>
  <w:style w:type="character" w:customStyle="1" w:styleId="51">
    <w:name w:val="nth-of-type(4)4"/>
    <w:basedOn w:val="26"/>
    <w:autoRedefine/>
    <w:qFormat/>
    <w:uiPriority w:val="0"/>
  </w:style>
  <w:style w:type="character" w:customStyle="1" w:styleId="52">
    <w:name w:val="nth-of-type(4)5"/>
    <w:basedOn w:val="26"/>
    <w:autoRedefine/>
    <w:qFormat/>
    <w:uiPriority w:val="0"/>
  </w:style>
  <w:style w:type="character" w:customStyle="1" w:styleId="53">
    <w:name w:val="nth-of-type(4)6"/>
    <w:basedOn w:val="26"/>
    <w:autoRedefine/>
    <w:qFormat/>
    <w:uiPriority w:val="0"/>
  </w:style>
  <w:style w:type="character" w:customStyle="1" w:styleId="54">
    <w:name w:val="nth-of-type(4)7"/>
    <w:basedOn w:val="26"/>
    <w:autoRedefine/>
    <w:qFormat/>
    <w:uiPriority w:val="0"/>
    <w:rPr>
      <w:sz w:val="21"/>
      <w:szCs w:val="21"/>
    </w:rPr>
  </w:style>
  <w:style w:type="character" w:customStyle="1" w:styleId="55">
    <w:name w:val="nth-of-type(4)8"/>
    <w:basedOn w:val="26"/>
    <w:autoRedefine/>
    <w:qFormat/>
    <w:uiPriority w:val="0"/>
  </w:style>
  <w:style w:type="character" w:customStyle="1" w:styleId="56">
    <w:name w:val="nth-of-type(1)"/>
    <w:basedOn w:val="26"/>
    <w:autoRedefine/>
    <w:qFormat/>
    <w:uiPriority w:val="0"/>
  </w:style>
  <w:style w:type="character" w:customStyle="1" w:styleId="57">
    <w:name w:val="nth-of-type(1)1"/>
    <w:basedOn w:val="26"/>
    <w:autoRedefine/>
    <w:qFormat/>
    <w:uiPriority w:val="0"/>
  </w:style>
  <w:style w:type="character" w:customStyle="1" w:styleId="58">
    <w:name w:val="nth-of-type(1)2"/>
    <w:basedOn w:val="26"/>
    <w:autoRedefine/>
    <w:qFormat/>
    <w:uiPriority w:val="0"/>
  </w:style>
  <w:style w:type="character" w:customStyle="1" w:styleId="59">
    <w:name w:val="nth-of-type(1)3"/>
    <w:basedOn w:val="26"/>
    <w:autoRedefine/>
    <w:qFormat/>
    <w:uiPriority w:val="0"/>
  </w:style>
  <w:style w:type="character" w:customStyle="1" w:styleId="60">
    <w:name w:val="nth-of-type(1)4"/>
    <w:basedOn w:val="26"/>
    <w:autoRedefine/>
    <w:qFormat/>
    <w:uiPriority w:val="0"/>
  </w:style>
  <w:style w:type="character" w:customStyle="1" w:styleId="61">
    <w:name w:val="nth-of-type(1)5"/>
    <w:basedOn w:val="26"/>
    <w:autoRedefine/>
    <w:qFormat/>
    <w:uiPriority w:val="0"/>
  </w:style>
  <w:style w:type="character" w:customStyle="1" w:styleId="62">
    <w:name w:val="nth-of-type(1)6"/>
    <w:basedOn w:val="26"/>
    <w:autoRedefine/>
    <w:qFormat/>
    <w:uiPriority w:val="0"/>
  </w:style>
  <w:style w:type="character" w:customStyle="1" w:styleId="63">
    <w:name w:val="nth-of-type(1)7"/>
    <w:basedOn w:val="26"/>
    <w:autoRedefine/>
    <w:qFormat/>
    <w:uiPriority w:val="0"/>
  </w:style>
  <w:style w:type="character" w:customStyle="1" w:styleId="64">
    <w:name w:val="nth-of-type(1)8"/>
    <w:basedOn w:val="26"/>
    <w:autoRedefine/>
    <w:qFormat/>
    <w:uiPriority w:val="0"/>
  </w:style>
  <w:style w:type="character" w:customStyle="1" w:styleId="65">
    <w:name w:val="nth-of-type(1)9"/>
    <w:basedOn w:val="26"/>
    <w:autoRedefine/>
    <w:qFormat/>
    <w:uiPriority w:val="0"/>
    <w:rPr>
      <w:rFonts w:ascii="SourceHanSansCN-Regular" w:hAnsi="SourceHanSansCN-Regular" w:eastAsia="SourceHanSansCN-Regular" w:cs="SourceHanSansCN-Regular"/>
      <w:color w:val="FB560A"/>
      <w:sz w:val="21"/>
      <w:szCs w:val="21"/>
    </w:rPr>
  </w:style>
  <w:style w:type="character" w:customStyle="1" w:styleId="66">
    <w:name w:val="nth-of-type(1)10"/>
    <w:basedOn w:val="26"/>
    <w:autoRedefine/>
    <w:qFormat/>
    <w:uiPriority w:val="0"/>
  </w:style>
  <w:style w:type="character" w:customStyle="1" w:styleId="67">
    <w:name w:val="nth-of-type(1)11"/>
    <w:basedOn w:val="26"/>
    <w:autoRedefine/>
    <w:qFormat/>
    <w:uiPriority w:val="0"/>
  </w:style>
  <w:style w:type="character" w:customStyle="1" w:styleId="68">
    <w:name w:val="nth-of-type(1)12"/>
    <w:basedOn w:val="26"/>
    <w:autoRedefine/>
    <w:qFormat/>
    <w:uiPriority w:val="0"/>
  </w:style>
  <w:style w:type="character" w:customStyle="1" w:styleId="69">
    <w:name w:val="nth-of-type(1)13"/>
    <w:basedOn w:val="26"/>
    <w:autoRedefine/>
    <w:qFormat/>
    <w:uiPriority w:val="0"/>
  </w:style>
  <w:style w:type="character" w:customStyle="1" w:styleId="70">
    <w:name w:val="nth-of-type(1)14"/>
    <w:basedOn w:val="26"/>
    <w:autoRedefine/>
    <w:qFormat/>
    <w:uiPriority w:val="0"/>
  </w:style>
  <w:style w:type="character" w:customStyle="1" w:styleId="71">
    <w:name w:val="nth-of-type(1)15"/>
    <w:basedOn w:val="26"/>
    <w:autoRedefine/>
    <w:qFormat/>
    <w:uiPriority w:val="0"/>
  </w:style>
  <w:style w:type="character" w:customStyle="1" w:styleId="72">
    <w:name w:val="nth-of-type(1)16"/>
    <w:basedOn w:val="26"/>
    <w:autoRedefine/>
    <w:qFormat/>
    <w:uiPriority w:val="0"/>
  </w:style>
  <w:style w:type="character" w:customStyle="1" w:styleId="73">
    <w:name w:val="nth-of-type(1)17"/>
    <w:basedOn w:val="26"/>
    <w:autoRedefine/>
    <w:qFormat/>
    <w:uiPriority w:val="0"/>
    <w:rPr>
      <w:sz w:val="21"/>
      <w:szCs w:val="21"/>
    </w:rPr>
  </w:style>
  <w:style w:type="character" w:customStyle="1" w:styleId="74">
    <w:name w:val="nth-of-type(1)18"/>
    <w:basedOn w:val="26"/>
    <w:autoRedefine/>
    <w:qFormat/>
    <w:uiPriority w:val="0"/>
  </w:style>
  <w:style w:type="character" w:customStyle="1" w:styleId="75">
    <w:name w:val="nth-of-type(3)"/>
    <w:basedOn w:val="26"/>
    <w:autoRedefine/>
    <w:qFormat/>
    <w:uiPriority w:val="0"/>
  </w:style>
  <w:style w:type="character" w:customStyle="1" w:styleId="76">
    <w:name w:val="nth-of-type(3)1"/>
    <w:basedOn w:val="26"/>
    <w:autoRedefine/>
    <w:qFormat/>
    <w:uiPriority w:val="0"/>
  </w:style>
  <w:style w:type="character" w:customStyle="1" w:styleId="77">
    <w:name w:val="nth-of-type(3)2"/>
    <w:basedOn w:val="26"/>
    <w:autoRedefine/>
    <w:qFormat/>
    <w:uiPriority w:val="0"/>
  </w:style>
  <w:style w:type="character" w:customStyle="1" w:styleId="78">
    <w:name w:val="nth-of-type(3)3"/>
    <w:basedOn w:val="26"/>
    <w:autoRedefine/>
    <w:qFormat/>
    <w:uiPriority w:val="0"/>
  </w:style>
  <w:style w:type="character" w:customStyle="1" w:styleId="79">
    <w:name w:val="nth-of-type(3)4"/>
    <w:basedOn w:val="26"/>
    <w:autoRedefine/>
    <w:qFormat/>
    <w:uiPriority w:val="0"/>
  </w:style>
  <w:style w:type="character" w:customStyle="1" w:styleId="80">
    <w:name w:val="nth-of-type(3)5"/>
    <w:basedOn w:val="26"/>
    <w:autoRedefine/>
    <w:qFormat/>
    <w:uiPriority w:val="0"/>
  </w:style>
  <w:style w:type="character" w:customStyle="1" w:styleId="81">
    <w:name w:val="nth-of-type(3)6"/>
    <w:basedOn w:val="26"/>
    <w:autoRedefine/>
    <w:qFormat/>
    <w:uiPriority w:val="0"/>
    <w:rPr>
      <w:sz w:val="21"/>
      <w:szCs w:val="21"/>
    </w:rPr>
  </w:style>
  <w:style w:type="character" w:customStyle="1" w:styleId="82">
    <w:name w:val="nth-of-type(3)7"/>
    <w:basedOn w:val="26"/>
    <w:autoRedefine/>
    <w:qFormat/>
    <w:uiPriority w:val="0"/>
  </w:style>
  <w:style w:type="character" w:customStyle="1" w:styleId="83">
    <w:name w:val="nth-of-type(7)"/>
    <w:basedOn w:val="26"/>
    <w:autoRedefine/>
    <w:qFormat/>
    <w:uiPriority w:val="0"/>
  </w:style>
  <w:style w:type="character" w:customStyle="1" w:styleId="84">
    <w:name w:val="nth-of-type(7)1"/>
    <w:basedOn w:val="26"/>
    <w:autoRedefine/>
    <w:qFormat/>
    <w:uiPriority w:val="0"/>
  </w:style>
  <w:style w:type="character" w:customStyle="1" w:styleId="85">
    <w:name w:val="nth-of-type(7)2"/>
    <w:basedOn w:val="26"/>
    <w:autoRedefine/>
    <w:qFormat/>
    <w:uiPriority w:val="0"/>
  </w:style>
  <w:style w:type="character" w:customStyle="1" w:styleId="86">
    <w:name w:val="nth-of-type(6)"/>
    <w:basedOn w:val="26"/>
    <w:autoRedefine/>
    <w:qFormat/>
    <w:uiPriority w:val="0"/>
  </w:style>
  <w:style w:type="character" w:customStyle="1" w:styleId="87">
    <w:name w:val="nth-of-type(6)1"/>
    <w:basedOn w:val="26"/>
    <w:autoRedefine/>
    <w:qFormat/>
    <w:uiPriority w:val="0"/>
  </w:style>
  <w:style w:type="character" w:customStyle="1" w:styleId="88">
    <w:name w:val="nth-of-type(6)2"/>
    <w:basedOn w:val="26"/>
    <w:autoRedefine/>
    <w:qFormat/>
    <w:uiPriority w:val="0"/>
  </w:style>
  <w:style w:type="character" w:customStyle="1" w:styleId="89">
    <w:name w:val="nth-of-type(6)3"/>
    <w:basedOn w:val="26"/>
    <w:autoRedefine/>
    <w:qFormat/>
    <w:uiPriority w:val="0"/>
    <w:rPr>
      <w:color w:val="0082DF"/>
    </w:rPr>
  </w:style>
  <w:style w:type="character" w:customStyle="1" w:styleId="90">
    <w:name w:val="nth-of-type(6)4"/>
    <w:basedOn w:val="26"/>
    <w:autoRedefine/>
    <w:qFormat/>
    <w:uiPriority w:val="0"/>
  </w:style>
  <w:style w:type="character" w:customStyle="1" w:styleId="91">
    <w:name w:val="nth-of-type(6)5"/>
    <w:basedOn w:val="26"/>
    <w:autoRedefine/>
    <w:qFormat/>
    <w:uiPriority w:val="0"/>
  </w:style>
  <w:style w:type="character" w:customStyle="1" w:styleId="92">
    <w:name w:val="nth-of-type(5)"/>
    <w:basedOn w:val="26"/>
    <w:autoRedefine/>
    <w:qFormat/>
    <w:uiPriority w:val="0"/>
  </w:style>
  <w:style w:type="character" w:customStyle="1" w:styleId="93">
    <w:name w:val="nth-of-type(5)1"/>
    <w:basedOn w:val="26"/>
    <w:autoRedefine/>
    <w:qFormat/>
    <w:uiPriority w:val="0"/>
  </w:style>
  <w:style w:type="character" w:customStyle="1" w:styleId="94">
    <w:name w:val="nth-of-type(5)2"/>
    <w:basedOn w:val="26"/>
    <w:autoRedefine/>
    <w:qFormat/>
    <w:uiPriority w:val="0"/>
  </w:style>
  <w:style w:type="character" w:customStyle="1" w:styleId="95">
    <w:name w:val="nth-of-type(5)3"/>
    <w:basedOn w:val="26"/>
    <w:autoRedefine/>
    <w:qFormat/>
    <w:uiPriority w:val="0"/>
  </w:style>
  <w:style w:type="character" w:customStyle="1" w:styleId="96">
    <w:name w:val="nth-of-type(5)4"/>
    <w:basedOn w:val="26"/>
    <w:autoRedefine/>
    <w:qFormat/>
    <w:uiPriority w:val="0"/>
  </w:style>
  <w:style w:type="character" w:customStyle="1" w:styleId="97">
    <w:name w:val="nth-of-type(5)5"/>
    <w:basedOn w:val="26"/>
    <w:autoRedefine/>
    <w:qFormat/>
    <w:uiPriority w:val="0"/>
    <w:rPr>
      <w:sz w:val="21"/>
      <w:szCs w:val="21"/>
    </w:rPr>
  </w:style>
  <w:style w:type="character" w:customStyle="1" w:styleId="98">
    <w:name w:val="nth-of-type(5)6"/>
    <w:basedOn w:val="26"/>
    <w:autoRedefine/>
    <w:qFormat/>
    <w:uiPriority w:val="0"/>
  </w:style>
  <w:style w:type="character" w:customStyle="1" w:styleId="99">
    <w:name w:val="nth-child(1)"/>
    <w:basedOn w:val="26"/>
    <w:autoRedefine/>
    <w:qFormat/>
    <w:uiPriority w:val="0"/>
  </w:style>
  <w:style w:type="character" w:customStyle="1" w:styleId="100">
    <w:name w:val="hover25"/>
    <w:basedOn w:val="26"/>
    <w:autoRedefine/>
    <w:qFormat/>
    <w:uiPriority w:val="0"/>
    <w:rPr>
      <w:color w:val="167AE0"/>
    </w:rPr>
  </w:style>
  <w:style w:type="character" w:customStyle="1" w:styleId="101">
    <w:name w:val="nth-of-type(9)"/>
    <w:basedOn w:val="26"/>
    <w:autoRedefine/>
    <w:qFormat/>
    <w:uiPriority w:val="0"/>
  </w:style>
  <w:style w:type="character" w:customStyle="1" w:styleId="102">
    <w:name w:val="nth-of-type(8)"/>
    <w:basedOn w:val="26"/>
    <w:autoRedefine/>
    <w:qFormat/>
    <w:uiPriority w:val="0"/>
  </w:style>
  <w:style w:type="character" w:customStyle="1" w:styleId="103">
    <w:name w:val="nth-of-type(10)"/>
    <w:basedOn w:val="26"/>
    <w:autoRedefine/>
    <w:qFormat/>
    <w:uiPriority w:val="0"/>
  </w:style>
  <w:style w:type="character" w:customStyle="1" w:styleId="104">
    <w:name w:val="titleshow"/>
    <w:basedOn w:val="26"/>
    <w:autoRedefine/>
    <w:qFormat/>
    <w:uiPriority w:val="0"/>
    <w:rPr>
      <w:color w:val="3E464C"/>
    </w:rPr>
  </w:style>
  <w:style w:type="character" w:customStyle="1" w:styleId="105">
    <w:name w:val="last-child1"/>
    <w:basedOn w:val="26"/>
    <w:autoRedefine/>
    <w:qFormat/>
    <w:uiPriority w:val="0"/>
    <w:rPr>
      <w:color w:val="FFFFFF"/>
    </w:rPr>
  </w:style>
  <w:style w:type="character" w:customStyle="1" w:styleId="106">
    <w:name w:val="last-child2"/>
    <w:basedOn w:val="26"/>
    <w:autoRedefine/>
    <w:qFormat/>
    <w:uiPriority w:val="0"/>
  </w:style>
  <w:style w:type="character" w:customStyle="1" w:styleId="107">
    <w:name w:val="last-child3"/>
    <w:basedOn w:val="26"/>
    <w:autoRedefine/>
    <w:qFormat/>
    <w:uiPriority w:val="0"/>
  </w:style>
  <w:style w:type="character" w:customStyle="1" w:styleId="108">
    <w:name w:val="nth-child(2)"/>
    <w:basedOn w:val="26"/>
    <w:autoRedefine/>
    <w:qFormat/>
    <w:uiPriority w:val="0"/>
  </w:style>
  <w:style w:type="character" w:customStyle="1" w:styleId="109">
    <w:name w:val="nth-child(3)"/>
    <w:basedOn w:val="26"/>
    <w:autoRedefine/>
    <w:qFormat/>
    <w:uiPriority w:val="0"/>
  </w:style>
  <w:style w:type="character" w:customStyle="1" w:styleId="110">
    <w:name w:val="first-child"/>
    <w:basedOn w:val="26"/>
    <w:autoRedefine/>
    <w:qFormat/>
    <w:uiPriority w:val="0"/>
  </w:style>
  <w:style w:type="character" w:customStyle="1" w:styleId="111">
    <w:name w:val="first-child1"/>
    <w:basedOn w:val="26"/>
    <w:autoRedefine/>
    <w:qFormat/>
    <w:uiPriority w:val="0"/>
  </w:style>
  <w:style w:type="character" w:customStyle="1" w:styleId="112">
    <w:name w:val="first-child2"/>
    <w:basedOn w:val="26"/>
    <w:autoRedefine/>
    <w:qFormat/>
    <w:uiPriority w:val="0"/>
  </w:style>
  <w:style w:type="character" w:customStyle="1" w:styleId="113">
    <w:name w:val="first-child3"/>
    <w:basedOn w:val="26"/>
    <w:autoRedefine/>
    <w:qFormat/>
    <w:uiPriority w:val="0"/>
  </w:style>
  <w:style w:type="character" w:customStyle="1" w:styleId="114">
    <w:name w:val="before2"/>
    <w:basedOn w:val="26"/>
    <w:autoRedefine/>
    <w:qFormat/>
    <w:uiPriority w:val="0"/>
    <w:rPr>
      <w:shd w:val="clear" w:fill="C20E0C"/>
    </w:rPr>
  </w:style>
  <w:style w:type="character" w:customStyle="1" w:styleId="115">
    <w:name w:val="layui-laypage-curr"/>
    <w:basedOn w:val="26"/>
    <w:autoRedefine/>
    <w:qFormat/>
    <w:uiPriority w:val="0"/>
  </w:style>
  <w:style w:type="character" w:customStyle="1" w:styleId="116">
    <w:name w:val="lineshow"/>
    <w:basedOn w:val="26"/>
    <w:autoRedefine/>
    <w:qFormat/>
    <w:uiPriority w:val="0"/>
  </w:style>
  <w:style w:type="character" w:customStyle="1" w:styleId="117">
    <w:name w:val="lineshow1"/>
    <w:basedOn w:val="26"/>
    <w:autoRedefine/>
    <w:qFormat/>
    <w:uiPriority w:val="0"/>
  </w:style>
  <w:style w:type="character" w:customStyle="1" w:styleId="118">
    <w:name w:val="layui-this4"/>
    <w:basedOn w:val="26"/>
    <w:autoRedefine/>
    <w:qFormat/>
    <w:uiPriority w:val="0"/>
    <w:rPr>
      <w:bdr w:val="single" w:color="EEEEEE" w:sz="6" w:space="0"/>
      <w:shd w:val="clear" w:fill="FFFFFF"/>
    </w:rPr>
  </w:style>
  <w:style w:type="paragraph" w:customStyle="1" w:styleId="119">
    <w:name w:val="null3"/>
    <w:unhideWhenUsed/>
    <w:qFormat/>
    <w:uiPriority w:val="0"/>
    <w:pPr>
      <w:spacing w:beforeLines="0" w:afterLines="0"/>
    </w:pPr>
    <w:rPr>
      <w:rFonts w:hint="eastAsia" w:ascii="Calibri" w:hAnsi="Calibri" w:eastAsia="宋体" w:cs="Times New Roman"/>
      <w:sz w:val="24"/>
      <w:szCs w:val="24"/>
      <w:lang w:val="en-US" w:eastAsia="zh-Hans"/>
    </w:rPr>
  </w:style>
  <w:style w:type="paragraph" w:customStyle="1" w:styleId="120">
    <w:name w:val="正文1"/>
    <w:unhideWhenUsed/>
    <w:qFormat/>
    <w:uiPriority w:val="0"/>
    <w:pPr>
      <w:autoSpaceDE w:val="0"/>
      <w:autoSpaceDN w:val="0"/>
      <w:spacing w:beforeLines="0" w:afterLines="0"/>
      <w:ind w:firstLine="480" w:firstLineChars="200"/>
      <w:jc w:val="both"/>
    </w:pPr>
    <w:rPr>
      <w:rFonts w:hint="default" w:ascii="Times New Roman" w:hAnsi="Times New Roman" w:eastAsia="宋体" w:cs="Times New Roman"/>
      <w:sz w:val="24"/>
      <w:szCs w:val="24"/>
      <w:lang w:val="en-GB" w:eastAsia="zh-CN" w:bidi="ar-SA"/>
    </w:rPr>
  </w:style>
  <w:style w:type="paragraph" w:customStyle="1" w:styleId="121">
    <w:name w:val="Table Text"/>
    <w:basedOn w:val="1"/>
    <w:semiHidden/>
    <w:qFormat/>
    <w:uiPriority w:val="0"/>
    <w:rPr>
      <w:rFonts w:ascii="Arial" w:hAnsi="Arial" w:eastAsia="Arial" w:cs="Arial"/>
      <w:sz w:val="21"/>
      <w:szCs w:val="21"/>
      <w:lang w:val="en-US" w:eastAsia="en-US" w:bidi="ar-SA"/>
    </w:rPr>
  </w:style>
  <w:style w:type="character" w:customStyle="1" w:styleId="122">
    <w:name w:val="font41"/>
    <w:basedOn w:val="26"/>
    <w:qFormat/>
    <w:uiPriority w:val="0"/>
    <w:rPr>
      <w:rFonts w:hint="eastAsia" w:ascii="宋体" w:hAnsi="宋体" w:eastAsia="宋体" w:cs="宋体"/>
      <w:color w:val="000000"/>
      <w:sz w:val="20"/>
      <w:szCs w:val="20"/>
      <w:u w:val="single"/>
    </w:rPr>
  </w:style>
  <w:style w:type="character" w:customStyle="1" w:styleId="123">
    <w:name w:val="font01"/>
    <w:basedOn w:val="2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5.png"/><Relationship Id="rId25" Type="http://schemas.openxmlformats.org/officeDocument/2006/relationships/image" Target="media/image4.jpe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27182</Words>
  <Characters>29609</Characters>
  <Lines>0</Lines>
  <Paragraphs>0</Paragraphs>
  <TotalTime>16</TotalTime>
  <ScaleCrop>false</ScaleCrop>
  <LinksUpToDate>false</LinksUpToDate>
  <CharactersWithSpaces>31157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Lenovo</cp:lastModifiedBy>
  <cp:lastPrinted>2025-02-11T07:51:00Z</cp:lastPrinted>
  <dcterms:modified xsi:type="dcterms:W3CDTF">2025-11-27T01:37:56Z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D9EF9881B1D440F0AD02CF916F526DE7_13</vt:lpwstr>
  </property>
  <property fmtid="{D5CDD505-2E9C-101B-9397-08002B2CF9AE}" pid="4" name="commondata">
    <vt:lpwstr>eyJoZGlkIjoiNmU3NjFlOGZhMTdhMjJmY2IwOTZjYWRmZGVlOGE1NGYifQ==</vt:lpwstr>
  </property>
  <property fmtid="{D5CDD505-2E9C-101B-9397-08002B2CF9AE}" pid="5" name="KSOTemplateDocerSaveRecord">
    <vt:lpwstr>eyJoZGlkIjoiMzEyOTBkNjE3NDAxOTYzOGZjZTk2ZWNjNWI3MDFmMTAiLCJ1c2VySWQiOiIxMDQ0NzYyNDc0In0=</vt:lpwstr>
  </property>
</Properties>
</file>