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391C">
      <w:pPr>
        <w:pStyle w:val="5"/>
        <w:jc w:val="center"/>
        <w:outlineLvl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细柳街道涉及征迁项目地上建筑物及构筑物评估服务项目</w:t>
      </w:r>
    </w:p>
    <w:p w14:paraId="37024771">
      <w:pPr>
        <w:pStyle w:val="5"/>
        <w:jc w:val="center"/>
        <w:outlineLvl w:val="2"/>
        <w:rPr>
          <w:rFonts w:hint="default" w:ascii="仿宋_GB2312" w:hAnsi="仿宋_GB2312" w:eastAsia="仿宋_GB2312" w:cs="仿宋_GB2312"/>
          <w:b/>
          <w:bCs/>
          <w:sz w:val="4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bookmarkEnd w:id="0"/>
    <w:p w14:paraId="29374434">
      <w:pPr>
        <w:pStyle w:val="5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1.</w:t>
      </w:r>
      <w:r>
        <w:rPr>
          <w:rFonts w:ascii="仿宋_GB2312" w:hAnsi="仿宋_GB2312" w:eastAsia="仿宋_GB2312" w:cs="仿宋_GB2312"/>
          <w:b/>
          <w:sz w:val="28"/>
        </w:rPr>
        <w:t>采购项目概况</w:t>
      </w:r>
    </w:p>
    <w:p w14:paraId="34095D47">
      <w:pPr>
        <w:pStyle w:val="5"/>
        <w:ind w:firstLine="480"/>
      </w:pPr>
      <w:r>
        <w:rPr>
          <w:rFonts w:hint="eastAsia" w:ascii="仿宋_GB2312" w:hAnsi="仿宋_GB2312" w:eastAsia="仿宋_GB2312" w:cs="仿宋_GB2312"/>
          <w:lang w:val="en-US" w:eastAsia="zh-CN"/>
        </w:rPr>
        <w:t>细柳街道等驾坡宅基地 、等驾坡外围（南等村）、肖里村、向阳村、中祝村、沣惠渠绿道（苗木）、沣惠渠绿道（房屋）、铂力特三期、标准厂房、零星项目地上建筑物及构筑物的征迁工作推进需要，需对上述区域内地上建筑物及构筑物进行专业价值评估。</w:t>
      </w:r>
    </w:p>
    <w:p w14:paraId="1DD465CC">
      <w:pPr>
        <w:pStyle w:val="5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2.</w:t>
      </w:r>
      <w:r>
        <w:rPr>
          <w:rFonts w:ascii="仿宋_GB2312" w:hAnsi="仿宋_GB2312" w:eastAsia="仿宋_GB2312" w:cs="仿宋_GB2312"/>
          <w:b/>
          <w:sz w:val="28"/>
        </w:rPr>
        <w:t>服务内容及服务要求</w:t>
      </w:r>
    </w:p>
    <w:p w14:paraId="44400D41">
      <w:pPr>
        <w:pStyle w:val="5"/>
        <w:outlineLvl w:val="3"/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2.1</w:t>
      </w:r>
      <w:r>
        <w:rPr>
          <w:rFonts w:ascii="仿宋_GB2312" w:hAnsi="仿宋_GB2312" w:eastAsia="仿宋_GB2312" w:cs="仿宋_GB2312"/>
          <w:b/>
          <w:sz w:val="24"/>
        </w:rPr>
        <w:t>服务内容</w:t>
      </w:r>
    </w:p>
    <w:p w14:paraId="427FBD95">
      <w:pPr>
        <w:pStyle w:val="5"/>
      </w:pPr>
      <w:r>
        <w:rPr>
          <w:rFonts w:ascii="仿宋_GB2312" w:hAnsi="仿宋_GB2312" w:eastAsia="仿宋_GB2312" w:cs="仿宋_GB2312"/>
        </w:rPr>
        <w:t>采购包1：</w:t>
      </w:r>
    </w:p>
    <w:p w14:paraId="6DBBB8D1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892344.07</w:t>
      </w:r>
    </w:p>
    <w:p w14:paraId="3B731BA3">
      <w:pPr>
        <w:pStyle w:val="5"/>
        <w:rPr>
          <w:rFonts w:hint="eastAsia" w:ascii="仿宋_GB2312" w:hAnsi="仿宋_GB2312" w:eastAsia="仿宋_GB2312" w:cs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892344.07</w:t>
      </w:r>
    </w:p>
    <w:p w14:paraId="6DBC9329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B60C552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2"/>
        <w:gridCol w:w="827"/>
        <w:gridCol w:w="1116"/>
        <w:gridCol w:w="822"/>
        <w:gridCol w:w="822"/>
        <w:gridCol w:w="822"/>
        <w:gridCol w:w="823"/>
        <w:gridCol w:w="823"/>
        <w:gridCol w:w="823"/>
      </w:tblGrid>
      <w:tr w14:paraId="6BC95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76095BE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31021D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536E937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D4991B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9C0F31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7643A1E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358EA2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AC1109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77C54F9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2B4F4F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9C87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C8A18F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42E9EE9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细柳街道涉及征迁项目地上建筑物及构筑物评估服务项目</w:t>
            </w:r>
          </w:p>
        </w:tc>
        <w:tc>
          <w:tcPr>
            <w:tcW w:w="831" w:type="dxa"/>
          </w:tcPr>
          <w:p w14:paraId="3E58AFD3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0EA2A85">
            <w:pPr>
              <w:pStyle w:val="5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892344.07</w:t>
            </w:r>
          </w:p>
        </w:tc>
        <w:tc>
          <w:tcPr>
            <w:tcW w:w="831" w:type="dxa"/>
          </w:tcPr>
          <w:p w14:paraId="2A988FD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5B4CBCD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1F6F2BE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11300D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4391B4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7E0005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C597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B0962"/>
    <w:rsid w:val="542B0962"/>
    <w:rsid w:val="7EB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360" w:lineRule="auto"/>
      <w:outlineLvl w:val="0"/>
    </w:pPr>
    <w:rPr>
      <w:rFonts w:ascii="等线" w:hAnsi="等线" w:eastAsia="黑体" w:cs="等线"/>
      <w:b/>
      <w:color w:val="000000"/>
      <w:kern w:val="44"/>
      <w:sz w:val="28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2025-12-14T09:00:00Z</dcterms:created>
  <dc:creator>Mr.好奇</dc:creator>
  <cp:lastModifiedBy>Mr.好奇</cp:lastModifiedBy>
  <dcterms:modified xsi:type="dcterms:W3CDTF">2025-12-14T09:01:31Z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907CC03A62624E23B6ACD447B37848BC_11</vt:lpwstr>
  </property>
  <property fmtid="{D5CDD505-2E9C-101B-9397-08002B2CF9AE}" pid="4" name="KSOTemplateDocerSaveRecord">
    <vt:lpwstr>eyJoZGlkIjoiNDhmNDBiMTBmNzc5YTRmMGVkYTJjMzY1ODk5MjQ3OTEiLCJ1c2VySWQiOiI1MzA2NTk0OTIifQ==</vt:lpwstr>
  </property>
</Properties>
</file>