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bookmarkStart w:id="13" w:name="_GoBack"/>
      <w:bookmarkEnd w:id="13"/>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西安市</w:t>
      </w:r>
      <w:r>
        <w:rPr>
          <w:rFonts w:cs="Tahoma" w:asciiTheme="minorHAnsi" w:hAnsiTheme="minorHAnsi"/>
          <w:color w:val="C00000"/>
        </w:rPr>
        <w:t>公安局</w:t>
      </w:r>
      <w:r>
        <w:rPr>
          <w:rFonts w:hint="eastAsia" w:cs="Tahoma" w:asciiTheme="minorHAnsi" w:hAnsiTheme="minorHAnsi"/>
          <w:color w:val="C00000"/>
        </w:rPr>
        <w:t>2</w:t>
      </w:r>
      <w:r>
        <w:rPr>
          <w:rFonts w:cs="Tahoma" w:asciiTheme="minorHAnsi" w:hAnsiTheme="minorHAnsi"/>
          <w:color w:val="C00000"/>
        </w:rPr>
        <w:t>025年度内部审计咨询服务项目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XCZX2025-0176</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2025年12月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fldChar w:fldCharType="begin"/>
      </w:r>
      <w:r>
        <w:instrText xml:space="preserve"> PAGEREF _Toc211437466 \h </w:instrText>
      </w:r>
      <w:r>
        <w:fldChar w:fldCharType="separate"/>
      </w:r>
      <w:r>
        <w:t>1</w:t>
      </w:r>
      <w:r>
        <w:fldChar w:fldCharType="end"/>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72353FA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1"/>
          <w:rFonts w:hint="eastAsia"/>
        </w:rPr>
        <w:t>第三章　招标内容及要求</w:t>
      </w:r>
      <w:r>
        <w:tab/>
      </w:r>
      <w:r>
        <w:t>46</w:t>
      </w:r>
      <w:r>
        <w:fldChar w:fldCharType="end"/>
      </w:r>
    </w:p>
    <w:p w14:paraId="438E79F1">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"_Toc211437470" </w:instrText>
      </w:r>
      <w:r>
        <w:fldChar w:fldCharType="separate"/>
      </w:r>
      <w:r>
        <w:rPr>
          <w:rStyle w:val="31"/>
          <w:rFonts w:hint="eastAsia"/>
        </w:rPr>
        <w:t>第四章　合同文本</w:t>
      </w:r>
      <w:r>
        <w:tab/>
      </w:r>
      <w:r>
        <w:t>53</w:t>
      </w:r>
      <w: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t>60</w:t>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1437466"/>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西安市公安局</w:t>
      </w:r>
      <w:r>
        <w:rPr>
          <w:rFonts w:hint="eastAsia"/>
        </w:rPr>
        <w:t>的委托，经政府采购监管部门批准，按照政府采购程序，对</w:t>
      </w:r>
      <w:r>
        <w:rPr>
          <w:rFonts w:hint="eastAsia"/>
          <w:color w:val="C00000"/>
        </w:rPr>
        <w:t>西安市公安局2025年度内部审计咨询服务项目</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西安市公安局2025年度内部审计咨询服务项目</w:t>
      </w:r>
    </w:p>
    <w:p w14:paraId="6C237C05">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0176</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5223</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3</w:t>
      </w:r>
      <w:r>
        <w:rPr>
          <w:color w:val="C00000"/>
        </w:rPr>
        <w:t>000000</w:t>
      </w:r>
      <w:r>
        <w:rPr>
          <w:rFonts w:hint="eastAsia"/>
          <w:color w:val="C00000"/>
        </w:rPr>
        <w:t>元（最高限价3000000元）</w:t>
      </w:r>
    </w:p>
    <w:p w14:paraId="6BEF6497">
      <w:pPr>
        <w:widowControl w:val="0"/>
        <w:topLinePunct/>
        <w:ind w:firstLine="480" w:firstLineChars="200"/>
        <w:jc w:val="both"/>
        <w:rPr>
          <w:color w:val="C00000"/>
        </w:rPr>
      </w:pPr>
      <w:r>
        <w:rPr>
          <w:rFonts w:hint="eastAsia"/>
          <w:color w:val="C00000"/>
        </w:rPr>
        <w:t>采购包一</w:t>
      </w:r>
      <w:r>
        <w:rPr>
          <w:color w:val="C00000"/>
        </w:rPr>
        <w:t>：300000</w:t>
      </w:r>
      <w:r>
        <w:rPr>
          <w:rFonts w:hint="eastAsia"/>
          <w:color w:val="C00000"/>
        </w:rPr>
        <w:t>元</w:t>
      </w:r>
      <w:r>
        <w:rPr>
          <w:color w:val="C00000"/>
        </w:rPr>
        <w:t>（</w:t>
      </w:r>
      <w:r>
        <w:rPr>
          <w:rFonts w:hint="eastAsia"/>
          <w:color w:val="C00000"/>
        </w:rPr>
        <w:t>最高限价</w:t>
      </w:r>
      <w:r>
        <w:rPr>
          <w:color w:val="C00000"/>
        </w:rPr>
        <w:t>300000</w:t>
      </w:r>
      <w:r>
        <w:rPr>
          <w:rFonts w:hint="eastAsia"/>
          <w:color w:val="C00000"/>
        </w:rPr>
        <w:t>元</w:t>
      </w:r>
      <w:r>
        <w:rPr>
          <w:color w:val="C00000"/>
        </w:rPr>
        <w:t>）</w:t>
      </w:r>
    </w:p>
    <w:p w14:paraId="59F2F68E">
      <w:pPr>
        <w:widowControl w:val="0"/>
        <w:topLinePunct/>
        <w:ind w:firstLine="480" w:firstLineChars="200"/>
        <w:jc w:val="both"/>
        <w:rPr>
          <w:color w:val="C00000"/>
        </w:rPr>
      </w:pPr>
      <w:r>
        <w:rPr>
          <w:rFonts w:hint="eastAsia"/>
          <w:color w:val="C00000"/>
        </w:rPr>
        <w:t>采购包二</w:t>
      </w:r>
      <w:r>
        <w:rPr>
          <w:color w:val="C00000"/>
        </w:rPr>
        <w:t>：600000</w:t>
      </w:r>
      <w:r>
        <w:rPr>
          <w:rFonts w:hint="eastAsia"/>
          <w:color w:val="C00000"/>
        </w:rPr>
        <w:t>元</w:t>
      </w:r>
      <w:r>
        <w:rPr>
          <w:color w:val="C00000"/>
        </w:rPr>
        <w:t>（</w:t>
      </w:r>
      <w:r>
        <w:rPr>
          <w:rFonts w:hint="eastAsia"/>
          <w:color w:val="C00000"/>
        </w:rPr>
        <w:t>最高限价</w:t>
      </w:r>
      <w:r>
        <w:rPr>
          <w:color w:val="C00000"/>
        </w:rPr>
        <w:t>600000</w:t>
      </w:r>
      <w:r>
        <w:rPr>
          <w:rFonts w:hint="eastAsia"/>
          <w:color w:val="C00000"/>
        </w:rPr>
        <w:t>元</w:t>
      </w:r>
      <w:r>
        <w:rPr>
          <w:color w:val="C00000"/>
        </w:rPr>
        <w:t>）</w:t>
      </w:r>
    </w:p>
    <w:p w14:paraId="5781956E">
      <w:pPr>
        <w:widowControl w:val="0"/>
        <w:topLinePunct/>
        <w:ind w:firstLine="480" w:firstLineChars="200"/>
        <w:jc w:val="both"/>
        <w:rPr>
          <w:color w:val="C00000"/>
        </w:rPr>
      </w:pPr>
      <w:r>
        <w:rPr>
          <w:rFonts w:hint="eastAsia"/>
          <w:color w:val="C00000"/>
        </w:rPr>
        <w:t>采购包三</w:t>
      </w:r>
      <w:r>
        <w:rPr>
          <w:color w:val="C00000"/>
        </w:rPr>
        <w:t>：900000</w:t>
      </w:r>
      <w:r>
        <w:rPr>
          <w:rFonts w:hint="eastAsia"/>
          <w:color w:val="C00000"/>
        </w:rPr>
        <w:t>元</w:t>
      </w:r>
      <w:r>
        <w:rPr>
          <w:color w:val="C00000"/>
        </w:rPr>
        <w:t>（</w:t>
      </w:r>
      <w:r>
        <w:rPr>
          <w:rFonts w:hint="eastAsia"/>
          <w:color w:val="C00000"/>
        </w:rPr>
        <w:t>最高限价</w:t>
      </w:r>
      <w:r>
        <w:rPr>
          <w:color w:val="C00000"/>
        </w:rPr>
        <w:t>900000</w:t>
      </w:r>
      <w:r>
        <w:rPr>
          <w:rFonts w:hint="eastAsia"/>
          <w:color w:val="C00000"/>
        </w:rPr>
        <w:t>元</w:t>
      </w:r>
      <w:r>
        <w:rPr>
          <w:color w:val="C00000"/>
        </w:rPr>
        <w:t>）</w:t>
      </w:r>
    </w:p>
    <w:p w14:paraId="0718A514">
      <w:pPr>
        <w:widowControl w:val="0"/>
        <w:topLinePunct/>
        <w:ind w:firstLine="480" w:firstLineChars="200"/>
        <w:jc w:val="both"/>
        <w:rPr>
          <w:color w:val="C00000"/>
        </w:rPr>
      </w:pPr>
      <w:r>
        <w:rPr>
          <w:rFonts w:hint="eastAsia"/>
          <w:color w:val="C00000"/>
        </w:rPr>
        <w:t>采购包四</w:t>
      </w:r>
      <w:r>
        <w:rPr>
          <w:color w:val="C00000"/>
        </w:rPr>
        <w:t>：1200000</w:t>
      </w:r>
      <w:r>
        <w:rPr>
          <w:rFonts w:hint="eastAsia"/>
          <w:color w:val="C00000"/>
        </w:rPr>
        <w:t>元</w:t>
      </w:r>
      <w:r>
        <w:rPr>
          <w:color w:val="C00000"/>
        </w:rPr>
        <w:t>（</w:t>
      </w:r>
      <w:r>
        <w:rPr>
          <w:rFonts w:hint="eastAsia"/>
          <w:color w:val="C00000"/>
        </w:rPr>
        <w:t>最高限价</w:t>
      </w:r>
      <w:r>
        <w:rPr>
          <w:color w:val="C00000"/>
        </w:rPr>
        <w:t>1200000</w:t>
      </w:r>
      <w:r>
        <w:rPr>
          <w:rFonts w:hint="eastAsia"/>
          <w:color w:val="C00000"/>
        </w:rPr>
        <w:t>元</w:t>
      </w:r>
      <w:r>
        <w:rPr>
          <w:color w:val="C00000"/>
        </w:rPr>
        <w:t>）</w:t>
      </w:r>
    </w:p>
    <w:p w14:paraId="371969CC">
      <w:pPr>
        <w:widowControl w:val="0"/>
        <w:topLinePunct/>
        <w:ind w:firstLine="480" w:firstLineChars="200"/>
        <w:jc w:val="both"/>
      </w:pPr>
      <w:r>
        <w:rPr>
          <w:b/>
        </w:rPr>
        <w:t>四、采购</w:t>
      </w:r>
      <w:r>
        <w:rPr>
          <w:rFonts w:hint="eastAsia"/>
          <w:b/>
        </w:rPr>
        <w:t>内容和要求：</w:t>
      </w:r>
    </w:p>
    <w:p w14:paraId="64FC89D4">
      <w:pPr>
        <w:widowControl w:val="0"/>
        <w:topLinePunct/>
        <w:ind w:firstLine="480" w:firstLineChars="200"/>
        <w:jc w:val="both"/>
      </w:pPr>
      <w:r>
        <w:rPr>
          <w:rFonts w:hint="eastAsia"/>
        </w:rPr>
        <w:t>采购包一：领导干部经济责任审计；</w:t>
      </w:r>
    </w:p>
    <w:p w14:paraId="4CD78AA5">
      <w:pPr>
        <w:widowControl w:val="0"/>
        <w:topLinePunct/>
        <w:ind w:firstLine="480" w:firstLineChars="200"/>
        <w:jc w:val="both"/>
      </w:pPr>
      <w:r>
        <w:rPr>
          <w:rFonts w:hint="eastAsia"/>
        </w:rPr>
        <w:t>采购包</w:t>
      </w:r>
      <w:r>
        <w:t>二</w:t>
      </w:r>
      <w:r>
        <w:rPr>
          <w:rFonts w:hint="eastAsia"/>
        </w:rPr>
        <w:t>：财政财务收支审计；</w:t>
      </w:r>
    </w:p>
    <w:p w14:paraId="303D32BD">
      <w:pPr>
        <w:widowControl w:val="0"/>
        <w:topLinePunct/>
        <w:ind w:firstLine="480" w:firstLineChars="200"/>
        <w:jc w:val="both"/>
      </w:pPr>
      <w:r>
        <w:rPr>
          <w:rFonts w:hint="eastAsia"/>
        </w:rPr>
        <w:t>采购包</w:t>
      </w:r>
      <w:r>
        <w:t>三</w:t>
      </w:r>
      <w:r>
        <w:rPr>
          <w:rFonts w:hint="eastAsia"/>
        </w:rPr>
        <w:t>：投资项目审计；</w:t>
      </w:r>
    </w:p>
    <w:p w14:paraId="514C72D5">
      <w:pPr>
        <w:widowControl w:val="0"/>
        <w:topLinePunct/>
        <w:ind w:firstLine="480" w:firstLineChars="200"/>
        <w:jc w:val="both"/>
      </w:pPr>
      <w:r>
        <w:rPr>
          <w:rFonts w:hint="eastAsia"/>
        </w:rPr>
        <w:t>采购包</w:t>
      </w:r>
      <w:r>
        <w:t>四</w:t>
      </w:r>
      <w:r>
        <w:rPr>
          <w:rFonts w:hint="eastAsia"/>
        </w:rPr>
        <w:t>：信息化项目审计。</w:t>
      </w:r>
    </w:p>
    <w:p w14:paraId="103CF47B">
      <w:pPr>
        <w:widowControl w:val="0"/>
        <w:topLinePunct/>
        <w:ind w:firstLine="480" w:firstLineChars="200"/>
        <w:jc w:val="both"/>
      </w:pPr>
      <w:r>
        <w:t>本项目兼投不兼中，供应商可以参加多个采购包的投标，但只能中标一个采购包。</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w:t>
      </w:r>
      <w:r>
        <w:t>12</w:t>
      </w:r>
      <w:r>
        <w:rPr>
          <w:rFonts w:hint="eastAsia"/>
        </w:rPr>
        <w:t>月</w:t>
      </w:r>
      <w:r>
        <w:t>11</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t>12</w:t>
      </w:r>
      <w:r>
        <w:rPr>
          <w:rFonts w:hint="eastAsia"/>
        </w:rPr>
        <w:t>月</w:t>
      </w:r>
      <w:r>
        <w:t>11</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地点：本集采机构虚拟开标室5。</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1．采购人：西安市公安局</w:t>
      </w:r>
    </w:p>
    <w:p w14:paraId="07A194B0">
      <w:pPr>
        <w:widowControl w:val="0"/>
        <w:topLinePunct/>
        <w:ind w:firstLine="480" w:firstLineChars="200"/>
        <w:jc w:val="both"/>
      </w:pPr>
      <w:r>
        <w:rPr>
          <w:rFonts w:hint="eastAsia"/>
        </w:rPr>
        <w:t>地址：西安市未央区北辰快速路与北辰路交叉路口往西北约240米</w:t>
      </w:r>
    </w:p>
    <w:p w14:paraId="5CD1CE1F">
      <w:pPr>
        <w:widowControl w:val="0"/>
        <w:topLinePunct/>
        <w:ind w:firstLine="480" w:firstLineChars="200"/>
        <w:jc w:val="both"/>
      </w:pPr>
      <w:r>
        <w:rPr>
          <w:rFonts w:hint="eastAsia"/>
        </w:rPr>
        <w:t>联系人：李老师</w:t>
      </w:r>
    </w:p>
    <w:p w14:paraId="7C403659">
      <w:pPr>
        <w:widowControl w:val="0"/>
        <w:topLinePunct/>
        <w:ind w:firstLine="480" w:firstLineChars="200"/>
        <w:jc w:val="both"/>
      </w:pPr>
      <w:r>
        <w:rPr>
          <w:rFonts w:hint="eastAsia"/>
        </w:rPr>
        <w:t>联系电话：</w:t>
      </w:r>
      <w:r>
        <w:t>13002977313</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开标联系人及分机号：苏老师（</w:t>
      </w:r>
      <w:r>
        <w:t>80837</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97563329"/>
      <w:bookmarkStart w:id="2" w:name="_Toc534656414"/>
      <w:bookmarkStart w:id="3" w:name="_Toc498349068"/>
      <w:bookmarkStart w:id="4" w:name="_Toc211437467"/>
      <w:bookmarkStart w:id="5" w:name="_Toc445407251"/>
      <w:bookmarkStart w:id="6" w:name="_Toc533363235"/>
      <w:bookmarkStart w:id="7" w:name="_Toc534656409"/>
      <w:bookmarkStart w:id="8" w:name="_Toc533363262"/>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西安市公安局2025年度内部审计咨询服务项目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XCZX2025-0176</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3</w:t>
            </w:r>
            <w:r>
              <w:rPr>
                <w:rFonts w:ascii="Calibri" w:hAnsi="宋体" w:eastAsia="宋体" w:cstheme="minorHAnsi"/>
                <w:sz w:val="21"/>
              </w:rPr>
              <w:t>000000</w:t>
            </w:r>
            <w:r>
              <w:rPr>
                <w:rFonts w:hint="eastAsia" w:ascii="Calibri" w:hAnsi="宋体" w:eastAsia="宋体" w:cstheme="minorHAnsi"/>
                <w:sz w:val="21"/>
              </w:rPr>
              <w:t>元（最高限价3</w:t>
            </w:r>
            <w:r>
              <w:rPr>
                <w:rFonts w:ascii="Calibri" w:hAnsi="宋体" w:eastAsia="宋体" w:cstheme="minorHAnsi"/>
                <w:sz w:val="21"/>
              </w:rPr>
              <w:t>000000</w:t>
            </w:r>
            <w:r>
              <w:rPr>
                <w:rFonts w:hint="eastAsia" w:ascii="Calibri" w:hAnsi="宋体" w:eastAsia="宋体" w:cstheme="minorHAnsi"/>
                <w:sz w:val="21"/>
              </w:rPr>
              <w:t>元）</w:t>
            </w:r>
          </w:p>
        </w:tc>
      </w:tr>
      <w:tr w14:paraId="57A48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73D04E91">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62FE00">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采购包一预算</w:t>
            </w:r>
          </w:p>
        </w:tc>
        <w:tc>
          <w:tcPr>
            <w:tcW w:w="5766" w:type="dxa"/>
            <w:shd w:val="clear" w:color="auto" w:fill="auto"/>
            <w:vAlign w:val="center"/>
          </w:tcPr>
          <w:p w14:paraId="05B6FA14">
            <w:pPr>
              <w:spacing w:line="320" w:lineRule="exact"/>
              <w:jc w:val="both"/>
              <w:rPr>
                <w:color w:val="C00000"/>
                <w:sz w:val="21"/>
                <w:szCs w:val="21"/>
              </w:rPr>
            </w:pPr>
            <w:r>
              <w:rPr>
                <w:rFonts w:hint="eastAsia" w:ascii="Calibri" w:hAnsi="宋体" w:eastAsia="宋体" w:cstheme="minorHAnsi"/>
                <w:color w:val="C00000"/>
                <w:sz w:val="21"/>
              </w:rPr>
              <w:t>300000元（最高限价300000元）</w:t>
            </w:r>
          </w:p>
        </w:tc>
      </w:tr>
      <w:tr w14:paraId="4E7B4F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B2E442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8F94CAE">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采购包二预算</w:t>
            </w:r>
          </w:p>
        </w:tc>
        <w:tc>
          <w:tcPr>
            <w:tcW w:w="5766" w:type="dxa"/>
            <w:shd w:val="clear" w:color="auto" w:fill="auto"/>
            <w:vAlign w:val="center"/>
          </w:tcPr>
          <w:p w14:paraId="1EFF981D">
            <w:pPr>
              <w:spacing w:line="320" w:lineRule="exact"/>
              <w:jc w:val="both"/>
              <w:rPr>
                <w:rFonts w:ascii="Calibri" w:hAnsi="宋体" w:eastAsia="宋体" w:cstheme="minorHAnsi"/>
                <w:color w:val="C00000"/>
                <w:sz w:val="21"/>
              </w:rPr>
            </w:pPr>
            <w:r>
              <w:rPr>
                <w:rFonts w:hint="eastAsia" w:ascii="Calibri" w:hAnsi="宋体" w:eastAsia="宋体" w:cstheme="minorHAnsi"/>
                <w:color w:val="C00000"/>
                <w:sz w:val="21"/>
              </w:rPr>
              <w:t>600000元（最高限价600000元）</w:t>
            </w:r>
          </w:p>
        </w:tc>
      </w:tr>
      <w:tr w14:paraId="25F031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30319021">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8730AAA">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采购包三预算</w:t>
            </w:r>
          </w:p>
        </w:tc>
        <w:tc>
          <w:tcPr>
            <w:tcW w:w="5766" w:type="dxa"/>
            <w:shd w:val="clear" w:color="auto" w:fill="auto"/>
            <w:vAlign w:val="center"/>
          </w:tcPr>
          <w:p w14:paraId="706D234D">
            <w:pPr>
              <w:spacing w:line="320" w:lineRule="exact"/>
              <w:jc w:val="both"/>
              <w:rPr>
                <w:rFonts w:ascii="Calibri" w:hAnsi="宋体" w:eastAsia="宋体" w:cstheme="minorHAnsi"/>
                <w:color w:val="C00000"/>
                <w:sz w:val="21"/>
              </w:rPr>
            </w:pPr>
            <w:r>
              <w:rPr>
                <w:rFonts w:hint="eastAsia" w:ascii="Calibri" w:hAnsi="宋体" w:eastAsia="宋体" w:cstheme="minorHAnsi"/>
                <w:color w:val="C00000"/>
                <w:sz w:val="21"/>
              </w:rPr>
              <w:t>900000元（最高限价900000元）</w:t>
            </w:r>
          </w:p>
        </w:tc>
      </w:tr>
      <w:tr w14:paraId="3E480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7DD51D2">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098B58A">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采购包四预算</w:t>
            </w:r>
          </w:p>
        </w:tc>
        <w:tc>
          <w:tcPr>
            <w:tcW w:w="5766" w:type="dxa"/>
            <w:shd w:val="clear" w:color="auto" w:fill="auto"/>
            <w:vAlign w:val="center"/>
          </w:tcPr>
          <w:p w14:paraId="4D793737">
            <w:pPr>
              <w:spacing w:line="320" w:lineRule="exact"/>
              <w:jc w:val="both"/>
              <w:rPr>
                <w:color w:val="C00000"/>
                <w:sz w:val="21"/>
                <w:szCs w:val="21"/>
              </w:rPr>
            </w:pPr>
            <w:r>
              <w:rPr>
                <w:rFonts w:hint="eastAsia" w:ascii="Calibri" w:hAnsi="宋体" w:eastAsia="宋体" w:cstheme="minorHAnsi"/>
                <w:color w:val="C00000"/>
                <w:sz w:val="21"/>
              </w:rPr>
              <w:t>1200000元（最高限价1200000元）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依据工业和信息化部、国家统计局、国家发展和改革委员会、财政部《关于印发中小企业划型标准规定的通知》（工信部联企业〔2011〕300号），本项目采购一、采购包二标的对应的中小企业划分标准所属行业为</w:t>
            </w:r>
            <w:r>
              <w:rPr>
                <w:color w:val="7030A0"/>
                <w:sz w:val="21"/>
                <w:szCs w:val="21"/>
                <w:u w:val="single"/>
              </w:rPr>
              <w:t>租赁和商务服务业</w:t>
            </w:r>
            <w:r>
              <w:rPr>
                <w:rFonts w:ascii="Calibri" w:hAnsi="宋体" w:eastAsia="宋体" w:cstheme="minorHAnsi"/>
                <w:sz w:val="21"/>
              </w:rPr>
              <w:t>，</w:t>
            </w:r>
            <w:r>
              <w:rPr>
                <w:rFonts w:hint="eastAsia" w:ascii="Calibri" w:hAnsi="宋体" w:eastAsia="宋体" w:cstheme="minorHAnsi"/>
                <w:sz w:val="21"/>
              </w:rPr>
              <w:t>采购三、采购包四标的对应的中小企业划分标准所属行业为</w:t>
            </w:r>
            <w:r>
              <w:rPr>
                <w:rFonts w:hint="eastAsia"/>
                <w:color w:val="7030A0"/>
                <w:sz w:val="21"/>
                <w:szCs w:val="21"/>
                <w:u w:val="single"/>
              </w:rPr>
              <w:t>其他</w:t>
            </w:r>
            <w:r>
              <w:rPr>
                <w:color w:val="7030A0"/>
                <w:sz w:val="21"/>
                <w:szCs w:val="21"/>
                <w:u w:val="single"/>
              </w:rPr>
              <w:t>未列明行业</w:t>
            </w:r>
            <w:r>
              <w:rPr>
                <w:sz w:val="21"/>
                <w:szCs w:val="21"/>
              </w:rPr>
              <w:t>。</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r>
              <w:rPr>
                <w:rFonts w:hint="eastAsia" w:ascii="Calibri" w:hAnsi="宋体" w:eastAsia="宋体" w:cstheme="minorHAnsi"/>
                <w:b/>
                <w:bCs/>
                <w:sz w:val="21"/>
              </w:rPr>
              <w:t>采购包</w:t>
            </w:r>
            <w:r>
              <w:rPr>
                <w:rFonts w:ascii="Calibri" w:hAnsi="宋体" w:eastAsia="宋体" w:cstheme="minorHAnsi"/>
                <w:b/>
                <w:bCs/>
                <w:sz w:val="21"/>
              </w:rPr>
              <w:t>一、</w:t>
            </w:r>
            <w:r>
              <w:rPr>
                <w:rFonts w:hint="eastAsia" w:ascii="Calibri" w:hAnsi="宋体" w:eastAsia="宋体" w:cstheme="minorHAnsi"/>
                <w:b/>
                <w:bCs/>
                <w:sz w:val="21"/>
              </w:rPr>
              <w:t>采购包</w:t>
            </w:r>
            <w:r>
              <w:rPr>
                <w:rFonts w:ascii="Calibri" w:hAnsi="宋体" w:eastAsia="宋体" w:cstheme="minorHAnsi"/>
                <w:b/>
                <w:bCs/>
                <w:sz w:val="21"/>
              </w:rPr>
              <w:t>二）</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both"/>
              <w:rPr>
                <w:rFonts w:ascii="Calibri" w:hAnsi="宋体" w:eastAsia="宋体" w:cstheme="minorHAnsi"/>
                <w:bCs/>
                <w:color w:val="C00000"/>
                <w:sz w:val="21"/>
              </w:rPr>
            </w:pPr>
            <w:r>
              <w:rPr>
                <w:rFonts w:hint="eastAsia" w:ascii="宋体" w:hAnsi="宋体" w:cs="Calibri"/>
                <w:bCs/>
                <w:color w:val="C00000"/>
                <w:sz w:val="21"/>
                <w:szCs w:val="21"/>
              </w:rPr>
              <w:t>会计师事务所执业证书</w:t>
            </w:r>
          </w:p>
        </w:tc>
        <w:tc>
          <w:tcPr>
            <w:tcW w:w="5846" w:type="dxa"/>
            <w:vAlign w:val="center"/>
          </w:tcPr>
          <w:p w14:paraId="239B9E32">
            <w:pPr>
              <w:spacing w:line="400" w:lineRule="exact"/>
              <w:jc w:val="both"/>
              <w:rPr>
                <w:rFonts w:ascii="Calibri" w:hAnsi="宋体" w:eastAsia="宋体" w:cstheme="minorHAnsi"/>
                <w:bCs/>
                <w:color w:val="C00000"/>
                <w:sz w:val="21"/>
              </w:rPr>
            </w:pPr>
            <w:r>
              <w:rPr>
                <w:rFonts w:hint="eastAsia" w:ascii="宋体" w:hAnsi="宋体" w:cs="Calibri"/>
                <w:bCs/>
                <w:sz w:val="21"/>
                <w:szCs w:val="21"/>
              </w:rPr>
              <w:t>财政部门颁发的有效《会计师事务所执业证书》</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3010E81C">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C75C960">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CF99C6F">
      <w:pPr>
        <w:pStyle w:val="81"/>
        <w:ind w:firstLine="482"/>
        <w:rPr>
          <w:b/>
        </w:rPr>
      </w:pPr>
      <w:r>
        <w:rPr>
          <w:rFonts w:hint="eastAsia"/>
          <w:b/>
        </w:rPr>
        <w:t>4．</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C16BAC4">
      <w:pPr>
        <w:pStyle w:val="81"/>
        <w:ind w:firstLine="480"/>
        <w:rPr>
          <w:color w:val="C00000"/>
        </w:rPr>
      </w:pPr>
      <w:r>
        <w:rPr>
          <w:color w:val="C00000"/>
        </w:rPr>
        <w:t>出现下列情形的，供应商投标无效：</w:t>
      </w:r>
    </w:p>
    <w:p w14:paraId="1F07D77C">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『评审要素及分值一览表』（采购包</w:t>
      </w:r>
      <w:r>
        <w:rPr>
          <w:rFonts w:hint="eastAsia" w:ascii="黑体" w:hAnsi="黑体" w:eastAsia="黑体" w:cstheme="minorHAnsi"/>
          <w:color w:val="1F4E79"/>
          <w:sz w:val="32"/>
          <w:szCs w:val="32"/>
        </w:rPr>
        <w:t>一</w:t>
      </w:r>
      <w:r>
        <w:rPr>
          <w:rFonts w:ascii="黑体" w:hAnsi="黑体" w:eastAsia="黑体" w:cstheme="minorHAnsi"/>
          <w:color w:val="1F4E79"/>
          <w:sz w:val="32"/>
          <w:szCs w:val="32"/>
        </w:rPr>
        <w:t>）</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376"/>
        <w:gridCol w:w="851"/>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376"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851"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376"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851"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376"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851"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8</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376" w:type="dxa"/>
            <w:tcBorders>
              <w:top w:val="single" w:color="auto" w:sz="2" w:space="0"/>
            </w:tcBorders>
            <w:shd w:val="clear" w:color="auto" w:fill="auto"/>
            <w:vAlign w:val="center"/>
          </w:tcPr>
          <w:p w14:paraId="0F099999">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项目实施方案：</w:t>
            </w:r>
          </w:p>
          <w:p w14:paraId="7E562AD1">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AB5828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针对本项目提供完整、合理、详细的实施方案，内容包括：①审计服务分析及目标；②审计流程及工作要点；③成果文件编制规范性和标准性的保证措施。</w:t>
            </w:r>
          </w:p>
          <w:p w14:paraId="305D060E">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7BBE037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1.完整性：方案须全面，对评审内容中的各项要求有详细描述及说明； </w:t>
            </w:r>
          </w:p>
          <w:p w14:paraId="4398489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4425D10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79CFC869">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3348551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①审计服务分析及目标：每完全满足一项评审标准得1分，满分3分；</w:t>
            </w:r>
          </w:p>
          <w:p w14:paraId="78F4167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②审计流程及工作要点：每完全满足一项评审标准得1分，满分3分； </w:t>
            </w:r>
          </w:p>
          <w:p w14:paraId="729A1E2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③成果文件编制规范性和标准性的保证措施：每完全满足一项评审标准得1分，满分3分。</w:t>
            </w:r>
          </w:p>
        </w:tc>
        <w:tc>
          <w:tcPr>
            <w:tcW w:w="851" w:type="dxa"/>
            <w:vMerge w:val="restart"/>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376" w:type="dxa"/>
            <w:tcBorders>
              <w:top w:val="single" w:color="auto" w:sz="2" w:space="0"/>
            </w:tcBorders>
            <w:shd w:val="clear" w:color="auto" w:fill="auto"/>
            <w:vAlign w:val="center"/>
          </w:tcPr>
          <w:p w14:paraId="5DBF9F96">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内控制度：</w:t>
            </w:r>
          </w:p>
          <w:p w14:paraId="1B5A251F">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6C4ED1C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针对本项目提供完整、合理、详细的内控制度，内容包含：①人员岗位职责；②人员日常管理制度；③项目进度控制制度。 </w:t>
            </w:r>
          </w:p>
          <w:p w14:paraId="26D1BB7F">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5712BDA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1.完整性：制度须全面，对评审内容中的各项要求有详细描述及说明； </w:t>
            </w:r>
          </w:p>
          <w:p w14:paraId="050239D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41727B5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3.针对性：制度能够紧扣项目实际情况，内容科学合理。 </w:t>
            </w:r>
          </w:p>
          <w:p w14:paraId="5FF3CC2B">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26EC739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①人员岗位职责：每完全满足一个评审标准得1分，满分3分； </w:t>
            </w:r>
          </w:p>
          <w:p w14:paraId="581B969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②人员日常管理制度：每完全满足一个评审标准得1分，满分3分； </w:t>
            </w:r>
          </w:p>
          <w:p w14:paraId="29B4512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③项目进度控制制度：每完全满足一个评审标准得1分，满分3分。</w:t>
            </w:r>
          </w:p>
        </w:tc>
        <w:tc>
          <w:tcPr>
            <w:tcW w:w="851" w:type="dxa"/>
            <w:vMerge w:val="continue"/>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4423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30016D3">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05786051">
            <w:pPr>
              <w:spacing w:line="400" w:lineRule="exact"/>
              <w:jc w:val="center"/>
              <w:rPr>
                <w:rFonts w:ascii="Calibri" w:hAnsi="宋体" w:eastAsia="宋体" w:cs="宋体"/>
                <w:bCs/>
                <w:sz w:val="21"/>
                <w:szCs w:val="21"/>
              </w:rPr>
            </w:pPr>
          </w:p>
        </w:tc>
        <w:tc>
          <w:tcPr>
            <w:tcW w:w="860" w:type="dxa"/>
            <w:shd w:val="clear" w:color="auto" w:fill="auto"/>
            <w:vAlign w:val="center"/>
          </w:tcPr>
          <w:p w14:paraId="7613B7B9">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tcBorders>
              <w:top w:val="single" w:color="auto" w:sz="2" w:space="0"/>
            </w:tcBorders>
            <w:shd w:val="clear" w:color="auto" w:fill="auto"/>
            <w:vAlign w:val="center"/>
          </w:tcPr>
          <w:p w14:paraId="4253B99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复核机制：</w:t>
            </w:r>
          </w:p>
          <w:p w14:paraId="2104901B">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7192E0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针对本项目提供完整、合理、详细的复核机制，内容包含：①质量复核流程（三级质量复核）；②质量复核机构及各层级复核控制人职责及分工。 </w:t>
            </w:r>
          </w:p>
          <w:p w14:paraId="2C06C02B">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1A07095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1．完整性：内容须全面，对评审内容中的各项要求有详细描述及说明； </w:t>
            </w:r>
          </w:p>
          <w:p w14:paraId="1AFF032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4429159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3．针对性：能够紧扣项目实际情况，内容科学合理。 </w:t>
            </w:r>
          </w:p>
          <w:p w14:paraId="772DDF39">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 分）</w:t>
            </w:r>
          </w:p>
          <w:p w14:paraId="35D995B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①质量复核流程（三级质量复核）：每完全满足一个评审标准得1分，满分3分；</w:t>
            </w:r>
          </w:p>
          <w:p w14:paraId="6D7C2C2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②质量复核机构及各层级复核控制人职责及分工：每完全满足一个评审标准得1分，满分3分。</w:t>
            </w:r>
          </w:p>
        </w:tc>
        <w:tc>
          <w:tcPr>
            <w:tcW w:w="851" w:type="dxa"/>
            <w:vMerge w:val="continue"/>
            <w:shd w:val="clear" w:color="auto" w:fill="auto"/>
            <w:vAlign w:val="center"/>
          </w:tcPr>
          <w:p w14:paraId="4FB7401E">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4961D1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DE786ED">
            <w:pPr>
              <w:spacing w:line="400" w:lineRule="exact"/>
              <w:jc w:val="center"/>
              <w:rPr>
                <w:rFonts w:ascii="Calibri" w:hAnsi="宋体" w:eastAsia="宋体" w:cs="宋体"/>
                <w:bCs/>
                <w:sz w:val="21"/>
                <w:szCs w:val="21"/>
              </w:rPr>
            </w:pP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shd w:val="clear" w:color="auto" w:fill="auto"/>
            <w:vAlign w:val="center"/>
          </w:tcPr>
          <w:p w14:paraId="5393F368">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质量保证方案：</w:t>
            </w:r>
          </w:p>
          <w:p w14:paraId="6DEDAEA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5253112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针对本项目提供完整、合理、详细的质量保证方案，内容包含：①质量控制方案；②质量保证措施。</w:t>
            </w:r>
          </w:p>
          <w:p w14:paraId="57C57A4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4DF1CF3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1.完整性：方案须全面，对评审内容中的各项要求有详细描述及说明； </w:t>
            </w:r>
          </w:p>
          <w:p w14:paraId="50A7326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3945161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3.针对性：方案能够紧扣项目实际情况，内容科学合理。 </w:t>
            </w:r>
          </w:p>
          <w:p w14:paraId="2A6E7D67">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三、赋分标准（满分6分）</w:t>
            </w:r>
          </w:p>
          <w:p w14:paraId="6BCD9F99">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①质量控制方案：每完全满足一个评审标准得1分，满分3分； </w:t>
            </w:r>
          </w:p>
          <w:p w14:paraId="1A32FFC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②质量保证措施：每完全满足一个评审标准得1分，满分3分。</w:t>
            </w:r>
          </w:p>
        </w:tc>
        <w:tc>
          <w:tcPr>
            <w:tcW w:w="851" w:type="dxa"/>
            <w:vMerge w:val="continue"/>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5826C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E1FFA5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BD4E880">
            <w:pPr>
              <w:spacing w:line="400" w:lineRule="exact"/>
              <w:jc w:val="center"/>
              <w:rPr>
                <w:rFonts w:ascii="Calibri" w:hAnsi="宋体" w:eastAsia="宋体" w:cs="宋体"/>
                <w:bCs/>
                <w:sz w:val="21"/>
                <w:szCs w:val="21"/>
              </w:rPr>
            </w:pPr>
          </w:p>
        </w:tc>
        <w:tc>
          <w:tcPr>
            <w:tcW w:w="860" w:type="dxa"/>
            <w:shd w:val="clear" w:color="auto" w:fill="auto"/>
            <w:vAlign w:val="center"/>
          </w:tcPr>
          <w:p w14:paraId="71E8561B">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shd w:val="clear" w:color="auto" w:fill="auto"/>
            <w:vAlign w:val="center"/>
          </w:tcPr>
          <w:p w14:paraId="2B67C9FD">
            <w:pPr>
              <w:spacing w:line="320" w:lineRule="exact"/>
              <w:ind w:firstLine="420"/>
              <w:jc w:val="both"/>
              <w:rPr>
                <w:rFonts w:ascii="Calibri" w:hAnsi="宋体" w:eastAsia="宋体"/>
                <w:b/>
                <w:sz w:val="21"/>
              </w:rPr>
            </w:pPr>
            <w:r>
              <w:rPr>
                <w:rFonts w:hint="eastAsia" w:ascii="Calibri" w:hAnsi="宋体" w:eastAsia="宋体"/>
                <w:b/>
                <w:sz w:val="21"/>
              </w:rPr>
              <w:t>重点和难点分析：</w:t>
            </w:r>
          </w:p>
          <w:p w14:paraId="47BCC3F4">
            <w:pPr>
              <w:spacing w:line="320" w:lineRule="exact"/>
              <w:ind w:firstLine="420"/>
              <w:jc w:val="both"/>
              <w:rPr>
                <w:rFonts w:ascii="Calibri" w:hAnsi="宋体" w:eastAsia="宋体"/>
                <w:sz w:val="21"/>
              </w:rPr>
            </w:pPr>
            <w:r>
              <w:rPr>
                <w:rFonts w:hint="eastAsia" w:ascii="Calibri" w:hAnsi="宋体" w:eastAsia="宋体"/>
                <w:b/>
                <w:sz w:val="21"/>
              </w:rPr>
              <w:t>一、评审内容</w:t>
            </w:r>
          </w:p>
          <w:p w14:paraId="2FB647B3">
            <w:pPr>
              <w:spacing w:line="320" w:lineRule="exact"/>
              <w:ind w:firstLine="420"/>
              <w:jc w:val="both"/>
              <w:rPr>
                <w:rFonts w:ascii="Calibri" w:hAnsi="宋体" w:eastAsia="宋体"/>
                <w:sz w:val="21"/>
              </w:rPr>
            </w:pPr>
            <w:r>
              <w:rPr>
                <w:rFonts w:hint="eastAsia" w:ascii="Calibri" w:hAnsi="宋体" w:eastAsia="宋体"/>
                <w:sz w:val="21"/>
              </w:rPr>
              <w:t>针对本项目提供完整、合理、详细的重点和难点分析，内容包含：①重点和难点分析；②解决措施或办法。</w:t>
            </w:r>
          </w:p>
          <w:p w14:paraId="7EE9729E">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5CDF1A5F">
            <w:pPr>
              <w:spacing w:line="320" w:lineRule="exact"/>
              <w:ind w:firstLine="420"/>
              <w:jc w:val="both"/>
              <w:rPr>
                <w:rFonts w:ascii="Calibri" w:hAnsi="宋体" w:eastAsia="宋体"/>
                <w:sz w:val="21"/>
              </w:rPr>
            </w:pPr>
            <w:r>
              <w:rPr>
                <w:rFonts w:hint="eastAsia" w:ascii="Calibri" w:hAnsi="宋体" w:eastAsia="宋体"/>
                <w:sz w:val="21"/>
              </w:rPr>
              <w:t xml:space="preserve">1.完整性：内容须全面，对评审内容中的各项要求有详细描述及说明； </w:t>
            </w:r>
          </w:p>
          <w:p w14:paraId="76039BD4">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037E14BF">
            <w:pPr>
              <w:spacing w:line="320" w:lineRule="exact"/>
              <w:ind w:firstLine="420"/>
              <w:jc w:val="both"/>
              <w:rPr>
                <w:rFonts w:ascii="Calibri" w:hAnsi="宋体" w:eastAsia="宋体"/>
                <w:sz w:val="21"/>
              </w:rPr>
            </w:pPr>
            <w:r>
              <w:rPr>
                <w:rFonts w:hint="eastAsia" w:ascii="Calibri" w:hAnsi="宋体" w:eastAsia="宋体"/>
                <w:sz w:val="21"/>
              </w:rPr>
              <w:t xml:space="preserve">3.针对性：能够紧扣项目实际情况，内容科学合理。 </w:t>
            </w:r>
          </w:p>
          <w:p w14:paraId="16EE9943">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5A7A69D1">
            <w:pPr>
              <w:spacing w:line="320" w:lineRule="exact"/>
              <w:ind w:firstLine="420"/>
              <w:jc w:val="both"/>
              <w:rPr>
                <w:rFonts w:ascii="Calibri" w:hAnsi="宋体" w:eastAsia="宋体"/>
                <w:sz w:val="21"/>
              </w:rPr>
            </w:pPr>
            <w:r>
              <w:rPr>
                <w:rFonts w:hint="eastAsia" w:ascii="Calibri" w:hAnsi="宋体" w:eastAsia="宋体"/>
                <w:sz w:val="21"/>
              </w:rPr>
              <w:t>①重点和难点分析：每完全满足一个评审标准得1分，满分3分；</w:t>
            </w:r>
          </w:p>
          <w:p w14:paraId="793C4151">
            <w:pPr>
              <w:spacing w:line="320" w:lineRule="exact"/>
              <w:ind w:firstLine="420"/>
              <w:jc w:val="both"/>
              <w:rPr>
                <w:rFonts w:ascii="Calibri" w:hAnsi="宋体" w:eastAsia="宋体"/>
                <w:sz w:val="21"/>
              </w:rPr>
            </w:pPr>
            <w:r>
              <w:rPr>
                <w:rFonts w:hint="eastAsia" w:ascii="Calibri" w:hAnsi="宋体" w:eastAsia="宋体"/>
                <w:sz w:val="21"/>
              </w:rPr>
              <w:t>②解决措施或办法：每完全满足一个评审标准得1分，满分3分。</w:t>
            </w:r>
          </w:p>
        </w:tc>
        <w:tc>
          <w:tcPr>
            <w:tcW w:w="851" w:type="dxa"/>
            <w:vMerge w:val="continue"/>
            <w:shd w:val="clear" w:color="auto" w:fill="auto"/>
            <w:vAlign w:val="center"/>
          </w:tcPr>
          <w:p w14:paraId="17A2B5D7">
            <w:pPr>
              <w:spacing w:line="400" w:lineRule="exact"/>
              <w:jc w:val="center"/>
              <w:rPr>
                <w:rFonts w:ascii="Calibri" w:hAnsi="宋体" w:eastAsia="宋体" w:cs="宋体"/>
                <w:bCs/>
                <w:color w:val="FF0000"/>
                <w:sz w:val="21"/>
                <w:szCs w:val="21"/>
              </w:rPr>
            </w:pPr>
          </w:p>
        </w:tc>
      </w:tr>
      <w:tr w14:paraId="6BEF19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6A915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FBCE06E">
            <w:pPr>
              <w:spacing w:line="400" w:lineRule="exact"/>
              <w:jc w:val="center"/>
              <w:rPr>
                <w:rFonts w:ascii="Calibri" w:hAnsi="宋体" w:eastAsia="宋体" w:cs="宋体"/>
                <w:bCs/>
                <w:sz w:val="21"/>
                <w:szCs w:val="21"/>
              </w:rPr>
            </w:pPr>
          </w:p>
        </w:tc>
        <w:tc>
          <w:tcPr>
            <w:tcW w:w="860" w:type="dxa"/>
            <w:shd w:val="clear" w:color="auto" w:fill="auto"/>
            <w:vAlign w:val="center"/>
          </w:tcPr>
          <w:p w14:paraId="5BFA8FCF">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shd w:val="clear" w:color="auto" w:fill="auto"/>
            <w:vAlign w:val="center"/>
          </w:tcPr>
          <w:p w14:paraId="3D50276B">
            <w:pPr>
              <w:spacing w:line="320" w:lineRule="exact"/>
              <w:ind w:firstLine="420"/>
              <w:jc w:val="both"/>
              <w:rPr>
                <w:rFonts w:ascii="Calibri" w:hAnsi="宋体" w:eastAsia="宋体"/>
                <w:b/>
                <w:sz w:val="21"/>
              </w:rPr>
            </w:pPr>
            <w:r>
              <w:rPr>
                <w:rFonts w:hint="eastAsia" w:ascii="Calibri" w:hAnsi="宋体" w:eastAsia="宋体"/>
                <w:b/>
                <w:sz w:val="21"/>
              </w:rPr>
              <w:t>保密制度及措施：</w:t>
            </w:r>
          </w:p>
          <w:p w14:paraId="47050E02">
            <w:pPr>
              <w:spacing w:line="320" w:lineRule="exact"/>
              <w:ind w:firstLine="420"/>
              <w:jc w:val="both"/>
              <w:rPr>
                <w:rFonts w:ascii="Calibri" w:hAnsi="宋体" w:eastAsia="宋体"/>
                <w:b/>
                <w:sz w:val="21"/>
              </w:rPr>
            </w:pPr>
            <w:r>
              <w:rPr>
                <w:rFonts w:hint="eastAsia" w:ascii="Calibri" w:hAnsi="宋体" w:eastAsia="宋体"/>
                <w:b/>
                <w:sz w:val="21"/>
              </w:rPr>
              <w:t>一、评审内容</w:t>
            </w:r>
          </w:p>
          <w:p w14:paraId="27F75046">
            <w:pPr>
              <w:spacing w:line="320" w:lineRule="exact"/>
              <w:ind w:firstLine="420"/>
              <w:jc w:val="both"/>
              <w:rPr>
                <w:rFonts w:ascii="Calibri" w:hAnsi="宋体" w:eastAsia="宋体"/>
                <w:sz w:val="21"/>
              </w:rPr>
            </w:pPr>
            <w:r>
              <w:rPr>
                <w:rFonts w:hint="eastAsia" w:ascii="Calibri" w:hAnsi="宋体" w:eastAsia="宋体"/>
                <w:sz w:val="21"/>
              </w:rPr>
              <w:t>针对本项目提供完整、合理、详细的保密制度及措施。</w:t>
            </w:r>
          </w:p>
          <w:p w14:paraId="55CF5655">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0E2FF0F8">
            <w:pPr>
              <w:spacing w:line="320" w:lineRule="exact"/>
              <w:ind w:firstLine="420"/>
              <w:jc w:val="both"/>
              <w:rPr>
                <w:rFonts w:ascii="Calibri" w:hAnsi="宋体" w:eastAsia="宋体"/>
                <w:sz w:val="21"/>
              </w:rPr>
            </w:pPr>
            <w:r>
              <w:rPr>
                <w:rFonts w:hint="eastAsia" w:ascii="Calibri" w:hAnsi="宋体" w:eastAsia="宋体"/>
                <w:sz w:val="21"/>
              </w:rPr>
              <w:t xml:space="preserve">1.完整性：内容须全面，对评审内容中的各项要求有详细描述及说明； </w:t>
            </w:r>
          </w:p>
          <w:p w14:paraId="603C17C2">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7C685A1F">
            <w:pPr>
              <w:spacing w:line="320" w:lineRule="exact"/>
              <w:ind w:firstLine="420"/>
              <w:jc w:val="both"/>
              <w:rPr>
                <w:rFonts w:ascii="Calibri" w:hAnsi="宋体" w:eastAsia="宋体"/>
                <w:sz w:val="21"/>
              </w:rPr>
            </w:pPr>
            <w:r>
              <w:rPr>
                <w:rFonts w:hint="eastAsia" w:ascii="Calibri" w:hAnsi="宋体" w:eastAsia="宋体"/>
                <w:sz w:val="21"/>
              </w:rPr>
              <w:t xml:space="preserve">3.针对性：能够紧扣项目实际情况，内容科学合理。 </w:t>
            </w:r>
          </w:p>
          <w:p w14:paraId="4A563FA3">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366BECB7">
            <w:pPr>
              <w:spacing w:line="320" w:lineRule="exact"/>
              <w:ind w:firstLine="420"/>
              <w:jc w:val="both"/>
              <w:rPr>
                <w:rFonts w:ascii="Calibri" w:hAnsi="宋体" w:eastAsia="宋体"/>
                <w:sz w:val="21"/>
              </w:rPr>
            </w:pPr>
            <w:r>
              <w:rPr>
                <w:rFonts w:hint="eastAsia" w:ascii="Calibri" w:hAnsi="宋体" w:eastAsia="宋体"/>
                <w:sz w:val="21"/>
              </w:rPr>
              <w:t>每完全满足一个评审标准得</w:t>
            </w:r>
            <w:r>
              <w:rPr>
                <w:rFonts w:ascii="Calibri" w:hAnsi="宋体" w:eastAsia="宋体"/>
                <w:sz w:val="21"/>
              </w:rPr>
              <w:t>2</w:t>
            </w:r>
            <w:r>
              <w:rPr>
                <w:rFonts w:hint="eastAsia" w:ascii="Calibri" w:hAnsi="宋体" w:eastAsia="宋体"/>
                <w:sz w:val="21"/>
              </w:rPr>
              <w:t>分，满分</w:t>
            </w:r>
            <w:r>
              <w:rPr>
                <w:rFonts w:ascii="Calibri" w:hAnsi="宋体" w:eastAsia="宋体"/>
                <w:sz w:val="21"/>
              </w:rPr>
              <w:t>6</w:t>
            </w:r>
            <w:r>
              <w:rPr>
                <w:rFonts w:hint="eastAsia" w:ascii="Calibri" w:hAnsi="宋体" w:eastAsia="宋体"/>
                <w:sz w:val="21"/>
              </w:rPr>
              <w:t>分。</w:t>
            </w:r>
          </w:p>
        </w:tc>
        <w:tc>
          <w:tcPr>
            <w:tcW w:w="851" w:type="dxa"/>
            <w:vMerge w:val="continue"/>
            <w:shd w:val="clear" w:color="auto" w:fill="auto"/>
            <w:vAlign w:val="center"/>
          </w:tcPr>
          <w:p w14:paraId="6564ED43">
            <w:pPr>
              <w:spacing w:line="400" w:lineRule="exact"/>
              <w:jc w:val="center"/>
              <w:rPr>
                <w:rFonts w:ascii="Calibri" w:hAnsi="宋体" w:eastAsia="宋体" w:cs="宋体"/>
                <w:bCs/>
                <w:color w:val="FF0000"/>
                <w:sz w:val="21"/>
                <w:szCs w:val="21"/>
              </w:rPr>
            </w:pPr>
          </w:p>
        </w:tc>
      </w:tr>
      <w:tr w14:paraId="44DE36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DBBDCB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102CCD">
            <w:pPr>
              <w:spacing w:line="400" w:lineRule="exact"/>
              <w:jc w:val="center"/>
              <w:rPr>
                <w:rFonts w:ascii="Calibri" w:hAnsi="宋体" w:eastAsia="宋体" w:cs="宋体"/>
                <w:bCs/>
                <w:sz w:val="21"/>
                <w:szCs w:val="21"/>
              </w:rPr>
            </w:pPr>
          </w:p>
        </w:tc>
        <w:tc>
          <w:tcPr>
            <w:tcW w:w="860" w:type="dxa"/>
            <w:shd w:val="clear" w:color="auto" w:fill="auto"/>
            <w:vAlign w:val="center"/>
          </w:tcPr>
          <w:p w14:paraId="6693B51F">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shd w:val="clear" w:color="auto" w:fill="auto"/>
            <w:vAlign w:val="center"/>
          </w:tcPr>
          <w:p w14:paraId="3B4CAA89">
            <w:pPr>
              <w:spacing w:line="320" w:lineRule="exact"/>
              <w:ind w:firstLine="420"/>
              <w:jc w:val="both"/>
              <w:rPr>
                <w:rFonts w:ascii="Calibri" w:hAnsi="宋体" w:eastAsia="宋体"/>
                <w:b/>
                <w:sz w:val="21"/>
              </w:rPr>
            </w:pPr>
            <w:r>
              <w:rPr>
                <w:rFonts w:hint="eastAsia" w:ascii="Calibri" w:hAnsi="宋体" w:eastAsia="宋体"/>
                <w:b/>
                <w:sz w:val="21"/>
              </w:rPr>
              <w:t>廉洁从业方案：</w:t>
            </w:r>
          </w:p>
          <w:p w14:paraId="0737306D">
            <w:pPr>
              <w:spacing w:line="320" w:lineRule="exact"/>
              <w:ind w:firstLine="420"/>
              <w:jc w:val="both"/>
              <w:rPr>
                <w:rFonts w:ascii="Calibri" w:hAnsi="宋体" w:eastAsia="宋体"/>
                <w:sz w:val="21"/>
              </w:rPr>
            </w:pPr>
            <w:r>
              <w:rPr>
                <w:rFonts w:hint="eastAsia" w:ascii="Calibri" w:hAnsi="宋体" w:eastAsia="宋体"/>
                <w:b/>
                <w:sz w:val="21"/>
              </w:rPr>
              <w:t xml:space="preserve">一、评审内容 </w:t>
            </w:r>
          </w:p>
          <w:p w14:paraId="6B49733A">
            <w:pPr>
              <w:spacing w:line="320" w:lineRule="exact"/>
              <w:ind w:firstLine="420"/>
              <w:jc w:val="both"/>
              <w:rPr>
                <w:rFonts w:ascii="Calibri" w:hAnsi="宋体" w:eastAsia="宋体"/>
                <w:sz w:val="21"/>
              </w:rPr>
            </w:pPr>
            <w:r>
              <w:rPr>
                <w:rFonts w:hint="eastAsia" w:ascii="Calibri" w:hAnsi="宋体" w:eastAsia="宋体"/>
                <w:sz w:val="21"/>
              </w:rPr>
              <w:t xml:space="preserve">针对本项目提供完整、合理、详细的廉洁从业方案，方案包括：①廉洁从业措施；②廉洁从业准则。 </w:t>
            </w:r>
          </w:p>
          <w:p w14:paraId="7BD669A9">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6BA06051">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029C013C">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35E80D60">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2255E6A8">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547E9026">
            <w:pPr>
              <w:spacing w:line="320" w:lineRule="exact"/>
              <w:ind w:firstLine="420"/>
              <w:jc w:val="both"/>
              <w:rPr>
                <w:rFonts w:ascii="Calibri" w:hAnsi="宋体" w:eastAsia="宋体"/>
                <w:sz w:val="21"/>
              </w:rPr>
            </w:pPr>
            <w:r>
              <w:rPr>
                <w:rFonts w:hint="eastAsia" w:ascii="Calibri" w:hAnsi="宋体" w:eastAsia="宋体"/>
                <w:sz w:val="21"/>
              </w:rPr>
              <w:t>①廉洁从业措施：每完全满足一个评审标准得1分，满分3分；</w:t>
            </w:r>
          </w:p>
          <w:p w14:paraId="4B9861D1">
            <w:pPr>
              <w:spacing w:line="320" w:lineRule="exact"/>
              <w:ind w:firstLine="420"/>
              <w:jc w:val="both"/>
              <w:rPr>
                <w:rFonts w:ascii="Calibri" w:hAnsi="宋体" w:eastAsia="宋体"/>
                <w:sz w:val="21"/>
              </w:rPr>
            </w:pPr>
            <w:r>
              <w:rPr>
                <w:rFonts w:hint="eastAsia" w:ascii="Calibri" w:hAnsi="宋体" w:eastAsia="宋体"/>
                <w:sz w:val="21"/>
              </w:rPr>
              <w:t>②廉洁从业准则：每完全满足一个评审标准得1分，满分3分。</w:t>
            </w:r>
          </w:p>
        </w:tc>
        <w:tc>
          <w:tcPr>
            <w:tcW w:w="851" w:type="dxa"/>
            <w:vMerge w:val="continue"/>
            <w:shd w:val="clear" w:color="auto" w:fill="auto"/>
            <w:vAlign w:val="center"/>
          </w:tcPr>
          <w:p w14:paraId="2FED7CEC">
            <w:pPr>
              <w:spacing w:line="400" w:lineRule="exact"/>
              <w:jc w:val="center"/>
              <w:rPr>
                <w:rFonts w:ascii="Calibri" w:hAnsi="宋体" w:eastAsia="宋体" w:cs="宋体"/>
                <w:bCs/>
                <w:color w:val="FF0000"/>
                <w:sz w:val="21"/>
                <w:szCs w:val="21"/>
              </w:rPr>
            </w:pPr>
          </w:p>
        </w:tc>
      </w:tr>
      <w:tr w14:paraId="50D6E3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3136F5CD">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24807F4F">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2</w:t>
            </w:r>
          </w:p>
        </w:tc>
        <w:tc>
          <w:tcPr>
            <w:tcW w:w="860" w:type="dxa"/>
            <w:shd w:val="clear" w:color="auto" w:fill="auto"/>
            <w:vAlign w:val="center"/>
          </w:tcPr>
          <w:p w14:paraId="70A0B843">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6376" w:type="dxa"/>
            <w:shd w:val="clear" w:color="auto" w:fill="auto"/>
            <w:vAlign w:val="center"/>
          </w:tcPr>
          <w:p w14:paraId="6009C639">
            <w:pPr>
              <w:spacing w:line="320" w:lineRule="exact"/>
              <w:ind w:firstLine="420"/>
              <w:jc w:val="both"/>
              <w:rPr>
                <w:rFonts w:ascii="Calibri" w:hAnsi="宋体" w:eastAsia="宋体"/>
                <w:b/>
                <w:sz w:val="21"/>
              </w:rPr>
            </w:pPr>
            <w:r>
              <w:rPr>
                <w:rFonts w:hint="eastAsia" w:ascii="Calibri" w:hAnsi="宋体" w:eastAsia="宋体"/>
                <w:b/>
                <w:sz w:val="21"/>
              </w:rPr>
              <w:t>服务承诺和建议：</w:t>
            </w:r>
          </w:p>
          <w:p w14:paraId="2378DB8C">
            <w:pPr>
              <w:spacing w:line="320" w:lineRule="exact"/>
              <w:ind w:left="420"/>
              <w:jc w:val="both"/>
              <w:rPr>
                <w:rFonts w:ascii="Calibri" w:hAnsi="宋体" w:eastAsia="宋体"/>
                <w:b/>
                <w:sz w:val="21"/>
              </w:rPr>
            </w:pPr>
            <w:r>
              <w:rPr>
                <w:rFonts w:hint="eastAsia" w:ascii="Calibri" w:hAnsi="宋体" w:eastAsia="宋体"/>
                <w:b/>
                <w:sz w:val="21"/>
              </w:rPr>
              <w:t>一、服务承诺（本项满分3分）</w:t>
            </w:r>
          </w:p>
          <w:p w14:paraId="469813CD">
            <w:pPr>
              <w:spacing w:line="320" w:lineRule="exact"/>
              <w:ind w:firstLine="420" w:firstLineChars="200"/>
              <w:jc w:val="both"/>
              <w:rPr>
                <w:rFonts w:ascii="Calibri" w:hAnsi="宋体" w:eastAsia="宋体"/>
                <w:sz w:val="21"/>
              </w:rPr>
            </w:pPr>
            <w:r>
              <w:rPr>
                <w:rFonts w:hint="eastAsia" w:ascii="Calibri" w:hAnsi="宋体" w:eastAsia="宋体"/>
                <w:sz w:val="21"/>
              </w:rPr>
              <w:t>1</w:t>
            </w:r>
            <w:r>
              <w:rPr>
                <w:rFonts w:ascii="Calibri" w:hAnsi="宋体" w:eastAsia="宋体"/>
                <w:sz w:val="21"/>
              </w:rPr>
              <w:t>.承诺</w:t>
            </w:r>
            <w:r>
              <w:rPr>
                <w:rFonts w:hint="eastAsia" w:ascii="Calibri" w:hAnsi="宋体" w:eastAsia="宋体"/>
                <w:sz w:val="21"/>
              </w:rPr>
              <w:t>接受采购人对本项目服务的考核、监督及管理，出具承诺函得1分；</w:t>
            </w:r>
          </w:p>
          <w:p w14:paraId="52053BEF">
            <w:pPr>
              <w:spacing w:line="320" w:lineRule="exact"/>
              <w:ind w:firstLine="420" w:firstLineChars="200"/>
              <w:jc w:val="both"/>
              <w:rPr>
                <w:rFonts w:ascii="Calibri" w:hAnsi="宋体" w:eastAsia="宋体"/>
                <w:sz w:val="21"/>
              </w:rPr>
            </w:pPr>
            <w:r>
              <w:rPr>
                <w:rFonts w:ascii="Calibri" w:hAnsi="宋体" w:eastAsia="宋体"/>
                <w:sz w:val="21"/>
              </w:rPr>
              <w:t>2.承诺</w:t>
            </w:r>
            <w:r>
              <w:rPr>
                <w:rFonts w:hint="eastAsia" w:ascii="Calibri" w:hAnsi="宋体" w:eastAsia="宋体"/>
                <w:sz w:val="21"/>
              </w:rPr>
              <w:t>上岗人员固定性，不随意更换，出具承诺函得1分；</w:t>
            </w:r>
          </w:p>
          <w:p w14:paraId="46013BF2">
            <w:pPr>
              <w:spacing w:line="320" w:lineRule="exact"/>
              <w:ind w:firstLine="420" w:firstLineChars="200"/>
              <w:jc w:val="both"/>
              <w:rPr>
                <w:rFonts w:ascii="Calibri" w:hAnsi="宋体" w:eastAsia="宋体"/>
                <w:sz w:val="21"/>
              </w:rPr>
            </w:pPr>
            <w:r>
              <w:rPr>
                <w:rFonts w:hint="eastAsia" w:ascii="Calibri" w:hAnsi="宋体" w:eastAsia="宋体"/>
                <w:sz w:val="21"/>
              </w:rPr>
              <w:t>3</w:t>
            </w:r>
            <w:r>
              <w:rPr>
                <w:rFonts w:ascii="Calibri" w:hAnsi="宋体" w:eastAsia="宋体"/>
                <w:sz w:val="21"/>
              </w:rPr>
              <w:t>.承诺项目实施过程中</w:t>
            </w:r>
            <w:r>
              <w:rPr>
                <w:rFonts w:hint="eastAsia" w:ascii="Calibri" w:hAnsi="宋体" w:eastAsia="宋体"/>
                <w:sz w:val="21"/>
              </w:rPr>
              <w:t>确保服务期限及进度，出具承诺函得1分。</w:t>
            </w:r>
          </w:p>
          <w:p w14:paraId="109C9BD8">
            <w:pPr>
              <w:spacing w:line="320" w:lineRule="exact"/>
              <w:ind w:firstLine="420"/>
              <w:jc w:val="both"/>
              <w:rPr>
                <w:rFonts w:ascii="Calibri" w:hAnsi="宋体" w:eastAsia="宋体"/>
                <w:b/>
                <w:sz w:val="21"/>
              </w:rPr>
            </w:pPr>
            <w:r>
              <w:rPr>
                <w:rFonts w:hint="eastAsia" w:ascii="Calibri" w:hAnsi="宋体" w:eastAsia="宋体"/>
                <w:b/>
                <w:sz w:val="21"/>
              </w:rPr>
              <w:t>二、可行性建议（本项满分</w:t>
            </w:r>
            <w:r>
              <w:rPr>
                <w:rFonts w:ascii="Calibri" w:hAnsi="宋体" w:eastAsia="宋体"/>
                <w:b/>
                <w:sz w:val="21"/>
              </w:rPr>
              <w:t>2</w:t>
            </w:r>
            <w:r>
              <w:rPr>
                <w:rFonts w:hint="eastAsia" w:ascii="Calibri" w:hAnsi="宋体" w:eastAsia="宋体"/>
                <w:b/>
                <w:sz w:val="21"/>
              </w:rPr>
              <w:t>分）</w:t>
            </w:r>
          </w:p>
          <w:p w14:paraId="1AE5F0C4">
            <w:pPr>
              <w:spacing w:line="320" w:lineRule="exact"/>
              <w:ind w:firstLine="420"/>
              <w:jc w:val="both"/>
              <w:rPr>
                <w:rFonts w:ascii="Calibri" w:hAnsi="宋体" w:eastAsia="宋体"/>
                <w:sz w:val="21"/>
              </w:rPr>
            </w:pPr>
            <w:r>
              <w:rPr>
                <w:rFonts w:hint="eastAsia" w:ascii="Calibri" w:hAnsi="宋体" w:eastAsia="宋体"/>
                <w:sz w:val="21"/>
              </w:rPr>
              <w:t>1.评审内容：针对服务工作中的常见问题进行梳理，具有的良好的解决方案并及时向采购人建议。</w:t>
            </w:r>
          </w:p>
          <w:p w14:paraId="5BDC1EB1">
            <w:pPr>
              <w:spacing w:line="320" w:lineRule="exact"/>
              <w:ind w:firstLine="420"/>
              <w:jc w:val="both"/>
              <w:rPr>
                <w:rFonts w:ascii="Calibri" w:hAnsi="宋体" w:eastAsia="宋体"/>
                <w:sz w:val="21"/>
              </w:rPr>
            </w:pPr>
            <w:r>
              <w:rPr>
                <w:rFonts w:hint="eastAsia" w:ascii="Calibri" w:hAnsi="宋体" w:eastAsia="宋体"/>
                <w:sz w:val="21"/>
              </w:rPr>
              <w:t>2</w:t>
            </w:r>
            <w:r>
              <w:rPr>
                <w:rFonts w:ascii="Calibri" w:hAnsi="宋体" w:eastAsia="宋体"/>
                <w:sz w:val="21"/>
              </w:rPr>
              <w:t>.评审标准</w:t>
            </w:r>
          </w:p>
          <w:p w14:paraId="0252562A">
            <w:pPr>
              <w:spacing w:line="320" w:lineRule="exact"/>
              <w:ind w:firstLine="420"/>
              <w:jc w:val="both"/>
              <w:rPr>
                <w:rFonts w:ascii="Calibri" w:hAnsi="宋体" w:eastAsia="宋体"/>
                <w:sz w:val="21"/>
              </w:rPr>
            </w:pPr>
            <w:r>
              <w:rPr>
                <w:rFonts w:hint="eastAsia" w:ascii="Calibri" w:hAnsi="宋体" w:eastAsia="宋体"/>
                <w:sz w:val="21"/>
              </w:rPr>
              <w:t>①可实施性：切合本项目实际情况，实施步骤清晰、合理；</w:t>
            </w:r>
          </w:p>
          <w:p w14:paraId="08FAE912">
            <w:pPr>
              <w:spacing w:line="320" w:lineRule="exact"/>
              <w:ind w:firstLine="420"/>
              <w:jc w:val="both"/>
              <w:rPr>
                <w:rFonts w:ascii="Calibri" w:hAnsi="宋体" w:eastAsia="宋体"/>
                <w:sz w:val="21"/>
              </w:rPr>
            </w:pPr>
            <w:r>
              <w:rPr>
                <w:rFonts w:hint="eastAsia" w:ascii="Calibri" w:hAnsi="宋体" w:eastAsia="宋体"/>
                <w:sz w:val="21"/>
              </w:rPr>
              <w:t>②针对性：方案能够紧扣项目实际情况，内容科学合理。</w:t>
            </w:r>
          </w:p>
          <w:p w14:paraId="1CCC04B9">
            <w:pPr>
              <w:spacing w:line="320" w:lineRule="exact"/>
              <w:ind w:firstLine="420"/>
              <w:jc w:val="both"/>
              <w:rPr>
                <w:rFonts w:ascii="Calibri" w:hAnsi="宋体" w:eastAsia="宋体"/>
                <w:sz w:val="21"/>
              </w:rPr>
            </w:pPr>
            <w:r>
              <w:rPr>
                <w:rFonts w:hint="eastAsia" w:ascii="Calibri" w:hAnsi="宋体" w:eastAsia="宋体"/>
                <w:sz w:val="21"/>
              </w:rPr>
              <w:t>3</w:t>
            </w:r>
            <w:r>
              <w:rPr>
                <w:rFonts w:ascii="Calibri" w:hAnsi="宋体" w:eastAsia="宋体"/>
                <w:sz w:val="21"/>
              </w:rPr>
              <w:t>.</w:t>
            </w:r>
            <w:r>
              <w:rPr>
                <w:rFonts w:hint="eastAsia" w:ascii="Calibri" w:hAnsi="宋体" w:eastAsia="宋体"/>
                <w:sz w:val="21"/>
              </w:rPr>
              <w:t>赋分标准</w:t>
            </w:r>
          </w:p>
          <w:p w14:paraId="60C9D5E1">
            <w:pPr>
              <w:spacing w:line="320" w:lineRule="exact"/>
              <w:ind w:firstLine="420"/>
              <w:jc w:val="both"/>
              <w:rPr>
                <w:rFonts w:ascii="Calibri" w:hAnsi="宋体" w:eastAsia="宋体"/>
                <w:sz w:val="21"/>
              </w:rPr>
            </w:pPr>
            <w:r>
              <w:rPr>
                <w:rFonts w:hint="eastAsia" w:ascii="Calibri" w:hAnsi="宋体" w:eastAsia="宋体"/>
                <w:sz w:val="21"/>
              </w:rPr>
              <w:t>每完全满足一项评审标准得1分，满分</w:t>
            </w:r>
            <w:r>
              <w:rPr>
                <w:rFonts w:ascii="Calibri" w:hAnsi="宋体" w:eastAsia="宋体"/>
                <w:sz w:val="21"/>
              </w:rPr>
              <w:t>2</w:t>
            </w:r>
            <w:r>
              <w:rPr>
                <w:rFonts w:hint="eastAsia" w:ascii="Calibri" w:hAnsi="宋体" w:eastAsia="宋体"/>
                <w:sz w:val="21"/>
              </w:rPr>
              <w:t>分。</w:t>
            </w:r>
          </w:p>
        </w:tc>
        <w:tc>
          <w:tcPr>
            <w:tcW w:w="851" w:type="dxa"/>
            <w:shd w:val="clear" w:color="auto" w:fill="auto"/>
            <w:vAlign w:val="center"/>
          </w:tcPr>
          <w:p w14:paraId="3A1EF62D">
            <w:pPr>
              <w:spacing w:line="400" w:lineRule="exact"/>
              <w:jc w:val="center"/>
              <w:rPr>
                <w:rFonts w:ascii="Calibri" w:hAnsi="宋体" w:eastAsia="宋体" w:cs="宋体"/>
                <w:bCs/>
                <w:color w:val="FF0000"/>
                <w:sz w:val="21"/>
                <w:szCs w:val="21"/>
              </w:rPr>
            </w:pPr>
          </w:p>
        </w:tc>
      </w:tr>
      <w:tr w14:paraId="6E99F9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0" w:hRule="atLeast"/>
        </w:trPr>
        <w:tc>
          <w:tcPr>
            <w:tcW w:w="756" w:type="dxa"/>
            <w:vMerge w:val="continue"/>
            <w:shd w:val="clear" w:color="auto" w:fill="auto"/>
            <w:vAlign w:val="center"/>
          </w:tcPr>
          <w:p w14:paraId="481DC9FD">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9DAC8FA">
            <w:pPr>
              <w:spacing w:line="400" w:lineRule="exact"/>
              <w:jc w:val="center"/>
              <w:rPr>
                <w:rFonts w:ascii="Calibri" w:hAnsi="宋体" w:eastAsia="宋体" w:cs="宋体"/>
                <w:bCs/>
                <w:sz w:val="21"/>
                <w:szCs w:val="21"/>
              </w:rPr>
            </w:pPr>
          </w:p>
        </w:tc>
        <w:tc>
          <w:tcPr>
            <w:tcW w:w="860" w:type="dxa"/>
            <w:shd w:val="clear" w:color="auto" w:fill="auto"/>
            <w:vAlign w:val="center"/>
          </w:tcPr>
          <w:p w14:paraId="195CDF09">
            <w:pPr>
              <w:spacing w:line="400" w:lineRule="exact"/>
              <w:jc w:val="center"/>
              <w:rPr>
                <w:rFonts w:ascii="Calibri" w:hAnsi="宋体" w:eastAsia="宋体" w:cs="宋体"/>
                <w:bCs/>
                <w:sz w:val="21"/>
                <w:szCs w:val="21"/>
              </w:rPr>
            </w:pPr>
            <w:r>
              <w:rPr>
                <w:rFonts w:ascii="Calibri" w:hAnsi="宋体" w:eastAsia="宋体" w:cs="宋体"/>
                <w:bCs/>
                <w:sz w:val="21"/>
                <w:szCs w:val="21"/>
              </w:rPr>
              <w:t>8</w:t>
            </w:r>
          </w:p>
        </w:tc>
        <w:tc>
          <w:tcPr>
            <w:tcW w:w="6376" w:type="dxa"/>
            <w:shd w:val="clear" w:color="auto" w:fill="auto"/>
            <w:vAlign w:val="center"/>
          </w:tcPr>
          <w:p w14:paraId="2DC99A94">
            <w:pPr>
              <w:spacing w:line="320" w:lineRule="exact"/>
              <w:ind w:firstLine="420"/>
              <w:jc w:val="both"/>
              <w:rPr>
                <w:rFonts w:ascii="Calibri" w:hAnsi="宋体" w:eastAsia="宋体"/>
                <w:b/>
                <w:sz w:val="21"/>
              </w:rPr>
            </w:pPr>
            <w:r>
              <w:rPr>
                <w:rFonts w:hint="eastAsia" w:ascii="Calibri" w:hAnsi="宋体" w:eastAsia="宋体"/>
                <w:b/>
                <w:sz w:val="21"/>
              </w:rPr>
              <w:t>项目负责人资质：</w:t>
            </w:r>
          </w:p>
          <w:p w14:paraId="06B5BA35">
            <w:pPr>
              <w:spacing w:line="320" w:lineRule="exact"/>
              <w:ind w:firstLine="420" w:firstLineChars="200"/>
              <w:jc w:val="both"/>
              <w:rPr>
                <w:rFonts w:ascii="Calibri" w:hAnsi="宋体" w:eastAsia="宋体"/>
                <w:sz w:val="21"/>
              </w:rPr>
            </w:pPr>
            <w:r>
              <w:rPr>
                <w:rFonts w:ascii="Calibri" w:hAnsi="宋体" w:eastAsia="宋体"/>
                <w:sz w:val="21"/>
              </w:rPr>
              <w:t>1.</w:t>
            </w:r>
            <w:r>
              <w:rPr>
                <w:rFonts w:hint="eastAsia"/>
              </w:rPr>
              <w:t xml:space="preserve"> </w:t>
            </w:r>
            <w:r>
              <w:rPr>
                <w:rFonts w:hint="eastAsia" w:ascii="Calibri" w:hAnsi="宋体" w:eastAsia="宋体"/>
                <w:sz w:val="21"/>
              </w:rPr>
              <w:t>具有注册会计师执业资格证书，得</w:t>
            </w:r>
            <w:r>
              <w:rPr>
                <w:rFonts w:ascii="Calibri" w:hAnsi="宋体" w:eastAsia="宋体"/>
                <w:sz w:val="21"/>
              </w:rPr>
              <w:t>1</w:t>
            </w:r>
            <w:r>
              <w:rPr>
                <w:rFonts w:hint="eastAsia" w:ascii="Calibri" w:hAnsi="宋体" w:eastAsia="宋体"/>
                <w:sz w:val="21"/>
              </w:rPr>
              <w:t>分；</w:t>
            </w:r>
          </w:p>
          <w:p w14:paraId="04B52ABF">
            <w:pPr>
              <w:spacing w:line="320" w:lineRule="exact"/>
              <w:ind w:firstLine="420" w:firstLineChars="200"/>
              <w:jc w:val="both"/>
              <w:rPr>
                <w:rFonts w:ascii="Calibri" w:hAnsi="宋体" w:eastAsia="宋体"/>
                <w:sz w:val="21"/>
              </w:rPr>
            </w:pPr>
            <w:r>
              <w:rPr>
                <w:rFonts w:hint="eastAsia" w:ascii="Calibri" w:hAnsi="宋体" w:eastAsia="宋体"/>
                <w:sz w:val="21"/>
              </w:rPr>
              <w:t>2.</w:t>
            </w:r>
            <w:r>
              <w:rPr>
                <w:rFonts w:hint="eastAsia"/>
              </w:rPr>
              <w:t xml:space="preserve"> </w:t>
            </w:r>
            <w:r>
              <w:rPr>
                <w:rFonts w:hint="eastAsia" w:ascii="Calibri" w:hAnsi="宋体" w:eastAsia="宋体"/>
                <w:sz w:val="21"/>
              </w:rPr>
              <w:t>注册会计师执业资格注册年限为2020年1月1日以前的，得</w:t>
            </w:r>
            <w:r>
              <w:rPr>
                <w:rFonts w:ascii="Calibri" w:hAnsi="宋体" w:eastAsia="宋体"/>
                <w:sz w:val="21"/>
              </w:rPr>
              <w:t>1</w:t>
            </w:r>
            <w:r>
              <w:rPr>
                <w:rFonts w:hint="eastAsia" w:ascii="Calibri" w:hAnsi="宋体" w:eastAsia="宋体"/>
                <w:sz w:val="21"/>
              </w:rPr>
              <w:t>分；</w:t>
            </w:r>
          </w:p>
          <w:p w14:paraId="35358A4C">
            <w:pPr>
              <w:spacing w:line="320" w:lineRule="exact"/>
              <w:ind w:firstLine="420" w:firstLineChars="200"/>
              <w:jc w:val="both"/>
              <w:rPr>
                <w:rFonts w:ascii="Calibri" w:hAnsi="宋体" w:eastAsia="宋体"/>
                <w:sz w:val="21"/>
              </w:rPr>
            </w:pPr>
            <w:r>
              <w:rPr>
                <w:rFonts w:hint="eastAsia" w:ascii="Calibri" w:hAnsi="宋体" w:eastAsia="宋体"/>
                <w:sz w:val="21"/>
              </w:rPr>
              <w:t>3. 具有高级会计师职称，得1分；</w:t>
            </w:r>
          </w:p>
          <w:p w14:paraId="3E8987A9">
            <w:pPr>
              <w:spacing w:line="320" w:lineRule="exact"/>
              <w:ind w:firstLine="420" w:firstLineChars="200"/>
              <w:jc w:val="both"/>
              <w:rPr>
                <w:rFonts w:ascii="Calibri" w:hAnsi="宋体" w:eastAsia="宋体"/>
                <w:sz w:val="21"/>
              </w:rPr>
            </w:pPr>
            <w:r>
              <w:rPr>
                <w:rFonts w:hint="eastAsia" w:ascii="Calibri" w:hAnsi="宋体" w:eastAsia="宋体"/>
                <w:sz w:val="21"/>
              </w:rPr>
              <w:t>4. 提供自2020年1月1日至今行政事业单位经济责任审计项目业绩证明材料（合同及该项目负责人签字盖章的审计报告首尾页，二者同时出具扫描件并加盖公章方为有效），每份有效的业绩证明材料得1分，本项最高得</w:t>
            </w:r>
            <w:r>
              <w:rPr>
                <w:rFonts w:ascii="Calibri" w:hAnsi="宋体" w:eastAsia="宋体"/>
                <w:sz w:val="21"/>
              </w:rPr>
              <w:t>5</w:t>
            </w:r>
            <w:r>
              <w:rPr>
                <w:rFonts w:hint="eastAsia" w:ascii="Calibri" w:hAnsi="宋体" w:eastAsia="宋体"/>
                <w:sz w:val="21"/>
              </w:rPr>
              <w:t>分。</w:t>
            </w:r>
          </w:p>
          <w:p w14:paraId="39F5ABD1">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1.须提供证书扫描件并加盖供应商公章，不满足该项不得分；</w:t>
            </w:r>
          </w:p>
          <w:p w14:paraId="1AE5294C">
            <w:pPr>
              <w:spacing w:line="320" w:lineRule="exact"/>
              <w:ind w:firstLine="420"/>
              <w:jc w:val="both"/>
              <w:rPr>
                <w:rFonts w:ascii="Calibri" w:hAnsi="宋体" w:eastAsia="宋体"/>
                <w:sz w:val="21"/>
              </w:rPr>
            </w:pPr>
            <w:r>
              <w:rPr>
                <w:rFonts w:hint="eastAsia" w:ascii="Calibri" w:hAnsi="宋体" w:eastAsia="宋体"/>
                <w:sz w:val="21"/>
              </w:rPr>
              <w:t>2.须提供自2025年5月以来供应商为该项目负责人缴纳的至少连续3个月的社保缴纳证明材料（成立时间至提交投标文件截止时间不足6个月的供应商，可提供成立后任意1个月的该项目负责人的社保缴纳证明材料），退休返聘人员须提供退休证及劳动合同，不提供或缺项的以上各项均不得分。</w:t>
            </w:r>
          </w:p>
        </w:tc>
        <w:tc>
          <w:tcPr>
            <w:tcW w:w="851" w:type="dxa"/>
            <w:shd w:val="clear" w:color="auto" w:fill="auto"/>
            <w:vAlign w:val="center"/>
          </w:tcPr>
          <w:p w14:paraId="646E17F5">
            <w:pPr>
              <w:spacing w:line="400" w:lineRule="exact"/>
              <w:jc w:val="center"/>
              <w:rPr>
                <w:rFonts w:ascii="Calibri" w:hAnsi="宋体" w:eastAsia="宋体" w:cs="宋体"/>
                <w:bCs/>
                <w:color w:val="FF0000"/>
                <w:sz w:val="21"/>
                <w:szCs w:val="21"/>
              </w:rPr>
            </w:pPr>
          </w:p>
        </w:tc>
      </w:tr>
      <w:tr w14:paraId="68D039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B74ABC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15EFB8E2">
            <w:pPr>
              <w:spacing w:line="400" w:lineRule="exact"/>
              <w:jc w:val="center"/>
              <w:rPr>
                <w:rFonts w:ascii="Calibri" w:hAnsi="宋体" w:eastAsia="宋体" w:cs="宋体"/>
                <w:bCs/>
                <w:sz w:val="21"/>
                <w:szCs w:val="21"/>
              </w:rPr>
            </w:pPr>
          </w:p>
        </w:tc>
        <w:tc>
          <w:tcPr>
            <w:tcW w:w="860" w:type="dxa"/>
            <w:shd w:val="clear" w:color="auto" w:fill="auto"/>
            <w:vAlign w:val="center"/>
          </w:tcPr>
          <w:p w14:paraId="28946EAD">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6376" w:type="dxa"/>
            <w:shd w:val="clear" w:color="auto" w:fill="auto"/>
            <w:vAlign w:val="center"/>
          </w:tcPr>
          <w:p w14:paraId="6075639B">
            <w:pPr>
              <w:spacing w:line="320" w:lineRule="exact"/>
              <w:ind w:firstLine="420"/>
              <w:jc w:val="both"/>
              <w:rPr>
                <w:rFonts w:ascii="Calibri" w:hAnsi="宋体" w:eastAsia="宋体"/>
                <w:b/>
                <w:sz w:val="21"/>
              </w:rPr>
            </w:pPr>
            <w:r>
              <w:rPr>
                <w:rFonts w:hint="eastAsia" w:ascii="Calibri" w:hAnsi="宋体" w:eastAsia="宋体"/>
                <w:b/>
                <w:sz w:val="21"/>
              </w:rPr>
              <w:t>项目团队人员资质：</w:t>
            </w:r>
          </w:p>
          <w:p w14:paraId="480A37F3">
            <w:pPr>
              <w:spacing w:line="320" w:lineRule="exact"/>
              <w:ind w:firstLine="420"/>
              <w:jc w:val="both"/>
              <w:rPr>
                <w:rFonts w:ascii="Calibri" w:hAnsi="宋体" w:eastAsia="宋体"/>
                <w:sz w:val="21"/>
              </w:rPr>
            </w:pPr>
            <w:r>
              <w:rPr>
                <w:rFonts w:hint="eastAsia" w:ascii="Calibri" w:hAnsi="宋体" w:eastAsia="宋体"/>
                <w:sz w:val="21"/>
              </w:rPr>
              <w:t>1. 项目组其他人员具有注册会计师证书的，每有1人得1分，最高得</w:t>
            </w:r>
            <w:r>
              <w:rPr>
                <w:rFonts w:ascii="Calibri" w:hAnsi="宋体" w:eastAsia="宋体"/>
                <w:sz w:val="21"/>
              </w:rPr>
              <w:t>2</w:t>
            </w:r>
            <w:r>
              <w:rPr>
                <w:rFonts w:hint="eastAsia" w:ascii="Calibri" w:hAnsi="宋体" w:eastAsia="宋体"/>
                <w:sz w:val="21"/>
              </w:rPr>
              <w:t>分；</w:t>
            </w:r>
          </w:p>
          <w:p w14:paraId="4B113537">
            <w:pPr>
              <w:spacing w:line="320" w:lineRule="exact"/>
              <w:ind w:firstLine="420"/>
              <w:jc w:val="both"/>
              <w:rPr>
                <w:rFonts w:ascii="Calibri" w:hAnsi="宋体" w:eastAsia="宋体"/>
                <w:sz w:val="21"/>
              </w:rPr>
            </w:pPr>
            <w:r>
              <w:rPr>
                <w:rFonts w:hint="eastAsia" w:ascii="Calibri" w:hAnsi="宋体" w:eastAsia="宋体"/>
                <w:sz w:val="21"/>
              </w:rPr>
              <w:t>2. 项目组其他人员具有一级注册造价工程师证书的，得</w:t>
            </w:r>
            <w:r>
              <w:rPr>
                <w:rFonts w:ascii="Calibri" w:hAnsi="宋体" w:eastAsia="宋体"/>
                <w:sz w:val="21"/>
              </w:rPr>
              <w:t>1</w:t>
            </w:r>
            <w:r>
              <w:rPr>
                <w:rFonts w:hint="eastAsia" w:ascii="Calibri" w:hAnsi="宋体" w:eastAsia="宋体"/>
                <w:sz w:val="21"/>
              </w:rPr>
              <w:t>分；</w:t>
            </w:r>
          </w:p>
          <w:p w14:paraId="6E3368A0">
            <w:pPr>
              <w:spacing w:line="320" w:lineRule="exact"/>
              <w:ind w:firstLine="420"/>
              <w:jc w:val="both"/>
              <w:rPr>
                <w:rFonts w:ascii="Calibri" w:hAnsi="宋体" w:eastAsia="宋体"/>
                <w:sz w:val="21"/>
              </w:rPr>
            </w:pPr>
            <w:r>
              <w:rPr>
                <w:rFonts w:hint="eastAsia" w:ascii="Calibri" w:hAnsi="宋体" w:eastAsia="宋体"/>
                <w:sz w:val="21"/>
              </w:rPr>
              <w:t>3. 项目组其他人员具有绩效评价师证书的，得1分；</w:t>
            </w:r>
          </w:p>
          <w:p w14:paraId="4541C6AC">
            <w:pPr>
              <w:spacing w:line="320" w:lineRule="exact"/>
              <w:ind w:firstLine="420"/>
              <w:jc w:val="both"/>
              <w:rPr>
                <w:rFonts w:ascii="Calibri" w:hAnsi="宋体" w:eastAsia="宋体"/>
                <w:sz w:val="21"/>
              </w:rPr>
            </w:pPr>
            <w:r>
              <w:rPr>
                <w:rFonts w:hint="eastAsia" w:ascii="Calibri" w:hAnsi="宋体" w:eastAsia="宋体"/>
                <w:sz w:val="21"/>
              </w:rPr>
              <w:t>4. 项目组其他人员具有法律执业资格证书的，得</w:t>
            </w:r>
            <w:r>
              <w:rPr>
                <w:rFonts w:ascii="Calibri" w:hAnsi="宋体" w:eastAsia="宋体"/>
                <w:sz w:val="21"/>
              </w:rPr>
              <w:t>1</w:t>
            </w:r>
            <w:r>
              <w:rPr>
                <w:rFonts w:hint="eastAsia" w:ascii="Calibri" w:hAnsi="宋体" w:eastAsia="宋体"/>
                <w:sz w:val="21"/>
              </w:rPr>
              <w:t>分。</w:t>
            </w:r>
          </w:p>
          <w:p w14:paraId="076F9AC4">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1.须提供相关人员的证书扫描件并加盖供应商公章，不满足不得分，同一人员具有不同资格证书的不重复计分；</w:t>
            </w:r>
          </w:p>
          <w:p w14:paraId="61669BA4">
            <w:pPr>
              <w:spacing w:line="320" w:lineRule="exact"/>
              <w:ind w:firstLine="420"/>
              <w:jc w:val="both"/>
              <w:rPr>
                <w:rFonts w:ascii="Calibri" w:hAnsi="宋体" w:eastAsia="宋体"/>
                <w:sz w:val="21"/>
              </w:rPr>
            </w:pPr>
            <w:r>
              <w:rPr>
                <w:rFonts w:hint="eastAsia" w:ascii="Calibri" w:hAnsi="宋体" w:eastAsia="宋体"/>
                <w:sz w:val="21"/>
              </w:rPr>
              <w:t>2. 须提供自2025年5月以来供应商为以上人员缴纳的至少连续3个月的社保缴纳证明材料（成立时间至提交投标文件截止时间不足6个月的供应商，可提供成立后任意1个月的社保缴纳证明材料），退休返聘人员须提供退休证及劳动合同，不提供或缺项的该人员以上各项均不得分。</w:t>
            </w:r>
          </w:p>
        </w:tc>
        <w:tc>
          <w:tcPr>
            <w:tcW w:w="851" w:type="dxa"/>
            <w:shd w:val="clear" w:color="auto" w:fill="auto"/>
            <w:vAlign w:val="center"/>
          </w:tcPr>
          <w:p w14:paraId="386DD6A5">
            <w:pPr>
              <w:spacing w:line="400" w:lineRule="exact"/>
              <w:jc w:val="center"/>
              <w:rPr>
                <w:rFonts w:ascii="Calibri" w:hAnsi="宋体" w:eastAsia="宋体" w:cs="宋体"/>
                <w:bCs/>
                <w:color w:val="FF0000"/>
                <w:sz w:val="21"/>
                <w:szCs w:val="21"/>
              </w:rPr>
            </w:pPr>
          </w:p>
        </w:tc>
      </w:tr>
      <w:tr w14:paraId="70830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C462BE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1029AB">
            <w:pPr>
              <w:spacing w:line="400" w:lineRule="exact"/>
              <w:jc w:val="center"/>
              <w:rPr>
                <w:rFonts w:ascii="Calibri" w:hAnsi="宋体" w:eastAsia="宋体" w:cs="宋体"/>
                <w:bCs/>
                <w:sz w:val="21"/>
                <w:szCs w:val="21"/>
              </w:rPr>
            </w:pPr>
          </w:p>
        </w:tc>
        <w:tc>
          <w:tcPr>
            <w:tcW w:w="860" w:type="dxa"/>
            <w:shd w:val="clear" w:color="auto" w:fill="auto"/>
            <w:vAlign w:val="center"/>
          </w:tcPr>
          <w:p w14:paraId="661B67A6">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376" w:type="dxa"/>
            <w:shd w:val="clear" w:color="auto" w:fill="auto"/>
            <w:vAlign w:val="center"/>
          </w:tcPr>
          <w:p w14:paraId="405624FA">
            <w:pPr>
              <w:spacing w:line="320" w:lineRule="exact"/>
              <w:ind w:firstLine="420"/>
              <w:jc w:val="both"/>
              <w:rPr>
                <w:rFonts w:ascii="Calibri" w:hAnsi="宋体" w:eastAsia="宋体"/>
                <w:b/>
                <w:sz w:val="21"/>
              </w:rPr>
            </w:pPr>
            <w:r>
              <w:rPr>
                <w:rFonts w:hint="eastAsia" w:ascii="Calibri" w:hAnsi="宋体" w:eastAsia="宋体"/>
                <w:b/>
                <w:sz w:val="21"/>
              </w:rPr>
              <w:t>法律法规解读：</w:t>
            </w:r>
          </w:p>
          <w:p w14:paraId="43D5620A">
            <w:pPr>
              <w:spacing w:line="320" w:lineRule="exact"/>
              <w:ind w:firstLine="420"/>
              <w:jc w:val="both"/>
              <w:rPr>
                <w:rFonts w:ascii="Calibri" w:hAnsi="宋体" w:eastAsia="宋体"/>
                <w:sz w:val="21"/>
              </w:rPr>
            </w:pPr>
            <w:r>
              <w:rPr>
                <w:rFonts w:hint="eastAsia" w:ascii="Calibri" w:hAnsi="宋体" w:eastAsia="宋体"/>
                <w:b/>
                <w:sz w:val="21"/>
              </w:rPr>
              <w:t>一、评审内容</w:t>
            </w:r>
          </w:p>
          <w:p w14:paraId="6C1EF498">
            <w:pPr>
              <w:spacing w:line="320" w:lineRule="exact"/>
              <w:ind w:firstLine="420"/>
              <w:jc w:val="both"/>
              <w:rPr>
                <w:rFonts w:ascii="Calibri" w:hAnsi="宋体" w:eastAsia="宋体"/>
                <w:sz w:val="21"/>
              </w:rPr>
            </w:pPr>
            <w:r>
              <w:rPr>
                <w:rFonts w:hint="eastAsia" w:ascii="Calibri" w:hAnsi="宋体" w:eastAsia="宋体"/>
                <w:sz w:val="21"/>
              </w:rPr>
              <w:t xml:space="preserve">针对在审计工作中可能发现的问题或情形，提供问题定性、追责问责等相关的法律法规依据和解读。 </w:t>
            </w:r>
          </w:p>
          <w:p w14:paraId="7A9A58B0">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0E494051">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2B3517F4">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2EE4ABC8">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159EDDB8">
            <w:pPr>
              <w:spacing w:line="320" w:lineRule="exact"/>
              <w:ind w:firstLine="420"/>
              <w:jc w:val="both"/>
              <w:rPr>
                <w:rFonts w:ascii="Calibri" w:hAnsi="宋体" w:eastAsia="宋体"/>
                <w:b/>
                <w:sz w:val="21"/>
              </w:rPr>
            </w:pPr>
            <w:r>
              <w:rPr>
                <w:rFonts w:hint="eastAsia" w:ascii="Calibri" w:hAnsi="宋体" w:eastAsia="宋体"/>
                <w:b/>
                <w:sz w:val="21"/>
              </w:rPr>
              <w:t>三、赋分标准（满分3分）</w:t>
            </w:r>
          </w:p>
          <w:p w14:paraId="4464461D">
            <w:pPr>
              <w:spacing w:line="320" w:lineRule="exact"/>
              <w:ind w:firstLine="420"/>
              <w:jc w:val="both"/>
              <w:rPr>
                <w:rFonts w:ascii="Calibri" w:hAnsi="宋体" w:eastAsia="宋体"/>
                <w:sz w:val="21"/>
              </w:rPr>
            </w:pPr>
            <w:r>
              <w:rPr>
                <w:rFonts w:hint="eastAsia" w:ascii="Calibri" w:hAnsi="宋体" w:eastAsia="宋体"/>
                <w:sz w:val="21"/>
              </w:rPr>
              <w:t>每完全满足一个评审标准得1分，满分3分。</w:t>
            </w:r>
          </w:p>
        </w:tc>
        <w:tc>
          <w:tcPr>
            <w:tcW w:w="851" w:type="dxa"/>
            <w:shd w:val="clear" w:color="auto" w:fill="auto"/>
            <w:vAlign w:val="center"/>
          </w:tcPr>
          <w:p w14:paraId="55E29535">
            <w:pPr>
              <w:spacing w:line="400" w:lineRule="exact"/>
              <w:jc w:val="center"/>
              <w:rPr>
                <w:rFonts w:ascii="Calibri" w:hAnsi="宋体" w:eastAsia="宋体" w:cs="宋体"/>
                <w:bCs/>
                <w:color w:val="FF0000"/>
                <w:sz w:val="21"/>
                <w:szCs w:val="21"/>
              </w:rPr>
            </w:pPr>
          </w:p>
        </w:tc>
      </w:tr>
      <w:tr w14:paraId="5BEC1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228C3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0F30DF5">
            <w:pPr>
              <w:spacing w:line="400" w:lineRule="exact"/>
              <w:jc w:val="center"/>
              <w:rPr>
                <w:rFonts w:ascii="Calibri" w:hAnsi="宋体" w:eastAsia="宋体" w:cs="宋体"/>
                <w:bCs/>
                <w:sz w:val="21"/>
                <w:szCs w:val="21"/>
              </w:rPr>
            </w:pPr>
          </w:p>
        </w:tc>
        <w:tc>
          <w:tcPr>
            <w:tcW w:w="860" w:type="dxa"/>
            <w:shd w:val="clear" w:color="auto" w:fill="auto"/>
            <w:vAlign w:val="center"/>
          </w:tcPr>
          <w:p w14:paraId="676B5C6C">
            <w:pPr>
              <w:spacing w:line="400" w:lineRule="exact"/>
              <w:jc w:val="center"/>
              <w:rPr>
                <w:rFonts w:ascii="Calibri" w:hAnsi="宋体" w:eastAsia="宋体" w:cs="宋体"/>
                <w:bCs/>
                <w:sz w:val="21"/>
                <w:szCs w:val="21"/>
              </w:rPr>
            </w:pPr>
            <w:r>
              <w:rPr>
                <w:rFonts w:ascii="Calibri" w:hAnsi="宋体" w:eastAsia="宋体" w:cs="宋体"/>
                <w:bCs/>
                <w:sz w:val="21"/>
                <w:szCs w:val="21"/>
              </w:rPr>
              <w:t>1</w:t>
            </w:r>
          </w:p>
        </w:tc>
        <w:tc>
          <w:tcPr>
            <w:tcW w:w="6376" w:type="dxa"/>
            <w:shd w:val="clear" w:color="auto" w:fill="auto"/>
            <w:vAlign w:val="center"/>
          </w:tcPr>
          <w:p w14:paraId="0F690604">
            <w:pPr>
              <w:spacing w:line="320" w:lineRule="exact"/>
              <w:ind w:firstLine="420"/>
              <w:jc w:val="both"/>
              <w:rPr>
                <w:rFonts w:ascii="Calibri" w:hAnsi="宋体" w:eastAsia="宋体"/>
                <w:b/>
                <w:sz w:val="21"/>
              </w:rPr>
            </w:pPr>
            <w:r>
              <w:rPr>
                <w:rFonts w:hint="eastAsia" w:ascii="Calibri" w:hAnsi="宋体" w:eastAsia="宋体"/>
                <w:b/>
                <w:sz w:val="21"/>
              </w:rPr>
              <w:t>管理体系：</w:t>
            </w:r>
          </w:p>
          <w:p w14:paraId="3311D82F">
            <w:pPr>
              <w:spacing w:line="320" w:lineRule="exact"/>
              <w:ind w:firstLine="420"/>
              <w:jc w:val="both"/>
              <w:rPr>
                <w:rFonts w:ascii="Calibri" w:hAnsi="宋体" w:eastAsia="宋体"/>
                <w:sz w:val="21"/>
              </w:rPr>
            </w:pPr>
            <w:r>
              <w:rPr>
                <w:rFonts w:hint="eastAsia" w:ascii="Calibri" w:hAnsi="宋体" w:eastAsia="宋体"/>
                <w:sz w:val="21"/>
              </w:rPr>
              <w:t>1. 供应商具有有效期内的质量管理体系认证证书，得</w:t>
            </w:r>
            <w:r>
              <w:rPr>
                <w:rFonts w:ascii="Calibri" w:hAnsi="宋体" w:eastAsia="宋体"/>
                <w:sz w:val="21"/>
              </w:rPr>
              <w:t>0.5</w:t>
            </w:r>
            <w:r>
              <w:rPr>
                <w:rFonts w:hint="eastAsia" w:ascii="Calibri" w:hAnsi="宋体" w:eastAsia="宋体"/>
                <w:sz w:val="21"/>
              </w:rPr>
              <w:t>分；</w:t>
            </w:r>
          </w:p>
          <w:p w14:paraId="4E9F4576">
            <w:pPr>
              <w:spacing w:line="320" w:lineRule="exact"/>
              <w:ind w:firstLine="420"/>
              <w:jc w:val="both"/>
              <w:rPr>
                <w:rFonts w:ascii="Calibri" w:hAnsi="宋体" w:eastAsia="宋体"/>
                <w:sz w:val="21"/>
              </w:rPr>
            </w:pPr>
            <w:r>
              <w:rPr>
                <w:rFonts w:hint="eastAsia" w:ascii="Calibri" w:hAnsi="宋体" w:eastAsia="宋体"/>
                <w:sz w:val="21"/>
              </w:rPr>
              <w:t>2. 供应商具有有效期内的反贿赂管理体系认证证书，得</w:t>
            </w:r>
            <w:r>
              <w:rPr>
                <w:rFonts w:ascii="Calibri" w:hAnsi="宋体" w:eastAsia="宋体"/>
                <w:sz w:val="21"/>
              </w:rPr>
              <w:t>0.5</w:t>
            </w:r>
            <w:r>
              <w:rPr>
                <w:rFonts w:hint="eastAsia" w:ascii="Calibri" w:hAnsi="宋体" w:eastAsia="宋体"/>
                <w:sz w:val="21"/>
              </w:rPr>
              <w:t>分。</w:t>
            </w:r>
          </w:p>
          <w:p w14:paraId="1CC59512">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提供证书扫描件，同时提供全国认证认可信息公共服务平台(http://cx.cnca.cn)查询的证书有效的官网截图，否则不得分。</w:t>
            </w:r>
          </w:p>
        </w:tc>
        <w:tc>
          <w:tcPr>
            <w:tcW w:w="851" w:type="dxa"/>
            <w:shd w:val="clear" w:color="auto" w:fill="auto"/>
            <w:vAlign w:val="center"/>
          </w:tcPr>
          <w:p w14:paraId="62F4945A">
            <w:pPr>
              <w:spacing w:line="400" w:lineRule="exact"/>
              <w:jc w:val="center"/>
              <w:rPr>
                <w:rFonts w:ascii="Calibri" w:hAnsi="宋体" w:eastAsia="宋体" w:cs="宋体"/>
                <w:bCs/>
                <w:color w:val="FF0000"/>
                <w:sz w:val="21"/>
                <w:szCs w:val="21"/>
              </w:rPr>
            </w:pPr>
          </w:p>
        </w:tc>
      </w:tr>
      <w:tr w14:paraId="443993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48FB90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8BAD61A">
            <w:pPr>
              <w:spacing w:line="400" w:lineRule="exact"/>
              <w:jc w:val="center"/>
              <w:rPr>
                <w:rFonts w:ascii="Calibri" w:hAnsi="宋体" w:eastAsia="宋体" w:cs="宋体"/>
                <w:bCs/>
                <w:sz w:val="21"/>
                <w:szCs w:val="21"/>
              </w:rPr>
            </w:pPr>
          </w:p>
        </w:tc>
        <w:tc>
          <w:tcPr>
            <w:tcW w:w="860" w:type="dxa"/>
            <w:shd w:val="clear" w:color="auto" w:fill="auto"/>
            <w:vAlign w:val="center"/>
          </w:tcPr>
          <w:p w14:paraId="12B48DFF">
            <w:pPr>
              <w:spacing w:line="400" w:lineRule="exact"/>
              <w:jc w:val="center"/>
              <w:rPr>
                <w:rFonts w:ascii="Calibri" w:hAnsi="宋体" w:eastAsia="宋体" w:cs="宋体"/>
                <w:bCs/>
                <w:sz w:val="21"/>
                <w:szCs w:val="21"/>
              </w:rPr>
            </w:pPr>
            <w:r>
              <w:rPr>
                <w:rFonts w:ascii="Calibri" w:hAnsi="宋体" w:eastAsia="宋体" w:cs="宋体"/>
                <w:bCs/>
                <w:sz w:val="21"/>
                <w:szCs w:val="21"/>
              </w:rPr>
              <w:t>20</w:t>
            </w:r>
          </w:p>
        </w:tc>
        <w:tc>
          <w:tcPr>
            <w:tcW w:w="6376" w:type="dxa"/>
            <w:shd w:val="clear" w:color="auto" w:fill="auto"/>
            <w:vAlign w:val="center"/>
          </w:tcPr>
          <w:p w14:paraId="0A141C03">
            <w:pPr>
              <w:spacing w:line="320" w:lineRule="exact"/>
              <w:ind w:firstLine="420"/>
              <w:jc w:val="both"/>
              <w:rPr>
                <w:rFonts w:ascii="Calibri" w:hAnsi="宋体" w:eastAsia="宋体"/>
                <w:b/>
                <w:sz w:val="21"/>
              </w:rPr>
            </w:pPr>
            <w:r>
              <w:rPr>
                <w:rFonts w:ascii="Calibri" w:hAnsi="宋体" w:eastAsia="宋体"/>
                <w:b/>
                <w:sz w:val="21"/>
              </w:rPr>
              <w:t>业绩：</w:t>
            </w:r>
          </w:p>
          <w:p w14:paraId="3C844C3C">
            <w:pPr>
              <w:spacing w:line="320" w:lineRule="exact"/>
              <w:ind w:firstLine="420"/>
              <w:jc w:val="both"/>
              <w:rPr>
                <w:rFonts w:ascii="Calibri" w:hAnsi="宋体" w:eastAsia="宋体"/>
                <w:sz w:val="21"/>
              </w:rPr>
            </w:pPr>
            <w:r>
              <w:rPr>
                <w:rFonts w:hint="eastAsia" w:ascii="Calibri" w:hAnsi="宋体" w:eastAsia="宋体"/>
                <w:sz w:val="21"/>
              </w:rPr>
              <w:t>提供2020年1月1日（以合同签订日期为准）以来的类似项目业绩证明文件（合同及审计报告首尾页，二者同时出具方为有效），评审时以投标文件中的扫描件为计分依据，每出具一份有效的业绩证明文件得</w:t>
            </w:r>
            <w:r>
              <w:rPr>
                <w:rFonts w:ascii="Calibri" w:hAnsi="宋体" w:eastAsia="宋体"/>
                <w:sz w:val="21"/>
              </w:rPr>
              <w:t>2</w:t>
            </w:r>
            <w:r>
              <w:rPr>
                <w:rFonts w:hint="eastAsia" w:ascii="Calibri" w:hAnsi="宋体" w:eastAsia="宋体"/>
                <w:sz w:val="21"/>
              </w:rPr>
              <w:t>分，满分</w:t>
            </w:r>
            <w:r>
              <w:rPr>
                <w:rFonts w:ascii="Calibri" w:hAnsi="宋体" w:eastAsia="宋体"/>
                <w:sz w:val="21"/>
              </w:rPr>
              <w:t>20分。</w:t>
            </w:r>
          </w:p>
          <w:p w14:paraId="33B82E5A">
            <w:pPr>
              <w:spacing w:line="320" w:lineRule="exact"/>
              <w:ind w:firstLine="420"/>
              <w:jc w:val="both"/>
              <w:rPr>
                <w:rFonts w:ascii="Calibri" w:hAnsi="宋体" w:eastAsia="宋体"/>
                <w:sz w:val="21"/>
              </w:rPr>
            </w:pPr>
            <w:r>
              <w:rPr>
                <w:rFonts w:ascii="Calibri" w:hAnsi="宋体" w:eastAsia="宋体"/>
                <w:b/>
                <w:sz w:val="21"/>
              </w:rPr>
              <w:t>注：</w:t>
            </w:r>
            <w:r>
              <w:rPr>
                <w:rFonts w:hint="eastAsia" w:ascii="Calibri" w:hAnsi="宋体" w:eastAsia="宋体"/>
                <w:sz w:val="21"/>
              </w:rPr>
              <w:t>供应商需提供合同关键页扫描件（至少应包含合同首页、合同金额所在页、服务内容页、签字盖章，并加盖公章），缺项不得分。</w:t>
            </w:r>
          </w:p>
        </w:tc>
        <w:tc>
          <w:tcPr>
            <w:tcW w:w="851" w:type="dxa"/>
            <w:shd w:val="clear" w:color="auto" w:fill="auto"/>
            <w:vAlign w:val="center"/>
          </w:tcPr>
          <w:p w14:paraId="3BD70DCF">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70AD7FA7">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『评审要素及分值一览表』（采购包</w:t>
      </w:r>
      <w:r>
        <w:rPr>
          <w:rFonts w:hint="eastAsia" w:ascii="黑体" w:hAnsi="黑体" w:eastAsia="黑体" w:cstheme="minorHAnsi"/>
          <w:color w:val="1F4E79"/>
          <w:sz w:val="32"/>
          <w:szCs w:val="32"/>
        </w:rPr>
        <w:t>二</w:t>
      </w:r>
      <w:r>
        <w:rPr>
          <w:rFonts w:ascii="黑体" w:hAnsi="黑体" w:eastAsia="黑体" w:cstheme="minorHAnsi"/>
          <w:color w:val="1F4E79"/>
          <w:sz w:val="32"/>
          <w:szCs w:val="32"/>
        </w:rPr>
        <w:t>）</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259"/>
        <w:gridCol w:w="968"/>
      </w:tblGrid>
      <w:tr w14:paraId="79378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4B073004">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6DC9D72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259" w:type="dxa"/>
            <w:vMerge w:val="restart"/>
            <w:tcBorders>
              <w:top w:val="single" w:color="auto" w:sz="12" w:space="0"/>
              <w:bottom w:val="single" w:color="auto" w:sz="2" w:space="0"/>
            </w:tcBorders>
            <w:shd w:val="clear" w:color="auto" w:fill="F1F1F1" w:themeFill="background1" w:themeFillShade="F2"/>
            <w:vAlign w:val="center"/>
          </w:tcPr>
          <w:p w14:paraId="734FDADE">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968" w:type="dxa"/>
            <w:vMerge w:val="restart"/>
            <w:tcBorders>
              <w:top w:val="single" w:color="auto" w:sz="12" w:space="0"/>
              <w:bottom w:val="single" w:color="auto" w:sz="2" w:space="0"/>
            </w:tcBorders>
            <w:shd w:val="clear" w:color="auto" w:fill="F1F1F1" w:themeFill="background1" w:themeFillShade="F2"/>
            <w:vAlign w:val="center"/>
          </w:tcPr>
          <w:p w14:paraId="598C5F79">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6F5EE2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1B4A205">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69B888A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675EA17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259" w:type="dxa"/>
            <w:vMerge w:val="continue"/>
            <w:tcBorders>
              <w:top w:val="single" w:color="auto" w:sz="2" w:space="0"/>
              <w:bottom w:val="single" w:color="auto" w:sz="2" w:space="0"/>
            </w:tcBorders>
            <w:shd w:val="clear" w:color="auto" w:fill="F1F1F1" w:themeFill="background1" w:themeFillShade="F2"/>
            <w:vAlign w:val="center"/>
          </w:tcPr>
          <w:p w14:paraId="3466352B">
            <w:pPr>
              <w:spacing w:line="400" w:lineRule="exact"/>
              <w:ind w:firstLine="420"/>
              <w:jc w:val="center"/>
              <w:rPr>
                <w:rFonts w:ascii="Calibri" w:hAnsi="宋体" w:eastAsia="宋体" w:cstheme="minorHAnsi"/>
                <w:bCs/>
                <w:sz w:val="21"/>
                <w:szCs w:val="21"/>
              </w:rPr>
            </w:pPr>
          </w:p>
        </w:tc>
        <w:tc>
          <w:tcPr>
            <w:tcW w:w="968" w:type="dxa"/>
            <w:vMerge w:val="continue"/>
            <w:tcBorders>
              <w:top w:val="single" w:color="auto" w:sz="2" w:space="0"/>
              <w:bottom w:val="single" w:color="auto" w:sz="2" w:space="0"/>
            </w:tcBorders>
            <w:shd w:val="clear" w:color="auto" w:fill="F1F1F1" w:themeFill="background1" w:themeFillShade="F2"/>
            <w:vAlign w:val="center"/>
          </w:tcPr>
          <w:p w14:paraId="501276A8">
            <w:pPr>
              <w:spacing w:line="400" w:lineRule="exact"/>
              <w:jc w:val="center"/>
              <w:rPr>
                <w:rFonts w:ascii="Calibri" w:hAnsi="宋体" w:eastAsia="宋体" w:cstheme="minorHAnsi"/>
                <w:bCs/>
                <w:sz w:val="21"/>
                <w:szCs w:val="21"/>
              </w:rPr>
            </w:pPr>
          </w:p>
        </w:tc>
      </w:tr>
      <w:tr w14:paraId="5CCB0E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6179557">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71C8FF0C">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46ED6466">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259" w:type="dxa"/>
            <w:tcBorders>
              <w:top w:val="single" w:color="auto" w:sz="2" w:space="0"/>
            </w:tcBorders>
            <w:shd w:val="clear" w:color="auto" w:fill="auto"/>
            <w:vAlign w:val="center"/>
          </w:tcPr>
          <w:p w14:paraId="1C316C68">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968" w:type="dxa"/>
            <w:tcBorders>
              <w:top w:val="single" w:color="auto" w:sz="2" w:space="0"/>
            </w:tcBorders>
            <w:shd w:val="clear" w:color="auto" w:fill="auto"/>
            <w:vAlign w:val="center"/>
          </w:tcPr>
          <w:p w14:paraId="2F1892F8">
            <w:pPr>
              <w:spacing w:line="400" w:lineRule="exact"/>
              <w:jc w:val="center"/>
              <w:rPr>
                <w:rFonts w:ascii="Calibri" w:hAnsi="宋体" w:eastAsia="宋体" w:cs="宋体"/>
                <w:bCs/>
                <w:color w:val="FF0000"/>
                <w:sz w:val="21"/>
                <w:szCs w:val="21"/>
              </w:rPr>
            </w:pPr>
          </w:p>
        </w:tc>
      </w:tr>
      <w:tr w14:paraId="5F3474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750A99AF">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14:paraId="32B6BAFF">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8</w:t>
            </w:r>
          </w:p>
        </w:tc>
        <w:tc>
          <w:tcPr>
            <w:tcW w:w="860" w:type="dxa"/>
            <w:shd w:val="clear" w:color="auto" w:fill="auto"/>
            <w:vAlign w:val="center"/>
          </w:tcPr>
          <w:p w14:paraId="27309C2F">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259" w:type="dxa"/>
            <w:tcBorders>
              <w:top w:val="single" w:color="auto" w:sz="2" w:space="0"/>
            </w:tcBorders>
            <w:shd w:val="clear" w:color="auto" w:fill="auto"/>
            <w:vAlign w:val="center"/>
          </w:tcPr>
          <w:p w14:paraId="0EE47EDC">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项目实施方案：</w:t>
            </w:r>
          </w:p>
          <w:p w14:paraId="6EE371D8">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269366F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针对本项目提供完整、合理、详细的实施方案，内容包括：①审计服务分析及目标；②审计流程及工作要点；③成果文件编制规范性和标准性的保证措施。</w:t>
            </w:r>
          </w:p>
          <w:p w14:paraId="7FE15F4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041203D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1.完整性：方案须全面，对评审内容中的各项要求有详细描述及说明； </w:t>
            </w:r>
          </w:p>
          <w:p w14:paraId="4228F95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38F2299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3D334FEA">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748DA2B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①审计服务分析及目标：每完全满足一项评审标准得1分，满分3分；</w:t>
            </w:r>
          </w:p>
          <w:p w14:paraId="78A8371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②审计流程及工作要点：每完全满足一项评审标准得1分，满分3分； </w:t>
            </w:r>
          </w:p>
          <w:p w14:paraId="6856943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③成果文件编制规范性和标准性的保证措施：每完全满足一项评审标准得1分，满分3分。</w:t>
            </w:r>
          </w:p>
        </w:tc>
        <w:tc>
          <w:tcPr>
            <w:tcW w:w="968" w:type="dxa"/>
            <w:vMerge w:val="restart"/>
            <w:tcBorders>
              <w:top w:val="single" w:color="auto" w:sz="2" w:space="0"/>
            </w:tcBorders>
            <w:shd w:val="clear" w:color="auto" w:fill="auto"/>
            <w:vAlign w:val="center"/>
          </w:tcPr>
          <w:p w14:paraId="5C8115F6">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4DE931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A6A29E8">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55D6B40C">
            <w:pPr>
              <w:spacing w:line="400" w:lineRule="exact"/>
              <w:jc w:val="center"/>
              <w:rPr>
                <w:rFonts w:ascii="Calibri" w:hAnsi="宋体" w:eastAsia="宋体" w:cs="宋体"/>
                <w:bCs/>
                <w:sz w:val="21"/>
                <w:szCs w:val="21"/>
              </w:rPr>
            </w:pPr>
          </w:p>
        </w:tc>
        <w:tc>
          <w:tcPr>
            <w:tcW w:w="860" w:type="dxa"/>
            <w:shd w:val="clear" w:color="auto" w:fill="auto"/>
            <w:vAlign w:val="center"/>
          </w:tcPr>
          <w:p w14:paraId="28C6197C">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259" w:type="dxa"/>
            <w:tcBorders>
              <w:top w:val="single" w:color="auto" w:sz="2" w:space="0"/>
            </w:tcBorders>
            <w:shd w:val="clear" w:color="auto" w:fill="auto"/>
            <w:vAlign w:val="center"/>
          </w:tcPr>
          <w:p w14:paraId="52CC7DD1">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内控制度：</w:t>
            </w:r>
          </w:p>
          <w:p w14:paraId="0A03979E">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6DC2FF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针对本项目提供完整、合理、详细的内控制度，内容包含：①人员岗位职责；②人员日常管理制度；③项目进度控制制度。 </w:t>
            </w:r>
          </w:p>
          <w:p w14:paraId="0828C69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1F582B2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1.完整性：制度须全面，对评审内容中的各项要求有详细描述及说明； </w:t>
            </w:r>
          </w:p>
          <w:p w14:paraId="147B96B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64528CE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3.针对性：制度能够紧扣项目实际情况，内容科学合理。 </w:t>
            </w:r>
          </w:p>
          <w:p w14:paraId="4DF45541">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3177889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①人员岗位职责：每完全满足一个评审标准得1分，满分3分； </w:t>
            </w:r>
          </w:p>
          <w:p w14:paraId="51BED00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②人员日常管理制度：每完全满足一个评审标准得1分，满分3分； </w:t>
            </w:r>
          </w:p>
          <w:p w14:paraId="203EB27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③项目进度控制制度：每完全满足一个评审标准得1分，满分3分。</w:t>
            </w:r>
          </w:p>
        </w:tc>
        <w:tc>
          <w:tcPr>
            <w:tcW w:w="968" w:type="dxa"/>
            <w:vMerge w:val="continue"/>
            <w:shd w:val="clear" w:color="auto" w:fill="auto"/>
            <w:vAlign w:val="center"/>
          </w:tcPr>
          <w:p w14:paraId="20509176">
            <w:pPr>
              <w:spacing w:line="400" w:lineRule="exact"/>
              <w:jc w:val="center"/>
              <w:rPr>
                <w:rFonts w:ascii="Calibri" w:hAnsi="宋体" w:eastAsia="宋体" w:cs="宋体"/>
                <w:bCs/>
                <w:color w:val="FF0000"/>
                <w:sz w:val="21"/>
                <w:szCs w:val="21"/>
              </w:rPr>
            </w:pPr>
          </w:p>
        </w:tc>
      </w:tr>
      <w:tr w14:paraId="07B1F3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625D949">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750D6CC7">
            <w:pPr>
              <w:spacing w:line="400" w:lineRule="exact"/>
              <w:jc w:val="center"/>
              <w:rPr>
                <w:rFonts w:ascii="Calibri" w:hAnsi="宋体" w:eastAsia="宋体" w:cs="宋体"/>
                <w:bCs/>
                <w:sz w:val="21"/>
                <w:szCs w:val="21"/>
              </w:rPr>
            </w:pPr>
          </w:p>
        </w:tc>
        <w:tc>
          <w:tcPr>
            <w:tcW w:w="860" w:type="dxa"/>
            <w:shd w:val="clear" w:color="auto" w:fill="auto"/>
            <w:vAlign w:val="center"/>
          </w:tcPr>
          <w:p w14:paraId="1F131564">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tcBorders>
              <w:top w:val="single" w:color="auto" w:sz="2" w:space="0"/>
            </w:tcBorders>
            <w:shd w:val="clear" w:color="auto" w:fill="auto"/>
            <w:vAlign w:val="center"/>
          </w:tcPr>
          <w:p w14:paraId="3A2863FC">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复核机制：</w:t>
            </w:r>
          </w:p>
          <w:p w14:paraId="3A909F67">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593FF8A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针对本项目提供完整、合理、详细的复核机制，内容包含：①质量复核流程（三级质量复核）；②质量复核机构及各层级复核控制人职责及分工。 </w:t>
            </w:r>
          </w:p>
          <w:p w14:paraId="0631F389">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4558875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1．完整性：内容须全面，对评审内容中的各项要求有详细描述及说明； </w:t>
            </w:r>
          </w:p>
          <w:p w14:paraId="704CF3C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533073E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3．针对性：能够紧扣项目实际情况，内容科学合理。 </w:t>
            </w:r>
          </w:p>
          <w:p w14:paraId="04DB4CB3">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 分）</w:t>
            </w:r>
          </w:p>
          <w:p w14:paraId="6C1A121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①质量复核流程（三级质量复核）：每完全满足一个评审标准得1分，满分3分；</w:t>
            </w:r>
          </w:p>
          <w:p w14:paraId="3F34FCD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②质量复核机构及各层级复核控制人职责及分工：每完全满足一个评审标准得1分，满分3分。</w:t>
            </w:r>
          </w:p>
        </w:tc>
        <w:tc>
          <w:tcPr>
            <w:tcW w:w="968" w:type="dxa"/>
            <w:vMerge w:val="continue"/>
            <w:shd w:val="clear" w:color="auto" w:fill="auto"/>
            <w:vAlign w:val="center"/>
          </w:tcPr>
          <w:p w14:paraId="6ED54B2D">
            <w:pPr>
              <w:spacing w:line="400" w:lineRule="exact"/>
              <w:jc w:val="center"/>
              <w:rPr>
                <w:rFonts w:ascii="Calibri" w:hAnsi="宋体" w:eastAsia="宋体" w:cs="宋体"/>
                <w:bCs/>
                <w:color w:val="FF0000"/>
                <w:sz w:val="21"/>
                <w:szCs w:val="21"/>
              </w:rPr>
            </w:pPr>
          </w:p>
        </w:tc>
      </w:tr>
      <w:tr w14:paraId="5980E1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50DA8D3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6975DD">
            <w:pPr>
              <w:spacing w:line="400" w:lineRule="exact"/>
              <w:jc w:val="center"/>
              <w:rPr>
                <w:rFonts w:ascii="Calibri" w:hAnsi="宋体" w:eastAsia="宋体" w:cs="宋体"/>
                <w:bCs/>
                <w:sz w:val="21"/>
                <w:szCs w:val="21"/>
              </w:rPr>
            </w:pPr>
          </w:p>
        </w:tc>
        <w:tc>
          <w:tcPr>
            <w:tcW w:w="860" w:type="dxa"/>
            <w:shd w:val="clear" w:color="auto" w:fill="auto"/>
            <w:vAlign w:val="center"/>
          </w:tcPr>
          <w:p w14:paraId="47DB802B">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shd w:val="clear" w:color="auto" w:fill="auto"/>
            <w:vAlign w:val="center"/>
          </w:tcPr>
          <w:p w14:paraId="4AD0C637">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质量保证方案：</w:t>
            </w:r>
          </w:p>
          <w:p w14:paraId="46510897">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2DC3762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针对本项目提供完整、合理、详细的质量保证方案，内容包含：①质量控制方案；②质量保证措施。</w:t>
            </w:r>
          </w:p>
          <w:p w14:paraId="3E9976B6">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206C003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1.完整性：方案须全面，对评审内容中的各项要求有详细描述及说明； </w:t>
            </w:r>
          </w:p>
          <w:p w14:paraId="6A50ADCB">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34283BF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3.针对性：方案能够紧扣项目实际情况，内容科学合理。 </w:t>
            </w:r>
          </w:p>
          <w:p w14:paraId="0690FF79">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三、赋分标准（满分6分）</w:t>
            </w:r>
          </w:p>
          <w:p w14:paraId="03A573CB">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①质量控制方案：每完全满足一个评审标准得1分，满分3分； </w:t>
            </w:r>
          </w:p>
          <w:p w14:paraId="7D57D40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②质量保证措施：每完全满足一个评审标准得1分，满分3分。</w:t>
            </w:r>
          </w:p>
        </w:tc>
        <w:tc>
          <w:tcPr>
            <w:tcW w:w="968" w:type="dxa"/>
            <w:vMerge w:val="continue"/>
            <w:shd w:val="clear" w:color="auto" w:fill="auto"/>
            <w:vAlign w:val="center"/>
          </w:tcPr>
          <w:p w14:paraId="2D6D69CE">
            <w:pPr>
              <w:spacing w:line="400" w:lineRule="exact"/>
              <w:jc w:val="center"/>
              <w:rPr>
                <w:rFonts w:ascii="Calibri" w:hAnsi="宋体" w:eastAsia="宋体" w:cs="宋体"/>
                <w:bCs/>
                <w:color w:val="FF0000"/>
                <w:sz w:val="21"/>
                <w:szCs w:val="21"/>
              </w:rPr>
            </w:pPr>
          </w:p>
        </w:tc>
      </w:tr>
      <w:tr w14:paraId="27E53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04F0150">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1F22D75">
            <w:pPr>
              <w:spacing w:line="400" w:lineRule="exact"/>
              <w:jc w:val="center"/>
              <w:rPr>
                <w:rFonts w:ascii="Calibri" w:hAnsi="宋体" w:eastAsia="宋体" w:cs="宋体"/>
                <w:bCs/>
                <w:sz w:val="21"/>
                <w:szCs w:val="21"/>
              </w:rPr>
            </w:pPr>
          </w:p>
        </w:tc>
        <w:tc>
          <w:tcPr>
            <w:tcW w:w="860" w:type="dxa"/>
            <w:shd w:val="clear" w:color="auto" w:fill="auto"/>
            <w:vAlign w:val="center"/>
          </w:tcPr>
          <w:p w14:paraId="32C6C1B7">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shd w:val="clear" w:color="auto" w:fill="auto"/>
            <w:vAlign w:val="center"/>
          </w:tcPr>
          <w:p w14:paraId="0E0245A7">
            <w:pPr>
              <w:spacing w:line="320" w:lineRule="exact"/>
              <w:ind w:firstLine="420"/>
              <w:jc w:val="both"/>
              <w:rPr>
                <w:rFonts w:ascii="Calibri" w:hAnsi="宋体" w:eastAsia="宋体"/>
                <w:b/>
                <w:sz w:val="21"/>
              </w:rPr>
            </w:pPr>
            <w:r>
              <w:rPr>
                <w:rFonts w:hint="eastAsia" w:ascii="Calibri" w:hAnsi="宋体" w:eastAsia="宋体"/>
                <w:b/>
                <w:sz w:val="21"/>
              </w:rPr>
              <w:t>重点和难点分析：</w:t>
            </w:r>
          </w:p>
          <w:p w14:paraId="0836C5AD">
            <w:pPr>
              <w:spacing w:line="320" w:lineRule="exact"/>
              <w:ind w:firstLine="420"/>
              <w:jc w:val="both"/>
              <w:rPr>
                <w:rFonts w:ascii="Calibri" w:hAnsi="宋体" w:eastAsia="宋体"/>
                <w:sz w:val="21"/>
              </w:rPr>
            </w:pPr>
            <w:r>
              <w:rPr>
                <w:rFonts w:hint="eastAsia" w:ascii="Calibri" w:hAnsi="宋体" w:eastAsia="宋体"/>
                <w:b/>
                <w:sz w:val="21"/>
              </w:rPr>
              <w:t>一、评审内容</w:t>
            </w:r>
          </w:p>
          <w:p w14:paraId="384A458E">
            <w:pPr>
              <w:spacing w:line="320" w:lineRule="exact"/>
              <w:ind w:firstLine="420"/>
              <w:jc w:val="both"/>
              <w:rPr>
                <w:rFonts w:ascii="Calibri" w:hAnsi="宋体" w:eastAsia="宋体"/>
                <w:sz w:val="21"/>
              </w:rPr>
            </w:pPr>
            <w:r>
              <w:rPr>
                <w:rFonts w:hint="eastAsia" w:ascii="Calibri" w:hAnsi="宋体" w:eastAsia="宋体"/>
                <w:sz w:val="21"/>
              </w:rPr>
              <w:t>针对本项目提供完整、合理、详细的重点和难点分析，内容包含：①重点和难点分析；②解决措施或办法。</w:t>
            </w:r>
          </w:p>
          <w:p w14:paraId="145B2BE9">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08B03C86">
            <w:pPr>
              <w:spacing w:line="320" w:lineRule="exact"/>
              <w:ind w:firstLine="420"/>
              <w:jc w:val="both"/>
              <w:rPr>
                <w:rFonts w:ascii="Calibri" w:hAnsi="宋体" w:eastAsia="宋体"/>
                <w:sz w:val="21"/>
              </w:rPr>
            </w:pPr>
            <w:r>
              <w:rPr>
                <w:rFonts w:hint="eastAsia" w:ascii="Calibri" w:hAnsi="宋体" w:eastAsia="宋体"/>
                <w:sz w:val="21"/>
              </w:rPr>
              <w:t xml:space="preserve">1.完整性：内容须全面，对评审内容中的各项要求有详细描述及说明； </w:t>
            </w:r>
          </w:p>
          <w:p w14:paraId="6C0EA0F7">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08421E18">
            <w:pPr>
              <w:spacing w:line="320" w:lineRule="exact"/>
              <w:ind w:firstLine="420"/>
              <w:jc w:val="both"/>
              <w:rPr>
                <w:rFonts w:ascii="Calibri" w:hAnsi="宋体" w:eastAsia="宋体"/>
                <w:sz w:val="21"/>
              </w:rPr>
            </w:pPr>
            <w:r>
              <w:rPr>
                <w:rFonts w:hint="eastAsia" w:ascii="Calibri" w:hAnsi="宋体" w:eastAsia="宋体"/>
                <w:sz w:val="21"/>
              </w:rPr>
              <w:t xml:space="preserve">3.针对性：能够紧扣项目实际情况，内容科学合理。 </w:t>
            </w:r>
          </w:p>
          <w:p w14:paraId="6B8923A8">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0729D2EE">
            <w:pPr>
              <w:spacing w:line="320" w:lineRule="exact"/>
              <w:ind w:firstLine="420"/>
              <w:jc w:val="both"/>
              <w:rPr>
                <w:rFonts w:ascii="Calibri" w:hAnsi="宋体" w:eastAsia="宋体"/>
                <w:sz w:val="21"/>
              </w:rPr>
            </w:pPr>
            <w:r>
              <w:rPr>
                <w:rFonts w:hint="eastAsia" w:ascii="Calibri" w:hAnsi="宋体" w:eastAsia="宋体"/>
                <w:sz w:val="21"/>
              </w:rPr>
              <w:t>①重点和难点分析：每完全满足一个评审标准得1分，满分3分；</w:t>
            </w:r>
          </w:p>
          <w:p w14:paraId="6A8DA157">
            <w:pPr>
              <w:spacing w:line="320" w:lineRule="exact"/>
              <w:ind w:firstLine="420"/>
              <w:jc w:val="both"/>
              <w:rPr>
                <w:rFonts w:ascii="Calibri" w:hAnsi="宋体" w:eastAsia="宋体"/>
                <w:sz w:val="21"/>
              </w:rPr>
            </w:pPr>
            <w:r>
              <w:rPr>
                <w:rFonts w:hint="eastAsia" w:ascii="Calibri" w:hAnsi="宋体" w:eastAsia="宋体"/>
                <w:sz w:val="21"/>
              </w:rPr>
              <w:t>②解决措施或办法：每完全满足一个评审标准得1分，满分3分。</w:t>
            </w:r>
          </w:p>
        </w:tc>
        <w:tc>
          <w:tcPr>
            <w:tcW w:w="968" w:type="dxa"/>
            <w:vMerge w:val="continue"/>
            <w:shd w:val="clear" w:color="auto" w:fill="auto"/>
            <w:vAlign w:val="center"/>
          </w:tcPr>
          <w:p w14:paraId="56737F3D">
            <w:pPr>
              <w:spacing w:line="400" w:lineRule="exact"/>
              <w:jc w:val="center"/>
              <w:rPr>
                <w:rFonts w:ascii="Calibri" w:hAnsi="宋体" w:eastAsia="宋体" w:cs="宋体"/>
                <w:bCs/>
                <w:color w:val="FF0000"/>
                <w:sz w:val="21"/>
                <w:szCs w:val="21"/>
              </w:rPr>
            </w:pPr>
          </w:p>
        </w:tc>
      </w:tr>
      <w:tr w14:paraId="047240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EB97172">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B41F12A">
            <w:pPr>
              <w:spacing w:line="400" w:lineRule="exact"/>
              <w:jc w:val="center"/>
              <w:rPr>
                <w:rFonts w:ascii="Calibri" w:hAnsi="宋体" w:eastAsia="宋体" w:cs="宋体"/>
                <w:bCs/>
                <w:sz w:val="21"/>
                <w:szCs w:val="21"/>
              </w:rPr>
            </w:pPr>
          </w:p>
        </w:tc>
        <w:tc>
          <w:tcPr>
            <w:tcW w:w="860" w:type="dxa"/>
            <w:shd w:val="clear" w:color="auto" w:fill="auto"/>
            <w:vAlign w:val="center"/>
          </w:tcPr>
          <w:p w14:paraId="3BCDAE6D">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shd w:val="clear" w:color="auto" w:fill="auto"/>
            <w:vAlign w:val="center"/>
          </w:tcPr>
          <w:p w14:paraId="5CA96117">
            <w:pPr>
              <w:spacing w:line="320" w:lineRule="exact"/>
              <w:ind w:firstLine="420"/>
              <w:jc w:val="both"/>
              <w:rPr>
                <w:rFonts w:ascii="Calibri" w:hAnsi="宋体" w:eastAsia="宋体"/>
                <w:b/>
                <w:sz w:val="21"/>
              </w:rPr>
            </w:pPr>
            <w:r>
              <w:rPr>
                <w:rFonts w:hint="eastAsia" w:ascii="Calibri" w:hAnsi="宋体" w:eastAsia="宋体"/>
                <w:b/>
                <w:sz w:val="21"/>
              </w:rPr>
              <w:t>保密制度及措施：</w:t>
            </w:r>
          </w:p>
          <w:p w14:paraId="68FE92DC">
            <w:pPr>
              <w:spacing w:line="320" w:lineRule="exact"/>
              <w:ind w:firstLine="420"/>
              <w:jc w:val="both"/>
              <w:rPr>
                <w:rFonts w:ascii="Calibri" w:hAnsi="宋体" w:eastAsia="宋体"/>
                <w:b/>
                <w:sz w:val="21"/>
              </w:rPr>
            </w:pPr>
            <w:r>
              <w:rPr>
                <w:rFonts w:hint="eastAsia" w:ascii="Calibri" w:hAnsi="宋体" w:eastAsia="宋体"/>
                <w:b/>
                <w:sz w:val="21"/>
              </w:rPr>
              <w:t>一、评审内容</w:t>
            </w:r>
          </w:p>
          <w:p w14:paraId="0954E428">
            <w:pPr>
              <w:spacing w:line="320" w:lineRule="exact"/>
              <w:ind w:firstLine="420"/>
              <w:jc w:val="both"/>
              <w:rPr>
                <w:rFonts w:ascii="Calibri" w:hAnsi="宋体" w:eastAsia="宋体"/>
                <w:sz w:val="21"/>
              </w:rPr>
            </w:pPr>
            <w:r>
              <w:rPr>
                <w:rFonts w:hint="eastAsia" w:ascii="Calibri" w:hAnsi="宋体" w:eastAsia="宋体"/>
                <w:sz w:val="21"/>
              </w:rPr>
              <w:t>针对本项目提供完整、合理、详细的保密制度及措施。</w:t>
            </w:r>
          </w:p>
          <w:p w14:paraId="18C18B08">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53FF63BC">
            <w:pPr>
              <w:spacing w:line="320" w:lineRule="exact"/>
              <w:ind w:firstLine="420"/>
              <w:jc w:val="both"/>
              <w:rPr>
                <w:rFonts w:ascii="Calibri" w:hAnsi="宋体" w:eastAsia="宋体"/>
                <w:sz w:val="21"/>
              </w:rPr>
            </w:pPr>
            <w:r>
              <w:rPr>
                <w:rFonts w:hint="eastAsia" w:ascii="Calibri" w:hAnsi="宋体" w:eastAsia="宋体"/>
                <w:sz w:val="21"/>
              </w:rPr>
              <w:t xml:space="preserve">1.完整性：内容须全面，对评审内容中的各项要求有详细描述及说明； </w:t>
            </w:r>
          </w:p>
          <w:p w14:paraId="07A1F51F">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6B456739">
            <w:pPr>
              <w:spacing w:line="320" w:lineRule="exact"/>
              <w:ind w:firstLine="420"/>
              <w:jc w:val="both"/>
              <w:rPr>
                <w:rFonts w:ascii="Calibri" w:hAnsi="宋体" w:eastAsia="宋体"/>
                <w:sz w:val="21"/>
              </w:rPr>
            </w:pPr>
            <w:r>
              <w:rPr>
                <w:rFonts w:hint="eastAsia" w:ascii="Calibri" w:hAnsi="宋体" w:eastAsia="宋体"/>
                <w:sz w:val="21"/>
              </w:rPr>
              <w:t xml:space="preserve">3.针对性：能够紧扣项目实际情况，内容科学合理。 </w:t>
            </w:r>
          </w:p>
          <w:p w14:paraId="6095E20D">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4118C888">
            <w:pPr>
              <w:spacing w:line="320" w:lineRule="exact"/>
              <w:ind w:firstLine="420"/>
              <w:jc w:val="both"/>
              <w:rPr>
                <w:rFonts w:ascii="Calibri" w:hAnsi="宋体" w:eastAsia="宋体"/>
                <w:sz w:val="21"/>
              </w:rPr>
            </w:pPr>
            <w:r>
              <w:rPr>
                <w:rFonts w:hint="eastAsia" w:ascii="Calibri" w:hAnsi="宋体" w:eastAsia="宋体"/>
                <w:sz w:val="21"/>
              </w:rPr>
              <w:t>每完全满足一个评审标准得</w:t>
            </w:r>
            <w:r>
              <w:rPr>
                <w:rFonts w:ascii="Calibri" w:hAnsi="宋体" w:eastAsia="宋体"/>
                <w:sz w:val="21"/>
              </w:rPr>
              <w:t>2</w:t>
            </w:r>
            <w:r>
              <w:rPr>
                <w:rFonts w:hint="eastAsia" w:ascii="Calibri" w:hAnsi="宋体" w:eastAsia="宋体"/>
                <w:sz w:val="21"/>
              </w:rPr>
              <w:t>分，满分</w:t>
            </w:r>
            <w:r>
              <w:rPr>
                <w:rFonts w:ascii="Calibri" w:hAnsi="宋体" w:eastAsia="宋体"/>
                <w:sz w:val="21"/>
              </w:rPr>
              <w:t>6</w:t>
            </w:r>
            <w:r>
              <w:rPr>
                <w:rFonts w:hint="eastAsia" w:ascii="Calibri" w:hAnsi="宋体" w:eastAsia="宋体"/>
                <w:sz w:val="21"/>
              </w:rPr>
              <w:t>分。</w:t>
            </w:r>
          </w:p>
        </w:tc>
        <w:tc>
          <w:tcPr>
            <w:tcW w:w="968" w:type="dxa"/>
            <w:vMerge w:val="continue"/>
            <w:shd w:val="clear" w:color="auto" w:fill="auto"/>
            <w:vAlign w:val="center"/>
          </w:tcPr>
          <w:p w14:paraId="6ED1DF59">
            <w:pPr>
              <w:spacing w:line="400" w:lineRule="exact"/>
              <w:jc w:val="center"/>
              <w:rPr>
                <w:rFonts w:ascii="Calibri" w:hAnsi="宋体" w:eastAsia="宋体" w:cs="宋体"/>
                <w:bCs/>
                <w:color w:val="FF0000"/>
                <w:sz w:val="21"/>
                <w:szCs w:val="21"/>
              </w:rPr>
            </w:pPr>
          </w:p>
        </w:tc>
      </w:tr>
      <w:tr w14:paraId="0E4B19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E18FA2D">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F425908">
            <w:pPr>
              <w:spacing w:line="400" w:lineRule="exact"/>
              <w:jc w:val="center"/>
              <w:rPr>
                <w:rFonts w:ascii="Calibri" w:hAnsi="宋体" w:eastAsia="宋体" w:cs="宋体"/>
                <w:bCs/>
                <w:sz w:val="21"/>
                <w:szCs w:val="21"/>
              </w:rPr>
            </w:pPr>
          </w:p>
        </w:tc>
        <w:tc>
          <w:tcPr>
            <w:tcW w:w="860" w:type="dxa"/>
            <w:shd w:val="clear" w:color="auto" w:fill="auto"/>
            <w:vAlign w:val="center"/>
          </w:tcPr>
          <w:p w14:paraId="7F5E42B9">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shd w:val="clear" w:color="auto" w:fill="auto"/>
            <w:vAlign w:val="center"/>
          </w:tcPr>
          <w:p w14:paraId="5E32A399">
            <w:pPr>
              <w:spacing w:line="320" w:lineRule="exact"/>
              <w:ind w:firstLine="420"/>
              <w:jc w:val="both"/>
              <w:rPr>
                <w:rFonts w:ascii="Calibri" w:hAnsi="宋体" w:eastAsia="宋体"/>
                <w:b/>
                <w:sz w:val="21"/>
              </w:rPr>
            </w:pPr>
            <w:r>
              <w:rPr>
                <w:rFonts w:hint="eastAsia" w:ascii="Calibri" w:hAnsi="宋体" w:eastAsia="宋体"/>
                <w:b/>
                <w:sz w:val="21"/>
              </w:rPr>
              <w:t>廉洁从业方案：</w:t>
            </w:r>
          </w:p>
          <w:p w14:paraId="57BB101A">
            <w:pPr>
              <w:spacing w:line="320" w:lineRule="exact"/>
              <w:ind w:firstLine="420"/>
              <w:jc w:val="both"/>
              <w:rPr>
                <w:rFonts w:ascii="Calibri" w:hAnsi="宋体" w:eastAsia="宋体"/>
                <w:sz w:val="21"/>
              </w:rPr>
            </w:pPr>
            <w:r>
              <w:rPr>
                <w:rFonts w:hint="eastAsia" w:ascii="Calibri" w:hAnsi="宋体" w:eastAsia="宋体"/>
                <w:b/>
                <w:sz w:val="21"/>
              </w:rPr>
              <w:t xml:space="preserve">一、评审内容 </w:t>
            </w:r>
          </w:p>
          <w:p w14:paraId="3E65A863">
            <w:pPr>
              <w:spacing w:line="320" w:lineRule="exact"/>
              <w:ind w:firstLine="420"/>
              <w:jc w:val="both"/>
              <w:rPr>
                <w:rFonts w:ascii="Calibri" w:hAnsi="宋体" w:eastAsia="宋体"/>
                <w:sz w:val="21"/>
              </w:rPr>
            </w:pPr>
            <w:r>
              <w:rPr>
                <w:rFonts w:hint="eastAsia" w:ascii="Calibri" w:hAnsi="宋体" w:eastAsia="宋体"/>
                <w:sz w:val="21"/>
              </w:rPr>
              <w:t xml:space="preserve">针对本项目提供完整、合理、详细的廉洁从业方案，方案包括：①廉洁从业措施；②廉洁从业准则。 </w:t>
            </w:r>
          </w:p>
          <w:p w14:paraId="5CF9A9DE">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70F6838F">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3C2203F4">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7FFE7CFB">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610DA51D">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63843428">
            <w:pPr>
              <w:spacing w:line="320" w:lineRule="exact"/>
              <w:ind w:firstLine="420"/>
              <w:jc w:val="both"/>
              <w:rPr>
                <w:rFonts w:ascii="Calibri" w:hAnsi="宋体" w:eastAsia="宋体"/>
                <w:sz w:val="21"/>
              </w:rPr>
            </w:pPr>
            <w:r>
              <w:rPr>
                <w:rFonts w:hint="eastAsia" w:ascii="Calibri" w:hAnsi="宋体" w:eastAsia="宋体"/>
                <w:sz w:val="21"/>
              </w:rPr>
              <w:t>①廉洁从业措施：每完全满足一个评审标准得1分，满分3分；</w:t>
            </w:r>
          </w:p>
          <w:p w14:paraId="61D1CE93">
            <w:pPr>
              <w:spacing w:line="320" w:lineRule="exact"/>
              <w:ind w:firstLine="420"/>
              <w:jc w:val="both"/>
              <w:rPr>
                <w:rFonts w:ascii="Calibri" w:hAnsi="宋体" w:eastAsia="宋体"/>
                <w:sz w:val="21"/>
              </w:rPr>
            </w:pPr>
            <w:r>
              <w:rPr>
                <w:rFonts w:hint="eastAsia" w:ascii="Calibri" w:hAnsi="宋体" w:eastAsia="宋体"/>
                <w:sz w:val="21"/>
              </w:rPr>
              <w:t>②廉洁从业准则：每完全满足一个评审标准得1分，满分3分。</w:t>
            </w:r>
          </w:p>
        </w:tc>
        <w:tc>
          <w:tcPr>
            <w:tcW w:w="968" w:type="dxa"/>
            <w:vMerge w:val="continue"/>
            <w:shd w:val="clear" w:color="auto" w:fill="auto"/>
            <w:vAlign w:val="center"/>
          </w:tcPr>
          <w:p w14:paraId="48EEDAC2">
            <w:pPr>
              <w:spacing w:line="400" w:lineRule="exact"/>
              <w:jc w:val="center"/>
              <w:rPr>
                <w:rFonts w:ascii="Calibri" w:hAnsi="宋体" w:eastAsia="宋体" w:cs="宋体"/>
                <w:bCs/>
                <w:color w:val="FF0000"/>
                <w:sz w:val="21"/>
                <w:szCs w:val="21"/>
              </w:rPr>
            </w:pPr>
          </w:p>
        </w:tc>
      </w:tr>
      <w:tr w14:paraId="5563BA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722D42BA">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4D65BFEC">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2</w:t>
            </w:r>
          </w:p>
        </w:tc>
        <w:tc>
          <w:tcPr>
            <w:tcW w:w="860" w:type="dxa"/>
            <w:shd w:val="clear" w:color="auto" w:fill="auto"/>
            <w:vAlign w:val="center"/>
          </w:tcPr>
          <w:p w14:paraId="53809F5E">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6259" w:type="dxa"/>
            <w:shd w:val="clear" w:color="auto" w:fill="auto"/>
            <w:vAlign w:val="center"/>
          </w:tcPr>
          <w:p w14:paraId="7C8F1CB4">
            <w:pPr>
              <w:spacing w:line="320" w:lineRule="exact"/>
              <w:ind w:firstLine="420"/>
              <w:jc w:val="both"/>
              <w:rPr>
                <w:rFonts w:ascii="Calibri" w:hAnsi="宋体" w:eastAsia="宋体"/>
                <w:b/>
                <w:sz w:val="21"/>
              </w:rPr>
            </w:pPr>
            <w:r>
              <w:rPr>
                <w:rFonts w:hint="eastAsia" w:ascii="Calibri" w:hAnsi="宋体" w:eastAsia="宋体"/>
                <w:b/>
                <w:sz w:val="21"/>
              </w:rPr>
              <w:t>服务承诺和建议：</w:t>
            </w:r>
          </w:p>
          <w:p w14:paraId="194D2A51">
            <w:pPr>
              <w:spacing w:line="320" w:lineRule="exact"/>
              <w:ind w:left="420"/>
              <w:jc w:val="both"/>
              <w:rPr>
                <w:rFonts w:ascii="Calibri" w:hAnsi="宋体" w:eastAsia="宋体"/>
                <w:b/>
                <w:sz w:val="21"/>
              </w:rPr>
            </w:pPr>
            <w:r>
              <w:rPr>
                <w:rFonts w:hint="eastAsia" w:ascii="Calibri" w:hAnsi="宋体" w:eastAsia="宋体"/>
                <w:b/>
                <w:sz w:val="21"/>
              </w:rPr>
              <w:t>一、服务承诺（本项满分3分）</w:t>
            </w:r>
          </w:p>
          <w:p w14:paraId="405D21E5">
            <w:pPr>
              <w:spacing w:line="320" w:lineRule="exact"/>
              <w:ind w:firstLine="420" w:firstLineChars="200"/>
              <w:jc w:val="both"/>
              <w:rPr>
                <w:rFonts w:ascii="Calibri" w:hAnsi="宋体" w:eastAsia="宋体"/>
                <w:sz w:val="21"/>
              </w:rPr>
            </w:pPr>
            <w:r>
              <w:rPr>
                <w:rFonts w:hint="eastAsia" w:ascii="Calibri" w:hAnsi="宋体" w:eastAsia="宋体"/>
                <w:sz w:val="21"/>
              </w:rPr>
              <w:t>1</w:t>
            </w:r>
            <w:r>
              <w:rPr>
                <w:rFonts w:ascii="Calibri" w:hAnsi="宋体" w:eastAsia="宋体"/>
                <w:sz w:val="21"/>
              </w:rPr>
              <w:t>.承诺</w:t>
            </w:r>
            <w:r>
              <w:rPr>
                <w:rFonts w:hint="eastAsia" w:ascii="Calibri" w:hAnsi="宋体" w:eastAsia="宋体"/>
                <w:sz w:val="21"/>
              </w:rPr>
              <w:t>接受采购人对本项目服务的考核、监督及管理，出具承诺函得1分；</w:t>
            </w:r>
          </w:p>
          <w:p w14:paraId="4FEA1812">
            <w:pPr>
              <w:spacing w:line="320" w:lineRule="exact"/>
              <w:ind w:firstLine="420" w:firstLineChars="200"/>
              <w:jc w:val="both"/>
              <w:rPr>
                <w:rFonts w:ascii="Calibri" w:hAnsi="宋体" w:eastAsia="宋体"/>
                <w:sz w:val="21"/>
              </w:rPr>
            </w:pPr>
            <w:r>
              <w:rPr>
                <w:rFonts w:ascii="Calibri" w:hAnsi="宋体" w:eastAsia="宋体"/>
                <w:sz w:val="21"/>
              </w:rPr>
              <w:t>2.承诺</w:t>
            </w:r>
            <w:r>
              <w:rPr>
                <w:rFonts w:hint="eastAsia" w:ascii="Calibri" w:hAnsi="宋体" w:eastAsia="宋体"/>
                <w:sz w:val="21"/>
              </w:rPr>
              <w:t>上岗人员固定性，不随意更换，出具承诺函得1分；</w:t>
            </w:r>
          </w:p>
          <w:p w14:paraId="62AA481F">
            <w:pPr>
              <w:spacing w:line="320" w:lineRule="exact"/>
              <w:ind w:firstLine="420" w:firstLineChars="200"/>
              <w:jc w:val="both"/>
              <w:rPr>
                <w:rFonts w:ascii="Calibri" w:hAnsi="宋体" w:eastAsia="宋体"/>
                <w:sz w:val="21"/>
              </w:rPr>
            </w:pPr>
            <w:r>
              <w:rPr>
                <w:rFonts w:hint="eastAsia" w:ascii="Calibri" w:hAnsi="宋体" w:eastAsia="宋体"/>
                <w:sz w:val="21"/>
              </w:rPr>
              <w:t>3</w:t>
            </w:r>
            <w:r>
              <w:rPr>
                <w:rFonts w:ascii="Calibri" w:hAnsi="宋体" w:eastAsia="宋体"/>
                <w:sz w:val="21"/>
              </w:rPr>
              <w:t>.承诺项目实施过程中</w:t>
            </w:r>
            <w:r>
              <w:rPr>
                <w:rFonts w:hint="eastAsia" w:ascii="Calibri" w:hAnsi="宋体" w:eastAsia="宋体"/>
                <w:sz w:val="21"/>
              </w:rPr>
              <w:t>确保服务期限及进度，出具承诺函得1分。</w:t>
            </w:r>
          </w:p>
          <w:p w14:paraId="399DC872">
            <w:pPr>
              <w:spacing w:line="320" w:lineRule="exact"/>
              <w:ind w:firstLine="420"/>
              <w:jc w:val="both"/>
              <w:rPr>
                <w:rFonts w:ascii="Calibri" w:hAnsi="宋体" w:eastAsia="宋体"/>
                <w:b/>
                <w:sz w:val="21"/>
              </w:rPr>
            </w:pPr>
            <w:r>
              <w:rPr>
                <w:rFonts w:hint="eastAsia" w:ascii="Calibri" w:hAnsi="宋体" w:eastAsia="宋体"/>
                <w:b/>
                <w:sz w:val="21"/>
              </w:rPr>
              <w:t>二、可行性建议（本项满分</w:t>
            </w:r>
            <w:r>
              <w:rPr>
                <w:rFonts w:ascii="Calibri" w:hAnsi="宋体" w:eastAsia="宋体"/>
                <w:b/>
                <w:sz w:val="21"/>
              </w:rPr>
              <w:t>2</w:t>
            </w:r>
            <w:r>
              <w:rPr>
                <w:rFonts w:hint="eastAsia" w:ascii="Calibri" w:hAnsi="宋体" w:eastAsia="宋体"/>
                <w:b/>
                <w:sz w:val="21"/>
              </w:rPr>
              <w:t>分）</w:t>
            </w:r>
          </w:p>
          <w:p w14:paraId="751F8890">
            <w:pPr>
              <w:spacing w:line="320" w:lineRule="exact"/>
              <w:ind w:firstLine="420"/>
              <w:jc w:val="both"/>
              <w:rPr>
                <w:rFonts w:ascii="Calibri" w:hAnsi="宋体" w:eastAsia="宋体"/>
                <w:sz w:val="21"/>
              </w:rPr>
            </w:pPr>
            <w:r>
              <w:rPr>
                <w:rFonts w:hint="eastAsia" w:ascii="Calibri" w:hAnsi="宋体" w:eastAsia="宋体"/>
                <w:sz w:val="21"/>
              </w:rPr>
              <w:t>1.评审内容：针对服务工作中的常见问题进行梳理，具有的良好的解决方案并及时向采购人建议。</w:t>
            </w:r>
          </w:p>
          <w:p w14:paraId="55C703A2">
            <w:pPr>
              <w:spacing w:line="320" w:lineRule="exact"/>
              <w:ind w:firstLine="420"/>
              <w:jc w:val="both"/>
              <w:rPr>
                <w:rFonts w:ascii="Calibri" w:hAnsi="宋体" w:eastAsia="宋体"/>
                <w:sz w:val="21"/>
              </w:rPr>
            </w:pPr>
            <w:r>
              <w:rPr>
                <w:rFonts w:hint="eastAsia" w:ascii="Calibri" w:hAnsi="宋体" w:eastAsia="宋体"/>
                <w:sz w:val="21"/>
              </w:rPr>
              <w:t>2</w:t>
            </w:r>
            <w:r>
              <w:rPr>
                <w:rFonts w:ascii="Calibri" w:hAnsi="宋体" w:eastAsia="宋体"/>
                <w:sz w:val="21"/>
              </w:rPr>
              <w:t>.评审标准</w:t>
            </w:r>
          </w:p>
          <w:p w14:paraId="4EE3397D">
            <w:pPr>
              <w:spacing w:line="320" w:lineRule="exact"/>
              <w:ind w:firstLine="420"/>
              <w:jc w:val="both"/>
              <w:rPr>
                <w:rFonts w:ascii="Calibri" w:hAnsi="宋体" w:eastAsia="宋体"/>
                <w:sz w:val="21"/>
              </w:rPr>
            </w:pPr>
            <w:r>
              <w:rPr>
                <w:rFonts w:hint="eastAsia" w:ascii="Calibri" w:hAnsi="宋体" w:eastAsia="宋体"/>
                <w:sz w:val="21"/>
              </w:rPr>
              <w:t>①可实施性：切合本项目实际情况，实施步骤清晰、合理；</w:t>
            </w:r>
          </w:p>
          <w:p w14:paraId="7E214FDE">
            <w:pPr>
              <w:spacing w:line="320" w:lineRule="exact"/>
              <w:ind w:firstLine="420"/>
              <w:jc w:val="both"/>
              <w:rPr>
                <w:rFonts w:ascii="Calibri" w:hAnsi="宋体" w:eastAsia="宋体"/>
                <w:sz w:val="21"/>
              </w:rPr>
            </w:pPr>
            <w:r>
              <w:rPr>
                <w:rFonts w:hint="eastAsia" w:ascii="Calibri" w:hAnsi="宋体" w:eastAsia="宋体"/>
                <w:sz w:val="21"/>
              </w:rPr>
              <w:t>②针对性：方案能够紧扣项目实际情况，内容科学合理。</w:t>
            </w:r>
          </w:p>
          <w:p w14:paraId="5F01E139">
            <w:pPr>
              <w:spacing w:line="320" w:lineRule="exact"/>
              <w:ind w:firstLine="420"/>
              <w:jc w:val="both"/>
              <w:rPr>
                <w:rFonts w:ascii="Calibri" w:hAnsi="宋体" w:eastAsia="宋体"/>
                <w:sz w:val="21"/>
              </w:rPr>
            </w:pPr>
            <w:r>
              <w:rPr>
                <w:rFonts w:hint="eastAsia" w:ascii="Calibri" w:hAnsi="宋体" w:eastAsia="宋体"/>
                <w:sz w:val="21"/>
              </w:rPr>
              <w:t>3</w:t>
            </w:r>
            <w:r>
              <w:rPr>
                <w:rFonts w:ascii="Calibri" w:hAnsi="宋体" w:eastAsia="宋体"/>
                <w:sz w:val="21"/>
              </w:rPr>
              <w:t>.</w:t>
            </w:r>
            <w:r>
              <w:rPr>
                <w:rFonts w:hint="eastAsia" w:ascii="Calibri" w:hAnsi="宋体" w:eastAsia="宋体"/>
                <w:sz w:val="21"/>
              </w:rPr>
              <w:t>赋分标准</w:t>
            </w:r>
          </w:p>
          <w:p w14:paraId="07BAA1CA">
            <w:pPr>
              <w:spacing w:line="320" w:lineRule="exact"/>
              <w:ind w:firstLine="420"/>
              <w:jc w:val="both"/>
              <w:rPr>
                <w:rFonts w:ascii="Calibri" w:hAnsi="宋体" w:eastAsia="宋体"/>
                <w:sz w:val="21"/>
              </w:rPr>
            </w:pPr>
            <w:r>
              <w:rPr>
                <w:rFonts w:hint="eastAsia" w:ascii="Calibri" w:hAnsi="宋体" w:eastAsia="宋体"/>
                <w:sz w:val="21"/>
              </w:rPr>
              <w:t>每完全满足一项评审标准得1分，满分</w:t>
            </w:r>
            <w:r>
              <w:rPr>
                <w:rFonts w:ascii="Calibri" w:hAnsi="宋体" w:eastAsia="宋体"/>
                <w:sz w:val="21"/>
              </w:rPr>
              <w:t>2</w:t>
            </w:r>
            <w:r>
              <w:rPr>
                <w:rFonts w:hint="eastAsia" w:ascii="Calibri" w:hAnsi="宋体" w:eastAsia="宋体"/>
                <w:sz w:val="21"/>
              </w:rPr>
              <w:t>分。</w:t>
            </w:r>
          </w:p>
        </w:tc>
        <w:tc>
          <w:tcPr>
            <w:tcW w:w="968" w:type="dxa"/>
            <w:shd w:val="clear" w:color="auto" w:fill="auto"/>
            <w:vAlign w:val="center"/>
          </w:tcPr>
          <w:p w14:paraId="1DDD7F27">
            <w:pPr>
              <w:spacing w:line="400" w:lineRule="exact"/>
              <w:jc w:val="center"/>
              <w:rPr>
                <w:rFonts w:ascii="Calibri" w:hAnsi="宋体" w:eastAsia="宋体" w:cs="宋体"/>
                <w:bCs/>
                <w:color w:val="FF0000"/>
                <w:sz w:val="21"/>
                <w:szCs w:val="21"/>
              </w:rPr>
            </w:pPr>
          </w:p>
        </w:tc>
      </w:tr>
      <w:tr w14:paraId="7F8B22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0" w:hRule="atLeast"/>
        </w:trPr>
        <w:tc>
          <w:tcPr>
            <w:tcW w:w="756" w:type="dxa"/>
            <w:vMerge w:val="continue"/>
            <w:shd w:val="clear" w:color="auto" w:fill="auto"/>
            <w:vAlign w:val="center"/>
          </w:tcPr>
          <w:p w14:paraId="6DF8CD0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CDF4209">
            <w:pPr>
              <w:spacing w:line="400" w:lineRule="exact"/>
              <w:jc w:val="center"/>
              <w:rPr>
                <w:rFonts w:ascii="Calibri" w:hAnsi="宋体" w:eastAsia="宋体" w:cs="宋体"/>
                <w:bCs/>
                <w:sz w:val="21"/>
                <w:szCs w:val="21"/>
              </w:rPr>
            </w:pPr>
          </w:p>
        </w:tc>
        <w:tc>
          <w:tcPr>
            <w:tcW w:w="860" w:type="dxa"/>
            <w:shd w:val="clear" w:color="auto" w:fill="auto"/>
            <w:vAlign w:val="center"/>
          </w:tcPr>
          <w:p w14:paraId="1BF55D11">
            <w:pPr>
              <w:spacing w:line="400" w:lineRule="exact"/>
              <w:jc w:val="center"/>
              <w:rPr>
                <w:rFonts w:ascii="Calibri" w:hAnsi="宋体" w:eastAsia="宋体" w:cs="宋体"/>
                <w:bCs/>
                <w:sz w:val="21"/>
                <w:szCs w:val="21"/>
              </w:rPr>
            </w:pPr>
            <w:r>
              <w:rPr>
                <w:rFonts w:ascii="Calibri" w:hAnsi="宋体" w:eastAsia="宋体" w:cs="宋体"/>
                <w:bCs/>
                <w:sz w:val="21"/>
                <w:szCs w:val="21"/>
              </w:rPr>
              <w:t>8</w:t>
            </w:r>
          </w:p>
        </w:tc>
        <w:tc>
          <w:tcPr>
            <w:tcW w:w="6259" w:type="dxa"/>
            <w:shd w:val="clear" w:color="auto" w:fill="auto"/>
            <w:vAlign w:val="center"/>
          </w:tcPr>
          <w:p w14:paraId="0F86919E">
            <w:pPr>
              <w:spacing w:line="320" w:lineRule="exact"/>
              <w:ind w:firstLine="420"/>
              <w:jc w:val="both"/>
              <w:rPr>
                <w:rFonts w:ascii="Calibri" w:hAnsi="宋体" w:eastAsia="宋体"/>
                <w:b/>
                <w:sz w:val="21"/>
              </w:rPr>
            </w:pPr>
            <w:r>
              <w:rPr>
                <w:rFonts w:hint="eastAsia" w:ascii="Calibri" w:hAnsi="宋体" w:eastAsia="宋体"/>
                <w:b/>
                <w:sz w:val="21"/>
              </w:rPr>
              <w:t>项目负责人资质：</w:t>
            </w:r>
          </w:p>
          <w:p w14:paraId="388D24F4">
            <w:pPr>
              <w:spacing w:line="320" w:lineRule="exact"/>
              <w:ind w:firstLine="420" w:firstLineChars="200"/>
              <w:jc w:val="both"/>
              <w:rPr>
                <w:rFonts w:ascii="Calibri" w:hAnsi="宋体" w:eastAsia="宋体"/>
                <w:sz w:val="21"/>
              </w:rPr>
            </w:pPr>
            <w:r>
              <w:rPr>
                <w:rFonts w:ascii="Calibri" w:hAnsi="宋体" w:eastAsia="宋体"/>
                <w:sz w:val="21"/>
              </w:rPr>
              <w:t>1.</w:t>
            </w:r>
            <w:r>
              <w:rPr>
                <w:rFonts w:hint="eastAsia"/>
              </w:rPr>
              <w:t xml:space="preserve"> </w:t>
            </w:r>
            <w:r>
              <w:rPr>
                <w:rFonts w:hint="eastAsia" w:ascii="Calibri" w:hAnsi="宋体" w:eastAsia="宋体"/>
                <w:sz w:val="21"/>
              </w:rPr>
              <w:t>具有注册会计师执业资格证书，得</w:t>
            </w:r>
            <w:r>
              <w:rPr>
                <w:rFonts w:ascii="Calibri" w:hAnsi="宋体" w:eastAsia="宋体"/>
                <w:sz w:val="21"/>
              </w:rPr>
              <w:t>1</w:t>
            </w:r>
            <w:r>
              <w:rPr>
                <w:rFonts w:hint="eastAsia" w:ascii="Calibri" w:hAnsi="宋体" w:eastAsia="宋体"/>
                <w:sz w:val="21"/>
              </w:rPr>
              <w:t>分；</w:t>
            </w:r>
          </w:p>
          <w:p w14:paraId="19CF7438">
            <w:pPr>
              <w:spacing w:line="320" w:lineRule="exact"/>
              <w:ind w:firstLine="420" w:firstLineChars="200"/>
              <w:jc w:val="both"/>
              <w:rPr>
                <w:rFonts w:ascii="Calibri" w:hAnsi="宋体" w:eastAsia="宋体"/>
                <w:sz w:val="21"/>
              </w:rPr>
            </w:pPr>
            <w:r>
              <w:rPr>
                <w:rFonts w:hint="eastAsia" w:ascii="Calibri" w:hAnsi="宋体" w:eastAsia="宋体"/>
                <w:sz w:val="21"/>
              </w:rPr>
              <w:t>2.</w:t>
            </w:r>
            <w:r>
              <w:rPr>
                <w:rFonts w:hint="eastAsia"/>
              </w:rPr>
              <w:t xml:space="preserve"> </w:t>
            </w:r>
            <w:r>
              <w:rPr>
                <w:rFonts w:hint="eastAsia" w:ascii="Calibri" w:hAnsi="宋体" w:eastAsia="宋体"/>
                <w:sz w:val="21"/>
              </w:rPr>
              <w:t>注册会计师执业资格注册年限为2020年1月1日以前的，得</w:t>
            </w:r>
            <w:r>
              <w:rPr>
                <w:rFonts w:ascii="Calibri" w:hAnsi="宋体" w:eastAsia="宋体"/>
                <w:sz w:val="21"/>
              </w:rPr>
              <w:t>1</w:t>
            </w:r>
            <w:r>
              <w:rPr>
                <w:rFonts w:hint="eastAsia" w:ascii="Calibri" w:hAnsi="宋体" w:eastAsia="宋体"/>
                <w:sz w:val="21"/>
              </w:rPr>
              <w:t>分；</w:t>
            </w:r>
          </w:p>
          <w:p w14:paraId="46AA3813">
            <w:pPr>
              <w:spacing w:line="320" w:lineRule="exact"/>
              <w:ind w:firstLine="420" w:firstLineChars="200"/>
              <w:jc w:val="both"/>
              <w:rPr>
                <w:rFonts w:ascii="Calibri" w:hAnsi="宋体" w:eastAsia="宋体"/>
                <w:sz w:val="21"/>
              </w:rPr>
            </w:pPr>
            <w:r>
              <w:rPr>
                <w:rFonts w:hint="eastAsia" w:ascii="Calibri" w:hAnsi="宋体" w:eastAsia="宋体"/>
                <w:sz w:val="21"/>
              </w:rPr>
              <w:t>3. 具有高级会计师职称，得1分；</w:t>
            </w:r>
          </w:p>
          <w:p w14:paraId="0B35FF6E">
            <w:pPr>
              <w:spacing w:line="320" w:lineRule="exact"/>
              <w:ind w:firstLine="420" w:firstLineChars="200"/>
              <w:jc w:val="both"/>
              <w:rPr>
                <w:rFonts w:ascii="Calibri" w:hAnsi="宋体" w:eastAsia="宋体"/>
                <w:sz w:val="21"/>
              </w:rPr>
            </w:pPr>
            <w:r>
              <w:rPr>
                <w:rFonts w:hint="eastAsia" w:ascii="Calibri" w:hAnsi="宋体" w:eastAsia="宋体"/>
                <w:sz w:val="21"/>
              </w:rPr>
              <w:t>4. 提供自2020年1月1日至今行政事业单位财政财务收支类型审计项目业绩证明材料（合同及该项目负责人签字盖章的审计报告首尾页，二者同时出具扫描件并加盖公章方为有效），每份有效的业绩证明材料得1分，本项最高得</w:t>
            </w:r>
            <w:r>
              <w:rPr>
                <w:rFonts w:ascii="Calibri" w:hAnsi="宋体" w:eastAsia="宋体"/>
                <w:sz w:val="21"/>
              </w:rPr>
              <w:t>5</w:t>
            </w:r>
            <w:r>
              <w:rPr>
                <w:rFonts w:hint="eastAsia" w:ascii="Calibri" w:hAnsi="宋体" w:eastAsia="宋体"/>
                <w:sz w:val="21"/>
              </w:rPr>
              <w:t>分。</w:t>
            </w:r>
          </w:p>
          <w:p w14:paraId="3194E03A">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1.须提供证书扫描件并加盖供应商公章，不满足该项不得分；</w:t>
            </w:r>
          </w:p>
          <w:p w14:paraId="2F923DC1">
            <w:pPr>
              <w:spacing w:line="320" w:lineRule="exact"/>
              <w:ind w:firstLine="420"/>
              <w:jc w:val="both"/>
              <w:rPr>
                <w:rFonts w:ascii="Calibri" w:hAnsi="宋体" w:eastAsia="宋体"/>
                <w:sz w:val="21"/>
              </w:rPr>
            </w:pPr>
            <w:r>
              <w:rPr>
                <w:rFonts w:hint="eastAsia" w:ascii="Calibri" w:hAnsi="宋体" w:eastAsia="宋体"/>
                <w:sz w:val="21"/>
              </w:rPr>
              <w:t>2.须提供自2025年5月以来供应商为该项目负责人缴纳的至少连续3个月的社保缴纳证明材料（成立时间至提交投标文件截止时间不足6个月的供应商，可提供成立后任意1个月的该项目负责人的社保缴纳证明材料），退休返聘人员须提供退休证及劳动合同，不提供或缺项的以上各项均不得分。</w:t>
            </w:r>
          </w:p>
        </w:tc>
        <w:tc>
          <w:tcPr>
            <w:tcW w:w="968" w:type="dxa"/>
            <w:shd w:val="clear" w:color="auto" w:fill="auto"/>
            <w:vAlign w:val="center"/>
          </w:tcPr>
          <w:p w14:paraId="1857E8D0">
            <w:pPr>
              <w:spacing w:line="400" w:lineRule="exact"/>
              <w:jc w:val="center"/>
              <w:rPr>
                <w:rFonts w:ascii="Calibri" w:hAnsi="宋体" w:eastAsia="宋体" w:cs="宋体"/>
                <w:bCs/>
                <w:color w:val="FF0000"/>
                <w:sz w:val="21"/>
                <w:szCs w:val="21"/>
              </w:rPr>
            </w:pPr>
          </w:p>
        </w:tc>
      </w:tr>
      <w:tr w14:paraId="76B4FD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7C7636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73DD5D0">
            <w:pPr>
              <w:spacing w:line="400" w:lineRule="exact"/>
              <w:jc w:val="center"/>
              <w:rPr>
                <w:rFonts w:ascii="Calibri" w:hAnsi="宋体" w:eastAsia="宋体" w:cs="宋体"/>
                <w:bCs/>
                <w:sz w:val="21"/>
                <w:szCs w:val="21"/>
              </w:rPr>
            </w:pPr>
          </w:p>
        </w:tc>
        <w:tc>
          <w:tcPr>
            <w:tcW w:w="860" w:type="dxa"/>
            <w:shd w:val="clear" w:color="auto" w:fill="auto"/>
            <w:vAlign w:val="center"/>
          </w:tcPr>
          <w:p w14:paraId="7A407383">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6259" w:type="dxa"/>
            <w:shd w:val="clear" w:color="auto" w:fill="auto"/>
            <w:vAlign w:val="center"/>
          </w:tcPr>
          <w:p w14:paraId="173692B2">
            <w:pPr>
              <w:spacing w:line="320" w:lineRule="exact"/>
              <w:ind w:firstLine="420"/>
              <w:jc w:val="both"/>
              <w:rPr>
                <w:rFonts w:ascii="Calibri" w:hAnsi="宋体" w:eastAsia="宋体"/>
                <w:b/>
                <w:sz w:val="21"/>
              </w:rPr>
            </w:pPr>
            <w:r>
              <w:rPr>
                <w:rFonts w:hint="eastAsia" w:ascii="Calibri" w:hAnsi="宋体" w:eastAsia="宋体"/>
                <w:b/>
                <w:sz w:val="21"/>
              </w:rPr>
              <w:t>项目团队人员资质：</w:t>
            </w:r>
          </w:p>
          <w:p w14:paraId="23A67D19">
            <w:pPr>
              <w:spacing w:line="320" w:lineRule="exact"/>
              <w:ind w:firstLine="420"/>
              <w:jc w:val="both"/>
              <w:rPr>
                <w:rFonts w:ascii="Calibri" w:hAnsi="宋体" w:eastAsia="宋体"/>
                <w:sz w:val="21"/>
              </w:rPr>
            </w:pPr>
            <w:r>
              <w:rPr>
                <w:rFonts w:hint="eastAsia" w:ascii="Calibri" w:hAnsi="宋体" w:eastAsia="宋体"/>
                <w:sz w:val="21"/>
              </w:rPr>
              <w:t>1. 项目组其他人员具有注册会计师证书的，每有1人得1分，最高得</w:t>
            </w:r>
            <w:r>
              <w:rPr>
                <w:rFonts w:ascii="Calibri" w:hAnsi="宋体" w:eastAsia="宋体"/>
                <w:sz w:val="21"/>
              </w:rPr>
              <w:t>2</w:t>
            </w:r>
            <w:r>
              <w:rPr>
                <w:rFonts w:hint="eastAsia" w:ascii="Calibri" w:hAnsi="宋体" w:eastAsia="宋体"/>
                <w:sz w:val="21"/>
              </w:rPr>
              <w:t>分；</w:t>
            </w:r>
          </w:p>
          <w:p w14:paraId="4519F808">
            <w:pPr>
              <w:spacing w:line="320" w:lineRule="exact"/>
              <w:ind w:firstLine="420"/>
              <w:jc w:val="both"/>
              <w:rPr>
                <w:rFonts w:ascii="Calibri" w:hAnsi="宋体" w:eastAsia="宋体"/>
                <w:sz w:val="21"/>
              </w:rPr>
            </w:pPr>
            <w:r>
              <w:rPr>
                <w:rFonts w:hint="eastAsia" w:ascii="Calibri" w:hAnsi="宋体" w:eastAsia="宋体"/>
                <w:sz w:val="21"/>
              </w:rPr>
              <w:t>2. 项目组其他人员具有一级注册造价工程师证书的，得</w:t>
            </w:r>
            <w:r>
              <w:rPr>
                <w:rFonts w:ascii="Calibri" w:hAnsi="宋体" w:eastAsia="宋体"/>
                <w:sz w:val="21"/>
              </w:rPr>
              <w:t>1</w:t>
            </w:r>
            <w:r>
              <w:rPr>
                <w:rFonts w:hint="eastAsia" w:ascii="Calibri" w:hAnsi="宋体" w:eastAsia="宋体"/>
                <w:sz w:val="21"/>
              </w:rPr>
              <w:t>分；</w:t>
            </w:r>
          </w:p>
          <w:p w14:paraId="104D1D7B">
            <w:pPr>
              <w:spacing w:line="320" w:lineRule="exact"/>
              <w:ind w:firstLine="420"/>
              <w:jc w:val="both"/>
              <w:rPr>
                <w:rFonts w:ascii="Calibri" w:hAnsi="宋体" w:eastAsia="宋体"/>
                <w:sz w:val="21"/>
              </w:rPr>
            </w:pPr>
            <w:r>
              <w:rPr>
                <w:rFonts w:hint="eastAsia" w:ascii="Calibri" w:hAnsi="宋体" w:eastAsia="宋体"/>
                <w:sz w:val="21"/>
              </w:rPr>
              <w:t>3. 项目组其他人员具有绩效评价师证书的，得1分；</w:t>
            </w:r>
          </w:p>
          <w:p w14:paraId="7970B19A">
            <w:pPr>
              <w:spacing w:line="320" w:lineRule="exact"/>
              <w:ind w:firstLine="420"/>
              <w:jc w:val="both"/>
              <w:rPr>
                <w:rFonts w:ascii="Calibri" w:hAnsi="宋体" w:eastAsia="宋体"/>
                <w:sz w:val="21"/>
              </w:rPr>
            </w:pPr>
            <w:r>
              <w:rPr>
                <w:rFonts w:hint="eastAsia" w:ascii="Calibri" w:hAnsi="宋体" w:eastAsia="宋体"/>
                <w:sz w:val="21"/>
              </w:rPr>
              <w:t>4. 项目组其他人员具有法律执业资格证书的，得</w:t>
            </w:r>
            <w:r>
              <w:rPr>
                <w:rFonts w:ascii="Calibri" w:hAnsi="宋体" w:eastAsia="宋体"/>
                <w:sz w:val="21"/>
              </w:rPr>
              <w:t>1</w:t>
            </w:r>
            <w:r>
              <w:rPr>
                <w:rFonts w:hint="eastAsia" w:ascii="Calibri" w:hAnsi="宋体" w:eastAsia="宋体"/>
                <w:sz w:val="21"/>
              </w:rPr>
              <w:t>分。</w:t>
            </w:r>
          </w:p>
          <w:p w14:paraId="735A4A71">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1.须提供相关人员的证书扫描件并加盖供应商公章，不满足不得分，同一人员具有不同资格证书的不重复计分；</w:t>
            </w:r>
          </w:p>
          <w:p w14:paraId="29FA61B0">
            <w:pPr>
              <w:spacing w:line="320" w:lineRule="exact"/>
              <w:ind w:firstLine="420"/>
              <w:jc w:val="both"/>
              <w:rPr>
                <w:rFonts w:ascii="Calibri" w:hAnsi="宋体" w:eastAsia="宋体"/>
                <w:sz w:val="21"/>
              </w:rPr>
            </w:pPr>
            <w:r>
              <w:rPr>
                <w:rFonts w:hint="eastAsia" w:ascii="Calibri" w:hAnsi="宋体" w:eastAsia="宋体"/>
                <w:sz w:val="21"/>
              </w:rPr>
              <w:t>2. 须提供自2025年5月以来供应商为以上人员缴纳的至少连续3个月的社保缴纳证明材料（成立时间至提交投标文件截止时间不足6个月的供应商，可提供成立后任意1个月的社保缴纳证明材料），退休返聘人员须提供退休证及劳动合同，不提供或缺项的该人员以上各项均不得分。</w:t>
            </w:r>
          </w:p>
        </w:tc>
        <w:tc>
          <w:tcPr>
            <w:tcW w:w="968" w:type="dxa"/>
            <w:shd w:val="clear" w:color="auto" w:fill="auto"/>
            <w:vAlign w:val="center"/>
          </w:tcPr>
          <w:p w14:paraId="058266F8">
            <w:pPr>
              <w:spacing w:line="400" w:lineRule="exact"/>
              <w:jc w:val="center"/>
              <w:rPr>
                <w:rFonts w:ascii="Calibri" w:hAnsi="宋体" w:eastAsia="宋体" w:cs="宋体"/>
                <w:bCs/>
                <w:color w:val="FF0000"/>
                <w:sz w:val="21"/>
                <w:szCs w:val="21"/>
              </w:rPr>
            </w:pPr>
          </w:p>
        </w:tc>
      </w:tr>
      <w:tr w14:paraId="2AC9D5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8647331">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0A3EADA">
            <w:pPr>
              <w:spacing w:line="400" w:lineRule="exact"/>
              <w:jc w:val="center"/>
              <w:rPr>
                <w:rFonts w:ascii="Calibri" w:hAnsi="宋体" w:eastAsia="宋体" w:cs="宋体"/>
                <w:bCs/>
                <w:sz w:val="21"/>
                <w:szCs w:val="21"/>
              </w:rPr>
            </w:pPr>
          </w:p>
        </w:tc>
        <w:tc>
          <w:tcPr>
            <w:tcW w:w="860" w:type="dxa"/>
            <w:shd w:val="clear" w:color="auto" w:fill="auto"/>
            <w:vAlign w:val="center"/>
          </w:tcPr>
          <w:p w14:paraId="0B75950D">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259" w:type="dxa"/>
            <w:shd w:val="clear" w:color="auto" w:fill="auto"/>
            <w:vAlign w:val="center"/>
          </w:tcPr>
          <w:p w14:paraId="38E3BDC2">
            <w:pPr>
              <w:spacing w:line="320" w:lineRule="exact"/>
              <w:ind w:firstLine="420"/>
              <w:jc w:val="both"/>
              <w:rPr>
                <w:rFonts w:ascii="Calibri" w:hAnsi="宋体" w:eastAsia="宋体"/>
                <w:b/>
                <w:sz w:val="21"/>
              </w:rPr>
            </w:pPr>
            <w:r>
              <w:rPr>
                <w:rFonts w:hint="eastAsia" w:ascii="Calibri" w:hAnsi="宋体" w:eastAsia="宋体"/>
                <w:b/>
                <w:sz w:val="21"/>
              </w:rPr>
              <w:t>法律法规解读：</w:t>
            </w:r>
          </w:p>
          <w:p w14:paraId="13F3917F">
            <w:pPr>
              <w:spacing w:line="320" w:lineRule="exact"/>
              <w:ind w:firstLine="420"/>
              <w:jc w:val="both"/>
              <w:rPr>
                <w:rFonts w:ascii="Calibri" w:hAnsi="宋体" w:eastAsia="宋体"/>
                <w:sz w:val="21"/>
              </w:rPr>
            </w:pPr>
            <w:r>
              <w:rPr>
                <w:rFonts w:hint="eastAsia" w:ascii="Calibri" w:hAnsi="宋体" w:eastAsia="宋体"/>
                <w:b/>
                <w:sz w:val="21"/>
              </w:rPr>
              <w:t>一、评审内容</w:t>
            </w:r>
          </w:p>
          <w:p w14:paraId="02217CB3">
            <w:pPr>
              <w:spacing w:line="320" w:lineRule="exact"/>
              <w:ind w:firstLine="420"/>
              <w:jc w:val="both"/>
              <w:rPr>
                <w:rFonts w:ascii="Calibri" w:hAnsi="宋体" w:eastAsia="宋体"/>
                <w:sz w:val="21"/>
              </w:rPr>
            </w:pPr>
            <w:r>
              <w:rPr>
                <w:rFonts w:hint="eastAsia" w:ascii="Calibri" w:hAnsi="宋体" w:eastAsia="宋体"/>
                <w:sz w:val="21"/>
              </w:rPr>
              <w:t xml:space="preserve">针对在审计工作中可能发现的问题或情形，提供问题定性、追责问责等相关的法律法规依据和解读。 </w:t>
            </w:r>
          </w:p>
          <w:p w14:paraId="59B97E0C">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3C2573D8">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03D9FC04">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5CA5D10F">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605221B6">
            <w:pPr>
              <w:spacing w:line="320" w:lineRule="exact"/>
              <w:ind w:firstLine="420"/>
              <w:jc w:val="both"/>
              <w:rPr>
                <w:rFonts w:ascii="Calibri" w:hAnsi="宋体" w:eastAsia="宋体"/>
                <w:b/>
                <w:sz w:val="21"/>
              </w:rPr>
            </w:pPr>
            <w:r>
              <w:rPr>
                <w:rFonts w:hint="eastAsia" w:ascii="Calibri" w:hAnsi="宋体" w:eastAsia="宋体"/>
                <w:b/>
                <w:sz w:val="21"/>
              </w:rPr>
              <w:t>三、赋分标准（满分3分）</w:t>
            </w:r>
          </w:p>
          <w:p w14:paraId="49E42739">
            <w:pPr>
              <w:spacing w:line="320" w:lineRule="exact"/>
              <w:ind w:firstLine="420"/>
              <w:jc w:val="both"/>
              <w:rPr>
                <w:rFonts w:ascii="Calibri" w:hAnsi="宋体" w:eastAsia="宋体"/>
                <w:sz w:val="21"/>
              </w:rPr>
            </w:pPr>
            <w:r>
              <w:rPr>
                <w:rFonts w:hint="eastAsia" w:ascii="Calibri" w:hAnsi="宋体" w:eastAsia="宋体"/>
                <w:sz w:val="21"/>
              </w:rPr>
              <w:t>每完全满足一个评审标准得1分，满分3分。</w:t>
            </w:r>
          </w:p>
        </w:tc>
        <w:tc>
          <w:tcPr>
            <w:tcW w:w="968" w:type="dxa"/>
            <w:shd w:val="clear" w:color="auto" w:fill="auto"/>
            <w:vAlign w:val="center"/>
          </w:tcPr>
          <w:p w14:paraId="50C182F5">
            <w:pPr>
              <w:spacing w:line="400" w:lineRule="exact"/>
              <w:jc w:val="center"/>
              <w:rPr>
                <w:rFonts w:ascii="Calibri" w:hAnsi="宋体" w:eastAsia="宋体" w:cs="宋体"/>
                <w:bCs/>
                <w:color w:val="FF0000"/>
                <w:sz w:val="21"/>
                <w:szCs w:val="21"/>
              </w:rPr>
            </w:pPr>
          </w:p>
        </w:tc>
      </w:tr>
      <w:tr w14:paraId="3B48DC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C07202B">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869C745">
            <w:pPr>
              <w:spacing w:line="400" w:lineRule="exact"/>
              <w:jc w:val="center"/>
              <w:rPr>
                <w:rFonts w:ascii="Calibri" w:hAnsi="宋体" w:eastAsia="宋体" w:cs="宋体"/>
                <w:bCs/>
                <w:sz w:val="21"/>
                <w:szCs w:val="21"/>
              </w:rPr>
            </w:pPr>
          </w:p>
        </w:tc>
        <w:tc>
          <w:tcPr>
            <w:tcW w:w="860" w:type="dxa"/>
            <w:shd w:val="clear" w:color="auto" w:fill="auto"/>
            <w:vAlign w:val="center"/>
          </w:tcPr>
          <w:p w14:paraId="6D0E7E00">
            <w:pPr>
              <w:spacing w:line="400" w:lineRule="exact"/>
              <w:jc w:val="center"/>
              <w:rPr>
                <w:rFonts w:ascii="Calibri" w:hAnsi="宋体" w:eastAsia="宋体" w:cs="宋体"/>
                <w:bCs/>
                <w:sz w:val="21"/>
                <w:szCs w:val="21"/>
              </w:rPr>
            </w:pPr>
            <w:r>
              <w:rPr>
                <w:rFonts w:ascii="Calibri" w:hAnsi="宋体" w:eastAsia="宋体" w:cs="宋体"/>
                <w:bCs/>
                <w:sz w:val="21"/>
                <w:szCs w:val="21"/>
              </w:rPr>
              <w:t>1</w:t>
            </w:r>
          </w:p>
        </w:tc>
        <w:tc>
          <w:tcPr>
            <w:tcW w:w="6259" w:type="dxa"/>
            <w:shd w:val="clear" w:color="auto" w:fill="auto"/>
            <w:vAlign w:val="center"/>
          </w:tcPr>
          <w:p w14:paraId="5FFD3DD4">
            <w:pPr>
              <w:spacing w:line="320" w:lineRule="exact"/>
              <w:ind w:firstLine="420"/>
              <w:jc w:val="both"/>
              <w:rPr>
                <w:rFonts w:ascii="Calibri" w:hAnsi="宋体" w:eastAsia="宋体"/>
                <w:b/>
                <w:sz w:val="21"/>
              </w:rPr>
            </w:pPr>
            <w:r>
              <w:rPr>
                <w:rFonts w:hint="eastAsia" w:ascii="Calibri" w:hAnsi="宋体" w:eastAsia="宋体"/>
                <w:b/>
                <w:sz w:val="21"/>
              </w:rPr>
              <w:t>管理体系：</w:t>
            </w:r>
          </w:p>
          <w:p w14:paraId="1139D293">
            <w:pPr>
              <w:spacing w:line="320" w:lineRule="exact"/>
              <w:ind w:firstLine="420"/>
              <w:jc w:val="both"/>
              <w:rPr>
                <w:rFonts w:ascii="Calibri" w:hAnsi="宋体" w:eastAsia="宋体"/>
                <w:sz w:val="21"/>
              </w:rPr>
            </w:pPr>
            <w:r>
              <w:rPr>
                <w:rFonts w:hint="eastAsia" w:ascii="Calibri" w:hAnsi="宋体" w:eastAsia="宋体"/>
                <w:sz w:val="21"/>
              </w:rPr>
              <w:t>1. 供应商具有有效期内的质量管理体系认证证书，得</w:t>
            </w:r>
            <w:r>
              <w:rPr>
                <w:rFonts w:ascii="Calibri" w:hAnsi="宋体" w:eastAsia="宋体"/>
                <w:sz w:val="21"/>
              </w:rPr>
              <w:t>0.5</w:t>
            </w:r>
            <w:r>
              <w:rPr>
                <w:rFonts w:hint="eastAsia" w:ascii="Calibri" w:hAnsi="宋体" w:eastAsia="宋体"/>
                <w:sz w:val="21"/>
              </w:rPr>
              <w:t>分；</w:t>
            </w:r>
          </w:p>
          <w:p w14:paraId="724FFBBC">
            <w:pPr>
              <w:spacing w:line="320" w:lineRule="exact"/>
              <w:ind w:firstLine="420"/>
              <w:jc w:val="both"/>
              <w:rPr>
                <w:rFonts w:ascii="Calibri" w:hAnsi="宋体" w:eastAsia="宋体"/>
                <w:sz w:val="21"/>
              </w:rPr>
            </w:pPr>
            <w:r>
              <w:rPr>
                <w:rFonts w:hint="eastAsia" w:ascii="Calibri" w:hAnsi="宋体" w:eastAsia="宋体"/>
                <w:sz w:val="21"/>
              </w:rPr>
              <w:t>2. 供应商具有有效期内的反贿赂管理体系认证证书，得</w:t>
            </w:r>
            <w:r>
              <w:rPr>
                <w:rFonts w:ascii="Calibri" w:hAnsi="宋体" w:eastAsia="宋体"/>
                <w:sz w:val="21"/>
              </w:rPr>
              <w:t>0.5</w:t>
            </w:r>
            <w:r>
              <w:rPr>
                <w:rFonts w:hint="eastAsia" w:ascii="Calibri" w:hAnsi="宋体" w:eastAsia="宋体"/>
                <w:sz w:val="21"/>
              </w:rPr>
              <w:t>分。</w:t>
            </w:r>
          </w:p>
          <w:p w14:paraId="08AD13FB">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提供证书扫描件，同时提供全国认证认可信息公共服务平台(http://cx.cnca.cn)查询的证书有效的官网截图，否则不得分。</w:t>
            </w:r>
          </w:p>
        </w:tc>
        <w:tc>
          <w:tcPr>
            <w:tcW w:w="968" w:type="dxa"/>
            <w:shd w:val="clear" w:color="auto" w:fill="auto"/>
            <w:vAlign w:val="center"/>
          </w:tcPr>
          <w:p w14:paraId="72E44C1D">
            <w:pPr>
              <w:spacing w:line="400" w:lineRule="exact"/>
              <w:jc w:val="center"/>
              <w:rPr>
                <w:rFonts w:ascii="Calibri" w:hAnsi="宋体" w:eastAsia="宋体" w:cs="宋体"/>
                <w:bCs/>
                <w:color w:val="FF0000"/>
                <w:sz w:val="21"/>
                <w:szCs w:val="21"/>
              </w:rPr>
            </w:pPr>
          </w:p>
        </w:tc>
      </w:tr>
      <w:tr w14:paraId="25DE1A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549F1C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0CDC121">
            <w:pPr>
              <w:spacing w:line="400" w:lineRule="exact"/>
              <w:jc w:val="center"/>
              <w:rPr>
                <w:rFonts w:ascii="Calibri" w:hAnsi="宋体" w:eastAsia="宋体" w:cs="宋体"/>
                <w:bCs/>
                <w:sz w:val="21"/>
                <w:szCs w:val="21"/>
              </w:rPr>
            </w:pPr>
          </w:p>
        </w:tc>
        <w:tc>
          <w:tcPr>
            <w:tcW w:w="860" w:type="dxa"/>
            <w:shd w:val="clear" w:color="auto" w:fill="auto"/>
            <w:vAlign w:val="center"/>
          </w:tcPr>
          <w:p w14:paraId="6076D472">
            <w:pPr>
              <w:spacing w:line="400" w:lineRule="exact"/>
              <w:jc w:val="center"/>
              <w:rPr>
                <w:rFonts w:ascii="Calibri" w:hAnsi="宋体" w:eastAsia="宋体" w:cs="宋体"/>
                <w:bCs/>
                <w:sz w:val="21"/>
                <w:szCs w:val="21"/>
              </w:rPr>
            </w:pPr>
            <w:r>
              <w:rPr>
                <w:rFonts w:ascii="Calibri" w:hAnsi="宋体" w:eastAsia="宋体" w:cs="宋体"/>
                <w:bCs/>
                <w:sz w:val="21"/>
                <w:szCs w:val="21"/>
              </w:rPr>
              <w:t>20</w:t>
            </w:r>
          </w:p>
        </w:tc>
        <w:tc>
          <w:tcPr>
            <w:tcW w:w="6259" w:type="dxa"/>
            <w:shd w:val="clear" w:color="auto" w:fill="auto"/>
            <w:vAlign w:val="center"/>
          </w:tcPr>
          <w:p w14:paraId="67F10EDE">
            <w:pPr>
              <w:spacing w:line="320" w:lineRule="exact"/>
              <w:ind w:firstLine="420"/>
              <w:jc w:val="both"/>
              <w:rPr>
                <w:rFonts w:ascii="Calibri" w:hAnsi="宋体" w:eastAsia="宋体"/>
                <w:b/>
                <w:sz w:val="21"/>
              </w:rPr>
            </w:pPr>
            <w:r>
              <w:rPr>
                <w:rFonts w:ascii="Calibri" w:hAnsi="宋体" w:eastAsia="宋体"/>
                <w:b/>
                <w:sz w:val="21"/>
              </w:rPr>
              <w:t>业绩：</w:t>
            </w:r>
          </w:p>
          <w:p w14:paraId="25D43D98">
            <w:pPr>
              <w:spacing w:line="320" w:lineRule="exact"/>
              <w:ind w:firstLine="420"/>
              <w:jc w:val="both"/>
              <w:rPr>
                <w:rFonts w:ascii="Calibri" w:hAnsi="宋体" w:eastAsia="宋体"/>
                <w:sz w:val="21"/>
              </w:rPr>
            </w:pPr>
            <w:r>
              <w:rPr>
                <w:rFonts w:hint="eastAsia" w:ascii="Calibri" w:hAnsi="宋体" w:eastAsia="宋体"/>
                <w:sz w:val="21"/>
              </w:rPr>
              <w:t>提供2020年1月1日（以合同签订日期为准）以来的类似项目业绩证明文件（合同及审计报告首尾页，二者同时出具方为有效），评审时以投标文件中的扫描件为计分依据，每出具一份有效的业绩证明文件得</w:t>
            </w:r>
            <w:r>
              <w:rPr>
                <w:rFonts w:ascii="Calibri" w:hAnsi="宋体" w:eastAsia="宋体"/>
                <w:sz w:val="21"/>
              </w:rPr>
              <w:t>2</w:t>
            </w:r>
            <w:r>
              <w:rPr>
                <w:rFonts w:hint="eastAsia" w:ascii="Calibri" w:hAnsi="宋体" w:eastAsia="宋体"/>
                <w:sz w:val="21"/>
              </w:rPr>
              <w:t>分，满分</w:t>
            </w:r>
            <w:r>
              <w:rPr>
                <w:rFonts w:ascii="Calibri" w:hAnsi="宋体" w:eastAsia="宋体"/>
                <w:sz w:val="21"/>
              </w:rPr>
              <w:t>20分。</w:t>
            </w:r>
          </w:p>
          <w:p w14:paraId="740C3096">
            <w:pPr>
              <w:spacing w:line="320" w:lineRule="exact"/>
              <w:ind w:firstLine="420"/>
              <w:jc w:val="both"/>
              <w:rPr>
                <w:rFonts w:ascii="Calibri" w:hAnsi="宋体" w:eastAsia="宋体"/>
                <w:sz w:val="21"/>
              </w:rPr>
            </w:pPr>
            <w:r>
              <w:rPr>
                <w:rFonts w:ascii="Calibri" w:hAnsi="宋体" w:eastAsia="宋体"/>
                <w:b/>
                <w:sz w:val="21"/>
              </w:rPr>
              <w:t>注：</w:t>
            </w:r>
            <w:r>
              <w:rPr>
                <w:rFonts w:hint="eastAsia" w:ascii="Calibri" w:hAnsi="宋体" w:eastAsia="宋体"/>
                <w:sz w:val="21"/>
              </w:rPr>
              <w:t>供应商需提供合同关键页扫描件（至少应包含合同首页、合同金额所在页、服务内容页、签字盖章，并加盖公章），缺项不得分。</w:t>
            </w:r>
          </w:p>
        </w:tc>
        <w:tc>
          <w:tcPr>
            <w:tcW w:w="968" w:type="dxa"/>
            <w:shd w:val="clear" w:color="auto" w:fill="auto"/>
            <w:vAlign w:val="center"/>
          </w:tcPr>
          <w:p w14:paraId="12B0DB6A">
            <w:pPr>
              <w:spacing w:line="400" w:lineRule="exact"/>
              <w:jc w:val="center"/>
              <w:rPr>
                <w:rFonts w:ascii="Calibri" w:hAnsi="宋体" w:eastAsia="宋体" w:cs="宋体"/>
                <w:bCs/>
                <w:color w:val="FF0000"/>
                <w:sz w:val="21"/>
                <w:szCs w:val="21"/>
              </w:rPr>
            </w:pPr>
          </w:p>
        </w:tc>
      </w:tr>
      <w:tr w14:paraId="2B9238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54B6BACE">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0129619B">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02308C00">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『评审要素及分值一览表』（采购包</w:t>
      </w:r>
      <w:r>
        <w:rPr>
          <w:rFonts w:hint="eastAsia" w:ascii="黑体" w:hAnsi="黑体" w:eastAsia="黑体" w:cstheme="minorHAnsi"/>
          <w:color w:val="1F4E79"/>
          <w:sz w:val="32"/>
          <w:szCs w:val="32"/>
        </w:rPr>
        <w:t>三</w:t>
      </w:r>
      <w:r>
        <w:rPr>
          <w:rFonts w:ascii="黑体" w:hAnsi="黑体" w:eastAsia="黑体" w:cstheme="minorHAnsi"/>
          <w:color w:val="1F4E79"/>
          <w:sz w:val="32"/>
          <w:szCs w:val="32"/>
        </w:rPr>
        <w:t>）</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259"/>
        <w:gridCol w:w="968"/>
      </w:tblGrid>
      <w:tr w14:paraId="19D12A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3EB84C06">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3F494876">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259" w:type="dxa"/>
            <w:vMerge w:val="restart"/>
            <w:tcBorders>
              <w:top w:val="single" w:color="auto" w:sz="12" w:space="0"/>
              <w:bottom w:val="single" w:color="auto" w:sz="2" w:space="0"/>
            </w:tcBorders>
            <w:shd w:val="clear" w:color="auto" w:fill="F1F1F1" w:themeFill="background1" w:themeFillShade="F2"/>
            <w:vAlign w:val="center"/>
          </w:tcPr>
          <w:p w14:paraId="796DBF3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968" w:type="dxa"/>
            <w:vMerge w:val="restart"/>
            <w:tcBorders>
              <w:top w:val="single" w:color="auto" w:sz="12" w:space="0"/>
              <w:bottom w:val="single" w:color="auto" w:sz="2" w:space="0"/>
            </w:tcBorders>
            <w:shd w:val="clear" w:color="auto" w:fill="F1F1F1" w:themeFill="background1" w:themeFillShade="F2"/>
            <w:vAlign w:val="center"/>
          </w:tcPr>
          <w:p w14:paraId="024E885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1C5509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0862DE7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3FDB20E">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46A4A4B8">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259" w:type="dxa"/>
            <w:vMerge w:val="continue"/>
            <w:tcBorders>
              <w:top w:val="single" w:color="auto" w:sz="2" w:space="0"/>
              <w:bottom w:val="single" w:color="auto" w:sz="2" w:space="0"/>
            </w:tcBorders>
            <w:shd w:val="clear" w:color="auto" w:fill="F1F1F1" w:themeFill="background1" w:themeFillShade="F2"/>
            <w:vAlign w:val="center"/>
          </w:tcPr>
          <w:p w14:paraId="354FF452">
            <w:pPr>
              <w:spacing w:line="400" w:lineRule="exact"/>
              <w:ind w:firstLine="420"/>
              <w:jc w:val="center"/>
              <w:rPr>
                <w:rFonts w:ascii="Calibri" w:hAnsi="宋体" w:eastAsia="宋体" w:cstheme="minorHAnsi"/>
                <w:bCs/>
                <w:sz w:val="21"/>
                <w:szCs w:val="21"/>
              </w:rPr>
            </w:pPr>
          </w:p>
        </w:tc>
        <w:tc>
          <w:tcPr>
            <w:tcW w:w="968" w:type="dxa"/>
            <w:vMerge w:val="continue"/>
            <w:tcBorders>
              <w:top w:val="single" w:color="auto" w:sz="2" w:space="0"/>
              <w:bottom w:val="single" w:color="auto" w:sz="2" w:space="0"/>
            </w:tcBorders>
            <w:shd w:val="clear" w:color="auto" w:fill="F1F1F1" w:themeFill="background1" w:themeFillShade="F2"/>
            <w:vAlign w:val="center"/>
          </w:tcPr>
          <w:p w14:paraId="575CC095">
            <w:pPr>
              <w:spacing w:line="400" w:lineRule="exact"/>
              <w:jc w:val="center"/>
              <w:rPr>
                <w:rFonts w:ascii="Calibri" w:hAnsi="宋体" w:eastAsia="宋体" w:cstheme="minorHAnsi"/>
                <w:bCs/>
                <w:sz w:val="21"/>
                <w:szCs w:val="21"/>
              </w:rPr>
            </w:pPr>
          </w:p>
        </w:tc>
      </w:tr>
      <w:tr w14:paraId="2FE5BD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05534591">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6A076AF">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34F5FB74">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259" w:type="dxa"/>
            <w:tcBorders>
              <w:top w:val="single" w:color="auto" w:sz="2" w:space="0"/>
            </w:tcBorders>
            <w:shd w:val="clear" w:color="auto" w:fill="auto"/>
            <w:vAlign w:val="center"/>
          </w:tcPr>
          <w:p w14:paraId="5BBC6FD9">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968" w:type="dxa"/>
            <w:tcBorders>
              <w:top w:val="single" w:color="auto" w:sz="2" w:space="0"/>
            </w:tcBorders>
            <w:shd w:val="clear" w:color="auto" w:fill="auto"/>
            <w:vAlign w:val="center"/>
          </w:tcPr>
          <w:p w14:paraId="671BC872">
            <w:pPr>
              <w:spacing w:line="400" w:lineRule="exact"/>
              <w:jc w:val="center"/>
              <w:rPr>
                <w:rFonts w:ascii="Calibri" w:hAnsi="宋体" w:eastAsia="宋体" w:cs="宋体"/>
                <w:bCs/>
                <w:color w:val="FF0000"/>
                <w:sz w:val="21"/>
                <w:szCs w:val="21"/>
              </w:rPr>
            </w:pPr>
          </w:p>
        </w:tc>
      </w:tr>
      <w:tr w14:paraId="6C7975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1BB0C7AF">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14:paraId="67E95199">
            <w:pPr>
              <w:spacing w:line="400" w:lineRule="exact"/>
              <w:jc w:val="center"/>
              <w:rPr>
                <w:rFonts w:ascii="Calibri" w:hAnsi="宋体" w:eastAsia="宋体" w:cs="宋体"/>
                <w:bCs/>
                <w:sz w:val="21"/>
                <w:szCs w:val="21"/>
              </w:rPr>
            </w:pPr>
            <w:r>
              <w:rPr>
                <w:rFonts w:ascii="Calibri" w:hAnsi="宋体" w:eastAsia="宋体" w:cs="宋体"/>
                <w:bCs/>
                <w:sz w:val="21"/>
                <w:szCs w:val="21"/>
              </w:rPr>
              <w:t>36</w:t>
            </w:r>
          </w:p>
        </w:tc>
        <w:tc>
          <w:tcPr>
            <w:tcW w:w="860" w:type="dxa"/>
            <w:shd w:val="clear" w:color="auto" w:fill="auto"/>
            <w:vAlign w:val="center"/>
          </w:tcPr>
          <w:p w14:paraId="7CEC504A">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259" w:type="dxa"/>
            <w:tcBorders>
              <w:top w:val="single" w:color="auto" w:sz="2" w:space="0"/>
            </w:tcBorders>
            <w:shd w:val="clear" w:color="auto" w:fill="auto"/>
            <w:vAlign w:val="center"/>
          </w:tcPr>
          <w:p w14:paraId="10D134C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项目实施方案：</w:t>
            </w:r>
          </w:p>
          <w:p w14:paraId="44E35126">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5FACECE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针对本项目提供完整、合理、详细的实施方案，内容包括：①审计服务分析及目标；②审计流程及工作要点；③成果文件编制规范性和标准性的保证措施。</w:t>
            </w:r>
          </w:p>
          <w:p w14:paraId="080857EC">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4321A69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1.完整性：方案须全面，对评审内容中的各项要求有详细描述及说明； </w:t>
            </w:r>
          </w:p>
          <w:p w14:paraId="7D00CEF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23119B7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75864998">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3BC247D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①审计服务分析及目标：每完全满足一项评审标准得1分，满分3分；</w:t>
            </w:r>
          </w:p>
          <w:p w14:paraId="274B44F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②审计流程及工作要点：每完全满足一项评审标准得1分，满分3分； </w:t>
            </w:r>
          </w:p>
          <w:p w14:paraId="0DA0CE1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③成果文件编制规范性和标准性的保证措施：每完全满足一项评审标准得1分，满分3分。</w:t>
            </w:r>
          </w:p>
        </w:tc>
        <w:tc>
          <w:tcPr>
            <w:tcW w:w="968" w:type="dxa"/>
            <w:vMerge w:val="restart"/>
            <w:tcBorders>
              <w:top w:val="single" w:color="auto" w:sz="2" w:space="0"/>
            </w:tcBorders>
            <w:shd w:val="clear" w:color="auto" w:fill="auto"/>
            <w:vAlign w:val="center"/>
          </w:tcPr>
          <w:p w14:paraId="6D0ED11F">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7715B0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AA7C270">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60DAFB42">
            <w:pPr>
              <w:spacing w:line="400" w:lineRule="exact"/>
              <w:jc w:val="center"/>
              <w:rPr>
                <w:rFonts w:ascii="Calibri" w:hAnsi="宋体" w:eastAsia="宋体" w:cs="宋体"/>
                <w:bCs/>
                <w:sz w:val="21"/>
                <w:szCs w:val="21"/>
              </w:rPr>
            </w:pPr>
          </w:p>
        </w:tc>
        <w:tc>
          <w:tcPr>
            <w:tcW w:w="860" w:type="dxa"/>
            <w:shd w:val="clear" w:color="auto" w:fill="auto"/>
            <w:vAlign w:val="center"/>
          </w:tcPr>
          <w:p w14:paraId="4BE5F223">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259" w:type="dxa"/>
            <w:tcBorders>
              <w:top w:val="single" w:color="auto" w:sz="2" w:space="0"/>
            </w:tcBorders>
            <w:shd w:val="clear" w:color="auto" w:fill="auto"/>
            <w:vAlign w:val="center"/>
          </w:tcPr>
          <w:p w14:paraId="4F86F66A">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内控制度：</w:t>
            </w:r>
          </w:p>
          <w:p w14:paraId="07A82836">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591B621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针对本项目提供完整、合理、详细的内控制度，内容包含：①人员岗位职责；②人员日常管理制度；③项目进度控制制度。 </w:t>
            </w:r>
          </w:p>
          <w:p w14:paraId="0A8E7787">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168C3CD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1.完整性：制度须全面，对评审内容中的各项要求有详细描述及说明； </w:t>
            </w:r>
          </w:p>
          <w:p w14:paraId="1D0743A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3ABA0F1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3.针对性：制度能够紧扣项目实际情况，内容科学合理。 </w:t>
            </w:r>
          </w:p>
          <w:p w14:paraId="0EE1C784">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06AFC47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①人员岗位职责：每完全满足一个评审标准得1分，满分3分； </w:t>
            </w:r>
          </w:p>
          <w:p w14:paraId="20117EF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②人员日常管理制度：每完全满足一个评审标准得1分，满分3分； </w:t>
            </w:r>
          </w:p>
          <w:p w14:paraId="5A41CE1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③项目进度控制制度：每完全满足一个评审标准得1分，满分3分。</w:t>
            </w:r>
          </w:p>
        </w:tc>
        <w:tc>
          <w:tcPr>
            <w:tcW w:w="968" w:type="dxa"/>
            <w:vMerge w:val="continue"/>
            <w:shd w:val="clear" w:color="auto" w:fill="auto"/>
            <w:vAlign w:val="center"/>
          </w:tcPr>
          <w:p w14:paraId="298BE67A">
            <w:pPr>
              <w:spacing w:line="400" w:lineRule="exact"/>
              <w:jc w:val="center"/>
              <w:rPr>
                <w:rFonts w:ascii="Calibri" w:hAnsi="宋体" w:eastAsia="宋体" w:cs="宋体"/>
                <w:bCs/>
                <w:color w:val="FF0000"/>
                <w:sz w:val="21"/>
                <w:szCs w:val="21"/>
              </w:rPr>
            </w:pPr>
          </w:p>
        </w:tc>
      </w:tr>
      <w:tr w14:paraId="03BD31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92" w:hRule="atLeast"/>
        </w:trPr>
        <w:tc>
          <w:tcPr>
            <w:tcW w:w="756" w:type="dxa"/>
            <w:vMerge w:val="continue"/>
            <w:shd w:val="clear" w:color="auto" w:fill="auto"/>
            <w:vAlign w:val="center"/>
          </w:tcPr>
          <w:p w14:paraId="1630A547">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634144F8">
            <w:pPr>
              <w:spacing w:line="400" w:lineRule="exact"/>
              <w:jc w:val="center"/>
              <w:rPr>
                <w:rFonts w:ascii="Calibri" w:hAnsi="宋体" w:eastAsia="宋体" w:cs="宋体"/>
                <w:bCs/>
                <w:sz w:val="21"/>
                <w:szCs w:val="21"/>
              </w:rPr>
            </w:pPr>
          </w:p>
        </w:tc>
        <w:tc>
          <w:tcPr>
            <w:tcW w:w="860" w:type="dxa"/>
            <w:shd w:val="clear" w:color="auto" w:fill="auto"/>
            <w:vAlign w:val="center"/>
          </w:tcPr>
          <w:p w14:paraId="59FFD66D">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tcBorders>
              <w:top w:val="single" w:color="auto" w:sz="2" w:space="0"/>
            </w:tcBorders>
            <w:shd w:val="clear" w:color="auto" w:fill="auto"/>
            <w:vAlign w:val="center"/>
          </w:tcPr>
          <w:p w14:paraId="46D208DC">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复核机制：</w:t>
            </w:r>
          </w:p>
          <w:p w14:paraId="02AAC408">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6C2F0DCB">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针对本项目提供完整、合理、详细的复核机制，内容包含：①质量复核流程（三级质量复核）；②质量复核机构及各层级复核控制人职责及分工。 </w:t>
            </w:r>
          </w:p>
          <w:p w14:paraId="64310900">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4833374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1．完整性：内容须全面，对评审内容中的各项要求有详细描述及说明； </w:t>
            </w:r>
          </w:p>
          <w:p w14:paraId="6FDC059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66D05709">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3．针对性：能够紧扣项目实际情况，内容科学合理。 </w:t>
            </w:r>
          </w:p>
          <w:p w14:paraId="61A7EFF9">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 分）</w:t>
            </w:r>
          </w:p>
          <w:p w14:paraId="02AE1F6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①质量复核流程（三级质量复核）：每完全满足一个评审标准得1分，满分3分；</w:t>
            </w:r>
          </w:p>
          <w:p w14:paraId="6CF7036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②质量复核机构及各层级复核控制人职责及分工：每完全满足一个评审标准得1分，满分3分。</w:t>
            </w:r>
          </w:p>
        </w:tc>
        <w:tc>
          <w:tcPr>
            <w:tcW w:w="968" w:type="dxa"/>
            <w:vMerge w:val="continue"/>
            <w:shd w:val="clear" w:color="auto" w:fill="auto"/>
            <w:vAlign w:val="center"/>
          </w:tcPr>
          <w:p w14:paraId="5B4BBDCC">
            <w:pPr>
              <w:spacing w:line="400" w:lineRule="exact"/>
              <w:jc w:val="center"/>
              <w:rPr>
                <w:rFonts w:ascii="Calibri" w:hAnsi="宋体" w:eastAsia="宋体" w:cs="宋体"/>
                <w:bCs/>
                <w:color w:val="FF0000"/>
                <w:sz w:val="21"/>
                <w:szCs w:val="21"/>
              </w:rPr>
            </w:pPr>
          </w:p>
        </w:tc>
      </w:tr>
      <w:tr w14:paraId="6217F6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C1DCEC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E93951E">
            <w:pPr>
              <w:spacing w:line="400" w:lineRule="exact"/>
              <w:jc w:val="center"/>
              <w:rPr>
                <w:rFonts w:ascii="Calibri" w:hAnsi="宋体" w:eastAsia="宋体" w:cs="宋体"/>
                <w:bCs/>
                <w:sz w:val="21"/>
                <w:szCs w:val="21"/>
              </w:rPr>
            </w:pPr>
          </w:p>
        </w:tc>
        <w:tc>
          <w:tcPr>
            <w:tcW w:w="860" w:type="dxa"/>
            <w:shd w:val="clear" w:color="auto" w:fill="auto"/>
            <w:vAlign w:val="center"/>
          </w:tcPr>
          <w:p w14:paraId="2ECC8966">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shd w:val="clear" w:color="auto" w:fill="auto"/>
            <w:vAlign w:val="center"/>
          </w:tcPr>
          <w:p w14:paraId="77BFDE4D">
            <w:pPr>
              <w:spacing w:line="320" w:lineRule="exact"/>
              <w:ind w:firstLine="420"/>
              <w:jc w:val="both"/>
              <w:rPr>
                <w:rFonts w:ascii="Calibri" w:hAnsi="宋体" w:eastAsia="宋体"/>
                <w:b/>
                <w:sz w:val="21"/>
              </w:rPr>
            </w:pPr>
            <w:r>
              <w:rPr>
                <w:rFonts w:hint="eastAsia" w:ascii="Calibri" w:hAnsi="宋体" w:eastAsia="宋体"/>
                <w:b/>
                <w:sz w:val="21"/>
              </w:rPr>
              <w:t>保密制度及措施：</w:t>
            </w:r>
          </w:p>
          <w:p w14:paraId="16C01E6B">
            <w:pPr>
              <w:spacing w:line="320" w:lineRule="exact"/>
              <w:ind w:firstLine="420"/>
              <w:jc w:val="both"/>
              <w:rPr>
                <w:rFonts w:ascii="Calibri" w:hAnsi="宋体" w:eastAsia="宋体"/>
                <w:b/>
                <w:sz w:val="21"/>
              </w:rPr>
            </w:pPr>
            <w:r>
              <w:rPr>
                <w:rFonts w:hint="eastAsia" w:ascii="Calibri" w:hAnsi="宋体" w:eastAsia="宋体"/>
                <w:b/>
                <w:sz w:val="21"/>
              </w:rPr>
              <w:t>一、评审内容</w:t>
            </w:r>
          </w:p>
          <w:p w14:paraId="635BBED1">
            <w:pPr>
              <w:spacing w:line="320" w:lineRule="exact"/>
              <w:ind w:firstLine="420"/>
              <w:jc w:val="both"/>
              <w:rPr>
                <w:rFonts w:ascii="Calibri" w:hAnsi="宋体" w:eastAsia="宋体"/>
                <w:sz w:val="21"/>
              </w:rPr>
            </w:pPr>
            <w:r>
              <w:rPr>
                <w:rFonts w:hint="eastAsia" w:ascii="Calibri" w:hAnsi="宋体" w:eastAsia="宋体"/>
                <w:sz w:val="21"/>
              </w:rPr>
              <w:t>针对本项目提供完整、合理、详细的保密制度及措施。</w:t>
            </w:r>
          </w:p>
          <w:p w14:paraId="51B450DC">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0D8EE835">
            <w:pPr>
              <w:spacing w:line="320" w:lineRule="exact"/>
              <w:ind w:firstLine="420"/>
              <w:jc w:val="both"/>
              <w:rPr>
                <w:rFonts w:ascii="Calibri" w:hAnsi="宋体" w:eastAsia="宋体"/>
                <w:sz w:val="21"/>
              </w:rPr>
            </w:pPr>
            <w:r>
              <w:rPr>
                <w:rFonts w:hint="eastAsia" w:ascii="Calibri" w:hAnsi="宋体" w:eastAsia="宋体"/>
                <w:sz w:val="21"/>
              </w:rPr>
              <w:t xml:space="preserve">1.完整性：内容须全面，对评审内容中的各项要求有详细描述及说明； </w:t>
            </w:r>
          </w:p>
          <w:p w14:paraId="3E6EFC64">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42D55894">
            <w:pPr>
              <w:spacing w:line="320" w:lineRule="exact"/>
              <w:ind w:firstLine="420"/>
              <w:jc w:val="both"/>
              <w:rPr>
                <w:rFonts w:ascii="Calibri" w:hAnsi="宋体" w:eastAsia="宋体"/>
                <w:sz w:val="21"/>
              </w:rPr>
            </w:pPr>
            <w:r>
              <w:rPr>
                <w:rFonts w:hint="eastAsia" w:ascii="Calibri" w:hAnsi="宋体" w:eastAsia="宋体"/>
                <w:sz w:val="21"/>
              </w:rPr>
              <w:t xml:space="preserve">3.针对性：能够紧扣项目实际情况，内容科学合理。 </w:t>
            </w:r>
          </w:p>
          <w:p w14:paraId="0DB3EDDA">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2052A47D">
            <w:pPr>
              <w:spacing w:line="320" w:lineRule="exact"/>
              <w:ind w:firstLine="420"/>
              <w:jc w:val="both"/>
              <w:rPr>
                <w:rFonts w:ascii="Calibri" w:hAnsi="宋体" w:eastAsia="宋体"/>
                <w:sz w:val="21"/>
              </w:rPr>
            </w:pPr>
            <w:r>
              <w:rPr>
                <w:rFonts w:hint="eastAsia" w:ascii="Calibri" w:hAnsi="宋体" w:eastAsia="宋体"/>
                <w:sz w:val="21"/>
              </w:rPr>
              <w:t>每完全满足一个评审标准得</w:t>
            </w:r>
            <w:r>
              <w:rPr>
                <w:rFonts w:ascii="Calibri" w:hAnsi="宋体" w:eastAsia="宋体"/>
                <w:sz w:val="21"/>
              </w:rPr>
              <w:t>2</w:t>
            </w:r>
            <w:r>
              <w:rPr>
                <w:rFonts w:hint="eastAsia" w:ascii="Calibri" w:hAnsi="宋体" w:eastAsia="宋体"/>
                <w:sz w:val="21"/>
              </w:rPr>
              <w:t>分，满分</w:t>
            </w:r>
            <w:r>
              <w:rPr>
                <w:rFonts w:ascii="Calibri" w:hAnsi="宋体" w:eastAsia="宋体"/>
                <w:sz w:val="21"/>
              </w:rPr>
              <w:t>6</w:t>
            </w:r>
            <w:r>
              <w:rPr>
                <w:rFonts w:hint="eastAsia" w:ascii="Calibri" w:hAnsi="宋体" w:eastAsia="宋体"/>
                <w:sz w:val="21"/>
              </w:rPr>
              <w:t>分。</w:t>
            </w:r>
          </w:p>
        </w:tc>
        <w:tc>
          <w:tcPr>
            <w:tcW w:w="968" w:type="dxa"/>
            <w:vMerge w:val="continue"/>
            <w:shd w:val="clear" w:color="auto" w:fill="auto"/>
            <w:vAlign w:val="center"/>
          </w:tcPr>
          <w:p w14:paraId="1D7D1193">
            <w:pPr>
              <w:spacing w:line="400" w:lineRule="exact"/>
              <w:jc w:val="center"/>
              <w:rPr>
                <w:rFonts w:ascii="Calibri" w:hAnsi="宋体" w:eastAsia="宋体" w:cs="宋体"/>
                <w:bCs/>
                <w:color w:val="FF0000"/>
                <w:sz w:val="21"/>
                <w:szCs w:val="21"/>
              </w:rPr>
            </w:pPr>
          </w:p>
        </w:tc>
      </w:tr>
      <w:tr w14:paraId="5E09D1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C637AAD">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1F6609C7">
            <w:pPr>
              <w:spacing w:line="400" w:lineRule="exact"/>
              <w:jc w:val="center"/>
              <w:rPr>
                <w:rFonts w:ascii="Calibri" w:hAnsi="宋体" w:eastAsia="宋体" w:cs="宋体"/>
                <w:bCs/>
                <w:sz w:val="21"/>
                <w:szCs w:val="21"/>
              </w:rPr>
            </w:pPr>
          </w:p>
        </w:tc>
        <w:tc>
          <w:tcPr>
            <w:tcW w:w="860" w:type="dxa"/>
            <w:shd w:val="clear" w:color="auto" w:fill="auto"/>
            <w:vAlign w:val="center"/>
          </w:tcPr>
          <w:p w14:paraId="2891E359">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59" w:type="dxa"/>
            <w:shd w:val="clear" w:color="auto" w:fill="auto"/>
            <w:vAlign w:val="center"/>
          </w:tcPr>
          <w:p w14:paraId="7FCB8ED1">
            <w:pPr>
              <w:spacing w:line="320" w:lineRule="exact"/>
              <w:ind w:firstLine="420"/>
              <w:jc w:val="both"/>
              <w:rPr>
                <w:rFonts w:ascii="Calibri" w:hAnsi="宋体" w:eastAsia="宋体"/>
                <w:b/>
                <w:sz w:val="21"/>
              </w:rPr>
            </w:pPr>
            <w:r>
              <w:rPr>
                <w:rFonts w:hint="eastAsia" w:ascii="Calibri" w:hAnsi="宋体" w:eastAsia="宋体"/>
                <w:b/>
                <w:sz w:val="21"/>
              </w:rPr>
              <w:t>廉洁从业方案：</w:t>
            </w:r>
          </w:p>
          <w:p w14:paraId="3F32DEB0">
            <w:pPr>
              <w:spacing w:line="320" w:lineRule="exact"/>
              <w:ind w:firstLine="420"/>
              <w:jc w:val="both"/>
              <w:rPr>
                <w:rFonts w:ascii="Calibri" w:hAnsi="宋体" w:eastAsia="宋体"/>
                <w:sz w:val="21"/>
              </w:rPr>
            </w:pPr>
            <w:r>
              <w:rPr>
                <w:rFonts w:hint="eastAsia" w:ascii="Calibri" w:hAnsi="宋体" w:eastAsia="宋体"/>
                <w:b/>
                <w:sz w:val="21"/>
              </w:rPr>
              <w:t xml:space="preserve">一、评审内容 </w:t>
            </w:r>
          </w:p>
          <w:p w14:paraId="1D95DC08">
            <w:pPr>
              <w:spacing w:line="320" w:lineRule="exact"/>
              <w:ind w:firstLine="420"/>
              <w:jc w:val="both"/>
              <w:rPr>
                <w:rFonts w:ascii="Calibri" w:hAnsi="宋体" w:eastAsia="宋体"/>
                <w:sz w:val="21"/>
              </w:rPr>
            </w:pPr>
            <w:r>
              <w:rPr>
                <w:rFonts w:hint="eastAsia" w:ascii="Calibri" w:hAnsi="宋体" w:eastAsia="宋体"/>
                <w:sz w:val="21"/>
              </w:rPr>
              <w:t xml:space="preserve">针对本项目提供完整、合理、详细的廉洁从业方案，方案包括：①廉洁从业措施；②廉洁从业准则。 </w:t>
            </w:r>
          </w:p>
          <w:p w14:paraId="1926ED6F">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056F7C97">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210B685A">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4DAF00B6">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4DBB32EA">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219D0AF5">
            <w:pPr>
              <w:spacing w:line="320" w:lineRule="exact"/>
              <w:ind w:firstLine="420"/>
              <w:jc w:val="both"/>
              <w:rPr>
                <w:rFonts w:ascii="Calibri" w:hAnsi="宋体" w:eastAsia="宋体"/>
                <w:sz w:val="21"/>
              </w:rPr>
            </w:pPr>
            <w:r>
              <w:rPr>
                <w:rFonts w:hint="eastAsia" w:ascii="Calibri" w:hAnsi="宋体" w:eastAsia="宋体"/>
                <w:sz w:val="21"/>
              </w:rPr>
              <w:t>①廉洁从业措施：每完全满足一个评审标准得1分，满分3分；</w:t>
            </w:r>
          </w:p>
          <w:p w14:paraId="20BA2B94">
            <w:pPr>
              <w:spacing w:line="320" w:lineRule="exact"/>
              <w:ind w:firstLine="420"/>
              <w:jc w:val="both"/>
              <w:rPr>
                <w:rFonts w:ascii="Calibri" w:hAnsi="宋体" w:eastAsia="宋体"/>
                <w:sz w:val="21"/>
              </w:rPr>
            </w:pPr>
            <w:r>
              <w:rPr>
                <w:rFonts w:hint="eastAsia" w:ascii="Calibri" w:hAnsi="宋体" w:eastAsia="宋体"/>
                <w:sz w:val="21"/>
              </w:rPr>
              <w:t>②廉洁从业准则：每完全满足一个评审标准得1分，满分3分。</w:t>
            </w:r>
          </w:p>
        </w:tc>
        <w:tc>
          <w:tcPr>
            <w:tcW w:w="968" w:type="dxa"/>
            <w:vMerge w:val="continue"/>
            <w:shd w:val="clear" w:color="auto" w:fill="auto"/>
            <w:vAlign w:val="center"/>
          </w:tcPr>
          <w:p w14:paraId="212686B0">
            <w:pPr>
              <w:spacing w:line="400" w:lineRule="exact"/>
              <w:jc w:val="center"/>
              <w:rPr>
                <w:rFonts w:ascii="Calibri" w:hAnsi="宋体" w:eastAsia="宋体" w:cs="宋体"/>
                <w:bCs/>
                <w:color w:val="FF0000"/>
                <w:sz w:val="21"/>
                <w:szCs w:val="21"/>
              </w:rPr>
            </w:pPr>
          </w:p>
        </w:tc>
      </w:tr>
      <w:tr w14:paraId="7381ED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39A69627">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46DB1E40">
            <w:pPr>
              <w:spacing w:line="400" w:lineRule="exact"/>
              <w:jc w:val="center"/>
              <w:rPr>
                <w:rFonts w:ascii="Calibri" w:hAnsi="宋体" w:eastAsia="宋体" w:cs="宋体"/>
                <w:bCs/>
                <w:sz w:val="21"/>
                <w:szCs w:val="21"/>
              </w:rPr>
            </w:pPr>
            <w:r>
              <w:rPr>
                <w:rFonts w:hint="eastAsia" w:ascii="Calibri" w:hAnsi="宋体" w:eastAsia="宋体" w:cs="宋体"/>
                <w:bCs/>
                <w:sz w:val="21"/>
                <w:szCs w:val="21"/>
              </w:rPr>
              <w:t>5</w:t>
            </w:r>
            <w:r>
              <w:rPr>
                <w:rFonts w:ascii="Calibri" w:hAnsi="宋体" w:eastAsia="宋体" w:cs="宋体"/>
                <w:bCs/>
                <w:sz w:val="21"/>
                <w:szCs w:val="21"/>
              </w:rPr>
              <w:t>4</w:t>
            </w:r>
          </w:p>
        </w:tc>
        <w:tc>
          <w:tcPr>
            <w:tcW w:w="860" w:type="dxa"/>
            <w:shd w:val="clear" w:color="auto" w:fill="auto"/>
            <w:vAlign w:val="center"/>
          </w:tcPr>
          <w:p w14:paraId="5F244D0C">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6259" w:type="dxa"/>
            <w:shd w:val="clear" w:color="auto" w:fill="auto"/>
            <w:vAlign w:val="center"/>
          </w:tcPr>
          <w:p w14:paraId="58DF7261">
            <w:pPr>
              <w:spacing w:line="320" w:lineRule="exact"/>
              <w:ind w:firstLine="420"/>
              <w:jc w:val="both"/>
              <w:rPr>
                <w:rFonts w:ascii="Calibri" w:hAnsi="宋体" w:eastAsia="宋体"/>
                <w:b/>
                <w:sz w:val="21"/>
              </w:rPr>
            </w:pPr>
            <w:r>
              <w:rPr>
                <w:rFonts w:hint="eastAsia" w:ascii="Calibri" w:hAnsi="宋体" w:eastAsia="宋体"/>
                <w:b/>
                <w:sz w:val="21"/>
              </w:rPr>
              <w:t>服务承诺和建议：</w:t>
            </w:r>
          </w:p>
          <w:p w14:paraId="0F33DF5D">
            <w:pPr>
              <w:spacing w:line="320" w:lineRule="exact"/>
              <w:ind w:left="420"/>
              <w:jc w:val="both"/>
              <w:rPr>
                <w:rFonts w:ascii="Calibri" w:hAnsi="宋体" w:eastAsia="宋体"/>
                <w:b/>
                <w:sz w:val="21"/>
              </w:rPr>
            </w:pPr>
            <w:r>
              <w:rPr>
                <w:rFonts w:hint="eastAsia" w:ascii="Calibri" w:hAnsi="宋体" w:eastAsia="宋体"/>
                <w:b/>
                <w:sz w:val="21"/>
              </w:rPr>
              <w:t>一、服务承诺（本项满分3分）</w:t>
            </w:r>
          </w:p>
          <w:p w14:paraId="540CAA62">
            <w:pPr>
              <w:spacing w:line="320" w:lineRule="exact"/>
              <w:ind w:firstLine="420" w:firstLineChars="200"/>
              <w:jc w:val="both"/>
              <w:rPr>
                <w:rFonts w:ascii="Calibri" w:hAnsi="宋体" w:eastAsia="宋体"/>
                <w:sz w:val="21"/>
              </w:rPr>
            </w:pPr>
            <w:r>
              <w:rPr>
                <w:rFonts w:hint="eastAsia" w:ascii="Calibri" w:hAnsi="宋体" w:eastAsia="宋体"/>
                <w:sz w:val="21"/>
              </w:rPr>
              <w:t>1</w:t>
            </w:r>
            <w:r>
              <w:rPr>
                <w:rFonts w:ascii="Calibri" w:hAnsi="宋体" w:eastAsia="宋体"/>
                <w:sz w:val="21"/>
              </w:rPr>
              <w:t>.承诺</w:t>
            </w:r>
            <w:r>
              <w:rPr>
                <w:rFonts w:hint="eastAsia" w:ascii="Calibri" w:hAnsi="宋体" w:eastAsia="宋体"/>
                <w:sz w:val="21"/>
              </w:rPr>
              <w:t>接受采购人对本项目服务的考核、监督及管理，出具承诺函得1分；</w:t>
            </w:r>
          </w:p>
          <w:p w14:paraId="04F142E7">
            <w:pPr>
              <w:spacing w:line="320" w:lineRule="exact"/>
              <w:ind w:firstLine="420" w:firstLineChars="200"/>
              <w:jc w:val="both"/>
              <w:rPr>
                <w:rFonts w:ascii="Calibri" w:hAnsi="宋体" w:eastAsia="宋体"/>
                <w:sz w:val="21"/>
              </w:rPr>
            </w:pPr>
            <w:r>
              <w:rPr>
                <w:rFonts w:ascii="Calibri" w:hAnsi="宋体" w:eastAsia="宋体"/>
                <w:sz w:val="21"/>
              </w:rPr>
              <w:t>2.承诺</w:t>
            </w:r>
            <w:r>
              <w:rPr>
                <w:rFonts w:hint="eastAsia" w:ascii="Calibri" w:hAnsi="宋体" w:eastAsia="宋体"/>
                <w:sz w:val="21"/>
              </w:rPr>
              <w:t>上岗人员固定性，不随意更换，出具承诺函得1分；</w:t>
            </w:r>
          </w:p>
          <w:p w14:paraId="36A04E77">
            <w:pPr>
              <w:spacing w:line="320" w:lineRule="exact"/>
              <w:ind w:firstLine="420" w:firstLineChars="200"/>
              <w:jc w:val="both"/>
              <w:rPr>
                <w:rFonts w:ascii="Calibri" w:hAnsi="宋体" w:eastAsia="宋体"/>
                <w:sz w:val="21"/>
              </w:rPr>
            </w:pPr>
            <w:r>
              <w:rPr>
                <w:rFonts w:hint="eastAsia" w:ascii="Calibri" w:hAnsi="宋体" w:eastAsia="宋体"/>
                <w:sz w:val="21"/>
              </w:rPr>
              <w:t>3</w:t>
            </w:r>
            <w:r>
              <w:rPr>
                <w:rFonts w:ascii="Calibri" w:hAnsi="宋体" w:eastAsia="宋体"/>
                <w:sz w:val="21"/>
              </w:rPr>
              <w:t>.承诺项目实施过程中</w:t>
            </w:r>
            <w:r>
              <w:rPr>
                <w:rFonts w:hint="eastAsia" w:ascii="Calibri" w:hAnsi="宋体" w:eastAsia="宋体"/>
                <w:sz w:val="21"/>
              </w:rPr>
              <w:t>确保服务期限及进度，出具承诺函得1分。</w:t>
            </w:r>
          </w:p>
          <w:p w14:paraId="3EEF0E10">
            <w:pPr>
              <w:spacing w:line="320" w:lineRule="exact"/>
              <w:ind w:firstLine="420"/>
              <w:jc w:val="both"/>
              <w:rPr>
                <w:rFonts w:ascii="Calibri" w:hAnsi="宋体" w:eastAsia="宋体"/>
                <w:b/>
                <w:sz w:val="21"/>
              </w:rPr>
            </w:pPr>
            <w:r>
              <w:rPr>
                <w:rFonts w:hint="eastAsia" w:ascii="Calibri" w:hAnsi="宋体" w:eastAsia="宋体"/>
                <w:b/>
                <w:sz w:val="21"/>
              </w:rPr>
              <w:t>二、可行性建议（本项满分</w:t>
            </w:r>
            <w:r>
              <w:rPr>
                <w:rFonts w:ascii="Calibri" w:hAnsi="宋体" w:eastAsia="宋体"/>
                <w:b/>
                <w:sz w:val="21"/>
              </w:rPr>
              <w:t>2</w:t>
            </w:r>
            <w:r>
              <w:rPr>
                <w:rFonts w:hint="eastAsia" w:ascii="Calibri" w:hAnsi="宋体" w:eastAsia="宋体"/>
                <w:b/>
                <w:sz w:val="21"/>
              </w:rPr>
              <w:t>分）</w:t>
            </w:r>
          </w:p>
          <w:p w14:paraId="73FB45B0">
            <w:pPr>
              <w:spacing w:line="320" w:lineRule="exact"/>
              <w:ind w:firstLine="420"/>
              <w:jc w:val="both"/>
              <w:rPr>
                <w:rFonts w:ascii="Calibri" w:hAnsi="宋体" w:eastAsia="宋体"/>
                <w:sz w:val="21"/>
              </w:rPr>
            </w:pPr>
            <w:r>
              <w:rPr>
                <w:rFonts w:hint="eastAsia" w:ascii="Calibri" w:hAnsi="宋体" w:eastAsia="宋体"/>
                <w:sz w:val="21"/>
              </w:rPr>
              <w:t>1.评审内容：针对服务工作中的常见问题进行梳理，具有的良好的解决方案并及时向采购人建议。</w:t>
            </w:r>
          </w:p>
          <w:p w14:paraId="09AD74E4">
            <w:pPr>
              <w:spacing w:line="320" w:lineRule="exact"/>
              <w:ind w:firstLine="420"/>
              <w:jc w:val="both"/>
              <w:rPr>
                <w:rFonts w:ascii="Calibri" w:hAnsi="宋体" w:eastAsia="宋体"/>
                <w:sz w:val="21"/>
              </w:rPr>
            </w:pPr>
            <w:r>
              <w:rPr>
                <w:rFonts w:hint="eastAsia" w:ascii="Calibri" w:hAnsi="宋体" w:eastAsia="宋体"/>
                <w:sz w:val="21"/>
              </w:rPr>
              <w:t>2</w:t>
            </w:r>
            <w:r>
              <w:rPr>
                <w:rFonts w:ascii="Calibri" w:hAnsi="宋体" w:eastAsia="宋体"/>
                <w:sz w:val="21"/>
              </w:rPr>
              <w:t>.评审标准</w:t>
            </w:r>
          </w:p>
          <w:p w14:paraId="5E69FD5B">
            <w:pPr>
              <w:spacing w:line="320" w:lineRule="exact"/>
              <w:ind w:firstLine="420"/>
              <w:jc w:val="both"/>
              <w:rPr>
                <w:rFonts w:ascii="Calibri" w:hAnsi="宋体" w:eastAsia="宋体"/>
                <w:sz w:val="21"/>
              </w:rPr>
            </w:pPr>
            <w:r>
              <w:rPr>
                <w:rFonts w:hint="eastAsia" w:ascii="Calibri" w:hAnsi="宋体" w:eastAsia="宋体"/>
                <w:sz w:val="21"/>
              </w:rPr>
              <w:t>①可实施性：切合本项目实际情况，实施步骤清晰、合理；</w:t>
            </w:r>
          </w:p>
          <w:p w14:paraId="2329848C">
            <w:pPr>
              <w:spacing w:line="320" w:lineRule="exact"/>
              <w:ind w:firstLine="420"/>
              <w:jc w:val="both"/>
              <w:rPr>
                <w:rFonts w:ascii="Calibri" w:hAnsi="宋体" w:eastAsia="宋体"/>
                <w:sz w:val="21"/>
              </w:rPr>
            </w:pPr>
            <w:r>
              <w:rPr>
                <w:rFonts w:hint="eastAsia" w:ascii="Calibri" w:hAnsi="宋体" w:eastAsia="宋体"/>
                <w:sz w:val="21"/>
              </w:rPr>
              <w:t>②针对性：方案能够紧扣项目实际情况，内容科学合理。</w:t>
            </w:r>
          </w:p>
          <w:p w14:paraId="0ACEA556">
            <w:pPr>
              <w:spacing w:line="320" w:lineRule="exact"/>
              <w:ind w:firstLine="420"/>
              <w:jc w:val="both"/>
              <w:rPr>
                <w:rFonts w:ascii="Calibri" w:hAnsi="宋体" w:eastAsia="宋体"/>
                <w:sz w:val="21"/>
              </w:rPr>
            </w:pPr>
            <w:r>
              <w:rPr>
                <w:rFonts w:hint="eastAsia" w:ascii="Calibri" w:hAnsi="宋体" w:eastAsia="宋体"/>
                <w:sz w:val="21"/>
              </w:rPr>
              <w:t>3</w:t>
            </w:r>
            <w:r>
              <w:rPr>
                <w:rFonts w:ascii="Calibri" w:hAnsi="宋体" w:eastAsia="宋体"/>
                <w:sz w:val="21"/>
              </w:rPr>
              <w:t>.</w:t>
            </w:r>
            <w:r>
              <w:rPr>
                <w:rFonts w:hint="eastAsia" w:ascii="Calibri" w:hAnsi="宋体" w:eastAsia="宋体"/>
                <w:sz w:val="21"/>
              </w:rPr>
              <w:t>赋分标准</w:t>
            </w:r>
          </w:p>
          <w:p w14:paraId="0CDB19A2">
            <w:pPr>
              <w:spacing w:line="320" w:lineRule="exact"/>
              <w:ind w:firstLine="420"/>
              <w:jc w:val="both"/>
              <w:rPr>
                <w:rFonts w:ascii="Calibri" w:hAnsi="宋体" w:eastAsia="宋体"/>
                <w:sz w:val="21"/>
              </w:rPr>
            </w:pPr>
            <w:r>
              <w:rPr>
                <w:rFonts w:hint="eastAsia" w:ascii="Calibri" w:hAnsi="宋体" w:eastAsia="宋体"/>
                <w:sz w:val="21"/>
              </w:rPr>
              <w:t>每完全满足一项评审标准得1分，满分</w:t>
            </w:r>
            <w:r>
              <w:rPr>
                <w:rFonts w:ascii="Calibri" w:hAnsi="宋体" w:eastAsia="宋体"/>
                <w:sz w:val="21"/>
              </w:rPr>
              <w:t>2</w:t>
            </w:r>
            <w:r>
              <w:rPr>
                <w:rFonts w:hint="eastAsia" w:ascii="Calibri" w:hAnsi="宋体" w:eastAsia="宋体"/>
                <w:sz w:val="21"/>
              </w:rPr>
              <w:t>分。</w:t>
            </w:r>
          </w:p>
        </w:tc>
        <w:tc>
          <w:tcPr>
            <w:tcW w:w="968" w:type="dxa"/>
            <w:shd w:val="clear" w:color="auto" w:fill="auto"/>
            <w:vAlign w:val="center"/>
          </w:tcPr>
          <w:p w14:paraId="4C73048A">
            <w:pPr>
              <w:spacing w:line="400" w:lineRule="exact"/>
              <w:jc w:val="center"/>
              <w:rPr>
                <w:rFonts w:ascii="Calibri" w:hAnsi="宋体" w:eastAsia="宋体" w:cs="宋体"/>
                <w:bCs/>
                <w:color w:val="FF0000"/>
                <w:sz w:val="21"/>
                <w:szCs w:val="21"/>
              </w:rPr>
            </w:pPr>
          </w:p>
        </w:tc>
      </w:tr>
      <w:tr w14:paraId="09A336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0" w:hRule="atLeast"/>
        </w:trPr>
        <w:tc>
          <w:tcPr>
            <w:tcW w:w="756" w:type="dxa"/>
            <w:vMerge w:val="continue"/>
            <w:shd w:val="clear" w:color="auto" w:fill="auto"/>
            <w:vAlign w:val="center"/>
          </w:tcPr>
          <w:p w14:paraId="5A8D0992">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FB50B1D">
            <w:pPr>
              <w:spacing w:line="400" w:lineRule="exact"/>
              <w:jc w:val="center"/>
              <w:rPr>
                <w:rFonts w:ascii="Calibri" w:hAnsi="宋体" w:eastAsia="宋体" w:cs="宋体"/>
                <w:bCs/>
                <w:sz w:val="21"/>
                <w:szCs w:val="21"/>
              </w:rPr>
            </w:pPr>
          </w:p>
        </w:tc>
        <w:tc>
          <w:tcPr>
            <w:tcW w:w="860" w:type="dxa"/>
            <w:shd w:val="clear" w:color="auto" w:fill="auto"/>
            <w:vAlign w:val="center"/>
          </w:tcPr>
          <w:p w14:paraId="0F785904">
            <w:pPr>
              <w:spacing w:line="400" w:lineRule="exact"/>
              <w:jc w:val="center"/>
              <w:rPr>
                <w:rFonts w:ascii="Calibri" w:hAnsi="宋体" w:eastAsia="宋体" w:cs="宋体"/>
                <w:bCs/>
                <w:sz w:val="21"/>
                <w:szCs w:val="21"/>
              </w:rPr>
            </w:pPr>
            <w:r>
              <w:rPr>
                <w:rFonts w:ascii="Calibri" w:hAnsi="宋体" w:eastAsia="宋体" w:cs="宋体"/>
                <w:bCs/>
                <w:sz w:val="21"/>
                <w:szCs w:val="21"/>
              </w:rPr>
              <w:t>9</w:t>
            </w:r>
          </w:p>
        </w:tc>
        <w:tc>
          <w:tcPr>
            <w:tcW w:w="6259" w:type="dxa"/>
            <w:shd w:val="clear" w:color="auto" w:fill="auto"/>
            <w:vAlign w:val="center"/>
          </w:tcPr>
          <w:p w14:paraId="16FB9D23">
            <w:pPr>
              <w:spacing w:line="320" w:lineRule="exact"/>
              <w:ind w:firstLine="420" w:firstLineChars="200"/>
              <w:jc w:val="both"/>
              <w:rPr>
                <w:rFonts w:ascii="Calibri" w:hAnsi="宋体" w:eastAsia="宋体"/>
                <w:b/>
                <w:sz w:val="21"/>
              </w:rPr>
            </w:pPr>
            <w:r>
              <w:rPr>
                <w:rFonts w:hint="eastAsia" w:ascii="Calibri" w:hAnsi="宋体" w:eastAsia="宋体"/>
                <w:b/>
                <w:sz w:val="21"/>
              </w:rPr>
              <w:t>项目负责人资质：</w:t>
            </w:r>
          </w:p>
          <w:p w14:paraId="4DC80169">
            <w:pPr>
              <w:spacing w:line="320" w:lineRule="exact"/>
              <w:ind w:firstLine="420" w:firstLineChars="200"/>
              <w:jc w:val="both"/>
              <w:rPr>
                <w:rFonts w:ascii="Calibri" w:hAnsi="宋体" w:eastAsia="宋体"/>
                <w:sz w:val="21"/>
              </w:rPr>
            </w:pPr>
            <w:r>
              <w:rPr>
                <w:rFonts w:hint="eastAsia" w:ascii="Calibri" w:hAnsi="宋体" w:eastAsia="宋体"/>
                <w:sz w:val="21"/>
              </w:rPr>
              <w:t>1</w:t>
            </w:r>
            <w:r>
              <w:rPr>
                <w:rFonts w:ascii="Calibri" w:hAnsi="宋体" w:eastAsia="宋体"/>
                <w:sz w:val="21"/>
              </w:rPr>
              <w:t xml:space="preserve">. </w:t>
            </w:r>
            <w:r>
              <w:rPr>
                <w:rFonts w:hint="eastAsia" w:ascii="Calibri" w:hAnsi="宋体" w:eastAsia="宋体"/>
                <w:sz w:val="21"/>
              </w:rPr>
              <w:t>具有一级注册造价工程师资格证书，得</w:t>
            </w:r>
            <w:r>
              <w:rPr>
                <w:rFonts w:ascii="Calibri" w:hAnsi="宋体" w:eastAsia="宋体"/>
                <w:sz w:val="21"/>
              </w:rPr>
              <w:t>3</w:t>
            </w:r>
            <w:r>
              <w:rPr>
                <w:rFonts w:hint="eastAsia" w:ascii="Calibri" w:hAnsi="宋体" w:eastAsia="宋体"/>
                <w:sz w:val="21"/>
              </w:rPr>
              <w:t>分；</w:t>
            </w:r>
          </w:p>
          <w:p w14:paraId="536EEC54">
            <w:pPr>
              <w:spacing w:line="320" w:lineRule="exact"/>
              <w:ind w:firstLine="420" w:firstLineChars="200"/>
              <w:jc w:val="both"/>
              <w:rPr>
                <w:rFonts w:ascii="Calibri" w:hAnsi="宋体" w:eastAsia="宋体"/>
                <w:sz w:val="21"/>
              </w:rPr>
            </w:pPr>
            <w:r>
              <w:rPr>
                <w:rFonts w:hint="eastAsia" w:ascii="Calibri" w:hAnsi="宋体" w:eastAsia="宋体"/>
                <w:sz w:val="21"/>
              </w:rPr>
              <w:t>2</w:t>
            </w:r>
            <w:r>
              <w:rPr>
                <w:rFonts w:ascii="Calibri" w:hAnsi="宋体" w:eastAsia="宋体"/>
                <w:sz w:val="21"/>
              </w:rPr>
              <w:t xml:space="preserve">. </w:t>
            </w:r>
            <w:r>
              <w:rPr>
                <w:rFonts w:hint="eastAsia" w:ascii="Calibri" w:hAnsi="宋体" w:eastAsia="宋体"/>
                <w:sz w:val="21"/>
              </w:rPr>
              <w:t>自2020年1月1日以来，项目负责人具有类似审计项目业绩，在项目中担任项目负责人的，每提供1份项目业绩证明材料（合同及审计报告首尾页扫描件并加盖公章）得1分，最高得</w:t>
            </w:r>
            <w:r>
              <w:rPr>
                <w:rFonts w:ascii="Calibri" w:hAnsi="宋体" w:eastAsia="宋体"/>
                <w:sz w:val="21"/>
              </w:rPr>
              <w:t>6</w:t>
            </w:r>
            <w:r>
              <w:rPr>
                <w:rFonts w:hint="eastAsia" w:ascii="Calibri" w:hAnsi="宋体" w:eastAsia="宋体"/>
                <w:sz w:val="21"/>
              </w:rPr>
              <w:t>分。</w:t>
            </w:r>
          </w:p>
          <w:p w14:paraId="616D2EC0">
            <w:pPr>
              <w:spacing w:line="32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1</w:t>
            </w:r>
            <w:r>
              <w:rPr>
                <w:rFonts w:ascii="Calibri" w:hAnsi="宋体" w:eastAsia="宋体"/>
                <w:sz w:val="21"/>
              </w:rPr>
              <w:t>.</w:t>
            </w:r>
            <w:r>
              <w:rPr>
                <w:rFonts w:hint="eastAsia" w:ascii="Calibri" w:hAnsi="宋体" w:eastAsia="宋体"/>
                <w:sz w:val="21"/>
              </w:rPr>
              <w:t>资格证书</w:t>
            </w:r>
            <w:r>
              <w:rPr>
                <w:rFonts w:ascii="Calibri" w:hAnsi="宋体" w:eastAsia="宋体"/>
                <w:sz w:val="21"/>
              </w:rPr>
              <w:t>须提供证书扫描件并加盖供应商公章，不满足该项不得分；</w:t>
            </w:r>
          </w:p>
          <w:p w14:paraId="19A3DF27">
            <w:pPr>
              <w:spacing w:line="320" w:lineRule="exact"/>
              <w:ind w:firstLine="420" w:firstLineChars="200"/>
              <w:jc w:val="both"/>
              <w:rPr>
                <w:rFonts w:ascii="Calibri" w:hAnsi="宋体" w:eastAsia="宋体"/>
                <w:sz w:val="21"/>
              </w:rPr>
            </w:pPr>
            <w:r>
              <w:rPr>
                <w:rFonts w:hint="eastAsia" w:ascii="Calibri" w:hAnsi="宋体" w:eastAsia="宋体"/>
                <w:sz w:val="21"/>
              </w:rPr>
              <w:t>2</w:t>
            </w:r>
            <w:r>
              <w:rPr>
                <w:rFonts w:ascii="Calibri" w:hAnsi="宋体" w:eastAsia="宋体"/>
                <w:sz w:val="21"/>
              </w:rPr>
              <w:t>.业绩证明材料中须体现项目负责人</w:t>
            </w:r>
            <w:r>
              <w:rPr>
                <w:rFonts w:hint="eastAsia" w:ascii="Calibri" w:hAnsi="宋体" w:eastAsia="宋体"/>
                <w:sz w:val="21"/>
              </w:rPr>
              <w:t>姓名及相关信息，不满足该项不得分；</w:t>
            </w:r>
          </w:p>
          <w:p w14:paraId="448137DE">
            <w:pPr>
              <w:spacing w:line="320" w:lineRule="exact"/>
              <w:ind w:firstLine="420" w:firstLineChars="200"/>
              <w:jc w:val="both"/>
              <w:rPr>
                <w:rFonts w:ascii="Calibri" w:hAnsi="宋体" w:eastAsia="宋体"/>
                <w:sz w:val="21"/>
              </w:rPr>
            </w:pPr>
            <w:r>
              <w:rPr>
                <w:rFonts w:hint="eastAsia" w:ascii="Calibri" w:hAnsi="宋体" w:eastAsia="宋体"/>
                <w:sz w:val="21"/>
              </w:rPr>
              <w:t>3</w:t>
            </w:r>
            <w:r>
              <w:rPr>
                <w:rFonts w:ascii="Calibri" w:hAnsi="宋体" w:eastAsia="宋体"/>
                <w:sz w:val="21"/>
              </w:rPr>
              <w:t>.须提供自</w:t>
            </w:r>
            <w:r>
              <w:rPr>
                <w:rFonts w:hint="eastAsia" w:ascii="Calibri" w:hAnsi="宋体" w:eastAsia="宋体"/>
                <w:sz w:val="21"/>
              </w:rPr>
              <w:t>2</w:t>
            </w:r>
            <w:r>
              <w:rPr>
                <w:rFonts w:ascii="Calibri" w:hAnsi="宋体" w:eastAsia="宋体"/>
                <w:sz w:val="21"/>
              </w:rPr>
              <w:t>025年</w:t>
            </w:r>
            <w:r>
              <w:rPr>
                <w:rFonts w:hint="eastAsia" w:ascii="Calibri" w:hAnsi="宋体" w:eastAsia="宋体"/>
                <w:sz w:val="21"/>
              </w:rPr>
              <w:t>5月以来</w:t>
            </w:r>
            <w:r>
              <w:rPr>
                <w:rFonts w:ascii="Calibri" w:hAnsi="宋体" w:eastAsia="宋体"/>
                <w:sz w:val="21"/>
              </w:rPr>
              <w:t>供应商为该项目负责人缴纳的</w:t>
            </w:r>
            <w:r>
              <w:rPr>
                <w:rFonts w:hint="eastAsia" w:ascii="Calibri" w:hAnsi="宋体" w:eastAsia="宋体"/>
                <w:sz w:val="21"/>
              </w:rPr>
              <w:t>至少连续3个月的社保缴纳证明材料（成立时间至提交投标文件截止时间不足6个月的供应商，可提供成立后任意1个月的该项目负责人的社保缴纳证明材料），</w:t>
            </w:r>
            <w:r>
              <w:rPr>
                <w:rFonts w:ascii="Calibri" w:hAnsi="宋体" w:eastAsia="宋体"/>
                <w:sz w:val="21"/>
              </w:rPr>
              <w:t>退休返聘人员</w:t>
            </w:r>
            <w:r>
              <w:rPr>
                <w:rFonts w:hint="eastAsia" w:ascii="Calibri" w:hAnsi="宋体" w:eastAsia="宋体"/>
                <w:sz w:val="21"/>
              </w:rPr>
              <w:t>须提供退休证及劳动合同，不提供或缺项的以上</w:t>
            </w:r>
            <w:r>
              <w:rPr>
                <w:rFonts w:ascii="Calibri" w:hAnsi="宋体" w:eastAsia="宋体"/>
                <w:sz w:val="21"/>
              </w:rPr>
              <w:t>各项均不得分。</w:t>
            </w:r>
          </w:p>
        </w:tc>
        <w:tc>
          <w:tcPr>
            <w:tcW w:w="968" w:type="dxa"/>
            <w:shd w:val="clear" w:color="auto" w:fill="auto"/>
            <w:vAlign w:val="center"/>
          </w:tcPr>
          <w:p w14:paraId="2C490DCD">
            <w:pPr>
              <w:spacing w:line="400" w:lineRule="exact"/>
              <w:jc w:val="center"/>
              <w:rPr>
                <w:rFonts w:ascii="Calibri" w:hAnsi="宋体" w:eastAsia="宋体" w:cs="宋体"/>
                <w:bCs/>
                <w:color w:val="FF0000"/>
                <w:sz w:val="21"/>
                <w:szCs w:val="21"/>
              </w:rPr>
            </w:pPr>
          </w:p>
        </w:tc>
      </w:tr>
      <w:tr w14:paraId="771780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55655213">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B0A8369">
            <w:pPr>
              <w:spacing w:line="400" w:lineRule="exact"/>
              <w:jc w:val="center"/>
              <w:rPr>
                <w:rFonts w:ascii="Calibri" w:hAnsi="宋体" w:eastAsia="宋体" w:cs="宋体"/>
                <w:bCs/>
                <w:sz w:val="21"/>
                <w:szCs w:val="21"/>
              </w:rPr>
            </w:pPr>
          </w:p>
        </w:tc>
        <w:tc>
          <w:tcPr>
            <w:tcW w:w="860" w:type="dxa"/>
            <w:shd w:val="clear" w:color="auto" w:fill="auto"/>
            <w:vAlign w:val="center"/>
          </w:tcPr>
          <w:p w14:paraId="4D602B2F">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6</w:t>
            </w:r>
          </w:p>
        </w:tc>
        <w:tc>
          <w:tcPr>
            <w:tcW w:w="6259" w:type="dxa"/>
            <w:shd w:val="clear" w:color="auto" w:fill="auto"/>
            <w:vAlign w:val="center"/>
          </w:tcPr>
          <w:p w14:paraId="7D659452">
            <w:pPr>
              <w:spacing w:line="320" w:lineRule="exact"/>
              <w:ind w:firstLine="420"/>
              <w:jc w:val="both"/>
              <w:rPr>
                <w:rFonts w:ascii="Calibri" w:hAnsi="宋体" w:eastAsia="宋体"/>
                <w:b/>
                <w:sz w:val="21"/>
              </w:rPr>
            </w:pPr>
            <w:r>
              <w:rPr>
                <w:rFonts w:hint="eastAsia" w:ascii="Calibri" w:hAnsi="宋体" w:eastAsia="宋体"/>
                <w:b/>
                <w:sz w:val="21"/>
              </w:rPr>
              <w:t>项目团队人员资质：</w:t>
            </w:r>
          </w:p>
          <w:p w14:paraId="3CF7FD5C">
            <w:pPr>
              <w:spacing w:line="320" w:lineRule="exact"/>
              <w:ind w:firstLine="420" w:firstLineChars="200"/>
              <w:jc w:val="both"/>
              <w:rPr>
                <w:rFonts w:ascii="Calibri" w:hAnsi="宋体" w:eastAsia="宋体"/>
                <w:sz w:val="21"/>
              </w:rPr>
            </w:pPr>
            <w:r>
              <w:rPr>
                <w:rFonts w:hint="eastAsia" w:ascii="Calibri" w:hAnsi="宋体" w:eastAsia="宋体"/>
                <w:sz w:val="21"/>
              </w:rPr>
              <w:t>1</w:t>
            </w:r>
            <w:r>
              <w:rPr>
                <w:rFonts w:ascii="Calibri" w:hAnsi="宋体" w:eastAsia="宋体"/>
                <w:sz w:val="21"/>
              </w:rPr>
              <w:t xml:space="preserve">. </w:t>
            </w:r>
            <w:r>
              <w:rPr>
                <w:rFonts w:hint="eastAsia" w:ascii="Calibri" w:hAnsi="宋体" w:eastAsia="宋体"/>
                <w:sz w:val="21"/>
              </w:rPr>
              <w:t>拟派项目团队人员须配备一级注册造价工程师3人，满足得8分，不满足不得分；</w:t>
            </w:r>
          </w:p>
          <w:p w14:paraId="5466CE70">
            <w:pPr>
              <w:spacing w:line="320" w:lineRule="exact"/>
              <w:ind w:firstLine="420" w:firstLineChars="200"/>
              <w:jc w:val="both"/>
              <w:rPr>
                <w:rFonts w:ascii="Calibri" w:hAnsi="宋体" w:eastAsia="宋体"/>
                <w:sz w:val="21"/>
              </w:rPr>
            </w:pPr>
            <w:r>
              <w:rPr>
                <w:rFonts w:ascii="Calibri" w:hAnsi="宋体" w:eastAsia="宋体"/>
                <w:sz w:val="21"/>
              </w:rPr>
              <w:t>2.</w:t>
            </w:r>
            <w:r>
              <w:rPr>
                <w:rFonts w:hint="eastAsia"/>
              </w:rPr>
              <w:t xml:space="preserve"> </w:t>
            </w:r>
            <w:r>
              <w:rPr>
                <w:rFonts w:hint="eastAsia" w:ascii="Calibri" w:hAnsi="宋体" w:eastAsia="宋体"/>
                <w:sz w:val="21"/>
              </w:rPr>
              <w:t>拟派项目团队在以上3名一级注册造价工程师基础上，每增加1名一级注册造价工程师得 4 分，本项最高得8分。</w:t>
            </w:r>
          </w:p>
          <w:p w14:paraId="070A795B">
            <w:pPr>
              <w:spacing w:line="32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1</w:t>
            </w:r>
            <w:r>
              <w:rPr>
                <w:rFonts w:ascii="Calibri" w:hAnsi="宋体" w:eastAsia="宋体"/>
                <w:sz w:val="21"/>
              </w:rPr>
              <w:t>.须提供相关人员的证书扫描件并加盖供应商公章，不满足不得分</w:t>
            </w:r>
            <w:r>
              <w:rPr>
                <w:rFonts w:hint="eastAsia" w:ascii="Calibri" w:hAnsi="宋体" w:eastAsia="宋体"/>
                <w:sz w:val="21"/>
              </w:rPr>
              <w:t>；</w:t>
            </w:r>
          </w:p>
          <w:p w14:paraId="37DE434B">
            <w:pPr>
              <w:spacing w:line="320" w:lineRule="exact"/>
              <w:ind w:firstLine="420" w:firstLineChars="200"/>
              <w:jc w:val="both"/>
              <w:rPr>
                <w:rFonts w:ascii="Calibri" w:hAnsi="宋体" w:eastAsia="宋体"/>
                <w:sz w:val="21"/>
              </w:rPr>
            </w:pPr>
            <w:r>
              <w:rPr>
                <w:rFonts w:hint="eastAsia" w:ascii="Calibri" w:hAnsi="宋体" w:eastAsia="宋体"/>
                <w:sz w:val="21"/>
              </w:rPr>
              <w:t>2</w:t>
            </w:r>
            <w:r>
              <w:rPr>
                <w:rFonts w:ascii="Calibri" w:hAnsi="宋体" w:eastAsia="宋体"/>
                <w:sz w:val="21"/>
              </w:rPr>
              <w:t>. 须提供自</w:t>
            </w:r>
            <w:r>
              <w:rPr>
                <w:rFonts w:hint="eastAsia" w:ascii="Calibri" w:hAnsi="宋体" w:eastAsia="宋体"/>
                <w:sz w:val="21"/>
              </w:rPr>
              <w:t>2</w:t>
            </w:r>
            <w:r>
              <w:rPr>
                <w:rFonts w:ascii="Calibri" w:hAnsi="宋体" w:eastAsia="宋体"/>
                <w:sz w:val="21"/>
              </w:rPr>
              <w:t>025年</w:t>
            </w:r>
            <w:r>
              <w:rPr>
                <w:rFonts w:hint="eastAsia" w:ascii="Calibri" w:hAnsi="宋体" w:eastAsia="宋体"/>
                <w:sz w:val="21"/>
              </w:rPr>
              <w:t>5月以来</w:t>
            </w:r>
            <w:r>
              <w:rPr>
                <w:rFonts w:ascii="Calibri" w:hAnsi="宋体" w:eastAsia="宋体"/>
                <w:sz w:val="21"/>
              </w:rPr>
              <w:t>供应商为以上人员缴纳的</w:t>
            </w:r>
            <w:r>
              <w:rPr>
                <w:rFonts w:hint="eastAsia" w:ascii="Calibri" w:hAnsi="宋体" w:eastAsia="宋体"/>
                <w:sz w:val="21"/>
              </w:rPr>
              <w:t>至少连续3个月的社保缴纳证明材料（成立时间至提交投标文件截止时间不足6个月的供应商，可提供成立后任意1个月的社保缴纳证明材料），</w:t>
            </w:r>
            <w:r>
              <w:rPr>
                <w:rFonts w:ascii="Calibri" w:hAnsi="宋体" w:eastAsia="宋体"/>
                <w:sz w:val="21"/>
              </w:rPr>
              <w:t>退休返聘人员</w:t>
            </w:r>
            <w:r>
              <w:rPr>
                <w:rFonts w:hint="eastAsia" w:ascii="Calibri" w:hAnsi="宋体" w:eastAsia="宋体"/>
                <w:sz w:val="21"/>
              </w:rPr>
              <w:t>须提供退休证及劳动合同，不提供或缺项的该人员以上</w:t>
            </w:r>
            <w:r>
              <w:rPr>
                <w:rFonts w:ascii="Calibri" w:hAnsi="宋体" w:eastAsia="宋体"/>
                <w:sz w:val="21"/>
              </w:rPr>
              <w:t>各项均不得分。</w:t>
            </w:r>
          </w:p>
        </w:tc>
        <w:tc>
          <w:tcPr>
            <w:tcW w:w="968" w:type="dxa"/>
            <w:shd w:val="clear" w:color="auto" w:fill="auto"/>
            <w:vAlign w:val="center"/>
          </w:tcPr>
          <w:p w14:paraId="64C866AA">
            <w:pPr>
              <w:spacing w:line="400" w:lineRule="exact"/>
              <w:jc w:val="center"/>
              <w:rPr>
                <w:rFonts w:ascii="Calibri" w:hAnsi="宋体" w:eastAsia="宋体" w:cs="宋体"/>
                <w:bCs/>
                <w:color w:val="FF0000"/>
                <w:sz w:val="21"/>
                <w:szCs w:val="21"/>
              </w:rPr>
            </w:pPr>
          </w:p>
        </w:tc>
      </w:tr>
      <w:tr w14:paraId="6C9188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5BA846F8">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1B78E1B">
            <w:pPr>
              <w:spacing w:line="400" w:lineRule="exact"/>
              <w:jc w:val="center"/>
              <w:rPr>
                <w:rFonts w:ascii="Calibri" w:hAnsi="宋体" w:eastAsia="宋体" w:cs="宋体"/>
                <w:bCs/>
                <w:sz w:val="21"/>
                <w:szCs w:val="21"/>
              </w:rPr>
            </w:pPr>
          </w:p>
        </w:tc>
        <w:tc>
          <w:tcPr>
            <w:tcW w:w="860" w:type="dxa"/>
            <w:shd w:val="clear" w:color="auto" w:fill="auto"/>
            <w:vAlign w:val="center"/>
          </w:tcPr>
          <w:p w14:paraId="59D37EDE">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259" w:type="dxa"/>
            <w:shd w:val="clear" w:color="auto" w:fill="auto"/>
            <w:vAlign w:val="center"/>
          </w:tcPr>
          <w:p w14:paraId="21B6FB6B">
            <w:pPr>
              <w:spacing w:line="320" w:lineRule="exact"/>
              <w:ind w:firstLine="420"/>
              <w:jc w:val="both"/>
              <w:rPr>
                <w:rFonts w:ascii="Calibri" w:hAnsi="宋体" w:eastAsia="宋体"/>
                <w:b/>
                <w:sz w:val="21"/>
              </w:rPr>
            </w:pPr>
            <w:r>
              <w:rPr>
                <w:rFonts w:hint="eastAsia" w:ascii="Calibri" w:hAnsi="宋体" w:eastAsia="宋体"/>
                <w:b/>
                <w:sz w:val="21"/>
              </w:rPr>
              <w:t>法律法规解读：</w:t>
            </w:r>
          </w:p>
          <w:p w14:paraId="03D7F983">
            <w:pPr>
              <w:spacing w:line="320" w:lineRule="exact"/>
              <w:ind w:firstLine="420"/>
              <w:jc w:val="both"/>
              <w:rPr>
                <w:rFonts w:ascii="Calibri" w:hAnsi="宋体" w:eastAsia="宋体"/>
                <w:sz w:val="21"/>
              </w:rPr>
            </w:pPr>
            <w:r>
              <w:rPr>
                <w:rFonts w:hint="eastAsia" w:ascii="Calibri" w:hAnsi="宋体" w:eastAsia="宋体"/>
                <w:b/>
                <w:sz w:val="21"/>
              </w:rPr>
              <w:t>一、评审内容</w:t>
            </w:r>
          </w:p>
          <w:p w14:paraId="0F8BCE91">
            <w:pPr>
              <w:spacing w:line="320" w:lineRule="exact"/>
              <w:ind w:firstLine="420"/>
              <w:jc w:val="both"/>
              <w:rPr>
                <w:rFonts w:ascii="Calibri" w:hAnsi="宋体" w:eastAsia="宋体"/>
                <w:sz w:val="21"/>
              </w:rPr>
            </w:pPr>
            <w:r>
              <w:rPr>
                <w:rFonts w:hint="eastAsia" w:ascii="Calibri" w:hAnsi="宋体" w:eastAsia="宋体"/>
                <w:sz w:val="21"/>
              </w:rPr>
              <w:t xml:space="preserve">针对在审计工作中可能发现的问题或情形，提供问题定性、追责问责等相关的法律法规依据和解读。 </w:t>
            </w:r>
          </w:p>
          <w:p w14:paraId="01803818">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2EF492AA">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77AB4219">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0013A339">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0C696D65">
            <w:pPr>
              <w:spacing w:line="320" w:lineRule="exact"/>
              <w:ind w:firstLine="420"/>
              <w:jc w:val="both"/>
              <w:rPr>
                <w:rFonts w:ascii="Calibri" w:hAnsi="宋体" w:eastAsia="宋体"/>
                <w:b/>
                <w:sz w:val="21"/>
              </w:rPr>
            </w:pPr>
            <w:r>
              <w:rPr>
                <w:rFonts w:hint="eastAsia" w:ascii="Calibri" w:hAnsi="宋体" w:eastAsia="宋体"/>
                <w:b/>
                <w:sz w:val="21"/>
              </w:rPr>
              <w:t>三、赋分标准（满分3分）</w:t>
            </w:r>
          </w:p>
          <w:p w14:paraId="43966B33">
            <w:pPr>
              <w:spacing w:line="320" w:lineRule="exact"/>
              <w:ind w:firstLine="420"/>
              <w:jc w:val="both"/>
              <w:rPr>
                <w:rFonts w:ascii="Calibri" w:hAnsi="宋体" w:eastAsia="宋体"/>
                <w:sz w:val="21"/>
              </w:rPr>
            </w:pPr>
            <w:r>
              <w:rPr>
                <w:rFonts w:hint="eastAsia" w:ascii="Calibri" w:hAnsi="宋体" w:eastAsia="宋体"/>
                <w:sz w:val="21"/>
              </w:rPr>
              <w:t>每完全满足一个评审标准得1分，满分3分。</w:t>
            </w:r>
          </w:p>
        </w:tc>
        <w:tc>
          <w:tcPr>
            <w:tcW w:w="968" w:type="dxa"/>
            <w:shd w:val="clear" w:color="auto" w:fill="auto"/>
            <w:vAlign w:val="center"/>
          </w:tcPr>
          <w:p w14:paraId="7C9B4ACD">
            <w:pPr>
              <w:spacing w:line="400" w:lineRule="exact"/>
              <w:jc w:val="center"/>
              <w:rPr>
                <w:rFonts w:ascii="Calibri" w:hAnsi="宋体" w:eastAsia="宋体" w:cs="宋体"/>
                <w:bCs/>
                <w:color w:val="FF0000"/>
                <w:sz w:val="21"/>
                <w:szCs w:val="21"/>
              </w:rPr>
            </w:pPr>
          </w:p>
        </w:tc>
      </w:tr>
      <w:tr w14:paraId="502CCD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63B8F60">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5F825AC">
            <w:pPr>
              <w:spacing w:line="400" w:lineRule="exact"/>
              <w:jc w:val="center"/>
              <w:rPr>
                <w:rFonts w:ascii="Calibri" w:hAnsi="宋体" w:eastAsia="宋体" w:cs="宋体"/>
                <w:bCs/>
                <w:sz w:val="21"/>
                <w:szCs w:val="21"/>
              </w:rPr>
            </w:pPr>
          </w:p>
        </w:tc>
        <w:tc>
          <w:tcPr>
            <w:tcW w:w="860" w:type="dxa"/>
            <w:shd w:val="clear" w:color="auto" w:fill="auto"/>
            <w:vAlign w:val="center"/>
          </w:tcPr>
          <w:p w14:paraId="2BCA227C">
            <w:pPr>
              <w:spacing w:line="400" w:lineRule="exact"/>
              <w:jc w:val="center"/>
              <w:rPr>
                <w:rFonts w:ascii="Calibri" w:hAnsi="宋体" w:eastAsia="宋体" w:cs="宋体"/>
                <w:bCs/>
                <w:sz w:val="21"/>
                <w:szCs w:val="21"/>
              </w:rPr>
            </w:pPr>
            <w:r>
              <w:rPr>
                <w:rFonts w:ascii="Calibri" w:hAnsi="宋体" w:eastAsia="宋体" w:cs="宋体"/>
                <w:bCs/>
                <w:sz w:val="21"/>
                <w:szCs w:val="21"/>
              </w:rPr>
              <w:t>2</w:t>
            </w:r>
          </w:p>
        </w:tc>
        <w:tc>
          <w:tcPr>
            <w:tcW w:w="6259" w:type="dxa"/>
            <w:shd w:val="clear" w:color="auto" w:fill="auto"/>
            <w:vAlign w:val="center"/>
          </w:tcPr>
          <w:p w14:paraId="0499B136">
            <w:pPr>
              <w:spacing w:line="320" w:lineRule="exact"/>
              <w:ind w:firstLine="420"/>
              <w:jc w:val="both"/>
              <w:rPr>
                <w:rFonts w:ascii="Calibri" w:hAnsi="宋体" w:eastAsia="宋体"/>
                <w:b/>
                <w:sz w:val="21"/>
              </w:rPr>
            </w:pPr>
            <w:r>
              <w:rPr>
                <w:rFonts w:hint="eastAsia" w:ascii="Calibri" w:hAnsi="宋体" w:eastAsia="宋体"/>
                <w:b/>
                <w:sz w:val="21"/>
              </w:rPr>
              <w:t>管理体系：</w:t>
            </w:r>
          </w:p>
          <w:p w14:paraId="690ACC6B">
            <w:pPr>
              <w:spacing w:line="320" w:lineRule="exact"/>
              <w:ind w:firstLine="420"/>
              <w:jc w:val="both"/>
              <w:rPr>
                <w:rFonts w:ascii="Calibri" w:hAnsi="宋体" w:eastAsia="宋体"/>
                <w:sz w:val="21"/>
              </w:rPr>
            </w:pPr>
            <w:r>
              <w:rPr>
                <w:rFonts w:hint="eastAsia" w:ascii="Calibri" w:hAnsi="宋体" w:eastAsia="宋体"/>
                <w:sz w:val="21"/>
              </w:rPr>
              <w:t>1</w:t>
            </w:r>
            <w:r>
              <w:rPr>
                <w:rFonts w:ascii="Calibri" w:hAnsi="宋体" w:eastAsia="宋体"/>
                <w:sz w:val="21"/>
              </w:rPr>
              <w:t xml:space="preserve">. </w:t>
            </w:r>
            <w:r>
              <w:rPr>
                <w:rFonts w:hint="eastAsia" w:ascii="Calibri" w:hAnsi="宋体" w:eastAsia="宋体"/>
                <w:sz w:val="21"/>
              </w:rPr>
              <w:t>供应商具有有效期内的质量管理体系认证证书，得1分；</w:t>
            </w:r>
          </w:p>
          <w:p w14:paraId="5E510CB8">
            <w:pPr>
              <w:spacing w:line="320" w:lineRule="exact"/>
              <w:ind w:firstLine="420"/>
              <w:jc w:val="both"/>
              <w:rPr>
                <w:rFonts w:ascii="Calibri" w:hAnsi="宋体" w:eastAsia="宋体"/>
                <w:sz w:val="21"/>
              </w:rPr>
            </w:pPr>
            <w:r>
              <w:rPr>
                <w:rFonts w:hint="eastAsia" w:ascii="Calibri" w:hAnsi="宋体" w:eastAsia="宋体"/>
                <w:sz w:val="21"/>
              </w:rPr>
              <w:t>2</w:t>
            </w:r>
            <w:r>
              <w:rPr>
                <w:rFonts w:ascii="Calibri" w:hAnsi="宋体" w:eastAsia="宋体"/>
                <w:sz w:val="21"/>
              </w:rPr>
              <w:t xml:space="preserve">. </w:t>
            </w:r>
            <w:r>
              <w:rPr>
                <w:rFonts w:hint="eastAsia" w:ascii="Calibri" w:hAnsi="宋体" w:eastAsia="宋体"/>
                <w:sz w:val="21"/>
              </w:rPr>
              <w:t>供应商具有有效期内的反贿赂管理体系认证证书，得1分。</w:t>
            </w:r>
          </w:p>
          <w:p w14:paraId="54B24153">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提供证书扫描件，同时提供全国认证认可信息公共服务平台(http://cx.cnca.cn)查询的证书有效的官网截图，否则不得分。</w:t>
            </w:r>
          </w:p>
        </w:tc>
        <w:tc>
          <w:tcPr>
            <w:tcW w:w="968" w:type="dxa"/>
            <w:shd w:val="clear" w:color="auto" w:fill="auto"/>
            <w:vAlign w:val="center"/>
          </w:tcPr>
          <w:p w14:paraId="5580FB12">
            <w:pPr>
              <w:spacing w:line="400" w:lineRule="exact"/>
              <w:jc w:val="center"/>
              <w:rPr>
                <w:rFonts w:ascii="Calibri" w:hAnsi="宋体" w:eastAsia="宋体" w:cs="宋体"/>
                <w:bCs/>
                <w:color w:val="FF0000"/>
                <w:sz w:val="21"/>
                <w:szCs w:val="21"/>
              </w:rPr>
            </w:pPr>
          </w:p>
        </w:tc>
      </w:tr>
      <w:tr w14:paraId="5B5533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61CC4B00">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56624E6">
            <w:pPr>
              <w:spacing w:line="400" w:lineRule="exact"/>
              <w:jc w:val="center"/>
              <w:rPr>
                <w:rFonts w:ascii="Calibri" w:hAnsi="宋体" w:eastAsia="宋体" w:cs="宋体"/>
                <w:bCs/>
                <w:sz w:val="21"/>
                <w:szCs w:val="21"/>
              </w:rPr>
            </w:pPr>
          </w:p>
        </w:tc>
        <w:tc>
          <w:tcPr>
            <w:tcW w:w="860" w:type="dxa"/>
            <w:shd w:val="clear" w:color="auto" w:fill="auto"/>
            <w:vAlign w:val="center"/>
          </w:tcPr>
          <w:p w14:paraId="6AA28CF4">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9</w:t>
            </w:r>
          </w:p>
        </w:tc>
        <w:tc>
          <w:tcPr>
            <w:tcW w:w="6259" w:type="dxa"/>
            <w:shd w:val="clear" w:color="auto" w:fill="auto"/>
            <w:vAlign w:val="center"/>
          </w:tcPr>
          <w:p w14:paraId="79066127">
            <w:pPr>
              <w:spacing w:line="320" w:lineRule="exact"/>
              <w:ind w:firstLine="420"/>
              <w:jc w:val="both"/>
              <w:rPr>
                <w:rFonts w:ascii="Calibri" w:hAnsi="宋体" w:eastAsia="宋体"/>
                <w:b/>
                <w:sz w:val="21"/>
              </w:rPr>
            </w:pPr>
            <w:r>
              <w:rPr>
                <w:rFonts w:ascii="Calibri" w:hAnsi="宋体" w:eastAsia="宋体"/>
                <w:b/>
                <w:sz w:val="21"/>
              </w:rPr>
              <w:t>业绩：</w:t>
            </w:r>
          </w:p>
          <w:p w14:paraId="04CA0052">
            <w:pPr>
              <w:spacing w:line="320" w:lineRule="exact"/>
              <w:ind w:firstLine="420"/>
              <w:jc w:val="both"/>
              <w:rPr>
                <w:rFonts w:ascii="Calibri" w:hAnsi="宋体" w:eastAsia="宋体"/>
                <w:sz w:val="21"/>
              </w:rPr>
            </w:pPr>
            <w:r>
              <w:rPr>
                <w:rFonts w:hint="eastAsia" w:ascii="Calibri" w:hAnsi="宋体" w:eastAsia="宋体"/>
                <w:sz w:val="21"/>
              </w:rPr>
              <w:t>1</w:t>
            </w:r>
            <w:r>
              <w:rPr>
                <w:rFonts w:ascii="Calibri" w:hAnsi="宋体" w:eastAsia="宋体"/>
                <w:sz w:val="21"/>
              </w:rPr>
              <w:t xml:space="preserve">. </w:t>
            </w:r>
            <w:r>
              <w:rPr>
                <w:rFonts w:hint="eastAsia" w:ascii="Calibri" w:hAnsi="宋体" w:eastAsia="宋体"/>
                <w:sz w:val="21"/>
              </w:rPr>
              <w:t>提供2020年1月1日（以合同签订日期为准）以来的类似项目业绩证明文件（合同及审计报告首尾页，二者同时出具方为有效），评审时以投标文件中的扫描件为计分依据，每出具一份有效的业绩证明文件得</w:t>
            </w:r>
            <w:r>
              <w:rPr>
                <w:rFonts w:ascii="Calibri" w:hAnsi="宋体" w:eastAsia="宋体"/>
                <w:sz w:val="21"/>
              </w:rPr>
              <w:t>2</w:t>
            </w:r>
            <w:r>
              <w:rPr>
                <w:rFonts w:hint="eastAsia" w:ascii="Calibri" w:hAnsi="宋体" w:eastAsia="宋体"/>
                <w:sz w:val="21"/>
              </w:rPr>
              <w:t>分，满分1</w:t>
            </w:r>
            <w:r>
              <w:rPr>
                <w:rFonts w:ascii="Calibri" w:hAnsi="宋体" w:eastAsia="宋体"/>
                <w:sz w:val="21"/>
              </w:rPr>
              <w:t>4分；</w:t>
            </w:r>
          </w:p>
          <w:p w14:paraId="305BE7E9">
            <w:pPr>
              <w:spacing w:line="320" w:lineRule="exact"/>
              <w:ind w:firstLine="420"/>
              <w:jc w:val="both"/>
              <w:rPr>
                <w:rFonts w:ascii="Calibri" w:hAnsi="宋体" w:eastAsia="宋体"/>
                <w:sz w:val="21"/>
              </w:rPr>
            </w:pPr>
            <w:r>
              <w:rPr>
                <w:rFonts w:ascii="Calibri" w:hAnsi="宋体" w:eastAsia="宋体"/>
                <w:sz w:val="21"/>
              </w:rPr>
              <w:t xml:space="preserve">2. </w:t>
            </w:r>
            <w:r>
              <w:rPr>
                <w:rFonts w:hint="eastAsia" w:ascii="Calibri" w:hAnsi="宋体" w:eastAsia="宋体"/>
                <w:sz w:val="21"/>
              </w:rPr>
              <w:t>每提供一份有效业绩证明文件对应甲方出具的服务好评（以甲方加盖公章的好评证明材料为计分依据，格式自拟），得1分，满分5分。</w:t>
            </w:r>
          </w:p>
          <w:p w14:paraId="0BE2FBEF">
            <w:pPr>
              <w:spacing w:line="320" w:lineRule="exact"/>
              <w:ind w:firstLine="420"/>
              <w:jc w:val="both"/>
              <w:rPr>
                <w:rFonts w:ascii="Calibri" w:hAnsi="宋体" w:eastAsia="宋体"/>
                <w:sz w:val="21"/>
              </w:rPr>
            </w:pPr>
            <w:r>
              <w:rPr>
                <w:rFonts w:ascii="Calibri" w:hAnsi="宋体" w:eastAsia="宋体"/>
                <w:b/>
                <w:sz w:val="21"/>
              </w:rPr>
              <w:t>注：</w:t>
            </w:r>
            <w:r>
              <w:rPr>
                <w:rFonts w:hint="eastAsia" w:ascii="Calibri" w:hAnsi="宋体" w:eastAsia="宋体"/>
                <w:sz w:val="21"/>
              </w:rPr>
              <w:t>供应商需提供合同关键页扫描件（至少应包含合同首页、合同金额所在页、服务内容页、签字盖章，并加盖公章），缺项不得分。</w:t>
            </w:r>
          </w:p>
        </w:tc>
        <w:tc>
          <w:tcPr>
            <w:tcW w:w="968" w:type="dxa"/>
            <w:shd w:val="clear" w:color="auto" w:fill="auto"/>
            <w:vAlign w:val="center"/>
          </w:tcPr>
          <w:p w14:paraId="1DE7A943">
            <w:pPr>
              <w:spacing w:line="400" w:lineRule="exact"/>
              <w:jc w:val="center"/>
              <w:rPr>
                <w:rFonts w:ascii="Calibri" w:hAnsi="宋体" w:eastAsia="宋体" w:cs="宋体"/>
                <w:bCs/>
                <w:color w:val="FF0000"/>
                <w:sz w:val="21"/>
                <w:szCs w:val="21"/>
              </w:rPr>
            </w:pPr>
          </w:p>
        </w:tc>
      </w:tr>
      <w:tr w14:paraId="1390F0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EB7BFFB">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1A4CE8F0">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5CFA6298">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『评审要素及分值一览表』（采购包</w:t>
      </w:r>
      <w:r>
        <w:rPr>
          <w:rFonts w:hint="eastAsia" w:ascii="黑体" w:hAnsi="黑体" w:eastAsia="黑体" w:cstheme="minorHAnsi"/>
          <w:color w:val="1F4E79"/>
          <w:sz w:val="32"/>
          <w:szCs w:val="32"/>
        </w:rPr>
        <w:t>四</w:t>
      </w:r>
      <w:r>
        <w:rPr>
          <w:rFonts w:ascii="黑体" w:hAnsi="黑体" w:eastAsia="黑体" w:cstheme="minorHAnsi"/>
          <w:color w:val="1F4E79"/>
          <w:sz w:val="32"/>
          <w:szCs w:val="32"/>
        </w:rPr>
        <w:t>）</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376"/>
        <w:gridCol w:w="851"/>
      </w:tblGrid>
      <w:tr w14:paraId="1726B7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0CA53644">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391F8866">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376" w:type="dxa"/>
            <w:vMerge w:val="restart"/>
            <w:tcBorders>
              <w:top w:val="single" w:color="auto" w:sz="12" w:space="0"/>
              <w:bottom w:val="single" w:color="auto" w:sz="2" w:space="0"/>
            </w:tcBorders>
            <w:shd w:val="clear" w:color="auto" w:fill="F1F1F1" w:themeFill="background1" w:themeFillShade="F2"/>
            <w:vAlign w:val="center"/>
          </w:tcPr>
          <w:p w14:paraId="09C085A7">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851" w:type="dxa"/>
            <w:vMerge w:val="restart"/>
            <w:tcBorders>
              <w:top w:val="single" w:color="auto" w:sz="12" w:space="0"/>
              <w:bottom w:val="single" w:color="auto" w:sz="2" w:space="0"/>
            </w:tcBorders>
            <w:shd w:val="clear" w:color="auto" w:fill="F1F1F1" w:themeFill="background1" w:themeFillShade="F2"/>
            <w:vAlign w:val="center"/>
          </w:tcPr>
          <w:p w14:paraId="39D40DE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608980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4353EBE1">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058CF2D4">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0B4C6B9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376" w:type="dxa"/>
            <w:vMerge w:val="continue"/>
            <w:tcBorders>
              <w:top w:val="single" w:color="auto" w:sz="2" w:space="0"/>
              <w:bottom w:val="single" w:color="auto" w:sz="2" w:space="0"/>
            </w:tcBorders>
            <w:shd w:val="clear" w:color="auto" w:fill="F1F1F1" w:themeFill="background1" w:themeFillShade="F2"/>
            <w:vAlign w:val="center"/>
          </w:tcPr>
          <w:p w14:paraId="0DC71DCD">
            <w:pPr>
              <w:spacing w:line="400" w:lineRule="exact"/>
              <w:ind w:firstLine="420"/>
              <w:jc w:val="center"/>
              <w:rPr>
                <w:rFonts w:ascii="Calibri" w:hAnsi="宋体" w:eastAsia="宋体" w:cstheme="minorHAnsi"/>
                <w:bCs/>
                <w:sz w:val="21"/>
                <w:szCs w:val="21"/>
              </w:rPr>
            </w:pPr>
          </w:p>
        </w:tc>
        <w:tc>
          <w:tcPr>
            <w:tcW w:w="851" w:type="dxa"/>
            <w:vMerge w:val="continue"/>
            <w:tcBorders>
              <w:top w:val="single" w:color="auto" w:sz="2" w:space="0"/>
              <w:bottom w:val="single" w:color="auto" w:sz="2" w:space="0"/>
            </w:tcBorders>
            <w:shd w:val="clear" w:color="auto" w:fill="F1F1F1" w:themeFill="background1" w:themeFillShade="F2"/>
            <w:vAlign w:val="center"/>
          </w:tcPr>
          <w:p w14:paraId="2ACEF493">
            <w:pPr>
              <w:spacing w:line="400" w:lineRule="exact"/>
              <w:jc w:val="center"/>
              <w:rPr>
                <w:rFonts w:ascii="Calibri" w:hAnsi="宋体" w:eastAsia="宋体" w:cstheme="minorHAnsi"/>
                <w:bCs/>
                <w:sz w:val="21"/>
                <w:szCs w:val="21"/>
              </w:rPr>
            </w:pPr>
          </w:p>
        </w:tc>
      </w:tr>
      <w:tr w14:paraId="27B2E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16173537">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13614B56">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14:paraId="1693D93E">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376" w:type="dxa"/>
            <w:tcBorders>
              <w:top w:val="single" w:color="auto" w:sz="2" w:space="0"/>
            </w:tcBorders>
            <w:shd w:val="clear" w:color="auto" w:fill="auto"/>
            <w:vAlign w:val="center"/>
          </w:tcPr>
          <w:p w14:paraId="4101DF70">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851" w:type="dxa"/>
            <w:tcBorders>
              <w:top w:val="single" w:color="auto" w:sz="2" w:space="0"/>
            </w:tcBorders>
            <w:shd w:val="clear" w:color="auto" w:fill="auto"/>
            <w:vAlign w:val="center"/>
          </w:tcPr>
          <w:p w14:paraId="7FE5A333">
            <w:pPr>
              <w:spacing w:line="400" w:lineRule="exact"/>
              <w:jc w:val="center"/>
              <w:rPr>
                <w:rFonts w:ascii="Calibri" w:hAnsi="宋体" w:eastAsia="宋体" w:cs="宋体"/>
                <w:bCs/>
                <w:color w:val="FF0000"/>
                <w:sz w:val="21"/>
                <w:szCs w:val="21"/>
              </w:rPr>
            </w:pPr>
          </w:p>
        </w:tc>
      </w:tr>
      <w:tr w14:paraId="7457E9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148A5C56">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14:paraId="1B0518D3">
            <w:pPr>
              <w:spacing w:line="400" w:lineRule="exact"/>
              <w:jc w:val="center"/>
              <w:rPr>
                <w:rFonts w:ascii="Calibri" w:hAnsi="宋体" w:eastAsia="宋体" w:cs="宋体"/>
                <w:bCs/>
                <w:sz w:val="21"/>
                <w:szCs w:val="21"/>
              </w:rPr>
            </w:pPr>
            <w:r>
              <w:rPr>
                <w:rFonts w:ascii="Calibri" w:hAnsi="宋体" w:eastAsia="宋体" w:cs="宋体"/>
                <w:bCs/>
                <w:sz w:val="21"/>
                <w:szCs w:val="21"/>
              </w:rPr>
              <w:t>36</w:t>
            </w:r>
          </w:p>
        </w:tc>
        <w:tc>
          <w:tcPr>
            <w:tcW w:w="860" w:type="dxa"/>
            <w:shd w:val="clear" w:color="auto" w:fill="auto"/>
            <w:vAlign w:val="center"/>
          </w:tcPr>
          <w:p w14:paraId="2D96185E">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376" w:type="dxa"/>
            <w:tcBorders>
              <w:top w:val="single" w:color="auto" w:sz="2" w:space="0"/>
            </w:tcBorders>
            <w:shd w:val="clear" w:color="auto" w:fill="auto"/>
            <w:vAlign w:val="center"/>
          </w:tcPr>
          <w:p w14:paraId="72318D16">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项目实施方案：</w:t>
            </w:r>
          </w:p>
          <w:p w14:paraId="71FE7502">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9DBBCD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针对本项目提供完整、合理、详细的实施方案，内容包括：①审计服务分析及目标；②审计流程及工作要点；③成果文件编制规范性和标准性的保证措施。</w:t>
            </w:r>
          </w:p>
          <w:p w14:paraId="0DE892B3">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2E50838B">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1.完整性：方案须全面，对评审内容中的各项要求有详细描述及说明； </w:t>
            </w:r>
          </w:p>
          <w:p w14:paraId="61D32CE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7D6EB01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1A65A30B">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482CA44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①审计服务分析及目标：每完全满足一项评审标准得1分，满分3分；</w:t>
            </w:r>
          </w:p>
          <w:p w14:paraId="73A6217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②审计流程及工作要点：每完全满足一项评审标准得1分，满分3分； </w:t>
            </w:r>
          </w:p>
          <w:p w14:paraId="475F840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③成果文件编制规范性和标准性的保证措施：每完全满足一项评审标准得1分，满分3分。</w:t>
            </w:r>
          </w:p>
        </w:tc>
        <w:tc>
          <w:tcPr>
            <w:tcW w:w="851" w:type="dxa"/>
            <w:vMerge w:val="restart"/>
            <w:tcBorders>
              <w:top w:val="single" w:color="auto" w:sz="2" w:space="0"/>
            </w:tcBorders>
            <w:shd w:val="clear" w:color="auto" w:fill="auto"/>
            <w:vAlign w:val="center"/>
          </w:tcPr>
          <w:p w14:paraId="36584B92">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7C978F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6BAFFA36">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591EED1D">
            <w:pPr>
              <w:spacing w:line="400" w:lineRule="exact"/>
              <w:jc w:val="center"/>
              <w:rPr>
                <w:rFonts w:ascii="Calibri" w:hAnsi="宋体" w:eastAsia="宋体" w:cs="宋体"/>
                <w:bCs/>
                <w:sz w:val="21"/>
                <w:szCs w:val="21"/>
              </w:rPr>
            </w:pPr>
          </w:p>
        </w:tc>
        <w:tc>
          <w:tcPr>
            <w:tcW w:w="860" w:type="dxa"/>
            <w:shd w:val="clear" w:color="auto" w:fill="auto"/>
            <w:vAlign w:val="center"/>
          </w:tcPr>
          <w:p w14:paraId="127B6959">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376" w:type="dxa"/>
            <w:tcBorders>
              <w:top w:val="single" w:color="auto" w:sz="2" w:space="0"/>
            </w:tcBorders>
            <w:shd w:val="clear" w:color="auto" w:fill="auto"/>
            <w:vAlign w:val="center"/>
          </w:tcPr>
          <w:p w14:paraId="23853FD2">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内控制度：</w:t>
            </w:r>
          </w:p>
          <w:p w14:paraId="49EE0F84">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CD6059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针对本项目提供完整、合理、详细的内控制度，内容包含：①人员岗位职责；②人员日常管理制度；③项目进度控制制度。 </w:t>
            </w:r>
          </w:p>
          <w:p w14:paraId="49A0FBAC">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3FE3C775">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1.完整性：制度须全面，对评审内容中的各项要求有详细描述及说明； </w:t>
            </w:r>
          </w:p>
          <w:p w14:paraId="2067A26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42CE2D8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3.针对性：制度能够紧扣项目实际情况，内容科学合理。 </w:t>
            </w:r>
          </w:p>
          <w:p w14:paraId="7AB53AE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三、赋分标准（满分9分）</w:t>
            </w:r>
          </w:p>
          <w:p w14:paraId="15A2A0B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①人员岗位职责：每完全满足一个评审标准得1分，满分3分； </w:t>
            </w:r>
          </w:p>
          <w:p w14:paraId="1AFC67D2">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②人员日常管理制度：每完全满足一个评审标准得1分，满分3分； </w:t>
            </w:r>
          </w:p>
          <w:p w14:paraId="6027A6D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③项目进度控制制度：每完全满足一个评审标准得1分，满分3分。</w:t>
            </w:r>
          </w:p>
        </w:tc>
        <w:tc>
          <w:tcPr>
            <w:tcW w:w="851" w:type="dxa"/>
            <w:vMerge w:val="continue"/>
            <w:shd w:val="clear" w:color="auto" w:fill="auto"/>
            <w:vAlign w:val="center"/>
          </w:tcPr>
          <w:p w14:paraId="6C39B311">
            <w:pPr>
              <w:spacing w:line="400" w:lineRule="exact"/>
              <w:jc w:val="center"/>
              <w:rPr>
                <w:rFonts w:ascii="Calibri" w:hAnsi="宋体" w:eastAsia="宋体" w:cs="宋体"/>
                <w:bCs/>
                <w:color w:val="FF0000"/>
                <w:sz w:val="21"/>
                <w:szCs w:val="21"/>
              </w:rPr>
            </w:pPr>
          </w:p>
        </w:tc>
      </w:tr>
      <w:tr w14:paraId="580A00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92" w:hRule="atLeast"/>
        </w:trPr>
        <w:tc>
          <w:tcPr>
            <w:tcW w:w="756" w:type="dxa"/>
            <w:vMerge w:val="continue"/>
            <w:shd w:val="clear" w:color="auto" w:fill="auto"/>
            <w:vAlign w:val="center"/>
          </w:tcPr>
          <w:p w14:paraId="5D5FA906">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9E42120">
            <w:pPr>
              <w:spacing w:line="400" w:lineRule="exact"/>
              <w:jc w:val="center"/>
              <w:rPr>
                <w:rFonts w:ascii="Calibri" w:hAnsi="宋体" w:eastAsia="宋体" w:cs="宋体"/>
                <w:bCs/>
                <w:sz w:val="21"/>
                <w:szCs w:val="21"/>
              </w:rPr>
            </w:pPr>
          </w:p>
        </w:tc>
        <w:tc>
          <w:tcPr>
            <w:tcW w:w="860" w:type="dxa"/>
            <w:shd w:val="clear" w:color="auto" w:fill="auto"/>
            <w:vAlign w:val="center"/>
          </w:tcPr>
          <w:p w14:paraId="7FD78936">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tcBorders>
              <w:top w:val="single" w:color="auto" w:sz="2" w:space="0"/>
            </w:tcBorders>
            <w:shd w:val="clear" w:color="auto" w:fill="auto"/>
            <w:vAlign w:val="center"/>
          </w:tcPr>
          <w:p w14:paraId="0AB7CC7D">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复核机制：</w:t>
            </w:r>
          </w:p>
          <w:p w14:paraId="482C923B">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70F2AB7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针对本项目提供完整、合理、详细的复核机制，内容包含：①质量复核流程（三级质量复核）；②质量复核机构及各层级复核控制人职责及分工。 </w:t>
            </w:r>
          </w:p>
          <w:p w14:paraId="28A8B964">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6BDCFDFA">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1．完整性：内容须全面，对评审内容中的各项要求有详细描述及说明； </w:t>
            </w:r>
          </w:p>
          <w:p w14:paraId="1808590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2．可实施性：切合本项目实际情况，实施步骤清晰、合理； </w:t>
            </w:r>
          </w:p>
          <w:p w14:paraId="134D4408">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 xml:space="preserve">3．针对性：能够紧扣项目实际情况，内容科学合理。 </w:t>
            </w:r>
          </w:p>
          <w:p w14:paraId="1637A77F">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 分）</w:t>
            </w:r>
          </w:p>
          <w:p w14:paraId="70217CA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①质量复核流程（三级质量复核）：每完全满足一个评审标准得1分，满分3分；</w:t>
            </w:r>
          </w:p>
          <w:p w14:paraId="4FB780AF">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②质量复核机构及各层级复核控制人职责及分工：每完全满足一个评审标准得1分，满分3分。</w:t>
            </w:r>
          </w:p>
        </w:tc>
        <w:tc>
          <w:tcPr>
            <w:tcW w:w="851" w:type="dxa"/>
            <w:vMerge w:val="continue"/>
            <w:shd w:val="clear" w:color="auto" w:fill="auto"/>
            <w:vAlign w:val="center"/>
          </w:tcPr>
          <w:p w14:paraId="4DD0A2FF">
            <w:pPr>
              <w:spacing w:line="400" w:lineRule="exact"/>
              <w:jc w:val="center"/>
              <w:rPr>
                <w:rFonts w:ascii="Calibri" w:hAnsi="宋体" w:eastAsia="宋体" w:cs="宋体"/>
                <w:bCs/>
                <w:color w:val="FF0000"/>
                <w:sz w:val="21"/>
                <w:szCs w:val="21"/>
              </w:rPr>
            </w:pPr>
          </w:p>
        </w:tc>
      </w:tr>
      <w:tr w14:paraId="4FEBDD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EF744F0">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F1C5872">
            <w:pPr>
              <w:spacing w:line="400" w:lineRule="exact"/>
              <w:jc w:val="center"/>
              <w:rPr>
                <w:rFonts w:ascii="Calibri" w:hAnsi="宋体" w:eastAsia="宋体" w:cs="宋体"/>
                <w:bCs/>
                <w:sz w:val="21"/>
                <w:szCs w:val="21"/>
              </w:rPr>
            </w:pPr>
          </w:p>
        </w:tc>
        <w:tc>
          <w:tcPr>
            <w:tcW w:w="860" w:type="dxa"/>
            <w:shd w:val="clear" w:color="auto" w:fill="auto"/>
            <w:vAlign w:val="center"/>
          </w:tcPr>
          <w:p w14:paraId="3D79DC2A">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shd w:val="clear" w:color="auto" w:fill="auto"/>
            <w:vAlign w:val="center"/>
          </w:tcPr>
          <w:p w14:paraId="07000D6E">
            <w:pPr>
              <w:spacing w:line="320" w:lineRule="exact"/>
              <w:ind w:firstLine="420"/>
              <w:jc w:val="both"/>
              <w:rPr>
                <w:rFonts w:ascii="Calibri" w:hAnsi="宋体" w:eastAsia="宋体"/>
                <w:b/>
                <w:sz w:val="21"/>
              </w:rPr>
            </w:pPr>
            <w:r>
              <w:rPr>
                <w:rFonts w:hint="eastAsia" w:ascii="Calibri" w:hAnsi="宋体" w:eastAsia="宋体"/>
                <w:b/>
                <w:sz w:val="21"/>
              </w:rPr>
              <w:t>保密制度及措施：</w:t>
            </w:r>
          </w:p>
          <w:p w14:paraId="280FE418">
            <w:pPr>
              <w:spacing w:line="320" w:lineRule="exact"/>
              <w:ind w:firstLine="420"/>
              <w:jc w:val="both"/>
              <w:rPr>
                <w:rFonts w:ascii="Calibri" w:hAnsi="宋体" w:eastAsia="宋体"/>
                <w:b/>
                <w:sz w:val="21"/>
              </w:rPr>
            </w:pPr>
            <w:r>
              <w:rPr>
                <w:rFonts w:hint="eastAsia" w:ascii="Calibri" w:hAnsi="宋体" w:eastAsia="宋体"/>
                <w:b/>
                <w:sz w:val="21"/>
              </w:rPr>
              <w:t>一、评审内容</w:t>
            </w:r>
          </w:p>
          <w:p w14:paraId="04AE29DD">
            <w:pPr>
              <w:spacing w:line="320" w:lineRule="exact"/>
              <w:ind w:firstLine="420"/>
              <w:jc w:val="both"/>
              <w:rPr>
                <w:rFonts w:ascii="Calibri" w:hAnsi="宋体" w:eastAsia="宋体"/>
                <w:sz w:val="21"/>
              </w:rPr>
            </w:pPr>
            <w:r>
              <w:rPr>
                <w:rFonts w:hint="eastAsia" w:ascii="Calibri" w:hAnsi="宋体" w:eastAsia="宋体"/>
                <w:sz w:val="21"/>
              </w:rPr>
              <w:t>针对本项目提供完整、合理、详细的保密制度及措施。</w:t>
            </w:r>
          </w:p>
          <w:p w14:paraId="2888BF28">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211A1A08">
            <w:pPr>
              <w:spacing w:line="320" w:lineRule="exact"/>
              <w:ind w:firstLine="420"/>
              <w:jc w:val="both"/>
              <w:rPr>
                <w:rFonts w:ascii="Calibri" w:hAnsi="宋体" w:eastAsia="宋体"/>
                <w:sz w:val="21"/>
              </w:rPr>
            </w:pPr>
            <w:r>
              <w:rPr>
                <w:rFonts w:hint="eastAsia" w:ascii="Calibri" w:hAnsi="宋体" w:eastAsia="宋体"/>
                <w:sz w:val="21"/>
              </w:rPr>
              <w:t xml:space="preserve">1.完整性：内容须全面，对评审内容中的各项要求有详细描述及说明； </w:t>
            </w:r>
          </w:p>
          <w:p w14:paraId="016556BD">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27BD3C1F">
            <w:pPr>
              <w:spacing w:line="320" w:lineRule="exact"/>
              <w:ind w:firstLine="420"/>
              <w:jc w:val="both"/>
              <w:rPr>
                <w:rFonts w:ascii="Calibri" w:hAnsi="宋体" w:eastAsia="宋体"/>
                <w:sz w:val="21"/>
              </w:rPr>
            </w:pPr>
            <w:r>
              <w:rPr>
                <w:rFonts w:hint="eastAsia" w:ascii="Calibri" w:hAnsi="宋体" w:eastAsia="宋体"/>
                <w:sz w:val="21"/>
              </w:rPr>
              <w:t xml:space="preserve">3.针对性：能够紧扣项目实际情况，内容科学合理。 </w:t>
            </w:r>
          </w:p>
          <w:p w14:paraId="21B8323A">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67C79EBC">
            <w:pPr>
              <w:spacing w:line="320" w:lineRule="exact"/>
              <w:ind w:firstLine="420"/>
              <w:jc w:val="both"/>
              <w:rPr>
                <w:rFonts w:ascii="Calibri" w:hAnsi="宋体" w:eastAsia="宋体"/>
                <w:sz w:val="21"/>
              </w:rPr>
            </w:pPr>
            <w:r>
              <w:rPr>
                <w:rFonts w:hint="eastAsia" w:ascii="Calibri" w:hAnsi="宋体" w:eastAsia="宋体"/>
                <w:sz w:val="21"/>
              </w:rPr>
              <w:t>每完全满足一个评审标准得</w:t>
            </w:r>
            <w:r>
              <w:rPr>
                <w:rFonts w:ascii="Calibri" w:hAnsi="宋体" w:eastAsia="宋体"/>
                <w:sz w:val="21"/>
              </w:rPr>
              <w:t>2</w:t>
            </w:r>
            <w:r>
              <w:rPr>
                <w:rFonts w:hint="eastAsia" w:ascii="Calibri" w:hAnsi="宋体" w:eastAsia="宋体"/>
                <w:sz w:val="21"/>
              </w:rPr>
              <w:t>分，满分</w:t>
            </w:r>
            <w:r>
              <w:rPr>
                <w:rFonts w:ascii="Calibri" w:hAnsi="宋体" w:eastAsia="宋体"/>
                <w:sz w:val="21"/>
              </w:rPr>
              <w:t>5</w:t>
            </w:r>
            <w:r>
              <w:rPr>
                <w:rFonts w:hint="eastAsia" w:ascii="Calibri" w:hAnsi="宋体" w:eastAsia="宋体"/>
                <w:sz w:val="21"/>
              </w:rPr>
              <w:t>分。</w:t>
            </w:r>
          </w:p>
        </w:tc>
        <w:tc>
          <w:tcPr>
            <w:tcW w:w="851" w:type="dxa"/>
            <w:vMerge w:val="continue"/>
            <w:shd w:val="clear" w:color="auto" w:fill="auto"/>
            <w:vAlign w:val="center"/>
          </w:tcPr>
          <w:p w14:paraId="70217E01">
            <w:pPr>
              <w:spacing w:line="400" w:lineRule="exact"/>
              <w:jc w:val="center"/>
              <w:rPr>
                <w:rFonts w:ascii="Calibri" w:hAnsi="宋体" w:eastAsia="宋体" w:cs="宋体"/>
                <w:bCs/>
                <w:color w:val="FF0000"/>
                <w:sz w:val="21"/>
                <w:szCs w:val="21"/>
              </w:rPr>
            </w:pPr>
          </w:p>
        </w:tc>
      </w:tr>
      <w:tr w14:paraId="7F36A0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69D827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3A3F372">
            <w:pPr>
              <w:spacing w:line="400" w:lineRule="exact"/>
              <w:jc w:val="center"/>
              <w:rPr>
                <w:rFonts w:ascii="Calibri" w:hAnsi="宋体" w:eastAsia="宋体" w:cs="宋体"/>
                <w:bCs/>
                <w:sz w:val="21"/>
                <w:szCs w:val="21"/>
              </w:rPr>
            </w:pPr>
          </w:p>
        </w:tc>
        <w:tc>
          <w:tcPr>
            <w:tcW w:w="860" w:type="dxa"/>
            <w:shd w:val="clear" w:color="auto" w:fill="auto"/>
            <w:vAlign w:val="center"/>
          </w:tcPr>
          <w:p w14:paraId="43BEFD75">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shd w:val="clear" w:color="auto" w:fill="auto"/>
            <w:vAlign w:val="center"/>
          </w:tcPr>
          <w:p w14:paraId="110E4F51">
            <w:pPr>
              <w:spacing w:line="320" w:lineRule="exact"/>
              <w:ind w:firstLine="420"/>
              <w:jc w:val="both"/>
              <w:rPr>
                <w:rFonts w:ascii="Calibri" w:hAnsi="宋体" w:eastAsia="宋体"/>
                <w:b/>
                <w:sz w:val="21"/>
              </w:rPr>
            </w:pPr>
            <w:r>
              <w:rPr>
                <w:rFonts w:hint="eastAsia" w:ascii="Calibri" w:hAnsi="宋体" w:eastAsia="宋体"/>
                <w:b/>
                <w:sz w:val="21"/>
              </w:rPr>
              <w:t>廉洁从业方案：</w:t>
            </w:r>
          </w:p>
          <w:p w14:paraId="6D0599C9">
            <w:pPr>
              <w:spacing w:line="320" w:lineRule="exact"/>
              <w:ind w:firstLine="420"/>
              <w:jc w:val="both"/>
              <w:rPr>
                <w:rFonts w:ascii="Calibri" w:hAnsi="宋体" w:eastAsia="宋体"/>
                <w:sz w:val="21"/>
              </w:rPr>
            </w:pPr>
            <w:r>
              <w:rPr>
                <w:rFonts w:hint="eastAsia" w:ascii="Calibri" w:hAnsi="宋体" w:eastAsia="宋体"/>
                <w:b/>
                <w:sz w:val="21"/>
              </w:rPr>
              <w:t xml:space="preserve">一、评审内容 </w:t>
            </w:r>
          </w:p>
          <w:p w14:paraId="0AE9992D">
            <w:pPr>
              <w:spacing w:line="320" w:lineRule="exact"/>
              <w:ind w:firstLine="420"/>
              <w:jc w:val="both"/>
              <w:rPr>
                <w:rFonts w:ascii="Calibri" w:hAnsi="宋体" w:eastAsia="宋体"/>
                <w:sz w:val="21"/>
              </w:rPr>
            </w:pPr>
            <w:r>
              <w:rPr>
                <w:rFonts w:hint="eastAsia" w:ascii="Calibri" w:hAnsi="宋体" w:eastAsia="宋体"/>
                <w:sz w:val="21"/>
              </w:rPr>
              <w:t xml:space="preserve">针对本项目提供完整、合理、详细的廉洁从业方案，方案包括：①廉洁从业措施；②廉洁从业准则。 </w:t>
            </w:r>
          </w:p>
          <w:p w14:paraId="3EA60F37">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03A28FD8">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0E75034D">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3A0C4C6F">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04DCFF4A">
            <w:pPr>
              <w:spacing w:line="320" w:lineRule="exact"/>
              <w:ind w:firstLine="420"/>
              <w:jc w:val="both"/>
              <w:rPr>
                <w:rFonts w:ascii="Calibri" w:hAnsi="宋体" w:eastAsia="宋体"/>
                <w:b/>
                <w:sz w:val="21"/>
              </w:rPr>
            </w:pPr>
            <w:r>
              <w:rPr>
                <w:rFonts w:hint="eastAsia" w:ascii="Calibri" w:hAnsi="宋体" w:eastAsia="宋体"/>
                <w:b/>
                <w:sz w:val="21"/>
              </w:rPr>
              <w:t>三、赋分标准（满分6分）</w:t>
            </w:r>
          </w:p>
          <w:p w14:paraId="2D3A7FDE">
            <w:pPr>
              <w:spacing w:line="320" w:lineRule="exact"/>
              <w:ind w:firstLine="420"/>
              <w:jc w:val="both"/>
              <w:rPr>
                <w:rFonts w:ascii="Calibri" w:hAnsi="宋体" w:eastAsia="宋体"/>
                <w:sz w:val="21"/>
              </w:rPr>
            </w:pPr>
            <w:r>
              <w:rPr>
                <w:rFonts w:hint="eastAsia" w:ascii="Calibri" w:hAnsi="宋体" w:eastAsia="宋体"/>
                <w:sz w:val="21"/>
              </w:rPr>
              <w:t>①廉洁从业措施：每完全满足一个评审标准得1分，满分3分；</w:t>
            </w:r>
          </w:p>
          <w:p w14:paraId="38483427">
            <w:pPr>
              <w:spacing w:line="320" w:lineRule="exact"/>
              <w:ind w:firstLine="420"/>
              <w:jc w:val="both"/>
              <w:rPr>
                <w:rFonts w:ascii="Calibri" w:hAnsi="宋体" w:eastAsia="宋体"/>
                <w:sz w:val="21"/>
              </w:rPr>
            </w:pPr>
            <w:r>
              <w:rPr>
                <w:rFonts w:hint="eastAsia" w:ascii="Calibri" w:hAnsi="宋体" w:eastAsia="宋体"/>
                <w:sz w:val="21"/>
              </w:rPr>
              <w:t>②廉洁从业准则：每完全满足一个评审标准得1分，满分3分。</w:t>
            </w:r>
          </w:p>
        </w:tc>
        <w:tc>
          <w:tcPr>
            <w:tcW w:w="851" w:type="dxa"/>
            <w:vMerge w:val="continue"/>
            <w:shd w:val="clear" w:color="auto" w:fill="auto"/>
            <w:vAlign w:val="center"/>
          </w:tcPr>
          <w:p w14:paraId="4505811A">
            <w:pPr>
              <w:spacing w:line="400" w:lineRule="exact"/>
              <w:jc w:val="center"/>
              <w:rPr>
                <w:rFonts w:ascii="Calibri" w:hAnsi="宋体" w:eastAsia="宋体" w:cs="宋体"/>
                <w:bCs/>
                <w:color w:val="FF0000"/>
                <w:sz w:val="21"/>
                <w:szCs w:val="21"/>
              </w:rPr>
            </w:pPr>
          </w:p>
        </w:tc>
      </w:tr>
      <w:tr w14:paraId="3D9B65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6DB766F2">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2FF55138">
            <w:pPr>
              <w:spacing w:line="400" w:lineRule="exact"/>
              <w:jc w:val="center"/>
              <w:rPr>
                <w:rFonts w:ascii="Calibri" w:hAnsi="宋体" w:eastAsia="宋体" w:cs="宋体"/>
                <w:bCs/>
                <w:sz w:val="21"/>
                <w:szCs w:val="21"/>
              </w:rPr>
            </w:pPr>
            <w:r>
              <w:rPr>
                <w:rFonts w:hint="eastAsia" w:ascii="Calibri" w:hAnsi="宋体" w:eastAsia="宋体" w:cs="宋体"/>
                <w:bCs/>
                <w:sz w:val="21"/>
                <w:szCs w:val="21"/>
              </w:rPr>
              <w:t>5</w:t>
            </w:r>
            <w:r>
              <w:rPr>
                <w:rFonts w:ascii="Calibri" w:hAnsi="宋体" w:eastAsia="宋体" w:cs="宋体"/>
                <w:bCs/>
                <w:sz w:val="21"/>
                <w:szCs w:val="21"/>
              </w:rPr>
              <w:t>4</w:t>
            </w:r>
          </w:p>
        </w:tc>
        <w:tc>
          <w:tcPr>
            <w:tcW w:w="860" w:type="dxa"/>
            <w:shd w:val="clear" w:color="auto" w:fill="auto"/>
            <w:vAlign w:val="center"/>
          </w:tcPr>
          <w:p w14:paraId="71399C32">
            <w:pPr>
              <w:spacing w:line="400" w:lineRule="exact"/>
              <w:jc w:val="center"/>
              <w:rPr>
                <w:rFonts w:ascii="Calibri" w:hAnsi="宋体" w:eastAsia="宋体" w:cs="宋体"/>
                <w:bCs/>
                <w:sz w:val="21"/>
                <w:szCs w:val="21"/>
              </w:rPr>
            </w:pPr>
            <w:r>
              <w:rPr>
                <w:rFonts w:ascii="Calibri" w:hAnsi="宋体" w:eastAsia="宋体" w:cs="宋体"/>
                <w:bCs/>
                <w:sz w:val="21"/>
                <w:szCs w:val="21"/>
              </w:rPr>
              <w:t>5</w:t>
            </w:r>
          </w:p>
        </w:tc>
        <w:tc>
          <w:tcPr>
            <w:tcW w:w="6376" w:type="dxa"/>
            <w:shd w:val="clear" w:color="auto" w:fill="auto"/>
            <w:vAlign w:val="center"/>
          </w:tcPr>
          <w:p w14:paraId="02A1F5F3">
            <w:pPr>
              <w:spacing w:line="320" w:lineRule="exact"/>
              <w:ind w:firstLine="420"/>
              <w:jc w:val="both"/>
              <w:rPr>
                <w:rFonts w:ascii="Calibri" w:hAnsi="宋体" w:eastAsia="宋体"/>
                <w:b/>
                <w:sz w:val="21"/>
              </w:rPr>
            </w:pPr>
            <w:r>
              <w:rPr>
                <w:rFonts w:hint="eastAsia" w:ascii="Calibri" w:hAnsi="宋体" w:eastAsia="宋体"/>
                <w:b/>
                <w:sz w:val="21"/>
              </w:rPr>
              <w:t>服务承诺和建议：</w:t>
            </w:r>
          </w:p>
          <w:p w14:paraId="1A650FB2">
            <w:pPr>
              <w:spacing w:line="320" w:lineRule="exact"/>
              <w:ind w:left="420"/>
              <w:jc w:val="both"/>
              <w:rPr>
                <w:rFonts w:ascii="Calibri" w:hAnsi="宋体" w:eastAsia="宋体"/>
                <w:b/>
                <w:sz w:val="21"/>
              </w:rPr>
            </w:pPr>
            <w:r>
              <w:rPr>
                <w:rFonts w:hint="eastAsia" w:ascii="Calibri" w:hAnsi="宋体" w:eastAsia="宋体"/>
                <w:b/>
                <w:sz w:val="21"/>
              </w:rPr>
              <w:t>一、服务承诺（本项满分3分）</w:t>
            </w:r>
          </w:p>
          <w:p w14:paraId="3217DDC8">
            <w:pPr>
              <w:spacing w:line="320" w:lineRule="exact"/>
              <w:ind w:firstLine="420" w:firstLineChars="200"/>
              <w:jc w:val="both"/>
              <w:rPr>
                <w:rFonts w:ascii="Calibri" w:hAnsi="宋体" w:eastAsia="宋体"/>
                <w:sz w:val="21"/>
              </w:rPr>
            </w:pPr>
            <w:r>
              <w:rPr>
                <w:rFonts w:hint="eastAsia" w:ascii="Calibri" w:hAnsi="宋体" w:eastAsia="宋体"/>
                <w:sz w:val="21"/>
              </w:rPr>
              <w:t>1</w:t>
            </w:r>
            <w:r>
              <w:rPr>
                <w:rFonts w:ascii="Calibri" w:hAnsi="宋体" w:eastAsia="宋体"/>
                <w:sz w:val="21"/>
              </w:rPr>
              <w:t>.承诺</w:t>
            </w:r>
            <w:r>
              <w:rPr>
                <w:rFonts w:hint="eastAsia" w:ascii="Calibri" w:hAnsi="宋体" w:eastAsia="宋体"/>
                <w:sz w:val="21"/>
              </w:rPr>
              <w:t>接受采购人对本项目服务的考核、监督及管理，出具承诺函得1分；</w:t>
            </w:r>
          </w:p>
          <w:p w14:paraId="58A42263">
            <w:pPr>
              <w:spacing w:line="320" w:lineRule="exact"/>
              <w:ind w:firstLine="420" w:firstLineChars="200"/>
              <w:jc w:val="both"/>
              <w:rPr>
                <w:rFonts w:ascii="Calibri" w:hAnsi="宋体" w:eastAsia="宋体"/>
                <w:sz w:val="21"/>
              </w:rPr>
            </w:pPr>
            <w:r>
              <w:rPr>
                <w:rFonts w:ascii="Calibri" w:hAnsi="宋体" w:eastAsia="宋体"/>
                <w:sz w:val="21"/>
              </w:rPr>
              <w:t>2.承诺</w:t>
            </w:r>
            <w:r>
              <w:rPr>
                <w:rFonts w:hint="eastAsia" w:ascii="Calibri" w:hAnsi="宋体" w:eastAsia="宋体"/>
                <w:sz w:val="21"/>
              </w:rPr>
              <w:t>上岗人员固定性，不随意更换，出具承诺函得1分；</w:t>
            </w:r>
          </w:p>
          <w:p w14:paraId="2BC81CEA">
            <w:pPr>
              <w:spacing w:line="320" w:lineRule="exact"/>
              <w:ind w:firstLine="420" w:firstLineChars="200"/>
              <w:jc w:val="both"/>
              <w:rPr>
                <w:rFonts w:ascii="Calibri" w:hAnsi="宋体" w:eastAsia="宋体"/>
                <w:sz w:val="21"/>
              </w:rPr>
            </w:pPr>
            <w:r>
              <w:rPr>
                <w:rFonts w:hint="eastAsia" w:ascii="Calibri" w:hAnsi="宋体" w:eastAsia="宋体"/>
                <w:sz w:val="21"/>
              </w:rPr>
              <w:t>3</w:t>
            </w:r>
            <w:r>
              <w:rPr>
                <w:rFonts w:ascii="Calibri" w:hAnsi="宋体" w:eastAsia="宋体"/>
                <w:sz w:val="21"/>
              </w:rPr>
              <w:t>.承诺项目实施过程中</w:t>
            </w:r>
            <w:r>
              <w:rPr>
                <w:rFonts w:hint="eastAsia" w:ascii="Calibri" w:hAnsi="宋体" w:eastAsia="宋体"/>
                <w:sz w:val="21"/>
              </w:rPr>
              <w:t>确保服务期限及进度，出具承诺函得1分。</w:t>
            </w:r>
          </w:p>
          <w:p w14:paraId="3709F488">
            <w:pPr>
              <w:spacing w:line="320" w:lineRule="exact"/>
              <w:ind w:firstLine="420"/>
              <w:jc w:val="both"/>
              <w:rPr>
                <w:rFonts w:ascii="Calibri" w:hAnsi="宋体" w:eastAsia="宋体"/>
                <w:b/>
                <w:sz w:val="21"/>
              </w:rPr>
            </w:pPr>
            <w:r>
              <w:rPr>
                <w:rFonts w:hint="eastAsia" w:ascii="Calibri" w:hAnsi="宋体" w:eastAsia="宋体"/>
                <w:b/>
                <w:sz w:val="21"/>
              </w:rPr>
              <w:t>二、可行性建议（本项满分</w:t>
            </w:r>
            <w:r>
              <w:rPr>
                <w:rFonts w:ascii="Calibri" w:hAnsi="宋体" w:eastAsia="宋体"/>
                <w:b/>
                <w:sz w:val="21"/>
              </w:rPr>
              <w:t>2</w:t>
            </w:r>
            <w:r>
              <w:rPr>
                <w:rFonts w:hint="eastAsia" w:ascii="Calibri" w:hAnsi="宋体" w:eastAsia="宋体"/>
                <w:b/>
                <w:sz w:val="21"/>
              </w:rPr>
              <w:t>分）</w:t>
            </w:r>
          </w:p>
          <w:p w14:paraId="13F6CFBD">
            <w:pPr>
              <w:spacing w:line="320" w:lineRule="exact"/>
              <w:ind w:firstLine="420"/>
              <w:jc w:val="both"/>
              <w:rPr>
                <w:rFonts w:ascii="Calibri" w:hAnsi="宋体" w:eastAsia="宋体"/>
                <w:sz w:val="21"/>
              </w:rPr>
            </w:pPr>
            <w:r>
              <w:rPr>
                <w:rFonts w:hint="eastAsia" w:ascii="Calibri" w:hAnsi="宋体" w:eastAsia="宋体"/>
                <w:sz w:val="21"/>
              </w:rPr>
              <w:t>1.评审内容：针对服务工作中的常见问题进行梳理，具有的良好的解决方案并及时向采购人建议。</w:t>
            </w:r>
          </w:p>
          <w:p w14:paraId="7E8C4053">
            <w:pPr>
              <w:spacing w:line="320" w:lineRule="exact"/>
              <w:ind w:firstLine="420"/>
              <w:jc w:val="both"/>
              <w:rPr>
                <w:rFonts w:ascii="Calibri" w:hAnsi="宋体" w:eastAsia="宋体"/>
                <w:sz w:val="21"/>
              </w:rPr>
            </w:pPr>
            <w:r>
              <w:rPr>
                <w:rFonts w:hint="eastAsia" w:ascii="Calibri" w:hAnsi="宋体" w:eastAsia="宋体"/>
                <w:sz w:val="21"/>
              </w:rPr>
              <w:t>2</w:t>
            </w:r>
            <w:r>
              <w:rPr>
                <w:rFonts w:ascii="Calibri" w:hAnsi="宋体" w:eastAsia="宋体"/>
                <w:sz w:val="21"/>
              </w:rPr>
              <w:t>.评审标准</w:t>
            </w:r>
          </w:p>
          <w:p w14:paraId="658CB8F8">
            <w:pPr>
              <w:spacing w:line="320" w:lineRule="exact"/>
              <w:ind w:firstLine="420"/>
              <w:jc w:val="both"/>
              <w:rPr>
                <w:rFonts w:ascii="Calibri" w:hAnsi="宋体" w:eastAsia="宋体"/>
                <w:sz w:val="21"/>
              </w:rPr>
            </w:pPr>
            <w:r>
              <w:rPr>
                <w:rFonts w:hint="eastAsia" w:ascii="Calibri" w:hAnsi="宋体" w:eastAsia="宋体"/>
                <w:sz w:val="21"/>
              </w:rPr>
              <w:t>①可实施性：切合本项目实际情况，实施步骤清晰、合理；</w:t>
            </w:r>
          </w:p>
          <w:p w14:paraId="62A0F602">
            <w:pPr>
              <w:spacing w:line="320" w:lineRule="exact"/>
              <w:ind w:firstLine="420"/>
              <w:jc w:val="both"/>
              <w:rPr>
                <w:rFonts w:ascii="Calibri" w:hAnsi="宋体" w:eastAsia="宋体"/>
                <w:sz w:val="21"/>
              </w:rPr>
            </w:pPr>
            <w:r>
              <w:rPr>
                <w:rFonts w:hint="eastAsia" w:ascii="Calibri" w:hAnsi="宋体" w:eastAsia="宋体"/>
                <w:sz w:val="21"/>
              </w:rPr>
              <w:t>②针对性：方案能够紧扣项目实际情况，内容科学合理。</w:t>
            </w:r>
          </w:p>
          <w:p w14:paraId="540A847D">
            <w:pPr>
              <w:spacing w:line="320" w:lineRule="exact"/>
              <w:ind w:firstLine="420"/>
              <w:jc w:val="both"/>
              <w:rPr>
                <w:rFonts w:ascii="Calibri" w:hAnsi="宋体" w:eastAsia="宋体"/>
                <w:sz w:val="21"/>
              </w:rPr>
            </w:pPr>
            <w:r>
              <w:rPr>
                <w:rFonts w:hint="eastAsia" w:ascii="Calibri" w:hAnsi="宋体" w:eastAsia="宋体"/>
                <w:sz w:val="21"/>
              </w:rPr>
              <w:t>3</w:t>
            </w:r>
            <w:r>
              <w:rPr>
                <w:rFonts w:ascii="Calibri" w:hAnsi="宋体" w:eastAsia="宋体"/>
                <w:sz w:val="21"/>
              </w:rPr>
              <w:t>.</w:t>
            </w:r>
            <w:r>
              <w:rPr>
                <w:rFonts w:hint="eastAsia" w:ascii="Calibri" w:hAnsi="宋体" w:eastAsia="宋体"/>
                <w:sz w:val="21"/>
              </w:rPr>
              <w:t>赋分标准</w:t>
            </w:r>
          </w:p>
          <w:p w14:paraId="3983E3F6">
            <w:pPr>
              <w:spacing w:line="320" w:lineRule="exact"/>
              <w:ind w:firstLine="420"/>
              <w:jc w:val="both"/>
              <w:rPr>
                <w:rFonts w:ascii="Calibri" w:hAnsi="宋体" w:eastAsia="宋体"/>
                <w:sz w:val="21"/>
              </w:rPr>
            </w:pPr>
            <w:r>
              <w:rPr>
                <w:rFonts w:hint="eastAsia" w:ascii="Calibri" w:hAnsi="宋体" w:eastAsia="宋体"/>
                <w:sz w:val="21"/>
              </w:rPr>
              <w:t>每完全满足一项评审标准得1分，满分</w:t>
            </w:r>
            <w:r>
              <w:rPr>
                <w:rFonts w:ascii="Calibri" w:hAnsi="宋体" w:eastAsia="宋体"/>
                <w:sz w:val="21"/>
              </w:rPr>
              <w:t>2</w:t>
            </w:r>
            <w:r>
              <w:rPr>
                <w:rFonts w:hint="eastAsia" w:ascii="Calibri" w:hAnsi="宋体" w:eastAsia="宋体"/>
                <w:sz w:val="21"/>
              </w:rPr>
              <w:t>分。</w:t>
            </w:r>
          </w:p>
        </w:tc>
        <w:tc>
          <w:tcPr>
            <w:tcW w:w="851" w:type="dxa"/>
            <w:shd w:val="clear" w:color="auto" w:fill="auto"/>
            <w:vAlign w:val="center"/>
          </w:tcPr>
          <w:p w14:paraId="13CD1495">
            <w:pPr>
              <w:spacing w:line="400" w:lineRule="exact"/>
              <w:jc w:val="center"/>
              <w:rPr>
                <w:rFonts w:ascii="Calibri" w:hAnsi="宋体" w:eastAsia="宋体" w:cs="宋体"/>
                <w:bCs/>
                <w:color w:val="FF0000"/>
                <w:sz w:val="21"/>
                <w:szCs w:val="21"/>
              </w:rPr>
            </w:pPr>
          </w:p>
        </w:tc>
      </w:tr>
      <w:tr w14:paraId="70638C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0" w:hRule="atLeast"/>
        </w:trPr>
        <w:tc>
          <w:tcPr>
            <w:tcW w:w="756" w:type="dxa"/>
            <w:vMerge w:val="continue"/>
            <w:shd w:val="clear" w:color="auto" w:fill="auto"/>
            <w:vAlign w:val="center"/>
          </w:tcPr>
          <w:p w14:paraId="0D847EE2">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F04654A">
            <w:pPr>
              <w:spacing w:line="400" w:lineRule="exact"/>
              <w:jc w:val="center"/>
              <w:rPr>
                <w:rFonts w:ascii="Calibri" w:hAnsi="宋体" w:eastAsia="宋体" w:cs="宋体"/>
                <w:bCs/>
                <w:sz w:val="21"/>
                <w:szCs w:val="21"/>
              </w:rPr>
            </w:pPr>
          </w:p>
        </w:tc>
        <w:tc>
          <w:tcPr>
            <w:tcW w:w="860" w:type="dxa"/>
            <w:shd w:val="clear" w:color="auto" w:fill="auto"/>
            <w:vAlign w:val="center"/>
          </w:tcPr>
          <w:p w14:paraId="56AEA2C5">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376" w:type="dxa"/>
            <w:shd w:val="clear" w:color="auto" w:fill="auto"/>
            <w:vAlign w:val="center"/>
          </w:tcPr>
          <w:p w14:paraId="04A74612">
            <w:pPr>
              <w:spacing w:line="320" w:lineRule="exact"/>
              <w:ind w:firstLine="420"/>
              <w:jc w:val="both"/>
              <w:rPr>
                <w:rFonts w:ascii="Calibri" w:hAnsi="宋体" w:eastAsia="宋体"/>
                <w:b/>
                <w:sz w:val="21"/>
              </w:rPr>
            </w:pPr>
            <w:r>
              <w:rPr>
                <w:rFonts w:hint="eastAsia" w:ascii="Calibri" w:hAnsi="宋体" w:eastAsia="宋体"/>
                <w:b/>
                <w:sz w:val="21"/>
              </w:rPr>
              <w:t>项目负责人资质：</w:t>
            </w:r>
          </w:p>
          <w:p w14:paraId="2AD89CF8">
            <w:pPr>
              <w:spacing w:line="320" w:lineRule="exact"/>
              <w:ind w:left="420"/>
              <w:jc w:val="both"/>
              <w:rPr>
                <w:rFonts w:ascii="Calibri" w:hAnsi="宋体" w:eastAsia="宋体"/>
                <w:sz w:val="21"/>
              </w:rPr>
            </w:pPr>
            <w:r>
              <w:rPr>
                <w:rFonts w:hint="eastAsia" w:ascii="Calibri" w:hAnsi="宋体" w:eastAsia="宋体"/>
                <w:sz w:val="21"/>
              </w:rPr>
              <w:t>1</w:t>
            </w:r>
            <w:r>
              <w:rPr>
                <w:rFonts w:ascii="Calibri" w:hAnsi="宋体" w:eastAsia="宋体"/>
                <w:sz w:val="21"/>
              </w:rPr>
              <w:t xml:space="preserve">. </w:t>
            </w:r>
            <w:r>
              <w:rPr>
                <w:rFonts w:hint="eastAsia" w:ascii="Calibri" w:hAnsi="宋体" w:eastAsia="宋体"/>
                <w:sz w:val="21"/>
              </w:rPr>
              <w:t>具有一级注册造价工程师资格证书，得2分；</w:t>
            </w:r>
          </w:p>
          <w:p w14:paraId="4D6DE3E4">
            <w:pPr>
              <w:spacing w:line="320" w:lineRule="exact"/>
              <w:ind w:left="420"/>
              <w:jc w:val="both"/>
              <w:rPr>
                <w:rFonts w:ascii="Calibri" w:hAnsi="宋体" w:eastAsia="宋体"/>
                <w:sz w:val="21"/>
              </w:rPr>
            </w:pPr>
            <w:r>
              <w:rPr>
                <w:rFonts w:hint="eastAsia" w:ascii="Calibri" w:hAnsi="宋体" w:eastAsia="宋体"/>
                <w:sz w:val="21"/>
              </w:rPr>
              <w:t>2</w:t>
            </w:r>
            <w:r>
              <w:rPr>
                <w:rFonts w:ascii="Calibri" w:hAnsi="宋体" w:eastAsia="宋体"/>
                <w:sz w:val="21"/>
              </w:rPr>
              <w:t xml:space="preserve">. </w:t>
            </w:r>
            <w:r>
              <w:rPr>
                <w:rFonts w:hint="eastAsia" w:ascii="Calibri" w:hAnsi="宋体" w:eastAsia="宋体"/>
                <w:sz w:val="21"/>
              </w:rPr>
              <w:t>具有信息系统审计师（CISA或C</w:t>
            </w:r>
            <w:r>
              <w:rPr>
                <w:rFonts w:ascii="Calibri" w:hAnsi="宋体" w:eastAsia="宋体"/>
                <w:sz w:val="21"/>
              </w:rPr>
              <w:t>CRC-</w:t>
            </w:r>
            <w:r>
              <w:rPr>
                <w:rFonts w:hint="eastAsia" w:ascii="Calibri" w:hAnsi="宋体" w:eastAsia="宋体"/>
                <w:sz w:val="21"/>
              </w:rPr>
              <w:t>I</w:t>
            </w:r>
            <w:r>
              <w:rPr>
                <w:rFonts w:ascii="Calibri" w:hAnsi="宋体" w:eastAsia="宋体"/>
                <w:sz w:val="21"/>
              </w:rPr>
              <w:t>SA</w:t>
            </w:r>
            <w:r>
              <w:rPr>
                <w:rFonts w:hint="eastAsia" w:ascii="Calibri" w:hAnsi="宋体" w:eastAsia="宋体"/>
                <w:sz w:val="21"/>
              </w:rPr>
              <w:t>）证书，得</w:t>
            </w:r>
            <w:r>
              <w:rPr>
                <w:rFonts w:ascii="Calibri" w:hAnsi="宋体" w:eastAsia="宋体"/>
                <w:sz w:val="21"/>
              </w:rPr>
              <w:t>2</w:t>
            </w:r>
            <w:r>
              <w:rPr>
                <w:rFonts w:hint="eastAsia" w:ascii="Calibri" w:hAnsi="宋体" w:eastAsia="宋体"/>
                <w:sz w:val="21"/>
              </w:rPr>
              <w:t>分；</w:t>
            </w:r>
          </w:p>
          <w:p w14:paraId="5EE26158">
            <w:pPr>
              <w:spacing w:line="320" w:lineRule="exact"/>
              <w:ind w:left="420"/>
              <w:jc w:val="both"/>
              <w:rPr>
                <w:rFonts w:ascii="Calibri" w:hAnsi="宋体" w:eastAsia="宋体"/>
                <w:sz w:val="21"/>
              </w:rPr>
            </w:pPr>
            <w:r>
              <w:rPr>
                <w:rFonts w:ascii="Calibri" w:hAnsi="宋体" w:eastAsia="宋体"/>
                <w:sz w:val="21"/>
              </w:rPr>
              <w:t>3.</w:t>
            </w:r>
            <w:r>
              <w:rPr>
                <w:rFonts w:hint="eastAsia"/>
              </w:rPr>
              <w:t xml:space="preserve"> </w:t>
            </w:r>
            <w:r>
              <w:rPr>
                <w:rFonts w:hint="eastAsia" w:ascii="Calibri" w:hAnsi="宋体" w:eastAsia="宋体"/>
                <w:sz w:val="21"/>
              </w:rPr>
              <w:t>具有信息化项目度量高级工程师证书，得</w:t>
            </w:r>
            <w:r>
              <w:rPr>
                <w:rFonts w:ascii="Calibri" w:hAnsi="宋体" w:eastAsia="宋体"/>
                <w:sz w:val="21"/>
              </w:rPr>
              <w:t>2</w:t>
            </w:r>
            <w:r>
              <w:rPr>
                <w:rFonts w:hint="eastAsia" w:ascii="Calibri" w:hAnsi="宋体" w:eastAsia="宋体"/>
                <w:sz w:val="21"/>
              </w:rPr>
              <w:t>分；</w:t>
            </w:r>
          </w:p>
          <w:p w14:paraId="01B64352">
            <w:pPr>
              <w:spacing w:line="320" w:lineRule="exact"/>
              <w:ind w:firstLine="420" w:firstLineChars="200"/>
              <w:jc w:val="both"/>
              <w:rPr>
                <w:rFonts w:ascii="Calibri" w:hAnsi="宋体" w:eastAsia="宋体"/>
                <w:sz w:val="21"/>
              </w:rPr>
            </w:pPr>
            <w:r>
              <w:rPr>
                <w:rFonts w:ascii="Calibri" w:hAnsi="宋体" w:eastAsia="宋体"/>
                <w:sz w:val="21"/>
              </w:rPr>
              <w:t>4.</w:t>
            </w:r>
            <w:r>
              <w:rPr>
                <w:rFonts w:hint="eastAsia"/>
              </w:rPr>
              <w:t xml:space="preserve"> </w:t>
            </w:r>
            <w:r>
              <w:rPr>
                <w:rFonts w:hint="eastAsia" w:ascii="Calibri" w:hAnsi="宋体" w:eastAsia="宋体"/>
                <w:sz w:val="21"/>
              </w:rPr>
              <w:t>具有3年审计管理经验得2分，在3年管理经验基础上每增加1年管理经验得1分，最高得</w:t>
            </w:r>
            <w:r>
              <w:rPr>
                <w:rFonts w:ascii="Calibri" w:hAnsi="宋体" w:eastAsia="宋体"/>
                <w:sz w:val="21"/>
              </w:rPr>
              <w:t>6</w:t>
            </w:r>
            <w:r>
              <w:rPr>
                <w:rFonts w:hint="eastAsia" w:ascii="Calibri" w:hAnsi="宋体" w:eastAsia="宋体"/>
                <w:sz w:val="21"/>
              </w:rPr>
              <w:t>分。</w:t>
            </w:r>
          </w:p>
          <w:p w14:paraId="34E86E1D">
            <w:pPr>
              <w:spacing w:line="32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1</w:t>
            </w:r>
            <w:r>
              <w:rPr>
                <w:rFonts w:ascii="Calibri" w:hAnsi="宋体" w:eastAsia="宋体"/>
                <w:sz w:val="21"/>
              </w:rPr>
              <w:t>.以上证书须提供证书扫描件并加盖供应商公章，不满足的相关分项不得分；</w:t>
            </w:r>
          </w:p>
          <w:p w14:paraId="19DB9771">
            <w:pPr>
              <w:spacing w:line="320" w:lineRule="exact"/>
              <w:ind w:firstLine="420" w:firstLineChars="200"/>
              <w:jc w:val="both"/>
              <w:rPr>
                <w:rFonts w:ascii="Calibri" w:hAnsi="宋体" w:eastAsia="宋体"/>
                <w:sz w:val="21"/>
              </w:rPr>
            </w:pPr>
            <w:r>
              <w:rPr>
                <w:rFonts w:hint="eastAsia" w:ascii="Calibri" w:hAnsi="宋体" w:eastAsia="宋体"/>
                <w:sz w:val="21"/>
              </w:rPr>
              <w:t>2</w:t>
            </w:r>
            <w:r>
              <w:rPr>
                <w:rFonts w:ascii="Calibri" w:hAnsi="宋体" w:eastAsia="宋体"/>
                <w:sz w:val="21"/>
              </w:rPr>
              <w:t>. 审计管理经验须提供甲方单位</w:t>
            </w:r>
            <w:r>
              <w:rPr>
                <w:rFonts w:hint="eastAsia" w:ascii="Calibri" w:hAnsi="宋体" w:eastAsia="宋体"/>
                <w:sz w:val="21"/>
              </w:rPr>
              <w:t>加盖公章</w:t>
            </w:r>
            <w:r>
              <w:rPr>
                <w:rFonts w:ascii="Calibri" w:hAnsi="宋体" w:eastAsia="宋体"/>
                <w:sz w:val="21"/>
              </w:rPr>
              <w:t>的管理经验证明材料，不满足的相关分项不得分</w:t>
            </w:r>
            <w:r>
              <w:rPr>
                <w:rFonts w:hint="eastAsia" w:ascii="Calibri" w:hAnsi="宋体" w:eastAsia="宋体"/>
                <w:sz w:val="21"/>
              </w:rPr>
              <w:t>；</w:t>
            </w:r>
          </w:p>
          <w:p w14:paraId="2037E699">
            <w:pPr>
              <w:spacing w:line="320" w:lineRule="exact"/>
              <w:ind w:firstLine="420" w:firstLineChars="200"/>
              <w:jc w:val="both"/>
              <w:rPr>
                <w:rFonts w:ascii="Calibri" w:hAnsi="宋体" w:eastAsia="宋体"/>
                <w:sz w:val="21"/>
              </w:rPr>
            </w:pPr>
            <w:r>
              <w:rPr>
                <w:rFonts w:hint="eastAsia" w:ascii="Calibri" w:hAnsi="宋体" w:eastAsia="宋体"/>
                <w:sz w:val="21"/>
              </w:rPr>
              <w:t>3</w:t>
            </w:r>
            <w:r>
              <w:rPr>
                <w:rFonts w:ascii="Calibri" w:hAnsi="宋体" w:eastAsia="宋体"/>
                <w:sz w:val="21"/>
              </w:rPr>
              <w:t>.须提供自</w:t>
            </w:r>
            <w:r>
              <w:rPr>
                <w:rFonts w:hint="eastAsia" w:ascii="Calibri" w:hAnsi="宋体" w:eastAsia="宋体"/>
                <w:sz w:val="21"/>
              </w:rPr>
              <w:t>2</w:t>
            </w:r>
            <w:r>
              <w:rPr>
                <w:rFonts w:ascii="Calibri" w:hAnsi="宋体" w:eastAsia="宋体"/>
                <w:sz w:val="21"/>
              </w:rPr>
              <w:t>025年</w:t>
            </w:r>
            <w:r>
              <w:rPr>
                <w:rFonts w:hint="eastAsia" w:ascii="Calibri" w:hAnsi="宋体" w:eastAsia="宋体"/>
                <w:sz w:val="21"/>
              </w:rPr>
              <w:t>5月以来</w:t>
            </w:r>
            <w:r>
              <w:rPr>
                <w:rFonts w:ascii="Calibri" w:hAnsi="宋体" w:eastAsia="宋体"/>
                <w:sz w:val="21"/>
              </w:rPr>
              <w:t>供应商为该项目负责人缴纳的</w:t>
            </w:r>
            <w:r>
              <w:rPr>
                <w:rFonts w:hint="eastAsia" w:ascii="Calibri" w:hAnsi="宋体" w:eastAsia="宋体"/>
                <w:sz w:val="21"/>
              </w:rPr>
              <w:t>至少连续3个月的社保缴纳证明材料（成立时间至提交投标文件截止时间不足6个月的供应商，可提供成立后任意1个月的该项目负责人的社保缴纳证明材料），退休返聘人员须提供退休证及劳动合同，不提供或缺项的以上各项均不得分</w:t>
            </w:r>
            <w:r>
              <w:rPr>
                <w:rFonts w:ascii="Calibri" w:hAnsi="宋体" w:eastAsia="宋体"/>
                <w:sz w:val="21"/>
              </w:rPr>
              <w:t>。</w:t>
            </w:r>
          </w:p>
        </w:tc>
        <w:tc>
          <w:tcPr>
            <w:tcW w:w="851" w:type="dxa"/>
            <w:shd w:val="clear" w:color="auto" w:fill="auto"/>
            <w:vAlign w:val="center"/>
          </w:tcPr>
          <w:p w14:paraId="1B964F0E">
            <w:pPr>
              <w:spacing w:line="400" w:lineRule="exact"/>
              <w:jc w:val="center"/>
              <w:rPr>
                <w:rFonts w:ascii="Calibri" w:hAnsi="宋体" w:eastAsia="宋体" w:cs="宋体"/>
                <w:bCs/>
                <w:color w:val="FF0000"/>
                <w:sz w:val="21"/>
                <w:szCs w:val="21"/>
              </w:rPr>
            </w:pPr>
          </w:p>
        </w:tc>
      </w:tr>
      <w:tr w14:paraId="3DA3BA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62131F7">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286A57A">
            <w:pPr>
              <w:spacing w:line="400" w:lineRule="exact"/>
              <w:jc w:val="center"/>
              <w:rPr>
                <w:rFonts w:ascii="Calibri" w:hAnsi="宋体" w:eastAsia="宋体" w:cs="宋体"/>
                <w:bCs/>
                <w:sz w:val="21"/>
                <w:szCs w:val="21"/>
              </w:rPr>
            </w:pPr>
          </w:p>
        </w:tc>
        <w:tc>
          <w:tcPr>
            <w:tcW w:w="860" w:type="dxa"/>
            <w:shd w:val="clear" w:color="auto" w:fill="auto"/>
            <w:vAlign w:val="center"/>
          </w:tcPr>
          <w:p w14:paraId="7286FD81">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376" w:type="dxa"/>
            <w:shd w:val="clear" w:color="auto" w:fill="auto"/>
            <w:vAlign w:val="center"/>
          </w:tcPr>
          <w:p w14:paraId="3FB822F1">
            <w:pPr>
              <w:spacing w:line="320" w:lineRule="exact"/>
              <w:ind w:firstLine="420"/>
              <w:jc w:val="both"/>
              <w:rPr>
                <w:rFonts w:ascii="Calibri" w:hAnsi="宋体" w:eastAsia="宋体"/>
                <w:b/>
                <w:sz w:val="21"/>
              </w:rPr>
            </w:pPr>
            <w:r>
              <w:rPr>
                <w:rFonts w:hint="eastAsia" w:ascii="Calibri" w:hAnsi="宋体" w:eastAsia="宋体"/>
                <w:b/>
                <w:sz w:val="21"/>
              </w:rPr>
              <w:t>项目团队人员资质：</w:t>
            </w:r>
          </w:p>
          <w:p w14:paraId="3D85BEA6">
            <w:pPr>
              <w:spacing w:line="320" w:lineRule="exact"/>
              <w:ind w:firstLine="420" w:firstLineChars="200"/>
              <w:jc w:val="both"/>
              <w:rPr>
                <w:rFonts w:ascii="Calibri" w:hAnsi="宋体" w:eastAsia="宋体"/>
                <w:sz w:val="21"/>
              </w:rPr>
            </w:pPr>
            <w:r>
              <w:rPr>
                <w:rFonts w:hint="eastAsia" w:ascii="Calibri" w:hAnsi="宋体" w:eastAsia="宋体"/>
                <w:sz w:val="21"/>
              </w:rPr>
              <w:t>1</w:t>
            </w:r>
            <w:r>
              <w:rPr>
                <w:rFonts w:ascii="Calibri" w:hAnsi="宋体" w:eastAsia="宋体"/>
                <w:sz w:val="21"/>
              </w:rPr>
              <w:t xml:space="preserve">. </w:t>
            </w:r>
            <w:r>
              <w:rPr>
                <w:rFonts w:hint="eastAsia" w:ascii="Calibri" w:hAnsi="宋体" w:eastAsia="宋体"/>
                <w:sz w:val="21"/>
              </w:rPr>
              <w:t>项目组其他人员具有一级注册造价工程师资格证书，每有1人得1分，最高得3分；</w:t>
            </w:r>
          </w:p>
          <w:p w14:paraId="5FD07C2D">
            <w:pPr>
              <w:spacing w:line="320" w:lineRule="exact"/>
              <w:ind w:firstLine="420" w:firstLineChars="200"/>
              <w:jc w:val="both"/>
              <w:rPr>
                <w:rFonts w:ascii="Calibri" w:hAnsi="宋体" w:eastAsia="宋体"/>
                <w:sz w:val="21"/>
              </w:rPr>
            </w:pPr>
            <w:r>
              <w:rPr>
                <w:rFonts w:ascii="Calibri" w:hAnsi="宋体" w:eastAsia="宋体"/>
                <w:sz w:val="21"/>
              </w:rPr>
              <w:t>2.</w:t>
            </w:r>
            <w:r>
              <w:rPr>
                <w:rFonts w:hint="eastAsia"/>
              </w:rPr>
              <w:t xml:space="preserve"> </w:t>
            </w:r>
            <w:r>
              <w:rPr>
                <w:rFonts w:hint="eastAsia" w:ascii="Calibri" w:hAnsi="宋体" w:eastAsia="宋体"/>
                <w:sz w:val="21"/>
              </w:rPr>
              <w:t>项目组其他人员具有软件工程造价师证书的，每有1人得1分，最高得3分；</w:t>
            </w:r>
          </w:p>
          <w:p w14:paraId="1A01CCAB">
            <w:pPr>
              <w:spacing w:line="320" w:lineRule="exact"/>
              <w:ind w:firstLine="420" w:firstLineChars="200"/>
              <w:jc w:val="both"/>
              <w:rPr>
                <w:rFonts w:ascii="Calibri" w:hAnsi="宋体" w:eastAsia="宋体"/>
                <w:sz w:val="21"/>
              </w:rPr>
            </w:pPr>
            <w:r>
              <w:rPr>
                <w:rFonts w:hint="eastAsia" w:ascii="Calibri" w:hAnsi="宋体" w:eastAsia="宋体"/>
                <w:sz w:val="21"/>
              </w:rPr>
              <w:t>3</w:t>
            </w:r>
            <w:r>
              <w:rPr>
                <w:rFonts w:ascii="Calibri" w:hAnsi="宋体" w:eastAsia="宋体"/>
                <w:sz w:val="21"/>
              </w:rPr>
              <w:t>.</w:t>
            </w:r>
            <w:r>
              <w:rPr>
                <w:rFonts w:hint="eastAsia"/>
              </w:rPr>
              <w:t xml:space="preserve"> </w:t>
            </w:r>
            <w:r>
              <w:rPr>
                <w:rFonts w:hint="eastAsia" w:ascii="Calibri" w:hAnsi="宋体" w:eastAsia="宋体"/>
                <w:sz w:val="21"/>
              </w:rPr>
              <w:t>项目组其他人员具有信息系统审计师（CISA）证书的，每有1人得1分，最高得3分；</w:t>
            </w:r>
          </w:p>
          <w:p w14:paraId="629A015B">
            <w:pPr>
              <w:spacing w:line="320" w:lineRule="exact"/>
              <w:ind w:firstLine="420" w:firstLineChars="200"/>
              <w:jc w:val="both"/>
              <w:rPr>
                <w:rFonts w:ascii="Calibri" w:hAnsi="宋体" w:eastAsia="宋体"/>
                <w:sz w:val="21"/>
              </w:rPr>
            </w:pPr>
            <w:r>
              <w:rPr>
                <w:rFonts w:hint="eastAsia" w:ascii="Calibri" w:hAnsi="宋体" w:eastAsia="宋体"/>
                <w:sz w:val="21"/>
              </w:rPr>
              <w:t>4</w:t>
            </w:r>
            <w:r>
              <w:rPr>
                <w:rFonts w:ascii="Calibri" w:hAnsi="宋体" w:eastAsia="宋体"/>
                <w:sz w:val="21"/>
              </w:rPr>
              <w:t>.</w:t>
            </w:r>
            <w:r>
              <w:rPr>
                <w:rFonts w:hint="eastAsia"/>
              </w:rPr>
              <w:t xml:space="preserve"> </w:t>
            </w:r>
            <w:r>
              <w:rPr>
                <w:rFonts w:hint="eastAsia" w:ascii="Calibri" w:hAnsi="宋体" w:eastAsia="宋体"/>
                <w:sz w:val="21"/>
              </w:rPr>
              <w:t>项目组其他人员具有法律执业资格证书的，每有1人得1分，最高得3分。</w:t>
            </w:r>
          </w:p>
          <w:p w14:paraId="6A329A74">
            <w:pPr>
              <w:spacing w:line="32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1</w:t>
            </w:r>
            <w:r>
              <w:rPr>
                <w:rFonts w:ascii="Calibri" w:hAnsi="宋体" w:eastAsia="宋体"/>
                <w:sz w:val="21"/>
              </w:rPr>
              <w:t>.须提供相关人员的证书扫描件并加盖供应商公章，不满足不得分，同一人员具有不同资格证书的不重复计分</w:t>
            </w:r>
            <w:r>
              <w:rPr>
                <w:rFonts w:hint="eastAsia" w:ascii="Calibri" w:hAnsi="宋体" w:eastAsia="宋体"/>
                <w:sz w:val="21"/>
              </w:rPr>
              <w:t>；</w:t>
            </w:r>
          </w:p>
          <w:p w14:paraId="162152BE">
            <w:pPr>
              <w:spacing w:line="320" w:lineRule="exact"/>
              <w:ind w:firstLine="420" w:firstLineChars="200"/>
              <w:jc w:val="both"/>
              <w:rPr>
                <w:rFonts w:ascii="Calibri" w:hAnsi="宋体" w:eastAsia="宋体"/>
                <w:sz w:val="21"/>
              </w:rPr>
            </w:pPr>
            <w:r>
              <w:rPr>
                <w:rFonts w:hint="eastAsia" w:ascii="Calibri" w:hAnsi="宋体" w:eastAsia="宋体"/>
                <w:sz w:val="21"/>
              </w:rPr>
              <w:t>2</w:t>
            </w:r>
            <w:r>
              <w:rPr>
                <w:rFonts w:ascii="Calibri" w:hAnsi="宋体" w:eastAsia="宋体"/>
                <w:sz w:val="21"/>
              </w:rPr>
              <w:t>. 须提供自</w:t>
            </w:r>
            <w:r>
              <w:rPr>
                <w:rFonts w:hint="eastAsia" w:ascii="Calibri" w:hAnsi="宋体" w:eastAsia="宋体"/>
                <w:sz w:val="21"/>
              </w:rPr>
              <w:t>2</w:t>
            </w:r>
            <w:r>
              <w:rPr>
                <w:rFonts w:ascii="Calibri" w:hAnsi="宋体" w:eastAsia="宋体"/>
                <w:sz w:val="21"/>
              </w:rPr>
              <w:t>025年</w:t>
            </w:r>
            <w:r>
              <w:rPr>
                <w:rFonts w:hint="eastAsia" w:ascii="Calibri" w:hAnsi="宋体" w:eastAsia="宋体"/>
                <w:sz w:val="21"/>
              </w:rPr>
              <w:t>5月以来</w:t>
            </w:r>
            <w:r>
              <w:rPr>
                <w:rFonts w:ascii="Calibri" w:hAnsi="宋体" w:eastAsia="宋体"/>
                <w:sz w:val="21"/>
              </w:rPr>
              <w:t>供应商为以上人员缴纳的</w:t>
            </w:r>
            <w:r>
              <w:rPr>
                <w:rFonts w:hint="eastAsia" w:ascii="Calibri" w:hAnsi="宋体" w:eastAsia="宋体"/>
                <w:sz w:val="21"/>
              </w:rPr>
              <w:t>至少连续3个月的社保缴纳证明材料（成立时间至提交投标文件截止时间不足6个月的供应商，可提供成立后任意1个月的社保缴纳证明材料），退休返聘人员须提供退休证及劳动合同，不提供或缺项的该人员以上各项均不得分。</w:t>
            </w:r>
          </w:p>
        </w:tc>
        <w:tc>
          <w:tcPr>
            <w:tcW w:w="851" w:type="dxa"/>
            <w:shd w:val="clear" w:color="auto" w:fill="auto"/>
            <w:vAlign w:val="center"/>
          </w:tcPr>
          <w:p w14:paraId="176FF8AD">
            <w:pPr>
              <w:spacing w:line="400" w:lineRule="exact"/>
              <w:jc w:val="center"/>
              <w:rPr>
                <w:rFonts w:ascii="Calibri" w:hAnsi="宋体" w:eastAsia="宋体" w:cs="宋体"/>
                <w:bCs/>
                <w:color w:val="FF0000"/>
                <w:sz w:val="21"/>
                <w:szCs w:val="21"/>
              </w:rPr>
            </w:pPr>
          </w:p>
        </w:tc>
      </w:tr>
      <w:tr w14:paraId="57AA7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D339634">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F1621FB">
            <w:pPr>
              <w:spacing w:line="400" w:lineRule="exact"/>
              <w:jc w:val="center"/>
              <w:rPr>
                <w:rFonts w:ascii="Calibri" w:hAnsi="宋体" w:eastAsia="宋体" w:cs="宋体"/>
                <w:bCs/>
                <w:sz w:val="21"/>
                <w:szCs w:val="21"/>
              </w:rPr>
            </w:pPr>
          </w:p>
        </w:tc>
        <w:tc>
          <w:tcPr>
            <w:tcW w:w="860" w:type="dxa"/>
            <w:shd w:val="clear" w:color="auto" w:fill="auto"/>
            <w:vAlign w:val="center"/>
          </w:tcPr>
          <w:p w14:paraId="1F2272E7">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376" w:type="dxa"/>
            <w:shd w:val="clear" w:color="auto" w:fill="auto"/>
            <w:vAlign w:val="center"/>
          </w:tcPr>
          <w:p w14:paraId="079EBDCC">
            <w:pPr>
              <w:spacing w:line="320" w:lineRule="exact"/>
              <w:ind w:firstLine="420"/>
              <w:jc w:val="both"/>
              <w:rPr>
                <w:rFonts w:ascii="Calibri" w:hAnsi="宋体" w:eastAsia="宋体"/>
                <w:b/>
                <w:sz w:val="21"/>
              </w:rPr>
            </w:pPr>
            <w:r>
              <w:rPr>
                <w:rFonts w:hint="eastAsia" w:ascii="Calibri" w:hAnsi="宋体" w:eastAsia="宋体"/>
                <w:b/>
                <w:sz w:val="21"/>
              </w:rPr>
              <w:t>法律法规解读：</w:t>
            </w:r>
          </w:p>
          <w:p w14:paraId="6FE3DF39">
            <w:pPr>
              <w:spacing w:line="320" w:lineRule="exact"/>
              <w:ind w:firstLine="420"/>
              <w:jc w:val="both"/>
              <w:rPr>
                <w:rFonts w:ascii="Calibri" w:hAnsi="宋体" w:eastAsia="宋体"/>
                <w:sz w:val="21"/>
              </w:rPr>
            </w:pPr>
            <w:r>
              <w:rPr>
                <w:rFonts w:hint="eastAsia" w:ascii="Calibri" w:hAnsi="宋体" w:eastAsia="宋体"/>
                <w:b/>
                <w:sz w:val="21"/>
              </w:rPr>
              <w:t>一、评审内容</w:t>
            </w:r>
          </w:p>
          <w:p w14:paraId="13F77CAE">
            <w:pPr>
              <w:spacing w:line="320" w:lineRule="exact"/>
              <w:ind w:firstLine="420"/>
              <w:jc w:val="both"/>
              <w:rPr>
                <w:rFonts w:ascii="Calibri" w:hAnsi="宋体" w:eastAsia="宋体"/>
                <w:sz w:val="21"/>
              </w:rPr>
            </w:pPr>
            <w:r>
              <w:rPr>
                <w:rFonts w:hint="eastAsia" w:ascii="Calibri" w:hAnsi="宋体" w:eastAsia="宋体"/>
                <w:sz w:val="21"/>
              </w:rPr>
              <w:t xml:space="preserve">针对在审计工作中可能发现的问题或情形，提供问题定性、追责问责等相关的法律法规依据和解读。 </w:t>
            </w:r>
          </w:p>
          <w:p w14:paraId="1876D324">
            <w:pPr>
              <w:spacing w:line="320" w:lineRule="exact"/>
              <w:ind w:firstLine="420"/>
              <w:jc w:val="both"/>
              <w:rPr>
                <w:rFonts w:ascii="Calibri" w:hAnsi="宋体" w:eastAsia="宋体"/>
                <w:b/>
                <w:sz w:val="21"/>
              </w:rPr>
            </w:pPr>
            <w:r>
              <w:rPr>
                <w:rFonts w:hint="eastAsia" w:ascii="Calibri" w:hAnsi="宋体" w:eastAsia="宋体"/>
                <w:b/>
                <w:sz w:val="21"/>
              </w:rPr>
              <w:t>二、评审标准</w:t>
            </w:r>
          </w:p>
          <w:p w14:paraId="218EBAD6">
            <w:pPr>
              <w:spacing w:line="320" w:lineRule="exact"/>
              <w:ind w:firstLine="420"/>
              <w:jc w:val="both"/>
              <w:rPr>
                <w:rFonts w:ascii="Calibri" w:hAnsi="宋体" w:eastAsia="宋体"/>
                <w:sz w:val="21"/>
              </w:rPr>
            </w:pPr>
            <w:r>
              <w:rPr>
                <w:rFonts w:hint="eastAsia" w:ascii="Calibri" w:hAnsi="宋体" w:eastAsia="宋体"/>
                <w:sz w:val="21"/>
              </w:rPr>
              <w:t xml:space="preserve">1.完整性：方案须全面，对评审内容中的各项要求有详细描述及说明； </w:t>
            </w:r>
          </w:p>
          <w:p w14:paraId="7BA26467">
            <w:pPr>
              <w:spacing w:line="320" w:lineRule="exact"/>
              <w:ind w:firstLine="420"/>
              <w:jc w:val="both"/>
              <w:rPr>
                <w:rFonts w:ascii="Calibri" w:hAnsi="宋体" w:eastAsia="宋体"/>
                <w:sz w:val="21"/>
              </w:rPr>
            </w:pPr>
            <w:r>
              <w:rPr>
                <w:rFonts w:hint="eastAsia" w:ascii="Calibri" w:hAnsi="宋体" w:eastAsia="宋体"/>
                <w:sz w:val="21"/>
              </w:rPr>
              <w:t xml:space="preserve">2.可实施性：切合本项目实际情况，实施步骤清晰、合理； </w:t>
            </w:r>
          </w:p>
          <w:p w14:paraId="1FF2BA42">
            <w:pPr>
              <w:spacing w:line="320" w:lineRule="exact"/>
              <w:ind w:firstLine="420"/>
              <w:jc w:val="both"/>
              <w:rPr>
                <w:rFonts w:ascii="Calibri" w:hAnsi="宋体" w:eastAsia="宋体"/>
                <w:sz w:val="21"/>
              </w:rPr>
            </w:pPr>
            <w:r>
              <w:rPr>
                <w:rFonts w:hint="eastAsia" w:ascii="Calibri" w:hAnsi="宋体" w:eastAsia="宋体"/>
                <w:sz w:val="21"/>
              </w:rPr>
              <w:t xml:space="preserve">3.针对性：方案能够紧扣项目实际情况，内容科学合理。 </w:t>
            </w:r>
          </w:p>
          <w:p w14:paraId="3DE02CC0">
            <w:pPr>
              <w:spacing w:line="320" w:lineRule="exact"/>
              <w:ind w:firstLine="420"/>
              <w:jc w:val="both"/>
              <w:rPr>
                <w:rFonts w:ascii="Calibri" w:hAnsi="宋体" w:eastAsia="宋体"/>
                <w:b/>
                <w:sz w:val="21"/>
              </w:rPr>
            </w:pPr>
            <w:r>
              <w:rPr>
                <w:rFonts w:hint="eastAsia" w:ascii="Calibri" w:hAnsi="宋体" w:eastAsia="宋体"/>
                <w:b/>
                <w:sz w:val="21"/>
              </w:rPr>
              <w:t>三、赋分标准（满分3分）</w:t>
            </w:r>
          </w:p>
          <w:p w14:paraId="5C21931F">
            <w:pPr>
              <w:spacing w:line="320" w:lineRule="exact"/>
              <w:ind w:firstLine="420"/>
              <w:jc w:val="both"/>
              <w:rPr>
                <w:rFonts w:ascii="Calibri" w:hAnsi="宋体" w:eastAsia="宋体"/>
                <w:sz w:val="21"/>
              </w:rPr>
            </w:pPr>
            <w:r>
              <w:rPr>
                <w:rFonts w:hint="eastAsia" w:ascii="Calibri" w:hAnsi="宋体" w:eastAsia="宋体"/>
                <w:sz w:val="21"/>
              </w:rPr>
              <w:t>每完全满足一个评审标准得1分，满分3分。</w:t>
            </w:r>
          </w:p>
        </w:tc>
        <w:tc>
          <w:tcPr>
            <w:tcW w:w="851" w:type="dxa"/>
            <w:shd w:val="clear" w:color="auto" w:fill="auto"/>
            <w:vAlign w:val="center"/>
          </w:tcPr>
          <w:p w14:paraId="0F15F025">
            <w:pPr>
              <w:spacing w:line="400" w:lineRule="exact"/>
              <w:jc w:val="center"/>
              <w:rPr>
                <w:rFonts w:ascii="Calibri" w:hAnsi="宋体" w:eastAsia="宋体" w:cs="宋体"/>
                <w:bCs/>
                <w:color w:val="FF0000"/>
                <w:sz w:val="21"/>
                <w:szCs w:val="21"/>
              </w:rPr>
            </w:pPr>
          </w:p>
        </w:tc>
      </w:tr>
      <w:tr w14:paraId="747A6C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128D6A3">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6BF0547">
            <w:pPr>
              <w:spacing w:line="400" w:lineRule="exact"/>
              <w:jc w:val="center"/>
              <w:rPr>
                <w:rFonts w:ascii="Calibri" w:hAnsi="宋体" w:eastAsia="宋体" w:cs="宋体"/>
                <w:bCs/>
                <w:sz w:val="21"/>
                <w:szCs w:val="21"/>
              </w:rPr>
            </w:pPr>
          </w:p>
        </w:tc>
        <w:tc>
          <w:tcPr>
            <w:tcW w:w="860" w:type="dxa"/>
            <w:shd w:val="clear" w:color="auto" w:fill="auto"/>
            <w:vAlign w:val="center"/>
          </w:tcPr>
          <w:p w14:paraId="793A5B5E">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376" w:type="dxa"/>
            <w:shd w:val="clear" w:color="auto" w:fill="auto"/>
            <w:vAlign w:val="center"/>
          </w:tcPr>
          <w:p w14:paraId="4ED0188A">
            <w:pPr>
              <w:spacing w:line="320" w:lineRule="exact"/>
              <w:ind w:firstLine="420"/>
              <w:jc w:val="both"/>
              <w:rPr>
                <w:rFonts w:ascii="Calibri" w:hAnsi="宋体" w:eastAsia="宋体"/>
                <w:b/>
                <w:sz w:val="21"/>
              </w:rPr>
            </w:pPr>
            <w:r>
              <w:rPr>
                <w:rFonts w:hint="eastAsia" w:ascii="Calibri" w:hAnsi="宋体" w:eastAsia="宋体"/>
                <w:b/>
                <w:sz w:val="21"/>
              </w:rPr>
              <w:t>管理体系：</w:t>
            </w:r>
          </w:p>
          <w:p w14:paraId="59F2973C">
            <w:pPr>
              <w:spacing w:line="320" w:lineRule="exact"/>
              <w:ind w:firstLine="420"/>
              <w:jc w:val="both"/>
              <w:rPr>
                <w:rFonts w:ascii="Calibri" w:hAnsi="宋体" w:eastAsia="宋体"/>
                <w:sz w:val="21"/>
              </w:rPr>
            </w:pPr>
            <w:r>
              <w:rPr>
                <w:rFonts w:ascii="Calibri" w:hAnsi="宋体" w:eastAsia="宋体"/>
                <w:sz w:val="21"/>
              </w:rPr>
              <w:t xml:space="preserve">1. </w:t>
            </w:r>
            <w:r>
              <w:rPr>
                <w:rFonts w:hint="eastAsia" w:ascii="Calibri" w:hAnsi="宋体" w:eastAsia="宋体"/>
                <w:sz w:val="21"/>
              </w:rPr>
              <w:t>供应商具有有效期内的全过程工程咨询服务管理认证证书，得1</w:t>
            </w:r>
            <w:r>
              <w:rPr>
                <w:rFonts w:ascii="Calibri" w:hAnsi="宋体" w:eastAsia="宋体"/>
                <w:sz w:val="21"/>
              </w:rPr>
              <w:t>.5</w:t>
            </w:r>
            <w:r>
              <w:rPr>
                <w:rFonts w:hint="eastAsia" w:ascii="Calibri" w:hAnsi="宋体" w:eastAsia="宋体"/>
                <w:sz w:val="21"/>
              </w:rPr>
              <w:t>分；</w:t>
            </w:r>
          </w:p>
          <w:p w14:paraId="4AA0B3AF">
            <w:pPr>
              <w:spacing w:line="320" w:lineRule="exact"/>
              <w:ind w:firstLine="420"/>
              <w:jc w:val="both"/>
              <w:rPr>
                <w:rFonts w:ascii="Calibri" w:hAnsi="宋体" w:eastAsia="宋体"/>
                <w:sz w:val="21"/>
              </w:rPr>
            </w:pPr>
            <w:r>
              <w:rPr>
                <w:rFonts w:ascii="Calibri" w:hAnsi="宋体" w:eastAsia="宋体"/>
                <w:sz w:val="21"/>
              </w:rPr>
              <w:t xml:space="preserve">2. </w:t>
            </w:r>
            <w:r>
              <w:rPr>
                <w:rFonts w:hint="eastAsia" w:ascii="Calibri" w:hAnsi="宋体" w:eastAsia="宋体"/>
                <w:sz w:val="21"/>
              </w:rPr>
              <w:t>供应商具有有效期内的信息技术服务管理体系认证证书，得1</w:t>
            </w:r>
            <w:r>
              <w:rPr>
                <w:rFonts w:ascii="Calibri" w:hAnsi="宋体" w:eastAsia="宋体"/>
                <w:sz w:val="21"/>
              </w:rPr>
              <w:t>.5</w:t>
            </w:r>
            <w:r>
              <w:rPr>
                <w:rFonts w:hint="eastAsia" w:ascii="Calibri" w:hAnsi="宋体" w:eastAsia="宋体"/>
                <w:sz w:val="21"/>
              </w:rPr>
              <w:t>分；</w:t>
            </w:r>
          </w:p>
          <w:p w14:paraId="121A2714">
            <w:pPr>
              <w:spacing w:line="320" w:lineRule="exact"/>
              <w:ind w:firstLine="420"/>
              <w:jc w:val="both"/>
              <w:rPr>
                <w:rFonts w:ascii="Calibri" w:hAnsi="宋体" w:eastAsia="宋体"/>
                <w:sz w:val="21"/>
              </w:rPr>
            </w:pPr>
            <w:r>
              <w:rPr>
                <w:rFonts w:ascii="Calibri" w:hAnsi="宋体" w:eastAsia="宋体"/>
                <w:sz w:val="21"/>
              </w:rPr>
              <w:t xml:space="preserve">3. </w:t>
            </w:r>
            <w:r>
              <w:rPr>
                <w:rFonts w:hint="eastAsia" w:ascii="Calibri" w:hAnsi="宋体" w:eastAsia="宋体"/>
                <w:sz w:val="21"/>
              </w:rPr>
              <w:t>供应商具有有效期内的质量管理体系认证证书，得1</w:t>
            </w:r>
            <w:r>
              <w:rPr>
                <w:rFonts w:ascii="Calibri" w:hAnsi="宋体" w:eastAsia="宋体"/>
                <w:sz w:val="21"/>
              </w:rPr>
              <w:t>.5</w:t>
            </w:r>
            <w:r>
              <w:rPr>
                <w:rFonts w:hint="eastAsia" w:ascii="Calibri" w:hAnsi="宋体" w:eastAsia="宋体"/>
                <w:sz w:val="21"/>
              </w:rPr>
              <w:t>分；</w:t>
            </w:r>
          </w:p>
          <w:p w14:paraId="1059F054">
            <w:pPr>
              <w:spacing w:line="320" w:lineRule="exact"/>
              <w:ind w:firstLine="420"/>
              <w:jc w:val="both"/>
              <w:rPr>
                <w:rFonts w:ascii="Calibri" w:hAnsi="宋体" w:eastAsia="宋体"/>
                <w:sz w:val="21"/>
              </w:rPr>
            </w:pPr>
            <w:r>
              <w:rPr>
                <w:rFonts w:ascii="Calibri" w:hAnsi="宋体" w:eastAsia="宋体"/>
                <w:sz w:val="21"/>
              </w:rPr>
              <w:t xml:space="preserve">4. </w:t>
            </w:r>
            <w:r>
              <w:rPr>
                <w:rFonts w:hint="eastAsia" w:ascii="Calibri" w:hAnsi="宋体" w:eastAsia="宋体"/>
                <w:sz w:val="21"/>
              </w:rPr>
              <w:t>供应商具有有效期内的反贿赂管理体系认证证书，得1</w:t>
            </w:r>
            <w:r>
              <w:rPr>
                <w:rFonts w:ascii="Calibri" w:hAnsi="宋体" w:eastAsia="宋体"/>
                <w:sz w:val="21"/>
              </w:rPr>
              <w:t>.5</w:t>
            </w:r>
            <w:r>
              <w:rPr>
                <w:rFonts w:hint="eastAsia" w:ascii="Calibri" w:hAnsi="宋体" w:eastAsia="宋体"/>
                <w:sz w:val="21"/>
              </w:rPr>
              <w:t>分。</w:t>
            </w:r>
          </w:p>
          <w:p w14:paraId="001181F1">
            <w:pPr>
              <w:spacing w:line="320" w:lineRule="exact"/>
              <w:ind w:firstLine="42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提供证书扫描件作为计分依据，第三、四项证书需同时提供全国认证认可信息公共服务平台(http://cx.cnca.cn)查询的证书有效的官网截图，否则不得分。</w:t>
            </w:r>
          </w:p>
        </w:tc>
        <w:tc>
          <w:tcPr>
            <w:tcW w:w="851" w:type="dxa"/>
            <w:shd w:val="clear" w:color="auto" w:fill="auto"/>
            <w:vAlign w:val="center"/>
          </w:tcPr>
          <w:p w14:paraId="3AB2B299">
            <w:pPr>
              <w:spacing w:line="400" w:lineRule="exact"/>
              <w:jc w:val="center"/>
              <w:rPr>
                <w:rFonts w:ascii="Calibri" w:hAnsi="宋体" w:eastAsia="宋体" w:cs="宋体"/>
                <w:bCs/>
                <w:color w:val="FF0000"/>
                <w:sz w:val="21"/>
                <w:szCs w:val="21"/>
              </w:rPr>
            </w:pPr>
          </w:p>
        </w:tc>
      </w:tr>
      <w:tr w14:paraId="65C31F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79AA457">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29F5E92">
            <w:pPr>
              <w:spacing w:line="400" w:lineRule="exact"/>
              <w:jc w:val="center"/>
              <w:rPr>
                <w:rFonts w:ascii="Calibri" w:hAnsi="宋体" w:eastAsia="宋体" w:cs="宋体"/>
                <w:bCs/>
                <w:sz w:val="21"/>
                <w:szCs w:val="21"/>
              </w:rPr>
            </w:pPr>
          </w:p>
        </w:tc>
        <w:tc>
          <w:tcPr>
            <w:tcW w:w="860" w:type="dxa"/>
            <w:shd w:val="clear" w:color="auto" w:fill="auto"/>
            <w:vAlign w:val="center"/>
          </w:tcPr>
          <w:p w14:paraId="56FBCD05">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6</w:t>
            </w:r>
          </w:p>
        </w:tc>
        <w:tc>
          <w:tcPr>
            <w:tcW w:w="6376" w:type="dxa"/>
            <w:shd w:val="clear" w:color="auto" w:fill="auto"/>
            <w:vAlign w:val="center"/>
          </w:tcPr>
          <w:p w14:paraId="14F52BAF">
            <w:pPr>
              <w:spacing w:line="320" w:lineRule="exact"/>
              <w:ind w:firstLine="420"/>
              <w:jc w:val="both"/>
              <w:rPr>
                <w:rFonts w:ascii="Calibri" w:hAnsi="宋体" w:eastAsia="宋体"/>
                <w:b/>
                <w:sz w:val="21"/>
              </w:rPr>
            </w:pPr>
            <w:r>
              <w:rPr>
                <w:rFonts w:ascii="Calibri" w:hAnsi="宋体" w:eastAsia="宋体"/>
                <w:b/>
                <w:sz w:val="21"/>
              </w:rPr>
              <w:t>业绩：</w:t>
            </w:r>
          </w:p>
          <w:p w14:paraId="46BDB955">
            <w:pPr>
              <w:spacing w:line="320" w:lineRule="exact"/>
              <w:ind w:firstLine="420"/>
              <w:jc w:val="both"/>
              <w:rPr>
                <w:rFonts w:ascii="Calibri" w:hAnsi="宋体" w:eastAsia="宋体"/>
                <w:sz w:val="21"/>
              </w:rPr>
            </w:pPr>
            <w:r>
              <w:rPr>
                <w:rFonts w:hint="eastAsia" w:ascii="Calibri" w:hAnsi="宋体" w:eastAsia="宋体"/>
                <w:sz w:val="21"/>
              </w:rPr>
              <w:t>提供2020年1月1日（以合同签订日期为准）以来的类似项目业绩证明文件（须提供合同），评审时以投标文件中的扫描件为计分依据，每出具一份有效的业绩证明文件得2分，满分1</w:t>
            </w:r>
            <w:r>
              <w:rPr>
                <w:rFonts w:ascii="Calibri" w:hAnsi="宋体" w:eastAsia="宋体"/>
                <w:sz w:val="21"/>
              </w:rPr>
              <w:t>6分。</w:t>
            </w:r>
          </w:p>
          <w:p w14:paraId="5B4E95A3">
            <w:pPr>
              <w:spacing w:line="320" w:lineRule="exact"/>
              <w:ind w:firstLine="420"/>
              <w:jc w:val="both"/>
              <w:rPr>
                <w:rFonts w:ascii="Calibri" w:hAnsi="宋体" w:eastAsia="宋体"/>
                <w:sz w:val="21"/>
              </w:rPr>
            </w:pPr>
            <w:r>
              <w:rPr>
                <w:rFonts w:ascii="Calibri" w:hAnsi="宋体" w:eastAsia="宋体"/>
                <w:b/>
                <w:sz w:val="21"/>
              </w:rPr>
              <w:t>注：</w:t>
            </w:r>
            <w:r>
              <w:rPr>
                <w:rFonts w:hint="eastAsia" w:ascii="Calibri" w:hAnsi="宋体" w:eastAsia="宋体"/>
                <w:sz w:val="21"/>
              </w:rPr>
              <w:t>1</w:t>
            </w:r>
            <w:r>
              <w:rPr>
                <w:rFonts w:ascii="Calibri" w:hAnsi="宋体" w:eastAsia="宋体"/>
                <w:sz w:val="21"/>
              </w:rPr>
              <w:t>.</w:t>
            </w:r>
            <w:r>
              <w:rPr>
                <w:rFonts w:hint="eastAsia" w:ascii="Calibri" w:hAnsi="宋体" w:eastAsia="宋体"/>
                <w:sz w:val="21"/>
              </w:rPr>
              <w:t>供应商需提供合同关键页扫描件（至少应包含合同首页、合同金额所在页、服务内容页、签字盖章，并加盖公章），缺项不得分；</w:t>
            </w:r>
          </w:p>
          <w:p w14:paraId="4C3C6243">
            <w:pPr>
              <w:spacing w:line="320" w:lineRule="exact"/>
              <w:ind w:firstLine="420"/>
              <w:jc w:val="both"/>
              <w:rPr>
                <w:rFonts w:ascii="Calibri" w:hAnsi="宋体" w:eastAsia="宋体"/>
                <w:sz w:val="21"/>
              </w:rPr>
            </w:pPr>
            <w:r>
              <w:rPr>
                <w:rFonts w:hint="eastAsia" w:ascii="Calibri" w:hAnsi="宋体" w:eastAsia="宋体"/>
                <w:sz w:val="21"/>
              </w:rPr>
              <w:t>2</w:t>
            </w:r>
            <w:r>
              <w:rPr>
                <w:rFonts w:ascii="Calibri" w:hAnsi="宋体" w:eastAsia="宋体"/>
                <w:sz w:val="21"/>
              </w:rPr>
              <w:t>.</w:t>
            </w:r>
            <w:r>
              <w:rPr>
                <w:rFonts w:hint="eastAsia" w:ascii="Calibri" w:hAnsi="宋体" w:eastAsia="宋体"/>
                <w:sz w:val="21"/>
              </w:rPr>
              <w:t>合同服务内容须包含预算审核（或审计）、采购文件审核（或审计）、待签合同审核（或审计）和结算审核（或审计）四项内容，缺项不得分。</w:t>
            </w:r>
          </w:p>
        </w:tc>
        <w:tc>
          <w:tcPr>
            <w:tcW w:w="851" w:type="dxa"/>
            <w:shd w:val="clear" w:color="auto" w:fill="auto"/>
            <w:vAlign w:val="center"/>
          </w:tcPr>
          <w:p w14:paraId="43927C9B">
            <w:pPr>
              <w:spacing w:line="400" w:lineRule="exact"/>
              <w:jc w:val="center"/>
              <w:rPr>
                <w:rFonts w:ascii="Calibri" w:hAnsi="宋体" w:eastAsia="宋体" w:cs="宋体"/>
                <w:bCs/>
                <w:color w:val="FF0000"/>
                <w:sz w:val="21"/>
                <w:szCs w:val="21"/>
              </w:rPr>
            </w:pPr>
          </w:p>
        </w:tc>
      </w:tr>
      <w:tr w14:paraId="5D4029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098CE54A">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7D450E3D">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5E16FD7D">
      <w:pPr>
        <w:pStyle w:val="81"/>
        <w:ind w:firstLine="482"/>
        <w:rPr>
          <w:b/>
        </w:rPr>
      </w:pPr>
      <w:r>
        <w:rPr>
          <w:b/>
        </w:rPr>
        <w:t>5</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02D5FD7D">
      <w:pPr>
        <w:pStyle w:val="81"/>
        <w:ind w:firstLine="480"/>
        <w:rPr>
          <w:rFonts w:hAnsi="华文仿宋"/>
        </w:rPr>
      </w:pPr>
      <w:r>
        <w:rPr>
          <w:rFonts w:hAnsi="华文仿宋"/>
          <w:color w:val="C00000"/>
        </w:rPr>
        <w:t>（</w:t>
      </w:r>
      <w:r>
        <w:rPr>
          <w:rFonts w:hint="eastAsia" w:hAnsi="华文仿宋"/>
          <w:color w:val="C00000"/>
        </w:rPr>
        <w:t>3</w:t>
      </w:r>
      <w:r>
        <w:rPr>
          <w:rFonts w:hAnsi="华文仿宋"/>
          <w:color w:val="C00000"/>
        </w:rPr>
        <w:t>）</w:t>
      </w:r>
      <w:r>
        <w:rPr>
          <w:rFonts w:hint="eastAsia" w:hAnsi="华文仿宋"/>
          <w:color w:val="C00000"/>
        </w:rPr>
        <w:t>本项目按照自采购包四至采购包一的顺序进行评审，评标委员会依据“只能中标一个采购包”的原则推荐中标候选人。对参与多个采购包投标的供应商，如供应商已经在一个采购包被推荐为排序第一中标候选人，则评审委员会在评审其它采购包时，不再继续授予该供应商为其它采购包的中标候选人资格。</w:t>
      </w:r>
    </w:p>
    <w:p w14:paraId="623579DE">
      <w:pPr>
        <w:pStyle w:val="81"/>
        <w:ind w:firstLine="482"/>
        <w:rPr>
          <w:b/>
        </w:rPr>
      </w:pPr>
      <w:r>
        <w:rPr>
          <w:b/>
        </w:rPr>
        <w:t>6</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9" w:name="_Toc211437468"/>
      <w:r>
        <w:rPr>
          <w:rFonts w:hint="eastAsia"/>
        </w:rPr>
        <w:t>第三章　招标内容及要求</w:t>
      </w:r>
      <w:bookmarkEnd w:id="9"/>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655C0E60">
      <w:pPr>
        <w:ind w:firstLine="480" w:firstLineChars="200"/>
        <w:jc w:val="both"/>
      </w:pPr>
      <w:r>
        <w:t>本项目为西安市公安局及所属单位</w:t>
      </w:r>
      <w:r>
        <w:rPr>
          <w:rFonts w:hint="eastAsia"/>
        </w:rPr>
        <w:t>2</w:t>
      </w:r>
      <w:r>
        <w:t>025年度内部审计咨询服务项目，主要包括</w:t>
      </w:r>
      <w:r>
        <w:rPr>
          <w:rFonts w:hint="eastAsia"/>
        </w:rPr>
        <w:t>4个采购包内容，分别为：领导干部经济责任审计（</w:t>
      </w:r>
      <w:r>
        <w:t>采购包</w:t>
      </w:r>
      <w:r>
        <w:rPr>
          <w:rFonts w:hint="eastAsia"/>
        </w:rPr>
        <w:t>1）、财政财务收支审计（采购包2）、投资项目审计（采购包3）、信息化项目审计（采购包4）。</w:t>
      </w:r>
    </w:p>
    <w:p w14:paraId="7307D21B">
      <w:pPr>
        <w:pStyle w:val="3"/>
        <w:jc w:val="both"/>
      </w:pPr>
      <w:r>
        <w:rPr>
          <w:rFonts w:hint="eastAsia"/>
        </w:rPr>
        <w:t>二、采购内容</w:t>
      </w:r>
    </w:p>
    <w:p w14:paraId="3CBBC845">
      <w:pPr>
        <w:ind w:firstLine="480" w:firstLineChars="200"/>
        <w:jc w:val="both"/>
        <w:rPr>
          <w:b/>
        </w:rPr>
      </w:pPr>
      <w:r>
        <w:rPr>
          <w:b/>
        </w:rPr>
        <w:t>（一）采购包</w:t>
      </w:r>
      <w:r>
        <w:rPr>
          <w:rFonts w:hint="eastAsia"/>
          <w:b/>
        </w:rPr>
        <w:t>1：领导干部经济责任审计</w:t>
      </w:r>
    </w:p>
    <w:p w14:paraId="15CE587A">
      <w:pPr>
        <w:ind w:firstLine="480" w:firstLineChars="200"/>
        <w:jc w:val="both"/>
      </w:pPr>
      <w:r>
        <w:rPr>
          <w:rFonts w:hint="eastAsia"/>
        </w:rPr>
        <w:t>主要对西安市公安局及所属单位的主要领导干部开展经济责任审计，以及采购人根据工作需要安排的其他类型的审计工作。经济责任审计以领导干部任职期间公共资金、国有资产、国有资源的管理、分配和使用为基础，以领导干部权力运行和责任落实情况为重点，充分考虑领导履职特点及单位实际情况等因素，依法依规开展经济责任审计。经济责任审计的主要内容如下：</w:t>
      </w:r>
    </w:p>
    <w:p w14:paraId="28250FE5">
      <w:pPr>
        <w:ind w:firstLine="480" w:firstLineChars="200"/>
        <w:jc w:val="both"/>
      </w:pPr>
      <w:r>
        <w:rPr>
          <w:rFonts w:hint="eastAsia"/>
        </w:rPr>
        <w:t>1、贯彻执行党和国家、我省有关经济方针政策和上级单位决策部署，推动单位可持续发展情况；</w:t>
      </w:r>
    </w:p>
    <w:p w14:paraId="30DF9A49">
      <w:pPr>
        <w:ind w:firstLine="480" w:firstLineChars="200"/>
        <w:jc w:val="both"/>
      </w:pPr>
      <w:r>
        <w:rPr>
          <w:rFonts w:hint="eastAsia"/>
        </w:rPr>
        <w:t>2、遵守有关法律法规和财经纪律情况；</w:t>
      </w:r>
    </w:p>
    <w:p w14:paraId="0D2EB10C">
      <w:pPr>
        <w:ind w:firstLine="480" w:firstLineChars="200"/>
        <w:jc w:val="both"/>
      </w:pPr>
      <w:r>
        <w:rPr>
          <w:rFonts w:hint="eastAsia"/>
        </w:rPr>
        <w:t>3、单位发展战略的制定和执行情况及其效果；</w:t>
      </w:r>
    </w:p>
    <w:p w14:paraId="534ADA9F">
      <w:pPr>
        <w:ind w:firstLine="480" w:firstLineChars="200"/>
        <w:jc w:val="both"/>
      </w:pPr>
      <w:r>
        <w:rPr>
          <w:rFonts w:hint="eastAsia"/>
        </w:rPr>
        <w:t>4、有关目标责任制完成情况；</w:t>
      </w:r>
    </w:p>
    <w:p w14:paraId="79B1E79D">
      <w:pPr>
        <w:ind w:firstLine="480" w:firstLineChars="200"/>
        <w:jc w:val="both"/>
      </w:pPr>
      <w:r>
        <w:rPr>
          <w:rFonts w:hint="eastAsia"/>
        </w:rPr>
        <w:t>5、重大经济决策、执行和效果情况；</w:t>
      </w:r>
    </w:p>
    <w:p w14:paraId="390F7AC8">
      <w:pPr>
        <w:ind w:firstLine="480" w:firstLineChars="200"/>
        <w:jc w:val="both"/>
      </w:pPr>
      <w:r>
        <w:rPr>
          <w:rFonts w:hint="eastAsia"/>
        </w:rPr>
        <w:t>6、单位财务的真实合法效益情况、资产负债损益情况、风险管控情况，以及“三公经费”及会议费、培训费支出情况；</w:t>
      </w:r>
    </w:p>
    <w:p w14:paraId="21E6112A">
      <w:pPr>
        <w:ind w:firstLine="480" w:firstLineChars="200"/>
        <w:jc w:val="both"/>
      </w:pPr>
      <w:r>
        <w:rPr>
          <w:rFonts w:hint="eastAsia"/>
        </w:rPr>
        <w:t>7、国有资本保值增值和收益上缴情况；</w:t>
      </w:r>
    </w:p>
    <w:p w14:paraId="122D4F2E">
      <w:pPr>
        <w:ind w:firstLine="480" w:firstLineChars="200"/>
        <w:jc w:val="both"/>
      </w:pPr>
      <w:r>
        <w:rPr>
          <w:rFonts w:hint="eastAsia"/>
        </w:rPr>
        <w:t>8、重要项目的投资、建设、管理及效益情况；</w:t>
      </w:r>
    </w:p>
    <w:p w14:paraId="6F433FCC">
      <w:pPr>
        <w:ind w:firstLine="480" w:firstLineChars="200"/>
        <w:jc w:val="both"/>
      </w:pPr>
      <w:r>
        <w:rPr>
          <w:rFonts w:hint="eastAsia"/>
        </w:rPr>
        <w:t>9、单位内部治理结构的健全和运转情况，以及财务管理、业务管理、风险管理、内部审计等内部管理制度的建立健全和执行效果，厉行节约反对浪费和职务消费等情况，对所属单位的监管情况；</w:t>
      </w:r>
    </w:p>
    <w:p w14:paraId="01F355C5">
      <w:pPr>
        <w:ind w:firstLine="480" w:firstLineChars="200"/>
        <w:jc w:val="both"/>
      </w:pPr>
      <w:r>
        <w:rPr>
          <w:rFonts w:hint="eastAsia"/>
        </w:rPr>
        <w:t>10、落实有关党风廉政建设责任和遵守廉洁从业规定情况；</w:t>
      </w:r>
    </w:p>
    <w:p w14:paraId="6F2E2654">
      <w:pPr>
        <w:ind w:firstLine="480" w:firstLineChars="200"/>
        <w:jc w:val="both"/>
      </w:pPr>
      <w:r>
        <w:rPr>
          <w:rFonts w:hint="eastAsia"/>
        </w:rPr>
        <w:t>11、对以往审计中发现问题的整改情况和单位遗留问题处置情况；</w:t>
      </w:r>
    </w:p>
    <w:p w14:paraId="7400941C">
      <w:pPr>
        <w:ind w:firstLine="480" w:firstLineChars="200"/>
        <w:jc w:val="both"/>
      </w:pPr>
      <w:r>
        <w:rPr>
          <w:rFonts w:hint="eastAsia"/>
        </w:rPr>
        <w:t>12、其他需要审计的内容。</w:t>
      </w:r>
    </w:p>
    <w:p w14:paraId="39B78F62">
      <w:pPr>
        <w:ind w:firstLine="480" w:firstLineChars="200"/>
        <w:jc w:val="both"/>
        <w:rPr>
          <w:b/>
        </w:rPr>
      </w:pPr>
      <w:r>
        <w:rPr>
          <w:rFonts w:hint="eastAsia"/>
          <w:b/>
        </w:rPr>
        <w:t>（二）采购包2</w:t>
      </w:r>
      <w:r>
        <w:rPr>
          <w:b/>
        </w:rPr>
        <w:t>：</w:t>
      </w:r>
      <w:r>
        <w:rPr>
          <w:rFonts w:hint="eastAsia"/>
          <w:b/>
        </w:rPr>
        <w:t>财政财务收支审计</w:t>
      </w:r>
    </w:p>
    <w:p w14:paraId="0FC25CC3">
      <w:pPr>
        <w:ind w:firstLine="480" w:firstLineChars="200"/>
        <w:jc w:val="both"/>
      </w:pPr>
      <w:r>
        <w:rPr>
          <w:rFonts w:hint="eastAsia"/>
        </w:rPr>
        <w:t>主要对西安市公安局及所属单位的开展财政财务收支审计，以及采购人根据工作需要安排的其他类型的审计工作。财政财务收支审计主要是严格按照财政、财务、资产管理、基本建设、“三重一大”决策等法律、法规和部门规章制度，根据采购人的要求对西安市公安局及所属单位进行审计服务，重点关注：财务的真实合法效益情况、资产负债损益情况，风险管控情况，预算执行以及“三公经费”及会议费、培训费支出情况；国有资本保值增值和收益上缴情况；重要项目的投资、建设、管理及效益情况；财务管理、业务管理、风险管理、内部审计等内部管理制度的制定和执行情况，对所属单位的监管情况；落实有关党风廉政建设责任和遵守廉洁从业规定情况；对以往审计中发现问题的整改情况和单位遗留问题处置情况。</w:t>
      </w:r>
    </w:p>
    <w:p w14:paraId="35A818AA">
      <w:pPr>
        <w:ind w:firstLine="480" w:firstLineChars="200"/>
        <w:jc w:val="both"/>
        <w:rPr>
          <w:b/>
        </w:rPr>
      </w:pPr>
      <w:r>
        <w:rPr>
          <w:rFonts w:hint="eastAsia"/>
          <w:b/>
        </w:rPr>
        <w:t>（三）采购包3：投资项目审计</w:t>
      </w:r>
    </w:p>
    <w:p w14:paraId="43643BEA">
      <w:pPr>
        <w:ind w:firstLine="480" w:firstLineChars="200"/>
        <w:jc w:val="both"/>
      </w:pPr>
      <w:r>
        <w:rPr>
          <w:rFonts w:hint="eastAsia"/>
        </w:rPr>
        <w:t>主要对西安市公安局及所属单位的投资项目开展审计，以及采购人根据工作需要安排的其他类型的审计工作。投资项目审计主要对依据国家、地方有关法律法规和制度规定，对西安市公安局及所属单位的投资项目供审计服务，对项目从投资经济活动开始至竣工验收结（决）算为止的经济活动的真实性、合法性、效益性进行审核，重点关注项目概（预）算的科学合理性、采购文件的公平公正性、待签合同的合法合规性、竣工结算的真实有效性、标准和流程合规性等。主要包括：</w:t>
      </w:r>
    </w:p>
    <w:p w14:paraId="775B5799">
      <w:pPr>
        <w:ind w:firstLine="480" w:firstLineChars="200"/>
        <w:jc w:val="both"/>
      </w:pPr>
      <w:r>
        <w:rPr>
          <w:rFonts w:hint="eastAsia"/>
        </w:rPr>
        <w:t>1、项目预算。主要对项目预算编制、资金来源、资预结合、计划安排、指标计算、预算价格、与需求相关文件等内容的合理性、合规性和一致性进行审核、评价。</w:t>
      </w:r>
    </w:p>
    <w:p w14:paraId="063C6F63">
      <w:pPr>
        <w:ind w:firstLine="480" w:firstLineChars="200"/>
        <w:jc w:val="both"/>
      </w:pPr>
      <w:r>
        <w:rPr>
          <w:rFonts w:hint="eastAsia"/>
        </w:rPr>
        <w:t>2、采购文件。主要对采购文件与需求文件、预算文件的一致性，采购方式合规性，内容完整性和合法性，以及采购文件中交付时限、结算原则、价款支付、验收约定是否有损害本单位权益或有潜在风险进行审核和评价。</w:t>
      </w:r>
    </w:p>
    <w:p w14:paraId="5789E488">
      <w:pPr>
        <w:ind w:firstLine="480" w:firstLineChars="200"/>
        <w:jc w:val="both"/>
      </w:pPr>
      <w:r>
        <w:rPr>
          <w:rFonts w:hint="eastAsia"/>
        </w:rPr>
        <w:t>3、项目合同。对正式采购文件、供应商的投标文件和待签合同进行审核，主要包括审核合同主体资格、价款约定、调整及付款、违约责任等合同条款的合法性、完整性、有效性等。特别是要对单一来源方式确定承建单位项目的合同价款和商务条款审核。</w:t>
      </w:r>
    </w:p>
    <w:p w14:paraId="60111EC1">
      <w:pPr>
        <w:ind w:firstLine="480" w:firstLineChars="200"/>
        <w:jc w:val="both"/>
      </w:pPr>
      <w:r>
        <w:rPr>
          <w:rFonts w:hint="eastAsia"/>
        </w:rPr>
        <w:t>4、项目结算审计。主要对项目竣工结算资料的真实性、合法性进行审核和评价，重点审核项目竣工结算资料是否完整、项目合同及履行情况是否存在违约行为、实际工程量或人工工时量是否计算准确、计费程序是否合法合规、材料设备价格是否与合同一致等。</w:t>
      </w:r>
    </w:p>
    <w:p w14:paraId="0BD5BACB">
      <w:pPr>
        <w:ind w:firstLine="480" w:firstLineChars="200"/>
        <w:jc w:val="both"/>
      </w:pPr>
      <w:r>
        <w:rPr>
          <w:rFonts w:hint="eastAsia"/>
        </w:rPr>
        <w:t>5、与上述审计工作直接相关的其他审计内容。主要包括对项目财务收支决算资料进行审核；根据采购人的工作需要提供咨询服务等内容。</w:t>
      </w:r>
    </w:p>
    <w:p w14:paraId="216BA7B5">
      <w:pPr>
        <w:ind w:firstLine="480" w:firstLineChars="200"/>
        <w:jc w:val="both"/>
      </w:pPr>
      <w:r>
        <w:rPr>
          <w:rFonts w:hint="eastAsia"/>
        </w:rPr>
        <w:t>6、有关项目建成使用后的效益情况审核。</w:t>
      </w:r>
    </w:p>
    <w:p w14:paraId="3A0D99CE">
      <w:pPr>
        <w:ind w:firstLine="480" w:firstLineChars="200"/>
        <w:jc w:val="both"/>
      </w:pPr>
      <w:r>
        <w:rPr>
          <w:rFonts w:hint="eastAsia"/>
        </w:rPr>
        <w:t>7、其他应采购人要求而进行的审核工作。</w:t>
      </w:r>
    </w:p>
    <w:p w14:paraId="4B2BBD38">
      <w:pPr>
        <w:ind w:firstLine="480" w:firstLineChars="200"/>
        <w:jc w:val="both"/>
      </w:pPr>
      <w:r>
        <w:rPr>
          <w:rFonts w:hint="eastAsia"/>
        </w:rPr>
        <w:t>8、在上述审计基础上，提出管理建议，并提交审计报告。</w:t>
      </w:r>
    </w:p>
    <w:p w14:paraId="3F3A6FC2">
      <w:pPr>
        <w:ind w:firstLine="480" w:firstLineChars="200"/>
        <w:jc w:val="both"/>
        <w:rPr>
          <w:b/>
        </w:rPr>
      </w:pPr>
      <w:r>
        <w:rPr>
          <w:rFonts w:hint="eastAsia"/>
          <w:b/>
        </w:rPr>
        <w:t>（四）采购包4：信息化项目审计</w:t>
      </w:r>
    </w:p>
    <w:p w14:paraId="5DB55B99">
      <w:pPr>
        <w:ind w:firstLine="480" w:firstLineChars="200"/>
        <w:jc w:val="both"/>
      </w:pPr>
      <w:r>
        <w:rPr>
          <w:rFonts w:hint="eastAsia"/>
        </w:rPr>
        <w:t>主要对西安市公安局及所属单位的信息化项目开展审计，以及采购人根据工作需要安排的其他类型的审计工作。信息化项目审计主要对信息化项目及其他提供审计服务，主要开展预算审核、采购文件审核、待签合同审核、结算审核和效益情况审核等工作，对项目从投资经济活动开始至竣工验收结（决）算为止的经济活动的真实性、合法性、效益性进行审核监督，重点对项目概（预）算的科学合理性、采购文件的公平公正性、待签合同的合法合规性、竣工结算的真实有效性、标准和流程合规性等进行审核。主要包括：</w:t>
      </w:r>
    </w:p>
    <w:p w14:paraId="1187E602">
      <w:pPr>
        <w:ind w:firstLine="480" w:firstLineChars="200"/>
        <w:jc w:val="both"/>
      </w:pPr>
      <w:r>
        <w:rPr>
          <w:rFonts w:hint="eastAsia"/>
        </w:rPr>
        <w:t>1、项目预算审计。主要对项目预算编制、资金来源、资预结合、计划安排、指标计算、预算价格、与需求相关文件等内容的合理性、合规性和一致性进行审核、评价。</w:t>
      </w:r>
    </w:p>
    <w:p w14:paraId="258FA402">
      <w:pPr>
        <w:ind w:firstLine="480" w:firstLineChars="200"/>
        <w:jc w:val="both"/>
      </w:pPr>
      <w:r>
        <w:rPr>
          <w:rFonts w:hint="eastAsia"/>
        </w:rPr>
        <w:t>2、采购文件审计。主要对采购文件与需求文件、预算文件的一致性，采购方式合规性，内容完整性和合法性，以及采购文件中交付时限、结算原则、价款支付、验收约定是否有损害本单位权益或有潜在风险进行审核和评价。</w:t>
      </w:r>
    </w:p>
    <w:p w14:paraId="1293ACEF">
      <w:pPr>
        <w:ind w:firstLine="480" w:firstLineChars="200"/>
        <w:jc w:val="both"/>
      </w:pPr>
      <w:r>
        <w:rPr>
          <w:rFonts w:hint="eastAsia"/>
        </w:rPr>
        <w:t>3、项目待签合同审计。采购结束后，对正式采购文件、供应商的投标文件和待签合同进行审核，主要包括审核合同主体资格、价款约定、调整及付款、违约责任等合同条款的合法性、完整性、有效性等。特别是要对单一来源方式确定承建单位项目的待签合同价款和商务条款审核。</w:t>
      </w:r>
    </w:p>
    <w:p w14:paraId="465DF5E3">
      <w:pPr>
        <w:ind w:firstLine="480" w:firstLineChars="200"/>
        <w:jc w:val="both"/>
      </w:pPr>
      <w:r>
        <w:rPr>
          <w:rFonts w:hint="eastAsia"/>
        </w:rPr>
        <w:t>4、项目结算审计。主要对项目竣工结算资料的真实性、合法性进行审核和评价，重点审核项目竣工结算资料是否完整、项目合同及履行情况是否存在违约行为、实际工程量或人工工时量是否计算准确、计费程序是否合法合规、材料设备价格是否与合同一致等。</w:t>
      </w:r>
    </w:p>
    <w:p w14:paraId="1DAECDA0">
      <w:pPr>
        <w:ind w:firstLine="480" w:firstLineChars="200"/>
        <w:jc w:val="both"/>
      </w:pPr>
      <w:r>
        <w:rPr>
          <w:rFonts w:hint="eastAsia"/>
        </w:rPr>
        <w:t>5、与上述审计工作直接相关的其他审计内容。主要包括对项目财务收支决算资料进行审核；根据采购人的工作需要提供信息化技术咨询服务等内容。</w:t>
      </w:r>
    </w:p>
    <w:p w14:paraId="56132387">
      <w:pPr>
        <w:ind w:firstLine="480" w:firstLineChars="200"/>
        <w:jc w:val="both"/>
      </w:pPr>
      <w:r>
        <w:rPr>
          <w:rFonts w:hint="eastAsia"/>
        </w:rPr>
        <w:t>6、在上述审计基础上，提出管理建议。以书面方式提交以下审计成果文件：预算审计报告；招标文件审计报告；待签合同审计报告；结算审计报告；项目建设管理建议书。</w:t>
      </w:r>
    </w:p>
    <w:p w14:paraId="3746D8EC">
      <w:pPr>
        <w:ind w:firstLine="480" w:firstLineChars="200"/>
        <w:jc w:val="both"/>
      </w:pPr>
      <w:r>
        <w:rPr>
          <w:rFonts w:hint="eastAsia"/>
        </w:rPr>
        <w:t>7、有关项目建成使用后的效益情况审核；</w:t>
      </w:r>
    </w:p>
    <w:p w14:paraId="274FE222">
      <w:pPr>
        <w:ind w:firstLine="480" w:firstLineChars="200"/>
        <w:jc w:val="both"/>
      </w:pPr>
      <w:r>
        <w:rPr>
          <w:rFonts w:hint="eastAsia"/>
        </w:rPr>
        <w:t>8、其他应采购人要求而进行的审核工作。</w:t>
      </w:r>
    </w:p>
    <w:p w14:paraId="26042384">
      <w:pPr>
        <w:pStyle w:val="3"/>
        <w:jc w:val="both"/>
      </w:pPr>
      <w:r>
        <w:t>三、</w:t>
      </w:r>
      <w:r>
        <w:rPr>
          <w:rFonts w:hint="eastAsia"/>
        </w:rPr>
        <w:t>服务要求</w:t>
      </w:r>
    </w:p>
    <w:p w14:paraId="4880877C">
      <w:pPr>
        <w:ind w:firstLine="480" w:firstLineChars="200"/>
        <w:jc w:val="both"/>
        <w:rPr>
          <w:b/>
        </w:rPr>
      </w:pPr>
      <w:r>
        <w:rPr>
          <w:b/>
        </w:rPr>
        <w:t>（一）采购包</w:t>
      </w:r>
      <w:r>
        <w:rPr>
          <w:rFonts w:hint="eastAsia"/>
          <w:b/>
        </w:rPr>
        <w:t>1服务要求</w:t>
      </w:r>
    </w:p>
    <w:p w14:paraId="4754B010">
      <w:pPr>
        <w:ind w:firstLine="480" w:firstLineChars="200"/>
        <w:jc w:val="both"/>
      </w:pPr>
      <w:r>
        <w:rPr>
          <w:rFonts w:hint="eastAsia"/>
        </w:rPr>
        <w:t>1、供应商应与采购人组成联合审计组，采购人担任审计组长。</w:t>
      </w:r>
    </w:p>
    <w:p w14:paraId="16F337D2">
      <w:pPr>
        <w:ind w:firstLine="480" w:firstLineChars="200"/>
        <w:jc w:val="both"/>
      </w:pPr>
      <w:r>
        <w:rPr>
          <w:rFonts w:hint="eastAsia"/>
        </w:rPr>
        <w:t>2、审计组成员与被审计单位或被审计领导干部有利害关系的，应当回避，审计组进点实施经济责任审计前，应在审计调查了解的基础上制定完整的审计实施方案，该方案须经采购人审批通过后实施。</w:t>
      </w:r>
    </w:p>
    <w:p w14:paraId="0BB13D3F">
      <w:pPr>
        <w:ind w:firstLine="480" w:firstLineChars="200"/>
        <w:jc w:val="both"/>
      </w:pPr>
      <w:r>
        <w:rPr>
          <w:rFonts w:hint="eastAsia"/>
        </w:rPr>
        <w:t>3、审计过程中发现的有关重大事项，应当及时报送采购人。</w:t>
      </w:r>
    </w:p>
    <w:p w14:paraId="29875814">
      <w:pPr>
        <w:ind w:firstLine="480" w:firstLineChars="200"/>
        <w:jc w:val="both"/>
      </w:pPr>
      <w:r>
        <w:rPr>
          <w:rFonts w:hint="eastAsia"/>
        </w:rPr>
        <w:t>4、供应商应在合同规定的时间内向采购人出具经济责任审计报告征求意见稿，针对被审计领导干部及其所在单位提出的书面意见，进一步研究和核实，将意见采纳情况以书面形式报采购人，并协助采购人完成审计报告。</w:t>
      </w:r>
    </w:p>
    <w:p w14:paraId="009AE0D1">
      <w:pPr>
        <w:ind w:firstLine="480" w:firstLineChars="200"/>
        <w:jc w:val="both"/>
      </w:pPr>
      <w:r>
        <w:rPr>
          <w:rFonts w:hint="eastAsia"/>
        </w:rPr>
        <w:t>5、完成合同约定的全部审计项目后，供应商要根据所开展的项目情况进行全面梳理总结，以风险为导向，揭示组织制度建设、体系运行、监督管理等方面的问题，剖析成因及对策，从宏观层面提出改进建议，形成书面报告。</w:t>
      </w:r>
    </w:p>
    <w:p w14:paraId="77E61A41">
      <w:pPr>
        <w:ind w:firstLine="480" w:firstLineChars="200"/>
        <w:jc w:val="both"/>
        <w:rPr>
          <w:b/>
        </w:rPr>
      </w:pPr>
      <w:r>
        <w:rPr>
          <w:rFonts w:hint="eastAsia"/>
          <w:b/>
        </w:rPr>
        <w:t>（二）采购包2、3、4服务要求</w:t>
      </w:r>
    </w:p>
    <w:p w14:paraId="3F9F8926">
      <w:pPr>
        <w:ind w:firstLine="480" w:firstLineChars="200"/>
        <w:jc w:val="both"/>
      </w:pPr>
      <w:r>
        <w:rPr>
          <w:rFonts w:hint="eastAsia"/>
        </w:rPr>
        <w:t>1、供应商成立审计组依法实施审计，审计组成员与被审计单位或被审计领导干部有利害关系的，应当回避，审计组进点实施政府采购专项审计前，应在审计调查了解的基础上制定完整的审计实施方案，该方案须经采购人审批通过后实施。</w:t>
      </w:r>
    </w:p>
    <w:p w14:paraId="665D4986">
      <w:pPr>
        <w:ind w:firstLine="480" w:firstLineChars="200"/>
        <w:jc w:val="both"/>
      </w:pPr>
      <w:r>
        <w:rPr>
          <w:rFonts w:hint="eastAsia"/>
        </w:rPr>
        <w:t>2、审计过程中发现的有关重大事项，应当及时报送采购人。</w:t>
      </w:r>
    </w:p>
    <w:p w14:paraId="23DA87E7">
      <w:pPr>
        <w:ind w:firstLine="480" w:firstLineChars="200"/>
        <w:jc w:val="both"/>
      </w:pPr>
      <w:r>
        <w:rPr>
          <w:rFonts w:hint="eastAsia"/>
        </w:rPr>
        <w:t>3、供应商应在合同规定的时间内向采购人出具审计报告征求意见稿，针对被审计单位提出的书面意见，进一步研究和核实，将意见采纳情况以书面形式报采购人，并按时完成审计报告。</w:t>
      </w:r>
    </w:p>
    <w:p w14:paraId="68B4ED16">
      <w:pPr>
        <w:ind w:firstLine="480" w:firstLineChars="200"/>
        <w:jc w:val="both"/>
      </w:pPr>
      <w:r>
        <w:rPr>
          <w:rFonts w:hint="eastAsia"/>
        </w:rPr>
        <w:t>4、完成合同约定的全部审计项目后，供应商要根据所开展的项目情况进行全面梳理总结，以风险为导向，揭示组织制度建设、体系运行、监督管理等方面的问题，剖析成因及对策，从宏观层面提出改进建议，形成书面报告。</w:t>
      </w:r>
    </w:p>
    <w:p w14:paraId="1C8888A0">
      <w:pPr>
        <w:pStyle w:val="3"/>
        <w:jc w:val="both"/>
      </w:pPr>
      <w:r>
        <w:rPr>
          <w:rFonts w:hint="eastAsia"/>
        </w:rPr>
        <w:t>四、质量要求</w:t>
      </w:r>
    </w:p>
    <w:p w14:paraId="1F5D0405">
      <w:pPr>
        <w:ind w:firstLine="480" w:firstLineChars="200"/>
        <w:jc w:val="both"/>
      </w:pPr>
      <w:r>
        <w:t>（一）</w:t>
      </w:r>
      <w:r>
        <w:rPr>
          <w:rFonts w:hint="eastAsia"/>
        </w:rPr>
        <w:t>依据采购人具体要求进行审计，在与采购人充分沟通后出具审计报告，保证审计报告的真实性、客观性、合法性。</w:t>
      </w:r>
    </w:p>
    <w:p w14:paraId="4E6FF23B">
      <w:pPr>
        <w:ind w:firstLine="480" w:firstLineChars="200"/>
        <w:jc w:val="both"/>
      </w:pPr>
      <w:r>
        <w:rPr>
          <w:rFonts w:hint="eastAsia"/>
        </w:rPr>
        <w:t>（二）供应商应当具备与其从事的审计工作相适应的专业知识、业务能力以及谈判沟通能力。</w:t>
      </w:r>
    </w:p>
    <w:p w14:paraId="37ACA70A">
      <w:pPr>
        <w:ind w:firstLine="480" w:firstLineChars="200"/>
        <w:jc w:val="both"/>
      </w:pPr>
      <w:r>
        <w:rPr>
          <w:rFonts w:hint="eastAsia"/>
        </w:rPr>
        <w:t>（三）供应商应委派双方约定的项目组成员开展工作，原则上不得随意变更，若确需变更，应经采购人同意。</w:t>
      </w:r>
    </w:p>
    <w:p w14:paraId="7590E9CB">
      <w:pPr>
        <w:ind w:firstLine="480" w:firstLineChars="200"/>
        <w:jc w:val="both"/>
      </w:pPr>
      <w:r>
        <w:rPr>
          <w:rFonts w:hint="eastAsia"/>
        </w:rPr>
        <w:t>（四）供应商应严格按照法律法规、政策文件、审计实施方案进行审计，按照规范程序获取审计证据，编制审计报告征求意见稿。对查出的问题做到事实清楚、证据充分，定性准确，提出的意见恰当，在约定时间内完成审计任务。</w:t>
      </w:r>
    </w:p>
    <w:p w14:paraId="536615AB">
      <w:pPr>
        <w:ind w:firstLine="480" w:firstLineChars="200"/>
        <w:jc w:val="both"/>
      </w:pPr>
      <w:r>
        <w:rPr>
          <w:rFonts w:hint="eastAsia"/>
        </w:rPr>
        <w:t>（五）供应商在审计过程中终止受聘或审计项目完成后，要将实施审计过程中收集和形成的全部纸质和电子介质资料及时立档归卷，移交采购人。不得将参与审计工作的相关审计资料或结果用于与受托审计事项无关的方面。</w:t>
      </w:r>
    </w:p>
    <w:p w14:paraId="0E5A23F4">
      <w:pPr>
        <w:ind w:firstLine="480" w:firstLineChars="200"/>
        <w:jc w:val="both"/>
      </w:pPr>
      <w:r>
        <w:rPr>
          <w:rFonts w:hint="eastAsia"/>
        </w:rPr>
        <w:t>（六）保密及工作纪律要求</w:t>
      </w:r>
    </w:p>
    <w:p w14:paraId="33221185">
      <w:pPr>
        <w:ind w:firstLine="480" w:firstLineChars="200"/>
        <w:jc w:val="both"/>
      </w:pPr>
      <w:r>
        <w:rPr>
          <w:rFonts w:hint="eastAsia"/>
        </w:rPr>
        <w:t>1、供应商须同采购人签署保密协议，签订保密承诺书。供应商参与人员不得以任何形式向任何单位或个人披露审计的有关信息，对执业过程中知悉的国家秘密和采购人工作秘密严加保密。</w:t>
      </w:r>
    </w:p>
    <w:p w14:paraId="3D06F8E7">
      <w:pPr>
        <w:ind w:firstLine="480" w:firstLineChars="200"/>
        <w:jc w:val="both"/>
      </w:pPr>
      <w:r>
        <w:rPr>
          <w:rFonts w:hint="eastAsia"/>
        </w:rPr>
        <w:t>2、供应商应按照约定时间完成审计业务。供应商人员在审计过程中遇到重大问题须及时向采购人报告。采购人对重要事项审查和复核过程中如遇疑问，供应商派遣人员应履行解释说明义务。因严重过失或故意提供不实、内容虚假审计结果、审计结论、审计报告的，应承担相应法律责任，采购人将不予支付委托业务费用，并保留向其追究相应法律责任的权力。</w:t>
      </w:r>
    </w:p>
    <w:p w14:paraId="4F878ABC">
      <w:pPr>
        <w:ind w:firstLine="480" w:firstLineChars="200"/>
        <w:jc w:val="both"/>
      </w:pPr>
      <w:r>
        <w:rPr>
          <w:rFonts w:hint="eastAsia"/>
        </w:rPr>
        <w:t>（七）廉政及职业道德要求</w:t>
      </w:r>
    </w:p>
    <w:p w14:paraId="1DE23FD1">
      <w:pPr>
        <w:ind w:firstLine="480" w:firstLineChars="200"/>
        <w:jc w:val="both"/>
      </w:pPr>
      <w:r>
        <w:rPr>
          <w:rFonts w:hint="eastAsia"/>
        </w:rPr>
        <w:t>1、供应商应客观公正依法审计，遵守审计纪律和职业道德。</w:t>
      </w:r>
    </w:p>
    <w:p w14:paraId="0BB6EF86">
      <w:pPr>
        <w:ind w:firstLine="480" w:firstLineChars="200"/>
        <w:jc w:val="both"/>
      </w:pPr>
      <w:r>
        <w:rPr>
          <w:rFonts w:hint="eastAsia"/>
        </w:rPr>
        <w:t>2、供应商不得以任何形式将审计任务转包给其他审计机构。与被审计单位或者审计事项有利害关系的，应履行回避原则。</w:t>
      </w:r>
    </w:p>
    <w:p w14:paraId="040F9CCF">
      <w:pPr>
        <w:ind w:firstLine="480" w:firstLineChars="200"/>
        <w:jc w:val="both"/>
      </w:pPr>
      <w:r>
        <w:rPr>
          <w:rFonts w:hint="eastAsia"/>
        </w:rPr>
        <w:t>（八）供应商在执行采购人审计业务时，不得有下列行为：</w:t>
      </w:r>
    </w:p>
    <w:p w14:paraId="65FF5C5B">
      <w:pPr>
        <w:ind w:firstLine="480" w:firstLineChars="200"/>
        <w:jc w:val="both"/>
      </w:pPr>
      <w:r>
        <w:rPr>
          <w:rFonts w:hint="eastAsia"/>
        </w:rPr>
        <w:t>1、索取、收受委托合同约定以外的酬金或者其他财物，或者利用执行业务之便，谋取其他不正当的利益。</w:t>
      </w:r>
    </w:p>
    <w:p w14:paraId="108700E1">
      <w:pPr>
        <w:ind w:firstLine="480" w:firstLineChars="200"/>
        <w:jc w:val="both"/>
      </w:pPr>
      <w:r>
        <w:rPr>
          <w:rFonts w:hint="eastAsia"/>
        </w:rPr>
        <w:t>2、允许他人以供应商名义执行业务。</w:t>
      </w:r>
    </w:p>
    <w:p w14:paraId="28C5A625">
      <w:pPr>
        <w:ind w:firstLine="480" w:firstLineChars="200"/>
        <w:jc w:val="both"/>
      </w:pPr>
      <w:r>
        <w:rPr>
          <w:rFonts w:hint="eastAsia"/>
        </w:rPr>
        <w:t>3、违反法律、行政法规的其他行为。</w:t>
      </w:r>
    </w:p>
    <w:p w14:paraId="496FEDA1">
      <w:pPr>
        <w:pStyle w:val="3"/>
        <w:jc w:val="both"/>
      </w:pPr>
      <w:r>
        <w:t>五、人员要求</w:t>
      </w:r>
    </w:p>
    <w:p w14:paraId="7B33E415">
      <w:pPr>
        <w:ind w:left="480"/>
        <w:rPr>
          <w:b/>
        </w:rPr>
      </w:pPr>
      <w:r>
        <w:rPr>
          <w:b/>
        </w:rPr>
        <w:t>（一）采购包</w:t>
      </w:r>
      <w:r>
        <w:rPr>
          <w:rFonts w:hint="eastAsia"/>
          <w:b/>
        </w:rPr>
        <w:t>1、2人员配备要求</w:t>
      </w:r>
    </w:p>
    <w:p w14:paraId="0C724FED">
      <w:pPr>
        <w:ind w:firstLine="480"/>
      </w:pPr>
      <w:r>
        <w:rPr>
          <w:rFonts w:hint="eastAsia"/>
        </w:rPr>
        <w:t>本采购包拟配备团队人员不少于5人，其中项目负责人1人（应具备国家注册会计师资格），项目组成员4人。项目组成员均应具有同类项目的工作经历。项目团队人员中项目负责人工作年限在五年及以上，其余成员中至少4人工作年限在两年及以上。</w:t>
      </w:r>
    </w:p>
    <w:p w14:paraId="7F827812">
      <w:pPr>
        <w:ind w:left="480"/>
        <w:rPr>
          <w:b/>
        </w:rPr>
      </w:pPr>
      <w:r>
        <w:rPr>
          <w:b/>
        </w:rPr>
        <w:t>（二）采购包3</w:t>
      </w:r>
      <w:r>
        <w:rPr>
          <w:rFonts w:hint="eastAsia"/>
          <w:b/>
        </w:rPr>
        <w:t>人员配备要求</w:t>
      </w:r>
    </w:p>
    <w:p w14:paraId="03159F52">
      <w:pPr>
        <w:ind w:firstLine="480"/>
      </w:pPr>
      <w:r>
        <w:rPr>
          <w:rFonts w:hint="eastAsia"/>
        </w:rPr>
        <w:t>本采购包拟配备团队人员不少于7人，其中项目负责人1人（应具备一级注册造价工程师资格），项目组成员</w:t>
      </w:r>
      <w:r>
        <w:t>6</w:t>
      </w:r>
      <w:r>
        <w:rPr>
          <w:rFonts w:hint="eastAsia"/>
        </w:rPr>
        <w:t>人。项目组成员均应具有同类项目的工作经历。项目团队人员中项目负责人工作年限在五年及以上，其余成员中至少4人工作年限在两年及以上。</w:t>
      </w:r>
    </w:p>
    <w:p w14:paraId="7673AF9A">
      <w:pPr>
        <w:ind w:left="480"/>
        <w:rPr>
          <w:b/>
        </w:rPr>
      </w:pPr>
      <w:r>
        <w:rPr>
          <w:b/>
        </w:rPr>
        <w:t>（</w:t>
      </w:r>
      <w:r>
        <w:rPr>
          <w:rFonts w:hint="eastAsia"/>
          <w:b/>
        </w:rPr>
        <w:t>三</w:t>
      </w:r>
      <w:r>
        <w:rPr>
          <w:b/>
        </w:rPr>
        <w:t>）采购包4</w:t>
      </w:r>
      <w:r>
        <w:rPr>
          <w:rFonts w:hint="eastAsia"/>
          <w:b/>
        </w:rPr>
        <w:t>人员配备要求</w:t>
      </w:r>
    </w:p>
    <w:p w14:paraId="29A3234B">
      <w:pPr>
        <w:ind w:firstLine="480" w:firstLineChars="200"/>
        <w:rPr>
          <w:b/>
        </w:rPr>
      </w:pPr>
      <w:r>
        <w:t>1、</w:t>
      </w:r>
      <w:r>
        <w:rPr>
          <w:rFonts w:hint="eastAsia"/>
        </w:rPr>
        <w:t>本采购包拟配备团队人员不少于</w:t>
      </w:r>
      <w:r>
        <w:t>7</w:t>
      </w:r>
      <w:r>
        <w:rPr>
          <w:rFonts w:hint="eastAsia"/>
        </w:rPr>
        <w:t>人，其中项目负责人1人（应具备一级注册造价工程师资格），项目组成员</w:t>
      </w:r>
      <w:r>
        <w:t>6</w:t>
      </w:r>
      <w:r>
        <w:rPr>
          <w:rFonts w:hint="eastAsia"/>
        </w:rPr>
        <w:t>人。项目组成员均应具有同类项目的工作经历。项目团队人员中项目负责人工作年限在五年及以上，其余人员至少4人工作年限在两年及以上。</w:t>
      </w:r>
    </w:p>
    <w:p w14:paraId="1009D3A4">
      <w:pPr>
        <w:ind w:firstLine="480"/>
        <w:rPr>
          <w:b/>
        </w:rPr>
      </w:pPr>
      <w:r>
        <w:rPr>
          <w:b/>
        </w:rPr>
        <w:t>（</w:t>
      </w:r>
      <w:r>
        <w:rPr>
          <w:rFonts w:hint="eastAsia"/>
          <w:b/>
        </w:rPr>
        <w:t>四</w:t>
      </w:r>
      <w:r>
        <w:rPr>
          <w:b/>
        </w:rPr>
        <w:t>）人员管理要求</w:t>
      </w:r>
    </w:p>
    <w:p w14:paraId="3400A5D1">
      <w:pPr>
        <w:ind w:firstLine="480"/>
      </w:pPr>
      <w:r>
        <w:rPr>
          <w:rFonts w:hint="eastAsia"/>
        </w:rPr>
        <w:t>1、拟派人员必须严格执行审计“八不准”工作纪律及其他各项规章制度，遵守采购人工作要求；不得与被审计的相关单位、人员发生任何利益关系，查处问题要客观公正，实事求是，坚持文明审计、依法审计。</w:t>
      </w:r>
    </w:p>
    <w:p w14:paraId="17E60265">
      <w:pPr>
        <w:ind w:firstLine="480" w:firstLineChars="200"/>
      </w:pPr>
      <w:r>
        <w:rPr>
          <w:rFonts w:hint="eastAsia"/>
        </w:rPr>
        <w:t>2、在审计实施中，供应商选派工作人员接受采购人相关考勤管理、业务指导、监督与评价。严格按照国家审计程序和审计实施方案确定的审计范围、内容、时间及分工实施并完成审计任务，服从采购人的工作安排。积极配合和协助采购人组织的复审核对，及时提供相关资料和证据。</w:t>
      </w:r>
    </w:p>
    <w:p w14:paraId="6DF68A65">
      <w:pPr>
        <w:ind w:firstLine="480"/>
      </w:pPr>
      <w:r>
        <w:t>3</w:t>
      </w:r>
      <w:r>
        <w:rPr>
          <w:rFonts w:hint="eastAsia"/>
        </w:rPr>
        <w:t>、审计过程中，严格执行国家审计准则规定的质量标准和要求，全面、真实地反映审计结果。应遵守审计纪律、廉政纪律，对涉及的国家秘密、商业秘密和审计工作秘密负有保密责任。</w:t>
      </w:r>
    </w:p>
    <w:p w14:paraId="356B9ADE">
      <w:pPr>
        <w:ind w:firstLine="480"/>
      </w:pPr>
      <w:r>
        <w:t>4</w:t>
      </w:r>
      <w:r>
        <w:rPr>
          <w:rFonts w:hint="eastAsia"/>
        </w:rPr>
        <w:t>、在规定时间内向审计组提交完整的审计工作底稿，并配合编写审计报告。对因审计事项组织的听证、复议、裁决或诉讼等工作，负责解释、答疑和澄清。</w:t>
      </w:r>
    </w:p>
    <w:p w14:paraId="411AFC00">
      <w:pPr>
        <w:pStyle w:val="3"/>
        <w:jc w:val="both"/>
      </w:pPr>
      <w:r>
        <w:t>六、商务要求</w:t>
      </w:r>
    </w:p>
    <w:p w14:paraId="1CBB8BE6">
      <w:pPr>
        <w:pStyle w:val="81"/>
        <w:ind w:firstLine="482"/>
        <w:outlineLvl w:val="2"/>
      </w:pPr>
      <w:r>
        <w:rPr>
          <w:b/>
        </w:rPr>
        <w:t>（一）</w:t>
      </w:r>
      <w:r>
        <w:rPr>
          <w:rFonts w:hint="eastAsia"/>
          <w:b/>
        </w:rPr>
        <w:t>服务期：</w:t>
      </w:r>
      <w:r>
        <w:rPr>
          <w:rFonts w:hint="eastAsia"/>
        </w:rPr>
        <w:t>自甲乙双方签署合同之日起，于合同金额使用完毕后终止。</w:t>
      </w:r>
    </w:p>
    <w:p w14:paraId="3AF2F879">
      <w:pPr>
        <w:pStyle w:val="81"/>
        <w:ind w:firstLine="482"/>
        <w:outlineLvl w:val="2"/>
      </w:pPr>
      <w:r>
        <w:rPr>
          <w:rFonts w:hint="eastAsia"/>
          <w:b/>
        </w:rPr>
        <w:t>（二）受托业务完成时间要求：</w:t>
      </w:r>
      <w:r>
        <w:rPr>
          <w:rFonts w:hint="eastAsia"/>
        </w:rPr>
        <w:t>采购人将资料提供齐全后，供应商应在采购人要求的时间内完成受托业务。如因采购人原因，或不可预见的情况，造成供应商不能按照约定时间完成，双方协商确定。</w:t>
      </w:r>
    </w:p>
    <w:p w14:paraId="2A3BDD75">
      <w:pPr>
        <w:pStyle w:val="81"/>
        <w:ind w:firstLine="0" w:firstLineChars="0"/>
      </w:pPr>
    </w:p>
    <w:p w14:paraId="220B5AB6">
      <w:pPr>
        <w:pStyle w:val="81"/>
        <w:ind w:firstLine="48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0" w:name="_Toc148453731"/>
      <w:bookmarkStart w:id="11" w:name="_Toc211437470"/>
      <w:r>
        <w:rPr>
          <w:rFonts w:hint="eastAsia"/>
        </w:rPr>
        <w:t>第四章　合同</w:t>
      </w:r>
      <w:bookmarkEnd w:id="10"/>
      <w:r>
        <w:rPr>
          <w:rFonts w:hint="eastAsia"/>
        </w:rPr>
        <w:t>文本</w:t>
      </w:r>
      <w:bookmarkEnd w:id="11"/>
    </w:p>
    <w:p w14:paraId="41F60992">
      <w:pPr>
        <w:jc w:val="center"/>
        <w:rPr>
          <w:color w:val="C00000"/>
        </w:rPr>
      </w:pPr>
      <w:r>
        <w:rPr>
          <w:color w:val="C00000"/>
        </w:rPr>
        <w:t>（本合同为中小企业预留合同）</w:t>
      </w:r>
    </w:p>
    <w:p w14:paraId="16DA02A7">
      <w:pPr>
        <w:spacing w:before="230" w:beforeLines="50"/>
        <w:ind w:firstLine="480" w:firstLineChars="200"/>
        <w:jc w:val="both"/>
        <w:rPr>
          <w:b/>
        </w:rPr>
      </w:pPr>
      <w:r>
        <w:rPr>
          <w:b/>
        </w:rPr>
        <w:t>甲方（采购人）：</w:t>
      </w:r>
      <w:r>
        <w:rPr>
          <w:rFonts w:hint="eastAsia"/>
          <w:b/>
          <w:color w:val="C00000"/>
          <w:u w:val="single"/>
        </w:rPr>
        <w:t>西安市公安局</w:t>
      </w:r>
    </w:p>
    <w:p w14:paraId="44A487A0">
      <w:pPr>
        <w:ind w:firstLine="480" w:firstLineChars="200"/>
        <w:jc w:val="both"/>
        <w:rPr>
          <w:b/>
        </w:rPr>
      </w:pPr>
      <w:r>
        <w:rPr>
          <w:b/>
        </w:rPr>
        <w:t>乙方（中标供应商）：</w:t>
      </w:r>
      <w:r>
        <w:rPr>
          <w:color w:val="C00000"/>
        </w:rPr>
        <w:t>_________________</w:t>
      </w:r>
    </w:p>
    <w:p w14:paraId="76F3DF7C">
      <w:pPr>
        <w:spacing w:before="230" w:beforeLines="50"/>
        <w:jc w:val="both"/>
        <w:rPr>
          <w:rFonts w:cs="Calibri Light"/>
          <w:b/>
        </w:rPr>
      </w:pPr>
      <w:r>
        <w:rPr>
          <w:rFonts w:cs="Calibri Light"/>
          <w:b/>
        </w:rPr>
        <w:t>一、服务条件：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（二）服务期：</w:t>
      </w:r>
      <w:r>
        <w:rPr>
          <w:rFonts w:hint="eastAsia" w:asciiTheme="minorHAnsi" w:hAnsiTheme="minorHAnsi" w:eastAsiaTheme="minorEastAsia"/>
          <w:sz w:val="24"/>
          <w:szCs w:val="24"/>
        </w:rPr>
        <w:t>自甲乙双方签署合同之日起，于合同金额使用完毕后终止。</w:t>
      </w:r>
    </w:p>
    <w:p w14:paraId="7B2F04D2">
      <w:pPr>
        <w:spacing w:before="230" w:beforeLines="50"/>
        <w:jc w:val="both"/>
        <w:rPr>
          <w:rFonts w:cs="Calibri Light"/>
          <w:b/>
        </w:rPr>
      </w:pPr>
      <w:r>
        <w:rPr>
          <w:rFonts w:cs="Calibri Light"/>
          <w:b/>
        </w:rPr>
        <w:t>二、合同价款</w:t>
      </w:r>
    </w:p>
    <w:p w14:paraId="0CFA7316">
      <w:pPr>
        <w:ind w:firstLine="480" w:firstLineChars="200"/>
        <w:jc w:val="both"/>
        <w:rPr>
          <w:b/>
        </w:rPr>
      </w:pPr>
      <w:r>
        <w:rPr>
          <w:rFonts w:hint="eastAsia"/>
          <w:b/>
        </w:rPr>
        <w:t>采购包1、2、3采用如下条款：</w:t>
      </w:r>
    </w:p>
    <w:p w14:paraId="6FF829A5">
      <w:pPr>
        <w:ind w:firstLine="480" w:firstLineChars="200"/>
        <w:jc w:val="both"/>
      </w:pPr>
      <w:r>
        <w:rPr>
          <w:rFonts w:hint="eastAsia"/>
        </w:rPr>
        <w:t>（一）收费标准：以《会计师事务所服务收费管理办法》（陕价行发〔2013〕39号）或《陕西省物价局陕西省住房和城乡建设厅关于我省工程造价咨询服务收费标准有关问题的通知》（陕价行发〔2014〕88号）作为计费依据，按照成交折扣率计算审计费用，最终结算费用不超过本包预算金额。</w:t>
      </w:r>
    </w:p>
    <w:p w14:paraId="7D5196F7">
      <w:pPr>
        <w:ind w:firstLine="480" w:firstLineChars="200"/>
        <w:jc w:val="both"/>
      </w:pPr>
      <w:r>
        <w:rPr>
          <w:rFonts w:hint="eastAsia"/>
        </w:rPr>
        <w:t>（二）合同价款：按陕价行发〔2013〕39 号文件或陕价行发〔2014〕88号文件收费标准×</w:t>
      </w:r>
      <w:r>
        <w:rPr>
          <w:rFonts w:hint="eastAsia"/>
          <w:u w:val="single"/>
        </w:rPr>
        <w:t xml:space="preserve">     </w:t>
      </w:r>
      <w:r>
        <w:rPr>
          <w:rFonts w:hint="eastAsia"/>
        </w:rPr>
        <w:t>%（成交折扣）计取。</w:t>
      </w:r>
    </w:p>
    <w:p w14:paraId="40F27483">
      <w:pPr>
        <w:ind w:firstLine="480" w:firstLineChars="200"/>
        <w:jc w:val="both"/>
        <w:rPr>
          <w:b/>
        </w:rPr>
      </w:pPr>
      <w:r>
        <w:rPr>
          <w:rFonts w:hint="eastAsia"/>
          <w:b/>
        </w:rPr>
        <w:t>采购包</w:t>
      </w:r>
      <w:r>
        <w:rPr>
          <w:b/>
        </w:rPr>
        <w:t>4</w:t>
      </w:r>
      <w:r>
        <w:rPr>
          <w:rFonts w:hint="eastAsia"/>
          <w:b/>
        </w:rPr>
        <w:t>采用如下条款：</w:t>
      </w:r>
    </w:p>
    <w:p w14:paraId="64A37DA7">
      <w:pPr>
        <w:spacing w:line="400" w:lineRule="exact"/>
        <w:ind w:firstLine="480" w:firstLineChars="200"/>
      </w:pPr>
      <w:r>
        <w:rPr>
          <w:rFonts w:hint="eastAsia"/>
        </w:rPr>
        <w:t>（一）服务费按成交单位</w:t>
      </w:r>
      <w:r>
        <w:t>的成交折扣</w:t>
      </w:r>
      <w:r>
        <w:rPr>
          <w:rFonts w:hint="eastAsia"/>
        </w:rPr>
        <w:t>采用分段累进方式计算，最终结算总额不超过本包预算金额。</w:t>
      </w:r>
    </w:p>
    <w:p w14:paraId="306CADF7">
      <w:pPr>
        <w:ind w:firstLine="480" w:firstLineChars="200"/>
        <w:jc w:val="both"/>
      </w:pPr>
      <w:r>
        <w:t>（二）</w:t>
      </w:r>
      <w:r>
        <w:rPr>
          <w:rFonts w:hint="eastAsia"/>
        </w:rPr>
        <w:t>对同一项目预算、采购文件、待签合同、结算四个环节审计的，以被审计项目送审预算为基数，按照审计费率表中费率标准计算一次费用（同个环节多次审计的按一次计算），结算审计另加审减金额×收费限额费率×成交折扣。</w:t>
      </w:r>
    </w:p>
    <w:tbl>
      <w:tblPr>
        <w:tblStyle w:val="24"/>
        <w:tblW w:w="912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44"/>
        <w:gridCol w:w="2551"/>
        <w:gridCol w:w="2977"/>
        <w:gridCol w:w="1276"/>
        <w:gridCol w:w="1181"/>
      </w:tblGrid>
      <w:tr w14:paraId="402258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1144" w:type="dxa"/>
            <w:tcBorders>
              <w:top w:val="single" w:color="auto" w:sz="12" w:space="0"/>
              <w:left w:val="single" w:color="auto" w:sz="12" w:space="0"/>
              <w:bottom w:val="single" w:color="auto" w:sz="2" w:space="0"/>
              <w:right w:val="single" w:color="auto" w:sz="2" w:space="0"/>
            </w:tcBorders>
            <w:shd w:val="clear" w:color="auto" w:fill="F1F1F1"/>
            <w:vAlign w:val="center"/>
          </w:tcPr>
          <w:p w14:paraId="491E80DF">
            <w:pPr>
              <w:spacing w:line="300" w:lineRule="exact"/>
              <w:jc w:val="center"/>
              <w:rPr>
                <w:rFonts w:ascii="Calibri" w:hAnsi="微软雅黑" w:eastAsia="微软雅黑" w:cs="Calibri Light"/>
                <w:b/>
                <w:bCs/>
                <w:sz w:val="21"/>
                <w:szCs w:val="21"/>
              </w:rPr>
            </w:pPr>
            <w:r>
              <w:rPr>
                <w:rFonts w:hint="eastAsia" w:ascii="微软雅黑" w:hAnsi="微软雅黑" w:eastAsia="微软雅黑" w:cs="Calibri Light"/>
                <w:b/>
                <w:bCs/>
                <w:sz w:val="21"/>
                <w:szCs w:val="21"/>
              </w:rPr>
              <w:t>项目类型</w:t>
            </w:r>
          </w:p>
        </w:tc>
        <w:tc>
          <w:tcPr>
            <w:tcW w:w="2551" w:type="dxa"/>
            <w:tcBorders>
              <w:top w:val="single" w:color="auto" w:sz="12" w:space="0"/>
              <w:left w:val="single" w:color="auto" w:sz="2" w:space="0"/>
              <w:bottom w:val="single" w:color="auto" w:sz="2" w:space="0"/>
              <w:right w:val="single" w:color="auto" w:sz="2" w:space="0"/>
            </w:tcBorders>
            <w:shd w:val="clear" w:color="auto" w:fill="F1F1F1"/>
            <w:vAlign w:val="center"/>
          </w:tcPr>
          <w:p w14:paraId="3242C141">
            <w:pPr>
              <w:spacing w:line="300" w:lineRule="exact"/>
              <w:jc w:val="center"/>
              <w:rPr>
                <w:rFonts w:ascii="Calibri" w:hAnsi="微软雅黑" w:eastAsia="微软雅黑" w:cs="Calibri Light"/>
                <w:b/>
                <w:bCs/>
                <w:sz w:val="21"/>
                <w:szCs w:val="21"/>
              </w:rPr>
            </w:pPr>
            <w:r>
              <w:rPr>
                <w:rFonts w:hint="eastAsia" w:ascii="微软雅黑" w:hAnsi="微软雅黑" w:eastAsia="微软雅黑" w:cs="Calibri Light"/>
                <w:b/>
                <w:bCs/>
                <w:sz w:val="21"/>
                <w:szCs w:val="21"/>
              </w:rPr>
              <w:t>审计环节</w:t>
            </w:r>
          </w:p>
        </w:tc>
        <w:tc>
          <w:tcPr>
            <w:tcW w:w="2977" w:type="dxa"/>
            <w:tcBorders>
              <w:top w:val="single" w:color="auto" w:sz="12" w:space="0"/>
              <w:left w:val="single" w:color="auto" w:sz="2" w:space="0"/>
              <w:bottom w:val="single" w:color="auto" w:sz="2" w:space="0"/>
              <w:right w:val="single" w:color="auto" w:sz="2" w:space="0"/>
            </w:tcBorders>
            <w:shd w:val="clear" w:color="auto" w:fill="F1F1F1"/>
            <w:vAlign w:val="center"/>
          </w:tcPr>
          <w:p w14:paraId="45FCB713">
            <w:pPr>
              <w:spacing w:line="300" w:lineRule="exact"/>
              <w:jc w:val="center"/>
              <w:rPr>
                <w:rFonts w:ascii="Calibri" w:hAnsi="微软雅黑" w:eastAsia="微软雅黑" w:cs="Calibri Light"/>
                <w:b/>
                <w:bCs/>
                <w:sz w:val="21"/>
                <w:szCs w:val="21"/>
              </w:rPr>
            </w:pPr>
            <w:r>
              <w:rPr>
                <w:rFonts w:hint="eastAsia" w:ascii="微软雅黑" w:hAnsi="微软雅黑" w:eastAsia="微软雅黑" w:cs="Calibri Light"/>
                <w:b/>
                <w:bCs/>
                <w:sz w:val="21"/>
                <w:szCs w:val="21"/>
              </w:rPr>
              <w:t>总额区间（按送审预算金额）（万元）</w:t>
            </w:r>
          </w:p>
        </w:tc>
        <w:tc>
          <w:tcPr>
            <w:tcW w:w="1276" w:type="dxa"/>
            <w:tcBorders>
              <w:top w:val="single" w:color="auto" w:sz="12" w:space="0"/>
              <w:left w:val="single" w:color="auto" w:sz="2" w:space="0"/>
              <w:bottom w:val="single" w:color="auto" w:sz="2" w:space="0"/>
              <w:right w:val="single" w:color="auto" w:sz="2" w:space="0"/>
            </w:tcBorders>
            <w:shd w:val="clear" w:color="auto" w:fill="F1F1F1"/>
            <w:vAlign w:val="center"/>
          </w:tcPr>
          <w:p w14:paraId="0B08334A">
            <w:pPr>
              <w:spacing w:line="300" w:lineRule="exact"/>
              <w:jc w:val="center"/>
              <w:rPr>
                <w:rFonts w:ascii="Calibri" w:hAnsi="微软雅黑" w:eastAsia="微软雅黑" w:cs="Calibri Light"/>
                <w:b/>
                <w:bCs/>
                <w:sz w:val="21"/>
                <w:szCs w:val="21"/>
              </w:rPr>
            </w:pPr>
            <w:r>
              <w:rPr>
                <w:rFonts w:hint="eastAsia" w:ascii="微软雅黑" w:hAnsi="微软雅黑" w:eastAsia="微软雅黑" w:cs="Calibri Light"/>
                <w:b/>
                <w:bCs/>
                <w:sz w:val="21"/>
                <w:szCs w:val="21"/>
              </w:rPr>
              <w:t>收费限额</w:t>
            </w:r>
          </w:p>
        </w:tc>
        <w:tc>
          <w:tcPr>
            <w:tcW w:w="1181" w:type="dxa"/>
            <w:tcBorders>
              <w:top w:val="single" w:color="auto" w:sz="12" w:space="0"/>
              <w:left w:val="single" w:color="auto" w:sz="2" w:space="0"/>
              <w:bottom w:val="single" w:color="auto" w:sz="2" w:space="0"/>
              <w:right w:val="single" w:color="auto" w:sz="12" w:space="0"/>
            </w:tcBorders>
            <w:shd w:val="clear" w:color="auto" w:fill="F1F1F1"/>
            <w:vAlign w:val="center"/>
          </w:tcPr>
          <w:p w14:paraId="54A45A20">
            <w:pPr>
              <w:spacing w:line="300" w:lineRule="exact"/>
              <w:jc w:val="center"/>
              <w:rPr>
                <w:rFonts w:ascii="Calibri" w:hAnsi="微软雅黑" w:eastAsia="微软雅黑" w:cs="Calibri Light"/>
                <w:b/>
                <w:bCs/>
                <w:sz w:val="21"/>
                <w:szCs w:val="21"/>
              </w:rPr>
            </w:pPr>
            <w:r>
              <w:rPr>
                <w:rFonts w:hint="eastAsia" w:ascii="微软雅黑" w:hAnsi="微软雅黑" w:eastAsia="微软雅黑" w:cs="Calibri Light"/>
                <w:b/>
                <w:bCs/>
                <w:sz w:val="21"/>
                <w:szCs w:val="21"/>
              </w:rPr>
              <w:t>成交折扣</w:t>
            </w:r>
          </w:p>
        </w:tc>
      </w:tr>
      <w:tr w14:paraId="20C58F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4" w:type="dxa"/>
            <w:vMerge w:val="restart"/>
            <w:tcBorders>
              <w:top w:val="nil"/>
              <w:left w:val="single" w:color="auto" w:sz="12" w:space="0"/>
              <w:bottom w:val="single" w:color="auto" w:sz="2" w:space="0"/>
              <w:right w:val="single" w:color="auto" w:sz="2" w:space="0"/>
            </w:tcBorders>
            <w:vAlign w:val="center"/>
          </w:tcPr>
          <w:p w14:paraId="00BBBF52">
            <w:pPr>
              <w:spacing w:line="300" w:lineRule="exact"/>
              <w:rPr>
                <w:rFonts w:ascii="Calibri" w:hAnsi="微软雅黑" w:eastAsia="微软雅黑" w:cs="Calibri Light"/>
                <w:sz w:val="21"/>
                <w:szCs w:val="21"/>
              </w:rPr>
            </w:pPr>
            <w:r>
              <w:rPr>
                <w:rFonts w:hint="eastAsia" w:ascii="微软雅黑" w:hAnsi="微软雅黑" w:eastAsia="微软雅黑" w:cs="Calibri Light"/>
                <w:sz w:val="21"/>
                <w:szCs w:val="21"/>
              </w:rPr>
              <w:t>信息化项目及其他</w:t>
            </w:r>
          </w:p>
        </w:tc>
        <w:tc>
          <w:tcPr>
            <w:tcW w:w="2551" w:type="dxa"/>
            <w:vMerge w:val="restart"/>
            <w:tcBorders>
              <w:top w:val="nil"/>
              <w:left w:val="single" w:color="auto" w:sz="2" w:space="0"/>
              <w:bottom w:val="single" w:color="auto" w:sz="2" w:space="0"/>
              <w:right w:val="single" w:color="auto" w:sz="2" w:space="0"/>
            </w:tcBorders>
            <w:vAlign w:val="center"/>
          </w:tcPr>
          <w:p w14:paraId="3DA75A1F">
            <w:pPr>
              <w:spacing w:line="300" w:lineRule="exact"/>
              <w:rPr>
                <w:rFonts w:ascii="Calibri" w:hAnsi="微软雅黑" w:eastAsia="微软雅黑" w:cs="Calibri Light"/>
                <w:sz w:val="21"/>
                <w:szCs w:val="21"/>
              </w:rPr>
            </w:pPr>
            <w:r>
              <w:rPr>
                <w:rFonts w:hint="eastAsia" w:ascii="微软雅黑" w:hAnsi="微软雅黑" w:eastAsia="微软雅黑" w:cs="Calibri Light"/>
                <w:sz w:val="21"/>
                <w:szCs w:val="21"/>
              </w:rPr>
              <w:t>预算、采购文件、待签合同、结算审计</w:t>
            </w:r>
          </w:p>
        </w:tc>
        <w:tc>
          <w:tcPr>
            <w:tcW w:w="2977" w:type="dxa"/>
            <w:tcBorders>
              <w:top w:val="single" w:color="auto" w:sz="2" w:space="0"/>
              <w:left w:val="single" w:color="auto" w:sz="2" w:space="0"/>
              <w:bottom w:val="single" w:color="auto" w:sz="2" w:space="0"/>
              <w:right w:val="single" w:color="auto" w:sz="2" w:space="0"/>
            </w:tcBorders>
            <w:vAlign w:val="center"/>
          </w:tcPr>
          <w:p w14:paraId="58392CFB">
            <w:pPr>
              <w:spacing w:line="300" w:lineRule="exact"/>
              <w:rPr>
                <w:rFonts w:ascii="Calibri" w:hAnsi="微软雅黑" w:eastAsia="微软雅黑" w:cs="Calibri Light"/>
                <w:sz w:val="21"/>
                <w:szCs w:val="21"/>
              </w:rPr>
            </w:pPr>
            <w:r>
              <w:rPr>
                <w:rFonts w:hint="eastAsia" w:ascii="微软雅黑" w:hAnsi="微软雅黑" w:eastAsia="微软雅黑" w:cs="Calibri Light"/>
                <w:sz w:val="21"/>
                <w:szCs w:val="21"/>
              </w:rPr>
              <w:t>小于</w:t>
            </w:r>
            <w:r>
              <w:rPr>
                <w:rFonts w:hint="eastAsia" w:ascii="Calibri" w:hAnsi="Calibri" w:eastAsia="微软雅黑" w:cs="Calibri"/>
                <w:sz w:val="21"/>
                <w:szCs w:val="21"/>
              </w:rPr>
              <w:t>30</w:t>
            </w:r>
            <w:r>
              <w:rPr>
                <w:rFonts w:hint="eastAsia" w:ascii="微软雅黑" w:hAnsi="微软雅黑" w:eastAsia="微软雅黑" w:cs="Calibri Light"/>
                <w:sz w:val="21"/>
                <w:szCs w:val="21"/>
              </w:rPr>
              <w:t>万元</w:t>
            </w:r>
          </w:p>
        </w:tc>
        <w:tc>
          <w:tcPr>
            <w:tcW w:w="1276" w:type="dxa"/>
            <w:tcBorders>
              <w:top w:val="single" w:color="auto" w:sz="2" w:space="0"/>
              <w:left w:val="single" w:color="auto" w:sz="2" w:space="0"/>
              <w:bottom w:val="single" w:color="auto" w:sz="2" w:space="0"/>
              <w:right w:val="single" w:color="auto" w:sz="2" w:space="0"/>
            </w:tcBorders>
            <w:vAlign w:val="center"/>
          </w:tcPr>
          <w:p w14:paraId="247F76B2">
            <w:pPr>
              <w:spacing w:line="300" w:lineRule="exact"/>
              <w:rPr>
                <w:rFonts w:ascii="Calibri" w:hAnsi="微软雅黑" w:eastAsia="微软雅黑" w:cs="Calibri Light"/>
                <w:sz w:val="21"/>
                <w:szCs w:val="21"/>
              </w:rPr>
            </w:pPr>
            <w:r>
              <w:rPr>
                <w:rFonts w:ascii="Calibri" w:hAnsi="微软雅黑" w:eastAsia="微软雅黑" w:cs="Calibri Light"/>
                <w:sz w:val="21"/>
                <w:szCs w:val="21"/>
              </w:rPr>
              <w:t>2.75</w:t>
            </w:r>
            <w:r>
              <w:rPr>
                <w:rFonts w:hint="eastAsia" w:ascii="Calibri" w:hAnsi="Calibri" w:eastAsia="微软雅黑" w:cs="Calibri"/>
                <w:sz w:val="21"/>
                <w:szCs w:val="21"/>
              </w:rPr>
              <w:t>%</w:t>
            </w:r>
          </w:p>
        </w:tc>
        <w:tc>
          <w:tcPr>
            <w:tcW w:w="1181" w:type="dxa"/>
            <w:vMerge w:val="restart"/>
            <w:tcBorders>
              <w:top w:val="nil"/>
              <w:left w:val="single" w:color="auto" w:sz="2" w:space="0"/>
              <w:bottom w:val="single" w:color="auto" w:sz="2" w:space="0"/>
              <w:right w:val="single" w:color="auto" w:sz="12" w:space="0"/>
            </w:tcBorders>
            <w:vAlign w:val="center"/>
          </w:tcPr>
          <w:p w14:paraId="48F95884">
            <w:pPr>
              <w:spacing w:line="300" w:lineRule="exact"/>
              <w:jc w:val="center"/>
              <w:rPr>
                <w:rFonts w:ascii="Calibri" w:hAnsi="微软雅黑" w:eastAsia="微软雅黑" w:cs="Calibri Light"/>
                <w:b/>
                <w:bCs/>
                <w:sz w:val="21"/>
                <w:szCs w:val="21"/>
              </w:rPr>
            </w:pPr>
            <w:r>
              <w:rPr>
                <w:rFonts w:hint="eastAsia" w:ascii="Calibri" w:hAnsi="Calibri" w:eastAsia="微软雅黑" w:cs="Calibri"/>
                <w:b/>
                <w:bCs/>
                <w:sz w:val="21"/>
                <w:szCs w:val="21"/>
              </w:rPr>
              <w:t>%</w:t>
            </w:r>
          </w:p>
        </w:tc>
      </w:tr>
      <w:tr w14:paraId="3A6391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4" w:type="dxa"/>
            <w:vMerge w:val="continue"/>
            <w:tcBorders>
              <w:top w:val="nil"/>
              <w:left w:val="single" w:color="auto" w:sz="12" w:space="0"/>
              <w:bottom w:val="single" w:color="auto" w:sz="2" w:space="0"/>
              <w:right w:val="single" w:color="auto" w:sz="2" w:space="0"/>
            </w:tcBorders>
            <w:vAlign w:val="center"/>
          </w:tcPr>
          <w:p w14:paraId="561484A7">
            <w:pPr>
              <w:spacing w:line="300" w:lineRule="exact"/>
              <w:rPr>
                <w:rFonts w:ascii="Calibri" w:hAnsi="微软雅黑" w:eastAsia="微软雅黑" w:cs="Calibri Light"/>
                <w:kern w:val="2"/>
                <w:sz w:val="21"/>
                <w:szCs w:val="21"/>
              </w:rPr>
            </w:pPr>
          </w:p>
        </w:tc>
        <w:tc>
          <w:tcPr>
            <w:tcW w:w="2551" w:type="dxa"/>
            <w:vMerge w:val="continue"/>
            <w:tcBorders>
              <w:top w:val="nil"/>
              <w:left w:val="single" w:color="auto" w:sz="2" w:space="0"/>
              <w:bottom w:val="single" w:color="auto" w:sz="2" w:space="0"/>
              <w:right w:val="single" w:color="auto" w:sz="2" w:space="0"/>
            </w:tcBorders>
            <w:vAlign w:val="center"/>
          </w:tcPr>
          <w:p w14:paraId="6C31D9AD">
            <w:pPr>
              <w:spacing w:line="300" w:lineRule="exact"/>
              <w:rPr>
                <w:rFonts w:ascii="Calibri" w:hAnsi="微软雅黑" w:eastAsia="微软雅黑" w:cs="Calibri Light"/>
                <w:kern w:val="2"/>
                <w:sz w:val="21"/>
                <w:szCs w:val="21"/>
              </w:rPr>
            </w:pPr>
          </w:p>
        </w:tc>
        <w:tc>
          <w:tcPr>
            <w:tcW w:w="2977" w:type="dxa"/>
            <w:tcBorders>
              <w:top w:val="single" w:color="auto" w:sz="2" w:space="0"/>
              <w:left w:val="single" w:color="auto" w:sz="2" w:space="0"/>
              <w:bottom w:val="single" w:color="auto" w:sz="2" w:space="0"/>
              <w:right w:val="single" w:color="auto" w:sz="2" w:space="0"/>
            </w:tcBorders>
            <w:vAlign w:val="center"/>
          </w:tcPr>
          <w:p w14:paraId="4F78A7F9">
            <w:pPr>
              <w:spacing w:line="300" w:lineRule="exact"/>
              <w:rPr>
                <w:rFonts w:ascii="Calibri" w:hAnsi="微软雅黑" w:eastAsia="微软雅黑" w:cs="Calibri Light"/>
                <w:sz w:val="21"/>
                <w:szCs w:val="21"/>
              </w:rPr>
            </w:pPr>
            <w:r>
              <w:rPr>
                <w:rFonts w:hint="eastAsia" w:ascii="Calibri" w:hAnsi="Calibri" w:eastAsia="微软雅黑" w:cs="Calibri"/>
                <w:sz w:val="21"/>
                <w:szCs w:val="21"/>
              </w:rPr>
              <w:t>30-60</w:t>
            </w:r>
            <w:r>
              <w:rPr>
                <w:rFonts w:hint="eastAsia" w:ascii="微软雅黑" w:hAnsi="微软雅黑" w:eastAsia="微软雅黑" w:cs="Calibri Light"/>
                <w:sz w:val="21"/>
                <w:szCs w:val="21"/>
              </w:rPr>
              <w:t>万元（不含）</w:t>
            </w:r>
          </w:p>
        </w:tc>
        <w:tc>
          <w:tcPr>
            <w:tcW w:w="1276" w:type="dxa"/>
            <w:tcBorders>
              <w:top w:val="single" w:color="auto" w:sz="2" w:space="0"/>
              <w:left w:val="single" w:color="auto" w:sz="2" w:space="0"/>
              <w:bottom w:val="single" w:color="auto" w:sz="2" w:space="0"/>
              <w:right w:val="single" w:color="auto" w:sz="2" w:space="0"/>
            </w:tcBorders>
            <w:vAlign w:val="center"/>
          </w:tcPr>
          <w:p w14:paraId="62D0EB79">
            <w:pPr>
              <w:spacing w:line="300" w:lineRule="exact"/>
              <w:rPr>
                <w:rFonts w:ascii="Calibri" w:hAnsi="微软雅黑" w:eastAsia="微软雅黑" w:cs="Calibri Light"/>
                <w:sz w:val="21"/>
                <w:szCs w:val="21"/>
              </w:rPr>
            </w:pPr>
            <w:r>
              <w:rPr>
                <w:rFonts w:ascii="Calibri" w:hAnsi="微软雅黑" w:eastAsia="微软雅黑" w:cs="Calibri Light"/>
                <w:sz w:val="21"/>
                <w:szCs w:val="21"/>
              </w:rPr>
              <w:t>2.50</w:t>
            </w:r>
            <w:r>
              <w:rPr>
                <w:rFonts w:hint="eastAsia" w:ascii="Calibri" w:hAnsi="Calibri" w:eastAsia="微软雅黑" w:cs="Calibri"/>
                <w:sz w:val="21"/>
                <w:szCs w:val="21"/>
              </w:rPr>
              <w:t>%</w:t>
            </w:r>
          </w:p>
        </w:tc>
        <w:tc>
          <w:tcPr>
            <w:tcW w:w="1181" w:type="dxa"/>
            <w:vMerge w:val="continue"/>
            <w:tcBorders>
              <w:top w:val="nil"/>
              <w:left w:val="single" w:color="auto" w:sz="2" w:space="0"/>
              <w:bottom w:val="single" w:color="auto" w:sz="2" w:space="0"/>
              <w:right w:val="single" w:color="auto" w:sz="12" w:space="0"/>
            </w:tcBorders>
            <w:vAlign w:val="center"/>
          </w:tcPr>
          <w:p w14:paraId="03E67001">
            <w:pPr>
              <w:spacing w:line="300" w:lineRule="exact"/>
              <w:rPr>
                <w:rFonts w:ascii="Calibri" w:hAnsi="微软雅黑" w:eastAsia="微软雅黑" w:cs="Calibri Light"/>
                <w:b/>
                <w:bCs/>
                <w:kern w:val="2"/>
                <w:sz w:val="21"/>
                <w:szCs w:val="21"/>
              </w:rPr>
            </w:pPr>
          </w:p>
        </w:tc>
      </w:tr>
      <w:tr w14:paraId="2ABB91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4" w:type="dxa"/>
            <w:vMerge w:val="continue"/>
            <w:tcBorders>
              <w:top w:val="nil"/>
              <w:left w:val="single" w:color="auto" w:sz="12" w:space="0"/>
              <w:bottom w:val="single" w:color="auto" w:sz="2" w:space="0"/>
              <w:right w:val="single" w:color="auto" w:sz="2" w:space="0"/>
            </w:tcBorders>
            <w:vAlign w:val="center"/>
          </w:tcPr>
          <w:p w14:paraId="18C5821B">
            <w:pPr>
              <w:spacing w:line="300" w:lineRule="exact"/>
              <w:rPr>
                <w:rFonts w:ascii="Calibri" w:hAnsi="微软雅黑" w:eastAsia="微软雅黑" w:cs="Calibri Light"/>
                <w:kern w:val="2"/>
                <w:sz w:val="21"/>
                <w:szCs w:val="21"/>
              </w:rPr>
            </w:pPr>
          </w:p>
        </w:tc>
        <w:tc>
          <w:tcPr>
            <w:tcW w:w="2551" w:type="dxa"/>
            <w:vMerge w:val="continue"/>
            <w:tcBorders>
              <w:top w:val="nil"/>
              <w:left w:val="single" w:color="auto" w:sz="2" w:space="0"/>
              <w:bottom w:val="single" w:color="auto" w:sz="2" w:space="0"/>
              <w:right w:val="single" w:color="auto" w:sz="2" w:space="0"/>
            </w:tcBorders>
            <w:vAlign w:val="center"/>
          </w:tcPr>
          <w:p w14:paraId="6C1D0AF7">
            <w:pPr>
              <w:spacing w:line="300" w:lineRule="exact"/>
              <w:rPr>
                <w:rFonts w:ascii="Calibri" w:hAnsi="微软雅黑" w:eastAsia="微软雅黑" w:cs="Calibri Light"/>
                <w:kern w:val="2"/>
                <w:sz w:val="21"/>
                <w:szCs w:val="21"/>
              </w:rPr>
            </w:pPr>
          </w:p>
        </w:tc>
        <w:tc>
          <w:tcPr>
            <w:tcW w:w="2977" w:type="dxa"/>
            <w:tcBorders>
              <w:top w:val="single" w:color="auto" w:sz="2" w:space="0"/>
              <w:left w:val="single" w:color="auto" w:sz="2" w:space="0"/>
              <w:bottom w:val="single" w:color="auto" w:sz="2" w:space="0"/>
              <w:right w:val="single" w:color="auto" w:sz="2" w:space="0"/>
            </w:tcBorders>
            <w:vAlign w:val="center"/>
          </w:tcPr>
          <w:p w14:paraId="313A98AC">
            <w:pPr>
              <w:spacing w:line="300" w:lineRule="exact"/>
              <w:rPr>
                <w:rFonts w:ascii="Calibri" w:hAnsi="微软雅黑" w:eastAsia="微软雅黑" w:cs="Calibri Light"/>
                <w:sz w:val="21"/>
                <w:szCs w:val="21"/>
              </w:rPr>
            </w:pPr>
            <w:r>
              <w:rPr>
                <w:rFonts w:hint="eastAsia" w:ascii="Calibri" w:hAnsi="Calibri" w:eastAsia="微软雅黑" w:cs="Calibri"/>
                <w:sz w:val="21"/>
                <w:szCs w:val="21"/>
              </w:rPr>
              <w:t>60-100</w:t>
            </w:r>
            <w:r>
              <w:rPr>
                <w:rFonts w:hint="eastAsia" w:ascii="微软雅黑" w:hAnsi="微软雅黑" w:eastAsia="微软雅黑" w:cs="Calibri Light"/>
                <w:sz w:val="21"/>
                <w:szCs w:val="21"/>
              </w:rPr>
              <w:t>万元（不含）</w:t>
            </w:r>
          </w:p>
        </w:tc>
        <w:tc>
          <w:tcPr>
            <w:tcW w:w="1276" w:type="dxa"/>
            <w:tcBorders>
              <w:top w:val="single" w:color="auto" w:sz="2" w:space="0"/>
              <w:left w:val="single" w:color="auto" w:sz="2" w:space="0"/>
              <w:bottom w:val="single" w:color="auto" w:sz="2" w:space="0"/>
              <w:right w:val="single" w:color="auto" w:sz="2" w:space="0"/>
            </w:tcBorders>
            <w:vAlign w:val="center"/>
          </w:tcPr>
          <w:p w14:paraId="2FFFCA8A">
            <w:pPr>
              <w:spacing w:line="300" w:lineRule="exact"/>
              <w:rPr>
                <w:rFonts w:ascii="Calibri" w:hAnsi="微软雅黑" w:eastAsia="微软雅黑" w:cs="Calibri Light"/>
                <w:sz w:val="21"/>
                <w:szCs w:val="21"/>
              </w:rPr>
            </w:pPr>
            <w:r>
              <w:rPr>
                <w:rFonts w:ascii="Calibri" w:hAnsi="微软雅黑" w:eastAsia="微软雅黑" w:cs="Calibri Light"/>
                <w:sz w:val="21"/>
                <w:szCs w:val="21"/>
              </w:rPr>
              <w:t>2.00</w:t>
            </w:r>
            <w:r>
              <w:rPr>
                <w:rFonts w:hint="eastAsia" w:ascii="Calibri" w:hAnsi="Calibri" w:eastAsia="微软雅黑" w:cs="Calibri"/>
                <w:sz w:val="21"/>
                <w:szCs w:val="21"/>
              </w:rPr>
              <w:t>%</w:t>
            </w:r>
          </w:p>
        </w:tc>
        <w:tc>
          <w:tcPr>
            <w:tcW w:w="1181" w:type="dxa"/>
            <w:vMerge w:val="continue"/>
            <w:tcBorders>
              <w:top w:val="nil"/>
              <w:left w:val="single" w:color="auto" w:sz="2" w:space="0"/>
              <w:bottom w:val="single" w:color="auto" w:sz="2" w:space="0"/>
              <w:right w:val="single" w:color="auto" w:sz="12" w:space="0"/>
            </w:tcBorders>
            <w:vAlign w:val="center"/>
          </w:tcPr>
          <w:p w14:paraId="0309D1A0">
            <w:pPr>
              <w:spacing w:line="300" w:lineRule="exact"/>
              <w:rPr>
                <w:rFonts w:ascii="Calibri" w:hAnsi="微软雅黑" w:eastAsia="微软雅黑" w:cs="Calibri Light"/>
                <w:b/>
                <w:bCs/>
                <w:kern w:val="2"/>
                <w:sz w:val="21"/>
                <w:szCs w:val="21"/>
              </w:rPr>
            </w:pPr>
          </w:p>
        </w:tc>
      </w:tr>
      <w:tr w14:paraId="234EFE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4" w:type="dxa"/>
            <w:vMerge w:val="continue"/>
            <w:tcBorders>
              <w:top w:val="nil"/>
              <w:left w:val="single" w:color="auto" w:sz="12" w:space="0"/>
              <w:bottom w:val="single" w:color="auto" w:sz="2" w:space="0"/>
              <w:right w:val="single" w:color="auto" w:sz="2" w:space="0"/>
            </w:tcBorders>
            <w:vAlign w:val="center"/>
          </w:tcPr>
          <w:p w14:paraId="78BCA7E9">
            <w:pPr>
              <w:spacing w:line="300" w:lineRule="exact"/>
              <w:rPr>
                <w:rFonts w:ascii="Calibri" w:hAnsi="微软雅黑" w:eastAsia="微软雅黑" w:cs="Calibri Light"/>
                <w:kern w:val="2"/>
                <w:sz w:val="21"/>
                <w:szCs w:val="21"/>
              </w:rPr>
            </w:pPr>
          </w:p>
        </w:tc>
        <w:tc>
          <w:tcPr>
            <w:tcW w:w="2551" w:type="dxa"/>
            <w:vMerge w:val="continue"/>
            <w:tcBorders>
              <w:top w:val="nil"/>
              <w:left w:val="single" w:color="auto" w:sz="2" w:space="0"/>
              <w:bottom w:val="single" w:color="auto" w:sz="2" w:space="0"/>
              <w:right w:val="single" w:color="auto" w:sz="2" w:space="0"/>
            </w:tcBorders>
            <w:vAlign w:val="center"/>
          </w:tcPr>
          <w:p w14:paraId="78829A90">
            <w:pPr>
              <w:spacing w:line="300" w:lineRule="exact"/>
              <w:rPr>
                <w:rFonts w:ascii="Calibri" w:hAnsi="微软雅黑" w:eastAsia="微软雅黑" w:cs="Calibri Light"/>
                <w:kern w:val="2"/>
                <w:sz w:val="21"/>
                <w:szCs w:val="21"/>
              </w:rPr>
            </w:pPr>
          </w:p>
        </w:tc>
        <w:tc>
          <w:tcPr>
            <w:tcW w:w="2977" w:type="dxa"/>
            <w:tcBorders>
              <w:top w:val="single" w:color="auto" w:sz="2" w:space="0"/>
              <w:left w:val="single" w:color="auto" w:sz="2" w:space="0"/>
              <w:bottom w:val="single" w:color="auto" w:sz="2" w:space="0"/>
              <w:right w:val="single" w:color="auto" w:sz="2" w:space="0"/>
            </w:tcBorders>
            <w:vAlign w:val="center"/>
          </w:tcPr>
          <w:p w14:paraId="45708F82">
            <w:pPr>
              <w:spacing w:line="300" w:lineRule="exact"/>
              <w:rPr>
                <w:rFonts w:ascii="Calibri" w:hAnsi="微软雅黑" w:eastAsia="微软雅黑" w:cs="Calibri Light"/>
                <w:sz w:val="21"/>
                <w:szCs w:val="21"/>
              </w:rPr>
            </w:pPr>
            <w:r>
              <w:rPr>
                <w:rFonts w:hint="eastAsia" w:ascii="Calibri" w:hAnsi="Calibri" w:eastAsia="微软雅黑" w:cs="Calibri"/>
                <w:sz w:val="21"/>
                <w:szCs w:val="21"/>
              </w:rPr>
              <w:t>100-500</w:t>
            </w:r>
            <w:r>
              <w:rPr>
                <w:rFonts w:hint="eastAsia" w:ascii="微软雅黑" w:hAnsi="微软雅黑" w:eastAsia="微软雅黑" w:cs="Calibri Light"/>
                <w:sz w:val="21"/>
                <w:szCs w:val="21"/>
              </w:rPr>
              <w:t>万元（不含）</w:t>
            </w:r>
          </w:p>
        </w:tc>
        <w:tc>
          <w:tcPr>
            <w:tcW w:w="1276" w:type="dxa"/>
            <w:tcBorders>
              <w:top w:val="single" w:color="auto" w:sz="2" w:space="0"/>
              <w:left w:val="single" w:color="auto" w:sz="2" w:space="0"/>
              <w:bottom w:val="single" w:color="auto" w:sz="2" w:space="0"/>
              <w:right w:val="single" w:color="auto" w:sz="2" w:space="0"/>
            </w:tcBorders>
            <w:vAlign w:val="center"/>
          </w:tcPr>
          <w:p w14:paraId="0A3E382F">
            <w:pPr>
              <w:spacing w:line="300" w:lineRule="exact"/>
              <w:rPr>
                <w:rFonts w:ascii="Calibri" w:hAnsi="微软雅黑" w:eastAsia="微软雅黑" w:cs="Calibri Light"/>
                <w:sz w:val="21"/>
                <w:szCs w:val="21"/>
              </w:rPr>
            </w:pPr>
            <w:r>
              <w:rPr>
                <w:rFonts w:hint="eastAsia" w:ascii="Calibri" w:hAnsi="Calibri" w:eastAsia="微软雅黑" w:cs="Calibri"/>
                <w:sz w:val="21"/>
                <w:szCs w:val="21"/>
              </w:rPr>
              <w:t>1.50%</w:t>
            </w:r>
          </w:p>
        </w:tc>
        <w:tc>
          <w:tcPr>
            <w:tcW w:w="1181" w:type="dxa"/>
            <w:vMerge w:val="continue"/>
            <w:tcBorders>
              <w:top w:val="nil"/>
              <w:left w:val="single" w:color="auto" w:sz="2" w:space="0"/>
              <w:bottom w:val="single" w:color="auto" w:sz="2" w:space="0"/>
              <w:right w:val="single" w:color="auto" w:sz="12" w:space="0"/>
            </w:tcBorders>
            <w:vAlign w:val="center"/>
          </w:tcPr>
          <w:p w14:paraId="0FFE2145">
            <w:pPr>
              <w:spacing w:line="300" w:lineRule="exact"/>
              <w:rPr>
                <w:rFonts w:ascii="Calibri" w:hAnsi="微软雅黑" w:eastAsia="微软雅黑" w:cs="Calibri Light"/>
                <w:b/>
                <w:bCs/>
                <w:kern w:val="2"/>
                <w:sz w:val="21"/>
                <w:szCs w:val="21"/>
              </w:rPr>
            </w:pPr>
          </w:p>
        </w:tc>
      </w:tr>
      <w:tr w14:paraId="5C0201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4" w:type="dxa"/>
            <w:vMerge w:val="continue"/>
            <w:tcBorders>
              <w:top w:val="nil"/>
              <w:left w:val="single" w:color="auto" w:sz="12" w:space="0"/>
              <w:bottom w:val="single" w:color="auto" w:sz="2" w:space="0"/>
              <w:right w:val="single" w:color="auto" w:sz="2" w:space="0"/>
            </w:tcBorders>
            <w:vAlign w:val="center"/>
          </w:tcPr>
          <w:p w14:paraId="288280F3">
            <w:pPr>
              <w:spacing w:line="300" w:lineRule="exact"/>
              <w:rPr>
                <w:rFonts w:ascii="Calibri" w:hAnsi="微软雅黑" w:eastAsia="微软雅黑" w:cs="Calibri Light"/>
                <w:kern w:val="2"/>
                <w:sz w:val="21"/>
                <w:szCs w:val="21"/>
              </w:rPr>
            </w:pPr>
          </w:p>
        </w:tc>
        <w:tc>
          <w:tcPr>
            <w:tcW w:w="2551" w:type="dxa"/>
            <w:vMerge w:val="continue"/>
            <w:tcBorders>
              <w:top w:val="nil"/>
              <w:left w:val="single" w:color="auto" w:sz="2" w:space="0"/>
              <w:bottom w:val="single" w:color="auto" w:sz="2" w:space="0"/>
              <w:right w:val="single" w:color="auto" w:sz="2" w:space="0"/>
            </w:tcBorders>
            <w:vAlign w:val="center"/>
          </w:tcPr>
          <w:p w14:paraId="3199A15A">
            <w:pPr>
              <w:spacing w:line="300" w:lineRule="exact"/>
              <w:rPr>
                <w:rFonts w:ascii="Calibri" w:hAnsi="微软雅黑" w:eastAsia="微软雅黑" w:cs="Calibri Light"/>
                <w:kern w:val="2"/>
                <w:sz w:val="21"/>
                <w:szCs w:val="21"/>
              </w:rPr>
            </w:pPr>
          </w:p>
        </w:tc>
        <w:tc>
          <w:tcPr>
            <w:tcW w:w="2977" w:type="dxa"/>
            <w:tcBorders>
              <w:top w:val="single" w:color="auto" w:sz="2" w:space="0"/>
              <w:left w:val="single" w:color="auto" w:sz="2" w:space="0"/>
              <w:bottom w:val="single" w:color="auto" w:sz="2" w:space="0"/>
              <w:right w:val="single" w:color="auto" w:sz="2" w:space="0"/>
            </w:tcBorders>
            <w:vAlign w:val="center"/>
          </w:tcPr>
          <w:p w14:paraId="6DCFC093">
            <w:pPr>
              <w:spacing w:line="300" w:lineRule="exact"/>
              <w:rPr>
                <w:rFonts w:ascii="Calibri" w:hAnsi="微软雅黑" w:eastAsia="微软雅黑" w:cs="Calibri Light"/>
                <w:sz w:val="21"/>
                <w:szCs w:val="21"/>
              </w:rPr>
            </w:pPr>
            <w:r>
              <w:rPr>
                <w:rFonts w:hint="eastAsia" w:ascii="Calibri" w:hAnsi="Calibri" w:eastAsia="微软雅黑" w:cs="Calibri"/>
                <w:sz w:val="21"/>
                <w:szCs w:val="21"/>
              </w:rPr>
              <w:t>500-1000</w:t>
            </w:r>
            <w:r>
              <w:rPr>
                <w:rFonts w:hint="eastAsia" w:ascii="微软雅黑" w:hAnsi="微软雅黑" w:eastAsia="微软雅黑" w:cs="Calibri Light"/>
                <w:sz w:val="21"/>
                <w:szCs w:val="21"/>
              </w:rPr>
              <w:t>万元（不含）</w:t>
            </w:r>
          </w:p>
        </w:tc>
        <w:tc>
          <w:tcPr>
            <w:tcW w:w="1276" w:type="dxa"/>
            <w:tcBorders>
              <w:top w:val="single" w:color="auto" w:sz="2" w:space="0"/>
              <w:left w:val="single" w:color="auto" w:sz="2" w:space="0"/>
              <w:bottom w:val="single" w:color="auto" w:sz="2" w:space="0"/>
              <w:right w:val="single" w:color="auto" w:sz="2" w:space="0"/>
            </w:tcBorders>
            <w:vAlign w:val="center"/>
          </w:tcPr>
          <w:p w14:paraId="561BC129">
            <w:pPr>
              <w:spacing w:line="300" w:lineRule="exact"/>
              <w:rPr>
                <w:rFonts w:ascii="Calibri" w:hAnsi="微软雅黑" w:eastAsia="微软雅黑" w:cs="Calibri Light"/>
                <w:sz w:val="21"/>
                <w:szCs w:val="21"/>
              </w:rPr>
            </w:pPr>
            <w:r>
              <w:rPr>
                <w:rFonts w:hint="eastAsia" w:ascii="Calibri" w:hAnsi="Calibri" w:eastAsia="微软雅黑" w:cs="Calibri"/>
                <w:sz w:val="21"/>
                <w:szCs w:val="21"/>
              </w:rPr>
              <w:t>0.30%</w:t>
            </w:r>
          </w:p>
        </w:tc>
        <w:tc>
          <w:tcPr>
            <w:tcW w:w="1181" w:type="dxa"/>
            <w:vMerge w:val="continue"/>
            <w:tcBorders>
              <w:top w:val="nil"/>
              <w:left w:val="single" w:color="auto" w:sz="2" w:space="0"/>
              <w:bottom w:val="single" w:color="auto" w:sz="2" w:space="0"/>
              <w:right w:val="single" w:color="auto" w:sz="12" w:space="0"/>
            </w:tcBorders>
            <w:vAlign w:val="center"/>
          </w:tcPr>
          <w:p w14:paraId="01CE222E">
            <w:pPr>
              <w:spacing w:line="300" w:lineRule="exact"/>
              <w:rPr>
                <w:rFonts w:ascii="Calibri" w:hAnsi="微软雅黑" w:eastAsia="微软雅黑" w:cs="Calibri Light"/>
                <w:b/>
                <w:bCs/>
                <w:kern w:val="2"/>
                <w:sz w:val="21"/>
                <w:szCs w:val="21"/>
              </w:rPr>
            </w:pPr>
          </w:p>
        </w:tc>
      </w:tr>
      <w:tr w14:paraId="3E8DD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4" w:type="dxa"/>
            <w:vMerge w:val="continue"/>
            <w:tcBorders>
              <w:top w:val="nil"/>
              <w:left w:val="single" w:color="auto" w:sz="12" w:space="0"/>
              <w:bottom w:val="single" w:color="auto" w:sz="2" w:space="0"/>
              <w:right w:val="single" w:color="auto" w:sz="2" w:space="0"/>
            </w:tcBorders>
            <w:vAlign w:val="center"/>
          </w:tcPr>
          <w:p w14:paraId="540DB215">
            <w:pPr>
              <w:spacing w:line="300" w:lineRule="exact"/>
              <w:rPr>
                <w:rFonts w:ascii="Calibri" w:hAnsi="微软雅黑" w:eastAsia="微软雅黑" w:cs="Calibri Light"/>
                <w:kern w:val="2"/>
                <w:sz w:val="21"/>
                <w:szCs w:val="21"/>
              </w:rPr>
            </w:pPr>
          </w:p>
        </w:tc>
        <w:tc>
          <w:tcPr>
            <w:tcW w:w="2551" w:type="dxa"/>
            <w:vMerge w:val="continue"/>
            <w:tcBorders>
              <w:top w:val="nil"/>
              <w:left w:val="single" w:color="auto" w:sz="2" w:space="0"/>
              <w:bottom w:val="single" w:color="auto" w:sz="2" w:space="0"/>
              <w:right w:val="single" w:color="auto" w:sz="2" w:space="0"/>
            </w:tcBorders>
            <w:vAlign w:val="center"/>
          </w:tcPr>
          <w:p w14:paraId="2C75AEB7">
            <w:pPr>
              <w:spacing w:line="300" w:lineRule="exact"/>
              <w:rPr>
                <w:rFonts w:ascii="Calibri" w:hAnsi="微软雅黑" w:eastAsia="微软雅黑" w:cs="Calibri Light"/>
                <w:kern w:val="2"/>
                <w:sz w:val="21"/>
                <w:szCs w:val="21"/>
              </w:rPr>
            </w:pPr>
          </w:p>
        </w:tc>
        <w:tc>
          <w:tcPr>
            <w:tcW w:w="2977" w:type="dxa"/>
            <w:tcBorders>
              <w:top w:val="single" w:color="auto" w:sz="2" w:space="0"/>
              <w:left w:val="single" w:color="auto" w:sz="2" w:space="0"/>
              <w:bottom w:val="single" w:color="auto" w:sz="2" w:space="0"/>
              <w:right w:val="single" w:color="auto" w:sz="2" w:space="0"/>
            </w:tcBorders>
            <w:vAlign w:val="center"/>
          </w:tcPr>
          <w:p w14:paraId="39BC6937">
            <w:pPr>
              <w:spacing w:line="300" w:lineRule="exact"/>
              <w:rPr>
                <w:rFonts w:ascii="Calibri" w:hAnsi="微软雅黑" w:eastAsia="微软雅黑" w:cs="Calibri Light"/>
                <w:sz w:val="21"/>
                <w:szCs w:val="21"/>
              </w:rPr>
            </w:pPr>
            <w:r>
              <w:rPr>
                <w:rFonts w:hint="eastAsia" w:ascii="微软雅黑" w:hAnsi="微软雅黑" w:eastAsia="微软雅黑" w:cs="Calibri Light"/>
                <w:sz w:val="21"/>
                <w:szCs w:val="21"/>
              </w:rPr>
              <w:t>大于</w:t>
            </w:r>
            <w:r>
              <w:rPr>
                <w:rFonts w:hint="eastAsia" w:ascii="Calibri" w:hAnsi="Calibri" w:eastAsia="微软雅黑" w:cs="Calibri"/>
                <w:sz w:val="21"/>
                <w:szCs w:val="21"/>
              </w:rPr>
              <w:t>1000</w:t>
            </w:r>
            <w:r>
              <w:rPr>
                <w:rFonts w:hint="eastAsia" w:ascii="微软雅黑" w:hAnsi="微软雅黑" w:eastAsia="微软雅黑" w:cs="Calibri Light"/>
                <w:sz w:val="21"/>
                <w:szCs w:val="21"/>
              </w:rPr>
              <w:t>万元</w:t>
            </w:r>
          </w:p>
        </w:tc>
        <w:tc>
          <w:tcPr>
            <w:tcW w:w="1276" w:type="dxa"/>
            <w:tcBorders>
              <w:top w:val="single" w:color="auto" w:sz="2" w:space="0"/>
              <w:left w:val="single" w:color="auto" w:sz="2" w:space="0"/>
              <w:bottom w:val="single" w:color="auto" w:sz="2" w:space="0"/>
              <w:right w:val="single" w:color="auto" w:sz="2" w:space="0"/>
            </w:tcBorders>
            <w:vAlign w:val="center"/>
          </w:tcPr>
          <w:p w14:paraId="0C1D2871">
            <w:pPr>
              <w:spacing w:line="300" w:lineRule="exact"/>
              <w:rPr>
                <w:rFonts w:ascii="Calibri" w:hAnsi="微软雅黑" w:eastAsia="微软雅黑" w:cs="Calibri Light"/>
                <w:sz w:val="21"/>
                <w:szCs w:val="21"/>
              </w:rPr>
            </w:pPr>
            <w:r>
              <w:rPr>
                <w:rFonts w:hint="eastAsia" w:ascii="Calibri" w:hAnsi="Calibri" w:eastAsia="微软雅黑" w:cs="Calibri"/>
                <w:sz w:val="21"/>
                <w:szCs w:val="21"/>
              </w:rPr>
              <w:t>0.02%</w:t>
            </w:r>
          </w:p>
        </w:tc>
        <w:tc>
          <w:tcPr>
            <w:tcW w:w="1181" w:type="dxa"/>
            <w:vMerge w:val="continue"/>
            <w:tcBorders>
              <w:top w:val="nil"/>
              <w:left w:val="single" w:color="auto" w:sz="2" w:space="0"/>
              <w:bottom w:val="single" w:color="auto" w:sz="2" w:space="0"/>
              <w:right w:val="single" w:color="auto" w:sz="12" w:space="0"/>
            </w:tcBorders>
            <w:vAlign w:val="center"/>
          </w:tcPr>
          <w:p w14:paraId="55A53923">
            <w:pPr>
              <w:spacing w:line="300" w:lineRule="exact"/>
              <w:rPr>
                <w:rFonts w:ascii="Calibri" w:hAnsi="微软雅黑" w:eastAsia="微软雅黑" w:cs="Calibri Light"/>
                <w:b/>
                <w:bCs/>
                <w:kern w:val="2"/>
                <w:sz w:val="21"/>
                <w:szCs w:val="21"/>
              </w:rPr>
            </w:pPr>
          </w:p>
        </w:tc>
      </w:tr>
      <w:tr w14:paraId="4499DF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4" w:type="dxa"/>
            <w:vMerge w:val="continue"/>
            <w:tcBorders>
              <w:top w:val="nil"/>
              <w:left w:val="single" w:color="auto" w:sz="12" w:space="0"/>
              <w:bottom w:val="single" w:color="auto" w:sz="2" w:space="0"/>
              <w:right w:val="single" w:color="auto" w:sz="2" w:space="0"/>
            </w:tcBorders>
            <w:vAlign w:val="center"/>
          </w:tcPr>
          <w:p w14:paraId="6244448C">
            <w:pPr>
              <w:spacing w:line="300" w:lineRule="exact"/>
              <w:rPr>
                <w:rFonts w:ascii="Calibri" w:hAnsi="微软雅黑" w:eastAsia="微软雅黑" w:cs="Calibri Light"/>
                <w:kern w:val="2"/>
                <w:sz w:val="21"/>
                <w:szCs w:val="21"/>
              </w:rPr>
            </w:pPr>
          </w:p>
        </w:tc>
        <w:tc>
          <w:tcPr>
            <w:tcW w:w="2551" w:type="dxa"/>
            <w:tcBorders>
              <w:top w:val="single" w:color="auto" w:sz="2" w:space="0"/>
              <w:left w:val="single" w:color="auto" w:sz="2" w:space="0"/>
              <w:bottom w:val="single" w:color="auto" w:sz="12" w:space="0"/>
              <w:right w:val="single" w:color="auto" w:sz="2" w:space="0"/>
            </w:tcBorders>
            <w:vAlign w:val="center"/>
          </w:tcPr>
          <w:p w14:paraId="70069FC6">
            <w:pPr>
              <w:spacing w:line="300" w:lineRule="exact"/>
              <w:rPr>
                <w:rFonts w:ascii="Calibri" w:hAnsi="微软雅黑" w:eastAsia="微软雅黑" w:cs="Calibri Light"/>
                <w:sz w:val="21"/>
                <w:szCs w:val="21"/>
              </w:rPr>
            </w:pPr>
            <w:r>
              <w:rPr>
                <w:rFonts w:hint="eastAsia" w:ascii="微软雅黑" w:hAnsi="微软雅黑" w:eastAsia="微软雅黑" w:cs="Calibri Light"/>
                <w:sz w:val="21"/>
                <w:szCs w:val="21"/>
              </w:rPr>
              <w:t>结算审计（存在审减）</w:t>
            </w:r>
          </w:p>
        </w:tc>
        <w:tc>
          <w:tcPr>
            <w:tcW w:w="2977" w:type="dxa"/>
            <w:tcBorders>
              <w:top w:val="single" w:color="auto" w:sz="2" w:space="0"/>
              <w:left w:val="single" w:color="auto" w:sz="2" w:space="0"/>
              <w:bottom w:val="single" w:color="auto" w:sz="12" w:space="0"/>
              <w:right w:val="single" w:color="auto" w:sz="2" w:space="0"/>
            </w:tcBorders>
            <w:vAlign w:val="center"/>
          </w:tcPr>
          <w:p w14:paraId="492C64DE">
            <w:pPr>
              <w:spacing w:line="300" w:lineRule="exact"/>
              <w:rPr>
                <w:rFonts w:ascii="Calibri" w:hAnsi="微软雅黑" w:eastAsia="微软雅黑" w:cs="Calibri Light"/>
                <w:sz w:val="21"/>
                <w:szCs w:val="21"/>
              </w:rPr>
            </w:pPr>
            <w:r>
              <w:rPr>
                <w:rFonts w:hint="eastAsia" w:ascii="微软雅黑" w:hAnsi="微软雅黑" w:eastAsia="微软雅黑" w:cs="Calibri Light"/>
                <w:sz w:val="21"/>
                <w:szCs w:val="21"/>
              </w:rPr>
              <w:t>审减金额</w:t>
            </w:r>
          </w:p>
        </w:tc>
        <w:tc>
          <w:tcPr>
            <w:tcW w:w="1276" w:type="dxa"/>
            <w:tcBorders>
              <w:top w:val="single" w:color="auto" w:sz="2" w:space="0"/>
              <w:left w:val="single" w:color="auto" w:sz="2" w:space="0"/>
              <w:bottom w:val="single" w:color="auto" w:sz="12" w:space="0"/>
              <w:right w:val="single" w:color="auto" w:sz="2" w:space="0"/>
            </w:tcBorders>
            <w:vAlign w:val="center"/>
          </w:tcPr>
          <w:p w14:paraId="47266EE4">
            <w:pPr>
              <w:spacing w:line="300" w:lineRule="exact"/>
              <w:rPr>
                <w:rFonts w:ascii="Calibri" w:hAnsi="微软雅黑" w:eastAsia="微软雅黑" w:cs="Calibri Light"/>
                <w:sz w:val="21"/>
                <w:szCs w:val="21"/>
              </w:rPr>
            </w:pPr>
            <w:r>
              <w:rPr>
                <w:rFonts w:ascii="Calibri" w:hAnsi="微软雅黑" w:eastAsia="微软雅黑" w:cs="Calibri Light"/>
                <w:sz w:val="21"/>
                <w:szCs w:val="21"/>
              </w:rPr>
              <w:t>5%</w:t>
            </w:r>
          </w:p>
        </w:tc>
        <w:tc>
          <w:tcPr>
            <w:tcW w:w="1181" w:type="dxa"/>
            <w:vMerge w:val="continue"/>
            <w:tcBorders>
              <w:top w:val="nil"/>
              <w:left w:val="single" w:color="auto" w:sz="2" w:space="0"/>
              <w:bottom w:val="single" w:color="auto" w:sz="2" w:space="0"/>
              <w:right w:val="single" w:color="auto" w:sz="12" w:space="0"/>
            </w:tcBorders>
            <w:vAlign w:val="center"/>
          </w:tcPr>
          <w:p w14:paraId="2878FD4B">
            <w:pPr>
              <w:spacing w:line="300" w:lineRule="exact"/>
              <w:rPr>
                <w:rFonts w:ascii="Calibri" w:hAnsi="微软雅黑" w:eastAsia="微软雅黑" w:cs="Calibri Light"/>
                <w:b/>
                <w:bCs/>
                <w:kern w:val="2"/>
                <w:sz w:val="21"/>
                <w:szCs w:val="21"/>
              </w:rPr>
            </w:pPr>
          </w:p>
        </w:tc>
      </w:tr>
    </w:tbl>
    <w:p w14:paraId="3E196DC7">
      <w:pPr>
        <w:spacing w:before="230" w:beforeLines="50"/>
        <w:jc w:val="both"/>
        <w:rPr>
          <w:rFonts w:cs="Calibri Light"/>
          <w:b/>
        </w:rPr>
      </w:pPr>
      <w:r>
        <w:rPr>
          <w:rFonts w:cs="Calibri Light"/>
          <w:b/>
        </w:rPr>
        <w:t>三、款项结算</w:t>
      </w:r>
    </w:p>
    <w:p w14:paraId="1EEC61C3">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（一）支付方式：银行转账</w:t>
      </w:r>
    </w:p>
    <w:p w14:paraId="6D6F366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（二）货币单位：人民币</w:t>
      </w:r>
    </w:p>
    <w:p w14:paraId="440404E2">
      <w:pPr>
        <w:ind w:firstLine="480" w:firstLineChars="200"/>
      </w:pPr>
      <w:r>
        <w:t>（三）结算方式：</w:t>
      </w:r>
    </w:p>
    <w:p w14:paraId="5E87E37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1、开户：乙方在收到中标通知书以后10个日历日应向甲方提供共管账户，（开户行：</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，账号：</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），由甲方和开户银行共同监管，乙方开具相应发票，甲方将项目预算总金额的全部款项即人民币（大写）</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元）转入该共管账户。使用该账户产生的监管费、转账费、手续费等一切费用由乙方承担。</w:t>
      </w:r>
    </w:p>
    <w:p w14:paraId="1E2E2D6A">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付款：服务费根据已完成的工作量据实结算，乙方出具审计报告等成果性文件，经甲方复核通过的，按照《账户资金监管服务协议》的约定，乙方向甲方提出用款申请，经甲方和银行共同审核通过后，将共管账户内相应的资金划转至乙方指定的收款账户（收款人名称：</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；收款人开户行：</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；收款人账号：</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），完成相应审计费用的结算。最终结算总额不超过本包项目预算，即人民币（大写）</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元）。</w:t>
      </w:r>
    </w:p>
    <w:p w14:paraId="5E2B1E65">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3、累计结算金额达到合同金额后本合同自动终止。</w:t>
      </w:r>
    </w:p>
    <w:p w14:paraId="48B7BB5C">
      <w:pPr>
        <w:spacing w:before="230" w:beforeLines="50"/>
        <w:jc w:val="both"/>
        <w:rPr>
          <w:rFonts w:cs="Calibri Light"/>
          <w:b/>
        </w:rPr>
      </w:pPr>
      <w:r>
        <w:rPr>
          <w:rFonts w:cs="Calibri Light"/>
          <w:b/>
        </w:rPr>
        <w:t>四、服务承诺</w:t>
      </w:r>
    </w:p>
    <w:p w14:paraId="2AB700F8">
      <w:pPr>
        <w:ind w:firstLine="480" w:firstLineChars="200"/>
        <w:jc w:val="both"/>
        <w:rPr>
          <w:rFonts w:cs="Calibri Light"/>
        </w:rPr>
      </w:pPr>
      <w:r>
        <w:rPr>
          <w:rFonts w:hint="eastAsia" w:cs="Calibri Light"/>
        </w:rPr>
        <w:t>以投标文件、澄清表（函）、合同和随服务的相关文件为准。</w:t>
      </w:r>
    </w:p>
    <w:p w14:paraId="3739DF02">
      <w:pPr>
        <w:spacing w:before="230" w:beforeLines="50"/>
        <w:jc w:val="both"/>
        <w:rPr>
          <w:rFonts w:cs="Calibri Light"/>
          <w:b/>
        </w:rPr>
      </w:pPr>
      <w:r>
        <w:rPr>
          <w:rFonts w:cs="Calibri Light"/>
          <w:b/>
        </w:rPr>
        <w:t>五、双方的权利和义务</w:t>
      </w:r>
    </w:p>
    <w:p w14:paraId="147714F1">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（一）甲方的权利与义务</w:t>
      </w:r>
    </w:p>
    <w:p w14:paraId="376B197C">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1、协调乙方与项目建设单位的联系，为乙方开展相关审计业务提供条件，确保乙方顺利开展审计工作。</w:t>
      </w:r>
    </w:p>
    <w:p w14:paraId="22BD708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2、及时为乙方的审计工作提供其所要求的完全脱密的项目有关文件和资料；为乙方派出的有关工作人员提供必要的工作条件及合作；按本合同的规定及时支付审计费用。</w:t>
      </w:r>
    </w:p>
    <w:p w14:paraId="58925E9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3、甲方对乙方的审核报告进行审核。</w:t>
      </w:r>
    </w:p>
    <w:p w14:paraId="0244344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（二）乙方的权利与义务</w:t>
      </w:r>
    </w:p>
    <w:p w14:paraId="0D975F91">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1、依据甲方要求进行审计，出具审核报告，保证审核报告的真实性、合法性。</w:t>
      </w:r>
    </w:p>
    <w:p w14:paraId="0339FF3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2、保证甲方提供的审计资料的安全完整，保证归还数和领用数一致。</w:t>
      </w:r>
    </w:p>
    <w:p w14:paraId="6301B58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3、客观公正依法审计，遵守审计纪律和职业道德。</w:t>
      </w:r>
    </w:p>
    <w:p w14:paraId="539DEB3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4、按照约定时间完成审计业务并出具审核报告。</w:t>
      </w:r>
    </w:p>
    <w:p w14:paraId="6C5662E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5、乙方应签署保密协议，对执行业务过程中知悉的国家秘密和甲方商业秘密严加保密。除非造价工程师执业准则另有规定，或经甲方同意，乙方不得将其知悉的商业秘密和甲方提供的资料对外泄露。</w:t>
      </w:r>
    </w:p>
    <w:p w14:paraId="491DB07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6、项目档案应全部交还甲方，乙方不得留存。</w:t>
      </w:r>
    </w:p>
    <w:p w14:paraId="13073F5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7、乙方在执行审计业务时，不得有下列行为：</w:t>
      </w:r>
    </w:p>
    <w:p w14:paraId="1814AC7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（1）索取、收受委托合同约定以外的酬金或者其他财物，或者利用执行业务之便，谋取其他不正当的利益；</w:t>
      </w:r>
    </w:p>
    <w:p w14:paraId="6C2A1BB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（2）允许他人以乙方名义执行业务；</w:t>
      </w:r>
    </w:p>
    <w:p w14:paraId="267703D1">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（3）对其能力进行广告宣传以招揽业务；</w:t>
      </w:r>
    </w:p>
    <w:p w14:paraId="3EDA40F8">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（4）违反法律、行政法规的其他行为。</w:t>
      </w:r>
    </w:p>
    <w:p w14:paraId="55FB2DFA">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8、乙方对在执行业务中知悉的商业秘密，负有保密义务。</w:t>
      </w:r>
    </w:p>
    <w:p w14:paraId="201FBF6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9、乙方应当具备与其从事的审计工作相适应的专业知识和业务能力。</w:t>
      </w:r>
    </w:p>
    <w:p w14:paraId="7CFE248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10、乙方办理审计事项，与被审计单位或者审计事项有利害关系的，应当回避。</w:t>
      </w:r>
    </w:p>
    <w:p w14:paraId="51D4F364">
      <w:pPr>
        <w:pStyle w:val="40"/>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11、乙方接到审核资料后，应委派双方约定的项目组负责人和成员开展工作，不得随意变更；若乙方确有变更的需要，应经甲方同意。</w:t>
      </w:r>
    </w:p>
    <w:p w14:paraId="718A2D59">
      <w:pPr>
        <w:spacing w:before="230" w:beforeLines="50"/>
        <w:jc w:val="both"/>
        <w:rPr>
          <w:rFonts w:cs="Calibri Light"/>
          <w:b/>
        </w:rPr>
      </w:pPr>
      <w:r>
        <w:rPr>
          <w:rFonts w:cs="Calibri Light"/>
          <w:b/>
        </w:rPr>
        <w:t>六、保密要求</w:t>
      </w:r>
    </w:p>
    <w:p w14:paraId="184C8B2C">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见合同后附件《保密协议范本》。</w:t>
      </w:r>
    </w:p>
    <w:p w14:paraId="1358C10D">
      <w:pPr>
        <w:spacing w:before="230" w:beforeLines="50"/>
        <w:jc w:val="both"/>
        <w:rPr>
          <w:rFonts w:cs="Calibri Light"/>
          <w:b/>
        </w:rPr>
      </w:pPr>
      <w:r>
        <w:rPr>
          <w:rFonts w:hint="eastAsia" w:cs="Calibri Light"/>
          <w:b/>
        </w:rPr>
        <w:t>七</w:t>
      </w:r>
      <w:r>
        <w:rPr>
          <w:rFonts w:cs="Calibri Light"/>
          <w:b/>
        </w:rPr>
        <w:t>、违约责任</w:t>
      </w:r>
    </w:p>
    <w:p w14:paraId="323B00D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4E3EDB02">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（二）由双方按《民法典》中的平等原则协商后补充。</w:t>
      </w:r>
    </w:p>
    <w:p w14:paraId="373B5981">
      <w:pPr>
        <w:spacing w:before="230" w:beforeLines="50"/>
        <w:jc w:val="both"/>
        <w:rPr>
          <w:rFonts w:cs="Calibri Light"/>
          <w:b/>
        </w:rPr>
      </w:pPr>
      <w:r>
        <w:rPr>
          <w:rFonts w:hint="eastAsia" w:cs="Calibri Light"/>
          <w:b/>
        </w:rPr>
        <w:t>八</w:t>
      </w:r>
      <w:r>
        <w:rPr>
          <w:rFonts w:cs="Calibri Light"/>
          <w:b/>
        </w:rPr>
        <w:t>、争议解决方式</w:t>
      </w:r>
    </w:p>
    <w:p w14:paraId="20D0CFDA">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对本合同执行过程中发生的一切争议，双方应友好协商解决，如协商不能解决，向甲方所在地有管辖权的法院提前诉讼。</w:t>
      </w:r>
    </w:p>
    <w:p w14:paraId="558B1EDB">
      <w:pPr>
        <w:spacing w:before="230" w:beforeLines="50"/>
        <w:jc w:val="both"/>
        <w:rPr>
          <w:rFonts w:cs="Calibri Light"/>
          <w:b/>
        </w:rPr>
      </w:pPr>
      <w:r>
        <w:rPr>
          <w:rFonts w:cs="Calibri Light"/>
          <w:b/>
        </w:rPr>
        <w:t>九、合同生效及其他</w:t>
      </w:r>
    </w:p>
    <w:p w14:paraId="15DD185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1、本合同自签订之日起生效。</w:t>
      </w:r>
    </w:p>
    <w:p w14:paraId="5DFB8B5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2、合同一式4份，甲方、乙方各执1份；乙方办理结算2份。</w:t>
      </w:r>
    </w:p>
    <w:p w14:paraId="43187513">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3、如本合同有未尽事宜，以招标文件为准，招标文件未做要求的，由双方依法订立补充合同。</w:t>
      </w:r>
    </w:p>
    <w:p w14:paraId="47DC53AE">
      <w:r>
        <w:br w:type="page"/>
      </w:r>
    </w:p>
    <w:p w14:paraId="254FF136">
      <w:pPr>
        <w:pStyle w:val="40"/>
        <w:jc w:val="both"/>
        <w:rPr>
          <w:rFonts w:asciiTheme="minorHAnsi" w:hAnsiTheme="minorHAnsi" w:eastAsiaTheme="minorEastAsia"/>
          <w:b/>
          <w:sz w:val="24"/>
          <w:szCs w:val="24"/>
        </w:rPr>
      </w:pPr>
      <w:r>
        <w:rPr>
          <w:rFonts w:hint="eastAsia" w:asciiTheme="minorHAnsi" w:hAnsiTheme="minorHAnsi" w:eastAsiaTheme="minorEastAsia"/>
          <w:b/>
          <w:sz w:val="24"/>
          <w:szCs w:val="24"/>
        </w:rPr>
        <w:t>附件：</w:t>
      </w:r>
    </w:p>
    <w:p w14:paraId="4B50B734">
      <w:pPr>
        <w:pStyle w:val="2"/>
        <w:spacing w:before="230" w:after="230"/>
      </w:pPr>
      <w:r>
        <w:rPr>
          <w:rFonts w:hint="eastAsia"/>
        </w:rPr>
        <w:t>保密协议范本</w:t>
      </w:r>
    </w:p>
    <w:p w14:paraId="1B892AF9">
      <w:pPr>
        <w:ind w:firstLine="480" w:firstLineChars="200"/>
        <w:rPr>
          <w:b/>
        </w:rPr>
      </w:pPr>
      <w:r>
        <w:rPr>
          <w:rFonts w:hint="eastAsia"/>
          <w:b/>
        </w:rPr>
        <w:t>一、保密信息的范围</w:t>
      </w:r>
    </w:p>
    <w:p w14:paraId="7842488D">
      <w:pPr>
        <w:ind w:firstLine="480" w:firstLineChars="200"/>
      </w:pPr>
      <w:r>
        <w:rPr>
          <w:rFonts w:hint="eastAsia"/>
        </w:rPr>
        <w:t>1、保密信息指甲方（西安市公安局）在本协议生效前、生效后以及与乙方（中标供应商）洽谈过程中，向乙方披露的任何信息，或者乙方从其他渠道获取的，以及虽属于第三方但甲方承担保密义务的信息，包括但不限于：</w:t>
      </w:r>
    </w:p>
    <w:p w14:paraId="21E64EF9">
      <w:pPr>
        <w:ind w:firstLine="480" w:firstLineChars="200"/>
      </w:pPr>
      <w:r>
        <w:rPr>
          <w:rFonts w:hint="eastAsia"/>
        </w:rPr>
        <w:t>（1）甲方提供的项目相关的资料、文件等信息；</w:t>
      </w:r>
    </w:p>
    <w:p w14:paraId="1B7062C7">
      <w:pPr>
        <w:ind w:firstLine="480" w:firstLineChars="200"/>
      </w:pPr>
      <w:r>
        <w:rPr>
          <w:rFonts w:hint="eastAsia"/>
        </w:rPr>
        <w:t>（2）为完成委托事项，乙方通过调研等方式获取的项目相关数据、资料、信息等；</w:t>
      </w:r>
    </w:p>
    <w:p w14:paraId="418A283C">
      <w:pPr>
        <w:ind w:firstLine="480" w:firstLineChars="200"/>
      </w:pPr>
      <w:r>
        <w:rPr>
          <w:rFonts w:hint="eastAsia"/>
        </w:rPr>
        <w:t>（3）乙方为完成项目相关工作形成的任何研究成果、结论性意见、项目报告等成果性文件；</w:t>
      </w:r>
    </w:p>
    <w:p w14:paraId="6C366B9F">
      <w:pPr>
        <w:ind w:firstLine="480" w:firstLineChars="200"/>
      </w:pPr>
      <w:r>
        <w:rPr>
          <w:rFonts w:hint="eastAsia"/>
        </w:rPr>
        <w:t>（4）甲乙双方为完成项目签订或形成的任何合同、协议、会议纪要、备忘录。</w:t>
      </w:r>
    </w:p>
    <w:p w14:paraId="7ECBAD31">
      <w:pPr>
        <w:ind w:firstLine="480" w:firstLineChars="200"/>
      </w:pPr>
      <w:r>
        <w:rPr>
          <w:rFonts w:hint="eastAsia"/>
        </w:rPr>
        <w:t>2、保密信息无论以何种形式存在（包括但不限于书面材料、视听资料、电子数据），也无论是以口头、文件、演示或其他形式提供，也无论是否记载或标注为保密信息，均不影响其在本协议项下的保密性质。</w:t>
      </w:r>
    </w:p>
    <w:p w14:paraId="66C02982">
      <w:pPr>
        <w:ind w:firstLine="480" w:firstLineChars="200"/>
      </w:pPr>
      <w:r>
        <w:rPr>
          <w:rFonts w:hint="eastAsia"/>
        </w:rPr>
        <w:t>3、披露此类保密信息的方式包括但不限于：口头、书面、电子文件或任何其他方式。</w:t>
      </w:r>
    </w:p>
    <w:p w14:paraId="7505520A">
      <w:pPr>
        <w:ind w:firstLine="480" w:firstLineChars="200"/>
      </w:pPr>
      <w:r>
        <w:rPr>
          <w:rFonts w:hint="eastAsia"/>
        </w:rPr>
        <w:t>4、本协议所称保密信息不包括：</w:t>
      </w:r>
    </w:p>
    <w:p w14:paraId="68294676">
      <w:pPr>
        <w:ind w:firstLine="480" w:firstLineChars="200"/>
      </w:pPr>
      <w:r>
        <w:rPr>
          <w:rFonts w:hint="eastAsia"/>
        </w:rPr>
        <w:t>（1）在不违反本协议的情形下，已为公众所知的信息；</w:t>
      </w:r>
    </w:p>
    <w:p w14:paraId="12810E63">
      <w:pPr>
        <w:ind w:firstLine="480" w:firstLineChars="200"/>
      </w:pPr>
      <w:r>
        <w:rPr>
          <w:rFonts w:hint="eastAsia"/>
        </w:rPr>
        <w:t>（2）在甲方向乙方披露该保密信息时，乙方已经知悉该保密信息且对此无保密义务（但甲方表示乙方必须就该等保密信息予以保密的除外）；</w:t>
      </w:r>
    </w:p>
    <w:p w14:paraId="7C11A68E">
      <w:pPr>
        <w:ind w:firstLine="480" w:firstLineChars="200"/>
      </w:pPr>
      <w:r>
        <w:rPr>
          <w:rFonts w:hint="eastAsia"/>
        </w:rPr>
        <w:t>（3）乙方合法地从第三方处得知的信息，并且该第三方向乙方做出的披露并不违反任何其应当承担的保密义务；</w:t>
      </w:r>
    </w:p>
    <w:p w14:paraId="4C2F9770">
      <w:pPr>
        <w:ind w:firstLine="480" w:firstLineChars="200"/>
      </w:pPr>
      <w:r>
        <w:rPr>
          <w:rFonts w:hint="eastAsia"/>
        </w:rPr>
        <w:t>（4）甲方明确表示该信息已不属于其保密范围之内。</w:t>
      </w:r>
    </w:p>
    <w:p w14:paraId="58D17549">
      <w:pPr>
        <w:ind w:firstLine="480" w:firstLineChars="200"/>
        <w:rPr>
          <w:b/>
        </w:rPr>
      </w:pPr>
      <w:r>
        <w:rPr>
          <w:rFonts w:hint="eastAsia"/>
          <w:b/>
        </w:rPr>
        <w:t>二、乙方保密义务</w:t>
      </w:r>
    </w:p>
    <w:p w14:paraId="768D43F0">
      <w:pPr>
        <w:ind w:firstLine="480" w:firstLineChars="200"/>
      </w:pPr>
      <w:r>
        <w:rPr>
          <w:rFonts w:hint="eastAsia"/>
        </w:rPr>
        <w:t>1、乙方应妥善保存甲方提供的保密信息，并采取一切必要措施以确保保密信息不被第三方直接或间接接触、获悉；未经甲方书面许可，乙方不得向第三方透露或允许第三方使用保密信息。</w:t>
      </w:r>
    </w:p>
    <w:p w14:paraId="247446E6">
      <w:pPr>
        <w:ind w:firstLine="480" w:firstLineChars="200"/>
      </w:pPr>
      <w:r>
        <w:rPr>
          <w:rFonts w:hint="eastAsia"/>
        </w:rPr>
        <w:t>2、除以下情况外，不得将保密信息用于委托事项以外的其他目的，也不得将保密信息再披露给本协议以外的第三方：</w:t>
      </w:r>
    </w:p>
    <w:p w14:paraId="1BD0B103">
      <w:pPr>
        <w:ind w:firstLine="480" w:firstLineChars="200"/>
      </w:pPr>
      <w:r>
        <w:rPr>
          <w:rFonts w:hint="eastAsia"/>
        </w:rPr>
        <w:t>（1）根据我国法律、法规的规定，或司法、行政部门的合法要求对其披露，但应在收到相关披露要求后4小时内通知甲方；</w:t>
      </w:r>
    </w:p>
    <w:p w14:paraId="30237032">
      <w:pPr>
        <w:ind w:firstLine="480" w:firstLineChars="200"/>
      </w:pPr>
      <w:r>
        <w:rPr>
          <w:rFonts w:hint="eastAsia"/>
        </w:rPr>
        <w:t>（2）向与委托事项有关的、确需接触保密信息和负责处理保密信息的乙方工作人员提供保密信息；</w:t>
      </w:r>
    </w:p>
    <w:p w14:paraId="5A93F92A">
      <w:pPr>
        <w:ind w:firstLine="480" w:firstLineChars="200"/>
      </w:pPr>
      <w:r>
        <w:rPr>
          <w:rFonts w:hint="eastAsia"/>
        </w:rPr>
        <w:t>（3）经甲方书面同意而对外披露。</w:t>
      </w:r>
    </w:p>
    <w:p w14:paraId="79CAB9A3">
      <w:pPr>
        <w:ind w:firstLine="480" w:firstLineChars="200"/>
      </w:pPr>
      <w:r>
        <w:rPr>
          <w:rFonts w:hint="eastAsia"/>
        </w:rPr>
        <w:t>3、乙方对甲方提供的保密信息负管理责任，对因工作必须接触、使用保密信息的工作人员，应当告知保密信息的保密性和应承担的义务，并保证上述人员以书面形式同意接受本协议的约束，确保上述人员承担保密责任的程度不低于本协议规定的程度。乙方工作人员违反本协议所规定的保密义务，视同于乙方违反本协议，并应由乙方承担本协议所约定的违约责任。</w:t>
      </w:r>
    </w:p>
    <w:p w14:paraId="7140AC4E">
      <w:pPr>
        <w:ind w:firstLine="480" w:firstLineChars="200"/>
      </w:pPr>
      <w:r>
        <w:rPr>
          <w:rFonts w:hint="eastAsia"/>
        </w:rPr>
        <w:t>4、除为进行委托事项所必需以外，不得复制或部分复制甲方提供的保密信息，或以其他方式制作副本、备份等。</w:t>
      </w:r>
    </w:p>
    <w:p w14:paraId="591F238C">
      <w:pPr>
        <w:ind w:firstLine="480" w:firstLineChars="200"/>
      </w:pPr>
      <w:r>
        <w:rPr>
          <w:rFonts w:hint="eastAsia"/>
        </w:rPr>
        <w:t>5、如甲方提出要求或合同解除、终止，乙方应在接到甲方的指示后3日内将记录保密信息的所有载体归还给甲方，或者按照甲方的指示予以销毁。</w:t>
      </w:r>
    </w:p>
    <w:p w14:paraId="1AA38B67">
      <w:pPr>
        <w:ind w:firstLine="480" w:firstLineChars="200"/>
      </w:pPr>
      <w:r>
        <w:rPr>
          <w:rFonts w:hint="eastAsia"/>
        </w:rPr>
        <w:t>6、乙方根据甲方提供的保密信息进行发明、设计、创作时，要及时通知甲方，并取得甲方书面许可。关于专利权（包括发明、实用新型、外观设计）、著作权等的权利归属事宜，由甲乙双方另行协商决定。</w:t>
      </w:r>
    </w:p>
    <w:p w14:paraId="0F27A438">
      <w:pPr>
        <w:ind w:firstLine="480" w:firstLineChars="200"/>
      </w:pPr>
      <w:r>
        <w:rPr>
          <w:rFonts w:hint="eastAsia"/>
        </w:rPr>
        <w:t>7、因任何原因发生保密信息泄露事件，乙方应立即向甲方告知保密信息泄露的情况，调查泄露原因并采取积极、有效的措施防止保密信息的进一步泄露；调查完成后应向甲方提交泄密调查报告，并承担相应违约责任。</w:t>
      </w:r>
    </w:p>
    <w:p w14:paraId="7ED3BBDA">
      <w:pPr>
        <w:ind w:firstLine="480" w:firstLineChars="200"/>
      </w:pPr>
      <w:r>
        <w:rPr>
          <w:rFonts w:hint="eastAsia"/>
        </w:rPr>
        <w:t>8、乙方应负责对其工作人员的保密教育，乙方指派参与项目的员工或非员工违反保密协议的，均视为乙方违反保密协议，由乙方承担全部责任。</w:t>
      </w:r>
    </w:p>
    <w:p w14:paraId="1BDA8D4A">
      <w:pPr>
        <w:ind w:firstLine="480" w:firstLineChars="200"/>
        <w:rPr>
          <w:b/>
        </w:rPr>
      </w:pPr>
      <w:r>
        <w:rPr>
          <w:rFonts w:hint="eastAsia"/>
          <w:b/>
        </w:rPr>
        <w:t>三、保密期限</w:t>
      </w:r>
    </w:p>
    <w:p w14:paraId="2A6B035C">
      <w:pPr>
        <w:ind w:firstLine="480" w:firstLineChars="200"/>
      </w:pPr>
      <w:r>
        <w:rPr>
          <w:rFonts w:hint="eastAsia"/>
        </w:rPr>
        <w:t>乙方承担保密义务的期限自双方签字盖章生效之日起，至甲方书面通知乙方解除保密义务或保密信息成为公开信息之日止。</w:t>
      </w:r>
    </w:p>
    <w:p w14:paraId="666CB217">
      <w:pPr>
        <w:ind w:firstLine="480" w:firstLineChars="200"/>
        <w:rPr>
          <w:b/>
        </w:rPr>
      </w:pPr>
      <w:r>
        <w:rPr>
          <w:rFonts w:hint="eastAsia"/>
          <w:b/>
        </w:rPr>
        <w:t>四、违约责任</w:t>
      </w:r>
    </w:p>
    <w:p w14:paraId="72F91C1B">
      <w:pPr>
        <w:ind w:firstLine="480" w:firstLineChars="200"/>
      </w:pPr>
      <w:r>
        <w:rPr>
          <w:rFonts w:hint="eastAsia"/>
        </w:rPr>
        <w:t>1、乙方或其工作人员违反本协议约定保密义务，甲方有权解除合同，乙方应向甲方支付人民币【50万】元作为违约金，违约金不足以弥补甲方损失的还应赔偿损失。甲方损失包括但不限于因泄密给甲方造成的损失和甲方因采取措施防止保密信息的进一步泄露以及调查泄密事件所支出的费用，如调查费、律师费、公证费等。</w:t>
      </w:r>
    </w:p>
    <w:p w14:paraId="59B82C65">
      <w:pPr>
        <w:ind w:firstLine="480" w:firstLineChars="200"/>
      </w:pPr>
      <w:r>
        <w:rPr>
          <w:rFonts w:hint="eastAsia"/>
        </w:rPr>
        <w:t>2、上述条款所规定的责任并不免除乙方应当承担的其他责任，甲方有权采取其他法律允许的救济措施。</w:t>
      </w:r>
    </w:p>
    <w:p w14:paraId="098C10D0">
      <w:pPr>
        <w:ind w:firstLine="480" w:firstLineChars="200"/>
        <w:rPr>
          <w:b/>
        </w:rPr>
      </w:pPr>
      <w:r>
        <w:rPr>
          <w:rFonts w:hint="eastAsia"/>
          <w:b/>
        </w:rPr>
        <w:t>五、争议解决</w:t>
      </w:r>
    </w:p>
    <w:p w14:paraId="5D6DA12D">
      <w:pPr>
        <w:ind w:firstLine="480" w:firstLineChars="200"/>
      </w:pPr>
      <w:r>
        <w:rPr>
          <w:rFonts w:hint="eastAsia"/>
        </w:rPr>
        <w:t>对协议中未约定的事项及对本协议的约定产生疑问、争议时，由甲乙双方友好协商解决。协商不成时，应向甲方住所地有管辖权的人民法院提起诉讼。</w:t>
      </w:r>
    </w:p>
    <w:p w14:paraId="51CD1C3B">
      <w:pPr>
        <w:ind w:firstLine="480" w:firstLineChars="200"/>
        <w:rPr>
          <w:b/>
        </w:rPr>
      </w:pPr>
      <w:r>
        <w:rPr>
          <w:rFonts w:hint="eastAsia"/>
          <w:b/>
        </w:rPr>
        <w:t>六、其他</w:t>
      </w:r>
    </w:p>
    <w:p w14:paraId="44C0D7F4">
      <w:pPr>
        <w:ind w:firstLine="480" w:firstLineChars="200"/>
      </w:pPr>
      <w:r>
        <w:rPr>
          <w:rFonts w:hint="eastAsia"/>
        </w:rPr>
        <w:t>1、本协议作为合同附件，是合同的有效组成部分，与合同具有同等法律效力。</w:t>
      </w:r>
    </w:p>
    <w:p w14:paraId="35298149">
      <w:pPr>
        <w:ind w:firstLine="480" w:firstLineChars="200"/>
      </w:pPr>
      <w:r>
        <w:rPr>
          <w:rFonts w:hint="eastAsia"/>
        </w:rPr>
        <w:t>2、本协议自双方签字盖章之日起生效，一式肆份，甲乙双方各执贰份，具有同等法律效力。</w:t>
      </w:r>
    </w:p>
    <w:p w14:paraId="1451989A">
      <w:pPr>
        <w:ind w:firstLine="480" w:firstLineChars="200"/>
      </w:pPr>
      <w:r>
        <w:rPr>
          <w:rFonts w:hint="eastAsia"/>
        </w:rPr>
        <w:t>3、独立性。双方所做出的保密协议，不受相关协议的是否签订、解除、目的实现等情况的影响。</w:t>
      </w:r>
    </w:p>
    <w:p w14:paraId="4AA181E5">
      <w:pPr>
        <w:ind w:firstLine="480" w:firstLineChars="200"/>
      </w:pPr>
      <w:r>
        <w:rPr>
          <w:rFonts w:hint="eastAsia"/>
        </w:rPr>
        <w:t>4、不可撤销性。双方所做出的保密协议，不能撤回、变更且不能声明作废。</w:t>
      </w:r>
    </w:p>
    <w:p w14:paraId="6FD31474"/>
    <w:p w14:paraId="0FC4A7EB">
      <w:p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12" w:name="_Toc211437471"/>
      <w:r>
        <w:rPr>
          <w:rFonts w:hint="eastAsia"/>
        </w:rPr>
        <w:t>第五章　投标文件构成及格式</w:t>
      </w:r>
      <w:bookmarkEnd w:id="12"/>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0B78F1C6">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7A022D50">
      <w:pPr>
        <w:pStyle w:val="40"/>
        <w:jc w:val="center"/>
        <w:rPr>
          <w:rFonts w:asciiTheme="minorHAnsi" w:hAnsiTheme="minorHAnsi" w:eastAsiaTheme="minorEastAsia"/>
          <w:b/>
          <w:color w:val="C00000"/>
          <w:sz w:val="24"/>
          <w:szCs w:val="24"/>
        </w:rPr>
      </w:pPr>
    </w:p>
    <w:tbl>
      <w:tblPr>
        <w:tblStyle w:val="2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5EE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1C2DB71B">
            <w:pPr>
              <w:spacing w:line="440" w:lineRule="exact"/>
              <w:ind w:right="280"/>
              <w:jc w:val="right"/>
              <w:rPr>
                <w:rFonts w:cstheme="minorHAnsi"/>
                <w:b/>
                <w:color w:val="000000"/>
              </w:rPr>
            </w:pPr>
            <w:r>
              <w:rPr>
                <w:rFonts w:cstheme="minorHAnsi"/>
                <w:b/>
                <w:color w:val="000000"/>
              </w:rPr>
              <w:t>报价内容</w:t>
            </w:r>
          </w:p>
          <w:p w14:paraId="20D63677">
            <w:pPr>
              <w:rPr>
                <w:rFonts w:cstheme="minorHAnsi"/>
                <w:color w:val="000000"/>
              </w:rPr>
            </w:pPr>
          </w:p>
          <w:p w14:paraId="54F43AC9">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25DC6CB0">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50BC325C">
            <w:pPr>
              <w:jc w:val="center"/>
              <w:rPr>
                <w:rFonts w:cstheme="minorHAnsi"/>
                <w:b/>
              </w:rPr>
            </w:pPr>
            <w:r>
              <w:rPr>
                <w:rFonts w:cstheme="minorHAnsi"/>
                <w:b/>
              </w:rPr>
              <w:t>B</w:t>
            </w:r>
          </w:p>
        </w:tc>
      </w:tr>
      <w:tr w14:paraId="630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08E00952">
            <w:pPr>
              <w:spacing w:line="440" w:lineRule="exact"/>
              <w:ind w:right="280"/>
              <w:jc w:val="right"/>
              <w:rPr>
                <w:rFonts w:cstheme="minorHAnsi"/>
                <w:b/>
                <w:color w:val="000000"/>
              </w:rPr>
            </w:pPr>
          </w:p>
        </w:tc>
        <w:tc>
          <w:tcPr>
            <w:tcW w:w="2911" w:type="dxa"/>
            <w:vAlign w:val="center"/>
          </w:tcPr>
          <w:p w14:paraId="3D6D6613">
            <w:pPr>
              <w:spacing w:line="440" w:lineRule="exact"/>
              <w:jc w:val="center"/>
              <w:rPr>
                <w:b/>
              </w:rPr>
            </w:pPr>
            <w:r>
              <w:rPr>
                <w:rFonts w:hint="eastAsia"/>
                <w:b/>
              </w:rPr>
              <w:t>折扣（%）</w:t>
            </w:r>
          </w:p>
        </w:tc>
        <w:tc>
          <w:tcPr>
            <w:tcW w:w="2912" w:type="dxa"/>
            <w:tcBorders>
              <w:right w:val="single" w:color="auto" w:sz="2" w:space="0"/>
            </w:tcBorders>
            <w:vAlign w:val="center"/>
          </w:tcPr>
          <w:p w14:paraId="5DBE27B8">
            <w:pPr>
              <w:jc w:val="center"/>
              <w:rPr>
                <w:b/>
              </w:rPr>
            </w:pPr>
            <w:r>
              <w:rPr>
                <w:b/>
              </w:rPr>
              <w:t>服务期</w:t>
            </w:r>
          </w:p>
        </w:tc>
      </w:tr>
      <w:tr w14:paraId="5D1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7B02B392">
            <w:pPr>
              <w:spacing w:line="440" w:lineRule="exact"/>
              <w:jc w:val="center"/>
              <w:rPr>
                <w:rFonts w:cstheme="minorHAnsi"/>
                <w:color w:val="C00000"/>
                <w:sz w:val="21"/>
                <w:szCs w:val="21"/>
              </w:rPr>
            </w:pPr>
            <w:r>
              <w:rPr>
                <w:rFonts w:cstheme="minorHAnsi"/>
                <w:color w:val="C00000"/>
                <w:sz w:val="21"/>
                <w:szCs w:val="21"/>
              </w:rPr>
              <w:t>［项目名称］</w:t>
            </w:r>
          </w:p>
          <w:p w14:paraId="11EFA3FA">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911" w:type="dxa"/>
            <w:vAlign w:val="center"/>
          </w:tcPr>
          <w:p w14:paraId="0F0AEFC1">
            <w:pPr>
              <w:spacing w:line="440" w:lineRule="exact"/>
              <w:jc w:val="center"/>
              <w:rPr>
                <w:rFonts w:cstheme="minorHAnsi"/>
                <w:color w:val="000000"/>
              </w:rPr>
            </w:pPr>
          </w:p>
        </w:tc>
        <w:tc>
          <w:tcPr>
            <w:tcW w:w="2912" w:type="dxa"/>
            <w:tcBorders>
              <w:right w:val="single" w:color="auto" w:sz="2" w:space="0"/>
            </w:tcBorders>
            <w:vAlign w:val="center"/>
          </w:tcPr>
          <w:p w14:paraId="5BA82839">
            <w:pPr>
              <w:spacing w:line="440" w:lineRule="exact"/>
              <w:jc w:val="center"/>
              <w:rPr>
                <w:rFonts w:cstheme="minorHAnsi"/>
                <w:color w:val="000000"/>
              </w:rPr>
            </w:pPr>
          </w:p>
        </w:tc>
      </w:tr>
    </w:tbl>
    <w:p w14:paraId="24C5DF27">
      <w:r>
        <w:rPr>
          <w:rFonts w:cstheme="minorHAnsi"/>
          <w:color w:val="000000"/>
        </w:rPr>
        <w:t>供应商：（</w:t>
      </w:r>
      <w:r>
        <w:rPr>
          <w:rFonts w:cstheme="minorHAnsi"/>
          <w:i/>
          <w:color w:val="7030A0"/>
        </w:rPr>
        <w:t>供应商全称并加盖公章</w:t>
      </w:r>
      <w:r>
        <w:rPr>
          <w:rFonts w:cstheme="minorHAnsi"/>
          <w:color w:val="000000"/>
        </w:rPr>
        <w:t>）</w:t>
      </w:r>
    </w:p>
    <w:p w14:paraId="1C1FD881">
      <w:pPr>
        <w:spacing w:before="230" w:beforeLines="50"/>
        <w:rPr>
          <w:kern w:val="24"/>
        </w:rPr>
      </w:pPr>
    </w:p>
    <w:p w14:paraId="766A26C5">
      <w:pPr>
        <w:jc w:val="both"/>
        <w:rPr>
          <w:kern w:val="24"/>
        </w:rPr>
      </w:pPr>
      <w:r>
        <w:rPr>
          <w:kern w:val="24"/>
        </w:rPr>
        <w:t>〖注〗（一）以下情况按无效投标处理：</w:t>
      </w:r>
    </w:p>
    <w:p w14:paraId="5D4A7D4F">
      <w:pPr>
        <w:ind w:firstLine="480" w:firstLineChars="200"/>
        <w:jc w:val="both"/>
        <w:rPr>
          <w:kern w:val="24"/>
        </w:rPr>
      </w:pPr>
      <w:r>
        <w:rPr>
          <w:rFonts w:hint="eastAsia"/>
          <w:kern w:val="24"/>
        </w:rPr>
        <w:t>A栏未填写阿拉伯数字，B栏未填写服务期。</w:t>
      </w:r>
    </w:p>
    <w:p w14:paraId="0DB63261">
      <w:pPr>
        <w:ind w:firstLine="480" w:firstLineChars="200"/>
        <w:jc w:val="both"/>
        <w:rPr>
          <w:kern w:val="24"/>
        </w:rPr>
      </w:pPr>
      <w:r>
        <w:rPr>
          <w:rFonts w:hint="eastAsia"/>
          <w:kern w:val="24"/>
        </w:rPr>
        <w:t>（二）填报A栏时请省略“%”：比如折扣为n%，则A栏只需填n值；</w:t>
      </w:r>
    </w:p>
    <w:p w14:paraId="29FF9FA0">
      <w:pPr>
        <w:ind w:firstLine="480" w:firstLineChars="200"/>
        <w:jc w:val="both"/>
        <w:rPr>
          <w:kern w:val="24"/>
        </w:rPr>
      </w:pPr>
      <w:r>
        <w:rPr>
          <w:rFonts w:hint="eastAsia"/>
          <w:kern w:val="24"/>
        </w:rPr>
        <w:t>（三）电子化开标一览表填写时，“投标报价”值须按本表A栏所填写值填写（仅填写数字，不填写单位），若不按照本规则填写，可能导致电子化系统无法识别报价，后果自负。</w:t>
      </w:r>
    </w:p>
    <w:p w14:paraId="1FD46F10">
      <w:pPr>
        <w:rPr>
          <w:rFonts w:ascii="Calibri" w:hAnsi="Calibri" w:eastAsia="宋体"/>
          <w:kern w:val="24"/>
        </w:rPr>
      </w:pPr>
      <w:r>
        <w:rPr>
          <w:rFonts w:ascii="Calibri" w:hAnsi="Calibri" w:eastAsia="宋体"/>
          <w:kern w:val="24"/>
        </w:rPr>
        <w:br w:type="page"/>
      </w:r>
    </w:p>
    <w:p w14:paraId="60CE0BFD">
      <w:pPr>
        <w:pStyle w:val="40"/>
        <w:ind w:firstLine="560" w:firstLineChars="200"/>
        <w:jc w:val="both"/>
        <w:rPr>
          <w:rFonts w:hAnsi="华文仿宋"/>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77A76149">
      <w:pPr>
        <w:ind w:firstLine="480" w:firstLineChars="200"/>
        <w:jc w:val="both"/>
        <w:rPr>
          <w:color w:val="00B050"/>
        </w:rPr>
      </w:pPr>
      <w:r>
        <w:rPr>
          <w:rFonts w:hint="eastAsia"/>
          <w:color w:val="00B050"/>
        </w:rPr>
        <w:t>以联合体形式参加政府采购活动或者合同分包的，《中小企业声明函》中需填写联合体中的中小企业或签订分包意向协议的中小企业相关信息。</w:t>
      </w:r>
    </w:p>
    <w:p w14:paraId="052906B6">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FF906A3">
      <w:pPr>
        <w:rPr>
          <w:rFonts w:cs="Calibri Light"/>
          <w:color w:val="000000"/>
        </w:rPr>
      </w:pPr>
      <w:r>
        <w:rPr>
          <w:rFonts w:cs="Calibri Light"/>
          <w:color w:val="000000"/>
        </w:rPr>
        <w:br w:type="page"/>
      </w: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2F92E43E">
      <w:pPr>
        <w:rPr>
          <w:rFonts w:cstheme="minorHAnsi"/>
          <w:color w:val="000000"/>
        </w:rPr>
      </w:pPr>
      <w:r>
        <w:rPr>
          <w:rFonts w:cstheme="minorHAnsi"/>
          <w:color w:val="000000"/>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黑体" w:hAnsi="黑体" w:eastAsia="黑体"/>
          <w:sz w:val="28"/>
          <w:szCs w:val="28"/>
        </w:rPr>
      </w:pPr>
      <w:r>
        <w:rPr>
          <w:rFonts w:ascii="黑体" w:hAnsi="黑体" w:eastAsia="黑体"/>
          <w:sz w:val="28"/>
          <w:szCs w:val="28"/>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cstheme="minorHAnsi"/>
          <w:b/>
        </w:rPr>
      </w:pPr>
      <w:r>
        <w:rPr>
          <w:rFonts w:hint="eastAsia" w:cstheme="minorHAnsi"/>
          <w:b/>
        </w:rPr>
        <w:t>技术（服务）响应方案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1．项目实施方案</w:t>
      </w:r>
    </w:p>
    <w:p w14:paraId="5A8ADE46">
      <w:pPr>
        <w:rPr>
          <w:rFonts w:asciiTheme="minorEastAsia" w:hAnsiTheme="minorEastAsia"/>
        </w:rPr>
      </w:pPr>
    </w:p>
    <w:p w14:paraId="3F4732B9">
      <w:pPr>
        <w:rPr>
          <w:rFonts w:asciiTheme="minorEastAsia" w:hAnsiTheme="minorEastAsia"/>
        </w:rPr>
      </w:pPr>
      <w:r>
        <w:rPr>
          <w:rFonts w:asciiTheme="minorEastAsia" w:hAnsiTheme="minorEastAsia"/>
        </w:rPr>
        <w:t>2</w:t>
      </w:r>
      <w:r>
        <w:rPr>
          <w:rFonts w:hint="eastAsia" w:asciiTheme="minorEastAsia" w:hAnsiTheme="minorEastAsia"/>
        </w:rPr>
        <w:t>．内控制度</w:t>
      </w:r>
    </w:p>
    <w:p w14:paraId="61787CC0">
      <w:pPr>
        <w:rPr>
          <w:rFonts w:asciiTheme="minorEastAsia" w:hAnsiTheme="minorEastAsia"/>
        </w:rPr>
      </w:pPr>
    </w:p>
    <w:p w14:paraId="6656C37D">
      <w:pPr>
        <w:rPr>
          <w:rFonts w:asciiTheme="minorEastAsia" w:hAnsiTheme="minorEastAsia"/>
        </w:rPr>
      </w:pPr>
      <w:r>
        <w:rPr>
          <w:rFonts w:hint="eastAsia" w:asciiTheme="minorEastAsia" w:hAnsiTheme="minorEastAsia"/>
        </w:rPr>
        <w:t>3</w:t>
      </w:r>
      <w:r>
        <w:rPr>
          <w:rFonts w:asciiTheme="minorEastAsia" w:hAnsiTheme="minorEastAsia"/>
        </w:rPr>
        <w:t xml:space="preserve">. </w:t>
      </w:r>
      <w:r>
        <w:rPr>
          <w:rFonts w:hint="eastAsia" w:asciiTheme="minorEastAsia" w:hAnsiTheme="minorEastAsia"/>
        </w:rPr>
        <w:t>复核</w:t>
      </w:r>
      <w:r>
        <w:rPr>
          <w:rFonts w:asciiTheme="minorEastAsia" w:hAnsiTheme="minorEastAsia"/>
        </w:rPr>
        <w:t>机制</w:t>
      </w:r>
    </w:p>
    <w:p w14:paraId="44A082DA">
      <w:pPr>
        <w:rPr>
          <w:rFonts w:asciiTheme="minorEastAsia" w:hAnsiTheme="minorEastAsia"/>
        </w:rPr>
      </w:pPr>
    </w:p>
    <w:p w14:paraId="5CC8D164">
      <w:pPr>
        <w:rPr>
          <w:rFonts w:asciiTheme="minorEastAsia" w:hAnsiTheme="minorEastAsia"/>
        </w:rPr>
      </w:pPr>
      <w:r>
        <w:rPr>
          <w:rFonts w:hint="eastAsia" w:asciiTheme="minorEastAsia" w:hAnsiTheme="minorEastAsia"/>
        </w:rPr>
        <w:t>4</w:t>
      </w:r>
      <w:r>
        <w:rPr>
          <w:rFonts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7C88BFE9">
      <w:pPr>
        <w:jc w:val="center"/>
        <w:rPr>
          <w:rFonts w:cstheme="minorHAnsi"/>
          <w:b/>
        </w:rPr>
      </w:pP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31119CD0">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．服务承诺和建议</w:t>
      </w: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．项目负责人资质</w:t>
      </w:r>
    </w:p>
    <w:p w14:paraId="7AC7B290">
      <w:pPr>
        <w:rPr>
          <w:rFonts w:asciiTheme="minorEastAsia" w:hAnsiTheme="minorEastAsia" w:cstheme="minorHAnsi"/>
          <w:b/>
          <w:color w:val="000000"/>
          <w:kern w:val="24"/>
        </w:rPr>
      </w:pPr>
    </w:p>
    <w:p w14:paraId="6D6D09B5">
      <w:pPr>
        <w:rPr>
          <w:rFonts w:asciiTheme="minorEastAsia" w:hAnsiTheme="minorEastAsia" w:cstheme="minorHAnsi"/>
          <w:b/>
          <w:color w:val="000000"/>
          <w:kern w:val="24"/>
        </w:rPr>
      </w:pPr>
      <w:r>
        <w:rPr>
          <w:rFonts w:hint="eastAsia" w:asciiTheme="minorEastAsia" w:hAnsiTheme="minorEastAsia" w:cstheme="minorHAnsi"/>
          <w:b/>
          <w:color w:val="000000"/>
          <w:kern w:val="24"/>
        </w:rPr>
        <w:t>3．</w:t>
      </w:r>
      <w:r>
        <w:rPr>
          <w:rFonts w:hint="eastAsia" w:ascii="宋体" w:hAnsi="宋体" w:cs="宋体"/>
          <w:b/>
        </w:rPr>
        <w:t>项目团队人员资质：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2071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0B4CD97F">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1E4090E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2E042831">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086A8B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7902F779">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12A42E0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FE1B1D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6E0C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F822F0A">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053776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18DCC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DD970EA">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9CDADF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297478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09FD072">
            <w:pPr>
              <w:jc w:val="center"/>
              <w:rPr>
                <w:rFonts w:asciiTheme="minorEastAsia" w:hAnsiTheme="minorEastAsia" w:cstheme="minorHAnsi"/>
                <w:color w:val="000000"/>
                <w:sz w:val="21"/>
                <w:szCs w:val="21"/>
              </w:rPr>
            </w:pPr>
          </w:p>
        </w:tc>
      </w:tr>
      <w:tr w14:paraId="05D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EC3D6ED">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A1903D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CB4018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0AA7B8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751661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8C5A8B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1E55435">
            <w:pPr>
              <w:jc w:val="center"/>
              <w:rPr>
                <w:rFonts w:asciiTheme="minorEastAsia" w:hAnsiTheme="minorEastAsia" w:cstheme="minorHAnsi"/>
                <w:color w:val="000000"/>
                <w:sz w:val="21"/>
                <w:szCs w:val="21"/>
              </w:rPr>
            </w:pPr>
          </w:p>
        </w:tc>
      </w:tr>
      <w:tr w14:paraId="212A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08F027C">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95F1BD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0BC34A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F3C452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634DCC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505A2D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444096F">
            <w:pPr>
              <w:jc w:val="center"/>
              <w:rPr>
                <w:rFonts w:asciiTheme="minorEastAsia" w:hAnsiTheme="minorEastAsia" w:cstheme="minorHAnsi"/>
                <w:color w:val="000000"/>
                <w:sz w:val="21"/>
                <w:szCs w:val="21"/>
              </w:rPr>
            </w:pPr>
          </w:p>
        </w:tc>
      </w:tr>
      <w:tr w14:paraId="7B87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2D0D164">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FFDAE0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20A95C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B202DC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C88561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55BE92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20B6DFB">
            <w:pPr>
              <w:jc w:val="center"/>
              <w:rPr>
                <w:rFonts w:asciiTheme="minorEastAsia" w:hAnsiTheme="minorEastAsia" w:cstheme="minorHAnsi"/>
                <w:color w:val="000000"/>
                <w:sz w:val="21"/>
                <w:szCs w:val="21"/>
              </w:rPr>
            </w:pPr>
          </w:p>
        </w:tc>
      </w:tr>
      <w:tr w14:paraId="7A3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299F9D7">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812A15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C3962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363A44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0A19F9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3744A6E">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F585159">
            <w:pPr>
              <w:jc w:val="center"/>
              <w:rPr>
                <w:rFonts w:asciiTheme="minorEastAsia" w:hAnsiTheme="minorEastAsia" w:cstheme="minorHAnsi"/>
                <w:color w:val="000000"/>
                <w:sz w:val="21"/>
                <w:szCs w:val="21"/>
              </w:rPr>
            </w:pPr>
          </w:p>
        </w:tc>
      </w:tr>
      <w:tr w14:paraId="4ADB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9246C8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05643C6E">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716F033A">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3CD1E5E1">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5571EA0C">
      <w:pPr>
        <w:rPr>
          <w:rFonts w:asciiTheme="minorEastAsia" w:hAnsiTheme="minorEastAsia" w:cstheme="minorHAnsi"/>
          <w:b/>
          <w:color w:val="000000"/>
          <w:kern w:val="24"/>
        </w:rPr>
      </w:pPr>
    </w:p>
    <w:p w14:paraId="21883646">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．法律法规解读</w:t>
      </w:r>
    </w:p>
    <w:p w14:paraId="0196E99F">
      <w:pPr>
        <w:rPr>
          <w:rFonts w:asciiTheme="minorEastAsia" w:hAnsiTheme="minorEastAsia" w:cstheme="minorHAnsi"/>
          <w:b/>
          <w:color w:val="000000"/>
          <w:kern w:val="24"/>
        </w:rPr>
      </w:pPr>
    </w:p>
    <w:p w14:paraId="6F94045C">
      <w:pPr>
        <w:rPr>
          <w:rFonts w:asciiTheme="minorEastAsia" w:hAnsiTheme="minorEastAsia" w:cstheme="minorHAnsi"/>
          <w:b/>
        </w:rPr>
      </w:pPr>
      <w:r>
        <w:rPr>
          <w:rFonts w:asciiTheme="minorEastAsia" w:hAnsiTheme="minorEastAsia" w:cstheme="minorHAnsi"/>
          <w:b/>
          <w:color w:val="000000"/>
          <w:kern w:val="24"/>
        </w:rPr>
        <w:t>5</w:t>
      </w:r>
      <w:r>
        <w:rPr>
          <w:rFonts w:hint="eastAsia" w:asciiTheme="minorEastAsia" w:hAnsiTheme="minorEastAsia" w:cstheme="minorHAnsi"/>
          <w:b/>
          <w:color w:val="000000"/>
          <w:kern w:val="24"/>
        </w:rPr>
        <w:t>．管理体系</w:t>
      </w:r>
    </w:p>
    <w:p w14:paraId="1C782DD1">
      <w:pPr>
        <w:rPr>
          <w:rFonts w:asciiTheme="minorEastAsia" w:hAnsiTheme="minorEastAsia" w:cstheme="minorHAnsi"/>
          <w:b/>
        </w:rPr>
      </w:pPr>
    </w:p>
    <w:p w14:paraId="112B76DD">
      <w:pPr>
        <w:rPr>
          <w:rFonts w:asciiTheme="minorEastAsia" w:hAnsiTheme="minorEastAsia" w:cstheme="minorHAnsi"/>
          <w:b/>
        </w:rPr>
      </w:pPr>
      <w:r>
        <w:rPr>
          <w:rFonts w:hint="eastAsia" w:asciiTheme="minorEastAsia" w:hAnsiTheme="minorEastAsia" w:cstheme="minorHAnsi"/>
          <w:b/>
        </w:rPr>
        <w:t>6</w:t>
      </w:r>
      <w:r>
        <w:rPr>
          <w:rFonts w:asciiTheme="minorEastAsia" w:hAnsiTheme="minorEastAsia" w:cstheme="minorHAnsi"/>
          <w:b/>
        </w:rPr>
        <w:t>. 业绩</w:t>
      </w: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7880822C">
      <w:pPr>
        <w:jc w:val="both"/>
        <w:rPr>
          <w:rFonts w:ascii="Calibri" w:hAnsi="Calibri" w:eastAsia="宋体" w:cstheme="minorHAnsi"/>
          <w:color w:val="000000"/>
          <w:kern w:val="24"/>
        </w:rPr>
      </w:pPr>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4C8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E4A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3CA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5E9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BA1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DC2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A2D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902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8FA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FC8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6A9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04B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C99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4F4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76</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E75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9209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0906">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A4B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4C76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2F27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93B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西安市公安局</w:t>
    </w:r>
    <w:r>
      <w:rPr>
        <w:rFonts w:ascii="宋体" w:hAnsi="宋体" w:eastAsia="宋体"/>
      </w:rPr>
      <w:t>2025年度内部审计咨询服务项目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ED2F">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西安市公安局</w:t>
    </w:r>
    <w:r>
      <w:rPr>
        <w:rFonts w:ascii="宋体" w:hAnsi="宋体" w:eastAsia="宋体"/>
      </w:rPr>
      <w:t>2025年度内部审计咨询服务项目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西安市公安局</w:t>
    </w:r>
    <w:r>
      <w:rPr>
        <w:rFonts w:ascii="宋体" w:hAnsi="宋体" w:eastAsia="宋体"/>
      </w:rPr>
      <w:t>2025年度内部审计咨询服务项目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B3A"/>
    <w:rsid w:val="0000159C"/>
    <w:rsid w:val="000019FA"/>
    <w:rsid w:val="00001D6B"/>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0891"/>
    <w:rsid w:val="00021552"/>
    <w:rsid w:val="00021AF9"/>
    <w:rsid w:val="0002264A"/>
    <w:rsid w:val="00022A4E"/>
    <w:rsid w:val="00022F41"/>
    <w:rsid w:val="00023261"/>
    <w:rsid w:val="000234CF"/>
    <w:rsid w:val="000235C8"/>
    <w:rsid w:val="000251DF"/>
    <w:rsid w:val="0002669B"/>
    <w:rsid w:val="00027568"/>
    <w:rsid w:val="00027B08"/>
    <w:rsid w:val="00027E6B"/>
    <w:rsid w:val="000307EC"/>
    <w:rsid w:val="00031605"/>
    <w:rsid w:val="0003251F"/>
    <w:rsid w:val="00032BB4"/>
    <w:rsid w:val="00032CC1"/>
    <w:rsid w:val="00033096"/>
    <w:rsid w:val="00033377"/>
    <w:rsid w:val="00033B5A"/>
    <w:rsid w:val="000342E9"/>
    <w:rsid w:val="00034645"/>
    <w:rsid w:val="0003578B"/>
    <w:rsid w:val="00035CCD"/>
    <w:rsid w:val="00037B29"/>
    <w:rsid w:val="00037F2F"/>
    <w:rsid w:val="00037FD3"/>
    <w:rsid w:val="000403A2"/>
    <w:rsid w:val="0004041F"/>
    <w:rsid w:val="00040799"/>
    <w:rsid w:val="000408BF"/>
    <w:rsid w:val="00040973"/>
    <w:rsid w:val="000434BD"/>
    <w:rsid w:val="00043830"/>
    <w:rsid w:val="000440AF"/>
    <w:rsid w:val="00044F32"/>
    <w:rsid w:val="00047455"/>
    <w:rsid w:val="00047EC6"/>
    <w:rsid w:val="00051EF3"/>
    <w:rsid w:val="00052177"/>
    <w:rsid w:val="0005253E"/>
    <w:rsid w:val="00052922"/>
    <w:rsid w:val="000543B4"/>
    <w:rsid w:val="00054879"/>
    <w:rsid w:val="00054FF3"/>
    <w:rsid w:val="000556F1"/>
    <w:rsid w:val="00055F81"/>
    <w:rsid w:val="0005692F"/>
    <w:rsid w:val="00056CB2"/>
    <w:rsid w:val="00057A0E"/>
    <w:rsid w:val="00057A72"/>
    <w:rsid w:val="00060D11"/>
    <w:rsid w:val="00061066"/>
    <w:rsid w:val="00061A13"/>
    <w:rsid w:val="0006226C"/>
    <w:rsid w:val="00062828"/>
    <w:rsid w:val="00062D84"/>
    <w:rsid w:val="00063EEF"/>
    <w:rsid w:val="00064071"/>
    <w:rsid w:val="00064386"/>
    <w:rsid w:val="000663D0"/>
    <w:rsid w:val="00067A39"/>
    <w:rsid w:val="00067D44"/>
    <w:rsid w:val="0007053B"/>
    <w:rsid w:val="00070AA6"/>
    <w:rsid w:val="00072084"/>
    <w:rsid w:val="00072BCF"/>
    <w:rsid w:val="00073A16"/>
    <w:rsid w:val="00074562"/>
    <w:rsid w:val="0007534F"/>
    <w:rsid w:val="000770B7"/>
    <w:rsid w:val="00077B80"/>
    <w:rsid w:val="000815B4"/>
    <w:rsid w:val="000841A8"/>
    <w:rsid w:val="00084264"/>
    <w:rsid w:val="00084335"/>
    <w:rsid w:val="000857F2"/>
    <w:rsid w:val="00085999"/>
    <w:rsid w:val="0008603F"/>
    <w:rsid w:val="00086D2C"/>
    <w:rsid w:val="0008743B"/>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B7DE5"/>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30C1"/>
    <w:rsid w:val="000D4097"/>
    <w:rsid w:val="000D4860"/>
    <w:rsid w:val="000D7A53"/>
    <w:rsid w:val="000D7EAE"/>
    <w:rsid w:val="000E1433"/>
    <w:rsid w:val="000E17C6"/>
    <w:rsid w:val="000E1C32"/>
    <w:rsid w:val="000E3C31"/>
    <w:rsid w:val="000E3FB5"/>
    <w:rsid w:val="000E49C1"/>
    <w:rsid w:val="000E5888"/>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5D30"/>
    <w:rsid w:val="00106530"/>
    <w:rsid w:val="001067F9"/>
    <w:rsid w:val="0010742F"/>
    <w:rsid w:val="00107B8A"/>
    <w:rsid w:val="00107BFB"/>
    <w:rsid w:val="001101BD"/>
    <w:rsid w:val="0011093D"/>
    <w:rsid w:val="001118A7"/>
    <w:rsid w:val="00111F0F"/>
    <w:rsid w:val="001131D6"/>
    <w:rsid w:val="00113B9B"/>
    <w:rsid w:val="00116102"/>
    <w:rsid w:val="001170BB"/>
    <w:rsid w:val="001173C5"/>
    <w:rsid w:val="001204CE"/>
    <w:rsid w:val="0012085C"/>
    <w:rsid w:val="00120CB4"/>
    <w:rsid w:val="00121FC0"/>
    <w:rsid w:val="001221AC"/>
    <w:rsid w:val="00122D76"/>
    <w:rsid w:val="001232DE"/>
    <w:rsid w:val="001232E1"/>
    <w:rsid w:val="001240BB"/>
    <w:rsid w:val="001257D4"/>
    <w:rsid w:val="00126D63"/>
    <w:rsid w:val="0013005B"/>
    <w:rsid w:val="0013015E"/>
    <w:rsid w:val="0013081C"/>
    <w:rsid w:val="001315EA"/>
    <w:rsid w:val="00131904"/>
    <w:rsid w:val="0013342E"/>
    <w:rsid w:val="001338D9"/>
    <w:rsid w:val="00133ADB"/>
    <w:rsid w:val="00134EE2"/>
    <w:rsid w:val="001351E3"/>
    <w:rsid w:val="00135637"/>
    <w:rsid w:val="00135AA2"/>
    <w:rsid w:val="00135F3E"/>
    <w:rsid w:val="00136D4A"/>
    <w:rsid w:val="0013712F"/>
    <w:rsid w:val="00137CD5"/>
    <w:rsid w:val="00137E7B"/>
    <w:rsid w:val="00140177"/>
    <w:rsid w:val="00140FA6"/>
    <w:rsid w:val="00142244"/>
    <w:rsid w:val="001454AD"/>
    <w:rsid w:val="001455F6"/>
    <w:rsid w:val="001456C7"/>
    <w:rsid w:val="00145DA0"/>
    <w:rsid w:val="00146E56"/>
    <w:rsid w:val="00152476"/>
    <w:rsid w:val="001534EC"/>
    <w:rsid w:val="0015361E"/>
    <w:rsid w:val="00156DE8"/>
    <w:rsid w:val="00156ED5"/>
    <w:rsid w:val="0015782A"/>
    <w:rsid w:val="00157FB1"/>
    <w:rsid w:val="0016074A"/>
    <w:rsid w:val="00160A34"/>
    <w:rsid w:val="00162008"/>
    <w:rsid w:val="00162710"/>
    <w:rsid w:val="001630D0"/>
    <w:rsid w:val="00163752"/>
    <w:rsid w:val="00163F04"/>
    <w:rsid w:val="00164101"/>
    <w:rsid w:val="00164EE1"/>
    <w:rsid w:val="001650D0"/>
    <w:rsid w:val="001664B2"/>
    <w:rsid w:val="00166804"/>
    <w:rsid w:val="001668AF"/>
    <w:rsid w:val="00166FD9"/>
    <w:rsid w:val="00167ECE"/>
    <w:rsid w:val="0017054A"/>
    <w:rsid w:val="00170894"/>
    <w:rsid w:val="00171A61"/>
    <w:rsid w:val="00173749"/>
    <w:rsid w:val="00173A35"/>
    <w:rsid w:val="0017410F"/>
    <w:rsid w:val="00174285"/>
    <w:rsid w:val="00175756"/>
    <w:rsid w:val="00176CF3"/>
    <w:rsid w:val="00176F0E"/>
    <w:rsid w:val="00177063"/>
    <w:rsid w:val="00181716"/>
    <w:rsid w:val="00182728"/>
    <w:rsid w:val="00182C33"/>
    <w:rsid w:val="0018316D"/>
    <w:rsid w:val="00183648"/>
    <w:rsid w:val="0018493A"/>
    <w:rsid w:val="00184A1D"/>
    <w:rsid w:val="00184DE0"/>
    <w:rsid w:val="00184F72"/>
    <w:rsid w:val="00187440"/>
    <w:rsid w:val="00187643"/>
    <w:rsid w:val="00187846"/>
    <w:rsid w:val="00190E1C"/>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1D98"/>
    <w:rsid w:val="001A2103"/>
    <w:rsid w:val="001A3D58"/>
    <w:rsid w:val="001A5309"/>
    <w:rsid w:val="001A5764"/>
    <w:rsid w:val="001B0699"/>
    <w:rsid w:val="001B0C7B"/>
    <w:rsid w:val="001B15EA"/>
    <w:rsid w:val="001B2019"/>
    <w:rsid w:val="001B22A2"/>
    <w:rsid w:val="001B3EB7"/>
    <w:rsid w:val="001B49FD"/>
    <w:rsid w:val="001B5302"/>
    <w:rsid w:val="001B6115"/>
    <w:rsid w:val="001C0A0A"/>
    <w:rsid w:val="001C0BA3"/>
    <w:rsid w:val="001C0BBD"/>
    <w:rsid w:val="001C1076"/>
    <w:rsid w:val="001C25ED"/>
    <w:rsid w:val="001C389C"/>
    <w:rsid w:val="001C3E1E"/>
    <w:rsid w:val="001C4AFC"/>
    <w:rsid w:val="001C5BBE"/>
    <w:rsid w:val="001C5BE5"/>
    <w:rsid w:val="001C607B"/>
    <w:rsid w:val="001C732E"/>
    <w:rsid w:val="001D1423"/>
    <w:rsid w:val="001D1BCB"/>
    <w:rsid w:val="001D22C0"/>
    <w:rsid w:val="001D2541"/>
    <w:rsid w:val="001D2CE5"/>
    <w:rsid w:val="001D3803"/>
    <w:rsid w:val="001D415B"/>
    <w:rsid w:val="001D4171"/>
    <w:rsid w:val="001D4442"/>
    <w:rsid w:val="001D576E"/>
    <w:rsid w:val="001D70BC"/>
    <w:rsid w:val="001E0376"/>
    <w:rsid w:val="001E0768"/>
    <w:rsid w:val="001E0C4B"/>
    <w:rsid w:val="001E1DFE"/>
    <w:rsid w:val="001E2BB9"/>
    <w:rsid w:val="001E3288"/>
    <w:rsid w:val="001E568C"/>
    <w:rsid w:val="001E6560"/>
    <w:rsid w:val="001E6A70"/>
    <w:rsid w:val="001E7761"/>
    <w:rsid w:val="001E7843"/>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1ECA"/>
    <w:rsid w:val="002027F6"/>
    <w:rsid w:val="002039B1"/>
    <w:rsid w:val="0020498C"/>
    <w:rsid w:val="002051A7"/>
    <w:rsid w:val="00205366"/>
    <w:rsid w:val="00206F24"/>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873"/>
    <w:rsid w:val="00256AC1"/>
    <w:rsid w:val="0025777A"/>
    <w:rsid w:val="00257B25"/>
    <w:rsid w:val="00260306"/>
    <w:rsid w:val="002604AB"/>
    <w:rsid w:val="00260DAE"/>
    <w:rsid w:val="00261898"/>
    <w:rsid w:val="00261C23"/>
    <w:rsid w:val="00261EE7"/>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857A7"/>
    <w:rsid w:val="00291777"/>
    <w:rsid w:val="0029384E"/>
    <w:rsid w:val="00293DE5"/>
    <w:rsid w:val="00294428"/>
    <w:rsid w:val="002961E2"/>
    <w:rsid w:val="00296372"/>
    <w:rsid w:val="00297703"/>
    <w:rsid w:val="00297866"/>
    <w:rsid w:val="002A1B8F"/>
    <w:rsid w:val="002A26D5"/>
    <w:rsid w:val="002A2977"/>
    <w:rsid w:val="002A3B25"/>
    <w:rsid w:val="002A4387"/>
    <w:rsid w:val="002A5DE8"/>
    <w:rsid w:val="002A62BF"/>
    <w:rsid w:val="002A6815"/>
    <w:rsid w:val="002A6BFB"/>
    <w:rsid w:val="002A703D"/>
    <w:rsid w:val="002A791D"/>
    <w:rsid w:val="002A7B39"/>
    <w:rsid w:val="002A7BB1"/>
    <w:rsid w:val="002A7FF7"/>
    <w:rsid w:val="002B009B"/>
    <w:rsid w:val="002B0F05"/>
    <w:rsid w:val="002B12E1"/>
    <w:rsid w:val="002B35C4"/>
    <w:rsid w:val="002B36C2"/>
    <w:rsid w:val="002B4B05"/>
    <w:rsid w:val="002B4C33"/>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6D4"/>
    <w:rsid w:val="002F074B"/>
    <w:rsid w:val="002F0DAF"/>
    <w:rsid w:val="002F1C19"/>
    <w:rsid w:val="002F1C7D"/>
    <w:rsid w:val="002F1EC9"/>
    <w:rsid w:val="002F25EC"/>
    <w:rsid w:val="002F2A10"/>
    <w:rsid w:val="002F2EAB"/>
    <w:rsid w:val="002F30DD"/>
    <w:rsid w:val="002F3224"/>
    <w:rsid w:val="002F3350"/>
    <w:rsid w:val="002F5EB9"/>
    <w:rsid w:val="002F7102"/>
    <w:rsid w:val="002F7D7D"/>
    <w:rsid w:val="00300067"/>
    <w:rsid w:val="00300B27"/>
    <w:rsid w:val="0030123B"/>
    <w:rsid w:val="00301E0D"/>
    <w:rsid w:val="00301FAE"/>
    <w:rsid w:val="003020EE"/>
    <w:rsid w:val="003024CF"/>
    <w:rsid w:val="00302E0F"/>
    <w:rsid w:val="00304831"/>
    <w:rsid w:val="003061B0"/>
    <w:rsid w:val="00306470"/>
    <w:rsid w:val="00307F20"/>
    <w:rsid w:val="00311862"/>
    <w:rsid w:val="00312782"/>
    <w:rsid w:val="00312811"/>
    <w:rsid w:val="0031590A"/>
    <w:rsid w:val="00316961"/>
    <w:rsid w:val="00316D60"/>
    <w:rsid w:val="003172BB"/>
    <w:rsid w:val="00317F17"/>
    <w:rsid w:val="0032080F"/>
    <w:rsid w:val="003216C3"/>
    <w:rsid w:val="0032203C"/>
    <w:rsid w:val="00322208"/>
    <w:rsid w:val="00322600"/>
    <w:rsid w:val="003227F6"/>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1448"/>
    <w:rsid w:val="0034202D"/>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625"/>
    <w:rsid w:val="00366A2C"/>
    <w:rsid w:val="003704E3"/>
    <w:rsid w:val="00370CF5"/>
    <w:rsid w:val="00370E2F"/>
    <w:rsid w:val="00371456"/>
    <w:rsid w:val="00373AE9"/>
    <w:rsid w:val="00374506"/>
    <w:rsid w:val="0037495D"/>
    <w:rsid w:val="0037515A"/>
    <w:rsid w:val="0037531B"/>
    <w:rsid w:val="00375819"/>
    <w:rsid w:val="00375C89"/>
    <w:rsid w:val="00376DAF"/>
    <w:rsid w:val="0037759F"/>
    <w:rsid w:val="0038204A"/>
    <w:rsid w:val="00382469"/>
    <w:rsid w:val="003832B0"/>
    <w:rsid w:val="003833FB"/>
    <w:rsid w:val="00383F8F"/>
    <w:rsid w:val="00384CD5"/>
    <w:rsid w:val="003872CB"/>
    <w:rsid w:val="00387AFC"/>
    <w:rsid w:val="00390290"/>
    <w:rsid w:val="0039216D"/>
    <w:rsid w:val="00392CA2"/>
    <w:rsid w:val="00392EBD"/>
    <w:rsid w:val="00393459"/>
    <w:rsid w:val="00393847"/>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A7CD8"/>
    <w:rsid w:val="003A7FB0"/>
    <w:rsid w:val="003B086A"/>
    <w:rsid w:val="003B0D75"/>
    <w:rsid w:val="003B1140"/>
    <w:rsid w:val="003B1C26"/>
    <w:rsid w:val="003B25DE"/>
    <w:rsid w:val="003B2AF6"/>
    <w:rsid w:val="003B3207"/>
    <w:rsid w:val="003B35A9"/>
    <w:rsid w:val="003B5E8D"/>
    <w:rsid w:val="003B632B"/>
    <w:rsid w:val="003C3325"/>
    <w:rsid w:val="003C4A2A"/>
    <w:rsid w:val="003C5828"/>
    <w:rsid w:val="003C61F3"/>
    <w:rsid w:val="003C6AB2"/>
    <w:rsid w:val="003C6CC8"/>
    <w:rsid w:val="003C7C29"/>
    <w:rsid w:val="003D0275"/>
    <w:rsid w:val="003D03E1"/>
    <w:rsid w:val="003D0D2A"/>
    <w:rsid w:val="003D18B9"/>
    <w:rsid w:val="003D2606"/>
    <w:rsid w:val="003D39C7"/>
    <w:rsid w:val="003D3A50"/>
    <w:rsid w:val="003D3FD8"/>
    <w:rsid w:val="003D45F5"/>
    <w:rsid w:val="003D4976"/>
    <w:rsid w:val="003D5A2E"/>
    <w:rsid w:val="003D6B60"/>
    <w:rsid w:val="003E010E"/>
    <w:rsid w:val="003E0A2C"/>
    <w:rsid w:val="003E1503"/>
    <w:rsid w:val="003E1D67"/>
    <w:rsid w:val="003E1D81"/>
    <w:rsid w:val="003E2F34"/>
    <w:rsid w:val="003E2F67"/>
    <w:rsid w:val="003E5BF5"/>
    <w:rsid w:val="003E5CDB"/>
    <w:rsid w:val="003E5CFF"/>
    <w:rsid w:val="003E6507"/>
    <w:rsid w:val="003E7874"/>
    <w:rsid w:val="003E7DCF"/>
    <w:rsid w:val="003F0E1D"/>
    <w:rsid w:val="003F1C2D"/>
    <w:rsid w:val="003F328C"/>
    <w:rsid w:val="003F3882"/>
    <w:rsid w:val="003F3C9C"/>
    <w:rsid w:val="003F3F0B"/>
    <w:rsid w:val="003F4ADC"/>
    <w:rsid w:val="003F60A3"/>
    <w:rsid w:val="003F74ED"/>
    <w:rsid w:val="003F7C8E"/>
    <w:rsid w:val="004001BE"/>
    <w:rsid w:val="0040124D"/>
    <w:rsid w:val="004017C8"/>
    <w:rsid w:val="0040181A"/>
    <w:rsid w:val="00401D26"/>
    <w:rsid w:val="004024C2"/>
    <w:rsid w:val="00404A7B"/>
    <w:rsid w:val="00405285"/>
    <w:rsid w:val="00406631"/>
    <w:rsid w:val="004068A7"/>
    <w:rsid w:val="00406C11"/>
    <w:rsid w:val="00406FCA"/>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402F"/>
    <w:rsid w:val="00424368"/>
    <w:rsid w:val="00425038"/>
    <w:rsid w:val="004257B7"/>
    <w:rsid w:val="0042688F"/>
    <w:rsid w:val="00427ABD"/>
    <w:rsid w:val="00430409"/>
    <w:rsid w:val="0043159B"/>
    <w:rsid w:val="004317AB"/>
    <w:rsid w:val="004317B4"/>
    <w:rsid w:val="00431DBF"/>
    <w:rsid w:val="00431DD7"/>
    <w:rsid w:val="00433512"/>
    <w:rsid w:val="0043432D"/>
    <w:rsid w:val="004369C6"/>
    <w:rsid w:val="00437842"/>
    <w:rsid w:val="0044115F"/>
    <w:rsid w:val="0044122A"/>
    <w:rsid w:val="004415D9"/>
    <w:rsid w:val="00441977"/>
    <w:rsid w:val="00441D7B"/>
    <w:rsid w:val="00442041"/>
    <w:rsid w:val="00442D81"/>
    <w:rsid w:val="00444250"/>
    <w:rsid w:val="00444298"/>
    <w:rsid w:val="00444474"/>
    <w:rsid w:val="0044514F"/>
    <w:rsid w:val="004456C5"/>
    <w:rsid w:val="004474B0"/>
    <w:rsid w:val="0044765A"/>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E1E"/>
    <w:rsid w:val="0047278F"/>
    <w:rsid w:val="00473CE1"/>
    <w:rsid w:val="004749AF"/>
    <w:rsid w:val="0047566E"/>
    <w:rsid w:val="0047590B"/>
    <w:rsid w:val="00475BF0"/>
    <w:rsid w:val="0047799A"/>
    <w:rsid w:val="00480CD4"/>
    <w:rsid w:val="00480D64"/>
    <w:rsid w:val="004836BB"/>
    <w:rsid w:val="004846F1"/>
    <w:rsid w:val="00487FE6"/>
    <w:rsid w:val="00490788"/>
    <w:rsid w:val="00490F98"/>
    <w:rsid w:val="00491349"/>
    <w:rsid w:val="00492F9F"/>
    <w:rsid w:val="00493684"/>
    <w:rsid w:val="00493DFE"/>
    <w:rsid w:val="00493E48"/>
    <w:rsid w:val="004966D8"/>
    <w:rsid w:val="004968C7"/>
    <w:rsid w:val="00496ACE"/>
    <w:rsid w:val="00497411"/>
    <w:rsid w:val="00497530"/>
    <w:rsid w:val="004A00FD"/>
    <w:rsid w:val="004A0307"/>
    <w:rsid w:val="004A4150"/>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C7E87"/>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1C"/>
    <w:rsid w:val="004E5196"/>
    <w:rsid w:val="004E63AF"/>
    <w:rsid w:val="004E7520"/>
    <w:rsid w:val="004F01A5"/>
    <w:rsid w:val="004F04DD"/>
    <w:rsid w:val="004F08ED"/>
    <w:rsid w:val="004F1F24"/>
    <w:rsid w:val="004F2CC5"/>
    <w:rsid w:val="004F3096"/>
    <w:rsid w:val="004F3159"/>
    <w:rsid w:val="004F32CF"/>
    <w:rsid w:val="004F411F"/>
    <w:rsid w:val="004F4846"/>
    <w:rsid w:val="004F60D3"/>
    <w:rsid w:val="004F6E7E"/>
    <w:rsid w:val="004F7234"/>
    <w:rsid w:val="004F7D8F"/>
    <w:rsid w:val="00500B15"/>
    <w:rsid w:val="0050182A"/>
    <w:rsid w:val="00501A86"/>
    <w:rsid w:val="00501CED"/>
    <w:rsid w:val="00501F56"/>
    <w:rsid w:val="0050264E"/>
    <w:rsid w:val="00502DB5"/>
    <w:rsid w:val="0050431E"/>
    <w:rsid w:val="005053C1"/>
    <w:rsid w:val="00506ECC"/>
    <w:rsid w:val="00507ABD"/>
    <w:rsid w:val="00510062"/>
    <w:rsid w:val="00510D3F"/>
    <w:rsid w:val="00511E18"/>
    <w:rsid w:val="00512B77"/>
    <w:rsid w:val="00512C56"/>
    <w:rsid w:val="00513D9D"/>
    <w:rsid w:val="00513F1C"/>
    <w:rsid w:val="00514090"/>
    <w:rsid w:val="00515ADE"/>
    <w:rsid w:val="00515E63"/>
    <w:rsid w:val="00516DC6"/>
    <w:rsid w:val="00517390"/>
    <w:rsid w:val="005176F4"/>
    <w:rsid w:val="005203AB"/>
    <w:rsid w:val="005203BA"/>
    <w:rsid w:val="00521222"/>
    <w:rsid w:val="005220F8"/>
    <w:rsid w:val="00522932"/>
    <w:rsid w:val="005232C9"/>
    <w:rsid w:val="0052376A"/>
    <w:rsid w:val="0052539A"/>
    <w:rsid w:val="005309DD"/>
    <w:rsid w:val="005330CB"/>
    <w:rsid w:val="0053320F"/>
    <w:rsid w:val="005340C0"/>
    <w:rsid w:val="00534E45"/>
    <w:rsid w:val="00534E48"/>
    <w:rsid w:val="00535F18"/>
    <w:rsid w:val="0053651B"/>
    <w:rsid w:val="0053706D"/>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3F5B"/>
    <w:rsid w:val="00554646"/>
    <w:rsid w:val="00554791"/>
    <w:rsid w:val="005555A0"/>
    <w:rsid w:val="005555E0"/>
    <w:rsid w:val="0055666A"/>
    <w:rsid w:val="005576E1"/>
    <w:rsid w:val="00557D72"/>
    <w:rsid w:val="00557F51"/>
    <w:rsid w:val="0056006F"/>
    <w:rsid w:val="0056050F"/>
    <w:rsid w:val="00560BBE"/>
    <w:rsid w:val="0056216F"/>
    <w:rsid w:val="005627E9"/>
    <w:rsid w:val="0056358D"/>
    <w:rsid w:val="0056377F"/>
    <w:rsid w:val="005642D3"/>
    <w:rsid w:val="005668B8"/>
    <w:rsid w:val="00567033"/>
    <w:rsid w:val="005676F6"/>
    <w:rsid w:val="005715AF"/>
    <w:rsid w:val="005722F7"/>
    <w:rsid w:val="00572506"/>
    <w:rsid w:val="00573AC9"/>
    <w:rsid w:val="00575980"/>
    <w:rsid w:val="0057772D"/>
    <w:rsid w:val="00577DC0"/>
    <w:rsid w:val="00577F5A"/>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2F6A"/>
    <w:rsid w:val="00593C8A"/>
    <w:rsid w:val="00594467"/>
    <w:rsid w:val="00594F66"/>
    <w:rsid w:val="005960B9"/>
    <w:rsid w:val="00596DDA"/>
    <w:rsid w:val="00597CC2"/>
    <w:rsid w:val="005A1806"/>
    <w:rsid w:val="005A20E0"/>
    <w:rsid w:val="005A24F4"/>
    <w:rsid w:val="005A32F2"/>
    <w:rsid w:val="005A3DFC"/>
    <w:rsid w:val="005A4337"/>
    <w:rsid w:val="005A43AB"/>
    <w:rsid w:val="005A57B2"/>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1D65"/>
    <w:rsid w:val="005C3B20"/>
    <w:rsid w:val="005C3D94"/>
    <w:rsid w:val="005C45AD"/>
    <w:rsid w:val="005C50A4"/>
    <w:rsid w:val="005C50D1"/>
    <w:rsid w:val="005C6C4F"/>
    <w:rsid w:val="005D000E"/>
    <w:rsid w:val="005D035F"/>
    <w:rsid w:val="005D2A79"/>
    <w:rsid w:val="005D3C04"/>
    <w:rsid w:val="005D5E30"/>
    <w:rsid w:val="005D5ED0"/>
    <w:rsid w:val="005D62E5"/>
    <w:rsid w:val="005D6D30"/>
    <w:rsid w:val="005D7216"/>
    <w:rsid w:val="005E032C"/>
    <w:rsid w:val="005E12F7"/>
    <w:rsid w:val="005E37E1"/>
    <w:rsid w:val="005E457A"/>
    <w:rsid w:val="005E51CD"/>
    <w:rsid w:val="005E548A"/>
    <w:rsid w:val="005E5BCC"/>
    <w:rsid w:val="005E5CCE"/>
    <w:rsid w:val="005E6CCC"/>
    <w:rsid w:val="005F1247"/>
    <w:rsid w:val="005F19BB"/>
    <w:rsid w:val="005F3B5B"/>
    <w:rsid w:val="005F67A9"/>
    <w:rsid w:val="005F6909"/>
    <w:rsid w:val="005F6C88"/>
    <w:rsid w:val="0060005D"/>
    <w:rsid w:val="006000F5"/>
    <w:rsid w:val="006002D1"/>
    <w:rsid w:val="006022C0"/>
    <w:rsid w:val="00602E42"/>
    <w:rsid w:val="00603657"/>
    <w:rsid w:val="00603BB4"/>
    <w:rsid w:val="00604181"/>
    <w:rsid w:val="00604448"/>
    <w:rsid w:val="0060479B"/>
    <w:rsid w:val="00606969"/>
    <w:rsid w:val="00606A55"/>
    <w:rsid w:val="00611427"/>
    <w:rsid w:val="00611AC2"/>
    <w:rsid w:val="00611FFE"/>
    <w:rsid w:val="00612626"/>
    <w:rsid w:val="00613BB6"/>
    <w:rsid w:val="0061441E"/>
    <w:rsid w:val="006150AB"/>
    <w:rsid w:val="0061572C"/>
    <w:rsid w:val="00615E79"/>
    <w:rsid w:val="00616D0D"/>
    <w:rsid w:val="0061777B"/>
    <w:rsid w:val="006211BA"/>
    <w:rsid w:val="00621B52"/>
    <w:rsid w:val="00623A3D"/>
    <w:rsid w:val="00624066"/>
    <w:rsid w:val="0062454A"/>
    <w:rsid w:val="00624620"/>
    <w:rsid w:val="006247E0"/>
    <w:rsid w:val="00624946"/>
    <w:rsid w:val="00624E60"/>
    <w:rsid w:val="00625173"/>
    <w:rsid w:val="00630CCB"/>
    <w:rsid w:val="00631E71"/>
    <w:rsid w:val="0063350A"/>
    <w:rsid w:val="006340A0"/>
    <w:rsid w:val="0063444B"/>
    <w:rsid w:val="00634FB6"/>
    <w:rsid w:val="0063581A"/>
    <w:rsid w:val="00636BF4"/>
    <w:rsid w:val="00637FE9"/>
    <w:rsid w:val="0064101A"/>
    <w:rsid w:val="00641409"/>
    <w:rsid w:val="00642CB1"/>
    <w:rsid w:val="00642DD8"/>
    <w:rsid w:val="006431A9"/>
    <w:rsid w:val="0064508B"/>
    <w:rsid w:val="006460E3"/>
    <w:rsid w:val="006466DF"/>
    <w:rsid w:val="00647100"/>
    <w:rsid w:val="00647E8D"/>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5AFD"/>
    <w:rsid w:val="0066668A"/>
    <w:rsid w:val="006670D6"/>
    <w:rsid w:val="00667CAB"/>
    <w:rsid w:val="00670BE1"/>
    <w:rsid w:val="00672BBC"/>
    <w:rsid w:val="006741A2"/>
    <w:rsid w:val="00674641"/>
    <w:rsid w:val="00675065"/>
    <w:rsid w:val="00675563"/>
    <w:rsid w:val="00675AAC"/>
    <w:rsid w:val="00675DAD"/>
    <w:rsid w:val="006777F8"/>
    <w:rsid w:val="00682389"/>
    <w:rsid w:val="00682CBA"/>
    <w:rsid w:val="00682D9E"/>
    <w:rsid w:val="00682FD8"/>
    <w:rsid w:val="006834DA"/>
    <w:rsid w:val="00683A85"/>
    <w:rsid w:val="0068482C"/>
    <w:rsid w:val="00685346"/>
    <w:rsid w:val="0068535A"/>
    <w:rsid w:val="00685B24"/>
    <w:rsid w:val="0068677F"/>
    <w:rsid w:val="00686971"/>
    <w:rsid w:val="00686FFE"/>
    <w:rsid w:val="006870E8"/>
    <w:rsid w:val="006879AE"/>
    <w:rsid w:val="00690BC5"/>
    <w:rsid w:val="00690C8E"/>
    <w:rsid w:val="00691061"/>
    <w:rsid w:val="00691341"/>
    <w:rsid w:val="00691D24"/>
    <w:rsid w:val="006933DD"/>
    <w:rsid w:val="0069378C"/>
    <w:rsid w:val="0069471D"/>
    <w:rsid w:val="0069553A"/>
    <w:rsid w:val="00695670"/>
    <w:rsid w:val="00695B4C"/>
    <w:rsid w:val="00695E20"/>
    <w:rsid w:val="00695F89"/>
    <w:rsid w:val="00696F5B"/>
    <w:rsid w:val="00697CAC"/>
    <w:rsid w:val="006A2505"/>
    <w:rsid w:val="006A2D90"/>
    <w:rsid w:val="006A3763"/>
    <w:rsid w:val="006A3BA0"/>
    <w:rsid w:val="006A4EC6"/>
    <w:rsid w:val="006A5D52"/>
    <w:rsid w:val="006A602A"/>
    <w:rsid w:val="006A6B87"/>
    <w:rsid w:val="006A6DF3"/>
    <w:rsid w:val="006A7769"/>
    <w:rsid w:val="006B14B7"/>
    <w:rsid w:val="006B20D5"/>
    <w:rsid w:val="006B34F6"/>
    <w:rsid w:val="006B4952"/>
    <w:rsid w:val="006B5361"/>
    <w:rsid w:val="006B59AB"/>
    <w:rsid w:val="006B5EA1"/>
    <w:rsid w:val="006B62C2"/>
    <w:rsid w:val="006B6316"/>
    <w:rsid w:val="006B6C2F"/>
    <w:rsid w:val="006B6F0E"/>
    <w:rsid w:val="006B7F10"/>
    <w:rsid w:val="006C042B"/>
    <w:rsid w:val="006C2543"/>
    <w:rsid w:val="006C2A45"/>
    <w:rsid w:val="006C4042"/>
    <w:rsid w:val="006C56D9"/>
    <w:rsid w:val="006C5AB4"/>
    <w:rsid w:val="006C5F9D"/>
    <w:rsid w:val="006C6C85"/>
    <w:rsid w:val="006C700A"/>
    <w:rsid w:val="006C7C59"/>
    <w:rsid w:val="006D0312"/>
    <w:rsid w:val="006D05B4"/>
    <w:rsid w:val="006D06D5"/>
    <w:rsid w:val="006D1EAD"/>
    <w:rsid w:val="006D214E"/>
    <w:rsid w:val="006D2C78"/>
    <w:rsid w:val="006D2DEA"/>
    <w:rsid w:val="006D2E9C"/>
    <w:rsid w:val="006D30BC"/>
    <w:rsid w:val="006D32F5"/>
    <w:rsid w:val="006D45D8"/>
    <w:rsid w:val="006D633F"/>
    <w:rsid w:val="006E1A0E"/>
    <w:rsid w:val="006E1ECB"/>
    <w:rsid w:val="006E2DF5"/>
    <w:rsid w:val="006E2F77"/>
    <w:rsid w:val="006E6241"/>
    <w:rsid w:val="006E6E8B"/>
    <w:rsid w:val="006E7C76"/>
    <w:rsid w:val="006F024F"/>
    <w:rsid w:val="006F04CD"/>
    <w:rsid w:val="006F07C9"/>
    <w:rsid w:val="006F0A6B"/>
    <w:rsid w:val="006F0F75"/>
    <w:rsid w:val="006F3496"/>
    <w:rsid w:val="006F3FA1"/>
    <w:rsid w:val="006F4633"/>
    <w:rsid w:val="006F5AC8"/>
    <w:rsid w:val="006F5F50"/>
    <w:rsid w:val="006F71FE"/>
    <w:rsid w:val="006F721C"/>
    <w:rsid w:val="006F7237"/>
    <w:rsid w:val="006F7A75"/>
    <w:rsid w:val="0070080E"/>
    <w:rsid w:val="007019E2"/>
    <w:rsid w:val="007019E9"/>
    <w:rsid w:val="007022FB"/>
    <w:rsid w:val="00703521"/>
    <w:rsid w:val="00703F7A"/>
    <w:rsid w:val="00704218"/>
    <w:rsid w:val="0070472C"/>
    <w:rsid w:val="007048B7"/>
    <w:rsid w:val="00706102"/>
    <w:rsid w:val="00706B38"/>
    <w:rsid w:val="00711356"/>
    <w:rsid w:val="007115DB"/>
    <w:rsid w:val="007139A9"/>
    <w:rsid w:val="00713D33"/>
    <w:rsid w:val="00716375"/>
    <w:rsid w:val="00716A15"/>
    <w:rsid w:val="007170E9"/>
    <w:rsid w:val="00717B21"/>
    <w:rsid w:val="00717B56"/>
    <w:rsid w:val="00717C81"/>
    <w:rsid w:val="00721876"/>
    <w:rsid w:val="00722799"/>
    <w:rsid w:val="00723928"/>
    <w:rsid w:val="007240F9"/>
    <w:rsid w:val="00724763"/>
    <w:rsid w:val="00725074"/>
    <w:rsid w:val="007303C2"/>
    <w:rsid w:val="00730BBA"/>
    <w:rsid w:val="0073139F"/>
    <w:rsid w:val="0073209B"/>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1403"/>
    <w:rsid w:val="007535D8"/>
    <w:rsid w:val="007552A7"/>
    <w:rsid w:val="007566E2"/>
    <w:rsid w:val="00757FC1"/>
    <w:rsid w:val="00760265"/>
    <w:rsid w:val="00761357"/>
    <w:rsid w:val="00761C27"/>
    <w:rsid w:val="00762202"/>
    <w:rsid w:val="00763522"/>
    <w:rsid w:val="00763B46"/>
    <w:rsid w:val="00764A6D"/>
    <w:rsid w:val="0076550E"/>
    <w:rsid w:val="00765B85"/>
    <w:rsid w:val="00766E1C"/>
    <w:rsid w:val="00767121"/>
    <w:rsid w:val="00767F91"/>
    <w:rsid w:val="0077044B"/>
    <w:rsid w:val="00770983"/>
    <w:rsid w:val="00770A23"/>
    <w:rsid w:val="00770D89"/>
    <w:rsid w:val="0077111A"/>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231"/>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3CA2"/>
    <w:rsid w:val="007C3ECE"/>
    <w:rsid w:val="007C4071"/>
    <w:rsid w:val="007C4AAF"/>
    <w:rsid w:val="007C551E"/>
    <w:rsid w:val="007C5F03"/>
    <w:rsid w:val="007C6103"/>
    <w:rsid w:val="007C7079"/>
    <w:rsid w:val="007C745E"/>
    <w:rsid w:val="007C7E4A"/>
    <w:rsid w:val="007D1827"/>
    <w:rsid w:val="007D20D8"/>
    <w:rsid w:val="007D2179"/>
    <w:rsid w:val="007D249E"/>
    <w:rsid w:val="007D28D3"/>
    <w:rsid w:val="007D2AE7"/>
    <w:rsid w:val="007D2EE8"/>
    <w:rsid w:val="007D39B9"/>
    <w:rsid w:val="007D4745"/>
    <w:rsid w:val="007D5763"/>
    <w:rsid w:val="007D596E"/>
    <w:rsid w:val="007D6288"/>
    <w:rsid w:val="007D7193"/>
    <w:rsid w:val="007D73EF"/>
    <w:rsid w:val="007D7781"/>
    <w:rsid w:val="007D7958"/>
    <w:rsid w:val="007D7D00"/>
    <w:rsid w:val="007E0A87"/>
    <w:rsid w:val="007E0EF3"/>
    <w:rsid w:val="007E1576"/>
    <w:rsid w:val="007E1F6F"/>
    <w:rsid w:val="007E2BD2"/>
    <w:rsid w:val="007E5F41"/>
    <w:rsid w:val="007E6311"/>
    <w:rsid w:val="007E6CF2"/>
    <w:rsid w:val="007E728E"/>
    <w:rsid w:val="007F0AC2"/>
    <w:rsid w:val="007F0BE0"/>
    <w:rsid w:val="007F1EB4"/>
    <w:rsid w:val="007F2850"/>
    <w:rsid w:val="007F304C"/>
    <w:rsid w:val="007F5493"/>
    <w:rsid w:val="007F575C"/>
    <w:rsid w:val="007F599D"/>
    <w:rsid w:val="007F5B53"/>
    <w:rsid w:val="007F60D5"/>
    <w:rsid w:val="007F6DC7"/>
    <w:rsid w:val="0080075E"/>
    <w:rsid w:val="00802948"/>
    <w:rsid w:val="00802AAC"/>
    <w:rsid w:val="00805DDC"/>
    <w:rsid w:val="008060FA"/>
    <w:rsid w:val="00806FED"/>
    <w:rsid w:val="008072E2"/>
    <w:rsid w:val="0080753F"/>
    <w:rsid w:val="008103CB"/>
    <w:rsid w:val="00811115"/>
    <w:rsid w:val="008122DE"/>
    <w:rsid w:val="008134C7"/>
    <w:rsid w:val="008139EB"/>
    <w:rsid w:val="00813D5F"/>
    <w:rsid w:val="00814B7F"/>
    <w:rsid w:val="00814CAE"/>
    <w:rsid w:val="008150A6"/>
    <w:rsid w:val="008150DF"/>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BD"/>
    <w:rsid w:val="008270F2"/>
    <w:rsid w:val="0082787B"/>
    <w:rsid w:val="00827A31"/>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DCE"/>
    <w:rsid w:val="00850E33"/>
    <w:rsid w:val="0085172A"/>
    <w:rsid w:val="00851A94"/>
    <w:rsid w:val="00856715"/>
    <w:rsid w:val="0085674D"/>
    <w:rsid w:val="00856DC0"/>
    <w:rsid w:val="00857073"/>
    <w:rsid w:val="008607CA"/>
    <w:rsid w:val="00861CE7"/>
    <w:rsid w:val="00862B28"/>
    <w:rsid w:val="00862E46"/>
    <w:rsid w:val="00864D01"/>
    <w:rsid w:val="00865BFC"/>
    <w:rsid w:val="00870585"/>
    <w:rsid w:val="0087254B"/>
    <w:rsid w:val="00872837"/>
    <w:rsid w:val="0087394A"/>
    <w:rsid w:val="00873EAC"/>
    <w:rsid w:val="00874D32"/>
    <w:rsid w:val="00880D1C"/>
    <w:rsid w:val="00880EB6"/>
    <w:rsid w:val="0088102F"/>
    <w:rsid w:val="00881B84"/>
    <w:rsid w:val="008820E7"/>
    <w:rsid w:val="00882D57"/>
    <w:rsid w:val="00884FB6"/>
    <w:rsid w:val="00885CC3"/>
    <w:rsid w:val="00886362"/>
    <w:rsid w:val="008864D5"/>
    <w:rsid w:val="008876A3"/>
    <w:rsid w:val="00887DFB"/>
    <w:rsid w:val="00891F76"/>
    <w:rsid w:val="008924AA"/>
    <w:rsid w:val="0089283A"/>
    <w:rsid w:val="00892ADC"/>
    <w:rsid w:val="008931DF"/>
    <w:rsid w:val="00893813"/>
    <w:rsid w:val="00893C4C"/>
    <w:rsid w:val="008957F7"/>
    <w:rsid w:val="0089658C"/>
    <w:rsid w:val="00897000"/>
    <w:rsid w:val="008A018E"/>
    <w:rsid w:val="008A06A4"/>
    <w:rsid w:val="008A0739"/>
    <w:rsid w:val="008A2458"/>
    <w:rsid w:val="008A324F"/>
    <w:rsid w:val="008A3682"/>
    <w:rsid w:val="008A5D30"/>
    <w:rsid w:val="008A5E6D"/>
    <w:rsid w:val="008A5FB8"/>
    <w:rsid w:val="008A66B8"/>
    <w:rsid w:val="008A7EED"/>
    <w:rsid w:val="008B25E6"/>
    <w:rsid w:val="008B2B1D"/>
    <w:rsid w:val="008B3358"/>
    <w:rsid w:val="008B5009"/>
    <w:rsid w:val="008B5D80"/>
    <w:rsid w:val="008B6C0C"/>
    <w:rsid w:val="008B7C8C"/>
    <w:rsid w:val="008B7E45"/>
    <w:rsid w:val="008C0552"/>
    <w:rsid w:val="008C0B29"/>
    <w:rsid w:val="008C1237"/>
    <w:rsid w:val="008C1D9E"/>
    <w:rsid w:val="008C2981"/>
    <w:rsid w:val="008C3037"/>
    <w:rsid w:val="008C3A1C"/>
    <w:rsid w:val="008C3B98"/>
    <w:rsid w:val="008C410F"/>
    <w:rsid w:val="008C64FB"/>
    <w:rsid w:val="008C69E6"/>
    <w:rsid w:val="008C771B"/>
    <w:rsid w:val="008C77A4"/>
    <w:rsid w:val="008D0DB7"/>
    <w:rsid w:val="008D0FAA"/>
    <w:rsid w:val="008D1518"/>
    <w:rsid w:val="008D2DAF"/>
    <w:rsid w:val="008D4EEC"/>
    <w:rsid w:val="008D5B0C"/>
    <w:rsid w:val="008D5BFC"/>
    <w:rsid w:val="008E1018"/>
    <w:rsid w:val="008E1C91"/>
    <w:rsid w:val="008E2EFF"/>
    <w:rsid w:val="008E3B9E"/>
    <w:rsid w:val="008E4137"/>
    <w:rsid w:val="008E4AFF"/>
    <w:rsid w:val="008E4E0F"/>
    <w:rsid w:val="008E5935"/>
    <w:rsid w:val="008E725C"/>
    <w:rsid w:val="008E738E"/>
    <w:rsid w:val="008E7FDA"/>
    <w:rsid w:val="008F0A84"/>
    <w:rsid w:val="008F0CC3"/>
    <w:rsid w:val="008F175B"/>
    <w:rsid w:val="008F2F09"/>
    <w:rsid w:val="008F44C7"/>
    <w:rsid w:val="008F46A2"/>
    <w:rsid w:val="008F5035"/>
    <w:rsid w:val="008F5056"/>
    <w:rsid w:val="008F5A80"/>
    <w:rsid w:val="008F67A0"/>
    <w:rsid w:val="008F6954"/>
    <w:rsid w:val="008F721D"/>
    <w:rsid w:val="008F7BA4"/>
    <w:rsid w:val="008F7E0B"/>
    <w:rsid w:val="00900C2F"/>
    <w:rsid w:val="0090408F"/>
    <w:rsid w:val="0090539B"/>
    <w:rsid w:val="009066DC"/>
    <w:rsid w:val="00906F50"/>
    <w:rsid w:val="00906F8A"/>
    <w:rsid w:val="009104E4"/>
    <w:rsid w:val="00910A37"/>
    <w:rsid w:val="00910FFE"/>
    <w:rsid w:val="00911C4C"/>
    <w:rsid w:val="00913EA0"/>
    <w:rsid w:val="00914AF5"/>
    <w:rsid w:val="00915570"/>
    <w:rsid w:val="00915FCC"/>
    <w:rsid w:val="0091611D"/>
    <w:rsid w:val="00916267"/>
    <w:rsid w:val="00917373"/>
    <w:rsid w:val="009173A3"/>
    <w:rsid w:val="00917762"/>
    <w:rsid w:val="00917B62"/>
    <w:rsid w:val="0092016A"/>
    <w:rsid w:val="0092091C"/>
    <w:rsid w:val="00920CEB"/>
    <w:rsid w:val="00920F55"/>
    <w:rsid w:val="00921082"/>
    <w:rsid w:val="00922A4F"/>
    <w:rsid w:val="00922DE7"/>
    <w:rsid w:val="00922EFB"/>
    <w:rsid w:val="00923A6C"/>
    <w:rsid w:val="00923B78"/>
    <w:rsid w:val="009249C8"/>
    <w:rsid w:val="00925816"/>
    <w:rsid w:val="0093115A"/>
    <w:rsid w:val="00931671"/>
    <w:rsid w:val="00933F00"/>
    <w:rsid w:val="009340F7"/>
    <w:rsid w:val="00935401"/>
    <w:rsid w:val="00935BE0"/>
    <w:rsid w:val="00935E28"/>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BF9"/>
    <w:rsid w:val="00956EE8"/>
    <w:rsid w:val="00956F8B"/>
    <w:rsid w:val="009570F6"/>
    <w:rsid w:val="00961028"/>
    <w:rsid w:val="0096331A"/>
    <w:rsid w:val="009639D0"/>
    <w:rsid w:val="0096484B"/>
    <w:rsid w:val="00964F3E"/>
    <w:rsid w:val="00965C09"/>
    <w:rsid w:val="00966B06"/>
    <w:rsid w:val="00966B6A"/>
    <w:rsid w:val="0097057C"/>
    <w:rsid w:val="00970C2C"/>
    <w:rsid w:val="009712ED"/>
    <w:rsid w:val="00971419"/>
    <w:rsid w:val="009715C5"/>
    <w:rsid w:val="00971AF2"/>
    <w:rsid w:val="009723B8"/>
    <w:rsid w:val="00972647"/>
    <w:rsid w:val="00973264"/>
    <w:rsid w:val="00975CD0"/>
    <w:rsid w:val="009817A0"/>
    <w:rsid w:val="0098281C"/>
    <w:rsid w:val="009833A0"/>
    <w:rsid w:val="00983C0B"/>
    <w:rsid w:val="0098423D"/>
    <w:rsid w:val="00984871"/>
    <w:rsid w:val="00984DD9"/>
    <w:rsid w:val="009850E9"/>
    <w:rsid w:val="00985DFA"/>
    <w:rsid w:val="0098607E"/>
    <w:rsid w:val="00986315"/>
    <w:rsid w:val="00986617"/>
    <w:rsid w:val="009911E3"/>
    <w:rsid w:val="00991869"/>
    <w:rsid w:val="00992201"/>
    <w:rsid w:val="0099242B"/>
    <w:rsid w:val="00993C0B"/>
    <w:rsid w:val="00993E24"/>
    <w:rsid w:val="00994416"/>
    <w:rsid w:val="0099454D"/>
    <w:rsid w:val="00994AAF"/>
    <w:rsid w:val="00994B4C"/>
    <w:rsid w:val="00994E42"/>
    <w:rsid w:val="00995178"/>
    <w:rsid w:val="009960E6"/>
    <w:rsid w:val="00997850"/>
    <w:rsid w:val="009A0911"/>
    <w:rsid w:val="009A1010"/>
    <w:rsid w:val="009A1519"/>
    <w:rsid w:val="009A1A57"/>
    <w:rsid w:val="009A1C33"/>
    <w:rsid w:val="009A2167"/>
    <w:rsid w:val="009A2439"/>
    <w:rsid w:val="009A2BFF"/>
    <w:rsid w:val="009A326C"/>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2C3C"/>
    <w:rsid w:val="009C2E68"/>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09F"/>
    <w:rsid w:val="009E3F57"/>
    <w:rsid w:val="009E4F8A"/>
    <w:rsid w:val="009E6471"/>
    <w:rsid w:val="009E6771"/>
    <w:rsid w:val="009E67E4"/>
    <w:rsid w:val="009E754B"/>
    <w:rsid w:val="009E760F"/>
    <w:rsid w:val="009E7A8C"/>
    <w:rsid w:val="009E7F8A"/>
    <w:rsid w:val="009F0511"/>
    <w:rsid w:val="009F092A"/>
    <w:rsid w:val="009F1DBD"/>
    <w:rsid w:val="009F22FE"/>
    <w:rsid w:val="009F410E"/>
    <w:rsid w:val="009F4EBF"/>
    <w:rsid w:val="009F5D47"/>
    <w:rsid w:val="009F68EB"/>
    <w:rsid w:val="009F6CB6"/>
    <w:rsid w:val="009F750B"/>
    <w:rsid w:val="00A00435"/>
    <w:rsid w:val="00A00A4D"/>
    <w:rsid w:val="00A01FCD"/>
    <w:rsid w:val="00A025E8"/>
    <w:rsid w:val="00A03071"/>
    <w:rsid w:val="00A044F0"/>
    <w:rsid w:val="00A04724"/>
    <w:rsid w:val="00A04764"/>
    <w:rsid w:val="00A0582B"/>
    <w:rsid w:val="00A05B11"/>
    <w:rsid w:val="00A0600A"/>
    <w:rsid w:val="00A06B7F"/>
    <w:rsid w:val="00A06FBD"/>
    <w:rsid w:val="00A072EE"/>
    <w:rsid w:val="00A07D9C"/>
    <w:rsid w:val="00A109CC"/>
    <w:rsid w:val="00A122F8"/>
    <w:rsid w:val="00A13EDB"/>
    <w:rsid w:val="00A14C4D"/>
    <w:rsid w:val="00A14C72"/>
    <w:rsid w:val="00A14F6E"/>
    <w:rsid w:val="00A15504"/>
    <w:rsid w:val="00A15845"/>
    <w:rsid w:val="00A16B48"/>
    <w:rsid w:val="00A17B52"/>
    <w:rsid w:val="00A200FF"/>
    <w:rsid w:val="00A2021A"/>
    <w:rsid w:val="00A20958"/>
    <w:rsid w:val="00A21110"/>
    <w:rsid w:val="00A2141C"/>
    <w:rsid w:val="00A21B16"/>
    <w:rsid w:val="00A22D76"/>
    <w:rsid w:val="00A23509"/>
    <w:rsid w:val="00A2438C"/>
    <w:rsid w:val="00A24D47"/>
    <w:rsid w:val="00A25EAE"/>
    <w:rsid w:val="00A271E8"/>
    <w:rsid w:val="00A30370"/>
    <w:rsid w:val="00A31242"/>
    <w:rsid w:val="00A313C4"/>
    <w:rsid w:val="00A31E1E"/>
    <w:rsid w:val="00A32017"/>
    <w:rsid w:val="00A328C9"/>
    <w:rsid w:val="00A335F7"/>
    <w:rsid w:val="00A3527C"/>
    <w:rsid w:val="00A352E6"/>
    <w:rsid w:val="00A35CB4"/>
    <w:rsid w:val="00A36E1D"/>
    <w:rsid w:val="00A37E7E"/>
    <w:rsid w:val="00A4093C"/>
    <w:rsid w:val="00A4098F"/>
    <w:rsid w:val="00A4193A"/>
    <w:rsid w:val="00A41E41"/>
    <w:rsid w:val="00A4279E"/>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1FD0"/>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873DC"/>
    <w:rsid w:val="00A91267"/>
    <w:rsid w:val="00A91A54"/>
    <w:rsid w:val="00A91B7E"/>
    <w:rsid w:val="00A94247"/>
    <w:rsid w:val="00A96F13"/>
    <w:rsid w:val="00AA00E5"/>
    <w:rsid w:val="00AA1080"/>
    <w:rsid w:val="00AA16D3"/>
    <w:rsid w:val="00AA18CA"/>
    <w:rsid w:val="00AA1D98"/>
    <w:rsid w:val="00AA3063"/>
    <w:rsid w:val="00AA35BB"/>
    <w:rsid w:val="00AA3BFA"/>
    <w:rsid w:val="00AA4BCE"/>
    <w:rsid w:val="00AA5A0A"/>
    <w:rsid w:val="00AA5E84"/>
    <w:rsid w:val="00AA725C"/>
    <w:rsid w:val="00AA7339"/>
    <w:rsid w:val="00AB02D5"/>
    <w:rsid w:val="00AB0AA2"/>
    <w:rsid w:val="00AB18DF"/>
    <w:rsid w:val="00AB25B5"/>
    <w:rsid w:val="00AB3274"/>
    <w:rsid w:val="00AB3E05"/>
    <w:rsid w:val="00AB52E2"/>
    <w:rsid w:val="00AB544E"/>
    <w:rsid w:val="00AB6831"/>
    <w:rsid w:val="00AB7A0E"/>
    <w:rsid w:val="00AC0409"/>
    <w:rsid w:val="00AC0C60"/>
    <w:rsid w:val="00AC178D"/>
    <w:rsid w:val="00AC1897"/>
    <w:rsid w:val="00AC1A52"/>
    <w:rsid w:val="00AC2E63"/>
    <w:rsid w:val="00AC2EA5"/>
    <w:rsid w:val="00AC3A70"/>
    <w:rsid w:val="00AC4234"/>
    <w:rsid w:val="00AC63F8"/>
    <w:rsid w:val="00AC6600"/>
    <w:rsid w:val="00AC7144"/>
    <w:rsid w:val="00AC75AF"/>
    <w:rsid w:val="00AC7AD3"/>
    <w:rsid w:val="00AD00DB"/>
    <w:rsid w:val="00AD0A48"/>
    <w:rsid w:val="00AD0ED1"/>
    <w:rsid w:val="00AD340C"/>
    <w:rsid w:val="00AD3849"/>
    <w:rsid w:val="00AD3D18"/>
    <w:rsid w:val="00AD3DD4"/>
    <w:rsid w:val="00AD494E"/>
    <w:rsid w:val="00AD4D41"/>
    <w:rsid w:val="00AD4DD2"/>
    <w:rsid w:val="00AD4F1F"/>
    <w:rsid w:val="00AD5667"/>
    <w:rsid w:val="00AD6114"/>
    <w:rsid w:val="00AD7254"/>
    <w:rsid w:val="00AD74EC"/>
    <w:rsid w:val="00AD7CA4"/>
    <w:rsid w:val="00AE01B3"/>
    <w:rsid w:val="00AE046A"/>
    <w:rsid w:val="00AE0ABA"/>
    <w:rsid w:val="00AE0CFD"/>
    <w:rsid w:val="00AE16D0"/>
    <w:rsid w:val="00AE1978"/>
    <w:rsid w:val="00AE1DA8"/>
    <w:rsid w:val="00AE4D94"/>
    <w:rsid w:val="00AE5612"/>
    <w:rsid w:val="00AE5C6B"/>
    <w:rsid w:val="00AE6664"/>
    <w:rsid w:val="00AE6A4B"/>
    <w:rsid w:val="00AE6E18"/>
    <w:rsid w:val="00AE6EED"/>
    <w:rsid w:val="00AE74AC"/>
    <w:rsid w:val="00AE7A3C"/>
    <w:rsid w:val="00AE7F1F"/>
    <w:rsid w:val="00AF11E6"/>
    <w:rsid w:val="00AF2614"/>
    <w:rsid w:val="00AF4155"/>
    <w:rsid w:val="00AF78B2"/>
    <w:rsid w:val="00B005A5"/>
    <w:rsid w:val="00B0124F"/>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B8A"/>
    <w:rsid w:val="00B15E4F"/>
    <w:rsid w:val="00B2012B"/>
    <w:rsid w:val="00B202CE"/>
    <w:rsid w:val="00B204EF"/>
    <w:rsid w:val="00B20B29"/>
    <w:rsid w:val="00B20BCF"/>
    <w:rsid w:val="00B20CB9"/>
    <w:rsid w:val="00B20D52"/>
    <w:rsid w:val="00B2167C"/>
    <w:rsid w:val="00B22598"/>
    <w:rsid w:val="00B24691"/>
    <w:rsid w:val="00B246D3"/>
    <w:rsid w:val="00B25171"/>
    <w:rsid w:val="00B256EC"/>
    <w:rsid w:val="00B2604A"/>
    <w:rsid w:val="00B262C9"/>
    <w:rsid w:val="00B26A2C"/>
    <w:rsid w:val="00B26BDA"/>
    <w:rsid w:val="00B3019D"/>
    <w:rsid w:val="00B30526"/>
    <w:rsid w:val="00B3125B"/>
    <w:rsid w:val="00B31B0D"/>
    <w:rsid w:val="00B32F9A"/>
    <w:rsid w:val="00B32FCD"/>
    <w:rsid w:val="00B34577"/>
    <w:rsid w:val="00B34E07"/>
    <w:rsid w:val="00B34ED0"/>
    <w:rsid w:val="00B35897"/>
    <w:rsid w:val="00B36B0F"/>
    <w:rsid w:val="00B412DD"/>
    <w:rsid w:val="00B41FF2"/>
    <w:rsid w:val="00B4240C"/>
    <w:rsid w:val="00B4289E"/>
    <w:rsid w:val="00B4334F"/>
    <w:rsid w:val="00B43464"/>
    <w:rsid w:val="00B43B3B"/>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3EE"/>
    <w:rsid w:val="00B64780"/>
    <w:rsid w:val="00B6494B"/>
    <w:rsid w:val="00B64BD5"/>
    <w:rsid w:val="00B64D7D"/>
    <w:rsid w:val="00B658BB"/>
    <w:rsid w:val="00B65E8E"/>
    <w:rsid w:val="00B6622F"/>
    <w:rsid w:val="00B6752F"/>
    <w:rsid w:val="00B67926"/>
    <w:rsid w:val="00B679FA"/>
    <w:rsid w:val="00B71048"/>
    <w:rsid w:val="00B71DDB"/>
    <w:rsid w:val="00B72B4C"/>
    <w:rsid w:val="00B74829"/>
    <w:rsid w:val="00B7583B"/>
    <w:rsid w:val="00B75BED"/>
    <w:rsid w:val="00B75DE1"/>
    <w:rsid w:val="00B76B7E"/>
    <w:rsid w:val="00B76EAC"/>
    <w:rsid w:val="00B81297"/>
    <w:rsid w:val="00B81B80"/>
    <w:rsid w:val="00B81D7F"/>
    <w:rsid w:val="00B81E62"/>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92"/>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AE0"/>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C7483"/>
    <w:rsid w:val="00BD15BE"/>
    <w:rsid w:val="00BD290C"/>
    <w:rsid w:val="00BD2E19"/>
    <w:rsid w:val="00BD3BF3"/>
    <w:rsid w:val="00BD5316"/>
    <w:rsid w:val="00BD6613"/>
    <w:rsid w:val="00BD6787"/>
    <w:rsid w:val="00BD7A29"/>
    <w:rsid w:val="00BE1F49"/>
    <w:rsid w:val="00BE2001"/>
    <w:rsid w:val="00BE3549"/>
    <w:rsid w:val="00BE41BE"/>
    <w:rsid w:val="00BE4CD6"/>
    <w:rsid w:val="00BE4EBB"/>
    <w:rsid w:val="00BE51A6"/>
    <w:rsid w:val="00BE6F8C"/>
    <w:rsid w:val="00BE735F"/>
    <w:rsid w:val="00BF0B0F"/>
    <w:rsid w:val="00BF150A"/>
    <w:rsid w:val="00BF30A5"/>
    <w:rsid w:val="00BF3210"/>
    <w:rsid w:val="00BF3B09"/>
    <w:rsid w:val="00BF449C"/>
    <w:rsid w:val="00BF47BB"/>
    <w:rsid w:val="00BF4A06"/>
    <w:rsid w:val="00BF4B27"/>
    <w:rsid w:val="00BF641C"/>
    <w:rsid w:val="00BF6721"/>
    <w:rsid w:val="00C008CC"/>
    <w:rsid w:val="00C012CC"/>
    <w:rsid w:val="00C02DA8"/>
    <w:rsid w:val="00C03270"/>
    <w:rsid w:val="00C03937"/>
    <w:rsid w:val="00C039C6"/>
    <w:rsid w:val="00C03D8E"/>
    <w:rsid w:val="00C044EA"/>
    <w:rsid w:val="00C048FB"/>
    <w:rsid w:val="00C04CFA"/>
    <w:rsid w:val="00C0514C"/>
    <w:rsid w:val="00C05E4E"/>
    <w:rsid w:val="00C07250"/>
    <w:rsid w:val="00C074A8"/>
    <w:rsid w:val="00C076EF"/>
    <w:rsid w:val="00C079E3"/>
    <w:rsid w:val="00C07F2A"/>
    <w:rsid w:val="00C1262A"/>
    <w:rsid w:val="00C1444A"/>
    <w:rsid w:val="00C144BA"/>
    <w:rsid w:val="00C15E59"/>
    <w:rsid w:val="00C15E84"/>
    <w:rsid w:val="00C16C84"/>
    <w:rsid w:val="00C17537"/>
    <w:rsid w:val="00C2024A"/>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1715"/>
    <w:rsid w:val="00C4213E"/>
    <w:rsid w:val="00C434BB"/>
    <w:rsid w:val="00C438D5"/>
    <w:rsid w:val="00C45741"/>
    <w:rsid w:val="00C4699F"/>
    <w:rsid w:val="00C4711A"/>
    <w:rsid w:val="00C472A3"/>
    <w:rsid w:val="00C50C4A"/>
    <w:rsid w:val="00C524B1"/>
    <w:rsid w:val="00C53D6E"/>
    <w:rsid w:val="00C544EF"/>
    <w:rsid w:val="00C54E67"/>
    <w:rsid w:val="00C54FB4"/>
    <w:rsid w:val="00C56B9D"/>
    <w:rsid w:val="00C56D79"/>
    <w:rsid w:val="00C60706"/>
    <w:rsid w:val="00C61A1B"/>
    <w:rsid w:val="00C6464D"/>
    <w:rsid w:val="00C6491B"/>
    <w:rsid w:val="00C64FE6"/>
    <w:rsid w:val="00C66713"/>
    <w:rsid w:val="00C67BE9"/>
    <w:rsid w:val="00C70E74"/>
    <w:rsid w:val="00C71217"/>
    <w:rsid w:val="00C72333"/>
    <w:rsid w:val="00C72672"/>
    <w:rsid w:val="00C72DBC"/>
    <w:rsid w:val="00C73800"/>
    <w:rsid w:val="00C74041"/>
    <w:rsid w:val="00C75F5C"/>
    <w:rsid w:val="00C76B39"/>
    <w:rsid w:val="00C76F57"/>
    <w:rsid w:val="00C77891"/>
    <w:rsid w:val="00C80453"/>
    <w:rsid w:val="00C8081E"/>
    <w:rsid w:val="00C8194B"/>
    <w:rsid w:val="00C831A1"/>
    <w:rsid w:val="00C84ACF"/>
    <w:rsid w:val="00C8510F"/>
    <w:rsid w:val="00C856C4"/>
    <w:rsid w:val="00C8634C"/>
    <w:rsid w:val="00C86F92"/>
    <w:rsid w:val="00C87FD1"/>
    <w:rsid w:val="00C90072"/>
    <w:rsid w:val="00C90ECD"/>
    <w:rsid w:val="00C91B57"/>
    <w:rsid w:val="00C9533B"/>
    <w:rsid w:val="00C95A92"/>
    <w:rsid w:val="00CA00AD"/>
    <w:rsid w:val="00CA058E"/>
    <w:rsid w:val="00CA0E23"/>
    <w:rsid w:val="00CA14A2"/>
    <w:rsid w:val="00CA2995"/>
    <w:rsid w:val="00CA34D7"/>
    <w:rsid w:val="00CA5311"/>
    <w:rsid w:val="00CA597B"/>
    <w:rsid w:val="00CA618E"/>
    <w:rsid w:val="00CA6E89"/>
    <w:rsid w:val="00CB0748"/>
    <w:rsid w:val="00CB18BD"/>
    <w:rsid w:val="00CB1B09"/>
    <w:rsid w:val="00CB232C"/>
    <w:rsid w:val="00CB27C6"/>
    <w:rsid w:val="00CB2D79"/>
    <w:rsid w:val="00CB2E90"/>
    <w:rsid w:val="00CB31D0"/>
    <w:rsid w:val="00CB3226"/>
    <w:rsid w:val="00CB3AE6"/>
    <w:rsid w:val="00CB4405"/>
    <w:rsid w:val="00CB4EF4"/>
    <w:rsid w:val="00CB51F6"/>
    <w:rsid w:val="00CB5BD0"/>
    <w:rsid w:val="00CB63F6"/>
    <w:rsid w:val="00CB6CF9"/>
    <w:rsid w:val="00CB7AE1"/>
    <w:rsid w:val="00CC042F"/>
    <w:rsid w:val="00CC10EC"/>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42DE"/>
    <w:rsid w:val="00CF50D5"/>
    <w:rsid w:val="00CF5C9B"/>
    <w:rsid w:val="00CF5CAA"/>
    <w:rsid w:val="00CF6662"/>
    <w:rsid w:val="00D00A9C"/>
    <w:rsid w:val="00D01058"/>
    <w:rsid w:val="00D01136"/>
    <w:rsid w:val="00D01432"/>
    <w:rsid w:val="00D03474"/>
    <w:rsid w:val="00D03476"/>
    <w:rsid w:val="00D03C0F"/>
    <w:rsid w:val="00D04372"/>
    <w:rsid w:val="00D04469"/>
    <w:rsid w:val="00D04C9A"/>
    <w:rsid w:val="00D04FB0"/>
    <w:rsid w:val="00D04FD4"/>
    <w:rsid w:val="00D058B3"/>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4D43"/>
    <w:rsid w:val="00D35E6A"/>
    <w:rsid w:val="00D361F7"/>
    <w:rsid w:val="00D367A3"/>
    <w:rsid w:val="00D36F7E"/>
    <w:rsid w:val="00D3708D"/>
    <w:rsid w:val="00D379C7"/>
    <w:rsid w:val="00D37A4D"/>
    <w:rsid w:val="00D37BDA"/>
    <w:rsid w:val="00D41D8D"/>
    <w:rsid w:val="00D42370"/>
    <w:rsid w:val="00D42755"/>
    <w:rsid w:val="00D4304F"/>
    <w:rsid w:val="00D4603A"/>
    <w:rsid w:val="00D46ABE"/>
    <w:rsid w:val="00D46FE0"/>
    <w:rsid w:val="00D470C0"/>
    <w:rsid w:val="00D50D82"/>
    <w:rsid w:val="00D51C08"/>
    <w:rsid w:val="00D51F3E"/>
    <w:rsid w:val="00D5240D"/>
    <w:rsid w:val="00D52B8F"/>
    <w:rsid w:val="00D54E2F"/>
    <w:rsid w:val="00D55586"/>
    <w:rsid w:val="00D55644"/>
    <w:rsid w:val="00D559B2"/>
    <w:rsid w:val="00D55D74"/>
    <w:rsid w:val="00D568D6"/>
    <w:rsid w:val="00D6016F"/>
    <w:rsid w:val="00D613B2"/>
    <w:rsid w:val="00D61D4F"/>
    <w:rsid w:val="00D62526"/>
    <w:rsid w:val="00D62CEA"/>
    <w:rsid w:val="00D65B3B"/>
    <w:rsid w:val="00D65C8F"/>
    <w:rsid w:val="00D66284"/>
    <w:rsid w:val="00D6655A"/>
    <w:rsid w:val="00D66710"/>
    <w:rsid w:val="00D66E7E"/>
    <w:rsid w:val="00D73BEF"/>
    <w:rsid w:val="00D75375"/>
    <w:rsid w:val="00D75DD7"/>
    <w:rsid w:val="00D75F4C"/>
    <w:rsid w:val="00D7704E"/>
    <w:rsid w:val="00D77785"/>
    <w:rsid w:val="00D80DD2"/>
    <w:rsid w:val="00D81064"/>
    <w:rsid w:val="00D8461E"/>
    <w:rsid w:val="00D848AF"/>
    <w:rsid w:val="00D84D41"/>
    <w:rsid w:val="00D85867"/>
    <w:rsid w:val="00D90334"/>
    <w:rsid w:val="00D90438"/>
    <w:rsid w:val="00D90F7C"/>
    <w:rsid w:val="00D91BBB"/>
    <w:rsid w:val="00D92A95"/>
    <w:rsid w:val="00D93BBB"/>
    <w:rsid w:val="00D9483F"/>
    <w:rsid w:val="00D957E5"/>
    <w:rsid w:val="00D9612C"/>
    <w:rsid w:val="00D963A4"/>
    <w:rsid w:val="00D96B41"/>
    <w:rsid w:val="00DA02CE"/>
    <w:rsid w:val="00DA0A9B"/>
    <w:rsid w:val="00DA0DFD"/>
    <w:rsid w:val="00DA1E1B"/>
    <w:rsid w:val="00DA26D1"/>
    <w:rsid w:val="00DA4B45"/>
    <w:rsid w:val="00DA7EC9"/>
    <w:rsid w:val="00DB176B"/>
    <w:rsid w:val="00DB18FC"/>
    <w:rsid w:val="00DB1C7E"/>
    <w:rsid w:val="00DB1DFA"/>
    <w:rsid w:val="00DB240D"/>
    <w:rsid w:val="00DB2769"/>
    <w:rsid w:val="00DB4762"/>
    <w:rsid w:val="00DB4E58"/>
    <w:rsid w:val="00DB51D0"/>
    <w:rsid w:val="00DB630A"/>
    <w:rsid w:val="00DB6473"/>
    <w:rsid w:val="00DB6F6B"/>
    <w:rsid w:val="00DC1FC6"/>
    <w:rsid w:val="00DC22ED"/>
    <w:rsid w:val="00DC3ED2"/>
    <w:rsid w:val="00DC410F"/>
    <w:rsid w:val="00DC4AE1"/>
    <w:rsid w:val="00DC5939"/>
    <w:rsid w:val="00DC6B38"/>
    <w:rsid w:val="00DC767D"/>
    <w:rsid w:val="00DC7A15"/>
    <w:rsid w:val="00DD0CDD"/>
    <w:rsid w:val="00DD26EA"/>
    <w:rsid w:val="00DD2A54"/>
    <w:rsid w:val="00DD2FC8"/>
    <w:rsid w:val="00DD35BB"/>
    <w:rsid w:val="00DD3A52"/>
    <w:rsid w:val="00DD3AAA"/>
    <w:rsid w:val="00DD5EDD"/>
    <w:rsid w:val="00DD6551"/>
    <w:rsid w:val="00DD6935"/>
    <w:rsid w:val="00DD6B34"/>
    <w:rsid w:val="00DD7198"/>
    <w:rsid w:val="00DE10B2"/>
    <w:rsid w:val="00DE3B48"/>
    <w:rsid w:val="00DE4AA2"/>
    <w:rsid w:val="00DE766D"/>
    <w:rsid w:val="00DF06D5"/>
    <w:rsid w:val="00DF06E1"/>
    <w:rsid w:val="00DF0FF1"/>
    <w:rsid w:val="00DF1557"/>
    <w:rsid w:val="00DF253B"/>
    <w:rsid w:val="00DF4505"/>
    <w:rsid w:val="00DF49C5"/>
    <w:rsid w:val="00DF6B72"/>
    <w:rsid w:val="00DF7223"/>
    <w:rsid w:val="00DF749E"/>
    <w:rsid w:val="00DF7988"/>
    <w:rsid w:val="00E0112E"/>
    <w:rsid w:val="00E01313"/>
    <w:rsid w:val="00E01664"/>
    <w:rsid w:val="00E02056"/>
    <w:rsid w:val="00E036A6"/>
    <w:rsid w:val="00E037D5"/>
    <w:rsid w:val="00E046DC"/>
    <w:rsid w:val="00E04AB4"/>
    <w:rsid w:val="00E05F80"/>
    <w:rsid w:val="00E070FA"/>
    <w:rsid w:val="00E07564"/>
    <w:rsid w:val="00E07BF7"/>
    <w:rsid w:val="00E07EB9"/>
    <w:rsid w:val="00E10A87"/>
    <w:rsid w:val="00E114BC"/>
    <w:rsid w:val="00E11D50"/>
    <w:rsid w:val="00E12434"/>
    <w:rsid w:val="00E13609"/>
    <w:rsid w:val="00E138AE"/>
    <w:rsid w:val="00E14B3C"/>
    <w:rsid w:val="00E16067"/>
    <w:rsid w:val="00E212E3"/>
    <w:rsid w:val="00E21EB3"/>
    <w:rsid w:val="00E22505"/>
    <w:rsid w:val="00E227F4"/>
    <w:rsid w:val="00E23533"/>
    <w:rsid w:val="00E2372E"/>
    <w:rsid w:val="00E23903"/>
    <w:rsid w:val="00E2465F"/>
    <w:rsid w:val="00E2575E"/>
    <w:rsid w:val="00E25B15"/>
    <w:rsid w:val="00E25E0D"/>
    <w:rsid w:val="00E2723D"/>
    <w:rsid w:val="00E27BCE"/>
    <w:rsid w:val="00E27DAA"/>
    <w:rsid w:val="00E27FDC"/>
    <w:rsid w:val="00E303C9"/>
    <w:rsid w:val="00E30627"/>
    <w:rsid w:val="00E30E7D"/>
    <w:rsid w:val="00E31BA9"/>
    <w:rsid w:val="00E332F8"/>
    <w:rsid w:val="00E33659"/>
    <w:rsid w:val="00E33767"/>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12AF"/>
    <w:rsid w:val="00E637C3"/>
    <w:rsid w:val="00E63BD1"/>
    <w:rsid w:val="00E6435C"/>
    <w:rsid w:val="00E6467D"/>
    <w:rsid w:val="00E65AC4"/>
    <w:rsid w:val="00E66BCF"/>
    <w:rsid w:val="00E7076B"/>
    <w:rsid w:val="00E71342"/>
    <w:rsid w:val="00E71C55"/>
    <w:rsid w:val="00E7277A"/>
    <w:rsid w:val="00E728E4"/>
    <w:rsid w:val="00E73343"/>
    <w:rsid w:val="00E74627"/>
    <w:rsid w:val="00E7538A"/>
    <w:rsid w:val="00E755BA"/>
    <w:rsid w:val="00E75C91"/>
    <w:rsid w:val="00E77471"/>
    <w:rsid w:val="00E777FC"/>
    <w:rsid w:val="00E77878"/>
    <w:rsid w:val="00E807FB"/>
    <w:rsid w:val="00E80AC9"/>
    <w:rsid w:val="00E8207A"/>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9F0"/>
    <w:rsid w:val="00E94BE1"/>
    <w:rsid w:val="00E94BFD"/>
    <w:rsid w:val="00E94E0E"/>
    <w:rsid w:val="00E97015"/>
    <w:rsid w:val="00E97186"/>
    <w:rsid w:val="00E97F6C"/>
    <w:rsid w:val="00EA04D2"/>
    <w:rsid w:val="00EA0DFB"/>
    <w:rsid w:val="00EA2481"/>
    <w:rsid w:val="00EA5B7F"/>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17DE"/>
    <w:rsid w:val="00EC22E3"/>
    <w:rsid w:val="00EC2A66"/>
    <w:rsid w:val="00EC3672"/>
    <w:rsid w:val="00EC44FF"/>
    <w:rsid w:val="00EC6923"/>
    <w:rsid w:val="00ED0960"/>
    <w:rsid w:val="00ED3632"/>
    <w:rsid w:val="00ED3782"/>
    <w:rsid w:val="00ED562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5C7D"/>
    <w:rsid w:val="00F06662"/>
    <w:rsid w:val="00F078C6"/>
    <w:rsid w:val="00F1070F"/>
    <w:rsid w:val="00F13BB5"/>
    <w:rsid w:val="00F14992"/>
    <w:rsid w:val="00F15079"/>
    <w:rsid w:val="00F16A50"/>
    <w:rsid w:val="00F21456"/>
    <w:rsid w:val="00F21D20"/>
    <w:rsid w:val="00F22674"/>
    <w:rsid w:val="00F22B78"/>
    <w:rsid w:val="00F244F9"/>
    <w:rsid w:val="00F24F13"/>
    <w:rsid w:val="00F25220"/>
    <w:rsid w:val="00F25309"/>
    <w:rsid w:val="00F25320"/>
    <w:rsid w:val="00F26616"/>
    <w:rsid w:val="00F26726"/>
    <w:rsid w:val="00F26FA6"/>
    <w:rsid w:val="00F27FAB"/>
    <w:rsid w:val="00F3048A"/>
    <w:rsid w:val="00F306D7"/>
    <w:rsid w:val="00F308B7"/>
    <w:rsid w:val="00F31501"/>
    <w:rsid w:val="00F3188A"/>
    <w:rsid w:val="00F31BE1"/>
    <w:rsid w:val="00F31CAB"/>
    <w:rsid w:val="00F31ECE"/>
    <w:rsid w:val="00F31FF7"/>
    <w:rsid w:val="00F32A46"/>
    <w:rsid w:val="00F32CCE"/>
    <w:rsid w:val="00F33DC0"/>
    <w:rsid w:val="00F34E23"/>
    <w:rsid w:val="00F3540D"/>
    <w:rsid w:val="00F3575D"/>
    <w:rsid w:val="00F35F04"/>
    <w:rsid w:val="00F37170"/>
    <w:rsid w:val="00F37A88"/>
    <w:rsid w:val="00F416A4"/>
    <w:rsid w:val="00F42A4B"/>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56899"/>
    <w:rsid w:val="00F61702"/>
    <w:rsid w:val="00F62E71"/>
    <w:rsid w:val="00F63011"/>
    <w:rsid w:val="00F6306C"/>
    <w:rsid w:val="00F630C8"/>
    <w:rsid w:val="00F639B9"/>
    <w:rsid w:val="00F64B47"/>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3E16"/>
    <w:rsid w:val="00F85256"/>
    <w:rsid w:val="00F8751C"/>
    <w:rsid w:val="00F87572"/>
    <w:rsid w:val="00F87CA2"/>
    <w:rsid w:val="00F87FF7"/>
    <w:rsid w:val="00F911A7"/>
    <w:rsid w:val="00F91976"/>
    <w:rsid w:val="00F92BF3"/>
    <w:rsid w:val="00F92C8D"/>
    <w:rsid w:val="00F92D86"/>
    <w:rsid w:val="00F931AD"/>
    <w:rsid w:val="00F9553F"/>
    <w:rsid w:val="00F95FE5"/>
    <w:rsid w:val="00F962DA"/>
    <w:rsid w:val="00F96E61"/>
    <w:rsid w:val="00F9741A"/>
    <w:rsid w:val="00FA0E94"/>
    <w:rsid w:val="00FA1393"/>
    <w:rsid w:val="00FA18B4"/>
    <w:rsid w:val="00FA1F53"/>
    <w:rsid w:val="00FA2095"/>
    <w:rsid w:val="00FA244D"/>
    <w:rsid w:val="00FA2668"/>
    <w:rsid w:val="00FA57B0"/>
    <w:rsid w:val="00FA7224"/>
    <w:rsid w:val="00FB1215"/>
    <w:rsid w:val="00FB2935"/>
    <w:rsid w:val="00FB3D8E"/>
    <w:rsid w:val="00FB4CB0"/>
    <w:rsid w:val="00FB608E"/>
    <w:rsid w:val="00FB6392"/>
    <w:rsid w:val="00FB63A7"/>
    <w:rsid w:val="00FB6B49"/>
    <w:rsid w:val="00FB7754"/>
    <w:rsid w:val="00FC0A59"/>
    <w:rsid w:val="00FC149A"/>
    <w:rsid w:val="00FC3953"/>
    <w:rsid w:val="00FC39BA"/>
    <w:rsid w:val="00FC3DAC"/>
    <w:rsid w:val="00FC577C"/>
    <w:rsid w:val="00FC5864"/>
    <w:rsid w:val="00FC7C3D"/>
    <w:rsid w:val="00FD0052"/>
    <w:rsid w:val="00FD1428"/>
    <w:rsid w:val="00FD20C5"/>
    <w:rsid w:val="00FD2761"/>
    <w:rsid w:val="00FD2AA0"/>
    <w:rsid w:val="00FD37B5"/>
    <w:rsid w:val="00FD4568"/>
    <w:rsid w:val="00FD46E4"/>
    <w:rsid w:val="00FD5B5E"/>
    <w:rsid w:val="00FD613E"/>
    <w:rsid w:val="00FD61CD"/>
    <w:rsid w:val="00FD6F4D"/>
    <w:rsid w:val="00FD728F"/>
    <w:rsid w:val="00FE0559"/>
    <w:rsid w:val="00FE05A0"/>
    <w:rsid w:val="00FE12FC"/>
    <w:rsid w:val="00FE2114"/>
    <w:rsid w:val="00FE3884"/>
    <w:rsid w:val="00FE3FCF"/>
    <w:rsid w:val="00FE4338"/>
    <w:rsid w:val="00FE610E"/>
    <w:rsid w:val="00FF025A"/>
    <w:rsid w:val="00FF161C"/>
    <w:rsid w:val="00FF2C7E"/>
    <w:rsid w:val="00FF2DE6"/>
    <w:rsid w:val="00FF2E19"/>
    <w:rsid w:val="00FF568F"/>
    <w:rsid w:val="00FF62A3"/>
    <w:rsid w:val="00FF756F"/>
    <w:rsid w:val="3AA1018E"/>
    <w:rsid w:val="59CE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B6173-3D54-46F6-BA59-85A512505D50}">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74</Pages>
  <Words>217</Words>
  <Characters>242</Characters>
  <Lines>386</Lines>
  <Paragraphs>108</Paragraphs>
  <TotalTime>0</TotalTime>
  <ScaleCrop>false</ScaleCrop>
  <LinksUpToDate>false</LinksUpToDate>
  <CharactersWithSpaces>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2025-11-20T02:37:00Z</dcterms:created>
  <dc:creator>admin</dc:creator>
  <cp:lastModifiedBy>常巧利</cp:lastModifiedBy>
  <cp:lastPrinted>2025-11-19T08:39:00Z</cp:lastPrinted>
  <dcterms:modified xsi:type="dcterms:W3CDTF">2025-12-15T01:23:05Z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2052-12.1.0.24034</vt:lpwstr>
  </property>
  <property fmtid="{D5CDD505-2E9C-101B-9397-08002B2CF9AE}" pid="4" name="ICV">
    <vt:lpwstr>CFACDBE22B5944C4BEEA0451467200BD_13</vt:lpwstr>
  </property>
</Properties>
</file>