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73" w:rsidRDefault="005A1573" w:rsidP="005A1573">
      <w:pPr>
        <w:jc w:val="center"/>
        <w:outlineLvl w:val="0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采购内容及技术参数要求</w:t>
      </w:r>
    </w:p>
    <w:p w:rsidR="005A1573" w:rsidRDefault="005A1573" w:rsidP="005A1573">
      <w:pPr>
        <w:pStyle w:val="a4"/>
        <w:widowControl w:val="0"/>
        <w:spacing w:line="500" w:lineRule="atLeast"/>
        <w:ind w:firstLineChars="200" w:firstLine="640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一、采购需求</w:t>
      </w:r>
    </w:p>
    <w:p w:rsidR="005A1573" w:rsidRDefault="005A1573" w:rsidP="005A1573">
      <w:pPr>
        <w:pStyle w:val="a4"/>
        <w:widowControl w:val="0"/>
        <w:spacing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基层院干警出差、下乡较为频繁，同时需要处理系统文件、事务审批等工作，办公室固定设备无法满足出差在外办公、办案需求，导致审批滞后、委托他人登录系统审批存在保密安全隐患等问题，为进一步提升办公、办案高效性、便捷性，亟需延伸检察工作网应用场景，</w:t>
      </w:r>
      <w:bookmarkStart w:id="0" w:name="OLE_LINK22"/>
      <w:bookmarkStart w:id="1" w:name="OLE_LINK23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建设移动检务服务项目，接入全省移动检务数据安全交换平台，延伸检察工作网应用场景，在保证信息安全的前提下，保持与检察工作网内的业务系统进行通信，处理检察业务。</w:t>
      </w:r>
      <w:bookmarkEnd w:id="0"/>
      <w:bookmarkEnd w:id="1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服务周期为三年。</w:t>
      </w:r>
    </w:p>
    <w:p w:rsidR="005A1573" w:rsidRDefault="005A1573" w:rsidP="005A1573">
      <w:pPr>
        <w:pStyle w:val="a4"/>
        <w:widowControl w:val="0"/>
        <w:spacing w:line="500" w:lineRule="atLeast"/>
        <w:ind w:firstLineChars="200" w:firstLine="640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二、采购目标</w:t>
      </w:r>
    </w:p>
    <w:p w:rsidR="005A1573" w:rsidRDefault="005A1573" w:rsidP="005A1573">
      <w:pPr>
        <w:pStyle w:val="a4"/>
        <w:widowControl w:val="0"/>
        <w:spacing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延伸检察工作网应用场景，提高工作效率。实现检察干警在出差、下乡等情况下能够及时处理检察工作网系统业务，解决文件、事务、文书等审批滞后问题，以及委托他人登录系统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2"/>
          <w:sz w:val="32"/>
          <w:szCs w:val="32"/>
        </w:rPr>
        <w:t>审批存在的保密安全风险隐患问题，提高工作效率和工作规范性。</w:t>
      </w:r>
    </w:p>
    <w:p w:rsidR="005A1573" w:rsidRDefault="005A1573" w:rsidP="005A1573">
      <w:pPr>
        <w:pStyle w:val="a4"/>
        <w:widowControl w:val="0"/>
        <w:spacing w:line="500" w:lineRule="atLeast"/>
        <w:ind w:firstLineChars="200" w:firstLine="640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三、采购预算</w:t>
      </w:r>
    </w:p>
    <w:p w:rsidR="005A1573" w:rsidRDefault="005A1573" w:rsidP="005A1573">
      <w:pPr>
        <w:pStyle w:val="a4"/>
        <w:widowControl w:val="0"/>
        <w:spacing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该项目预算共计39.4万元。</w:t>
      </w:r>
    </w:p>
    <w:p w:rsidR="005A1573" w:rsidRDefault="005A1573" w:rsidP="005A1573">
      <w:pPr>
        <w:pStyle w:val="a4"/>
        <w:widowControl w:val="0"/>
        <w:spacing w:line="500" w:lineRule="atLeast"/>
        <w:ind w:firstLineChars="200" w:firstLine="640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四、采购内容</w:t>
      </w:r>
    </w:p>
    <w:p w:rsidR="005A1573" w:rsidRDefault="005A1573" w:rsidP="005A1573">
      <w:pPr>
        <w:pStyle w:val="a4"/>
        <w:widowControl w:val="0"/>
        <w:spacing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为35名有检察工作网账号的检察人员（正式干警及书记员）配备移动检务服务。定制移动检务系统，接入全省移动检务数据安全交换平台，在保证信息安全的前提下，保持与检察工作网内的业务系统进行通信，处理检察业务。</w:t>
      </w:r>
    </w:p>
    <w:p w:rsidR="005A1573" w:rsidRDefault="005A1573" w:rsidP="005A1573">
      <w:pPr>
        <w:pStyle w:val="a4"/>
        <w:widowControl w:val="0"/>
        <w:spacing w:line="500" w:lineRule="atLeast"/>
        <w:ind w:firstLineChars="200" w:firstLine="640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  <w:sectPr w:rsidR="005A1573">
          <w:footerReference w:type="default" r:id="rId4"/>
          <w:pgSz w:w="11849" w:h="16781"/>
          <w:pgMar w:top="2098" w:right="1531" w:bottom="1984" w:left="1531" w:header="952" w:footer="992" w:gutter="0"/>
          <w:pgNumType w:start="1"/>
          <w:cols w:space="720"/>
          <w:docGrid w:type="lines" w:linePitch="312"/>
        </w:sect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五、技术需求和基本参数</w:t>
      </w:r>
    </w:p>
    <w:p w:rsidR="005A1573" w:rsidRDefault="005A1573" w:rsidP="005A1573">
      <w:pPr>
        <w:keepLines/>
        <w:tabs>
          <w:tab w:val="left" w:pos="432"/>
          <w:tab w:val="left" w:pos="433"/>
        </w:tabs>
        <w:rPr>
          <w:rFonts w:ascii="宋体" w:hAnsi="宋体" w:cs="宋体" w:hint="eastAsia"/>
          <w:color w:val="000000"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（一）服务技术需求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</w:t>
      </w:r>
      <w:r>
        <w:rPr>
          <w:rFonts w:ascii="宋体" w:hAnsi="宋体" w:cs="宋体" w:hint="eastAsia"/>
          <w:color w:val="000000"/>
          <w:sz w:val="24"/>
        </w:rPr>
        <w:t>（按照《</w:t>
      </w:r>
      <w:r>
        <w:rPr>
          <w:rFonts w:ascii="宋体" w:hAnsi="宋体" w:cs="宋体"/>
          <w:color w:val="000000"/>
          <w:sz w:val="24"/>
        </w:rPr>
        <w:t>陕西省检察机关移动检务服务技术需求和基本参数标准</w:t>
      </w:r>
      <w:r>
        <w:rPr>
          <w:rFonts w:ascii="宋体" w:hAnsi="宋体" w:cs="宋体" w:hint="eastAsia"/>
          <w:color w:val="000000"/>
          <w:sz w:val="24"/>
        </w:rPr>
        <w:t>》计算）</w:t>
      </w:r>
    </w:p>
    <w:tbl>
      <w:tblPr>
        <w:tblW w:w="14238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751"/>
        <w:gridCol w:w="1367"/>
        <w:gridCol w:w="1467"/>
        <w:gridCol w:w="2880"/>
        <w:gridCol w:w="818"/>
        <w:gridCol w:w="816"/>
        <w:gridCol w:w="1066"/>
        <w:gridCol w:w="525"/>
        <w:gridCol w:w="1320"/>
        <w:gridCol w:w="858"/>
        <w:gridCol w:w="1950"/>
      </w:tblGrid>
      <w:tr w:rsidR="005A1573" w:rsidTr="00147A72">
        <w:tc>
          <w:tcPr>
            <w:tcW w:w="420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51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分类</w:t>
            </w: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服务项目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服务简介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主要成果、文档</w:t>
            </w:r>
          </w:p>
        </w:tc>
        <w:tc>
          <w:tcPr>
            <w:tcW w:w="818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服务频率</w:t>
            </w: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服务时间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服务方式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单价（元）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总价</w:t>
            </w:r>
          </w:p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（元）</w:t>
            </w:r>
          </w:p>
        </w:tc>
        <w:tc>
          <w:tcPr>
            <w:tcW w:w="1950" w:type="dxa"/>
            <w:vAlign w:val="center"/>
          </w:tcPr>
          <w:p w:rsidR="005A1573" w:rsidRDefault="005A1573" w:rsidP="00147A72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A1573" w:rsidTr="00147A72">
        <w:trPr>
          <w:trHeight w:val="810"/>
        </w:trPr>
        <w:tc>
          <w:tcPr>
            <w:tcW w:w="420" w:type="dxa"/>
            <w:vMerge w:val="restart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751" w:type="dxa"/>
            <w:vMerge w:val="restart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基础服务</w:t>
            </w: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移动终端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移动终端技术服务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proofErr w:type="gramStart"/>
            <w:r>
              <w:rPr>
                <w:rFonts w:hint="eastAsia"/>
                <w:sz w:val="18"/>
                <w:szCs w:val="21"/>
              </w:rPr>
              <w:t>终端双</w:t>
            </w:r>
            <w:proofErr w:type="gramEnd"/>
            <w:r>
              <w:rPr>
                <w:rFonts w:hint="eastAsia"/>
                <w:sz w:val="18"/>
                <w:szCs w:val="21"/>
              </w:rPr>
              <w:t>系统定制</w:t>
            </w:r>
          </w:p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技术服务</w:t>
            </w:r>
          </w:p>
        </w:tc>
        <w:tc>
          <w:tcPr>
            <w:tcW w:w="818" w:type="dxa"/>
            <w:vMerge w:val="restart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一次定制</w:t>
            </w: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远程服务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  <w:r>
              <w:rPr>
                <w:rFonts w:hint="eastAsia"/>
                <w:sz w:val="18"/>
                <w:szCs w:val="21"/>
              </w:rPr>
              <w:t>元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终端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5A1573" w:rsidRDefault="005A1573" w:rsidP="00147A72">
            <w:pPr>
              <w:spacing w:line="300" w:lineRule="exact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双系统终身质保。</w:t>
            </w:r>
          </w:p>
        </w:tc>
      </w:tr>
      <w:tr w:rsidR="005A1573" w:rsidTr="00147A72">
        <w:trPr>
          <w:trHeight w:val="1140"/>
        </w:trPr>
        <w:tc>
          <w:tcPr>
            <w:tcW w:w="420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751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通讯套餐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套餐服务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通讯套餐</w:t>
            </w:r>
          </w:p>
        </w:tc>
        <w:tc>
          <w:tcPr>
            <w:tcW w:w="818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远程服务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  <w:r>
              <w:rPr>
                <w:rFonts w:hint="eastAsia"/>
                <w:sz w:val="18"/>
                <w:szCs w:val="21"/>
              </w:rPr>
              <w:t>元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终端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本次采购含</w:t>
            </w: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年通讯费用，</w:t>
            </w: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年后合同一年一签，费用按年支付</w:t>
            </w:r>
          </w:p>
        </w:tc>
      </w:tr>
      <w:tr w:rsidR="005A1573" w:rsidTr="00147A72">
        <w:tc>
          <w:tcPr>
            <w:tcW w:w="4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应用服务</w:t>
            </w: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应用服务运维服务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移动办公服务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移动办公（</w:t>
            </w:r>
            <w:r>
              <w:rPr>
                <w:rFonts w:hint="eastAsia"/>
                <w:sz w:val="18"/>
                <w:szCs w:val="21"/>
              </w:rPr>
              <w:t>OA</w:t>
            </w:r>
            <w:r>
              <w:rPr>
                <w:rFonts w:hint="eastAsia"/>
                <w:sz w:val="18"/>
                <w:szCs w:val="21"/>
              </w:rPr>
              <w:t>）、即时通讯、视频会议</w:t>
            </w:r>
          </w:p>
        </w:tc>
        <w:tc>
          <w:tcPr>
            <w:tcW w:w="818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远程服务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92.3/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终端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9691.5</w:t>
            </w:r>
          </w:p>
        </w:tc>
        <w:tc>
          <w:tcPr>
            <w:tcW w:w="1950" w:type="dxa"/>
            <w:vMerge w:val="restart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</w:tr>
      <w:tr w:rsidR="005A1573" w:rsidTr="00147A72">
        <w:trPr>
          <w:trHeight w:val="1057"/>
        </w:trPr>
        <w:tc>
          <w:tcPr>
            <w:tcW w:w="4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安全服务</w:t>
            </w: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安全服务运维服务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空中发证、终端管控（</w:t>
            </w:r>
            <w:r>
              <w:rPr>
                <w:rFonts w:hint="eastAsia"/>
                <w:sz w:val="18"/>
                <w:szCs w:val="21"/>
              </w:rPr>
              <w:t>MDM</w:t>
            </w:r>
            <w:r>
              <w:rPr>
                <w:rFonts w:hint="eastAsia"/>
                <w:sz w:val="18"/>
                <w:szCs w:val="21"/>
              </w:rPr>
              <w:t>）等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数据安全管理</w:t>
            </w:r>
          </w:p>
        </w:tc>
        <w:tc>
          <w:tcPr>
            <w:tcW w:w="818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远程服务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92.3/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终端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9691.5</w:t>
            </w:r>
          </w:p>
        </w:tc>
        <w:tc>
          <w:tcPr>
            <w:tcW w:w="1950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</w:tr>
      <w:tr w:rsidR="005A1573" w:rsidTr="00147A72">
        <w:trPr>
          <w:trHeight w:val="840"/>
        </w:trPr>
        <w:tc>
          <w:tcPr>
            <w:tcW w:w="4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751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维修服务</w:t>
            </w:r>
          </w:p>
        </w:tc>
        <w:tc>
          <w:tcPr>
            <w:tcW w:w="13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终端硬件维修服务</w:t>
            </w:r>
          </w:p>
        </w:tc>
        <w:tc>
          <w:tcPr>
            <w:tcW w:w="1467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年质保</w:t>
            </w:r>
          </w:p>
        </w:tc>
        <w:tc>
          <w:tcPr>
            <w:tcW w:w="288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7*24</w:t>
            </w:r>
            <w:r>
              <w:rPr>
                <w:rFonts w:hint="eastAsia"/>
                <w:sz w:val="18"/>
                <w:szCs w:val="21"/>
              </w:rPr>
              <w:t>小时技术支持热线</w:t>
            </w:r>
          </w:p>
        </w:tc>
        <w:tc>
          <w:tcPr>
            <w:tcW w:w="818" w:type="dxa"/>
            <w:vMerge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年质保</w:t>
            </w:r>
          </w:p>
        </w:tc>
        <w:tc>
          <w:tcPr>
            <w:tcW w:w="1066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远程服务</w:t>
            </w:r>
          </w:p>
        </w:tc>
        <w:tc>
          <w:tcPr>
            <w:tcW w:w="525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195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</w:tr>
      <w:tr w:rsidR="005A1573" w:rsidTr="00147A72">
        <w:trPr>
          <w:trHeight w:val="384"/>
        </w:trPr>
        <w:tc>
          <w:tcPr>
            <w:tcW w:w="10110" w:type="dxa"/>
            <w:gridSpan w:val="9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合计</w:t>
            </w:r>
          </w:p>
        </w:tc>
        <w:tc>
          <w:tcPr>
            <w:tcW w:w="132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5A1573" w:rsidRDefault="005A1573" w:rsidP="00147A72">
            <w:pPr>
              <w:spacing w:line="300" w:lineRule="exact"/>
              <w:jc w:val="center"/>
              <w:rPr>
                <w:rFonts w:hint="eastAsia"/>
                <w:sz w:val="18"/>
                <w:szCs w:val="21"/>
              </w:rPr>
            </w:pPr>
          </w:p>
        </w:tc>
      </w:tr>
    </w:tbl>
    <w:p w:rsidR="005A1573" w:rsidRDefault="005A1573" w:rsidP="005A1573">
      <w:pPr>
        <w:spacing w:line="560" w:lineRule="exact"/>
        <w:ind w:firstLineChars="200" w:firstLine="562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备注：</w:t>
      </w:r>
      <w:r>
        <w:rPr>
          <w:rFonts w:hint="eastAsia"/>
          <w:sz w:val="28"/>
          <w:szCs w:val="28"/>
        </w:rPr>
        <w:t>应用服务、安全服务费用计算方式：目前西安地区信息化运</w:t>
      </w:r>
      <w:proofErr w:type="gramStart"/>
      <w:r>
        <w:rPr>
          <w:rFonts w:hint="eastAsia"/>
          <w:sz w:val="28"/>
          <w:szCs w:val="28"/>
        </w:rPr>
        <w:t>维人员</w:t>
      </w:r>
      <w:proofErr w:type="gramEnd"/>
      <w:r>
        <w:rPr>
          <w:rFonts w:hint="eastAsia"/>
          <w:sz w:val="28"/>
          <w:szCs w:val="28"/>
        </w:rPr>
        <w:t>最高月薪按</w:t>
      </w:r>
      <w:r>
        <w:rPr>
          <w:rFonts w:hint="eastAsia"/>
          <w:sz w:val="28"/>
          <w:szCs w:val="28"/>
        </w:rPr>
        <w:t>15000</w:t>
      </w:r>
      <w:r>
        <w:rPr>
          <w:rFonts w:hint="eastAsia"/>
          <w:sz w:val="28"/>
          <w:szCs w:val="28"/>
        </w:rPr>
        <w:t>元计算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全省现有移动终端数为</w:t>
      </w:r>
      <w:r>
        <w:rPr>
          <w:rFonts w:hint="eastAsia"/>
          <w:sz w:val="28"/>
          <w:szCs w:val="28"/>
        </w:rPr>
        <w:t>1950</w:t>
      </w:r>
      <w:r>
        <w:rPr>
          <w:rFonts w:hint="eastAsia"/>
          <w:sz w:val="28"/>
          <w:szCs w:val="28"/>
        </w:rPr>
        <w:t>台；（</w:t>
      </w:r>
      <w:r>
        <w:rPr>
          <w:sz w:val="28"/>
          <w:szCs w:val="28"/>
        </w:rPr>
        <w:t>15000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1950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12=92.3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4"/>
        </w:rPr>
        <w:t>。</w:t>
      </w:r>
    </w:p>
    <w:p w:rsidR="005A1573" w:rsidRDefault="005A1573" w:rsidP="005A1573">
      <w:pPr>
        <w:jc w:val="center"/>
        <w:outlineLvl w:val="0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sectPr w:rsidR="005A1573">
          <w:footerReference w:type="default" r:id="rId5"/>
          <w:footerReference w:type="first" r:id="rId6"/>
          <w:pgSz w:w="16781" w:h="11849" w:orient="landscape"/>
          <w:pgMar w:top="2098" w:right="1531" w:bottom="1984" w:left="1531" w:header="952" w:footer="992" w:gutter="0"/>
          <w:cols w:space="720"/>
          <w:titlePg/>
          <w:docGrid w:type="lines" w:linePitch="312"/>
        </w:sectPr>
      </w:pPr>
    </w:p>
    <w:p w:rsidR="005A1573" w:rsidRDefault="005A1573" w:rsidP="005A1573">
      <w:pPr>
        <w:keepLines/>
        <w:tabs>
          <w:tab w:val="left" w:pos="432"/>
          <w:tab w:val="left" w:pos="433"/>
        </w:tabs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（二）基本参数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1、基础通信服务</w:t>
      </w:r>
    </w:p>
    <w:p w:rsidR="005A1573" w:rsidRDefault="005A1573" w:rsidP="005A1573">
      <w:pPr>
        <w:spacing w:line="560" w:lineRule="exact"/>
        <w:ind w:firstLineChars="200" w:firstLine="596"/>
        <w:rPr>
          <w:rFonts w:ascii="仿宋_GB2312" w:eastAsia="仿宋_GB2312" w:hAnsi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移动检务服务流量上不受限，互联网提供优质通讯套餐服务。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（1）3年服务期内每月提供≥2000分钟国内时长语音接入，每月提供≥300GB国内流量接入，每月提供≥80条短信。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（2）实现信息内外网之间网络资源数据的安全交换，可保持原有检务通用户号码不变。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2、应用服务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（1）配套终端需为国产品牌，在目前已经与全省移动检务数据安全交换平台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适配适配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名录；国产操作双系统；运行内存（RAM）≥8GB，机身内存（ROM）≥256GB；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双卡双待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,全网通；屏幕尺寸≥6.67英寸；屏幕分辨率≥2400*1080像素；后置主摄像头≥5000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万像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素，前置摄像头≥1300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万像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素；NFC：支持读卡器模式、卡模拟模式；定位：GPS/北斗；支持Type-C数据线接口。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双系统定制：两个操作系统运行在不同的ROM空间，实现独立运行，完全隔离；两个系统的蓝牙、WIFI、NFC等外设独立配置；任何一个系统不能删除、创建或控制另外一个系统；一个系统恢复出厂值不影响另外一个系统；支持公共APN和专属APN同时接入、同时在线；当前系统能接收到另外一个系统的通知栏消息，但看不到数据；通话记录、通讯录、图片、视频以及其他信息不能互相访问；两个操作系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间支持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一键快速切换、指纹切换、NFC感应切换。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（3）支持基于芯片集成安全模块的加解密服务，并实现证书远程管理功能。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工作区蓝牙与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WIFI热点由MDM远程控制，不能随意开启，可通过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或Mac地址白名单机制限制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蓝牙仅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可连接指定设备；支持连接有线键盘鼠标、投影仪等外部设备。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（5）系统防Root,需定制双系统ROM包，禁止刷成普通版本；支持终端在不拆机的情况下，擦除终端敏感数据，将定制系统版本回退成普通版本。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（6）支持系统级全局水印功能，防止偷拍屏幕造成信息泄露，同时支持防截屏、防录屏。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（7）系统预置运营商定制APN接入点，只能通过VPDN接入专网做数据业务；APN接入点中身份验证类型默认为pap or chap，可修改。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（8）支持通过互联网系统进行在线OTA升级服务。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（9）具备电信设备进网许可证、无线电发射设备型号核准证、中国国家强制性产品（3C）认证证书、SGS绿色环保认证。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（10）提供不小于100M的5G移动网络安全通道。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3、移动办公系统服务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（1）移动平台客户端：提供统一应用入口、统一消息提醒、组织通讯录、登录/解锁应用、个人中心、自动更新等功能。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（2）即时消息：提供移动端即时通讯工具，便于全方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位的沟通协作与协同办公，打通内部交流通道。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（3）公文管理：实现发文管理、收文管理、签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审批，公文收发件的查询查看。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（4）事务审批：实现移动端流程的审批，也可查询已办理的事务审批，并在移动端发起新的审批事务。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（5）信息管理：实现移动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头条查看、栏目内容管理、我的内容和信息审核功能，允许在移动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端发布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信息，编辑信息，对发布的信息进行审核等权限。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（6）日程管理：允许按照日历视图和列表视图查看日程，允许创建和编辑日程；实现我的日程、领导日程、下属日程、共享日程、日程分类的查看。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（7）会议管理：实现会议通知，议题相关的审批、会议发布的相关审批，参会人可以方便在手机上对接收到的会议通知进行回执处理。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（8）轻阅读预览：提供移动端的版式文档在线预览功能。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（9）移动签批：实现原笔迹手写、签批、圈划。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（10）移动视频会议：实现移动端视频会议，实现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键入会、允许加入他人组织的会议、实现会议控制；允许会中成员群组聊天与单人聊天；允许主持人设置共享权限（所有参会人或仅主持人）和共享时长，且主持人可停止当前共享等。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4、网络安全服务</w:t>
      </w:r>
    </w:p>
    <w:p w:rsidR="005A1573" w:rsidRDefault="005A1573" w:rsidP="005A1573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（1）病毒防护：支持对HTTP/SMTP/POP3/FTP/IMAP等协议进行病毒防御；病毒特征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库规模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超过1200万。</w:t>
      </w:r>
    </w:p>
    <w:p w:rsidR="005A1573" w:rsidRDefault="005A1573" w:rsidP="005A1573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（2）入侵防御：支持独立的入侵防护规则特征库，特征总数在7000条以上，能对常见漏洞进行安全防护；支持针对地址设置入侵防御白名单，支持攻击规则搜索以及自定义。</w:t>
      </w:r>
    </w:p>
    <w:p w:rsidR="005A1573" w:rsidRDefault="005A1573" w:rsidP="005A1573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（3）威胁情报：支持基于威胁情报云的动态防护功能，安全网关支持将用户对互联网的访问信息发送至威胁情报云进行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实时情报查询及防护。（提供配置界面及威胁情报云端界面截图）。</w:t>
      </w:r>
    </w:p>
    <w:p w:rsidR="005A1573" w:rsidRDefault="005A1573" w:rsidP="005A1573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（4）上网行为应用控制：支持并开通WEB控制功能模块，包括URL访问分类管理、网页关键字过滤、http文件下载类型管理等功能；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内置P2P应用、网页应用、数据库应用等应用特征库；支持查看在线用户情况和用户流量，可显示用户流量、会话、应用并发连接列表及趋势图，支持用户流量排名；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5、安全防护服务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针对项目承载、部署的相关检务数据业务，提供安全防护服务：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配置检测：针对本项目的数据交换查询业务，支持检测网络访问控制、数据安全、日志审计、身份认证及权限类型配置是否存在安全隐患，检测结果包括风险描述，验证信息，修复建议，以上须提供功能截图佐证材料。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（2）资产指纹调查，针对本项目的相关检务数据业务，构建可靠的安全数据资产保护服务：支持收集计划任务信息。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支持自动清点系统中配置的所有计划任务，并按照任务类型进行分类，至少包括：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Crontab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计划任务。支持按主机IP、启用状态、执行周期、执行命令或脚本、执行用户、配置文件路径对计划任务进行展示。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（3）病毒兼容性要求：针对本项目的数据共享业务提供有力的安全病毒防护保障，病毒查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杀功能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支持对正在运行的进程和动态库扫描，能够清除内存中运行的病毒、病毒进程或注入其他进程的病毒及DLL病毒，并能主动清除其关联的病毒文件。同时支持对系统进行实时防护，同时可手动创建扫描任务对虚拟机进行扫描。</w:t>
      </w:r>
    </w:p>
    <w:p w:rsidR="005A1573" w:rsidRDefault="005A1573" w:rsidP="005A1573">
      <w:pPr>
        <w:widowControl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①隔离频繁爆发的新型恶意代码攻击，尤其是勒索病毒、挖矿病毒等。</w:t>
      </w:r>
    </w:p>
    <w:p w:rsidR="005A1573" w:rsidRDefault="005A1573" w:rsidP="005A15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②可提供QOWL查杀引擎、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云查杀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、增强防病毒引擎，实时监控及手动检测各类病毒。可通过将病毒查杀的日志进行可视化，为用户提供清晰的日志浏览、创建扫描任务、创建白名单功能。以上须提供功能截图佐证材料。</w:t>
      </w:r>
    </w:p>
    <w:p w:rsidR="0059600B" w:rsidRDefault="0059600B" w:rsidP="005A1573"/>
    <w:sectPr w:rsidR="0059600B" w:rsidSect="0059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24" w:rsidRDefault="004A11E2">
    <w:pPr>
      <w:pStyle w:val="a3"/>
      <w:rPr>
        <w:rStyle w:val="a5"/>
        <w:rFonts w:ascii="仿宋_GB2312" w:hint="eastAsia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4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06624" w:rsidRDefault="004A11E2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A157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sz w:val="24"/>
      </w:rPr>
      <w:pict>
        <v:shape id="文本框 21" o:spid="_x0000_s1028" type="#_x0000_t202" style="position:absolute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F06624" w:rsidRDefault="004A11E2">
                <w:pPr>
                  <w:pStyle w:val="a3"/>
                </w:pPr>
              </w:p>
            </w:txbxContent>
          </v:textbox>
          <w10:wrap anchorx="margin"/>
        </v:shape>
      </w:pict>
    </w:r>
    <w:r>
      <w:rPr>
        <w:sz w:val="24"/>
      </w:rPr>
      <w:pict>
        <v:shape id="文本框 22" o:spid="_x0000_s1027" type="#_x0000_t202" style="position:absolute;margin-left:0;margin-top:12.7pt;width:52.75pt;height:30pt;z-index:251662336;mso-position-horizontal:center;mso-position-horizontal-relative:margin" filled="f" stroked="f" strokeweight="1.25pt">
          <v:textbox inset="0,0,0,0">
            <w:txbxContent>
              <w:p w:rsidR="00F06624" w:rsidRDefault="004A11E2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F06624" w:rsidRDefault="004A11E2">
    <w:pPr>
      <w:pStyle w:val="a3"/>
      <w:ind w:right="360" w:firstLine="360"/>
    </w:pPr>
    <w:r>
      <w:rPr>
        <w:sz w:val="24"/>
      </w:rPr>
      <w:pict>
        <v:shape id="文本框 1" o:spid="_x0000_s1025" type="#_x0000_t202" style="position:absolute;left:0;text-align:left;margin-left:391.45pt;margin-top:-8.25pt;width:45.05pt;height:26.4pt;z-index:251660288;mso-position-horizontal-relative:margin" filled="f" stroked="f">
          <v:textbox inset="0,0,0,0">
            <w:txbxContent>
              <w:p w:rsidR="00F06624" w:rsidRDefault="004A11E2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24" w:rsidRDefault="004A11E2">
    <w:pPr>
      <w:pStyle w:val="a3"/>
      <w:rPr>
        <w:rStyle w:val="a5"/>
        <w:rFonts w:ascii="仿宋_GB2312" w:hint="eastAsia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" o:spid="_x0000_s1030" type="#_x0000_t202" style="position:absolute;margin-left:104pt;margin-top:0;width:2in;height:2in;z-index:25166540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06624" w:rsidRDefault="004A11E2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A1573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sz w:val="24"/>
      </w:rPr>
      <w:pict>
        <v:shape id="文本框 31" o:spid="_x0000_s1032" type="#_x0000_t202" style="position:absolute;margin-left:0;margin-top:0;width:2in;height:2in;z-index:251667456;mso-wrap-style:none;mso-position-horizontal:center;mso-position-horizontal-relative:margin" filled="f" stroked="f">
          <v:textbox style="mso-fit-shape-to-text:t" inset="0,0,0,0">
            <w:txbxContent>
              <w:p w:rsidR="00F06624" w:rsidRDefault="004A11E2">
                <w:pPr>
                  <w:pStyle w:val="a3"/>
                </w:pPr>
              </w:p>
            </w:txbxContent>
          </v:textbox>
          <w10:wrap anchorx="margin"/>
        </v:shape>
      </w:pict>
    </w:r>
    <w:r>
      <w:rPr>
        <w:sz w:val="24"/>
      </w:rPr>
      <w:pict>
        <v:shape id="文本框 32" o:spid="_x0000_s1031" type="#_x0000_t202" style="position:absolute;margin-left:0;margin-top:12.7pt;width:52.75pt;height:30pt;z-index:251666432;mso-position-horizontal:center;mso-position-horizontal-relative:margin" filled="f" stroked="f" strokeweight="1.25pt">
          <v:textbox inset="0,0,0,0">
            <w:txbxContent>
              <w:p w:rsidR="00F06624" w:rsidRDefault="004A11E2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F06624" w:rsidRDefault="004A11E2">
    <w:pPr>
      <w:pStyle w:val="a3"/>
      <w:ind w:right="360" w:firstLine="360"/>
    </w:pPr>
    <w:r>
      <w:rPr>
        <w:sz w:val="24"/>
      </w:rPr>
      <w:pict>
        <v:shape id="_x0000_s1029" type="#_x0000_t202" style="position:absolute;left:0;text-align:left;margin-left:391.45pt;margin-top:-8.25pt;width:45.05pt;height:26.4pt;z-index:251664384;mso-position-horizontal-relative:margin" filled="f" stroked="f">
          <v:textbox inset="0,0,0,0">
            <w:txbxContent>
              <w:p w:rsidR="00F06624" w:rsidRDefault="004A11E2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24" w:rsidRDefault="004A11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4" o:spid="_x0000_s1033" type="#_x0000_t202" style="position:absolute;margin-left:104pt;margin-top:0;width:2in;height:2in;z-index:25166848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06624" w:rsidRDefault="004A11E2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A157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A1573"/>
    <w:rsid w:val="004A11E2"/>
    <w:rsid w:val="0059600B"/>
    <w:rsid w:val="005A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A1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A1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1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A1573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qFormat/>
    <w:rsid w:val="005A1573"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5A1573"/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uiPriority w:val="9"/>
    <w:rsid w:val="005A157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2025-12-15T02:54:00Z</dcterms:created>
  <dcterms:modified xsi:type="dcterms:W3CDTF">2025-12-15T02:55:00Z</dcterms:modified>
</cp:coreProperties>
</file>