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9275E5">
      <w:pPr>
        <w:ind w:firstLine="281" w:firstLineChars="100"/>
        <w:jc w:val="left"/>
        <w:rPr>
          <w:rFonts w:ascii="宋体" w:hAnsi="宋体" w:cs="宋体"/>
          <w:b/>
          <w:bCs/>
          <w:color w:val="auto"/>
          <w:spacing w:val="0"/>
          <w:sz w:val="24"/>
          <w:szCs w:val="24"/>
          <w:highlight w:val="none"/>
        </w:rPr>
      </w:pPr>
      <w:bookmarkStart w:id="42" w:name="_GoBack"/>
      <w:bookmarkEnd w:id="42"/>
      <w:r>
        <w:rPr>
          <w:rFonts w:hint="eastAsia" w:ascii="宋体" w:hAnsi="宋体" w:cs="宋体"/>
          <w:b/>
          <w:bCs/>
          <w:color w:val="auto"/>
          <w:spacing w:val="0"/>
          <w:sz w:val="28"/>
          <w:szCs w:val="28"/>
          <w:highlight w:val="none"/>
          <w:lang w:val="zh-CN"/>
        </w:rPr>
        <w:t>项目编号：SXZY-AK2025094</w:t>
      </w:r>
    </w:p>
    <w:p w14:paraId="0ACEA8E0">
      <w:pPr>
        <w:rPr>
          <w:rFonts w:ascii="宋体" w:hAnsi="宋体" w:cs="宋体"/>
          <w:b/>
          <w:bCs/>
          <w:color w:val="auto"/>
          <w:spacing w:val="0"/>
          <w:sz w:val="24"/>
          <w:szCs w:val="24"/>
          <w:highlight w:val="none"/>
        </w:rPr>
      </w:pPr>
    </w:p>
    <w:p w14:paraId="47770418">
      <w:pPr>
        <w:pStyle w:val="35"/>
        <w:ind w:firstLine="0" w:firstLineChars="0"/>
        <w:rPr>
          <w:color w:val="auto"/>
          <w:spacing w:val="0"/>
          <w:highlight w:val="none"/>
        </w:rPr>
      </w:pPr>
    </w:p>
    <w:p w14:paraId="0FCDE907">
      <w:pPr>
        <w:pStyle w:val="35"/>
        <w:ind w:firstLine="0" w:firstLineChars="0"/>
        <w:rPr>
          <w:color w:val="auto"/>
          <w:spacing w:val="0"/>
          <w:highlight w:val="none"/>
        </w:rPr>
      </w:pPr>
    </w:p>
    <w:p w14:paraId="3A266AA4">
      <w:pPr>
        <w:pStyle w:val="35"/>
        <w:rPr>
          <w:color w:val="auto"/>
          <w:spacing w:val="0"/>
          <w:highlight w:val="none"/>
        </w:rPr>
      </w:pPr>
    </w:p>
    <w:p w14:paraId="6EAAA6E9">
      <w:pPr>
        <w:jc w:val="center"/>
        <w:rPr>
          <w:rFonts w:hint="eastAsia" w:ascii="宋体" w:hAnsi="宋体" w:eastAsia="宋体" w:cs="宋体"/>
          <w:b/>
          <w:color w:val="auto"/>
          <w:spacing w:val="0"/>
          <w:sz w:val="48"/>
          <w:szCs w:val="48"/>
          <w:highlight w:val="none"/>
          <w:lang w:eastAsia="zh-CN"/>
        </w:rPr>
      </w:pPr>
      <w:r>
        <w:rPr>
          <w:rFonts w:hint="eastAsia" w:ascii="宋体" w:hAnsi="宋体" w:cs="宋体"/>
          <w:b/>
          <w:color w:val="auto"/>
          <w:spacing w:val="0"/>
          <w:sz w:val="48"/>
          <w:szCs w:val="48"/>
          <w:highlight w:val="none"/>
          <w:lang w:eastAsia="zh-CN"/>
        </w:rPr>
        <w:t>恒口示范区2024年中央财政林业草原改革发展资金其他国土绿化项目</w:t>
      </w:r>
    </w:p>
    <w:p w14:paraId="5C5BE217">
      <w:pPr>
        <w:jc w:val="center"/>
        <w:rPr>
          <w:rFonts w:ascii="宋体" w:hAnsi="宋体" w:cs="宋体"/>
          <w:b/>
          <w:color w:val="auto"/>
          <w:spacing w:val="0"/>
          <w:sz w:val="48"/>
          <w:szCs w:val="48"/>
          <w:highlight w:val="none"/>
        </w:rPr>
      </w:pPr>
    </w:p>
    <w:p w14:paraId="080D2F06">
      <w:pPr>
        <w:jc w:val="both"/>
        <w:rPr>
          <w:rFonts w:ascii="宋体" w:hAnsi="宋体" w:cs="宋体"/>
          <w:b/>
          <w:color w:val="auto"/>
          <w:spacing w:val="0"/>
          <w:sz w:val="48"/>
          <w:szCs w:val="48"/>
          <w:highlight w:val="none"/>
        </w:rPr>
      </w:pPr>
    </w:p>
    <w:p w14:paraId="25F7B299">
      <w:pPr>
        <w:jc w:val="center"/>
        <w:rPr>
          <w:rFonts w:ascii="宋体" w:hAnsi="宋体" w:cs="宋体"/>
          <w:b/>
          <w:color w:val="auto"/>
          <w:spacing w:val="0"/>
          <w:sz w:val="52"/>
          <w:szCs w:val="52"/>
          <w:highlight w:val="none"/>
        </w:rPr>
      </w:pPr>
      <w:r>
        <w:rPr>
          <w:color w:val="auto"/>
          <w:spacing w:val="0"/>
          <w:highlight w:val="none"/>
        </w:rPr>
        <w:drawing>
          <wp:inline distT="0" distB="0" distL="114300" distR="114300">
            <wp:extent cx="2288540" cy="2288540"/>
            <wp:effectExtent l="0" t="0" r="165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288540" cy="2288540"/>
                    </a:xfrm>
                    <a:prstGeom prst="rect">
                      <a:avLst/>
                    </a:prstGeom>
                    <a:noFill/>
                    <a:ln>
                      <a:noFill/>
                    </a:ln>
                  </pic:spPr>
                </pic:pic>
              </a:graphicData>
            </a:graphic>
          </wp:inline>
        </w:drawing>
      </w:r>
    </w:p>
    <w:p w14:paraId="5DD096A5">
      <w:pPr>
        <w:jc w:val="center"/>
        <w:rPr>
          <w:rFonts w:ascii="宋体" w:hAnsi="宋体" w:cs="宋体"/>
          <w:b/>
          <w:bCs/>
          <w:color w:val="auto"/>
          <w:spacing w:val="0"/>
          <w:sz w:val="32"/>
          <w:szCs w:val="32"/>
          <w:highlight w:val="none"/>
        </w:rPr>
      </w:pPr>
      <w:r>
        <w:rPr>
          <w:rFonts w:hint="eastAsia" w:ascii="宋体" w:hAnsi="宋体" w:cs="宋体"/>
          <w:b/>
          <w:color w:val="auto"/>
          <w:spacing w:val="0"/>
          <w:sz w:val="52"/>
          <w:szCs w:val="52"/>
          <w:highlight w:val="none"/>
        </w:rPr>
        <w:t>招标文件</w:t>
      </w:r>
    </w:p>
    <w:p w14:paraId="41F1E4ED">
      <w:pPr>
        <w:spacing w:line="600" w:lineRule="exact"/>
        <w:ind w:firstLine="964" w:firstLineChars="300"/>
        <w:rPr>
          <w:rFonts w:ascii="宋体" w:hAnsi="宋体" w:cs="宋体"/>
          <w:b/>
          <w:bCs/>
          <w:color w:val="auto"/>
          <w:spacing w:val="0"/>
          <w:sz w:val="32"/>
          <w:szCs w:val="32"/>
          <w:highlight w:val="none"/>
        </w:rPr>
      </w:pPr>
    </w:p>
    <w:p w14:paraId="480BE45C">
      <w:pPr>
        <w:spacing w:line="600" w:lineRule="exact"/>
        <w:ind w:firstLine="964" w:firstLineChars="300"/>
        <w:rPr>
          <w:rFonts w:hint="eastAsia" w:ascii="宋体" w:hAnsi="宋体" w:cs="宋体"/>
          <w:b/>
          <w:bCs/>
          <w:color w:val="auto"/>
          <w:spacing w:val="0"/>
          <w:sz w:val="32"/>
          <w:szCs w:val="32"/>
          <w:highlight w:val="none"/>
        </w:rPr>
      </w:pPr>
    </w:p>
    <w:p w14:paraId="5A80FCF9">
      <w:pPr>
        <w:spacing w:line="600" w:lineRule="exact"/>
        <w:ind w:firstLine="964" w:firstLineChars="300"/>
        <w:rPr>
          <w:rFonts w:hint="eastAsia" w:ascii="宋体" w:hAnsi="宋体" w:eastAsia="宋体" w:cs="宋体"/>
          <w:b/>
          <w:bCs/>
          <w:color w:val="auto"/>
          <w:spacing w:val="0"/>
          <w:sz w:val="32"/>
          <w:szCs w:val="32"/>
          <w:highlight w:val="none"/>
          <w:lang w:eastAsia="zh-CN"/>
        </w:rPr>
      </w:pPr>
      <w:r>
        <w:rPr>
          <w:rFonts w:hint="eastAsia" w:ascii="宋体" w:hAnsi="宋体" w:cs="宋体"/>
          <w:b/>
          <w:bCs/>
          <w:color w:val="auto"/>
          <w:spacing w:val="0"/>
          <w:sz w:val="32"/>
          <w:szCs w:val="32"/>
          <w:highlight w:val="none"/>
        </w:rPr>
        <w:t>采购单位：</w:t>
      </w:r>
      <w:r>
        <w:rPr>
          <w:rFonts w:hint="eastAsia" w:ascii="宋体" w:hAnsi="宋体" w:cs="宋体"/>
          <w:b/>
          <w:bCs/>
          <w:color w:val="auto"/>
          <w:spacing w:val="0"/>
          <w:sz w:val="32"/>
          <w:szCs w:val="32"/>
          <w:highlight w:val="none"/>
          <w:lang w:eastAsia="zh-CN"/>
        </w:rPr>
        <w:t>安康市恒口示范区（试验区）农业林业和水利局</w:t>
      </w:r>
    </w:p>
    <w:p w14:paraId="074452AA">
      <w:pPr>
        <w:pStyle w:val="37"/>
        <w:ind w:firstLine="180"/>
        <w:rPr>
          <w:color w:val="auto"/>
          <w:spacing w:val="0"/>
          <w:highlight w:val="none"/>
        </w:rPr>
      </w:pPr>
    </w:p>
    <w:p w14:paraId="6E8137D7">
      <w:pPr>
        <w:spacing w:line="600" w:lineRule="exact"/>
        <w:ind w:firstLine="964" w:firstLineChars="300"/>
        <w:rPr>
          <w:rFonts w:hint="eastAsia" w:ascii="宋体" w:hAnsi="宋体" w:eastAsia="宋体" w:cs="宋体"/>
          <w:b/>
          <w:bCs/>
          <w:color w:val="auto"/>
          <w:spacing w:val="0"/>
          <w:sz w:val="32"/>
          <w:szCs w:val="32"/>
          <w:highlight w:val="none"/>
          <w:lang w:eastAsia="zh-CN"/>
        </w:rPr>
      </w:pPr>
      <w:r>
        <w:rPr>
          <w:rFonts w:hint="eastAsia" w:ascii="宋体" w:hAnsi="宋体" w:cs="宋体"/>
          <w:b/>
          <w:bCs/>
          <w:color w:val="auto"/>
          <w:spacing w:val="0"/>
          <w:sz w:val="32"/>
          <w:szCs w:val="32"/>
          <w:highlight w:val="none"/>
        </w:rPr>
        <w:t>代理机构：</w:t>
      </w:r>
      <w:r>
        <w:rPr>
          <w:rFonts w:hint="eastAsia" w:ascii="宋体" w:hAnsi="宋体" w:cs="宋体"/>
          <w:b/>
          <w:bCs/>
          <w:color w:val="auto"/>
          <w:spacing w:val="0"/>
          <w:sz w:val="32"/>
          <w:szCs w:val="32"/>
          <w:highlight w:val="none"/>
          <w:lang w:eastAsia="zh-CN"/>
        </w:rPr>
        <w:t>陕西中源项目管理有限公司</w:t>
      </w:r>
    </w:p>
    <w:p w14:paraId="0211B3B2">
      <w:pPr>
        <w:pStyle w:val="26"/>
        <w:ind w:firstLine="0" w:firstLineChars="0"/>
        <w:rPr>
          <w:rFonts w:ascii="宋体" w:hAnsi="宋体" w:cs="宋体"/>
          <w:color w:val="auto"/>
          <w:spacing w:val="0"/>
          <w:sz w:val="24"/>
          <w:szCs w:val="24"/>
          <w:highlight w:val="none"/>
        </w:rPr>
      </w:pPr>
    </w:p>
    <w:p w14:paraId="6CF74CAC">
      <w:pPr>
        <w:spacing w:line="600" w:lineRule="exact"/>
        <w:jc w:val="center"/>
        <w:rPr>
          <w:rFonts w:ascii="宋体" w:hAnsi="宋体" w:cs="宋体"/>
          <w:b/>
          <w:bCs/>
          <w:color w:val="auto"/>
          <w:spacing w:val="0"/>
          <w:sz w:val="32"/>
          <w:szCs w:val="32"/>
          <w:highlight w:val="none"/>
        </w:rPr>
        <w:sectPr>
          <w:headerReference r:id="rId4" w:type="first"/>
          <w:footerReference r:id="rId6" w:type="first"/>
          <w:headerReference r:id="rId3" w:type="even"/>
          <w:footerReference r:id="rId5" w:type="even"/>
          <w:pgSz w:w="11906" w:h="16838"/>
          <w:pgMar w:top="1440" w:right="1293" w:bottom="1440" w:left="1293" w:header="851" w:footer="992" w:gutter="0"/>
          <w:cols w:space="720" w:num="1"/>
          <w:titlePg/>
          <w:docGrid w:type="lines" w:linePitch="312" w:charSpace="0"/>
        </w:sectPr>
      </w:pPr>
      <w:r>
        <w:rPr>
          <w:rFonts w:hint="eastAsia" w:ascii="宋体" w:hAnsi="宋体" w:cs="宋体"/>
          <w:b/>
          <w:bCs/>
          <w:color w:val="auto"/>
          <w:spacing w:val="0"/>
          <w:sz w:val="32"/>
          <w:szCs w:val="32"/>
          <w:highlight w:val="none"/>
        </w:rPr>
        <w:t>二〇二</w:t>
      </w:r>
      <w:r>
        <w:rPr>
          <w:rFonts w:hint="eastAsia" w:ascii="宋体" w:hAnsi="宋体" w:cs="宋体"/>
          <w:b/>
          <w:bCs/>
          <w:color w:val="auto"/>
          <w:spacing w:val="0"/>
          <w:sz w:val="32"/>
          <w:szCs w:val="32"/>
          <w:highlight w:val="none"/>
          <w:lang w:val="en-US" w:eastAsia="zh-CN"/>
        </w:rPr>
        <w:t>五</w:t>
      </w:r>
      <w:r>
        <w:rPr>
          <w:rFonts w:hint="eastAsia" w:ascii="宋体" w:hAnsi="宋体" w:cs="宋体"/>
          <w:b/>
          <w:bCs/>
          <w:color w:val="auto"/>
          <w:spacing w:val="0"/>
          <w:sz w:val="32"/>
          <w:szCs w:val="32"/>
          <w:highlight w:val="none"/>
        </w:rPr>
        <w:t>年</w:t>
      </w:r>
      <w:r>
        <w:rPr>
          <w:rFonts w:hint="eastAsia" w:ascii="宋体" w:hAnsi="宋体" w:cs="宋体"/>
          <w:b/>
          <w:bCs/>
          <w:color w:val="auto"/>
          <w:spacing w:val="0"/>
          <w:sz w:val="32"/>
          <w:szCs w:val="32"/>
          <w:highlight w:val="none"/>
          <w:lang w:val="en-US" w:eastAsia="zh-CN"/>
        </w:rPr>
        <w:t>十一月</w:t>
      </w:r>
    </w:p>
    <w:p w14:paraId="02D8BAEA">
      <w:pPr>
        <w:rPr>
          <w:rFonts w:ascii="宋体" w:hAnsi="宋体" w:cs="宋体"/>
          <w:b/>
          <w:bCs/>
          <w:color w:val="auto"/>
          <w:spacing w:val="0"/>
          <w:sz w:val="32"/>
          <w:szCs w:val="32"/>
          <w:highlight w:val="none"/>
        </w:rPr>
      </w:pPr>
    </w:p>
    <w:p w14:paraId="171BD706">
      <w:pPr>
        <w:ind w:firstLine="3213" w:firstLineChars="800"/>
        <w:rPr>
          <w:rFonts w:ascii="宋体" w:hAnsi="宋体" w:cs="宋体"/>
          <w:b/>
          <w:bCs/>
          <w:color w:val="auto"/>
          <w:spacing w:val="0"/>
          <w:sz w:val="40"/>
          <w:szCs w:val="40"/>
          <w:highlight w:val="none"/>
        </w:rPr>
      </w:pPr>
    </w:p>
    <w:p w14:paraId="0D2B55C9">
      <w:pPr>
        <w:ind w:firstLine="3213" w:firstLineChars="800"/>
        <w:rPr>
          <w:rFonts w:ascii="宋体" w:hAnsi="宋体" w:cs="宋体"/>
          <w:b/>
          <w:bCs/>
          <w:color w:val="auto"/>
          <w:spacing w:val="0"/>
          <w:sz w:val="40"/>
          <w:szCs w:val="40"/>
          <w:highlight w:val="none"/>
        </w:rPr>
      </w:pPr>
      <w:r>
        <w:rPr>
          <w:rFonts w:hint="eastAsia" w:ascii="宋体" w:hAnsi="宋体" w:cs="宋体"/>
          <w:b/>
          <w:bCs/>
          <w:color w:val="auto"/>
          <w:spacing w:val="0"/>
          <w:sz w:val="40"/>
          <w:szCs w:val="40"/>
          <w:highlight w:val="none"/>
        </w:rPr>
        <w:t>目录</w:t>
      </w:r>
    </w:p>
    <w:p w14:paraId="208C568D">
      <w:pPr>
        <w:tabs>
          <w:tab w:val="left" w:pos="5880"/>
        </w:tabs>
        <w:rPr>
          <w:rFonts w:ascii="宋体" w:hAnsi="宋体" w:cs="宋体"/>
          <w:b/>
          <w:bCs/>
          <w:color w:val="auto"/>
          <w:spacing w:val="0"/>
          <w:sz w:val="32"/>
          <w:szCs w:val="32"/>
          <w:highlight w:val="none"/>
        </w:rPr>
      </w:pPr>
    </w:p>
    <w:p w14:paraId="3DEEC87F">
      <w:pPr>
        <w:adjustRightInd w:val="0"/>
        <w:snapToGrid w:val="0"/>
        <w:spacing w:line="360" w:lineRule="auto"/>
        <w:ind w:firstLine="1606" w:firstLineChars="500"/>
        <w:rPr>
          <w:rFonts w:ascii="宋体" w:hAnsi="宋体" w:cs="宋体"/>
          <w:b/>
          <w:color w:val="auto"/>
          <w:spacing w:val="0"/>
          <w:sz w:val="32"/>
          <w:szCs w:val="32"/>
          <w:highlight w:val="none"/>
        </w:rPr>
      </w:pPr>
      <w:r>
        <w:rPr>
          <w:rFonts w:hint="eastAsia" w:ascii="宋体" w:hAnsi="宋体" w:cs="宋体"/>
          <w:b/>
          <w:color w:val="auto"/>
          <w:spacing w:val="0"/>
          <w:sz w:val="32"/>
          <w:szCs w:val="32"/>
          <w:highlight w:val="none"/>
        </w:rPr>
        <w:t>第一部分</w:t>
      </w:r>
      <w:r>
        <w:rPr>
          <w:rFonts w:hint="eastAsia" w:ascii="宋体" w:hAnsi="宋体" w:cs="宋体"/>
          <w:b/>
          <w:color w:val="auto"/>
          <w:spacing w:val="0"/>
          <w:sz w:val="32"/>
          <w:szCs w:val="32"/>
          <w:highlight w:val="none"/>
          <w:lang w:eastAsia="zh-CN"/>
        </w:rPr>
        <w:t>、</w:t>
      </w:r>
      <w:r>
        <w:rPr>
          <w:rFonts w:hint="eastAsia" w:ascii="宋体" w:hAnsi="宋体" w:cs="宋体"/>
          <w:b/>
          <w:color w:val="auto"/>
          <w:spacing w:val="0"/>
          <w:sz w:val="32"/>
          <w:szCs w:val="32"/>
          <w:highlight w:val="none"/>
        </w:rPr>
        <w:t>招标公告</w:t>
      </w:r>
    </w:p>
    <w:p w14:paraId="0BC5A5DC">
      <w:pPr>
        <w:adjustRightInd w:val="0"/>
        <w:snapToGrid w:val="0"/>
        <w:spacing w:line="360" w:lineRule="auto"/>
        <w:ind w:left="420" w:leftChars="200" w:firstLine="1606" w:firstLineChars="500"/>
        <w:jc w:val="center"/>
        <w:rPr>
          <w:rFonts w:ascii="宋体" w:hAnsi="宋体" w:cs="宋体"/>
          <w:b/>
          <w:color w:val="auto"/>
          <w:spacing w:val="0"/>
          <w:sz w:val="32"/>
          <w:szCs w:val="32"/>
          <w:highlight w:val="none"/>
        </w:rPr>
      </w:pPr>
    </w:p>
    <w:p w14:paraId="14DB478E">
      <w:pPr>
        <w:adjustRightInd w:val="0"/>
        <w:snapToGrid w:val="0"/>
        <w:spacing w:line="360" w:lineRule="auto"/>
        <w:ind w:firstLine="1606" w:firstLineChars="500"/>
        <w:rPr>
          <w:rFonts w:ascii="宋体" w:hAnsi="宋体" w:cs="宋体"/>
          <w:b/>
          <w:color w:val="auto"/>
          <w:spacing w:val="0"/>
          <w:sz w:val="32"/>
          <w:szCs w:val="32"/>
          <w:highlight w:val="none"/>
        </w:rPr>
      </w:pPr>
      <w:r>
        <w:rPr>
          <w:rFonts w:hint="eastAsia" w:ascii="宋体" w:hAnsi="宋体" w:cs="宋体"/>
          <w:b/>
          <w:color w:val="auto"/>
          <w:spacing w:val="0"/>
          <w:sz w:val="32"/>
          <w:szCs w:val="32"/>
          <w:highlight w:val="none"/>
        </w:rPr>
        <w:t>第二部分</w:t>
      </w:r>
      <w:r>
        <w:rPr>
          <w:rFonts w:hint="eastAsia" w:ascii="宋体" w:hAnsi="宋体" w:cs="宋体"/>
          <w:b/>
          <w:color w:val="auto"/>
          <w:spacing w:val="0"/>
          <w:sz w:val="32"/>
          <w:szCs w:val="32"/>
          <w:highlight w:val="none"/>
          <w:lang w:val="en-US" w:eastAsia="zh-CN"/>
        </w:rPr>
        <w:t>、</w:t>
      </w:r>
      <w:r>
        <w:rPr>
          <w:rFonts w:hint="eastAsia" w:ascii="宋体" w:hAnsi="宋体" w:cs="宋体"/>
          <w:b/>
          <w:color w:val="auto"/>
          <w:spacing w:val="0"/>
          <w:sz w:val="32"/>
          <w:szCs w:val="32"/>
          <w:highlight w:val="none"/>
        </w:rPr>
        <w:t>投标须知</w:t>
      </w:r>
    </w:p>
    <w:p w14:paraId="4C2694A8">
      <w:pPr>
        <w:adjustRightInd w:val="0"/>
        <w:snapToGrid w:val="0"/>
        <w:spacing w:line="360" w:lineRule="auto"/>
        <w:ind w:firstLine="1606" w:firstLineChars="500"/>
        <w:rPr>
          <w:rFonts w:ascii="宋体" w:hAnsi="宋体" w:cs="宋体"/>
          <w:b/>
          <w:color w:val="auto"/>
          <w:spacing w:val="0"/>
          <w:sz w:val="32"/>
          <w:szCs w:val="32"/>
          <w:highlight w:val="none"/>
        </w:rPr>
      </w:pPr>
    </w:p>
    <w:p w14:paraId="0E5F99AA">
      <w:pPr>
        <w:adjustRightInd w:val="0"/>
        <w:snapToGrid w:val="0"/>
        <w:spacing w:line="360" w:lineRule="auto"/>
        <w:ind w:firstLine="1606" w:firstLineChars="500"/>
        <w:rPr>
          <w:rFonts w:ascii="宋体" w:hAnsi="宋体" w:cs="宋体"/>
          <w:b/>
          <w:color w:val="auto"/>
          <w:spacing w:val="0"/>
          <w:sz w:val="32"/>
          <w:szCs w:val="32"/>
          <w:highlight w:val="none"/>
        </w:rPr>
      </w:pPr>
      <w:r>
        <w:rPr>
          <w:rFonts w:hint="eastAsia" w:ascii="宋体" w:hAnsi="宋体" w:cs="宋体"/>
          <w:b/>
          <w:color w:val="auto"/>
          <w:spacing w:val="0"/>
          <w:sz w:val="32"/>
          <w:szCs w:val="32"/>
          <w:highlight w:val="none"/>
        </w:rPr>
        <w:t>第三部分</w:t>
      </w:r>
      <w:r>
        <w:rPr>
          <w:rFonts w:hint="eastAsia" w:ascii="宋体" w:hAnsi="宋体" w:cs="宋体"/>
          <w:b/>
          <w:color w:val="auto"/>
          <w:spacing w:val="0"/>
          <w:sz w:val="32"/>
          <w:szCs w:val="32"/>
          <w:highlight w:val="none"/>
          <w:lang w:val="en-US" w:eastAsia="zh-CN"/>
        </w:rPr>
        <w:t>、</w:t>
      </w:r>
      <w:r>
        <w:rPr>
          <w:rFonts w:hint="eastAsia" w:ascii="宋体" w:hAnsi="宋体" w:cs="宋体"/>
          <w:b/>
          <w:color w:val="auto"/>
          <w:spacing w:val="0"/>
          <w:sz w:val="32"/>
          <w:szCs w:val="32"/>
          <w:highlight w:val="none"/>
        </w:rPr>
        <w:t>采购内容及技术参数要求</w:t>
      </w:r>
    </w:p>
    <w:p w14:paraId="46709777">
      <w:pPr>
        <w:adjustRightInd w:val="0"/>
        <w:snapToGrid w:val="0"/>
        <w:spacing w:line="360" w:lineRule="auto"/>
        <w:ind w:left="2829" w:firstLine="1606" w:firstLineChars="500"/>
        <w:jc w:val="center"/>
        <w:rPr>
          <w:rFonts w:ascii="宋体" w:hAnsi="宋体" w:cs="宋体"/>
          <w:b/>
          <w:color w:val="auto"/>
          <w:spacing w:val="0"/>
          <w:sz w:val="32"/>
          <w:szCs w:val="32"/>
          <w:highlight w:val="none"/>
        </w:rPr>
      </w:pPr>
    </w:p>
    <w:p w14:paraId="62BB5F9E">
      <w:pPr>
        <w:adjustRightInd w:val="0"/>
        <w:snapToGrid w:val="0"/>
        <w:spacing w:line="360" w:lineRule="auto"/>
        <w:ind w:firstLine="1606" w:firstLineChars="500"/>
        <w:rPr>
          <w:rFonts w:ascii="宋体" w:hAnsi="宋体" w:cs="宋体"/>
          <w:b/>
          <w:color w:val="auto"/>
          <w:spacing w:val="0"/>
          <w:sz w:val="32"/>
          <w:szCs w:val="32"/>
          <w:highlight w:val="none"/>
        </w:rPr>
      </w:pPr>
      <w:r>
        <w:rPr>
          <w:rFonts w:hint="eastAsia" w:ascii="宋体" w:hAnsi="宋体" w:cs="宋体"/>
          <w:b/>
          <w:color w:val="auto"/>
          <w:spacing w:val="0"/>
          <w:sz w:val="32"/>
          <w:szCs w:val="32"/>
          <w:highlight w:val="none"/>
        </w:rPr>
        <w:t>第四部分</w:t>
      </w:r>
      <w:r>
        <w:rPr>
          <w:rFonts w:hint="eastAsia" w:ascii="宋体" w:hAnsi="宋体" w:cs="宋体"/>
          <w:b/>
          <w:color w:val="auto"/>
          <w:spacing w:val="0"/>
          <w:sz w:val="32"/>
          <w:szCs w:val="32"/>
          <w:highlight w:val="none"/>
          <w:lang w:eastAsia="zh-CN"/>
        </w:rPr>
        <w:t>、</w:t>
      </w:r>
      <w:r>
        <w:rPr>
          <w:rFonts w:hint="eastAsia" w:ascii="宋体" w:hAnsi="宋体" w:cs="宋体"/>
          <w:b/>
          <w:color w:val="auto"/>
          <w:spacing w:val="0"/>
          <w:sz w:val="32"/>
          <w:szCs w:val="32"/>
          <w:highlight w:val="none"/>
        </w:rPr>
        <w:t>合同主要条款</w:t>
      </w:r>
    </w:p>
    <w:p w14:paraId="3710E4A6">
      <w:pPr>
        <w:adjustRightInd w:val="0"/>
        <w:snapToGrid w:val="0"/>
        <w:spacing w:line="360" w:lineRule="auto"/>
        <w:ind w:left="2829" w:firstLine="1606" w:firstLineChars="500"/>
        <w:jc w:val="center"/>
        <w:rPr>
          <w:rFonts w:ascii="宋体" w:hAnsi="宋体" w:cs="宋体"/>
          <w:b/>
          <w:color w:val="auto"/>
          <w:spacing w:val="0"/>
          <w:sz w:val="32"/>
          <w:szCs w:val="32"/>
          <w:highlight w:val="none"/>
        </w:rPr>
      </w:pPr>
    </w:p>
    <w:p w14:paraId="384D425D">
      <w:pPr>
        <w:adjustRightInd w:val="0"/>
        <w:snapToGrid w:val="0"/>
        <w:spacing w:line="360" w:lineRule="auto"/>
        <w:ind w:firstLine="1606" w:firstLineChars="500"/>
        <w:rPr>
          <w:rFonts w:ascii="宋体" w:hAnsi="宋体" w:cs="宋体"/>
          <w:b/>
          <w:color w:val="auto"/>
          <w:spacing w:val="0"/>
          <w:sz w:val="32"/>
          <w:szCs w:val="32"/>
          <w:highlight w:val="none"/>
        </w:rPr>
      </w:pPr>
      <w:r>
        <w:rPr>
          <w:rFonts w:hint="eastAsia" w:ascii="宋体" w:hAnsi="宋体" w:cs="宋体"/>
          <w:b/>
          <w:color w:val="auto"/>
          <w:spacing w:val="0"/>
          <w:sz w:val="32"/>
          <w:szCs w:val="32"/>
          <w:highlight w:val="none"/>
        </w:rPr>
        <w:t>第五部分</w:t>
      </w:r>
      <w:r>
        <w:rPr>
          <w:rFonts w:hint="eastAsia" w:ascii="宋体" w:hAnsi="宋体" w:cs="宋体"/>
          <w:b/>
          <w:color w:val="auto"/>
          <w:spacing w:val="0"/>
          <w:sz w:val="32"/>
          <w:szCs w:val="32"/>
          <w:highlight w:val="none"/>
          <w:lang w:eastAsia="zh-CN"/>
        </w:rPr>
        <w:t>、</w:t>
      </w:r>
      <w:r>
        <w:rPr>
          <w:rFonts w:hint="eastAsia" w:ascii="宋体" w:hAnsi="宋体" w:cs="宋体"/>
          <w:b/>
          <w:color w:val="auto"/>
          <w:spacing w:val="0"/>
          <w:sz w:val="32"/>
          <w:szCs w:val="32"/>
          <w:highlight w:val="none"/>
        </w:rPr>
        <w:t>投标文件格式</w:t>
      </w:r>
    </w:p>
    <w:p w14:paraId="5BB5F70B">
      <w:pPr>
        <w:tabs>
          <w:tab w:val="left" w:pos="5880"/>
        </w:tabs>
        <w:spacing w:line="800" w:lineRule="exact"/>
        <w:ind w:firstLine="1157" w:firstLineChars="320"/>
        <w:rPr>
          <w:rFonts w:ascii="宋体" w:hAnsi="宋体" w:cs="宋体"/>
          <w:b/>
          <w:bCs/>
          <w:color w:val="auto"/>
          <w:spacing w:val="0"/>
          <w:sz w:val="36"/>
          <w:szCs w:val="36"/>
          <w:highlight w:val="none"/>
        </w:rPr>
      </w:pPr>
    </w:p>
    <w:p w14:paraId="4A6EB893">
      <w:pPr>
        <w:tabs>
          <w:tab w:val="left" w:pos="5880"/>
        </w:tabs>
        <w:adjustRightInd w:val="0"/>
        <w:snapToGrid w:val="0"/>
        <w:spacing w:line="360" w:lineRule="auto"/>
        <w:rPr>
          <w:rFonts w:ascii="宋体" w:hAnsi="宋体" w:cs="宋体"/>
          <w:b/>
          <w:bCs/>
          <w:color w:val="auto"/>
          <w:spacing w:val="0"/>
          <w:sz w:val="24"/>
          <w:szCs w:val="24"/>
          <w:highlight w:val="none"/>
        </w:rPr>
      </w:pPr>
    </w:p>
    <w:p w14:paraId="372002E9">
      <w:pPr>
        <w:tabs>
          <w:tab w:val="left" w:pos="5880"/>
        </w:tabs>
        <w:adjustRightInd w:val="0"/>
        <w:snapToGrid w:val="0"/>
        <w:spacing w:line="360" w:lineRule="auto"/>
        <w:rPr>
          <w:rFonts w:ascii="宋体" w:hAnsi="宋体" w:cs="宋体"/>
          <w:b/>
          <w:bCs/>
          <w:color w:val="auto"/>
          <w:spacing w:val="0"/>
          <w:sz w:val="24"/>
          <w:szCs w:val="24"/>
          <w:highlight w:val="none"/>
        </w:rPr>
      </w:pPr>
    </w:p>
    <w:p w14:paraId="619B8DF7">
      <w:pPr>
        <w:pStyle w:val="26"/>
        <w:ind w:firstLine="241"/>
        <w:rPr>
          <w:rFonts w:ascii="宋体" w:hAnsi="宋体" w:cs="宋体"/>
          <w:b/>
          <w:bCs/>
          <w:color w:val="auto"/>
          <w:spacing w:val="0"/>
          <w:sz w:val="24"/>
          <w:szCs w:val="24"/>
          <w:highlight w:val="none"/>
        </w:rPr>
      </w:pPr>
    </w:p>
    <w:p w14:paraId="648CD0A9">
      <w:pPr>
        <w:pStyle w:val="26"/>
        <w:ind w:firstLine="0" w:firstLineChars="0"/>
        <w:rPr>
          <w:rFonts w:ascii="宋体" w:hAnsi="宋体" w:cs="宋体"/>
          <w:b/>
          <w:bCs/>
          <w:color w:val="auto"/>
          <w:spacing w:val="0"/>
          <w:sz w:val="24"/>
          <w:szCs w:val="24"/>
          <w:highlight w:val="none"/>
        </w:rPr>
      </w:pPr>
    </w:p>
    <w:p w14:paraId="63781DEA">
      <w:pPr>
        <w:rPr>
          <w:rFonts w:ascii="宋体" w:hAnsi="宋体" w:cs="宋体"/>
          <w:b/>
          <w:bCs/>
          <w:color w:val="auto"/>
          <w:spacing w:val="0"/>
          <w:sz w:val="24"/>
          <w:szCs w:val="24"/>
          <w:highlight w:val="none"/>
        </w:rPr>
      </w:pPr>
    </w:p>
    <w:p w14:paraId="17D006F8">
      <w:pPr>
        <w:tabs>
          <w:tab w:val="left" w:pos="5880"/>
        </w:tabs>
        <w:adjustRightInd w:val="0"/>
        <w:snapToGrid w:val="0"/>
        <w:spacing w:line="360" w:lineRule="auto"/>
        <w:jc w:val="center"/>
        <w:rPr>
          <w:rFonts w:ascii="宋体" w:hAnsi="宋体" w:cs="宋体"/>
          <w:b/>
          <w:bCs/>
          <w:color w:val="auto"/>
          <w:spacing w:val="0"/>
          <w:sz w:val="24"/>
          <w:szCs w:val="24"/>
          <w:highlight w:val="none"/>
        </w:rPr>
      </w:pPr>
    </w:p>
    <w:p w14:paraId="50D5B2F8">
      <w:pPr>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br w:type="page"/>
      </w:r>
    </w:p>
    <w:p w14:paraId="2EB15482">
      <w:pPr>
        <w:spacing w:line="360" w:lineRule="auto"/>
        <w:jc w:val="center"/>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特别提醒</w:t>
      </w:r>
    </w:p>
    <w:p w14:paraId="3BDDFC6F">
      <w:pPr>
        <w:spacing w:line="360" w:lineRule="auto"/>
        <w:rPr>
          <w:color w:val="auto"/>
          <w:spacing w:val="0"/>
          <w:highlight w:val="none"/>
        </w:rPr>
      </w:pPr>
      <w:r>
        <w:rPr>
          <w:rFonts w:hint="eastAsia"/>
          <w:color w:val="auto"/>
          <w:spacing w:val="0"/>
          <w:highlight w:val="none"/>
        </w:rPr>
        <w:t>安康市公共资源交易平台全流程电子化、政府采购项目内容</w:t>
      </w:r>
    </w:p>
    <w:p w14:paraId="2F65F05C">
      <w:pPr>
        <w:spacing w:line="360" w:lineRule="auto"/>
        <w:ind w:firstLine="420" w:firstLineChars="200"/>
        <w:rPr>
          <w:color w:val="auto"/>
          <w:spacing w:val="0"/>
          <w:highlight w:val="none"/>
        </w:rPr>
      </w:pPr>
      <w:r>
        <w:rPr>
          <w:rFonts w:hint="eastAsia"/>
          <w:color w:val="auto"/>
          <w:spacing w:val="0"/>
          <w:highlight w:val="none"/>
        </w:rPr>
        <w:t>一、关于需要特别提醒供应商的内容</w:t>
      </w:r>
    </w:p>
    <w:p w14:paraId="0F5F2692">
      <w:pPr>
        <w:spacing w:line="360" w:lineRule="auto"/>
        <w:ind w:firstLine="420" w:firstLineChars="200"/>
        <w:rPr>
          <w:color w:val="auto"/>
          <w:spacing w:val="0"/>
          <w:highlight w:val="none"/>
        </w:rPr>
      </w:pPr>
      <w:r>
        <w:rPr>
          <w:rFonts w:hint="eastAsia"/>
          <w:color w:val="auto"/>
          <w:spacing w:val="0"/>
          <w:highlight w:val="none"/>
        </w:rPr>
        <w:t>1、本项目采用电子化投标及远程不见面开标方式（无需提供纸质版文件，无需到开标现场）。开标时请务必携带数字认证证书，如因供应商自身原因未携带数字认证证书造成无法解密投标文件，按无效投标对待。</w:t>
      </w:r>
    </w:p>
    <w:p w14:paraId="3B7ECD2B">
      <w:pPr>
        <w:spacing w:line="360" w:lineRule="auto"/>
        <w:ind w:firstLine="420" w:firstLineChars="200"/>
        <w:rPr>
          <w:color w:val="auto"/>
          <w:spacing w:val="0"/>
          <w:highlight w:val="none"/>
        </w:rPr>
      </w:pPr>
      <w:r>
        <w:rPr>
          <w:rFonts w:hint="eastAsia"/>
          <w:color w:val="auto"/>
          <w:spacing w:val="0"/>
          <w:highlight w:val="none"/>
        </w:rPr>
        <w:t>2、电子开标、评标无法进行时，按照《安康市公共资源交易平台电子化交易应急处置管理办法(试行)》规定执行。</w:t>
      </w:r>
    </w:p>
    <w:p w14:paraId="3D257634">
      <w:pPr>
        <w:spacing w:line="360" w:lineRule="auto"/>
        <w:ind w:firstLine="420" w:firstLineChars="200"/>
        <w:rPr>
          <w:color w:val="auto"/>
          <w:spacing w:val="0"/>
          <w:highlight w:val="none"/>
        </w:rPr>
      </w:pPr>
      <w:r>
        <w:rPr>
          <w:rFonts w:hint="eastAsia"/>
          <w:color w:val="auto"/>
          <w:spacing w:val="0"/>
          <w:highlight w:val="none"/>
        </w:rPr>
        <w:t>3、制作电子投标文件</w:t>
      </w:r>
    </w:p>
    <w:p w14:paraId="5DF1DDC2">
      <w:pPr>
        <w:spacing w:line="360" w:lineRule="auto"/>
        <w:ind w:firstLine="420" w:firstLineChars="200"/>
        <w:rPr>
          <w:color w:val="auto"/>
          <w:spacing w:val="0"/>
          <w:highlight w:val="none"/>
        </w:rPr>
      </w:pPr>
      <w:r>
        <w:rPr>
          <w:rFonts w:hint="eastAsia"/>
          <w:color w:val="auto"/>
          <w:spacing w:val="0"/>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9971C57">
      <w:pPr>
        <w:spacing w:line="360" w:lineRule="auto"/>
        <w:ind w:firstLine="420" w:firstLineChars="200"/>
        <w:rPr>
          <w:color w:val="auto"/>
          <w:spacing w:val="0"/>
          <w:highlight w:val="none"/>
        </w:rPr>
      </w:pPr>
      <w:r>
        <w:rPr>
          <w:rFonts w:hint="eastAsia"/>
          <w:color w:val="auto"/>
          <w:spacing w:val="0"/>
          <w:highlight w:val="none"/>
        </w:rPr>
        <w:t>4、递交电子投标文件</w:t>
      </w:r>
    </w:p>
    <w:p w14:paraId="299D1D93">
      <w:pPr>
        <w:spacing w:line="360" w:lineRule="auto"/>
        <w:ind w:firstLine="420" w:firstLineChars="200"/>
        <w:rPr>
          <w:color w:val="auto"/>
          <w:spacing w:val="0"/>
          <w:highlight w:val="none"/>
        </w:rPr>
      </w:pPr>
      <w:r>
        <w:rPr>
          <w:rFonts w:hint="eastAsia"/>
          <w:color w:val="auto"/>
          <w:spacing w:val="0"/>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CAB2785">
      <w:pPr>
        <w:spacing w:line="360" w:lineRule="auto"/>
        <w:ind w:firstLine="420" w:firstLineChars="200"/>
        <w:rPr>
          <w:color w:val="auto"/>
          <w:spacing w:val="0"/>
          <w:highlight w:val="none"/>
        </w:rPr>
      </w:pPr>
      <w:r>
        <w:rPr>
          <w:rFonts w:hint="eastAsia"/>
          <w:color w:val="auto"/>
          <w:spacing w:val="0"/>
          <w:highlight w:val="none"/>
        </w:rPr>
        <w:t>二、关于投标</w:t>
      </w:r>
    </w:p>
    <w:p w14:paraId="347BDDA6">
      <w:pPr>
        <w:spacing w:line="360" w:lineRule="auto"/>
        <w:ind w:firstLine="420" w:firstLineChars="200"/>
        <w:rPr>
          <w:rFonts w:hint="eastAsia"/>
          <w:color w:val="auto"/>
          <w:spacing w:val="0"/>
          <w:highlight w:val="none"/>
        </w:rPr>
      </w:pPr>
      <w:r>
        <w:rPr>
          <w:rFonts w:hint="eastAsia"/>
          <w:color w:val="auto"/>
          <w:spacing w:val="0"/>
          <w:highlight w:val="none"/>
        </w:rPr>
        <w:t>1.投标须知：使用捆绑省交易平台的CA锁登录电子交易平台，通过政府采购系统企业端进入，点击我要投标，完善相关投标信息。</w:t>
      </w:r>
    </w:p>
    <w:p w14:paraId="25B9D2FF">
      <w:pPr>
        <w:spacing w:line="360" w:lineRule="auto"/>
        <w:ind w:firstLine="420" w:firstLineChars="200"/>
        <w:rPr>
          <w:rFonts w:hint="eastAsia"/>
          <w:color w:val="auto"/>
          <w:spacing w:val="0"/>
          <w:highlight w:val="none"/>
        </w:rPr>
      </w:pPr>
      <w:r>
        <w:rPr>
          <w:rFonts w:hint="eastAsia"/>
          <w:color w:val="auto"/>
          <w:spacing w:val="0"/>
          <w:highlight w:val="none"/>
        </w:rPr>
        <w:t>2.投标确认：供应商须在文件获取时间内下载扩展名为（*.SXSZF）的电子招标文件，未在招标文件获取时间内下载招标文件将导致投标被拒绝。</w:t>
      </w:r>
    </w:p>
    <w:p w14:paraId="629C9475">
      <w:pPr>
        <w:spacing w:line="360" w:lineRule="auto"/>
        <w:ind w:firstLine="420" w:firstLineChars="200"/>
        <w:rPr>
          <w:rFonts w:hint="eastAsia"/>
          <w:color w:val="auto"/>
          <w:spacing w:val="0"/>
          <w:highlight w:val="none"/>
        </w:rPr>
      </w:pPr>
      <w:r>
        <w:rPr>
          <w:rFonts w:hint="eastAsia"/>
          <w:color w:val="auto"/>
          <w:spacing w:val="0"/>
          <w:highlight w:val="none"/>
        </w:rPr>
        <w:t>3.未完成网上投标成功的或未在网站上下载招标文件的，无法完成后续流程。</w:t>
      </w:r>
    </w:p>
    <w:p w14:paraId="79B00E05">
      <w:pPr>
        <w:spacing w:line="360" w:lineRule="auto"/>
        <w:ind w:firstLine="420" w:firstLineChars="200"/>
        <w:rPr>
          <w:rFonts w:hint="eastAsia"/>
          <w:color w:val="auto"/>
          <w:spacing w:val="0"/>
          <w:highlight w:val="none"/>
        </w:rPr>
      </w:pPr>
      <w:r>
        <w:rPr>
          <w:rFonts w:hint="eastAsia"/>
          <w:color w:val="auto"/>
          <w:spacing w:val="0"/>
          <w:highlight w:val="none"/>
        </w:rPr>
        <w:t>4.本项目采用电子化不见面投标的方式，相关操作流程详见全国公共资源交易平台（陕西省）网站[服务指南-下载专区]中的《陕西省公共资源交易中心政府采购项目投标指南》；</w:t>
      </w:r>
    </w:p>
    <w:p w14:paraId="03F80903">
      <w:pPr>
        <w:spacing w:line="360" w:lineRule="auto"/>
        <w:ind w:firstLine="420" w:firstLineChars="200"/>
        <w:rPr>
          <w:rFonts w:hint="eastAsia"/>
          <w:color w:val="auto"/>
          <w:spacing w:val="0"/>
          <w:highlight w:val="none"/>
        </w:rPr>
      </w:pPr>
      <w:r>
        <w:rPr>
          <w:rFonts w:hint="eastAsia"/>
          <w:color w:val="auto"/>
          <w:spacing w:val="0"/>
          <w:highlight w:val="none"/>
        </w:rPr>
        <w:t>5.各供应商须在</w:t>
      </w:r>
      <w:r>
        <w:rPr>
          <w:rFonts w:hint="eastAsia"/>
          <w:color w:val="auto"/>
          <w:spacing w:val="0"/>
          <w:highlight w:val="none"/>
          <w:lang w:val="en-US" w:eastAsia="zh-CN"/>
        </w:rPr>
        <w:t>文件获取时间</w:t>
      </w:r>
      <w:r>
        <w:rPr>
          <w:rFonts w:hint="eastAsia"/>
          <w:color w:val="auto"/>
          <w:spacing w:val="0"/>
          <w:highlight w:val="none"/>
        </w:rPr>
        <w:t>内下载招标文件，未下载文件的供应商将无法提交电子投标文件；</w:t>
      </w:r>
    </w:p>
    <w:p w14:paraId="08AEC05B">
      <w:pPr>
        <w:spacing w:line="360" w:lineRule="auto"/>
        <w:ind w:firstLine="420" w:firstLineChars="200"/>
        <w:rPr>
          <w:rFonts w:hint="eastAsia"/>
          <w:color w:val="auto"/>
          <w:spacing w:val="0"/>
          <w:highlight w:val="none"/>
        </w:rPr>
      </w:pPr>
      <w:r>
        <w:rPr>
          <w:rFonts w:hint="eastAsia"/>
          <w:color w:val="auto"/>
          <w:spacing w:val="0"/>
          <w:highlight w:val="none"/>
        </w:rPr>
        <w:t>6.电子投标文件技术支持：4009280095、4009980000；</w:t>
      </w:r>
    </w:p>
    <w:p w14:paraId="0543EBC2">
      <w:pPr>
        <w:spacing w:line="360" w:lineRule="auto"/>
        <w:ind w:firstLine="420" w:firstLineChars="200"/>
        <w:rPr>
          <w:rFonts w:hint="eastAsia"/>
          <w:color w:val="auto"/>
          <w:spacing w:val="0"/>
          <w:highlight w:val="none"/>
        </w:rPr>
      </w:pPr>
      <w:r>
        <w:rPr>
          <w:rFonts w:hint="eastAsia"/>
          <w:color w:val="auto"/>
          <w:spacing w:val="0"/>
          <w:highlight w:val="none"/>
        </w:rPr>
        <w:t>7.请各供应商获取招标文件后，按照陕西省财政厅《关于政府采购供应商注册登记有关事项的通知》要求，通过陕西省政府采购网注册登记加入陕西省政府采购供应商库。</w:t>
      </w:r>
    </w:p>
    <w:p w14:paraId="374EB02E">
      <w:pPr>
        <w:spacing w:line="360" w:lineRule="auto"/>
        <w:ind w:firstLine="420" w:firstLineChars="200"/>
        <w:rPr>
          <w:color w:val="auto"/>
          <w:spacing w:val="0"/>
          <w:highlight w:val="none"/>
        </w:rPr>
      </w:pPr>
      <w:r>
        <w:rPr>
          <w:rFonts w:hint="eastAsia"/>
          <w:color w:val="auto"/>
          <w:spacing w:val="0"/>
          <w:highlight w:val="none"/>
        </w:rPr>
        <w:t>三、关于文件的制作和签名</w:t>
      </w:r>
    </w:p>
    <w:p w14:paraId="418CC54A">
      <w:pPr>
        <w:spacing w:line="360" w:lineRule="auto"/>
        <w:ind w:firstLine="420" w:firstLineChars="200"/>
        <w:rPr>
          <w:color w:val="auto"/>
          <w:spacing w:val="0"/>
          <w:highlight w:val="none"/>
        </w:rPr>
      </w:pPr>
      <w:r>
        <w:rPr>
          <w:rFonts w:hint="eastAsia"/>
          <w:color w:val="auto"/>
          <w:spacing w:val="0"/>
          <w:highlight w:val="none"/>
        </w:rPr>
        <w:t>1.为确保采购项目顺利开展，本项目采用电子化投标及远程不见面开标方式（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6367C9E2">
      <w:pPr>
        <w:spacing w:line="360" w:lineRule="auto"/>
        <w:ind w:firstLine="420" w:firstLineChars="200"/>
        <w:rPr>
          <w:color w:val="auto"/>
          <w:spacing w:val="0"/>
          <w:highlight w:val="none"/>
        </w:rPr>
      </w:pPr>
      <w:r>
        <w:rPr>
          <w:rFonts w:hint="eastAsia"/>
          <w:color w:val="auto"/>
          <w:spacing w:val="0"/>
          <w:highlight w:val="none"/>
        </w:rPr>
        <w:t>2.编制电子投标文件时，应使用最新发布的电子招标文件及专用制作工具进行编制。并使用数字认证证书（CA）对电子投标文件进行签署、加密、递交及开标时解密等相关操作。</w:t>
      </w:r>
    </w:p>
    <w:p w14:paraId="5954B64E">
      <w:pPr>
        <w:spacing w:line="360" w:lineRule="auto"/>
        <w:ind w:firstLine="420" w:firstLineChars="200"/>
        <w:rPr>
          <w:color w:val="auto"/>
          <w:spacing w:val="0"/>
          <w:highlight w:val="none"/>
        </w:rPr>
      </w:pPr>
      <w:r>
        <w:rPr>
          <w:rFonts w:hint="eastAsia"/>
          <w:color w:val="auto"/>
          <w:spacing w:val="0"/>
          <w:highlight w:val="none"/>
        </w:rPr>
        <w:t>（1）电子招标文件下载</w:t>
      </w:r>
    </w:p>
    <w:p w14:paraId="3A538394">
      <w:pPr>
        <w:spacing w:line="360" w:lineRule="auto"/>
        <w:ind w:firstLine="420" w:firstLineChars="200"/>
        <w:rPr>
          <w:rFonts w:hint="eastAsia" w:eastAsia="宋体"/>
          <w:color w:val="auto"/>
          <w:spacing w:val="0"/>
          <w:highlight w:val="none"/>
          <w:lang w:eastAsia="zh-CN"/>
        </w:rPr>
      </w:pPr>
      <w:r>
        <w:rPr>
          <w:rFonts w:hint="eastAsia"/>
          <w:color w:val="auto"/>
          <w:spacing w:val="0"/>
          <w:highlight w:val="none"/>
        </w:rPr>
        <w:t>供应商登录全国公共资源交易平台（陕西省）网站[电子交易平台-企业端]后，在[我的项目]中点击“项目流程-交易文件下载”下载电子招标文件（*.SXSZF）</w:t>
      </w:r>
      <w:r>
        <w:rPr>
          <w:rFonts w:hint="eastAsia"/>
          <w:color w:val="auto"/>
          <w:spacing w:val="0"/>
          <w:highlight w:val="none"/>
          <w:lang w:eastAsia="zh-CN"/>
        </w:rPr>
        <w:t>；</w:t>
      </w:r>
    </w:p>
    <w:p w14:paraId="3A424612">
      <w:pPr>
        <w:spacing w:line="360" w:lineRule="auto"/>
        <w:ind w:firstLine="420" w:firstLineChars="200"/>
        <w:rPr>
          <w:color w:val="auto"/>
          <w:spacing w:val="0"/>
          <w:highlight w:val="none"/>
        </w:rPr>
      </w:pPr>
      <w:r>
        <w:rPr>
          <w:rFonts w:hint="eastAsia"/>
          <w:color w:val="auto"/>
          <w:spacing w:val="0"/>
          <w:highlight w:val="none"/>
        </w:rPr>
        <w:t>注意：该项目如有变更文件，则应点击“项目流程&gt;答疑文件下载”下载更新后的电子招标文件（*.SXSCF），使用旧版电子招标文件制作的电子投标文件，系统将拒绝接收。</w:t>
      </w:r>
    </w:p>
    <w:p w14:paraId="1F51D4E8">
      <w:pPr>
        <w:spacing w:line="360" w:lineRule="auto"/>
        <w:ind w:firstLine="420" w:firstLineChars="200"/>
        <w:rPr>
          <w:color w:val="auto"/>
          <w:spacing w:val="0"/>
          <w:highlight w:val="none"/>
        </w:rPr>
      </w:pPr>
      <w:r>
        <w:rPr>
          <w:rFonts w:hint="eastAsia"/>
          <w:color w:val="auto"/>
          <w:spacing w:val="0"/>
          <w:highlight w:val="none"/>
        </w:rPr>
        <w:t>（2）电子招标文件需要使用专用软件打开、浏览</w:t>
      </w:r>
    </w:p>
    <w:p w14:paraId="6FDB3064">
      <w:pPr>
        <w:spacing w:line="360" w:lineRule="auto"/>
        <w:ind w:firstLine="420" w:firstLineChars="200"/>
        <w:jc w:val="left"/>
        <w:rPr>
          <w:color w:val="auto"/>
          <w:spacing w:val="0"/>
          <w:highlight w:val="none"/>
        </w:rPr>
      </w:pPr>
      <w:r>
        <w:rPr>
          <w:rFonts w:hint="eastAsia"/>
          <w:color w:val="auto"/>
          <w:spacing w:val="0"/>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56E6C2BD">
      <w:pPr>
        <w:spacing w:line="360" w:lineRule="auto"/>
        <w:ind w:firstLine="420" w:firstLineChars="200"/>
        <w:rPr>
          <w:color w:val="auto"/>
          <w:spacing w:val="0"/>
          <w:highlight w:val="none"/>
        </w:rPr>
      </w:pPr>
      <w:r>
        <w:rPr>
          <w:rFonts w:hint="eastAsia"/>
          <w:color w:val="auto"/>
          <w:spacing w:val="0"/>
          <w:highlight w:val="none"/>
        </w:rPr>
        <w:t>http://www.sxggzyjy.cn/fwzn/004003/20170821/c3afa05b-f5e6-4e64-9fb0-e397ef73413d.html；</w:t>
      </w:r>
    </w:p>
    <w:p w14:paraId="4412B21E">
      <w:pPr>
        <w:spacing w:line="360" w:lineRule="auto"/>
        <w:ind w:firstLine="420" w:firstLineChars="200"/>
        <w:rPr>
          <w:color w:val="auto"/>
          <w:spacing w:val="0"/>
          <w:highlight w:val="none"/>
        </w:rPr>
      </w:pPr>
      <w:r>
        <w:rPr>
          <w:rFonts w:hint="eastAsia"/>
          <w:color w:val="auto"/>
          <w:spacing w:val="0"/>
          <w:highlight w:val="none"/>
        </w:rPr>
        <w:t>（3）制作电子投标文件</w:t>
      </w:r>
    </w:p>
    <w:p w14:paraId="34EE06C5">
      <w:pPr>
        <w:spacing w:line="360" w:lineRule="auto"/>
        <w:ind w:firstLine="420" w:firstLineChars="200"/>
        <w:rPr>
          <w:color w:val="auto"/>
          <w:spacing w:val="0"/>
          <w:highlight w:val="none"/>
        </w:rPr>
      </w:pPr>
      <w:r>
        <w:rPr>
          <w:rFonts w:hint="eastAsia"/>
          <w:color w:val="auto"/>
          <w:spacing w:val="0"/>
          <w:highlight w:val="none"/>
        </w:rPr>
        <w:t>电子投标文件同样需要使用上述软件进行编制。在编制过程中，如有技术性问题，请先翻阅操作手册或致电软件开发商，技术支持热线：4009280095、4009980000。</w:t>
      </w:r>
    </w:p>
    <w:p w14:paraId="3ECAC2CB">
      <w:pPr>
        <w:spacing w:line="360" w:lineRule="auto"/>
        <w:ind w:firstLine="420" w:firstLineChars="200"/>
        <w:rPr>
          <w:color w:val="auto"/>
          <w:spacing w:val="0"/>
          <w:highlight w:val="none"/>
        </w:rPr>
      </w:pPr>
      <w:r>
        <w:rPr>
          <w:rFonts w:hint="eastAsia"/>
          <w:color w:val="auto"/>
          <w:spacing w:val="0"/>
          <w:highlight w:val="none"/>
        </w:rPr>
        <w:t>四、关于响应文件递交与解密</w:t>
      </w:r>
    </w:p>
    <w:p w14:paraId="4B34EC55">
      <w:pPr>
        <w:spacing w:line="360" w:lineRule="auto"/>
        <w:ind w:firstLine="420" w:firstLineChars="200"/>
        <w:rPr>
          <w:color w:val="auto"/>
          <w:spacing w:val="0"/>
          <w:highlight w:val="none"/>
        </w:rPr>
      </w:pPr>
      <w:r>
        <w:rPr>
          <w:rFonts w:hint="eastAsia"/>
          <w:color w:val="auto"/>
          <w:spacing w:val="0"/>
          <w:highlight w:val="none"/>
        </w:rPr>
        <w:t>1.文件递交</w:t>
      </w:r>
    </w:p>
    <w:p w14:paraId="5BA6D199">
      <w:pPr>
        <w:spacing w:line="360" w:lineRule="auto"/>
        <w:ind w:firstLine="420" w:firstLineChars="200"/>
        <w:rPr>
          <w:color w:val="auto"/>
          <w:spacing w:val="0"/>
          <w:highlight w:val="none"/>
        </w:rPr>
      </w:pPr>
      <w:r>
        <w:rPr>
          <w:rFonts w:hint="eastAsia"/>
          <w:color w:val="auto"/>
          <w:spacing w:val="0"/>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EB884AD">
      <w:pPr>
        <w:spacing w:line="360" w:lineRule="auto"/>
        <w:ind w:firstLine="420" w:firstLineChars="200"/>
        <w:rPr>
          <w:color w:val="auto"/>
          <w:spacing w:val="0"/>
          <w:highlight w:val="none"/>
        </w:rPr>
      </w:pPr>
      <w:r>
        <w:rPr>
          <w:rFonts w:hint="eastAsia"/>
          <w:color w:val="auto"/>
          <w:spacing w:val="0"/>
          <w:highlight w:val="none"/>
        </w:rPr>
        <w:t>（2）本项目招标投标采用电子化投标及远程不见面开标方式进行，（无需提供纸质版文件，无需到开标现场）。</w:t>
      </w:r>
    </w:p>
    <w:p w14:paraId="2407B2D1">
      <w:pPr>
        <w:spacing w:line="360" w:lineRule="auto"/>
        <w:ind w:firstLine="420" w:firstLineChars="200"/>
        <w:rPr>
          <w:color w:val="auto"/>
          <w:spacing w:val="0"/>
          <w:highlight w:val="none"/>
        </w:rPr>
      </w:pPr>
      <w:r>
        <w:rPr>
          <w:rFonts w:hint="eastAsia"/>
          <w:color w:val="auto"/>
          <w:spacing w:val="0"/>
          <w:highlight w:val="none"/>
        </w:rPr>
        <w:t>2.文件开启与解密</w:t>
      </w:r>
    </w:p>
    <w:p w14:paraId="6C5A31C4">
      <w:pPr>
        <w:spacing w:line="360" w:lineRule="auto"/>
        <w:ind w:firstLine="420" w:firstLineChars="200"/>
        <w:rPr>
          <w:color w:val="auto"/>
          <w:spacing w:val="0"/>
          <w:highlight w:val="none"/>
        </w:rPr>
      </w:pPr>
      <w:r>
        <w:rPr>
          <w:rFonts w:hint="eastAsia"/>
          <w:color w:val="auto"/>
          <w:spacing w:val="0"/>
          <w:highlight w:val="none"/>
        </w:rPr>
        <w:t>（1）开标时，供应商须使用电子投标文件加密时所用的数字认证证书（CA锁）在各自办公场所的电脑上自行解密电子投标文件。涉及到二次报价的，</w:t>
      </w:r>
      <w:r>
        <w:rPr>
          <w:rFonts w:hint="eastAsia"/>
          <w:color w:val="auto"/>
          <w:spacing w:val="0"/>
          <w:highlight w:val="none"/>
          <w:lang w:val="en-US" w:eastAsia="zh-CN"/>
        </w:rPr>
        <w:t>需使用</w:t>
      </w:r>
      <w:r>
        <w:rPr>
          <w:rFonts w:hint="eastAsia"/>
          <w:color w:val="auto"/>
          <w:spacing w:val="0"/>
          <w:highlight w:val="none"/>
        </w:rPr>
        <w:t>主锁报价，只有主锁才有签章功能，二次报价才能完成。</w:t>
      </w:r>
    </w:p>
    <w:p w14:paraId="26C68F6A">
      <w:pPr>
        <w:spacing w:line="360" w:lineRule="auto"/>
        <w:ind w:firstLine="420" w:firstLineChars="200"/>
        <w:rPr>
          <w:color w:val="auto"/>
          <w:spacing w:val="0"/>
          <w:highlight w:val="none"/>
        </w:rPr>
      </w:pPr>
      <w:r>
        <w:rPr>
          <w:rFonts w:hint="eastAsia"/>
          <w:color w:val="auto"/>
          <w:spacing w:val="0"/>
          <w:highlight w:val="none"/>
        </w:rPr>
        <w:t>（2）电子开标、评标无法进行时，按照《安康市公共资源交易平台电子化交易应急处置管理办法(试行)》规定执行。</w:t>
      </w:r>
    </w:p>
    <w:p w14:paraId="7D057D08">
      <w:pPr>
        <w:spacing w:line="360" w:lineRule="auto"/>
        <w:ind w:firstLine="420" w:firstLineChars="200"/>
        <w:rPr>
          <w:color w:val="auto"/>
          <w:spacing w:val="0"/>
          <w:highlight w:val="none"/>
        </w:rPr>
      </w:pPr>
      <w:r>
        <w:rPr>
          <w:rFonts w:hint="eastAsia"/>
          <w:color w:val="auto"/>
          <w:spacing w:val="0"/>
          <w:highlight w:val="none"/>
        </w:rPr>
        <w:t>（3）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05FF8331">
      <w:pPr>
        <w:spacing w:line="360" w:lineRule="auto"/>
        <w:ind w:firstLine="420" w:firstLineChars="200"/>
        <w:rPr>
          <w:color w:val="auto"/>
          <w:spacing w:val="0"/>
          <w:highlight w:val="none"/>
        </w:rPr>
      </w:pPr>
      <w:r>
        <w:rPr>
          <w:rFonts w:hint="eastAsia"/>
          <w:color w:val="auto"/>
          <w:spacing w:val="0"/>
          <w:highlight w:val="none"/>
        </w:rPr>
        <w:t>（4）在开标环节出现下列情况之一的，其电子投标文件视为无效文件：</w:t>
      </w:r>
    </w:p>
    <w:p w14:paraId="0364C147">
      <w:pPr>
        <w:spacing w:line="360" w:lineRule="auto"/>
        <w:ind w:firstLine="420" w:firstLineChars="200"/>
        <w:rPr>
          <w:rFonts w:hint="eastAsia"/>
          <w:color w:val="auto"/>
          <w:spacing w:val="0"/>
          <w:highlight w:val="none"/>
        </w:rPr>
      </w:pPr>
      <w:r>
        <w:rPr>
          <w:rFonts w:hint="eastAsia"/>
          <w:color w:val="auto"/>
          <w:spacing w:val="0"/>
          <w:highlight w:val="none"/>
        </w:rPr>
        <w:t>a.供应商拒绝对电子投标文件进行解密的；</w:t>
      </w:r>
    </w:p>
    <w:p w14:paraId="79763658">
      <w:pPr>
        <w:spacing w:line="360" w:lineRule="auto"/>
        <w:ind w:firstLine="420" w:firstLineChars="200"/>
        <w:rPr>
          <w:rFonts w:hint="eastAsia"/>
          <w:color w:val="auto"/>
          <w:spacing w:val="0"/>
          <w:highlight w:val="none"/>
        </w:rPr>
      </w:pPr>
      <w:r>
        <w:rPr>
          <w:rFonts w:hint="eastAsia"/>
          <w:color w:val="auto"/>
          <w:spacing w:val="0"/>
          <w:highlight w:val="none"/>
        </w:rPr>
        <w:t>b.本项目采用</w:t>
      </w:r>
      <w:r>
        <w:rPr>
          <w:rFonts w:hint="eastAsia"/>
          <w:color w:val="auto"/>
          <w:spacing w:val="0"/>
          <w:highlight w:val="none"/>
          <w:lang w:val="en-US" w:eastAsia="zh-CN"/>
        </w:rPr>
        <w:t>全流程电子化招投标</w:t>
      </w:r>
      <w:r>
        <w:rPr>
          <w:rFonts w:hint="eastAsia"/>
          <w:color w:val="auto"/>
          <w:spacing w:val="0"/>
          <w:highlight w:val="none"/>
        </w:rPr>
        <w:t>及</w:t>
      </w:r>
      <w:r>
        <w:rPr>
          <w:rFonts w:hint="eastAsia"/>
          <w:color w:val="auto"/>
          <w:spacing w:val="0"/>
          <w:highlight w:val="none"/>
          <w:lang w:val="en-US" w:eastAsia="zh-CN"/>
        </w:rPr>
        <w:t>不见面</w:t>
      </w:r>
      <w:r>
        <w:rPr>
          <w:rFonts w:hint="eastAsia"/>
          <w:color w:val="auto"/>
          <w:spacing w:val="0"/>
          <w:highlight w:val="none"/>
        </w:rPr>
        <w:t>开标方式（无需提供纸质版文件，</w:t>
      </w:r>
      <w:r>
        <w:rPr>
          <w:rFonts w:hint="eastAsia"/>
          <w:color w:val="auto"/>
          <w:spacing w:val="0"/>
          <w:highlight w:val="none"/>
          <w:lang w:val="en-US" w:eastAsia="zh-CN"/>
        </w:rPr>
        <w:t>无</w:t>
      </w:r>
      <w:r>
        <w:rPr>
          <w:rFonts w:hint="eastAsia"/>
          <w:color w:val="auto"/>
          <w:spacing w:val="0"/>
          <w:highlight w:val="none"/>
        </w:rPr>
        <w:t>需到开标现场）。开标时请务必携带数字认证证书，如因供应商自身原因（如未带CA锁、或所带CA锁与制作电子投标文件使用的CA锁不一</w:t>
      </w:r>
      <w:r>
        <w:rPr>
          <w:rFonts w:hint="eastAsia"/>
          <w:color w:val="auto"/>
          <w:spacing w:val="0"/>
          <w:highlight w:val="none"/>
          <w:lang w:val="en-US" w:eastAsia="zh-CN"/>
        </w:rPr>
        <w:t>致（加密和解密必须为同一数字认证证书，否则将会导致解密失败）、或沿用旧版招标文件编制投标文件</w:t>
      </w:r>
      <w:r>
        <w:rPr>
          <w:rFonts w:hint="eastAsia"/>
          <w:color w:val="auto"/>
          <w:spacing w:val="0"/>
          <w:highlight w:val="none"/>
        </w:rPr>
        <w:t>等情形），导致在规定时间</w:t>
      </w:r>
      <w:r>
        <w:rPr>
          <w:rFonts w:hint="eastAsia"/>
          <w:color w:val="auto"/>
          <w:spacing w:val="0"/>
          <w:highlight w:val="none"/>
          <w:lang w:eastAsia="zh-CN"/>
        </w:rPr>
        <w:t>（</w:t>
      </w:r>
      <w:r>
        <w:rPr>
          <w:rFonts w:hint="eastAsia"/>
          <w:color w:val="auto"/>
          <w:spacing w:val="0"/>
          <w:highlight w:val="none"/>
          <w:lang w:val="en-US" w:eastAsia="zh-CN"/>
        </w:rPr>
        <w:t>30分钟</w:t>
      </w:r>
      <w:r>
        <w:rPr>
          <w:rFonts w:hint="eastAsia"/>
          <w:color w:val="auto"/>
          <w:spacing w:val="0"/>
          <w:highlight w:val="none"/>
        </w:rPr>
        <w:t>内</w:t>
      </w:r>
      <w:r>
        <w:rPr>
          <w:rFonts w:hint="eastAsia"/>
          <w:color w:val="auto"/>
          <w:spacing w:val="0"/>
          <w:highlight w:val="none"/>
          <w:lang w:eastAsia="zh-CN"/>
        </w:rPr>
        <w:t>）</w:t>
      </w:r>
      <w:r>
        <w:rPr>
          <w:rFonts w:hint="eastAsia"/>
          <w:color w:val="auto"/>
          <w:spacing w:val="0"/>
          <w:highlight w:val="none"/>
        </w:rPr>
        <w:t>无法解密投标文件的；</w:t>
      </w:r>
    </w:p>
    <w:p w14:paraId="09D03DF2">
      <w:pPr>
        <w:spacing w:line="360" w:lineRule="auto"/>
        <w:ind w:firstLine="420" w:firstLineChars="200"/>
        <w:rPr>
          <w:rFonts w:hint="eastAsia"/>
          <w:color w:val="auto"/>
          <w:spacing w:val="0"/>
          <w:highlight w:val="none"/>
        </w:rPr>
      </w:pPr>
      <w:r>
        <w:rPr>
          <w:rFonts w:hint="eastAsia"/>
          <w:color w:val="auto"/>
          <w:spacing w:val="0"/>
          <w:highlight w:val="none"/>
        </w:rPr>
        <w:t>c.上传的电子投标文件无法打开的</w:t>
      </w:r>
      <w:r>
        <w:rPr>
          <w:rFonts w:hint="eastAsia"/>
          <w:color w:val="auto"/>
          <w:spacing w:val="0"/>
          <w:highlight w:val="none"/>
          <w:lang w:val="en-US" w:eastAsia="zh-CN"/>
        </w:rPr>
        <w:t>或</w:t>
      </w:r>
      <w:r>
        <w:rPr>
          <w:rFonts w:hint="eastAsia"/>
          <w:color w:val="auto"/>
          <w:spacing w:val="0"/>
          <w:highlight w:val="none"/>
        </w:rPr>
        <w:t>未按招标文件要求方式解密的电子投标文件，将作为无效投标文件；</w:t>
      </w:r>
    </w:p>
    <w:p w14:paraId="1DDEB4E2">
      <w:pPr>
        <w:spacing w:line="360" w:lineRule="auto"/>
        <w:ind w:firstLine="420" w:firstLineChars="200"/>
        <w:rPr>
          <w:rFonts w:hint="default"/>
          <w:color w:val="auto"/>
          <w:spacing w:val="0"/>
          <w:highlight w:val="none"/>
          <w:lang w:val="en-US" w:eastAsia="zh-CN"/>
        </w:rPr>
      </w:pPr>
      <w:r>
        <w:rPr>
          <w:rFonts w:hint="eastAsia"/>
          <w:color w:val="auto"/>
          <w:spacing w:val="0"/>
          <w:highlight w:val="none"/>
          <w:lang w:val="en-US" w:eastAsia="zh-CN"/>
        </w:rPr>
        <w:t>d.</w:t>
      </w:r>
      <w:r>
        <w:rPr>
          <w:rFonts w:hint="eastAsia"/>
          <w:color w:val="auto"/>
          <w:spacing w:val="0"/>
          <w:highlight w:val="none"/>
        </w:rPr>
        <w:t>任何超过各</w:t>
      </w:r>
      <w:r>
        <w:rPr>
          <w:rFonts w:hint="eastAsia"/>
          <w:color w:val="auto"/>
          <w:spacing w:val="0"/>
          <w:highlight w:val="none"/>
          <w:lang w:val="en-US" w:eastAsia="zh-CN"/>
        </w:rPr>
        <w:t>标段</w:t>
      </w:r>
      <w:r>
        <w:rPr>
          <w:rFonts w:hint="eastAsia"/>
          <w:color w:val="auto"/>
          <w:spacing w:val="0"/>
          <w:highlight w:val="none"/>
          <w:lang w:eastAsia="zh-CN"/>
        </w:rPr>
        <w:t>最高限制价</w:t>
      </w:r>
      <w:r>
        <w:rPr>
          <w:rFonts w:hint="eastAsia"/>
          <w:color w:val="auto"/>
          <w:spacing w:val="0"/>
          <w:highlight w:val="none"/>
        </w:rPr>
        <w:t>的报价均为无效报价</w:t>
      </w:r>
      <w:r>
        <w:rPr>
          <w:rFonts w:hint="eastAsia"/>
          <w:color w:val="auto"/>
          <w:spacing w:val="0"/>
          <w:highlight w:val="none"/>
          <w:lang w:eastAsia="zh-CN"/>
        </w:rPr>
        <w:t>，</w:t>
      </w:r>
      <w:r>
        <w:rPr>
          <w:rFonts w:hint="eastAsia"/>
          <w:color w:val="auto"/>
          <w:spacing w:val="0"/>
          <w:highlight w:val="none"/>
        </w:rPr>
        <w:t>任何有选择的报价将不予接受（不可修正或者另行备注报价表），否则按无效文件处理</w:t>
      </w:r>
      <w:r>
        <w:rPr>
          <w:rFonts w:hint="eastAsia"/>
          <w:color w:val="auto"/>
          <w:spacing w:val="0"/>
          <w:highlight w:val="none"/>
          <w:lang w:val="en-US" w:eastAsia="zh-CN"/>
        </w:rPr>
        <w:t>；</w:t>
      </w:r>
    </w:p>
    <w:p w14:paraId="175D7609">
      <w:pPr>
        <w:spacing w:line="360" w:lineRule="auto"/>
        <w:ind w:firstLine="420" w:firstLineChars="200"/>
        <w:rPr>
          <w:rFonts w:hint="default"/>
          <w:color w:val="auto"/>
          <w:spacing w:val="0"/>
          <w:highlight w:val="none"/>
          <w:lang w:val="en-US" w:eastAsia="zh-CN"/>
        </w:rPr>
      </w:pPr>
      <w:r>
        <w:rPr>
          <w:rFonts w:hint="eastAsia"/>
          <w:color w:val="auto"/>
          <w:spacing w:val="0"/>
          <w:highlight w:val="none"/>
          <w:lang w:val="en-US" w:eastAsia="zh-CN"/>
        </w:rPr>
        <w:t>e.</w:t>
      </w:r>
      <w:r>
        <w:rPr>
          <w:rFonts w:hint="eastAsia"/>
          <w:color w:val="auto"/>
          <w:spacing w:val="0"/>
          <w:highlight w:val="none"/>
        </w:rPr>
        <w:t>供应商必须从陕西省公共资源交易中心网站下载招标文件，供应商自行转让或复制标书视为无效</w:t>
      </w:r>
      <w:r>
        <w:rPr>
          <w:rFonts w:hint="eastAsia"/>
          <w:color w:val="auto"/>
          <w:spacing w:val="0"/>
          <w:highlight w:val="none"/>
          <w:lang w:eastAsia="zh-CN"/>
        </w:rPr>
        <w:t>。</w:t>
      </w:r>
    </w:p>
    <w:p w14:paraId="459731A9">
      <w:pPr>
        <w:spacing w:line="360" w:lineRule="auto"/>
        <w:ind w:firstLine="420" w:firstLineChars="200"/>
        <w:rPr>
          <w:rFonts w:hint="eastAsia"/>
          <w:color w:val="auto"/>
          <w:spacing w:val="0"/>
          <w:highlight w:val="none"/>
          <w:lang w:val="en-US" w:eastAsia="zh-CN"/>
        </w:rPr>
      </w:pPr>
      <w:r>
        <w:rPr>
          <w:rFonts w:hint="eastAsia"/>
          <w:color w:val="auto"/>
          <w:spacing w:val="0"/>
          <w:highlight w:val="none"/>
          <w:lang w:val="en-US" w:eastAsia="zh-CN"/>
        </w:rPr>
        <w:t>f.</w:t>
      </w:r>
      <w:r>
        <w:rPr>
          <w:rFonts w:hint="eastAsia"/>
          <w:color w:val="auto"/>
          <w:spacing w:val="0"/>
          <w:highlight w:val="none"/>
        </w:rPr>
        <w:t>不符合招标文件中规定资格条件</w:t>
      </w:r>
      <w:r>
        <w:rPr>
          <w:rFonts w:hint="eastAsia"/>
          <w:color w:val="auto"/>
          <w:spacing w:val="0"/>
          <w:highlight w:val="none"/>
          <w:lang w:val="en-US" w:eastAsia="zh-CN"/>
        </w:rPr>
        <w:t>审查</w:t>
      </w:r>
      <w:r>
        <w:rPr>
          <w:rFonts w:hint="eastAsia"/>
          <w:color w:val="auto"/>
          <w:spacing w:val="0"/>
          <w:highlight w:val="none"/>
        </w:rPr>
        <w:t>的</w:t>
      </w:r>
      <w:r>
        <w:rPr>
          <w:rFonts w:hint="eastAsia"/>
          <w:color w:val="auto"/>
          <w:spacing w:val="0"/>
          <w:highlight w:val="none"/>
          <w:lang w:val="en-US" w:eastAsia="zh-CN"/>
        </w:rPr>
        <w:t>及</w:t>
      </w:r>
      <w:r>
        <w:rPr>
          <w:rFonts w:hint="eastAsia"/>
          <w:color w:val="auto"/>
          <w:spacing w:val="0"/>
          <w:highlight w:val="none"/>
        </w:rPr>
        <w:t>不</w:t>
      </w:r>
      <w:r>
        <w:rPr>
          <w:rFonts w:hint="eastAsia"/>
          <w:color w:val="auto"/>
          <w:spacing w:val="0"/>
          <w:highlight w:val="none"/>
          <w:lang w:val="en-US" w:eastAsia="zh-CN"/>
        </w:rPr>
        <w:t>符合</w:t>
      </w:r>
      <w:r>
        <w:rPr>
          <w:rFonts w:hint="eastAsia"/>
          <w:color w:val="auto"/>
          <w:spacing w:val="0"/>
          <w:highlight w:val="none"/>
        </w:rPr>
        <w:t>招标文件中规定</w:t>
      </w:r>
      <w:r>
        <w:rPr>
          <w:rFonts w:hint="eastAsia"/>
          <w:color w:val="auto"/>
          <w:spacing w:val="0"/>
          <w:highlight w:val="none"/>
          <w:lang w:val="en-US" w:eastAsia="zh-CN"/>
        </w:rPr>
        <w:t>的</w:t>
      </w:r>
      <w:r>
        <w:rPr>
          <w:rFonts w:hint="eastAsia"/>
          <w:color w:val="auto"/>
          <w:spacing w:val="0"/>
          <w:highlight w:val="none"/>
        </w:rPr>
        <w:t>符合性审查</w:t>
      </w:r>
      <w:r>
        <w:rPr>
          <w:rFonts w:hint="eastAsia"/>
          <w:color w:val="auto"/>
          <w:spacing w:val="0"/>
          <w:highlight w:val="none"/>
          <w:lang w:val="en-US" w:eastAsia="zh-CN"/>
        </w:rPr>
        <w:t>的（</w:t>
      </w:r>
      <w:r>
        <w:rPr>
          <w:rFonts w:hint="eastAsia"/>
          <w:color w:val="auto"/>
          <w:spacing w:val="0"/>
          <w:highlight w:val="none"/>
        </w:rPr>
        <w:t>不符合招标文件中规定资格条件</w:t>
      </w:r>
      <w:r>
        <w:rPr>
          <w:rFonts w:hint="eastAsia"/>
          <w:color w:val="auto"/>
          <w:spacing w:val="0"/>
          <w:highlight w:val="none"/>
          <w:lang w:val="en-US" w:eastAsia="zh-CN"/>
        </w:rPr>
        <w:t>审查的</w:t>
      </w:r>
      <w:r>
        <w:rPr>
          <w:rFonts w:hint="eastAsia"/>
          <w:color w:val="auto"/>
          <w:spacing w:val="0"/>
          <w:highlight w:val="none"/>
        </w:rPr>
        <w:t>不得进入下一步的符合性审查</w:t>
      </w:r>
      <w:r>
        <w:rPr>
          <w:rFonts w:hint="eastAsia"/>
          <w:color w:val="auto"/>
          <w:spacing w:val="0"/>
          <w:highlight w:val="none"/>
          <w:lang w:val="en-US" w:eastAsia="zh-CN"/>
        </w:rPr>
        <w:t>的</w:t>
      </w:r>
      <w:r>
        <w:rPr>
          <w:rFonts w:hint="eastAsia"/>
          <w:color w:val="auto"/>
          <w:spacing w:val="0"/>
          <w:highlight w:val="none"/>
        </w:rPr>
        <w:t>评审</w:t>
      </w:r>
      <w:r>
        <w:rPr>
          <w:rFonts w:hint="eastAsia"/>
          <w:color w:val="auto"/>
          <w:spacing w:val="0"/>
          <w:highlight w:val="none"/>
          <w:lang w:val="en-US" w:eastAsia="zh-CN"/>
        </w:rPr>
        <w:t>）</w:t>
      </w:r>
      <w:r>
        <w:rPr>
          <w:rFonts w:hint="eastAsia"/>
          <w:color w:val="auto"/>
          <w:spacing w:val="0"/>
          <w:highlight w:val="none"/>
          <w:lang w:eastAsia="zh-CN"/>
        </w:rPr>
        <w:t>；</w:t>
      </w:r>
    </w:p>
    <w:p w14:paraId="5B85789E">
      <w:pPr>
        <w:spacing w:line="360" w:lineRule="auto"/>
        <w:ind w:firstLine="420" w:firstLineChars="200"/>
        <w:rPr>
          <w:rFonts w:hint="eastAsia"/>
          <w:color w:val="auto"/>
          <w:spacing w:val="0"/>
          <w:highlight w:val="none"/>
        </w:rPr>
      </w:pPr>
      <w:r>
        <w:rPr>
          <w:rFonts w:hint="eastAsia"/>
          <w:color w:val="auto"/>
          <w:spacing w:val="0"/>
          <w:highlight w:val="none"/>
          <w:lang w:val="en-US" w:eastAsia="zh-CN"/>
        </w:rPr>
        <w:t>g.</w:t>
      </w:r>
      <w:r>
        <w:rPr>
          <w:rFonts w:hint="eastAsia"/>
          <w:color w:val="auto"/>
          <w:spacing w:val="0"/>
          <w:highlight w:val="none"/>
        </w:rPr>
        <w:t>有下列情形之一的，视为供应商相互恶意串通投标响应，其投标文件按无效处理：</w:t>
      </w:r>
    </w:p>
    <w:p w14:paraId="44FD3D25">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g</w:t>
      </w:r>
      <w:r>
        <w:rPr>
          <w:rFonts w:hint="eastAsia"/>
          <w:color w:val="auto"/>
          <w:spacing w:val="0"/>
          <w:highlight w:val="none"/>
        </w:rPr>
        <w:t>-1不同供应商的投标文件由同一单位或者个人编制；</w:t>
      </w:r>
    </w:p>
    <w:p w14:paraId="3E3C5B92">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g</w:t>
      </w:r>
      <w:r>
        <w:rPr>
          <w:rFonts w:hint="eastAsia"/>
          <w:color w:val="auto"/>
          <w:spacing w:val="0"/>
          <w:highlight w:val="none"/>
        </w:rPr>
        <w:t>-2不同供应商委托同一单位或者个人办理投标事宜；</w:t>
      </w:r>
    </w:p>
    <w:p w14:paraId="4C4E0A62">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g</w:t>
      </w:r>
      <w:r>
        <w:rPr>
          <w:rFonts w:hint="eastAsia"/>
          <w:color w:val="auto"/>
          <w:spacing w:val="0"/>
          <w:highlight w:val="none"/>
        </w:rPr>
        <w:t>-3不同供应商的响应文件载明的项目管理成员为同一人；</w:t>
      </w:r>
    </w:p>
    <w:p w14:paraId="1F33D6D8">
      <w:p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g</w:t>
      </w:r>
      <w:r>
        <w:rPr>
          <w:rFonts w:hint="eastAsia"/>
          <w:color w:val="auto"/>
          <w:spacing w:val="0"/>
          <w:highlight w:val="none"/>
        </w:rPr>
        <w:t>-4不同供应商的响应文件异常一致或者投标报价呈规律性差异；</w:t>
      </w:r>
    </w:p>
    <w:p w14:paraId="1C9AAC84">
      <w:pPr>
        <w:spacing w:line="360" w:lineRule="auto"/>
        <w:ind w:firstLine="420" w:firstLineChars="2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在技术、服务及商务响应程度评审中，出现下列情况之一的，投标文件视为无效：</w:t>
      </w:r>
    </w:p>
    <w:p w14:paraId="2AF66237">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1.投标报价子目出现漏项或数量与招标文件要求不符的；</w:t>
      </w:r>
    </w:p>
    <w:p w14:paraId="72FD4A1B">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2.投标报价与市场价偏离较大，低于成本，形成不正当竞争的；</w:t>
      </w:r>
    </w:p>
    <w:p w14:paraId="3B692949">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3.投标内容与招标文件要求的采购标的、规格型号、采购数量、技术和服务要求等实质性内容出现重大负偏差的；</w:t>
      </w:r>
    </w:p>
    <w:p w14:paraId="3E04B3B2">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4.提供虚假技术性能指标的（出现技术指标前后矛盾的，以国家职能部门认定的指标为准）；</w:t>
      </w:r>
    </w:p>
    <w:p w14:paraId="1CB04D72">
      <w:pPr>
        <w:spacing w:line="360" w:lineRule="auto"/>
        <w:ind w:firstLine="630" w:firstLineChars="300"/>
        <w:rPr>
          <w:rFonts w:hint="eastAsia"/>
          <w:color w:val="auto"/>
          <w:spacing w:val="0"/>
          <w:highlight w:val="none"/>
        </w:rPr>
      </w:pPr>
      <w:r>
        <w:rPr>
          <w:rFonts w:hint="eastAsia"/>
          <w:color w:val="auto"/>
          <w:spacing w:val="0"/>
          <w:highlight w:val="none"/>
          <w:lang w:val="en-US" w:eastAsia="zh-CN"/>
        </w:rPr>
        <w:t>h-</w:t>
      </w:r>
      <w:r>
        <w:rPr>
          <w:rFonts w:hint="eastAsia"/>
          <w:color w:val="auto"/>
          <w:spacing w:val="0"/>
          <w:highlight w:val="none"/>
        </w:rPr>
        <w:t>5.投标文件在款项结算、质量保证、验收条件等方面的响应与招标文件要求不一致或附加了采购人和评标委员会难以接受的条件的；</w:t>
      </w:r>
    </w:p>
    <w:p w14:paraId="430D3DED">
      <w:p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h-6.未响应招标文件合同草案条款的；</w:t>
      </w:r>
    </w:p>
    <w:p w14:paraId="338694D4">
      <w:pPr>
        <w:numPr>
          <w:ilvl w:val="0"/>
          <w:numId w:val="0"/>
        </w:numPr>
        <w:spacing w:line="360" w:lineRule="auto"/>
        <w:ind w:firstLine="420" w:firstLineChars="200"/>
        <w:rPr>
          <w:rFonts w:hint="eastAsia"/>
          <w:color w:val="auto"/>
          <w:spacing w:val="0"/>
          <w:highlight w:val="none"/>
          <w:lang w:val="en-US" w:eastAsia="zh-CN"/>
        </w:rPr>
      </w:pPr>
      <w:r>
        <w:rPr>
          <w:rFonts w:hint="eastAsia"/>
          <w:color w:val="auto"/>
          <w:spacing w:val="0"/>
          <w:highlight w:val="none"/>
          <w:lang w:val="en-US" w:eastAsia="zh-CN"/>
        </w:rPr>
        <w:t>i.在投标文件资格性、有效性和完整性检查时，出现下列情况之一的，投标文件视为无效：</w:t>
      </w:r>
    </w:p>
    <w:p w14:paraId="7C238F36">
      <w:pPr>
        <w:numPr>
          <w:ilvl w:val="0"/>
          <w:numId w:val="0"/>
        </w:num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i-1.未按照招标文件规定要求签署、盖章的；</w:t>
      </w:r>
    </w:p>
    <w:p w14:paraId="59A1E35B">
      <w:p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i-2投标文件中无投标有效期或有效期达不到招标文件要求的</w:t>
      </w:r>
      <w:r>
        <w:rPr>
          <w:rFonts w:hint="eastAsia"/>
          <w:color w:val="auto"/>
          <w:spacing w:val="0"/>
          <w:highlight w:val="none"/>
        </w:rPr>
        <w:t>；</w:t>
      </w:r>
    </w:p>
    <w:p w14:paraId="34CA4483">
      <w:p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i-3投标文件的构成缺少其中一项或某项达不到招标文件要求的</w:t>
      </w:r>
      <w:r>
        <w:rPr>
          <w:rFonts w:hint="eastAsia"/>
          <w:color w:val="auto"/>
          <w:spacing w:val="0"/>
          <w:highlight w:val="none"/>
        </w:rPr>
        <w:t>；</w:t>
      </w:r>
    </w:p>
    <w:p w14:paraId="6C879068">
      <w:pPr>
        <w:spacing w:line="360" w:lineRule="auto"/>
        <w:ind w:firstLine="630" w:firstLineChars="300"/>
        <w:rPr>
          <w:rFonts w:hint="eastAsia"/>
          <w:color w:val="auto"/>
          <w:spacing w:val="0"/>
          <w:highlight w:val="none"/>
          <w:lang w:val="en-US" w:eastAsia="zh-CN"/>
        </w:rPr>
      </w:pPr>
      <w:r>
        <w:rPr>
          <w:rFonts w:hint="eastAsia"/>
          <w:color w:val="auto"/>
          <w:spacing w:val="0"/>
          <w:highlight w:val="none"/>
          <w:lang w:val="en-US" w:eastAsia="zh-CN"/>
        </w:rPr>
        <w:t>i-4供应商单位负责人为同一人或者存在直接控股、管理关系的不同服务商，参加同一合同项下的政府采购活动的</w:t>
      </w:r>
      <w:r>
        <w:rPr>
          <w:rFonts w:hint="eastAsia"/>
          <w:color w:val="auto"/>
          <w:spacing w:val="0"/>
          <w:highlight w:val="none"/>
        </w:rPr>
        <w:t>；</w:t>
      </w:r>
    </w:p>
    <w:p w14:paraId="0769C68B">
      <w:pPr>
        <w:ind w:firstLine="420" w:firstLineChars="200"/>
        <w:rPr>
          <w:color w:val="auto"/>
          <w:spacing w:val="0"/>
          <w:highlight w:val="none"/>
        </w:rPr>
      </w:pPr>
      <w:r>
        <w:rPr>
          <w:rFonts w:hint="eastAsia"/>
          <w:color w:val="auto"/>
          <w:spacing w:val="0"/>
          <w:highlight w:val="none"/>
          <w:lang w:val="en-US" w:eastAsia="zh-CN"/>
        </w:rPr>
        <w:t>j.</w:t>
      </w:r>
      <w:r>
        <w:rPr>
          <w:rFonts w:hint="eastAsia"/>
          <w:color w:val="auto"/>
          <w:spacing w:val="0"/>
          <w:highlight w:val="none"/>
        </w:rPr>
        <w:t>政府采购法律法规规定的其他无效情形。</w:t>
      </w:r>
    </w:p>
    <w:p w14:paraId="05DB7DD0">
      <w:pPr>
        <w:spacing w:line="360" w:lineRule="auto"/>
        <w:ind w:firstLine="420" w:firstLineChars="200"/>
        <w:rPr>
          <w:color w:val="auto"/>
          <w:spacing w:val="0"/>
          <w:highlight w:val="none"/>
        </w:rPr>
      </w:pPr>
      <w:r>
        <w:rPr>
          <w:rFonts w:hint="eastAsia"/>
          <w:color w:val="auto"/>
          <w:spacing w:val="0"/>
          <w:highlight w:val="none"/>
        </w:rPr>
        <w:t>（5）特殊情形下的应急处置</w:t>
      </w:r>
    </w:p>
    <w:p w14:paraId="2700227C">
      <w:pPr>
        <w:spacing w:line="360" w:lineRule="auto"/>
        <w:ind w:firstLine="420" w:firstLineChars="200"/>
        <w:rPr>
          <w:rFonts w:ascii="仿宋" w:hAnsi="仿宋" w:eastAsia="仿宋"/>
          <w:b/>
          <w:color w:val="auto"/>
          <w:spacing w:val="0"/>
          <w:sz w:val="32"/>
          <w:szCs w:val="20"/>
          <w:highlight w:val="none"/>
        </w:rPr>
      </w:pPr>
      <w:r>
        <w:rPr>
          <w:rFonts w:hint="eastAsia"/>
          <w:color w:val="auto"/>
          <w:spacing w:val="0"/>
          <w:highlight w:val="none"/>
        </w:rPr>
        <w:t>在开标、评审过程中，如因停电、断网、电子化系统故障等特殊原因导致电子化开、评标无法正常进行时，按照《安康市公共资源交易平台电子化交易应急处置管理办法(试行)》规定执行。</w:t>
      </w:r>
    </w:p>
    <w:p w14:paraId="37038871">
      <w:pPr>
        <w:tabs>
          <w:tab w:val="left" w:pos="5880"/>
        </w:tabs>
        <w:adjustRightInd w:val="0"/>
        <w:snapToGrid w:val="0"/>
        <w:spacing w:line="360" w:lineRule="auto"/>
        <w:jc w:val="center"/>
        <w:rPr>
          <w:rFonts w:ascii="宋体" w:hAnsi="宋体" w:cs="宋体"/>
          <w:b/>
          <w:bCs/>
          <w:color w:val="auto"/>
          <w:spacing w:val="0"/>
          <w:sz w:val="32"/>
          <w:szCs w:val="32"/>
          <w:highlight w:val="none"/>
        </w:rPr>
      </w:pPr>
    </w:p>
    <w:p w14:paraId="50D797DE">
      <w:pPr>
        <w:tabs>
          <w:tab w:val="left" w:pos="5880"/>
        </w:tabs>
        <w:adjustRightInd w:val="0"/>
        <w:snapToGrid w:val="0"/>
        <w:spacing w:line="360" w:lineRule="auto"/>
        <w:jc w:val="center"/>
        <w:rPr>
          <w:rFonts w:ascii="宋体" w:hAnsi="宋体" w:cs="宋体"/>
          <w:b/>
          <w:bCs/>
          <w:color w:val="auto"/>
          <w:spacing w:val="0"/>
          <w:sz w:val="32"/>
          <w:szCs w:val="32"/>
          <w:highlight w:val="none"/>
        </w:rPr>
      </w:pPr>
    </w:p>
    <w:p w14:paraId="611408B4">
      <w:pPr>
        <w:tabs>
          <w:tab w:val="left" w:pos="5880"/>
        </w:tabs>
        <w:adjustRightInd w:val="0"/>
        <w:snapToGrid w:val="0"/>
        <w:spacing w:line="360" w:lineRule="auto"/>
        <w:jc w:val="center"/>
        <w:rPr>
          <w:rFonts w:ascii="宋体" w:hAnsi="宋体" w:cs="宋体"/>
          <w:b/>
          <w:bCs/>
          <w:color w:val="auto"/>
          <w:spacing w:val="0"/>
          <w:sz w:val="32"/>
          <w:szCs w:val="32"/>
          <w:highlight w:val="none"/>
        </w:rPr>
      </w:pPr>
    </w:p>
    <w:p w14:paraId="59E924B9">
      <w:pPr>
        <w:tabs>
          <w:tab w:val="left" w:pos="5880"/>
        </w:tabs>
        <w:adjustRightInd w:val="0"/>
        <w:snapToGrid w:val="0"/>
        <w:spacing w:line="360" w:lineRule="auto"/>
        <w:jc w:val="center"/>
        <w:rPr>
          <w:rFonts w:ascii="宋体" w:hAnsi="宋体" w:cs="宋体"/>
          <w:b/>
          <w:bCs/>
          <w:color w:val="auto"/>
          <w:spacing w:val="0"/>
          <w:sz w:val="32"/>
          <w:szCs w:val="32"/>
          <w:highlight w:val="none"/>
        </w:rPr>
      </w:pPr>
    </w:p>
    <w:p w14:paraId="2EE4F11E">
      <w:pPr>
        <w:tabs>
          <w:tab w:val="left" w:pos="5880"/>
        </w:tabs>
        <w:adjustRightInd w:val="0"/>
        <w:snapToGrid w:val="0"/>
        <w:spacing w:line="360" w:lineRule="auto"/>
        <w:jc w:val="center"/>
        <w:rPr>
          <w:rFonts w:ascii="宋体" w:hAnsi="宋体" w:cs="宋体"/>
          <w:b/>
          <w:bCs/>
          <w:color w:val="auto"/>
          <w:spacing w:val="0"/>
          <w:sz w:val="32"/>
          <w:szCs w:val="32"/>
          <w:highlight w:val="none"/>
        </w:rPr>
      </w:pPr>
    </w:p>
    <w:p w14:paraId="63040AEC">
      <w:pPr>
        <w:tabs>
          <w:tab w:val="left" w:pos="5880"/>
        </w:tabs>
        <w:adjustRightInd w:val="0"/>
        <w:snapToGrid w:val="0"/>
        <w:spacing w:line="360" w:lineRule="auto"/>
        <w:jc w:val="both"/>
        <w:rPr>
          <w:rFonts w:ascii="宋体" w:hAnsi="宋体" w:cs="宋体"/>
          <w:b/>
          <w:bCs/>
          <w:color w:val="auto"/>
          <w:spacing w:val="0"/>
          <w:sz w:val="32"/>
          <w:szCs w:val="32"/>
          <w:highlight w:val="none"/>
        </w:rPr>
      </w:pPr>
    </w:p>
    <w:p w14:paraId="45409546">
      <w:pPr>
        <w:rPr>
          <w:rFonts w:hint="eastAsia" w:ascii="宋体" w:hAnsi="宋体" w:cs="宋体"/>
          <w:b/>
          <w:bCs/>
          <w:color w:val="auto"/>
          <w:spacing w:val="0"/>
          <w:sz w:val="32"/>
          <w:szCs w:val="32"/>
          <w:highlight w:val="none"/>
        </w:rPr>
      </w:pPr>
      <w:r>
        <w:rPr>
          <w:rFonts w:hint="eastAsia" w:ascii="宋体" w:hAnsi="宋体" w:cs="宋体"/>
          <w:b/>
          <w:bCs/>
          <w:color w:val="auto"/>
          <w:spacing w:val="0"/>
          <w:sz w:val="32"/>
          <w:szCs w:val="32"/>
          <w:highlight w:val="none"/>
        </w:rPr>
        <w:br w:type="page"/>
      </w:r>
    </w:p>
    <w:p w14:paraId="43E1CD65">
      <w:pPr>
        <w:tabs>
          <w:tab w:val="left" w:pos="5880"/>
        </w:tabs>
        <w:adjustRightInd w:val="0"/>
        <w:snapToGrid w:val="0"/>
        <w:spacing w:line="360" w:lineRule="auto"/>
        <w:jc w:val="center"/>
        <w:rPr>
          <w:rFonts w:ascii="宋体" w:hAnsi="宋体" w:cs="宋体"/>
          <w:b/>
          <w:color w:val="auto"/>
          <w:spacing w:val="0"/>
          <w:sz w:val="32"/>
          <w:szCs w:val="32"/>
          <w:highlight w:val="none"/>
        </w:rPr>
      </w:pPr>
      <w:r>
        <w:rPr>
          <w:rFonts w:hint="eastAsia" w:ascii="宋体" w:hAnsi="宋体" w:cs="宋体"/>
          <w:b/>
          <w:bCs/>
          <w:color w:val="auto"/>
          <w:spacing w:val="0"/>
          <w:sz w:val="32"/>
          <w:szCs w:val="32"/>
          <w:highlight w:val="none"/>
        </w:rPr>
        <w:t>第一部分招标公告</w:t>
      </w:r>
    </w:p>
    <w:p w14:paraId="6AFF5A05">
      <w:pPr>
        <w:pStyle w:val="65"/>
        <w:keepNext w:val="0"/>
        <w:keepLines w:val="0"/>
        <w:pageBreakBefore w:val="0"/>
        <w:widowControl/>
        <w:kinsoku/>
        <w:wordWrap/>
        <w:overflowPunct/>
        <w:topLinePunct w:val="0"/>
        <w:autoSpaceDE/>
        <w:autoSpaceDN/>
        <w:bidi w:val="0"/>
        <w:spacing w:before="157" w:beforeLines="50" w:line="360" w:lineRule="auto"/>
        <w:ind w:firstLine="482"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eastAsia="zh-CN"/>
        </w:rPr>
        <w:t>恒口示范区2024年中央财政林业草原改革发展资金其他国土绿化项目</w:t>
      </w:r>
      <w:r>
        <w:rPr>
          <w:rFonts w:hint="eastAsia" w:ascii="宋体" w:hAnsi="宋体" w:cs="宋体"/>
          <w:color w:val="auto"/>
          <w:spacing w:val="0"/>
          <w:sz w:val="24"/>
          <w:szCs w:val="24"/>
          <w:highlight w:val="none"/>
        </w:rPr>
        <w:t>招标项目潜在的供应商可在安康市公共资源交易中心</w:t>
      </w:r>
      <w:r>
        <w:rPr>
          <w:rFonts w:hint="eastAsia" w:ascii="宋体" w:hAnsi="宋体" w:cs="宋体"/>
          <w:color w:val="auto"/>
          <w:spacing w:val="0"/>
          <w:sz w:val="24"/>
          <w:szCs w:val="24"/>
          <w:highlight w:val="none"/>
          <w:lang w:val="en-US" w:eastAsia="zh-CN"/>
        </w:rPr>
        <w:t>平台</w:t>
      </w:r>
      <w:r>
        <w:rPr>
          <w:rFonts w:hint="eastAsia" w:ascii="宋体" w:hAnsi="宋体" w:cs="宋体"/>
          <w:color w:val="auto"/>
          <w:spacing w:val="0"/>
          <w:sz w:val="24"/>
          <w:szCs w:val="24"/>
          <w:highlight w:val="none"/>
        </w:rPr>
        <w:t>获取招标文件，并于</w:t>
      </w:r>
      <w:r>
        <w:rPr>
          <w:rFonts w:hint="eastAsia" w:ascii="宋体" w:hAnsi="宋体" w:cs="宋体"/>
          <w:color w:val="auto"/>
          <w:spacing w:val="0"/>
          <w:sz w:val="24"/>
          <w:szCs w:val="24"/>
          <w:highlight w:val="none"/>
          <w:lang w:val="en-US" w:eastAsia="zh-CN"/>
        </w:rPr>
        <w:t>2025年12月18日 16</w:t>
      </w: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00</w:t>
      </w: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00</w:t>
      </w:r>
      <w:r>
        <w:rPr>
          <w:rFonts w:hint="eastAsia" w:ascii="宋体" w:hAnsi="宋体" w:cs="宋体"/>
          <w:color w:val="auto"/>
          <w:spacing w:val="0"/>
          <w:sz w:val="24"/>
          <w:szCs w:val="24"/>
          <w:highlight w:val="none"/>
        </w:rPr>
        <w:t>前递交投标文件。</w:t>
      </w:r>
    </w:p>
    <w:p w14:paraId="29C2D4D9">
      <w:pPr>
        <w:pStyle w:val="65"/>
        <w:keepNext w:val="0"/>
        <w:keepLines w:val="0"/>
        <w:pageBreakBefore w:val="0"/>
        <w:widowControl/>
        <w:kinsoku/>
        <w:wordWrap/>
        <w:overflowPunct/>
        <w:topLinePunct w:val="0"/>
        <w:autoSpaceDE/>
        <w:autoSpaceDN/>
        <w:bidi w:val="0"/>
        <w:spacing w:before="157" w:beforeLines="50" w:line="360" w:lineRule="auto"/>
        <w:textAlignment w:val="auto"/>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一、项目基本情况：</w:t>
      </w:r>
    </w:p>
    <w:p w14:paraId="73A0F5DC">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lang w:val="en-US" w:eastAsia="zh-CN"/>
        </w:rPr>
        <w:t>一</w:t>
      </w: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rPr>
        <w:t>项目编号：</w:t>
      </w:r>
      <w:r>
        <w:rPr>
          <w:rFonts w:hint="eastAsia" w:ascii="宋体" w:hAnsi="宋体" w:cs="宋体"/>
          <w:color w:val="auto"/>
          <w:spacing w:val="0"/>
          <w:szCs w:val="24"/>
          <w:highlight w:val="none"/>
          <w:lang w:eastAsia="zh-CN"/>
        </w:rPr>
        <w:t>SXZY-AK2025094</w:t>
      </w:r>
    </w:p>
    <w:p w14:paraId="48A57899">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lang w:val="en-US" w:eastAsia="zh-CN"/>
        </w:rPr>
        <w:t>二</w:t>
      </w: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rPr>
        <w:t>项目名称：</w:t>
      </w:r>
      <w:r>
        <w:rPr>
          <w:rFonts w:hint="eastAsia" w:ascii="宋体" w:hAnsi="宋体" w:cs="宋体"/>
          <w:color w:val="auto"/>
          <w:spacing w:val="0"/>
          <w:szCs w:val="24"/>
          <w:highlight w:val="none"/>
          <w:lang w:eastAsia="zh-CN"/>
        </w:rPr>
        <w:t>恒口示范区2024年中央财政林业草原改革发展资金其他国土绿化项目</w:t>
      </w:r>
    </w:p>
    <w:p w14:paraId="576C4D2B">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ascii="宋体" w:hAnsi="宋体" w:cs="宋体"/>
          <w:color w:val="auto"/>
          <w:spacing w:val="0"/>
          <w:szCs w:val="24"/>
          <w:highlight w:val="none"/>
        </w:rPr>
      </w:pP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lang w:val="en-US" w:eastAsia="zh-CN"/>
        </w:rPr>
        <w:t>三</w:t>
      </w: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rPr>
        <w:t>预算金额：</w:t>
      </w:r>
      <w:r>
        <w:rPr>
          <w:rFonts w:hint="eastAsia" w:ascii="宋体" w:hAnsi="宋体" w:cs="宋体"/>
          <w:b/>
          <w:bCs/>
          <w:color w:val="auto"/>
          <w:spacing w:val="0"/>
          <w:szCs w:val="24"/>
          <w:highlight w:val="none"/>
          <w:lang w:eastAsia="zh-CN"/>
        </w:rPr>
        <w:t>900万元</w:t>
      </w:r>
    </w:p>
    <w:p w14:paraId="59B39BE0">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hint="eastAsia" w:ascii="宋体" w:hAnsi="宋体" w:eastAsia="宋体" w:cs="宋体"/>
          <w:color w:val="auto"/>
          <w:spacing w:val="0"/>
          <w:szCs w:val="24"/>
          <w:highlight w:val="none"/>
          <w:lang w:val="en-US" w:eastAsia="zh-CN"/>
        </w:rPr>
      </w:pP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lang w:val="en-US" w:eastAsia="zh-CN"/>
        </w:rPr>
        <w:t>四</w:t>
      </w:r>
      <w:r>
        <w:rPr>
          <w:rFonts w:hint="eastAsia" w:ascii="宋体" w:hAnsi="宋体" w:cs="宋体"/>
          <w:color w:val="auto"/>
          <w:spacing w:val="0"/>
          <w:szCs w:val="24"/>
          <w:highlight w:val="none"/>
          <w:lang w:eastAsia="zh-CN"/>
        </w:rPr>
        <w:t>）</w:t>
      </w:r>
      <w:r>
        <w:rPr>
          <w:rFonts w:hint="eastAsia" w:ascii="宋体" w:hAnsi="宋体" w:cs="宋体"/>
          <w:color w:val="auto"/>
          <w:spacing w:val="0"/>
          <w:szCs w:val="24"/>
          <w:highlight w:val="none"/>
        </w:rPr>
        <w:t>采购</w:t>
      </w:r>
      <w:r>
        <w:rPr>
          <w:rFonts w:hint="eastAsia" w:ascii="宋体" w:hAnsi="宋体" w:cs="宋体"/>
          <w:color w:val="auto"/>
          <w:spacing w:val="0"/>
          <w:szCs w:val="24"/>
          <w:highlight w:val="none"/>
          <w:lang w:val="en-US" w:eastAsia="zh-CN"/>
        </w:rPr>
        <w:t>需</w:t>
      </w:r>
      <w:r>
        <w:rPr>
          <w:rFonts w:hint="eastAsia" w:ascii="宋体" w:hAnsi="宋体" w:eastAsia="宋体" w:cs="宋体"/>
          <w:color w:val="auto"/>
          <w:spacing w:val="0"/>
          <w:szCs w:val="24"/>
          <w:highlight w:val="none"/>
          <w:lang w:val="en-US" w:eastAsia="zh-CN"/>
        </w:rPr>
        <w:t>求：项目实施地点位于恒口示范区20个行政村，包括大道村、大坡村、东风村、枫树村、光荣村、奎星村、龙兴村、庙湾村、民兴村、南月村、盘龙村、棋盘村、清泉村、三合村、谢牌沟村、行政村、鱼姐村、月河村、长胜村、长行村。项目建设总规模共计6000亩。其中，路旁植树折算长度约405157m，折算面积约2038亩；面状植树宅旁栽植面积约3962亩。</w:t>
      </w:r>
    </w:p>
    <w:p w14:paraId="491168CA">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hint="default" w:ascii="宋体" w:hAnsi="宋体" w:eastAsia="宋体" w:cs="宋体"/>
          <w:color w:val="auto"/>
          <w:spacing w:val="0"/>
          <w:szCs w:val="24"/>
          <w:highlight w:val="none"/>
          <w:lang w:val="en-US" w:eastAsia="zh-CN"/>
        </w:rPr>
      </w:pPr>
      <w:r>
        <w:rPr>
          <w:rFonts w:hint="eastAsia" w:ascii="宋体" w:hAnsi="宋体" w:eastAsia="宋体" w:cs="宋体"/>
          <w:color w:val="auto"/>
          <w:spacing w:val="0"/>
          <w:szCs w:val="24"/>
          <w:highlight w:val="none"/>
          <w:lang w:val="en-US" w:eastAsia="zh-CN"/>
        </w:rPr>
        <w:t>（五）服务期：120日历天</w:t>
      </w:r>
    </w:p>
    <w:p w14:paraId="5BF46428">
      <w:pPr>
        <w:pStyle w:val="65"/>
        <w:keepNext w:val="0"/>
        <w:keepLines w:val="0"/>
        <w:pageBreakBefore w:val="0"/>
        <w:widowControl/>
        <w:kinsoku/>
        <w:wordWrap/>
        <w:overflowPunct/>
        <w:topLinePunct w:val="0"/>
        <w:autoSpaceDE/>
        <w:autoSpaceDN/>
        <w:bidi w:val="0"/>
        <w:spacing w:before="157" w:beforeLines="50" w:line="360" w:lineRule="auto"/>
        <w:ind w:firstLine="482"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二、供应商的资格要求</w:t>
      </w:r>
    </w:p>
    <w:p w14:paraId="460996DA">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1.满足《中华人民共和国政府采购法》第二十二条规定</w:t>
      </w:r>
      <w:r>
        <w:rPr>
          <w:rFonts w:hint="eastAsia" w:ascii="宋体" w:hAnsi="宋体" w:eastAsia="宋体" w:cs="宋体"/>
          <w:color w:val="auto"/>
          <w:spacing w:val="0"/>
          <w:sz w:val="24"/>
          <w:highlight w:val="none"/>
          <w:lang w:eastAsia="zh-CN"/>
        </w:rPr>
        <w:t>；</w:t>
      </w:r>
    </w:p>
    <w:p w14:paraId="36F5D05D">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2.落实政府采购政策需满足的资格要求：</w:t>
      </w:r>
    </w:p>
    <w:p w14:paraId="282C2088">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snapToGrid/>
          <w:color w:val="auto"/>
          <w:spacing w:val="0"/>
          <w:kern w:val="2"/>
          <w:sz w:val="24"/>
          <w:szCs w:val="22"/>
          <w:highlight w:val="none"/>
          <w:lang w:val="en-US" w:eastAsia="en-US" w:bidi="ar-SA"/>
        </w:rPr>
      </w:pPr>
      <w:r>
        <w:rPr>
          <w:rFonts w:hint="eastAsia" w:ascii="宋体" w:hAnsi="宋体" w:eastAsia="宋体" w:cs="宋体"/>
          <w:color w:val="auto"/>
          <w:spacing w:val="0"/>
          <w:sz w:val="24"/>
          <w:highlight w:val="none"/>
          <w:lang w:val="en-US" w:eastAsia="en-US"/>
        </w:rPr>
        <w:t>(1)</w:t>
      </w:r>
      <w:r>
        <w:rPr>
          <w:rFonts w:hint="eastAsia" w:ascii="宋体" w:hAnsi="宋体" w:eastAsia="宋体" w:cs="宋体"/>
          <w:color w:val="auto"/>
          <w:spacing w:val="0"/>
          <w:sz w:val="24"/>
          <w:highlight w:val="none"/>
        </w:rPr>
        <w:t>陕西省财政厅关于印发《陕西省中小企业政府采购信用融资办法》（陕财办采〔2018〕23号）</w:t>
      </w:r>
      <w:r>
        <w:rPr>
          <w:rFonts w:hint="eastAsia" w:ascii="宋体" w:hAnsi="宋体" w:eastAsia="宋体" w:cs="宋体"/>
          <w:color w:val="auto"/>
          <w:spacing w:val="0"/>
          <w:sz w:val="24"/>
          <w:highlight w:val="none"/>
          <w:lang w:eastAsia="zh-CN"/>
        </w:rPr>
        <w:t>；</w:t>
      </w:r>
    </w:p>
    <w:p w14:paraId="12A3F925">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(2)《关于印发环境标志产品政府采购品目清单的通知》(财库〔2019〕18号)</w:t>
      </w:r>
      <w:r>
        <w:rPr>
          <w:rFonts w:hint="eastAsia" w:ascii="宋体" w:hAnsi="宋体" w:eastAsia="宋体" w:cs="宋体"/>
          <w:color w:val="auto"/>
          <w:spacing w:val="0"/>
          <w:sz w:val="24"/>
          <w:highlight w:val="none"/>
          <w:lang w:eastAsia="zh-CN"/>
        </w:rPr>
        <w:t>；</w:t>
      </w:r>
    </w:p>
    <w:p w14:paraId="60F779EA">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(3)《关于印发节能产品政府采购品目清单的通知》(财库〔2019〕19号)</w:t>
      </w:r>
      <w:r>
        <w:rPr>
          <w:rFonts w:hint="eastAsia" w:ascii="宋体" w:hAnsi="宋体" w:eastAsia="宋体" w:cs="宋体"/>
          <w:color w:val="auto"/>
          <w:spacing w:val="0"/>
          <w:sz w:val="24"/>
          <w:highlight w:val="none"/>
          <w:lang w:eastAsia="zh-CN"/>
        </w:rPr>
        <w:t>；</w:t>
      </w:r>
    </w:p>
    <w:p w14:paraId="68DA7C57">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(4)《财政部国务院扶贫办关于运用政府采购政策支持脱贫攻坚的通知》（财库〔2019〕27号）</w:t>
      </w:r>
      <w:r>
        <w:rPr>
          <w:rFonts w:hint="eastAsia" w:ascii="宋体" w:hAnsi="宋体" w:eastAsia="宋体" w:cs="宋体"/>
          <w:color w:val="auto"/>
          <w:spacing w:val="0"/>
          <w:sz w:val="24"/>
          <w:highlight w:val="none"/>
          <w:lang w:eastAsia="zh-CN"/>
        </w:rPr>
        <w:t>；</w:t>
      </w:r>
    </w:p>
    <w:p w14:paraId="05DCB8D6">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rPr>
        <w:t>)《财政部国家发展改革委关于印发〈节能产品政府采购实施意见〉的通知》(财库〔2004〕185号)；</w:t>
      </w:r>
    </w:p>
    <w:p w14:paraId="13DE3ED7">
      <w:pPr>
        <w:keepNext w:val="0"/>
        <w:keepLines/>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(6)《财政部环保总局关于环境标志产品政府采购实施的意见》(财库〔2006〕90号)；</w:t>
      </w:r>
    </w:p>
    <w:p w14:paraId="52D0A8D6">
      <w:pPr>
        <w:keepNext w:val="0"/>
        <w:keepLines/>
        <w:pageBreakBefore w:val="0"/>
        <w:widowControl w:val="0"/>
        <w:kinsoku/>
        <w:wordWrap/>
        <w:overflowPunct/>
        <w:topLinePunct w:val="0"/>
        <w:autoSpaceDE/>
        <w:autoSpaceDN/>
        <w:bidi w:val="0"/>
        <w:adjustRightInd w:val="0"/>
        <w:snapToGrid w:val="0"/>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(7)《国务院办公厅关于建立政府强制采购节能产品制度的通知》(国办发〔2007〕51号)</w:t>
      </w:r>
      <w:r>
        <w:rPr>
          <w:rFonts w:hint="eastAsia" w:ascii="宋体" w:hAnsi="宋体" w:eastAsia="宋体" w:cs="宋体"/>
          <w:color w:val="auto"/>
          <w:spacing w:val="0"/>
          <w:sz w:val="24"/>
          <w:highlight w:val="none"/>
          <w:lang w:eastAsia="zh-CN"/>
        </w:rPr>
        <w:t>；</w:t>
      </w:r>
    </w:p>
    <w:p w14:paraId="4012A3FA">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)《财政部司法部关于政府采购支持监狱企业发展有关问题的通知》(财库〔2014〕68号)；</w:t>
      </w:r>
    </w:p>
    <w:p w14:paraId="73054E8D">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)《财政部民政部中国残疾人联合会关于促进残疾人就业政府采购政策的通知》(财库〔2017〕141号)；</w:t>
      </w:r>
    </w:p>
    <w:p w14:paraId="746B9A8D">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(10)《财政部发展改革委生态环境部市场监管总局关于调整优化节能产品、环境标志产品政府采购执行机制的通知》(财库〔2019〕9号)；</w:t>
      </w:r>
    </w:p>
    <w:p w14:paraId="7A3679B6">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)《政府采购促进</w:t>
      </w:r>
      <w:r>
        <w:rPr>
          <w:rFonts w:hint="eastAsia" w:ascii="宋体" w:hAnsi="宋体" w:eastAsia="宋体" w:cs="宋体"/>
          <w:color w:val="auto"/>
          <w:spacing w:val="0"/>
          <w:sz w:val="24"/>
          <w:highlight w:val="none"/>
          <w:lang w:val="en-US" w:eastAsia="zh-CN"/>
        </w:rPr>
        <w:t>中小</w:t>
      </w:r>
      <w:r>
        <w:rPr>
          <w:rFonts w:hint="eastAsia" w:ascii="宋体" w:hAnsi="宋体" w:eastAsia="宋体" w:cs="宋体"/>
          <w:color w:val="auto"/>
          <w:spacing w:val="0"/>
          <w:sz w:val="24"/>
          <w:highlight w:val="none"/>
        </w:rPr>
        <w:t>企业发展管理办法》(财库〔2020〕46号)；</w:t>
      </w:r>
    </w:p>
    <w:p w14:paraId="4576B0C1">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)《财政部农业农村部国家乡村振兴局关于运用政府采购政策支持乡村产业振兴的通知》财库〔2021〕19号</w:t>
      </w:r>
      <w:r>
        <w:rPr>
          <w:rFonts w:hint="eastAsia" w:ascii="宋体" w:hAnsi="宋体" w:eastAsia="宋体" w:cs="宋体"/>
          <w:color w:val="auto"/>
          <w:spacing w:val="0"/>
          <w:sz w:val="24"/>
          <w:highlight w:val="none"/>
          <w:lang w:eastAsia="zh-CN"/>
        </w:rPr>
        <w:t>；</w:t>
      </w:r>
    </w:p>
    <w:p w14:paraId="4B3471C2">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)财政部关于进一步加大政府采购支持中小企业力度的通知(财库〔2022〕19号)；</w:t>
      </w:r>
    </w:p>
    <w:p w14:paraId="0FF916AA">
      <w:pPr>
        <w:keepNext w:val="0"/>
        <w:keepLines w:val="0"/>
        <w:pageBreakBefore w:val="0"/>
        <w:kinsoku/>
        <w:wordWrap/>
        <w:overflowPunct/>
        <w:topLinePunct w:val="0"/>
        <w:autoSpaceDE/>
        <w:autoSpaceDN/>
        <w:bidi w:val="0"/>
        <w:adjustRightInd/>
        <w:snapToGrid/>
        <w:spacing w:before="157" w:beforeLines="50" w:line="360" w:lineRule="auto"/>
        <w:ind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rPr>
        <w:t>)其他需要落实的政府采购政策</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szCs w:val="22"/>
          <w:highlight w:val="none"/>
        </w:rPr>
        <w:t>如有最新颁布的政府采购政策，按最新的文件执行</w:t>
      </w:r>
      <w:r>
        <w:rPr>
          <w:rFonts w:hint="eastAsia" w:ascii="宋体" w:hAnsi="宋体" w:eastAsia="宋体" w:cs="宋体"/>
          <w:color w:val="auto"/>
          <w:spacing w:val="0"/>
          <w:sz w:val="24"/>
          <w:szCs w:val="22"/>
          <w:highlight w:val="none"/>
          <w:lang w:eastAsia="zh-CN"/>
        </w:rPr>
        <w:t>。</w:t>
      </w:r>
    </w:p>
    <w:p w14:paraId="633DBEEF">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3、本项目的特定资格要求：</w:t>
      </w:r>
    </w:p>
    <w:p w14:paraId="1E7D2C1B">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7A5B3143">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（2）提供法定代表人授权书（附法定代表人身份证复印件）及被授权代表身份证复印件（法定代表人直接参加只须提供法定代表人身份证复印件）；</w:t>
      </w:r>
    </w:p>
    <w:p w14:paraId="1964E30D">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（3）</w:t>
      </w:r>
      <w:r>
        <w:rPr>
          <w:rFonts w:hint="eastAsia" w:ascii="宋体" w:hAnsi="宋体" w:eastAsia="宋体" w:cs="宋体"/>
          <w:color w:val="auto"/>
          <w:spacing w:val="0"/>
          <w:sz w:val="24"/>
          <w:szCs w:val="24"/>
        </w:rPr>
        <w:t>税收缴纳证明:自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spacing w:val="0"/>
          <w:sz w:val="24"/>
        </w:rPr>
        <w:t>；</w:t>
      </w:r>
    </w:p>
    <w:p w14:paraId="5A3DF05B">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（4）</w:t>
      </w:r>
      <w:r>
        <w:rPr>
          <w:rFonts w:hint="eastAsia" w:ascii="宋体" w:hAnsi="宋体" w:eastAsia="宋体" w:cs="宋体"/>
          <w:color w:val="auto"/>
          <w:spacing w:val="0"/>
          <w:sz w:val="24"/>
          <w:szCs w:val="24"/>
        </w:rPr>
        <w:t>社会保障资金缴纳证明:自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以来已缴存的</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color w:val="auto"/>
          <w:spacing w:val="0"/>
          <w:sz w:val="24"/>
        </w:rPr>
        <w:t>；</w:t>
      </w:r>
    </w:p>
    <w:p w14:paraId="08F5187C">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（5）</w:t>
      </w:r>
      <w:r>
        <w:rPr>
          <w:rFonts w:hint="eastAsia" w:ascii="宋体" w:hAnsi="宋体" w:eastAsia="宋体" w:cs="宋体"/>
          <w:color w:val="auto"/>
          <w:spacing w:val="0"/>
          <w:sz w:val="24"/>
          <w:szCs w:val="24"/>
        </w:rPr>
        <w:t>财务状况：提供</w:t>
      </w:r>
      <w:r>
        <w:rPr>
          <w:rFonts w:hint="eastAsia" w:ascii="宋体" w:hAnsi="宋体" w:eastAsia="宋体" w:cs="宋体"/>
          <w:color w:val="auto"/>
          <w:spacing w:val="0"/>
          <w:sz w:val="24"/>
          <w:szCs w:val="24"/>
          <w:lang w:eastAsia="zh-CN"/>
        </w:rPr>
        <w:t>2023年或2024年</w:t>
      </w:r>
      <w:r>
        <w:rPr>
          <w:rFonts w:hint="eastAsia" w:ascii="宋体" w:hAnsi="宋体" w:eastAsia="宋体" w:cs="宋体"/>
          <w:color w:val="auto"/>
          <w:spacing w:val="0"/>
          <w:sz w:val="24"/>
          <w:szCs w:val="24"/>
        </w:rPr>
        <w:t>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宋体" w:hAnsi="宋体" w:eastAsia="宋体" w:cs="宋体"/>
          <w:color w:val="auto"/>
          <w:spacing w:val="0"/>
          <w:sz w:val="24"/>
        </w:rPr>
        <w:t>；</w:t>
      </w:r>
    </w:p>
    <w:p w14:paraId="55376F7A">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（6）参加政府采购活动前3年内（</w:t>
      </w:r>
      <w:r>
        <w:rPr>
          <w:rFonts w:hint="eastAsia" w:ascii="宋体" w:hAnsi="宋体" w:cs="宋体"/>
          <w:color w:val="auto"/>
          <w:spacing w:val="0"/>
          <w:sz w:val="24"/>
          <w:lang w:eastAsia="zh-CN"/>
        </w:rPr>
        <w:t>2022年11月</w:t>
      </w:r>
      <w:r>
        <w:rPr>
          <w:rFonts w:hint="eastAsia" w:ascii="宋体" w:hAnsi="宋体" w:eastAsia="宋体" w:cs="宋体"/>
          <w:color w:val="auto"/>
          <w:spacing w:val="0"/>
          <w:sz w:val="24"/>
        </w:rPr>
        <w:t>至今）在经营活动中没有重大违法记录的书面声明（供应商自行出具声明书并加盖公章）；</w:t>
      </w:r>
    </w:p>
    <w:p w14:paraId="57D9856B">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385FEEA1">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eastAsia="宋体" w:cs="宋体"/>
          <w:color w:val="auto"/>
          <w:spacing w:val="0"/>
          <w:sz w:val="24"/>
        </w:rPr>
        <w:t>（</w:t>
      </w:r>
      <w:r>
        <w:rPr>
          <w:rFonts w:hint="eastAsia" w:ascii="宋体" w:hAnsi="宋体" w:eastAsia="宋体" w:cs="宋体"/>
          <w:color w:val="auto"/>
          <w:spacing w:val="0"/>
          <w:sz w:val="24"/>
          <w:lang w:val="en-US" w:eastAsia="zh-CN"/>
        </w:rPr>
        <w:t>8</w:t>
      </w:r>
      <w:r>
        <w:rPr>
          <w:rFonts w:hint="eastAsia" w:ascii="宋体" w:hAnsi="宋体" w:eastAsia="宋体" w:cs="宋体"/>
          <w:color w:val="auto"/>
          <w:spacing w:val="0"/>
          <w:sz w:val="24"/>
        </w:rPr>
        <w:t>）本项目不接受联合体投标（格式自拟）</w:t>
      </w:r>
      <w:r>
        <w:rPr>
          <w:rFonts w:hint="eastAsia" w:ascii="宋体" w:hAnsi="宋体" w:cs="宋体"/>
          <w:color w:val="auto"/>
          <w:spacing w:val="0"/>
          <w:sz w:val="24"/>
          <w:highlight w:val="none"/>
        </w:rPr>
        <w:t>。</w:t>
      </w:r>
    </w:p>
    <w:p w14:paraId="0899028A">
      <w:pPr>
        <w:pStyle w:val="65"/>
        <w:keepNext w:val="0"/>
        <w:keepLines w:val="0"/>
        <w:pageBreakBefore w:val="0"/>
        <w:widowControl/>
        <w:kinsoku/>
        <w:wordWrap/>
        <w:overflowPunct/>
        <w:topLinePunct w:val="0"/>
        <w:autoSpaceDE/>
        <w:autoSpaceDN/>
        <w:bidi w:val="0"/>
        <w:spacing w:before="157" w:beforeLines="50"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三、招标文件的获取方式</w:t>
      </w:r>
    </w:p>
    <w:p w14:paraId="6898A7D8">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ascii="宋体" w:hAnsi="宋体" w:cs="宋体"/>
          <w:color w:val="auto"/>
          <w:spacing w:val="0"/>
          <w:szCs w:val="24"/>
          <w:highlight w:val="none"/>
        </w:rPr>
      </w:pPr>
      <w:r>
        <w:rPr>
          <w:rFonts w:hint="eastAsia" w:ascii="宋体" w:hAnsi="宋体" w:cs="宋体"/>
          <w:color w:val="auto"/>
          <w:spacing w:val="0"/>
          <w:szCs w:val="24"/>
          <w:highlight w:val="none"/>
        </w:rPr>
        <w:t>时间：</w:t>
      </w:r>
      <w:r>
        <w:rPr>
          <w:rFonts w:hint="eastAsia" w:ascii="宋体" w:hAnsi="宋体" w:cs="宋体"/>
          <w:b/>
          <w:bCs/>
          <w:color w:val="auto"/>
          <w:spacing w:val="0"/>
          <w:sz w:val="24"/>
          <w:highlight w:val="none"/>
          <w:lang w:eastAsia="zh-CN"/>
        </w:rPr>
        <w:t>2025年11月28日</w:t>
      </w:r>
      <w:r>
        <w:rPr>
          <w:rFonts w:hint="eastAsia" w:ascii="宋体" w:hAnsi="宋体" w:cs="宋体"/>
          <w:b/>
          <w:bCs/>
          <w:color w:val="auto"/>
          <w:spacing w:val="0"/>
          <w:sz w:val="24"/>
          <w:highlight w:val="none"/>
          <w:lang w:val="en-US" w:eastAsia="zh-CN"/>
        </w:rPr>
        <w:t>8</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00</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00时</w:t>
      </w:r>
      <w:r>
        <w:rPr>
          <w:rFonts w:hint="eastAsia" w:ascii="宋体" w:hAnsi="宋体" w:eastAsia="宋体" w:cs="宋体"/>
          <w:b/>
          <w:bCs/>
          <w:color w:val="auto"/>
          <w:spacing w:val="0"/>
          <w:sz w:val="24"/>
          <w:highlight w:val="none"/>
        </w:rPr>
        <w:t>起至202</w:t>
      </w:r>
      <w:r>
        <w:rPr>
          <w:rFonts w:hint="eastAsia" w:ascii="宋体" w:hAnsi="宋体" w:cs="宋体"/>
          <w:b/>
          <w:bCs/>
          <w:color w:val="auto"/>
          <w:spacing w:val="0"/>
          <w:sz w:val="24"/>
          <w:highlight w:val="none"/>
          <w:lang w:val="en-US" w:eastAsia="zh-CN"/>
        </w:rPr>
        <w:t>5</w:t>
      </w:r>
      <w:r>
        <w:rPr>
          <w:rFonts w:hint="eastAsia" w:ascii="宋体" w:hAnsi="宋体" w:eastAsia="宋体" w:cs="宋体"/>
          <w:b/>
          <w:bCs/>
          <w:color w:val="auto"/>
          <w:spacing w:val="0"/>
          <w:sz w:val="24"/>
          <w:highlight w:val="none"/>
          <w:lang w:val="en-US" w:eastAsia="zh-CN"/>
        </w:rPr>
        <w:t>年</w:t>
      </w:r>
      <w:r>
        <w:rPr>
          <w:rFonts w:hint="eastAsia" w:ascii="宋体" w:hAnsi="宋体" w:cs="宋体"/>
          <w:b/>
          <w:bCs/>
          <w:color w:val="auto"/>
          <w:spacing w:val="0"/>
          <w:sz w:val="24"/>
          <w:highlight w:val="none"/>
          <w:lang w:val="en-US" w:eastAsia="zh-CN"/>
        </w:rPr>
        <w:t>12月4日</w:t>
      </w:r>
      <w:r>
        <w:rPr>
          <w:rFonts w:hint="eastAsia" w:ascii="宋体" w:hAnsi="宋体" w:eastAsia="宋体" w:cs="宋体"/>
          <w:b/>
          <w:bCs/>
          <w:color w:val="auto"/>
          <w:spacing w:val="0"/>
          <w:sz w:val="24"/>
          <w:highlight w:val="none"/>
          <w:lang w:val="en-US" w:eastAsia="zh-CN"/>
        </w:rPr>
        <w:t>18</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00</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00时</w:t>
      </w:r>
      <w:r>
        <w:rPr>
          <w:rFonts w:hint="eastAsia" w:ascii="宋体" w:hAnsi="宋体" w:eastAsia="宋体" w:cs="宋体"/>
          <w:b/>
          <w:bCs/>
          <w:color w:val="auto"/>
          <w:spacing w:val="0"/>
          <w:sz w:val="24"/>
          <w:highlight w:val="none"/>
        </w:rPr>
        <w:t>止</w:t>
      </w:r>
    </w:p>
    <w:p w14:paraId="711ABA9C">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pacing w:val="0"/>
          <w:sz w:val="24"/>
          <w:highlight w:val="none"/>
        </w:rPr>
        <w:t>地点：全国公共资源交易中心平台(陕西省.安康市)</w:t>
      </w:r>
    </w:p>
    <w:p w14:paraId="6FA3E819">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pacing w:val="0"/>
          <w:sz w:val="24"/>
          <w:highlight w:val="none"/>
        </w:rPr>
        <w:t>方式：在线获取</w:t>
      </w:r>
    </w:p>
    <w:p w14:paraId="59ECD414">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售价：0元</w:t>
      </w:r>
    </w:p>
    <w:p w14:paraId="0AF00E74">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注：1.投标须知：使用捆绑省交易平台的CA锁登录电子交易平台，通过政府采购系统企业端进入，点击我要投标，完善相关投标信息。</w:t>
      </w:r>
    </w:p>
    <w:p w14:paraId="101ED0D2">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2.投标确认：供应商须在文件获取时间内下载扩展名为（*.SXSZF）的电子招标文件，未在招标文件获取时间内下载招标文件将导致投标被拒绝。</w:t>
      </w:r>
    </w:p>
    <w:p w14:paraId="75CCF5A5">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3.未完成网上投标成功的或未在网站上下载招标文件的，无法完成后续流程。</w:t>
      </w:r>
    </w:p>
    <w:p w14:paraId="7758E6E4">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4.本项目采用电子化不见面投标的方式，相关操作流程详见全国公共资源交易平台（陕西省）网站[服务指南-下载专区]中的《陕西省公共资源交易中心政府采购项目投标指南》；</w:t>
      </w:r>
    </w:p>
    <w:p w14:paraId="0AF5274A">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5.各供应商须在</w:t>
      </w:r>
      <w:r>
        <w:rPr>
          <w:rFonts w:hint="eastAsia" w:ascii="宋体" w:hAnsi="宋体" w:cs="宋体"/>
          <w:color w:val="auto"/>
          <w:spacing w:val="0"/>
          <w:sz w:val="24"/>
          <w:highlight w:val="none"/>
          <w:lang w:val="en-US" w:eastAsia="zh-CN"/>
        </w:rPr>
        <w:t>文件获取时间</w:t>
      </w:r>
      <w:r>
        <w:rPr>
          <w:rFonts w:hint="eastAsia" w:ascii="宋体" w:hAnsi="宋体" w:cs="宋体"/>
          <w:color w:val="auto"/>
          <w:spacing w:val="0"/>
          <w:sz w:val="24"/>
          <w:highlight w:val="none"/>
        </w:rPr>
        <w:t>内下载招标文件，未下载文件的供应商将无法提交电子投标文件；</w:t>
      </w:r>
    </w:p>
    <w:p w14:paraId="29BD4501">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6.电子投标文件技术支持：4009280095、4009980000；</w:t>
      </w:r>
    </w:p>
    <w:p w14:paraId="476CD31A">
      <w:pPr>
        <w:keepNext w:val="0"/>
        <w:keepLines w:val="0"/>
        <w:pageBreakBefore w:val="0"/>
        <w:kinsoku/>
        <w:wordWrap/>
        <w:overflowPunct/>
        <w:topLinePunct w:val="0"/>
        <w:autoSpaceDE/>
        <w:autoSpaceDN/>
        <w:bidi w:val="0"/>
        <w:spacing w:before="157" w:beforeLines="50" w:line="360" w:lineRule="auto"/>
        <w:ind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7.请各供应商获取招标文件后，按照陕西省财政厅《关于政府采购供应商注册登记有关事项的通知》要求，通过陕西省政府采购网注册登记加入陕西省政府采购供应商库。</w:t>
      </w:r>
    </w:p>
    <w:p w14:paraId="7A3A5EFE">
      <w:pPr>
        <w:pStyle w:val="65"/>
        <w:keepNext w:val="0"/>
        <w:keepLines w:val="0"/>
        <w:pageBreakBefore w:val="0"/>
        <w:widowControl/>
        <w:kinsoku/>
        <w:wordWrap/>
        <w:overflowPunct/>
        <w:topLinePunct w:val="0"/>
        <w:autoSpaceDE/>
        <w:autoSpaceDN/>
        <w:bidi w:val="0"/>
        <w:spacing w:before="157" w:beforeLines="50" w:line="360" w:lineRule="auto"/>
        <w:textAlignment w:val="auto"/>
        <w:rPr>
          <w:rFonts w:hint="eastAsia" w:ascii="宋体" w:hAnsi="宋体" w:eastAsia="宋体" w:cs="宋体"/>
          <w:b w:val="0"/>
          <w:bCs w:val="0"/>
          <w:color w:val="auto"/>
          <w:spacing w:val="0"/>
          <w:kern w:val="2"/>
          <w:sz w:val="24"/>
          <w:highlight w:val="none"/>
          <w:lang w:eastAsia="zh-CN"/>
        </w:rPr>
      </w:pPr>
      <w:r>
        <w:rPr>
          <w:rFonts w:hint="eastAsia" w:ascii="宋体" w:hAnsi="宋体" w:cs="宋体"/>
          <w:color w:val="auto"/>
          <w:spacing w:val="0"/>
          <w:sz w:val="24"/>
          <w:szCs w:val="24"/>
          <w:highlight w:val="none"/>
        </w:rPr>
        <w:t>四、</w:t>
      </w:r>
      <w:r>
        <w:rPr>
          <w:rFonts w:hint="eastAsia" w:ascii="宋体" w:hAnsi="宋体" w:cs="宋体"/>
          <w:color w:val="auto"/>
          <w:spacing w:val="0"/>
          <w:kern w:val="2"/>
          <w:sz w:val="24"/>
          <w:szCs w:val="24"/>
          <w:highlight w:val="none"/>
        </w:rPr>
        <w:t>投标文件递交</w:t>
      </w:r>
    </w:p>
    <w:p w14:paraId="5CA63922">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截止时间：</w:t>
      </w:r>
      <w:r>
        <w:rPr>
          <w:rFonts w:hint="eastAsia" w:ascii="宋体" w:hAnsi="宋体" w:cs="宋体"/>
          <w:b/>
          <w:bCs/>
          <w:color w:val="auto"/>
          <w:spacing w:val="0"/>
          <w:sz w:val="24"/>
          <w:highlight w:val="none"/>
        </w:rPr>
        <w:t>202</w:t>
      </w:r>
      <w:r>
        <w:rPr>
          <w:rFonts w:hint="eastAsia" w:ascii="宋体" w:hAnsi="宋体" w:cs="宋体"/>
          <w:b/>
          <w:bCs/>
          <w:color w:val="auto"/>
          <w:spacing w:val="0"/>
          <w:sz w:val="24"/>
          <w:highlight w:val="none"/>
          <w:lang w:val="en-US" w:eastAsia="zh-CN"/>
        </w:rPr>
        <w:t>5</w:t>
      </w:r>
      <w:r>
        <w:rPr>
          <w:rFonts w:hint="eastAsia" w:ascii="宋体" w:hAnsi="宋体" w:cs="宋体"/>
          <w:b/>
          <w:bCs/>
          <w:color w:val="auto"/>
          <w:spacing w:val="0"/>
          <w:sz w:val="24"/>
          <w:highlight w:val="none"/>
        </w:rPr>
        <w:t>年</w:t>
      </w:r>
      <w:r>
        <w:rPr>
          <w:rFonts w:hint="eastAsia" w:ascii="宋体" w:hAnsi="宋体" w:cs="宋体"/>
          <w:b/>
          <w:bCs/>
          <w:color w:val="auto"/>
          <w:spacing w:val="0"/>
          <w:sz w:val="24"/>
          <w:highlight w:val="none"/>
          <w:lang w:val="en-US" w:eastAsia="zh-CN"/>
        </w:rPr>
        <w:t>12月18日16</w:t>
      </w:r>
      <w:r>
        <w:rPr>
          <w:rFonts w:hint="eastAsia" w:ascii="宋体" w:hAnsi="宋体" w:cs="宋体"/>
          <w:b/>
          <w:bCs/>
          <w:color w:val="auto"/>
          <w:spacing w:val="0"/>
          <w:sz w:val="24"/>
          <w:highlight w:val="none"/>
        </w:rPr>
        <w:t>时</w:t>
      </w:r>
      <w:r>
        <w:rPr>
          <w:rFonts w:hint="eastAsia" w:ascii="宋体" w:hAnsi="宋体" w:cs="宋体"/>
          <w:b/>
          <w:bCs/>
          <w:color w:val="auto"/>
          <w:spacing w:val="0"/>
          <w:sz w:val="24"/>
          <w:highlight w:val="none"/>
          <w:lang w:val="en-US" w:eastAsia="zh-CN"/>
        </w:rPr>
        <w:t>00</w:t>
      </w:r>
      <w:r>
        <w:rPr>
          <w:rFonts w:hint="eastAsia" w:ascii="宋体" w:hAnsi="宋体" w:cs="宋体"/>
          <w:b/>
          <w:bCs/>
          <w:color w:val="auto"/>
          <w:spacing w:val="0"/>
          <w:sz w:val="24"/>
          <w:highlight w:val="none"/>
        </w:rPr>
        <w:t>分</w:t>
      </w:r>
      <w:r>
        <w:rPr>
          <w:rFonts w:hint="eastAsia" w:ascii="宋体" w:hAnsi="宋体" w:cs="宋体"/>
          <w:color w:val="auto"/>
          <w:spacing w:val="0"/>
          <w:sz w:val="24"/>
          <w:highlight w:val="none"/>
        </w:rPr>
        <w:t>（北京时间）</w:t>
      </w:r>
    </w:p>
    <w:p w14:paraId="5113F411">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地点：电子文件上传递交</w:t>
      </w:r>
    </w:p>
    <w:p w14:paraId="4FE5BACF">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开启时间：</w:t>
      </w:r>
      <w:r>
        <w:rPr>
          <w:rFonts w:hint="eastAsia" w:ascii="宋体" w:hAnsi="宋体" w:cs="宋体"/>
          <w:b/>
          <w:bCs/>
          <w:color w:val="auto"/>
          <w:spacing w:val="0"/>
          <w:sz w:val="24"/>
          <w:highlight w:val="none"/>
        </w:rPr>
        <w:t>202</w:t>
      </w:r>
      <w:r>
        <w:rPr>
          <w:rFonts w:hint="eastAsia" w:ascii="宋体" w:hAnsi="宋体" w:cs="宋体"/>
          <w:b/>
          <w:bCs/>
          <w:color w:val="auto"/>
          <w:spacing w:val="0"/>
          <w:sz w:val="24"/>
          <w:highlight w:val="none"/>
          <w:lang w:val="en-US" w:eastAsia="zh-CN"/>
        </w:rPr>
        <w:t>5</w:t>
      </w:r>
      <w:r>
        <w:rPr>
          <w:rFonts w:hint="eastAsia" w:ascii="宋体" w:hAnsi="宋体" w:cs="宋体"/>
          <w:b/>
          <w:bCs/>
          <w:color w:val="auto"/>
          <w:spacing w:val="0"/>
          <w:sz w:val="24"/>
          <w:highlight w:val="none"/>
        </w:rPr>
        <w:t>年</w:t>
      </w:r>
      <w:r>
        <w:rPr>
          <w:rFonts w:hint="eastAsia" w:ascii="宋体" w:hAnsi="宋体" w:cs="宋体"/>
          <w:b/>
          <w:bCs/>
          <w:color w:val="auto"/>
          <w:spacing w:val="0"/>
          <w:sz w:val="24"/>
          <w:highlight w:val="none"/>
          <w:lang w:val="en-US" w:eastAsia="zh-CN"/>
        </w:rPr>
        <w:t>12月18日16</w:t>
      </w:r>
      <w:r>
        <w:rPr>
          <w:rFonts w:hint="eastAsia" w:ascii="宋体" w:hAnsi="宋体" w:cs="宋体"/>
          <w:b/>
          <w:bCs/>
          <w:color w:val="auto"/>
          <w:spacing w:val="0"/>
          <w:sz w:val="24"/>
          <w:highlight w:val="none"/>
        </w:rPr>
        <w:t>时</w:t>
      </w:r>
      <w:r>
        <w:rPr>
          <w:rFonts w:hint="eastAsia" w:ascii="宋体" w:hAnsi="宋体" w:cs="宋体"/>
          <w:b/>
          <w:bCs/>
          <w:color w:val="auto"/>
          <w:spacing w:val="0"/>
          <w:sz w:val="24"/>
          <w:highlight w:val="none"/>
          <w:lang w:val="en-US" w:eastAsia="zh-CN"/>
        </w:rPr>
        <w:t>00</w:t>
      </w:r>
      <w:r>
        <w:rPr>
          <w:rFonts w:hint="eastAsia" w:ascii="宋体" w:hAnsi="宋体" w:cs="宋体"/>
          <w:b/>
          <w:bCs/>
          <w:color w:val="auto"/>
          <w:spacing w:val="0"/>
          <w:sz w:val="24"/>
          <w:highlight w:val="none"/>
        </w:rPr>
        <w:t>分</w:t>
      </w:r>
      <w:r>
        <w:rPr>
          <w:rFonts w:hint="eastAsia" w:ascii="宋体" w:hAnsi="宋体" w:cs="宋体"/>
          <w:color w:val="auto"/>
          <w:spacing w:val="0"/>
          <w:sz w:val="24"/>
          <w:highlight w:val="none"/>
        </w:rPr>
        <w:t>（北京时间）</w:t>
      </w:r>
    </w:p>
    <w:p w14:paraId="57340283">
      <w:pPr>
        <w:keepNext w:val="0"/>
        <w:keepLines w:val="0"/>
        <w:pageBreakBefore w:val="0"/>
        <w:kinsoku/>
        <w:wordWrap/>
        <w:overflowPunct/>
        <w:topLinePunct w:val="0"/>
        <w:autoSpaceDE/>
        <w:autoSpaceDN/>
        <w:bidi w:val="0"/>
        <w:adjustRightInd w:val="0"/>
        <w:snapToGrid w:val="0"/>
        <w:spacing w:before="157" w:beforeLines="50" w:line="360" w:lineRule="auto"/>
        <w:ind w:right="-435" w:rightChars="-207" w:firstLine="480" w:firstLineChars="200"/>
        <w:jc w:val="left"/>
        <w:textAlignment w:val="auto"/>
        <w:rPr>
          <w:rFonts w:ascii="宋体" w:hAnsi="宋体" w:cs="宋体"/>
          <w:color w:val="auto"/>
          <w:spacing w:val="0"/>
          <w:sz w:val="24"/>
          <w:highlight w:val="none"/>
        </w:rPr>
      </w:pPr>
      <w:r>
        <w:rPr>
          <w:rFonts w:hint="eastAsia" w:ascii="宋体" w:hAnsi="宋体" w:cs="宋体"/>
          <w:color w:val="auto"/>
          <w:spacing w:val="0"/>
          <w:sz w:val="24"/>
          <w:highlight w:val="none"/>
        </w:rPr>
        <w:t>地点：安康市公共资源交易中心（不见面开标网址）http://219.145.206.209/BidOpeningHall/bidopeninghallaction/hall/login</w:t>
      </w:r>
    </w:p>
    <w:p w14:paraId="4440DAFB">
      <w:pPr>
        <w:pStyle w:val="65"/>
        <w:keepNext w:val="0"/>
        <w:keepLines w:val="0"/>
        <w:pageBreakBefore w:val="0"/>
        <w:widowControl/>
        <w:kinsoku/>
        <w:wordWrap/>
        <w:overflowPunct/>
        <w:topLinePunct w:val="0"/>
        <w:autoSpaceDE/>
        <w:autoSpaceDN/>
        <w:bidi w:val="0"/>
        <w:spacing w:before="157" w:beforeLines="50" w:line="360" w:lineRule="auto"/>
        <w:textAlignment w:val="auto"/>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五、公告期限</w:t>
      </w:r>
    </w:p>
    <w:p w14:paraId="1C53A90E">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ascii="宋体" w:hAnsi="宋体" w:cs="宋体"/>
          <w:color w:val="auto"/>
          <w:spacing w:val="0"/>
          <w:szCs w:val="24"/>
          <w:highlight w:val="none"/>
        </w:rPr>
      </w:pPr>
      <w:r>
        <w:rPr>
          <w:rFonts w:hint="eastAsia" w:ascii="宋体" w:hAnsi="宋体" w:cs="宋体"/>
          <w:color w:val="auto"/>
          <w:spacing w:val="0"/>
          <w:szCs w:val="24"/>
          <w:highlight w:val="none"/>
        </w:rPr>
        <w:t>自本公告发布之日起5个工作日。</w:t>
      </w:r>
    </w:p>
    <w:p w14:paraId="75071E9C">
      <w:pPr>
        <w:pStyle w:val="65"/>
        <w:keepNext w:val="0"/>
        <w:keepLines w:val="0"/>
        <w:pageBreakBefore w:val="0"/>
        <w:widowControl/>
        <w:kinsoku/>
        <w:wordWrap/>
        <w:overflowPunct/>
        <w:topLinePunct w:val="0"/>
        <w:autoSpaceDE/>
        <w:autoSpaceDN/>
        <w:bidi w:val="0"/>
        <w:spacing w:before="157" w:beforeLines="50" w:line="360" w:lineRule="auto"/>
        <w:textAlignment w:val="auto"/>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六、其他补充事宜</w:t>
      </w:r>
    </w:p>
    <w:p w14:paraId="38D5BA7B">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textAlignment w:val="auto"/>
        <w:rPr>
          <w:rFonts w:ascii="宋体" w:hAnsi="宋体" w:cs="宋体"/>
          <w:color w:val="auto"/>
          <w:spacing w:val="0"/>
          <w:szCs w:val="24"/>
          <w:highlight w:val="none"/>
        </w:rPr>
      </w:pPr>
      <w:r>
        <w:rPr>
          <w:rFonts w:hint="eastAsia" w:ascii="宋体" w:hAnsi="宋体" w:cs="宋体"/>
          <w:color w:val="auto"/>
          <w:spacing w:val="0"/>
          <w:szCs w:val="24"/>
          <w:highlight w:val="none"/>
        </w:rPr>
        <w:t>本次开标采用“不见面开标”方式（本项目为线上不见面开标，请于</w:t>
      </w:r>
      <w:r>
        <w:rPr>
          <w:rFonts w:hint="eastAsia" w:ascii="宋体" w:hAnsi="宋体" w:cs="宋体"/>
          <w:b/>
          <w:bCs/>
          <w:color w:val="auto"/>
          <w:spacing w:val="0"/>
          <w:sz w:val="24"/>
          <w:highlight w:val="none"/>
        </w:rPr>
        <w:t>202</w:t>
      </w:r>
      <w:r>
        <w:rPr>
          <w:rFonts w:hint="eastAsia" w:ascii="宋体" w:hAnsi="宋体" w:cs="宋体"/>
          <w:b/>
          <w:bCs/>
          <w:color w:val="auto"/>
          <w:spacing w:val="0"/>
          <w:sz w:val="24"/>
          <w:highlight w:val="none"/>
          <w:lang w:val="en-US" w:eastAsia="zh-CN"/>
        </w:rPr>
        <w:t>5</w:t>
      </w:r>
      <w:r>
        <w:rPr>
          <w:rFonts w:hint="eastAsia" w:ascii="宋体" w:hAnsi="宋体" w:cs="宋体"/>
          <w:b/>
          <w:bCs/>
          <w:color w:val="auto"/>
          <w:spacing w:val="0"/>
          <w:sz w:val="24"/>
          <w:highlight w:val="none"/>
        </w:rPr>
        <w:t>年</w:t>
      </w:r>
      <w:r>
        <w:rPr>
          <w:rFonts w:hint="eastAsia" w:ascii="宋体" w:hAnsi="宋体" w:cs="宋体"/>
          <w:b/>
          <w:bCs/>
          <w:color w:val="auto"/>
          <w:spacing w:val="0"/>
          <w:sz w:val="24"/>
          <w:highlight w:val="none"/>
          <w:lang w:val="en-US" w:eastAsia="zh-CN"/>
        </w:rPr>
        <w:t>12月18日16</w:t>
      </w:r>
      <w:r>
        <w:rPr>
          <w:rFonts w:hint="eastAsia" w:ascii="宋体" w:hAnsi="宋体" w:cs="宋体"/>
          <w:b/>
          <w:bCs/>
          <w:color w:val="auto"/>
          <w:spacing w:val="0"/>
          <w:sz w:val="24"/>
          <w:highlight w:val="none"/>
        </w:rPr>
        <w:t>时</w:t>
      </w:r>
      <w:r>
        <w:rPr>
          <w:rFonts w:hint="eastAsia" w:ascii="宋体" w:hAnsi="宋体" w:cs="宋体"/>
          <w:b/>
          <w:bCs/>
          <w:color w:val="auto"/>
          <w:spacing w:val="0"/>
          <w:sz w:val="24"/>
          <w:highlight w:val="none"/>
          <w:lang w:val="en-US" w:eastAsia="zh-CN"/>
        </w:rPr>
        <w:t>00</w:t>
      </w:r>
      <w:r>
        <w:rPr>
          <w:rFonts w:hint="eastAsia" w:ascii="宋体" w:hAnsi="宋体" w:cs="宋体"/>
          <w:b/>
          <w:bCs/>
          <w:color w:val="auto"/>
          <w:spacing w:val="0"/>
          <w:sz w:val="24"/>
          <w:highlight w:val="none"/>
        </w:rPr>
        <w:t>分</w:t>
      </w:r>
      <w:r>
        <w:rPr>
          <w:rFonts w:hint="eastAsia" w:ascii="宋体" w:hAnsi="宋体" w:cs="宋体"/>
          <w:color w:val="auto"/>
          <w:spacing w:val="0"/>
          <w:szCs w:val="24"/>
          <w:highlight w:val="none"/>
        </w:rPr>
        <w:t>前进入全国公共资源交易平台（陕西省）不见面开标系统进行开标）。（</w:t>
      </w:r>
      <w:r>
        <w:rPr>
          <w:rFonts w:hint="eastAsia" w:ascii="宋体" w:hAnsi="宋体" w:cs="宋体"/>
          <w:color w:val="auto"/>
          <w:spacing w:val="0"/>
          <w:kern w:val="2"/>
          <w:highlight w:val="none"/>
        </w:rPr>
        <w:t>http://219.145.206.209/BidOpeningHall/bidopeninghallaction/hall/login</w:t>
      </w:r>
      <w:r>
        <w:rPr>
          <w:rFonts w:hint="eastAsia" w:ascii="宋体" w:hAnsi="宋体" w:cs="宋体"/>
          <w:color w:val="auto"/>
          <w:spacing w:val="0"/>
          <w:szCs w:val="24"/>
          <w:highlight w:val="none"/>
        </w:rPr>
        <w:t>）</w:t>
      </w:r>
    </w:p>
    <w:p w14:paraId="76495B45">
      <w:pPr>
        <w:pStyle w:val="65"/>
        <w:keepNext w:val="0"/>
        <w:keepLines w:val="0"/>
        <w:pageBreakBefore w:val="0"/>
        <w:widowControl/>
        <w:kinsoku/>
        <w:wordWrap/>
        <w:overflowPunct/>
        <w:topLinePunct w:val="0"/>
        <w:autoSpaceDE/>
        <w:autoSpaceDN/>
        <w:bidi w:val="0"/>
        <w:spacing w:before="157" w:beforeLines="50"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七、对本次招标提出询问，请按以下方式联系。</w:t>
      </w:r>
    </w:p>
    <w:p w14:paraId="2FD8D18A">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rPr>
        <w:t>1、采购人信息：</w:t>
      </w:r>
      <w:r>
        <w:rPr>
          <w:rFonts w:hint="eastAsia" w:ascii="宋体" w:hAnsi="宋体" w:cs="宋体"/>
          <w:color w:val="auto"/>
          <w:spacing w:val="0"/>
          <w:szCs w:val="24"/>
          <w:highlight w:val="none"/>
          <w:lang w:eastAsia="zh-CN"/>
        </w:rPr>
        <w:t>安康市恒口示范区（试验区）农业林业和水利局</w:t>
      </w:r>
    </w:p>
    <w:p w14:paraId="6FE8D320">
      <w:pPr>
        <w:keepNext w:val="0"/>
        <w:keepLines w:val="0"/>
        <w:pageBreakBefore w:val="0"/>
        <w:widowControl/>
        <w:kinsoku/>
        <w:wordWrap/>
        <w:overflowPunct/>
        <w:topLinePunct w:val="0"/>
        <w:autoSpaceDE/>
        <w:autoSpaceDN/>
        <w:bidi w:val="0"/>
        <w:spacing w:before="157" w:beforeLines="50" w:line="360" w:lineRule="auto"/>
        <w:ind w:firstLine="480" w:firstLineChars="20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联系人：</w:t>
      </w:r>
      <w:r>
        <w:rPr>
          <w:rFonts w:hint="eastAsia" w:ascii="宋体" w:hAnsi="宋体" w:cs="宋体"/>
          <w:color w:val="auto"/>
          <w:spacing w:val="0"/>
          <w:kern w:val="0"/>
          <w:sz w:val="24"/>
          <w:szCs w:val="24"/>
          <w:highlight w:val="none"/>
          <w:lang w:val="en-US" w:eastAsia="zh-CN"/>
        </w:rPr>
        <w:t>陈主任</w:t>
      </w:r>
    </w:p>
    <w:p w14:paraId="6AF68066">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cs="宋体"/>
          <w:color w:val="auto"/>
          <w:spacing w:val="0"/>
          <w:szCs w:val="24"/>
          <w:highlight w:val="none"/>
        </w:rPr>
        <w:t>联系地址：</w:t>
      </w:r>
      <w:r>
        <w:rPr>
          <w:rFonts w:hint="eastAsia" w:ascii="宋体" w:hAnsi="宋体" w:cs="宋体"/>
          <w:color w:val="auto"/>
          <w:spacing w:val="0"/>
          <w:kern w:val="0"/>
          <w:sz w:val="24"/>
          <w:szCs w:val="24"/>
          <w:lang w:eastAsia="zh-CN"/>
        </w:rPr>
        <w:t>安康市恒口示范区月滨北大道</w:t>
      </w:r>
    </w:p>
    <w:p w14:paraId="25EB09A6">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sz w:val="24"/>
          <w:szCs w:val="24"/>
        </w:rPr>
        <w:t>联系电话：</w:t>
      </w:r>
      <w:r>
        <w:rPr>
          <w:rFonts w:hint="eastAsia" w:ascii="宋体" w:hAnsi="宋体" w:cs="宋体"/>
          <w:color w:val="auto"/>
          <w:spacing w:val="0"/>
          <w:sz w:val="24"/>
          <w:szCs w:val="24"/>
          <w:lang w:val="en-US" w:eastAsia="zh-CN"/>
        </w:rPr>
        <w:t>13389153666</w:t>
      </w:r>
    </w:p>
    <w:p w14:paraId="57806885">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textAlignment w:val="auto"/>
        <w:rPr>
          <w:rFonts w:ascii="宋体" w:hAnsi="宋体" w:cs="宋体"/>
          <w:color w:val="auto"/>
          <w:spacing w:val="0"/>
          <w:szCs w:val="24"/>
          <w:highlight w:val="none"/>
        </w:rPr>
      </w:pPr>
      <w:r>
        <w:rPr>
          <w:rFonts w:hint="eastAsia" w:ascii="宋体" w:hAnsi="宋体" w:cs="宋体"/>
          <w:color w:val="auto"/>
          <w:spacing w:val="0"/>
          <w:szCs w:val="24"/>
          <w:highlight w:val="none"/>
        </w:rPr>
        <w:t>2、项目联系方式</w:t>
      </w:r>
    </w:p>
    <w:p w14:paraId="36F3E585">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rPr>
        <w:t>项目联系人：</w:t>
      </w:r>
      <w:r>
        <w:rPr>
          <w:rFonts w:hint="eastAsia" w:ascii="宋体" w:hAnsi="宋体" w:cs="宋体"/>
          <w:color w:val="auto"/>
          <w:spacing w:val="0"/>
          <w:szCs w:val="24"/>
          <w:highlight w:val="none"/>
          <w:lang w:eastAsia="zh-CN"/>
        </w:rPr>
        <w:t>徐金金</w:t>
      </w:r>
    </w:p>
    <w:p w14:paraId="7D86CD9A">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rPr>
        <w:t>电话：</w:t>
      </w:r>
      <w:r>
        <w:rPr>
          <w:rFonts w:hint="eastAsia" w:ascii="宋体" w:hAnsi="宋体" w:cs="宋体"/>
          <w:color w:val="auto"/>
          <w:spacing w:val="0"/>
          <w:szCs w:val="24"/>
          <w:highlight w:val="none"/>
          <w:lang w:eastAsia="zh-CN"/>
        </w:rPr>
        <w:t>16609151911</w:t>
      </w:r>
    </w:p>
    <w:p w14:paraId="6B7ED970">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textAlignment w:val="auto"/>
        <w:rPr>
          <w:rFonts w:ascii="宋体" w:hAnsi="宋体" w:cs="宋体"/>
          <w:color w:val="auto"/>
          <w:spacing w:val="0"/>
          <w:szCs w:val="24"/>
          <w:highlight w:val="none"/>
        </w:rPr>
      </w:pPr>
      <w:r>
        <w:rPr>
          <w:rFonts w:hint="eastAsia" w:ascii="宋体" w:hAnsi="宋体" w:cs="宋体"/>
          <w:color w:val="auto"/>
          <w:spacing w:val="0"/>
          <w:szCs w:val="24"/>
          <w:highlight w:val="none"/>
        </w:rPr>
        <w:t>3、采购代理机构信息</w:t>
      </w:r>
    </w:p>
    <w:p w14:paraId="3B13D7E6">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rPr>
        <w:t>名称：</w:t>
      </w:r>
      <w:r>
        <w:rPr>
          <w:rFonts w:hint="eastAsia" w:ascii="宋体" w:hAnsi="宋体" w:cs="宋体"/>
          <w:color w:val="auto"/>
          <w:spacing w:val="0"/>
          <w:szCs w:val="24"/>
          <w:highlight w:val="none"/>
          <w:lang w:eastAsia="zh-CN"/>
        </w:rPr>
        <w:t>陕西中源项目管理有限公司</w:t>
      </w:r>
    </w:p>
    <w:p w14:paraId="0579C114">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80" w:firstLineChars="200"/>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rPr>
        <w:t>联系地址：</w:t>
      </w:r>
      <w:r>
        <w:rPr>
          <w:rFonts w:hint="eastAsia" w:ascii="宋体" w:hAnsi="宋体" w:cs="宋体"/>
          <w:color w:val="auto"/>
          <w:spacing w:val="0"/>
          <w:szCs w:val="24"/>
          <w:highlight w:val="none"/>
          <w:lang w:eastAsia="zh-CN"/>
        </w:rPr>
        <w:t>安康市汉滨区木竹桥安置点1栋3楼中源公司</w:t>
      </w:r>
    </w:p>
    <w:p w14:paraId="6979D11C">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jc w:val="right"/>
        <w:textAlignment w:val="auto"/>
        <w:rPr>
          <w:rFonts w:hint="eastAsia" w:ascii="宋体" w:hAnsi="宋体" w:cs="宋体"/>
          <w:color w:val="auto"/>
          <w:spacing w:val="0"/>
          <w:szCs w:val="24"/>
          <w:highlight w:val="none"/>
          <w:lang w:eastAsia="zh-CN"/>
        </w:rPr>
      </w:pPr>
    </w:p>
    <w:p w14:paraId="6353C427">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jc w:val="right"/>
        <w:textAlignment w:val="auto"/>
        <w:rPr>
          <w:rFonts w:hint="eastAsia" w:ascii="宋体" w:hAnsi="宋体" w:eastAsia="宋体" w:cs="宋体"/>
          <w:color w:val="auto"/>
          <w:spacing w:val="0"/>
          <w:szCs w:val="24"/>
          <w:highlight w:val="none"/>
          <w:lang w:eastAsia="zh-CN"/>
        </w:rPr>
      </w:pPr>
      <w:r>
        <w:rPr>
          <w:rFonts w:hint="eastAsia" w:ascii="宋体" w:hAnsi="宋体" w:cs="宋体"/>
          <w:color w:val="auto"/>
          <w:spacing w:val="0"/>
          <w:szCs w:val="24"/>
          <w:highlight w:val="none"/>
          <w:lang w:eastAsia="zh-CN"/>
        </w:rPr>
        <w:t>陕西中源项目管理有限公司</w:t>
      </w:r>
    </w:p>
    <w:p w14:paraId="24CA403B">
      <w:pPr>
        <w:pStyle w:val="24"/>
        <w:keepNext w:val="0"/>
        <w:keepLines w:val="0"/>
        <w:pageBreakBefore w:val="0"/>
        <w:widowControl/>
        <w:kinsoku/>
        <w:wordWrap/>
        <w:overflowPunct/>
        <w:topLinePunct w:val="0"/>
        <w:autoSpaceDE/>
        <w:autoSpaceDN/>
        <w:bidi w:val="0"/>
        <w:spacing w:before="157" w:beforeLines="50" w:beforeAutospacing="0" w:after="0" w:afterAutospacing="0" w:line="360" w:lineRule="auto"/>
        <w:ind w:firstLine="420"/>
        <w:jc w:val="right"/>
        <w:textAlignment w:val="auto"/>
        <w:rPr>
          <w:rFonts w:hint="eastAsia" w:eastAsia="宋体"/>
          <w:color w:val="auto"/>
          <w:spacing w:val="0"/>
          <w:highlight w:val="none"/>
          <w:lang w:eastAsia="zh-CN"/>
        </w:rPr>
      </w:pPr>
      <w:r>
        <w:rPr>
          <w:rFonts w:hint="eastAsia" w:ascii="宋体" w:hAnsi="宋体" w:cs="宋体"/>
          <w:color w:val="auto"/>
          <w:spacing w:val="0"/>
          <w:szCs w:val="24"/>
          <w:highlight w:val="none"/>
          <w:lang w:eastAsia="zh-CN"/>
        </w:rPr>
        <w:t>2025年11月28日</w:t>
      </w:r>
    </w:p>
    <w:p w14:paraId="020312A9">
      <w:pPr>
        <w:jc w:val="center"/>
        <w:rPr>
          <w:rFonts w:hint="eastAsia" w:ascii="宋体" w:hAnsi="宋体" w:cs="宋体"/>
          <w:b/>
          <w:bCs/>
          <w:color w:val="auto"/>
          <w:spacing w:val="0"/>
          <w:sz w:val="28"/>
          <w:szCs w:val="28"/>
          <w:highlight w:val="none"/>
        </w:rPr>
      </w:pPr>
    </w:p>
    <w:p w14:paraId="12B6E06C">
      <w:pPr>
        <w:jc w:val="both"/>
        <w:rPr>
          <w:rFonts w:hint="eastAsia" w:ascii="宋体" w:hAnsi="宋体" w:cs="宋体"/>
          <w:b/>
          <w:bCs/>
          <w:color w:val="auto"/>
          <w:spacing w:val="0"/>
          <w:sz w:val="28"/>
          <w:szCs w:val="28"/>
          <w:highlight w:val="none"/>
        </w:rPr>
      </w:pPr>
    </w:p>
    <w:p w14:paraId="67F62DEB">
      <w:pPr>
        <w:jc w:val="both"/>
        <w:rPr>
          <w:rFonts w:hint="eastAsia" w:ascii="宋体" w:hAnsi="宋体" w:cs="宋体"/>
          <w:b/>
          <w:bCs/>
          <w:color w:val="auto"/>
          <w:spacing w:val="0"/>
          <w:sz w:val="28"/>
          <w:szCs w:val="28"/>
          <w:highlight w:val="none"/>
        </w:rPr>
      </w:pPr>
    </w:p>
    <w:p w14:paraId="3AA390E3">
      <w:pPr>
        <w:jc w:val="both"/>
        <w:rPr>
          <w:rFonts w:hint="eastAsia" w:ascii="宋体" w:hAnsi="宋体" w:cs="宋体"/>
          <w:b/>
          <w:bCs/>
          <w:color w:val="auto"/>
          <w:spacing w:val="0"/>
          <w:sz w:val="28"/>
          <w:szCs w:val="28"/>
          <w:highlight w:val="none"/>
        </w:rPr>
      </w:pPr>
    </w:p>
    <w:p w14:paraId="58FBBED1">
      <w:pPr>
        <w:rPr>
          <w:rFonts w:hint="eastAsia" w:ascii="宋体" w:hAnsi="宋体" w:cs="宋体"/>
          <w:b/>
          <w:bCs/>
          <w:color w:val="auto"/>
          <w:spacing w:val="0"/>
          <w:sz w:val="32"/>
          <w:szCs w:val="32"/>
          <w:highlight w:val="none"/>
        </w:rPr>
      </w:pPr>
      <w:r>
        <w:rPr>
          <w:rFonts w:hint="eastAsia" w:ascii="宋体" w:hAnsi="宋体" w:cs="宋体"/>
          <w:b/>
          <w:bCs/>
          <w:color w:val="auto"/>
          <w:spacing w:val="0"/>
          <w:sz w:val="32"/>
          <w:szCs w:val="32"/>
          <w:highlight w:val="none"/>
        </w:rPr>
        <w:br w:type="page"/>
      </w:r>
    </w:p>
    <w:p w14:paraId="4DBBE996">
      <w:pPr>
        <w:tabs>
          <w:tab w:val="left" w:pos="5880"/>
        </w:tabs>
        <w:adjustRightInd w:val="0"/>
        <w:snapToGrid w:val="0"/>
        <w:spacing w:line="360" w:lineRule="auto"/>
        <w:jc w:val="center"/>
        <w:rPr>
          <w:rFonts w:hint="eastAsia" w:ascii="宋体" w:hAnsi="宋体" w:cs="宋体"/>
          <w:b/>
          <w:bCs/>
          <w:color w:val="auto"/>
          <w:spacing w:val="0"/>
          <w:sz w:val="32"/>
          <w:szCs w:val="32"/>
          <w:highlight w:val="none"/>
        </w:rPr>
      </w:pPr>
      <w:r>
        <w:rPr>
          <w:rFonts w:hint="eastAsia" w:ascii="宋体" w:hAnsi="宋体" w:cs="宋体"/>
          <w:b/>
          <w:bCs/>
          <w:color w:val="auto"/>
          <w:spacing w:val="0"/>
          <w:sz w:val="32"/>
          <w:szCs w:val="32"/>
          <w:highlight w:val="none"/>
        </w:rPr>
        <w:t>第二部分投标须知</w:t>
      </w:r>
    </w:p>
    <w:p w14:paraId="4AA97593">
      <w:pPr>
        <w:adjustRightInd w:val="0"/>
        <w:snapToGrid w:val="0"/>
        <w:spacing w:line="520" w:lineRule="exact"/>
        <w:ind w:firstLine="590" w:firstLineChars="245"/>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一、名词解释</w:t>
      </w:r>
    </w:p>
    <w:p w14:paraId="0F591D56">
      <w:pPr>
        <w:adjustRightInd w:val="0"/>
        <w:snapToGrid w:val="0"/>
        <w:spacing w:line="520" w:lineRule="exact"/>
        <w:ind w:firstLine="645"/>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1、采购</w:t>
      </w:r>
      <w:r>
        <w:rPr>
          <w:rFonts w:hint="eastAsia" w:ascii="宋体" w:hAnsi="宋体" w:cs="宋体"/>
          <w:color w:val="auto"/>
          <w:spacing w:val="0"/>
          <w:sz w:val="24"/>
          <w:szCs w:val="24"/>
          <w:highlight w:val="none"/>
          <w:lang w:val="en-US" w:eastAsia="zh-CN"/>
        </w:rPr>
        <w:t>人</w:t>
      </w:r>
      <w:r>
        <w:rPr>
          <w:rFonts w:hint="eastAsia" w:ascii="宋体" w:hAnsi="宋体" w:cs="宋体"/>
          <w:color w:val="auto"/>
          <w:spacing w:val="0"/>
          <w:sz w:val="24"/>
          <w:szCs w:val="24"/>
          <w:highlight w:val="none"/>
        </w:rPr>
        <w:t>：</w:t>
      </w:r>
      <w:r>
        <w:rPr>
          <w:rFonts w:hint="eastAsia" w:ascii="宋体" w:hAnsi="宋体" w:cs="宋体"/>
          <w:bCs/>
          <w:color w:val="auto"/>
          <w:spacing w:val="0"/>
          <w:sz w:val="24"/>
          <w:szCs w:val="24"/>
          <w:highlight w:val="none"/>
          <w:lang w:eastAsia="zh-CN"/>
        </w:rPr>
        <w:t>安康市恒口示范区（试验区）农业林业和水利局</w:t>
      </w:r>
    </w:p>
    <w:p w14:paraId="1E9BB49E">
      <w:pPr>
        <w:adjustRightInd w:val="0"/>
        <w:snapToGrid w:val="0"/>
        <w:spacing w:line="520" w:lineRule="exact"/>
        <w:ind w:firstLine="645"/>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2、招标代理机构：</w:t>
      </w:r>
      <w:r>
        <w:rPr>
          <w:rFonts w:hint="eastAsia" w:ascii="宋体" w:hAnsi="宋体" w:cs="宋体"/>
          <w:color w:val="auto"/>
          <w:spacing w:val="0"/>
          <w:sz w:val="24"/>
          <w:szCs w:val="24"/>
          <w:highlight w:val="none"/>
          <w:lang w:eastAsia="zh-CN"/>
        </w:rPr>
        <w:t>陕西中源项目管理有限公司</w:t>
      </w:r>
    </w:p>
    <w:p w14:paraId="05A29AB1">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3、供应商：响应并符合招标文件规定资格条件和参加投标竞争的法人、其他组织</w:t>
      </w:r>
    </w:p>
    <w:p w14:paraId="56D991CA">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或者自然人。</w:t>
      </w:r>
    </w:p>
    <w:p w14:paraId="26933CB9">
      <w:pPr>
        <w:adjustRightInd w:val="0"/>
        <w:snapToGrid w:val="0"/>
        <w:spacing w:line="520" w:lineRule="exact"/>
        <w:ind w:firstLine="624"/>
        <w:outlineLvl w:val="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二、招标文件</w:t>
      </w:r>
    </w:p>
    <w:p w14:paraId="54492BAC">
      <w:pPr>
        <w:adjustRightInd w:val="0"/>
        <w:snapToGrid w:val="0"/>
        <w:spacing w:line="520" w:lineRule="exact"/>
        <w:ind w:firstLine="624"/>
        <w:outlineLvl w:val="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1、招标文件包括目录中所列的六部分。</w:t>
      </w:r>
    </w:p>
    <w:p w14:paraId="3C01B799">
      <w:pPr>
        <w:adjustRightInd w:val="0"/>
        <w:snapToGrid w:val="0"/>
        <w:spacing w:line="520" w:lineRule="exact"/>
        <w:ind w:firstLine="624"/>
        <w:outlineLvl w:val="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2、供应商应仔细阅读招标文件中所有的事项、格式、条款和规范要求，在投标文件中对招标文件的各方面都作出实质性的响应，按照招标文件的要求提交全部资料。</w:t>
      </w:r>
    </w:p>
    <w:p w14:paraId="362FA7B4">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3、招标文件的修改、澄清或补正,质疑</w:t>
      </w:r>
    </w:p>
    <w:p w14:paraId="6AED01E0">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3-1招标代理机构在征得</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和（或）监督人的同意后，可对已发出的招标文件进行必要的修改、澄清或补正，修改、澄清或补正的内容在投标截止时间十五日前，在政府采购网上发布更正公告，并以书面形式通知所有招标文件收受人，该澄清或修改的内容为招标文件的组成部分。</w:t>
      </w:r>
    </w:p>
    <w:p w14:paraId="731D5E73">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3-2供应商要求对招标文件进行澄清的，必须在投标截止时间十日前，以书面形式送达招标代理机构；招标代理机构在投标截止时间七日前以书面形式予以答复；必要时将书面答复传送给所有招标文件收受人。</w:t>
      </w:r>
    </w:p>
    <w:p w14:paraId="64CFC5D9">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3-3对采购文件提出质疑的，应当在获取采购文件（以供应商</w:t>
      </w:r>
      <w:r>
        <w:rPr>
          <w:rFonts w:hint="eastAsia" w:ascii="宋体" w:hAnsi="宋体" w:cs="宋体"/>
          <w:color w:val="auto"/>
          <w:spacing w:val="0"/>
          <w:sz w:val="24"/>
          <w:szCs w:val="24"/>
          <w:highlight w:val="none"/>
          <w:lang w:val="en-US" w:eastAsia="zh-CN"/>
        </w:rPr>
        <w:t>在安康市公共资源交易平台投标确认时间为准</w:t>
      </w:r>
      <w:r>
        <w:rPr>
          <w:rFonts w:hint="eastAsia" w:ascii="宋体" w:hAnsi="宋体" w:cs="宋体"/>
          <w:color w:val="auto"/>
          <w:spacing w:val="0"/>
          <w:sz w:val="24"/>
          <w:szCs w:val="24"/>
          <w:highlight w:val="none"/>
        </w:rPr>
        <w:t>）起7个工作日内提出，在此日期后提出的质疑无效。</w:t>
      </w:r>
    </w:p>
    <w:p w14:paraId="1FCC478D">
      <w:pPr>
        <w:spacing w:line="520" w:lineRule="exact"/>
        <w:ind w:firstLine="480" w:firstLineChars="200"/>
        <w:rPr>
          <w:rFonts w:ascii="宋体" w:hAnsi="宋体" w:cs="宋体"/>
          <w:b/>
          <w:color w:val="auto"/>
          <w:spacing w:val="0"/>
          <w:sz w:val="24"/>
          <w:szCs w:val="24"/>
          <w:highlight w:val="none"/>
        </w:rPr>
      </w:pPr>
      <w:r>
        <w:rPr>
          <w:rFonts w:hint="eastAsia" w:ascii="宋体" w:hAnsi="宋体" w:cs="宋体"/>
          <w:color w:val="auto"/>
          <w:spacing w:val="0"/>
          <w:sz w:val="24"/>
          <w:szCs w:val="24"/>
          <w:highlight w:val="none"/>
        </w:rPr>
        <w:t>3-4招标代理机构可以视采购具体情况，延长投标截止时间和开标时间，但至少在招标文件要求的提交投标文件的截止时间三日前，将变更时间书面通知所有招标文件收受人，并在政府采购网上发布变更公告。</w:t>
      </w:r>
    </w:p>
    <w:p w14:paraId="37A268DC">
      <w:pPr>
        <w:adjustRightInd w:val="0"/>
        <w:snapToGrid w:val="0"/>
        <w:spacing w:line="520" w:lineRule="exact"/>
        <w:ind w:firstLine="624"/>
        <w:outlineLvl w:val="0"/>
        <w:rPr>
          <w:rFonts w:ascii="宋体" w:hAnsi="宋体" w:cs="宋体"/>
          <w:b/>
          <w:color w:val="auto"/>
          <w:spacing w:val="0"/>
          <w:sz w:val="24"/>
          <w:szCs w:val="24"/>
          <w:highlight w:val="none"/>
        </w:rPr>
      </w:pPr>
      <w:r>
        <w:rPr>
          <w:rFonts w:hint="eastAsia" w:ascii="宋体" w:hAnsi="宋体" w:cs="宋体"/>
          <w:color w:val="auto"/>
          <w:spacing w:val="0"/>
          <w:sz w:val="24"/>
          <w:szCs w:val="24"/>
          <w:highlight w:val="none"/>
        </w:rPr>
        <w:t>4、供应商必须从陕西省公共资源交易中心网站下载招标文件，供应商自行转让或复制标书视为无效。</w:t>
      </w:r>
    </w:p>
    <w:p w14:paraId="14A6702B">
      <w:pPr>
        <w:adjustRightInd w:val="0"/>
        <w:snapToGrid w:val="0"/>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5、各供应商应认真仔细研读招标文件，如有问题或异议及时函告。否则，视为同意招标文件的一切条款和要求并承担由此引起的一切法律责任。</w:t>
      </w:r>
    </w:p>
    <w:p w14:paraId="7B175650">
      <w:pPr>
        <w:pStyle w:val="24"/>
        <w:widowControl/>
        <w:spacing w:before="0" w:beforeAutospacing="0" w:after="0" w:afterAutospacing="0" w:line="360" w:lineRule="auto"/>
        <w:ind w:firstLine="420"/>
        <w:jc w:val="both"/>
        <w:rPr>
          <w:rFonts w:ascii="宋体" w:hAnsi="宋体" w:cs="宋体"/>
          <w:color w:val="auto"/>
          <w:spacing w:val="0"/>
          <w:szCs w:val="24"/>
          <w:highlight w:val="none"/>
        </w:rPr>
      </w:pPr>
      <w:r>
        <w:rPr>
          <w:rFonts w:hint="eastAsia" w:ascii="宋体" w:hAnsi="宋体" w:cs="宋体"/>
          <w:color w:val="auto"/>
          <w:spacing w:val="0"/>
          <w:szCs w:val="24"/>
          <w:highlight w:val="none"/>
        </w:rPr>
        <w:t>6、招标文件的解释权归</w:t>
      </w:r>
      <w:r>
        <w:rPr>
          <w:rFonts w:hint="eastAsia" w:ascii="宋体" w:hAnsi="宋体" w:cs="宋体"/>
          <w:color w:val="auto"/>
          <w:spacing w:val="0"/>
          <w:szCs w:val="24"/>
          <w:highlight w:val="none"/>
          <w:lang w:eastAsia="zh-CN"/>
        </w:rPr>
        <w:t>陕西中源项目管理有限公司</w:t>
      </w:r>
      <w:r>
        <w:rPr>
          <w:rFonts w:hint="eastAsia" w:ascii="宋体" w:hAnsi="宋体" w:cs="宋体"/>
          <w:color w:val="auto"/>
          <w:spacing w:val="0"/>
          <w:szCs w:val="24"/>
          <w:highlight w:val="none"/>
        </w:rPr>
        <w:t>。如发现招标文件内容与现行法律法规不相符的情况，以现行法律法规为准。</w:t>
      </w:r>
    </w:p>
    <w:p w14:paraId="4F60DC18">
      <w:pPr>
        <w:adjustRightInd w:val="0"/>
        <w:snapToGrid w:val="0"/>
        <w:spacing w:line="520" w:lineRule="exact"/>
        <w:ind w:firstLine="660"/>
        <w:rPr>
          <w:rFonts w:ascii="宋体" w:hAnsi="宋体" w:cs="宋体"/>
          <w:color w:val="auto"/>
          <w:spacing w:val="0"/>
          <w:sz w:val="24"/>
          <w:szCs w:val="24"/>
          <w:highlight w:val="none"/>
        </w:rPr>
      </w:pPr>
      <w:r>
        <w:rPr>
          <w:rFonts w:hint="eastAsia" w:ascii="宋体" w:hAnsi="宋体" w:cs="宋体"/>
          <w:b/>
          <w:color w:val="auto"/>
          <w:spacing w:val="0"/>
          <w:sz w:val="24"/>
          <w:szCs w:val="24"/>
          <w:highlight w:val="none"/>
        </w:rPr>
        <w:t>三、合格的供应商</w:t>
      </w:r>
    </w:p>
    <w:p w14:paraId="2D6B8B9F">
      <w:pPr>
        <w:adjustRightInd w:val="0"/>
        <w:snapToGrid w:val="0"/>
        <w:spacing w:line="520" w:lineRule="exact"/>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1、投标内容</w:t>
      </w:r>
    </w:p>
    <w:p w14:paraId="7797D51D">
      <w:pPr>
        <w:spacing w:line="520" w:lineRule="exact"/>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cs="宋体"/>
          <w:bCs/>
          <w:color w:val="auto"/>
          <w:spacing w:val="0"/>
          <w:sz w:val="24"/>
          <w:szCs w:val="24"/>
          <w:highlight w:val="none"/>
          <w:lang w:eastAsia="zh-CN"/>
        </w:rPr>
        <w:t>恒口示范区2024年中央财政林业草原改革发展资金其他国土绿化项目</w:t>
      </w:r>
    </w:p>
    <w:p w14:paraId="2E048CE3">
      <w:pPr>
        <w:spacing w:line="520" w:lineRule="exact"/>
        <w:ind w:firstLine="482" w:firstLineChars="200"/>
        <w:rPr>
          <w:rFonts w:ascii="宋体" w:hAnsi="宋体" w:cs="宋体"/>
          <w:color w:val="auto"/>
          <w:spacing w:val="0"/>
          <w:sz w:val="24"/>
          <w:szCs w:val="24"/>
          <w:highlight w:val="none"/>
        </w:rPr>
      </w:pPr>
      <w:r>
        <w:rPr>
          <w:rFonts w:hint="eastAsia" w:ascii="宋体" w:hAnsi="宋体" w:cs="宋体"/>
          <w:b/>
          <w:bCs/>
          <w:color w:val="auto"/>
          <w:spacing w:val="0"/>
          <w:sz w:val="24"/>
          <w:szCs w:val="24"/>
          <w:highlight w:val="none"/>
        </w:rPr>
        <w:t>2、投标要求</w:t>
      </w:r>
    </w:p>
    <w:p w14:paraId="3FEFDEFE">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1FECACFA">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（2）提供法定代表人授权书（附法定代表人身份证复印件）及被授权代表身份证复印件（法定代表人直接参加只须提供法定代表人身份证复印件）；</w:t>
      </w:r>
    </w:p>
    <w:p w14:paraId="16E21822">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（3）</w:t>
      </w:r>
      <w:r>
        <w:rPr>
          <w:rFonts w:hint="eastAsia" w:ascii="宋体" w:hAnsi="宋体" w:eastAsia="宋体" w:cs="宋体"/>
          <w:color w:val="auto"/>
          <w:spacing w:val="0"/>
          <w:sz w:val="24"/>
          <w:szCs w:val="24"/>
        </w:rPr>
        <w:t>税收缴纳证明:自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spacing w:val="0"/>
          <w:sz w:val="24"/>
        </w:rPr>
        <w:t>；</w:t>
      </w:r>
    </w:p>
    <w:p w14:paraId="1D65E58F">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（4）</w:t>
      </w:r>
      <w:r>
        <w:rPr>
          <w:rFonts w:hint="eastAsia" w:ascii="宋体" w:hAnsi="宋体" w:eastAsia="宋体" w:cs="宋体"/>
          <w:color w:val="auto"/>
          <w:spacing w:val="0"/>
          <w:sz w:val="24"/>
          <w:szCs w:val="24"/>
        </w:rPr>
        <w:t>社会保障资金缴纳证明:自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以来已缴存的</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color w:val="auto"/>
          <w:spacing w:val="0"/>
          <w:sz w:val="24"/>
        </w:rPr>
        <w:t>；</w:t>
      </w:r>
    </w:p>
    <w:p w14:paraId="48E12FE5">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（5）</w:t>
      </w:r>
      <w:r>
        <w:rPr>
          <w:rFonts w:hint="eastAsia" w:ascii="宋体" w:hAnsi="宋体" w:eastAsia="宋体" w:cs="宋体"/>
          <w:color w:val="auto"/>
          <w:spacing w:val="0"/>
          <w:sz w:val="24"/>
          <w:szCs w:val="24"/>
        </w:rPr>
        <w:t>财务状况：提供</w:t>
      </w:r>
      <w:r>
        <w:rPr>
          <w:rFonts w:hint="eastAsia" w:ascii="宋体" w:hAnsi="宋体" w:eastAsia="宋体" w:cs="宋体"/>
          <w:color w:val="auto"/>
          <w:spacing w:val="0"/>
          <w:sz w:val="24"/>
          <w:szCs w:val="24"/>
          <w:lang w:eastAsia="zh-CN"/>
        </w:rPr>
        <w:t>2023年或2024年</w:t>
      </w:r>
      <w:r>
        <w:rPr>
          <w:rFonts w:hint="eastAsia" w:ascii="宋体" w:hAnsi="宋体" w:eastAsia="宋体" w:cs="宋体"/>
          <w:color w:val="auto"/>
          <w:spacing w:val="0"/>
          <w:sz w:val="24"/>
          <w:szCs w:val="24"/>
        </w:rPr>
        <w:t>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宋体" w:hAnsi="宋体" w:eastAsia="宋体" w:cs="宋体"/>
          <w:color w:val="auto"/>
          <w:spacing w:val="0"/>
          <w:sz w:val="24"/>
        </w:rPr>
        <w:t>；</w:t>
      </w:r>
    </w:p>
    <w:p w14:paraId="1B06720E">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（6）参加政府采购活动前3年内（</w:t>
      </w:r>
      <w:r>
        <w:rPr>
          <w:rFonts w:hint="eastAsia" w:ascii="宋体" w:hAnsi="宋体" w:cs="宋体"/>
          <w:color w:val="auto"/>
          <w:spacing w:val="0"/>
          <w:sz w:val="24"/>
          <w:lang w:eastAsia="zh-CN"/>
        </w:rPr>
        <w:t>2022年11月</w:t>
      </w:r>
      <w:r>
        <w:rPr>
          <w:rFonts w:hint="eastAsia" w:ascii="宋体" w:hAnsi="宋体" w:eastAsia="宋体" w:cs="宋体"/>
          <w:color w:val="auto"/>
          <w:spacing w:val="0"/>
          <w:sz w:val="24"/>
        </w:rPr>
        <w:t>至今）在经营活动中没有重大违法记录的书面声明（供应商自行出具声明书并加盖公章）；</w:t>
      </w:r>
    </w:p>
    <w:p w14:paraId="561A604E">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690B0571">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pacing w:val="0"/>
          <w:sz w:val="24"/>
          <w:szCs w:val="22"/>
          <w:highlight w:val="none"/>
          <w:lang w:val="en-US" w:eastAsia="zh-CN"/>
        </w:rPr>
      </w:pPr>
      <w:r>
        <w:rPr>
          <w:rFonts w:hint="eastAsia" w:ascii="宋体" w:hAnsi="宋体" w:eastAsia="宋体" w:cs="宋体"/>
          <w:color w:val="auto"/>
          <w:spacing w:val="0"/>
          <w:sz w:val="24"/>
        </w:rPr>
        <w:t>（</w:t>
      </w:r>
      <w:r>
        <w:rPr>
          <w:rFonts w:hint="eastAsia" w:ascii="宋体" w:hAnsi="宋体" w:eastAsia="宋体" w:cs="宋体"/>
          <w:color w:val="auto"/>
          <w:spacing w:val="0"/>
          <w:sz w:val="24"/>
          <w:lang w:val="en-US" w:eastAsia="zh-CN"/>
        </w:rPr>
        <w:t>8</w:t>
      </w:r>
      <w:r>
        <w:rPr>
          <w:rFonts w:hint="eastAsia" w:ascii="宋体" w:hAnsi="宋体" w:eastAsia="宋体" w:cs="宋体"/>
          <w:color w:val="auto"/>
          <w:spacing w:val="0"/>
          <w:sz w:val="24"/>
        </w:rPr>
        <w:t>）本项目不接受联合体投标（格式自拟）</w:t>
      </w:r>
      <w:r>
        <w:rPr>
          <w:rFonts w:hint="eastAsia" w:ascii="宋体" w:hAnsi="宋体" w:eastAsia="宋体" w:cs="宋体"/>
          <w:color w:val="auto"/>
          <w:spacing w:val="0"/>
          <w:sz w:val="24"/>
          <w:szCs w:val="22"/>
          <w:highlight w:val="none"/>
          <w:lang w:val="en-US" w:eastAsia="zh-CN"/>
        </w:rPr>
        <w:t>。</w:t>
      </w:r>
    </w:p>
    <w:p w14:paraId="79B2456A">
      <w:pPr>
        <w:adjustRightInd w:val="0"/>
        <w:snapToGrid w:val="0"/>
        <w:spacing w:line="520" w:lineRule="exact"/>
        <w:ind w:firstLine="645"/>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3、投标文件的编制</w:t>
      </w:r>
    </w:p>
    <w:p w14:paraId="3D9A21C1">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3-1投标文件必须根据招标代理机构发出的标书格式编写，对投标文件做出实质性响应。具体内容包括：</w:t>
      </w:r>
    </w:p>
    <w:p w14:paraId="73836A54">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3-1-1按照要求填写的投标函格式。</w:t>
      </w:r>
    </w:p>
    <w:p w14:paraId="29792B80">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3-1-2投标报价表和</w:t>
      </w:r>
      <w:r>
        <w:rPr>
          <w:rFonts w:hint="eastAsia" w:ascii="宋体" w:hAnsi="宋体" w:cs="宋体"/>
          <w:color w:val="auto"/>
          <w:spacing w:val="0"/>
          <w:sz w:val="24"/>
          <w:szCs w:val="24"/>
          <w:highlight w:val="none"/>
          <w:lang w:val="en-US" w:eastAsia="zh-CN"/>
        </w:rPr>
        <w:t>分项报价表</w:t>
      </w:r>
      <w:r>
        <w:rPr>
          <w:rFonts w:hint="eastAsia" w:ascii="宋体" w:hAnsi="宋体" w:cs="宋体"/>
          <w:color w:val="auto"/>
          <w:spacing w:val="0"/>
          <w:sz w:val="24"/>
          <w:szCs w:val="24"/>
          <w:highlight w:val="none"/>
        </w:rPr>
        <w:t>。</w:t>
      </w:r>
    </w:p>
    <w:p w14:paraId="5DBA6A73">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3-1-3商务响应表</w:t>
      </w:r>
    </w:p>
    <w:p w14:paraId="6C7593FF">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3-1-4技术响应偏离表</w:t>
      </w:r>
    </w:p>
    <w:p w14:paraId="34CE72EA">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3-1-5法人代表授权书</w:t>
      </w:r>
    </w:p>
    <w:p w14:paraId="0D03ADA3">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3-1-6按要求出具的资格证明文件，以证明其有资格参加投标和中标后有履行合同的能力，且货物来源渠道合法，质量有保证等，并作为其投标文件的一部分。</w:t>
      </w:r>
    </w:p>
    <w:p w14:paraId="17BF4682">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3-1-7各供应商按招标文件要求，为完成本次采购任务编制的投标方案。</w:t>
      </w:r>
    </w:p>
    <w:p w14:paraId="49E4A1B6">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3-1-8售后服务</w:t>
      </w:r>
    </w:p>
    <w:p w14:paraId="1051F5D2">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3-1-9供应商承诺</w:t>
      </w:r>
    </w:p>
    <w:p w14:paraId="7866E63A">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3-1-10招标文件要求的其他证明文件。</w:t>
      </w:r>
    </w:p>
    <w:p w14:paraId="3AA937BF">
      <w:pPr>
        <w:adjustRightInd w:val="0"/>
        <w:snapToGrid w:val="0"/>
        <w:spacing w:line="520" w:lineRule="exact"/>
        <w:ind w:firstLine="645"/>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3-2投标报价：</w:t>
      </w:r>
    </w:p>
    <w:p w14:paraId="3C09C439">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3-2-1供应商应在投标文件中的</w:t>
      </w:r>
      <w:r>
        <w:rPr>
          <w:rFonts w:hint="eastAsia" w:ascii="宋体" w:hAnsi="宋体" w:cs="宋体"/>
          <w:color w:val="auto"/>
          <w:spacing w:val="0"/>
          <w:sz w:val="24"/>
          <w:szCs w:val="24"/>
          <w:highlight w:val="none"/>
          <w:lang w:eastAsia="zh-CN"/>
        </w:rPr>
        <w:t>投标报价表</w:t>
      </w:r>
      <w:r>
        <w:rPr>
          <w:rFonts w:hint="eastAsia" w:ascii="宋体" w:hAnsi="宋体" w:cs="宋体"/>
          <w:color w:val="auto"/>
          <w:spacing w:val="0"/>
          <w:sz w:val="24"/>
          <w:szCs w:val="24"/>
          <w:highlight w:val="none"/>
        </w:rPr>
        <w:t>上，填写分类报价和投标总报价，标明</w:t>
      </w:r>
      <w:r>
        <w:rPr>
          <w:rFonts w:hint="eastAsia" w:ascii="宋体" w:hAnsi="宋体" w:cs="宋体"/>
          <w:color w:val="auto"/>
          <w:spacing w:val="0"/>
          <w:sz w:val="24"/>
          <w:szCs w:val="24"/>
          <w:highlight w:val="none"/>
          <w:lang w:eastAsia="zh-CN"/>
        </w:rPr>
        <w:t>服务期</w:t>
      </w:r>
      <w:r>
        <w:rPr>
          <w:rFonts w:hint="eastAsia" w:ascii="宋体" w:hAnsi="宋体" w:cs="宋体"/>
          <w:color w:val="auto"/>
          <w:spacing w:val="0"/>
          <w:sz w:val="24"/>
          <w:szCs w:val="24"/>
          <w:highlight w:val="none"/>
        </w:rPr>
        <w:t>，任何有选择的报价招标代理机构不予接受。</w:t>
      </w:r>
    </w:p>
    <w:p w14:paraId="5F633275">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3-2-2供应商应在投标报价表中标明完成本次招标所要求的货物、服务且验收合格的工作所有费用。</w:t>
      </w:r>
    </w:p>
    <w:p w14:paraId="10014CD7">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bCs/>
          <w:color w:val="auto"/>
          <w:spacing w:val="0"/>
          <w:sz w:val="24"/>
          <w:szCs w:val="24"/>
          <w:highlight w:val="none"/>
        </w:rPr>
        <w:t>3-2-3</w:t>
      </w:r>
      <w:r>
        <w:rPr>
          <w:rFonts w:hint="eastAsia" w:ascii="宋体" w:hAnsi="宋体" w:cs="宋体"/>
          <w:color w:val="auto"/>
          <w:spacing w:val="0"/>
          <w:sz w:val="24"/>
          <w:szCs w:val="24"/>
          <w:highlight w:val="none"/>
        </w:rPr>
        <w:t>投标报价表中标明的投标总价即为合同价格，在合同执行过程中是固定不变的，不受市场价格变化的影响。</w:t>
      </w:r>
    </w:p>
    <w:p w14:paraId="63430944">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bCs/>
          <w:color w:val="auto"/>
          <w:spacing w:val="0"/>
          <w:sz w:val="24"/>
          <w:szCs w:val="24"/>
          <w:highlight w:val="none"/>
        </w:rPr>
        <w:t>3-2-4</w:t>
      </w:r>
      <w:r>
        <w:rPr>
          <w:rFonts w:hint="eastAsia" w:ascii="宋体" w:hAnsi="宋体" w:cs="宋体"/>
          <w:color w:val="auto"/>
          <w:spacing w:val="0"/>
          <w:sz w:val="24"/>
          <w:szCs w:val="24"/>
          <w:highlight w:val="none"/>
        </w:rPr>
        <w:t>凡因供应商对招标文件阅读不深、理解不透、误解、疏漏、或因市场行情了解不清造成的后果和风险均由各供应商自负。</w:t>
      </w:r>
    </w:p>
    <w:p w14:paraId="7F25657D">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3-3投标货币：本项目投标报价以人民币报价。单位：元（精确到小数点后两位）。合同价格为含税价。</w:t>
      </w:r>
    </w:p>
    <w:p w14:paraId="0E59DCF0">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3-4任何超过各</w:t>
      </w:r>
      <w:r>
        <w:rPr>
          <w:rFonts w:hint="eastAsia" w:ascii="宋体" w:hAnsi="宋体" w:cs="宋体"/>
          <w:color w:val="auto"/>
          <w:spacing w:val="0"/>
          <w:sz w:val="24"/>
          <w:szCs w:val="24"/>
          <w:highlight w:val="none"/>
          <w:lang w:val="en-US" w:eastAsia="zh-CN"/>
        </w:rPr>
        <w:t>标段</w:t>
      </w:r>
      <w:r>
        <w:rPr>
          <w:rFonts w:hint="eastAsia" w:ascii="宋体" w:hAnsi="宋体" w:cs="宋体"/>
          <w:color w:val="auto"/>
          <w:spacing w:val="0"/>
          <w:sz w:val="24"/>
          <w:szCs w:val="24"/>
          <w:highlight w:val="none"/>
          <w:lang w:eastAsia="zh-CN"/>
        </w:rPr>
        <w:t>最高限制价</w:t>
      </w:r>
      <w:r>
        <w:rPr>
          <w:rFonts w:hint="eastAsia" w:ascii="宋体" w:hAnsi="宋体" w:cs="宋体"/>
          <w:color w:val="auto"/>
          <w:spacing w:val="0"/>
          <w:sz w:val="24"/>
          <w:szCs w:val="24"/>
          <w:highlight w:val="none"/>
          <w:lang w:val="en-US" w:eastAsia="zh-CN"/>
        </w:rPr>
        <w:t>单价</w:t>
      </w:r>
      <w:r>
        <w:rPr>
          <w:rFonts w:hint="eastAsia" w:ascii="宋体" w:hAnsi="宋体" w:cs="宋体"/>
          <w:color w:val="auto"/>
          <w:spacing w:val="0"/>
          <w:sz w:val="24"/>
          <w:szCs w:val="24"/>
          <w:highlight w:val="none"/>
        </w:rPr>
        <w:t>的报价均为无效报价。</w:t>
      </w:r>
    </w:p>
    <w:p w14:paraId="3FB93B4D">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4、投标费用自理。</w:t>
      </w:r>
    </w:p>
    <w:p w14:paraId="25A6614B">
      <w:pPr>
        <w:adjustRightInd w:val="0"/>
        <w:snapToGrid w:val="0"/>
        <w:spacing w:line="50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5、投标保证金：</w:t>
      </w:r>
      <w:r>
        <w:rPr>
          <w:rFonts w:hint="eastAsia" w:ascii="宋体" w:hAnsi="宋体" w:cs="宋体"/>
          <w:b/>
          <w:bCs/>
          <w:color w:val="auto"/>
          <w:spacing w:val="0"/>
          <w:sz w:val="24"/>
          <w:szCs w:val="24"/>
          <w:highlight w:val="none"/>
        </w:rPr>
        <w:t>本项目不收取投标保证金。</w:t>
      </w:r>
    </w:p>
    <w:p w14:paraId="47C26476">
      <w:pPr>
        <w:adjustRightInd w:val="0"/>
        <w:snapToGrid w:val="0"/>
        <w:spacing w:line="520" w:lineRule="exact"/>
        <w:ind w:firstLine="646"/>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6、投标响应文件有效期为自投标之日起九十个日历日，中标供应商的投标响应文件有效期延长至合同执行完毕。</w:t>
      </w:r>
    </w:p>
    <w:p w14:paraId="7A7DA78D">
      <w:pPr>
        <w:adjustRightInd w:val="0"/>
        <w:snapToGrid w:val="0"/>
        <w:spacing w:line="520" w:lineRule="exact"/>
        <w:ind w:firstLine="646"/>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rPr>
        <w:t>7、</w:t>
      </w:r>
      <w:r>
        <w:rPr>
          <w:rFonts w:hint="eastAsia" w:ascii="宋体" w:hAnsi="宋体" w:cs="宋体"/>
          <w:b/>
          <w:bCs/>
          <w:color w:val="auto"/>
          <w:spacing w:val="0"/>
          <w:sz w:val="24"/>
          <w:szCs w:val="24"/>
          <w:highlight w:val="none"/>
        </w:rPr>
        <w:t>最低报价不是中标的唯一依据。</w:t>
      </w:r>
      <w:r>
        <w:rPr>
          <w:rFonts w:hint="eastAsia" w:ascii="宋体" w:hAnsi="宋体" w:cs="宋体"/>
          <w:color w:val="auto"/>
          <w:spacing w:val="0"/>
          <w:sz w:val="24"/>
          <w:szCs w:val="24"/>
          <w:highlight w:val="none"/>
        </w:rPr>
        <w:t>供应商不得以低于成本的报价参加投标。投标报价与市场价偏离较大，低于成</w:t>
      </w:r>
      <w:r>
        <w:rPr>
          <w:rFonts w:hint="eastAsia" w:ascii="宋体" w:hAnsi="宋体" w:eastAsia="宋体" w:cs="宋体"/>
          <w:color w:val="auto"/>
          <w:spacing w:val="0"/>
          <w:sz w:val="24"/>
          <w:szCs w:val="24"/>
          <w:highlight w:val="none"/>
        </w:rPr>
        <w:t>本，形成不正当竞争的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有可能影响服务质量和不能诚信履约的，评标委员会可要求该供应商在规定的期限内提供书面文件予以解释说明，并提交相关证明材料；否则，投标文件视为无效。</w:t>
      </w:r>
    </w:p>
    <w:p w14:paraId="2DB62A29">
      <w:pPr>
        <w:autoSpaceDE w:val="0"/>
        <w:autoSpaceDN w:val="0"/>
        <w:adjustRightInd w:val="0"/>
        <w:spacing w:line="520" w:lineRule="exact"/>
        <w:ind w:right="-168" w:firstLine="632"/>
        <w:rPr>
          <w:rFonts w:ascii="宋体" w:hAnsi="宋体" w:cs="宋体"/>
          <w:b/>
          <w:color w:val="auto"/>
          <w:spacing w:val="0"/>
          <w:sz w:val="24"/>
          <w:szCs w:val="24"/>
          <w:highlight w:val="none"/>
          <w:lang w:val="zh-CN"/>
        </w:rPr>
      </w:pPr>
      <w:r>
        <w:rPr>
          <w:rFonts w:hint="eastAsia" w:ascii="宋体" w:hAnsi="宋体" w:cs="宋体"/>
          <w:b/>
          <w:color w:val="auto"/>
          <w:spacing w:val="0"/>
          <w:sz w:val="24"/>
          <w:szCs w:val="24"/>
          <w:highlight w:val="none"/>
          <w:lang w:val="zh-CN"/>
        </w:rPr>
        <w:t>四、投标文件的式样和签署</w:t>
      </w:r>
    </w:p>
    <w:p w14:paraId="5B5B9CFA">
      <w:pPr>
        <w:autoSpaceDE w:val="0"/>
        <w:autoSpaceDN w:val="0"/>
        <w:adjustRightInd w:val="0"/>
        <w:spacing w:line="520" w:lineRule="exact"/>
        <w:ind w:right="-168" w:firstLine="630"/>
        <w:rPr>
          <w:rFonts w:ascii="宋体" w:hAnsi="宋体" w:cs="宋体"/>
          <w:color w:val="auto"/>
          <w:spacing w:val="0"/>
          <w:sz w:val="24"/>
          <w:szCs w:val="24"/>
          <w:highlight w:val="none"/>
          <w:lang w:val="zh-CN"/>
        </w:rPr>
      </w:pPr>
      <w:r>
        <w:rPr>
          <w:rFonts w:hint="eastAsia" w:ascii="宋体" w:hAnsi="宋体" w:cs="宋体"/>
          <w:color w:val="auto"/>
          <w:spacing w:val="0"/>
          <w:sz w:val="24"/>
          <w:szCs w:val="24"/>
          <w:highlight w:val="none"/>
          <w:lang w:val="zh-CN"/>
        </w:rPr>
        <w:t>1、各供应商应参照给定的式样，</w:t>
      </w:r>
      <w:r>
        <w:rPr>
          <w:rFonts w:hint="eastAsia" w:ascii="宋体" w:hAnsi="宋体" w:cs="宋体"/>
          <w:color w:val="auto"/>
          <w:spacing w:val="0"/>
          <w:sz w:val="24"/>
          <w:szCs w:val="24"/>
          <w:highlight w:val="none"/>
        </w:rPr>
        <w:t>电子</w:t>
      </w:r>
      <w:r>
        <w:rPr>
          <w:rFonts w:hint="eastAsia" w:ascii="宋体" w:hAnsi="宋体" w:cs="宋体"/>
          <w:color w:val="auto"/>
          <w:spacing w:val="0"/>
          <w:sz w:val="24"/>
          <w:szCs w:val="24"/>
          <w:highlight w:val="none"/>
          <w:lang w:val="zh-CN"/>
        </w:rPr>
        <w:t>投标文件应</w:t>
      </w:r>
      <w:r>
        <w:rPr>
          <w:rFonts w:hint="eastAsia" w:ascii="宋体" w:hAnsi="宋体" w:cs="宋体"/>
          <w:color w:val="auto"/>
          <w:spacing w:val="0"/>
          <w:sz w:val="24"/>
          <w:szCs w:val="24"/>
          <w:highlight w:val="none"/>
        </w:rPr>
        <w:t>格式工整</w:t>
      </w:r>
      <w:r>
        <w:rPr>
          <w:rFonts w:hint="eastAsia" w:ascii="宋体" w:hAnsi="宋体" w:cs="宋体"/>
          <w:color w:val="auto"/>
          <w:spacing w:val="0"/>
          <w:sz w:val="24"/>
          <w:szCs w:val="24"/>
          <w:highlight w:val="none"/>
          <w:lang w:val="zh-CN"/>
        </w:rPr>
        <w:t>、内容齐全、数字准确。</w:t>
      </w:r>
    </w:p>
    <w:p w14:paraId="69882E5D">
      <w:pPr>
        <w:spacing w:before="191" w:line="219" w:lineRule="auto"/>
        <w:ind w:left="51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w:t>
      </w:r>
      <w:r>
        <w:rPr>
          <w:rFonts w:ascii="宋体" w:hAnsi="宋体" w:cs="宋体"/>
          <w:color w:val="auto"/>
          <w:spacing w:val="0"/>
          <w:sz w:val="24"/>
          <w:szCs w:val="24"/>
          <w:highlight w:val="none"/>
        </w:rPr>
        <w:t>电子投标文件须在文件签章规定处由法定代表人或授权代表签字或盖章</w:t>
      </w:r>
      <w:r>
        <w:rPr>
          <w:rFonts w:hint="eastAsia" w:ascii="宋体" w:hAnsi="宋体" w:cs="宋体"/>
          <w:color w:val="auto"/>
          <w:spacing w:val="0"/>
          <w:sz w:val="24"/>
          <w:szCs w:val="24"/>
          <w:highlight w:val="none"/>
        </w:rPr>
        <w:t>。</w:t>
      </w:r>
    </w:p>
    <w:p w14:paraId="5F78433E">
      <w:pPr>
        <w:adjustRightInd w:val="0"/>
        <w:snapToGrid w:val="0"/>
        <w:spacing w:line="520" w:lineRule="exact"/>
        <w:ind w:firstLine="645"/>
        <w:outlineLvl w:val="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五、投标文件的递交</w:t>
      </w:r>
    </w:p>
    <w:p w14:paraId="5AC91A6E">
      <w:pPr>
        <w:spacing w:line="44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1、登录全国公共资源交易中心平台（陕西省）</w:t>
      </w:r>
      <w:r>
        <w:rPr>
          <w:color w:val="auto"/>
          <w:spacing w:val="0"/>
          <w:highlight w:val="none"/>
        </w:rPr>
        <w:fldChar w:fldCharType="begin"/>
      </w:r>
      <w:r>
        <w:rPr>
          <w:color w:val="auto"/>
          <w:spacing w:val="0"/>
          <w:highlight w:val="none"/>
        </w:rPr>
        <w:instrText xml:space="preserve"> HYPERLINK "http://www.sxggzyjy.cn/" \h </w:instrText>
      </w:r>
      <w:r>
        <w:rPr>
          <w:color w:val="auto"/>
          <w:spacing w:val="0"/>
          <w:highlight w:val="none"/>
        </w:rPr>
        <w:fldChar w:fldCharType="separate"/>
      </w:r>
      <w:r>
        <w:rPr>
          <w:rFonts w:hint="eastAsia" w:ascii="宋体" w:hAnsi="宋体" w:cs="宋体"/>
          <w:color w:val="auto"/>
          <w:spacing w:val="0"/>
          <w:sz w:val="24"/>
          <w:highlight w:val="none"/>
        </w:rPr>
        <w:t>http://www.sxggzyjy.cn</w:t>
      </w:r>
      <w:r>
        <w:rPr>
          <w:rFonts w:hint="eastAsia" w:ascii="宋体" w:hAnsi="宋体" w:cs="宋体"/>
          <w:color w:val="auto"/>
          <w:spacing w:val="0"/>
          <w:sz w:val="24"/>
          <w:highlight w:val="none"/>
        </w:rPr>
        <w:fldChar w:fldCharType="end"/>
      </w:r>
      <w:r>
        <w:rPr>
          <w:rFonts w:hint="eastAsia" w:ascii="宋体" w:hAnsi="宋体" w:cs="宋体"/>
          <w:color w:val="auto"/>
          <w:spacing w:val="0"/>
          <w:sz w:val="24"/>
          <w:highlight w:val="none"/>
        </w:rPr>
        <w:t>，选择“电子交易平台→陕西政府采购交易系统→企业端”进行登录，登录后选择“交易乙方”身份进入，进入菜单“采购业务→我的项目→项目流程→上传响应文件”，上传加密的电子投标文件（*.SXSTF），上传成功后，电子化平台将予以记录。</w:t>
      </w:r>
    </w:p>
    <w:p w14:paraId="6559D7E3">
      <w:pPr>
        <w:adjustRightInd w:val="0"/>
        <w:snapToGrid w:val="0"/>
        <w:spacing w:line="520" w:lineRule="exact"/>
        <w:ind w:firstLine="645"/>
        <w:outlineLvl w:val="0"/>
        <w:rPr>
          <w:rFonts w:ascii="宋体" w:hAnsi="宋体" w:cs="宋体"/>
          <w:color w:val="auto"/>
          <w:spacing w:val="0"/>
          <w:sz w:val="24"/>
          <w:highlight w:val="none"/>
        </w:rPr>
      </w:pPr>
      <w:r>
        <w:rPr>
          <w:rFonts w:hint="eastAsia" w:ascii="宋体" w:hAnsi="宋体" w:cs="宋体"/>
          <w:color w:val="auto"/>
          <w:spacing w:val="0"/>
          <w:sz w:val="24"/>
          <w:highlight w:val="none"/>
        </w:rPr>
        <w:t>2、电子投标文件在投标投标文件截止时间前，可进行撤回文件操作。撤回后，可在提交投标文件截止时间前重新提交文件。提交投标投标文件截止时间后，不能进行撤回文件操作。是否进行撤回文件操作，由投标供应商决定，责任由投标供应商自行承担。</w:t>
      </w:r>
    </w:p>
    <w:p w14:paraId="24025B11">
      <w:pPr>
        <w:adjustRightInd w:val="0"/>
        <w:snapToGrid w:val="0"/>
        <w:spacing w:line="520" w:lineRule="exact"/>
        <w:ind w:firstLine="241" w:firstLineChars="100"/>
        <w:outlineLvl w:val="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六、安康市公共资源交易平台全流程电子化政府采购项目内容</w:t>
      </w:r>
    </w:p>
    <w:p w14:paraId="4C812DC7">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1、关于需要特别提醒供应商的内容</w:t>
      </w:r>
    </w:p>
    <w:p w14:paraId="6CD078A0">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1.1、本项目采用电子化投标方式投标供应商须使用数字认证证书对电子投标文件进行签章、加密、递交及开标时解密等相关招投标事宜。开标时</w:t>
      </w:r>
      <w:r>
        <w:rPr>
          <w:rFonts w:hint="eastAsia" w:ascii="宋体" w:hAnsi="宋体" w:cs="宋体"/>
          <w:color w:val="auto"/>
          <w:spacing w:val="0"/>
          <w:sz w:val="24"/>
          <w:szCs w:val="24"/>
          <w:highlight w:val="none"/>
          <w:lang w:eastAsia="zh-CN"/>
        </w:rPr>
        <w:t>需</w:t>
      </w:r>
      <w:r>
        <w:rPr>
          <w:rFonts w:hint="eastAsia" w:ascii="宋体" w:hAnsi="宋体" w:cs="宋体"/>
          <w:color w:val="auto"/>
          <w:spacing w:val="0"/>
          <w:sz w:val="24"/>
          <w:szCs w:val="24"/>
          <w:highlight w:val="none"/>
          <w:lang w:val="en-US" w:eastAsia="zh-CN"/>
        </w:rPr>
        <w:t>配备</w:t>
      </w:r>
      <w:r>
        <w:rPr>
          <w:rFonts w:hint="eastAsia" w:ascii="宋体" w:hAnsi="宋体" w:cs="宋体"/>
          <w:color w:val="auto"/>
          <w:spacing w:val="0"/>
          <w:sz w:val="24"/>
          <w:szCs w:val="24"/>
          <w:highlight w:val="none"/>
        </w:rPr>
        <w:t>数字认证证书</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CA锁</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，如因供应商自身原因造成无法解密投标文件，按无效投标对待。</w:t>
      </w:r>
    </w:p>
    <w:p w14:paraId="5EEE7639">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1.2、制作电子投标文件</w:t>
      </w:r>
    </w:p>
    <w:p w14:paraId="6ED2B9DD">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0B319F1E">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1.3、递交电子投标文件</w:t>
      </w:r>
    </w:p>
    <w:p w14:paraId="4C031621">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FF638B0">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2、关于投标</w:t>
      </w:r>
    </w:p>
    <w:p w14:paraId="3764B024">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2.1、投标须知：使用捆绑省交易平台的CA锁登录电子交易平台，通过政府采购系统企业端进入，点击我要投标，完善相关投标信息；</w:t>
      </w:r>
    </w:p>
    <w:p w14:paraId="1D4CC243">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2.2.投标确认：</w:t>
      </w:r>
      <w:r>
        <w:rPr>
          <w:rFonts w:hint="eastAsia" w:ascii="宋体" w:hAnsi="宋体" w:cs="宋体"/>
          <w:color w:val="auto"/>
          <w:spacing w:val="0"/>
          <w:sz w:val="24"/>
          <w:highlight w:val="none"/>
        </w:rPr>
        <w:t>供应商须在文件获取时间内下载扩展名为（*.SXSZF）的电子招标文件，未在招标文件获取时间内下载招标文件将导致投标被拒绝</w:t>
      </w:r>
      <w:r>
        <w:rPr>
          <w:rFonts w:hint="eastAsia" w:ascii="宋体" w:hAnsi="宋体" w:cs="宋体"/>
          <w:color w:val="auto"/>
          <w:spacing w:val="0"/>
          <w:sz w:val="24"/>
          <w:szCs w:val="24"/>
          <w:highlight w:val="none"/>
        </w:rPr>
        <w:t>；</w:t>
      </w:r>
    </w:p>
    <w:p w14:paraId="44BF3010">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2.3、</w:t>
      </w:r>
      <w:r>
        <w:rPr>
          <w:rFonts w:hint="eastAsia" w:ascii="宋体" w:hAnsi="宋体" w:cs="宋体"/>
          <w:color w:val="auto"/>
          <w:spacing w:val="0"/>
          <w:sz w:val="24"/>
          <w:highlight w:val="none"/>
        </w:rPr>
        <w:t>未完成网上投标成功的或未在网站上下载招标文件的，无法完成后续流程</w:t>
      </w:r>
      <w:r>
        <w:rPr>
          <w:rFonts w:hint="eastAsia" w:ascii="宋体" w:hAnsi="宋体" w:cs="宋体"/>
          <w:color w:val="auto"/>
          <w:spacing w:val="0"/>
          <w:sz w:val="24"/>
          <w:szCs w:val="24"/>
          <w:highlight w:val="none"/>
        </w:rPr>
        <w:t>；</w:t>
      </w:r>
    </w:p>
    <w:p w14:paraId="03AAAFF3">
      <w:pPr>
        <w:spacing w:line="520" w:lineRule="exact"/>
        <w:ind w:firstLine="658"/>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2.4、</w:t>
      </w:r>
      <w:r>
        <w:rPr>
          <w:rFonts w:hint="eastAsia" w:ascii="宋体" w:hAnsi="宋体" w:cs="宋体"/>
          <w:color w:val="auto"/>
          <w:spacing w:val="0"/>
          <w:sz w:val="24"/>
          <w:highlight w:val="none"/>
        </w:rPr>
        <w:t>本项目采用电子化不见面投标的方式，相关操作流程详见全国公共资源交易平台（陕西省）网站[服务指南-下载专区]中的《陕西省公共资源交易中心政府采购项目投标指南》</w:t>
      </w:r>
      <w:r>
        <w:rPr>
          <w:rFonts w:hint="eastAsia" w:ascii="宋体" w:hAnsi="宋体" w:cs="宋体"/>
          <w:color w:val="auto"/>
          <w:spacing w:val="0"/>
          <w:sz w:val="24"/>
          <w:highlight w:val="none"/>
          <w:lang w:eastAsia="zh-CN"/>
        </w:rPr>
        <w:t>；</w:t>
      </w:r>
    </w:p>
    <w:p w14:paraId="2BCB8F4A">
      <w:pPr>
        <w:spacing w:line="520" w:lineRule="exact"/>
        <w:ind w:firstLine="658"/>
        <w:rPr>
          <w:rFonts w:hint="eastAsia" w:ascii="宋体" w:hAnsi="宋体" w:cs="宋体"/>
          <w:color w:val="auto"/>
          <w:spacing w:val="0"/>
          <w:sz w:val="24"/>
          <w:highlight w:val="none"/>
          <w:lang w:eastAsia="zh-CN"/>
        </w:rPr>
      </w:pPr>
      <w:r>
        <w:rPr>
          <w:rFonts w:hint="eastAsia" w:ascii="宋体" w:hAnsi="宋体" w:cs="宋体"/>
          <w:color w:val="auto"/>
          <w:spacing w:val="0"/>
          <w:sz w:val="24"/>
          <w:szCs w:val="24"/>
          <w:highlight w:val="none"/>
        </w:rPr>
        <w:t>2.</w:t>
      </w:r>
      <w:r>
        <w:rPr>
          <w:rFonts w:hint="eastAsia" w:ascii="宋体" w:hAnsi="宋体" w:cs="宋体"/>
          <w:color w:val="auto"/>
          <w:spacing w:val="0"/>
          <w:sz w:val="24"/>
          <w:szCs w:val="24"/>
          <w:highlight w:val="none"/>
          <w:lang w:val="en-US" w:eastAsia="zh-CN"/>
        </w:rPr>
        <w:t>5</w:t>
      </w:r>
      <w:r>
        <w:rPr>
          <w:rFonts w:hint="eastAsia" w:ascii="宋体" w:hAnsi="宋体" w:cs="宋体"/>
          <w:color w:val="auto"/>
          <w:spacing w:val="0"/>
          <w:sz w:val="24"/>
          <w:szCs w:val="24"/>
          <w:highlight w:val="none"/>
        </w:rPr>
        <w:t>、</w:t>
      </w:r>
      <w:r>
        <w:rPr>
          <w:rFonts w:hint="eastAsia" w:ascii="宋体" w:hAnsi="宋体" w:cs="宋体"/>
          <w:color w:val="auto"/>
          <w:spacing w:val="0"/>
          <w:sz w:val="24"/>
          <w:highlight w:val="none"/>
        </w:rPr>
        <w:t>各供应商须在</w:t>
      </w:r>
      <w:r>
        <w:rPr>
          <w:rFonts w:hint="eastAsia" w:ascii="宋体" w:hAnsi="宋体" w:cs="宋体"/>
          <w:color w:val="auto"/>
          <w:spacing w:val="0"/>
          <w:sz w:val="24"/>
          <w:highlight w:val="none"/>
          <w:lang w:val="en-US" w:eastAsia="zh-CN"/>
        </w:rPr>
        <w:t>文件获取时间</w:t>
      </w:r>
      <w:r>
        <w:rPr>
          <w:rFonts w:hint="eastAsia" w:ascii="宋体" w:hAnsi="宋体" w:cs="宋体"/>
          <w:color w:val="auto"/>
          <w:spacing w:val="0"/>
          <w:sz w:val="24"/>
          <w:highlight w:val="none"/>
        </w:rPr>
        <w:t>内下载招标文件，未下载文件的供应商将无法提交电子投标文件</w:t>
      </w:r>
      <w:r>
        <w:rPr>
          <w:rFonts w:hint="eastAsia" w:ascii="宋体" w:hAnsi="宋体" w:cs="宋体"/>
          <w:color w:val="auto"/>
          <w:spacing w:val="0"/>
          <w:sz w:val="24"/>
          <w:highlight w:val="none"/>
          <w:lang w:eastAsia="zh-CN"/>
        </w:rPr>
        <w:t>；</w:t>
      </w:r>
    </w:p>
    <w:p w14:paraId="136B6C02">
      <w:pPr>
        <w:spacing w:line="520" w:lineRule="exact"/>
        <w:ind w:firstLine="658"/>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szCs w:val="24"/>
          <w:highlight w:val="none"/>
        </w:rPr>
        <w:t>2.</w:t>
      </w:r>
      <w:r>
        <w:rPr>
          <w:rFonts w:hint="eastAsia" w:ascii="宋体" w:hAnsi="宋体" w:cs="宋体"/>
          <w:color w:val="auto"/>
          <w:spacing w:val="0"/>
          <w:sz w:val="24"/>
          <w:szCs w:val="24"/>
          <w:highlight w:val="none"/>
          <w:lang w:val="en-US" w:eastAsia="zh-CN"/>
        </w:rPr>
        <w:t>6</w:t>
      </w:r>
      <w:r>
        <w:rPr>
          <w:rFonts w:hint="eastAsia" w:ascii="宋体" w:hAnsi="宋体" w:cs="宋体"/>
          <w:color w:val="auto"/>
          <w:spacing w:val="0"/>
          <w:sz w:val="24"/>
          <w:szCs w:val="24"/>
          <w:highlight w:val="none"/>
        </w:rPr>
        <w:t>、电子招标文件技术支持：4009280095、4009980000</w:t>
      </w:r>
      <w:r>
        <w:rPr>
          <w:rFonts w:hint="eastAsia" w:ascii="宋体" w:hAnsi="宋体" w:cs="宋体"/>
          <w:color w:val="auto"/>
          <w:spacing w:val="0"/>
          <w:sz w:val="24"/>
          <w:szCs w:val="24"/>
          <w:highlight w:val="none"/>
          <w:lang w:eastAsia="zh-CN"/>
        </w:rPr>
        <w:t>；</w:t>
      </w:r>
    </w:p>
    <w:p w14:paraId="4F37179C">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highlight w:val="none"/>
          <w:lang w:val="en-US" w:eastAsia="zh-CN"/>
        </w:rPr>
        <w:t>2.7、</w:t>
      </w:r>
      <w:r>
        <w:rPr>
          <w:rFonts w:hint="eastAsia" w:ascii="宋体" w:hAnsi="宋体" w:cs="宋体"/>
          <w:color w:val="auto"/>
          <w:spacing w:val="0"/>
          <w:sz w:val="24"/>
          <w:highlight w:val="none"/>
        </w:rPr>
        <w:t>请各供应商获取招标文件后，按照陕西省财政厅《关于政府采购供应商注册登记有关事项的通知》要求，通过陕西省政府采购网注册登记加入陕西省政府采购供应商库</w:t>
      </w:r>
      <w:r>
        <w:rPr>
          <w:rFonts w:hint="eastAsia" w:ascii="宋体" w:hAnsi="宋体" w:cs="宋体"/>
          <w:color w:val="auto"/>
          <w:spacing w:val="0"/>
          <w:sz w:val="24"/>
          <w:highlight w:val="none"/>
          <w:lang w:eastAsia="zh-CN"/>
        </w:rPr>
        <w:t>；</w:t>
      </w:r>
    </w:p>
    <w:p w14:paraId="11E7AAD5">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3、关于文件的制作和签名</w:t>
      </w:r>
    </w:p>
    <w:p w14:paraId="58C0F52F">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3.1.为确保采购项目顺利开展，本项目采用电子投标文件的方式。供应商在投标时须提供电子投标文件。</w:t>
      </w:r>
    </w:p>
    <w:p w14:paraId="2FAD41A5">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3.2.编制电子投标文件时，应使用最新发布的电子招标文件及专用制作工具进行编制。并使用数字认证证书（CA）对电子投标文件进行签署、加密、递交及开标时解密等相关操作。</w:t>
      </w:r>
    </w:p>
    <w:p w14:paraId="1556763D">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（1）电子招标文件下载</w:t>
      </w:r>
    </w:p>
    <w:p w14:paraId="08E175E8">
      <w:pPr>
        <w:spacing w:line="520" w:lineRule="exact"/>
        <w:ind w:firstLine="658"/>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供应商登录全国公共资源交易平台（陕西省）网站[电子交易平台-企业端]后，在[我的项目]中点击“项目流程-交易文件下载”下载电子招标文件（*.SXSZF）</w:t>
      </w:r>
      <w:r>
        <w:rPr>
          <w:rFonts w:hint="eastAsia" w:ascii="宋体" w:hAnsi="宋体" w:cs="宋体"/>
          <w:color w:val="auto"/>
          <w:spacing w:val="0"/>
          <w:sz w:val="24"/>
          <w:szCs w:val="24"/>
          <w:highlight w:val="none"/>
          <w:lang w:eastAsia="zh-CN"/>
        </w:rPr>
        <w:t>；</w:t>
      </w:r>
    </w:p>
    <w:p w14:paraId="4D768626">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注意：该项目如有变更文件，则应点击“项目流程&gt;答疑文件下载”下载更新后的电子招标文件（*.SXSCF），使用旧版电子招标文件制作的电子投标文件，系统将拒绝接收。</w:t>
      </w:r>
    </w:p>
    <w:p w14:paraId="071A020E">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（2）电子招标文件需要使用专用软件打开、浏览</w:t>
      </w:r>
    </w:p>
    <w:p w14:paraId="6405AE51">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594B9F84">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http://www.sxggzyjy.cn/fwzn/004003/20170821/c3afa05b-f5e6-4e64-9fb0-e397ef73413d.html；</w:t>
      </w:r>
    </w:p>
    <w:p w14:paraId="42B9EDEF">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（3）制作电子投标文件</w:t>
      </w:r>
    </w:p>
    <w:p w14:paraId="2BF2527A">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电子投标文件同样需要使用上述软件进行编制。在编制过程中，如有技术性问题，请先翻阅操作手册或致电软件开发商，技术支持热线：4009280095、4009980000。</w:t>
      </w:r>
    </w:p>
    <w:p w14:paraId="0A7B52DF">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4、关于响应文件递交与解密</w:t>
      </w:r>
    </w:p>
    <w:p w14:paraId="65B9EB6E">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4.1.文件递交</w:t>
      </w:r>
    </w:p>
    <w:p w14:paraId="78AE4532">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141623F6">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4.2.文件开启与解密</w:t>
      </w:r>
    </w:p>
    <w:p w14:paraId="0520F1E1">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开标时，供应商须使用电子投标文件加密时所用的数字认证证书（CA锁）在各自办公场所的电脑上登录安康市公共资源交易中心（不见面开标网址）http://219.145.206.209/BidOpeningHall/bidopeninghallaction/hall/login开标时间截止前完成签到，并在开标时自行解密电子投标文件。涉及到二次报价的，</w:t>
      </w:r>
      <w:r>
        <w:rPr>
          <w:rFonts w:hint="eastAsia" w:ascii="宋体" w:hAnsi="宋体" w:eastAsia="宋体" w:cs="宋体"/>
          <w:color w:val="auto"/>
          <w:spacing w:val="0"/>
          <w:sz w:val="24"/>
          <w:szCs w:val="24"/>
          <w:highlight w:val="none"/>
          <w:lang w:val="en-US" w:eastAsia="zh-CN"/>
        </w:rPr>
        <w:t>须</w:t>
      </w:r>
      <w:r>
        <w:rPr>
          <w:rFonts w:hint="eastAsia" w:ascii="宋体" w:hAnsi="宋体" w:eastAsia="宋体" w:cs="宋体"/>
          <w:color w:val="auto"/>
          <w:spacing w:val="0"/>
          <w:sz w:val="24"/>
          <w:szCs w:val="24"/>
          <w:highlight w:val="none"/>
        </w:rPr>
        <w:t>使用主</w:t>
      </w:r>
      <w:r>
        <w:rPr>
          <w:rFonts w:hint="eastAsia" w:ascii="宋体" w:hAnsi="宋体" w:cs="宋体"/>
          <w:color w:val="auto"/>
          <w:spacing w:val="0"/>
          <w:sz w:val="24"/>
          <w:szCs w:val="24"/>
          <w:highlight w:val="none"/>
        </w:rPr>
        <w:t>锁报价，只有主锁才有签章功能，二次报价才能完成。</w:t>
      </w:r>
    </w:p>
    <w:p w14:paraId="383BC020">
      <w:pPr>
        <w:spacing w:line="520" w:lineRule="exact"/>
        <w:rPr>
          <w:rFonts w:ascii="宋体" w:hAnsi="宋体" w:cs="宋体"/>
          <w:color w:val="auto"/>
          <w:spacing w:val="0"/>
          <w:sz w:val="24"/>
          <w:szCs w:val="24"/>
          <w:highlight w:val="none"/>
        </w:rPr>
      </w:pPr>
      <w:r>
        <w:rPr>
          <w:rFonts w:hint="eastAsia" w:ascii="宋体" w:hAnsi="宋体" w:cs="宋体"/>
          <w:b/>
          <w:bCs/>
          <w:color w:val="auto"/>
          <w:spacing w:val="0"/>
          <w:sz w:val="24"/>
          <w:szCs w:val="24"/>
          <w:highlight w:val="none"/>
        </w:rPr>
        <w:t>注意事项：</w:t>
      </w:r>
    </w:p>
    <w:p w14:paraId="7F2913A7">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①为顺利实现不见面开标系统的远程交互，建议供应商配置的软硬件设施有：高配置电脑、高速稳定的网络、电源（不间断）、CA锁、音视频设备（话筒、耳麦、高清摄像头、音响），浏览器要求使用IE11浏览器，且电脑已经正确安装了陕西省公共资源CA驱动。供应商需安装新点播放器，以便观看远程不见面开标直播画面（播放器下载链接为：（</w:t>
      </w:r>
      <w:r>
        <w:rPr>
          <w:color w:val="auto"/>
          <w:spacing w:val="0"/>
          <w:highlight w:val="none"/>
        </w:rPr>
        <w:fldChar w:fldCharType="begin"/>
      </w:r>
      <w:r>
        <w:rPr>
          <w:color w:val="auto"/>
          <w:spacing w:val="0"/>
          <w:highlight w:val="none"/>
        </w:rPr>
        <w:instrText xml:space="preserve"> HYPERLINK "https://download.bqpoint.com/download/downloaddetail.html?SourceFrom=Down" </w:instrText>
      </w:r>
      <w:r>
        <w:rPr>
          <w:color w:val="auto"/>
          <w:spacing w:val="0"/>
          <w:highlight w:val="none"/>
        </w:rPr>
        <w:fldChar w:fldCharType="separate"/>
      </w:r>
      <w:r>
        <w:rPr>
          <w:rFonts w:hint="eastAsia" w:ascii="宋体" w:hAnsi="宋体" w:cs="宋体"/>
          <w:color w:val="auto"/>
          <w:spacing w:val="0"/>
          <w:sz w:val="24"/>
          <w:szCs w:val="24"/>
          <w:highlight w:val="none"/>
        </w:rPr>
        <w:t>https://download.bqpoint.com/download/downloaddetail.html?SourceFrom=Down</w:t>
      </w:r>
      <w:r>
        <w:rPr>
          <w:rFonts w:hint="eastAsia" w:ascii="宋体" w:hAnsi="宋体" w:cs="宋体"/>
          <w:color w:val="auto"/>
          <w:spacing w:val="0"/>
          <w:sz w:val="24"/>
          <w:szCs w:val="24"/>
          <w:highlight w:val="none"/>
        </w:rPr>
        <w:fldChar w:fldCharType="end"/>
      </w:r>
      <w:r>
        <w:rPr>
          <w:rFonts w:hint="eastAsia" w:ascii="宋体" w:hAnsi="宋体" w:cs="宋体"/>
          <w:color w:val="auto"/>
          <w:spacing w:val="0"/>
          <w:sz w:val="24"/>
          <w:szCs w:val="24"/>
          <w:highlight w:val="none"/>
        </w:rPr>
        <w:t>&amp;SoftGuid=55aa4e06-c384-4005-bcb9-48932d410fd4）</w:t>
      </w:r>
    </w:p>
    <w:p w14:paraId="6BFE4367">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②建议供应商在开标前1小时登录不见面开标大厅，并及时签到（开标前60分钟即可签到），</w:t>
      </w:r>
      <w:r>
        <w:rPr>
          <w:rFonts w:hint="eastAsia" w:ascii="宋体" w:hAnsi="宋体" w:cs="宋体"/>
          <w:b/>
          <w:bCs/>
          <w:color w:val="auto"/>
          <w:spacing w:val="0"/>
          <w:sz w:val="24"/>
          <w:szCs w:val="24"/>
        </w:rPr>
        <w:t>开标时间截止将不能签到，请各供应商提前登录不见面开标大厅进行签到。网址：http://</w:t>
      </w:r>
      <w:r>
        <w:rPr>
          <w:color w:val="auto"/>
          <w:spacing w:val="0"/>
        </w:rPr>
        <w:fldChar w:fldCharType="begin"/>
      </w:r>
      <w:r>
        <w:rPr>
          <w:color w:val="auto"/>
          <w:spacing w:val="0"/>
        </w:rPr>
        <w:instrText xml:space="preserve"> HYPERLINK "file:///D:\\Documents\\WeChat%20Files\\justxujuan\\FileStorage\\File\\2024-01\\219.145.206.209" </w:instrText>
      </w:r>
      <w:r>
        <w:rPr>
          <w:color w:val="auto"/>
          <w:spacing w:val="0"/>
        </w:rPr>
        <w:fldChar w:fldCharType="separate"/>
      </w:r>
      <w:r>
        <w:rPr>
          <w:rFonts w:hint="eastAsia" w:ascii="宋体" w:hAnsi="宋体" w:cs="宋体"/>
          <w:b/>
          <w:bCs/>
          <w:color w:val="auto"/>
          <w:spacing w:val="0"/>
          <w:sz w:val="24"/>
          <w:szCs w:val="24"/>
        </w:rPr>
        <w:t>219.145.206.209</w:t>
      </w:r>
      <w:r>
        <w:rPr>
          <w:rFonts w:hint="eastAsia" w:ascii="宋体" w:hAnsi="宋体" w:cs="宋体"/>
          <w:b/>
          <w:bCs/>
          <w:color w:val="auto"/>
          <w:spacing w:val="0"/>
          <w:sz w:val="24"/>
          <w:szCs w:val="24"/>
        </w:rPr>
        <w:fldChar w:fldCharType="end"/>
      </w:r>
      <w:r>
        <w:rPr>
          <w:rFonts w:hint="eastAsia" w:ascii="宋体" w:hAnsi="宋体" w:cs="宋体"/>
          <w:b/>
          <w:bCs/>
          <w:color w:val="auto"/>
          <w:spacing w:val="0"/>
          <w:sz w:val="24"/>
          <w:szCs w:val="24"/>
        </w:rPr>
        <w:t>/BidOpeningHall/bidopeninghallaction/hall/login），遇到问题及时联系客服4009280095</w:t>
      </w:r>
      <w:r>
        <w:rPr>
          <w:rFonts w:hint="eastAsia" w:ascii="宋体" w:hAnsi="宋体" w:cs="宋体"/>
          <w:b/>
          <w:bCs/>
          <w:color w:val="auto"/>
          <w:spacing w:val="0"/>
          <w:sz w:val="24"/>
          <w:szCs w:val="24"/>
          <w:highlight w:val="none"/>
        </w:rPr>
        <w:t>。</w:t>
      </w:r>
    </w:p>
    <w:p w14:paraId="7EAE7932">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③及时关注不见面开标大厅右侧公告及互动栏目信息。</w:t>
      </w:r>
    </w:p>
    <w:p w14:paraId="1E59B394">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（2）采购代理机构将在开标会议现场做开标记录。</w:t>
      </w:r>
    </w:p>
    <w:p w14:paraId="001CD297">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（3）在开标环节出现下列情况之一的，其电子投标文件视为无效文件：</w:t>
      </w:r>
    </w:p>
    <w:p w14:paraId="7DAE4D91">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a.供应商拒绝对电子投标文件进行解密的；</w:t>
      </w:r>
    </w:p>
    <w:p w14:paraId="777F6482">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b.本项目采用</w:t>
      </w:r>
      <w:r>
        <w:rPr>
          <w:rFonts w:hint="eastAsia" w:ascii="宋体" w:hAnsi="宋体" w:cs="宋体"/>
          <w:color w:val="auto"/>
          <w:spacing w:val="0"/>
          <w:sz w:val="24"/>
          <w:szCs w:val="24"/>
          <w:highlight w:val="none"/>
          <w:lang w:val="en-US" w:eastAsia="zh-CN"/>
        </w:rPr>
        <w:t>全流程电子化招投标</w:t>
      </w:r>
      <w:r>
        <w:rPr>
          <w:rFonts w:hint="eastAsia" w:ascii="宋体" w:hAnsi="宋体" w:cs="宋体"/>
          <w:color w:val="auto"/>
          <w:spacing w:val="0"/>
          <w:sz w:val="24"/>
          <w:szCs w:val="24"/>
          <w:highlight w:val="none"/>
        </w:rPr>
        <w:t>及</w:t>
      </w:r>
      <w:r>
        <w:rPr>
          <w:rFonts w:hint="eastAsia" w:ascii="宋体" w:hAnsi="宋体" w:cs="宋体"/>
          <w:color w:val="auto"/>
          <w:spacing w:val="0"/>
          <w:sz w:val="24"/>
          <w:szCs w:val="24"/>
          <w:highlight w:val="none"/>
          <w:lang w:val="en-US" w:eastAsia="zh-CN"/>
        </w:rPr>
        <w:t>不见面</w:t>
      </w:r>
      <w:r>
        <w:rPr>
          <w:rFonts w:hint="eastAsia" w:ascii="宋体" w:hAnsi="宋体" w:cs="宋体"/>
          <w:color w:val="auto"/>
          <w:spacing w:val="0"/>
          <w:sz w:val="24"/>
          <w:szCs w:val="24"/>
          <w:highlight w:val="none"/>
        </w:rPr>
        <w:t>开标方式（无需提供纸质版文件，</w:t>
      </w:r>
      <w:r>
        <w:rPr>
          <w:rFonts w:hint="eastAsia" w:ascii="宋体" w:hAnsi="宋体" w:cs="宋体"/>
          <w:color w:val="auto"/>
          <w:spacing w:val="0"/>
          <w:sz w:val="24"/>
          <w:szCs w:val="24"/>
          <w:highlight w:val="none"/>
          <w:lang w:val="en-US" w:eastAsia="zh-CN"/>
        </w:rPr>
        <w:t>无</w:t>
      </w:r>
      <w:r>
        <w:rPr>
          <w:rFonts w:hint="eastAsia" w:ascii="宋体" w:hAnsi="宋体" w:cs="宋体"/>
          <w:color w:val="auto"/>
          <w:spacing w:val="0"/>
          <w:sz w:val="24"/>
          <w:szCs w:val="24"/>
          <w:highlight w:val="none"/>
        </w:rPr>
        <w:t>需到开标现场）。开标时请务必携带数字认证证书，如因供应商自身原因（如未带CA锁、或所带CA锁与制作电子投标文件使用的CA锁不一</w:t>
      </w:r>
      <w:r>
        <w:rPr>
          <w:rFonts w:hint="eastAsia" w:ascii="宋体" w:hAnsi="宋体" w:cs="宋体"/>
          <w:color w:val="auto"/>
          <w:spacing w:val="0"/>
          <w:sz w:val="24"/>
          <w:szCs w:val="24"/>
          <w:highlight w:val="none"/>
          <w:lang w:val="en-US" w:eastAsia="zh-CN"/>
        </w:rPr>
        <w:t>致（加密和解密必须为同一数字认证证书，否则将会导致解密失败）、或沿用旧版招标文件编制投标文件</w:t>
      </w:r>
      <w:r>
        <w:rPr>
          <w:rFonts w:hint="eastAsia" w:ascii="宋体" w:hAnsi="宋体" w:cs="宋体"/>
          <w:color w:val="auto"/>
          <w:spacing w:val="0"/>
          <w:sz w:val="24"/>
          <w:szCs w:val="24"/>
          <w:highlight w:val="none"/>
        </w:rPr>
        <w:t>等情形），导致在规定时间</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30分钟</w:t>
      </w:r>
      <w:r>
        <w:rPr>
          <w:rFonts w:hint="eastAsia" w:ascii="宋体" w:hAnsi="宋体" w:cs="宋体"/>
          <w:color w:val="auto"/>
          <w:spacing w:val="0"/>
          <w:sz w:val="24"/>
          <w:szCs w:val="24"/>
          <w:highlight w:val="none"/>
        </w:rPr>
        <w:t>内</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无法解密投标文件的；</w:t>
      </w:r>
    </w:p>
    <w:p w14:paraId="637DFDE2">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c.上传的电子投标文件无法打开的</w:t>
      </w:r>
      <w:r>
        <w:rPr>
          <w:rFonts w:hint="eastAsia" w:ascii="宋体" w:hAnsi="宋体" w:cs="宋体"/>
          <w:color w:val="auto"/>
          <w:spacing w:val="0"/>
          <w:sz w:val="24"/>
          <w:szCs w:val="24"/>
          <w:highlight w:val="none"/>
          <w:lang w:val="en-US" w:eastAsia="zh-CN"/>
        </w:rPr>
        <w:t>或</w:t>
      </w:r>
      <w:r>
        <w:rPr>
          <w:rFonts w:hint="eastAsia" w:ascii="宋体" w:hAnsi="宋体" w:cs="宋体"/>
          <w:color w:val="auto"/>
          <w:spacing w:val="0"/>
          <w:sz w:val="24"/>
          <w:szCs w:val="24"/>
          <w:highlight w:val="none"/>
        </w:rPr>
        <w:t>未按招标文件要求方式解密的电子投标文件，将作为无效投标文件；</w:t>
      </w:r>
    </w:p>
    <w:p w14:paraId="28B3709C">
      <w:pPr>
        <w:spacing w:line="520" w:lineRule="exact"/>
        <w:ind w:firstLine="658"/>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d.</w:t>
      </w:r>
      <w:r>
        <w:rPr>
          <w:rFonts w:hint="eastAsia" w:ascii="宋体" w:hAnsi="宋体" w:cs="宋体"/>
          <w:color w:val="auto"/>
          <w:spacing w:val="0"/>
          <w:sz w:val="24"/>
          <w:szCs w:val="24"/>
          <w:highlight w:val="none"/>
        </w:rPr>
        <w:t>任何超过各</w:t>
      </w:r>
      <w:r>
        <w:rPr>
          <w:rFonts w:hint="eastAsia" w:ascii="宋体" w:hAnsi="宋体" w:cs="宋体"/>
          <w:color w:val="auto"/>
          <w:spacing w:val="0"/>
          <w:sz w:val="24"/>
          <w:szCs w:val="24"/>
          <w:highlight w:val="none"/>
          <w:lang w:val="en-US" w:eastAsia="zh-CN"/>
        </w:rPr>
        <w:t>标段</w:t>
      </w:r>
      <w:r>
        <w:rPr>
          <w:rFonts w:hint="eastAsia" w:ascii="宋体" w:hAnsi="宋体" w:cs="宋体"/>
          <w:color w:val="auto"/>
          <w:spacing w:val="0"/>
          <w:sz w:val="24"/>
          <w:szCs w:val="24"/>
          <w:highlight w:val="none"/>
          <w:lang w:eastAsia="zh-CN"/>
        </w:rPr>
        <w:t>最高限制价</w:t>
      </w:r>
      <w:r>
        <w:rPr>
          <w:rFonts w:hint="eastAsia" w:ascii="宋体" w:hAnsi="宋体" w:cs="宋体"/>
          <w:color w:val="auto"/>
          <w:spacing w:val="0"/>
          <w:sz w:val="24"/>
          <w:szCs w:val="24"/>
          <w:highlight w:val="none"/>
        </w:rPr>
        <w:t>的报价均为无效报价</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任何有选择的报价将不予接受（不可修正或者另行备注报价表），否则按无效文件处理</w:t>
      </w:r>
      <w:r>
        <w:rPr>
          <w:rFonts w:hint="eastAsia" w:ascii="宋体" w:hAnsi="宋体" w:cs="宋体"/>
          <w:color w:val="auto"/>
          <w:spacing w:val="0"/>
          <w:sz w:val="24"/>
          <w:szCs w:val="24"/>
          <w:highlight w:val="none"/>
          <w:lang w:val="en-US" w:eastAsia="zh-CN"/>
        </w:rPr>
        <w:t>；</w:t>
      </w:r>
    </w:p>
    <w:p w14:paraId="5E3B0183">
      <w:pPr>
        <w:spacing w:line="520" w:lineRule="exact"/>
        <w:ind w:firstLine="658"/>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e.</w:t>
      </w:r>
      <w:r>
        <w:rPr>
          <w:rFonts w:hint="eastAsia" w:ascii="宋体" w:hAnsi="宋体" w:cs="宋体"/>
          <w:color w:val="auto"/>
          <w:spacing w:val="0"/>
          <w:sz w:val="24"/>
          <w:szCs w:val="24"/>
          <w:highlight w:val="none"/>
        </w:rPr>
        <w:t>供应商必须从陕西省公共资源交易中心网站下载招标文件，供应商自行转让或复制标书视为无效</w:t>
      </w:r>
      <w:r>
        <w:rPr>
          <w:rFonts w:hint="eastAsia" w:ascii="宋体" w:hAnsi="宋体" w:cs="宋体"/>
          <w:color w:val="auto"/>
          <w:spacing w:val="0"/>
          <w:sz w:val="24"/>
          <w:szCs w:val="24"/>
          <w:highlight w:val="none"/>
          <w:lang w:eastAsia="zh-CN"/>
        </w:rPr>
        <w:t>。</w:t>
      </w:r>
    </w:p>
    <w:p w14:paraId="1D7E0DD1">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f.</w:t>
      </w:r>
      <w:r>
        <w:rPr>
          <w:rFonts w:hint="eastAsia" w:ascii="宋体" w:hAnsi="宋体" w:cs="宋体"/>
          <w:color w:val="auto"/>
          <w:spacing w:val="0"/>
          <w:sz w:val="24"/>
          <w:szCs w:val="24"/>
          <w:highlight w:val="none"/>
        </w:rPr>
        <w:t>不符合招标文件中规定资格条件</w:t>
      </w:r>
      <w:r>
        <w:rPr>
          <w:rFonts w:hint="eastAsia" w:ascii="宋体" w:hAnsi="宋体" w:cs="宋体"/>
          <w:color w:val="auto"/>
          <w:spacing w:val="0"/>
          <w:sz w:val="24"/>
          <w:szCs w:val="24"/>
          <w:highlight w:val="none"/>
          <w:lang w:val="en-US" w:eastAsia="zh-CN"/>
        </w:rPr>
        <w:t>审查</w:t>
      </w:r>
      <w:r>
        <w:rPr>
          <w:rFonts w:hint="eastAsia" w:ascii="宋体" w:hAnsi="宋体" w:cs="宋体"/>
          <w:color w:val="auto"/>
          <w:spacing w:val="0"/>
          <w:sz w:val="24"/>
          <w:szCs w:val="24"/>
          <w:highlight w:val="none"/>
        </w:rPr>
        <w:t>的</w:t>
      </w:r>
      <w:r>
        <w:rPr>
          <w:rFonts w:hint="eastAsia" w:ascii="宋体" w:hAnsi="宋体" w:cs="宋体"/>
          <w:color w:val="auto"/>
          <w:spacing w:val="0"/>
          <w:sz w:val="24"/>
          <w:szCs w:val="24"/>
          <w:highlight w:val="none"/>
          <w:lang w:val="en-US" w:eastAsia="zh-CN"/>
        </w:rPr>
        <w:t>及</w:t>
      </w:r>
      <w:r>
        <w:rPr>
          <w:rFonts w:hint="eastAsia" w:ascii="宋体" w:hAnsi="宋体" w:cs="宋体"/>
          <w:color w:val="auto"/>
          <w:spacing w:val="0"/>
          <w:sz w:val="24"/>
          <w:szCs w:val="24"/>
          <w:highlight w:val="none"/>
        </w:rPr>
        <w:t>不</w:t>
      </w:r>
      <w:r>
        <w:rPr>
          <w:rFonts w:hint="eastAsia" w:ascii="宋体" w:hAnsi="宋体" w:cs="宋体"/>
          <w:color w:val="auto"/>
          <w:spacing w:val="0"/>
          <w:sz w:val="24"/>
          <w:szCs w:val="24"/>
          <w:highlight w:val="none"/>
          <w:lang w:val="en-US" w:eastAsia="zh-CN"/>
        </w:rPr>
        <w:t>符合</w:t>
      </w:r>
      <w:r>
        <w:rPr>
          <w:rFonts w:hint="eastAsia" w:ascii="宋体" w:hAnsi="宋体" w:cs="宋体"/>
          <w:color w:val="auto"/>
          <w:spacing w:val="0"/>
          <w:sz w:val="24"/>
          <w:szCs w:val="24"/>
          <w:highlight w:val="none"/>
        </w:rPr>
        <w:t>招标文件中规定</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符合性审查</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不符合招标文件中规定资格条件</w:t>
      </w:r>
      <w:r>
        <w:rPr>
          <w:rFonts w:hint="eastAsia" w:ascii="宋体" w:hAnsi="宋体" w:cs="宋体"/>
          <w:color w:val="auto"/>
          <w:spacing w:val="0"/>
          <w:sz w:val="24"/>
          <w:szCs w:val="24"/>
          <w:highlight w:val="none"/>
          <w:lang w:val="en-US" w:eastAsia="zh-CN"/>
        </w:rPr>
        <w:t>审查的</w:t>
      </w:r>
      <w:r>
        <w:rPr>
          <w:rFonts w:hint="eastAsia" w:ascii="宋体" w:hAnsi="宋体" w:cs="宋体"/>
          <w:color w:val="auto"/>
          <w:spacing w:val="0"/>
          <w:sz w:val="24"/>
          <w:szCs w:val="24"/>
          <w:highlight w:val="none"/>
        </w:rPr>
        <w:t>不得进入下一步的符合性审查</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评审</w:t>
      </w:r>
      <w:r>
        <w:rPr>
          <w:rFonts w:hint="eastAsia" w:ascii="宋体" w:hAnsi="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eastAsia="zh-CN"/>
        </w:rPr>
        <w:t>；</w:t>
      </w:r>
    </w:p>
    <w:p w14:paraId="03359F96">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有下列情形之一的，视为供应商相互恶意串通投标响应，其投标文件按无效处理：</w:t>
      </w:r>
    </w:p>
    <w:p w14:paraId="52C28298">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-1不同供应商的投标文件由同一单位或者个人编制；</w:t>
      </w:r>
    </w:p>
    <w:p w14:paraId="411C34FE">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-2不同供应商委托同一单位或者个人办理投标事宜；</w:t>
      </w:r>
    </w:p>
    <w:p w14:paraId="05415B3D">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-3不同供应商的响应文件载明的项目管理成员为同一人；</w:t>
      </w:r>
    </w:p>
    <w:p w14:paraId="0B6F03C3">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-4不同供应商的响应文件异常一致或者投标报价呈规律性差异；</w:t>
      </w:r>
    </w:p>
    <w:p w14:paraId="7FFD3633">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在技术、服务及商务响应程度评审中，出现下列情况之一的，投标文件视为无效：</w:t>
      </w:r>
    </w:p>
    <w:p w14:paraId="01C33525">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1.投标报价子目出现漏项或数量与招标文件要求不符的；</w:t>
      </w:r>
    </w:p>
    <w:p w14:paraId="1B3054CF">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2.投标报价与市场价偏离较大，低于成本，形成不正当竞争的；</w:t>
      </w:r>
    </w:p>
    <w:p w14:paraId="156532E6">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3.投标内容与招标文件要求的采购标的、规格型号、采购数量、技术和服务要求等实质性内容出现重大负偏差的；</w:t>
      </w:r>
    </w:p>
    <w:p w14:paraId="37139C02">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4.提供虚假技术性能指标的（出现技术指标前后矛盾的，以国家职能部门认定的指标为准）；</w:t>
      </w:r>
    </w:p>
    <w:p w14:paraId="3C2ADC65">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5.投标文件在款项结算、质量保证、验收条件等方面的响应与招标文件要求不一致或附加了采购人和评标委员会难以接受的条件的；</w:t>
      </w:r>
    </w:p>
    <w:p w14:paraId="6CEEEFA0">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h-6.未响应招标文件合同草案条款的；</w:t>
      </w:r>
    </w:p>
    <w:p w14:paraId="5117CD86">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i.在投标文件资格性、有效性和完整性检查时，出现下列情况之一的，投标文件视为无效：</w:t>
      </w:r>
    </w:p>
    <w:p w14:paraId="05590B90">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i-1.未按照招标文件规定要求签署、盖章的；</w:t>
      </w:r>
    </w:p>
    <w:p w14:paraId="50648AFA">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i-2投标文件中无投标有效期或有效期达不到招标文件要求的</w:t>
      </w:r>
      <w:r>
        <w:rPr>
          <w:rFonts w:hint="eastAsia" w:ascii="宋体" w:hAnsi="宋体" w:cs="宋体"/>
          <w:color w:val="auto"/>
          <w:spacing w:val="0"/>
          <w:sz w:val="24"/>
          <w:szCs w:val="24"/>
          <w:highlight w:val="none"/>
        </w:rPr>
        <w:t>；</w:t>
      </w:r>
    </w:p>
    <w:p w14:paraId="08F784BF">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i-3投标文件的构成缺少其中一项或某项达不到招标文件要求的</w:t>
      </w:r>
      <w:r>
        <w:rPr>
          <w:rFonts w:hint="eastAsia" w:ascii="宋体" w:hAnsi="宋体" w:cs="宋体"/>
          <w:color w:val="auto"/>
          <w:spacing w:val="0"/>
          <w:sz w:val="24"/>
          <w:szCs w:val="24"/>
          <w:highlight w:val="none"/>
        </w:rPr>
        <w:t>；</w:t>
      </w:r>
    </w:p>
    <w:p w14:paraId="6C612FCB">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i-4供应商单位负责人为同一人或者存在直接控股、管理关系的不同服务商，参加同一合同项下的政府采购活动的</w:t>
      </w:r>
      <w:r>
        <w:rPr>
          <w:rFonts w:hint="eastAsia" w:ascii="宋体" w:hAnsi="宋体" w:cs="宋体"/>
          <w:color w:val="auto"/>
          <w:spacing w:val="0"/>
          <w:sz w:val="24"/>
          <w:szCs w:val="24"/>
          <w:highlight w:val="none"/>
        </w:rPr>
        <w:t>；</w:t>
      </w:r>
    </w:p>
    <w:p w14:paraId="36F79F74">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j.</w:t>
      </w:r>
      <w:r>
        <w:rPr>
          <w:rFonts w:hint="eastAsia" w:ascii="宋体" w:hAnsi="宋体" w:cs="宋体"/>
          <w:color w:val="auto"/>
          <w:spacing w:val="0"/>
          <w:sz w:val="24"/>
          <w:szCs w:val="24"/>
          <w:highlight w:val="none"/>
        </w:rPr>
        <w:t>政府采购法律法规规定的其他无效情形。</w:t>
      </w:r>
    </w:p>
    <w:p w14:paraId="7E62BDE9">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5、投标文件的修改与撤回</w:t>
      </w:r>
    </w:p>
    <w:p w14:paraId="7FCE9EF1">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5.1供应商在投标文件截止时间前，可以对所提交的投标文件进行补充、修改或者撤回，并书面通知采购代理机构。补充、修改的内容应当按招标文件要求签署、盖章、</w:t>
      </w:r>
    </w:p>
    <w:p w14:paraId="063CA207">
      <w:pPr>
        <w:spacing w:line="520" w:lineRule="exac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标记和递交，并作为投标文件的组成部分。</w:t>
      </w:r>
    </w:p>
    <w:p w14:paraId="6999DA19">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5.2投标文件提交截止时间后，供应商不得对其投标文件做任何修改。</w:t>
      </w:r>
    </w:p>
    <w:p w14:paraId="0858EE66">
      <w:pPr>
        <w:spacing w:line="520" w:lineRule="exact"/>
        <w:ind w:firstLine="658"/>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6、投标文件内容的真实性</w:t>
      </w:r>
    </w:p>
    <w:p w14:paraId="63C305B4">
      <w:pPr>
        <w:spacing w:line="520" w:lineRule="exact"/>
        <w:ind w:firstLine="658"/>
        <w:rPr>
          <w:rFonts w:ascii="宋体" w:hAnsi="宋体" w:cs="宋体"/>
          <w:b/>
          <w:bCs/>
          <w:color w:val="auto"/>
          <w:spacing w:val="0"/>
          <w:sz w:val="24"/>
          <w:szCs w:val="24"/>
          <w:highlight w:val="none"/>
        </w:rPr>
      </w:pPr>
      <w:r>
        <w:rPr>
          <w:rFonts w:hint="eastAsia" w:ascii="宋体" w:hAnsi="宋体" w:cs="宋体"/>
          <w:color w:val="auto"/>
          <w:spacing w:val="0"/>
          <w:sz w:val="24"/>
          <w:szCs w:val="24"/>
          <w:highlight w:val="none"/>
        </w:rPr>
        <w:t>供应商应保证其投标文件中所提供的所有投标资料、证明文件是真实的，并且来源于合法的渠道。因投标文件中所提供的投标资料、信息不真实或者其来源不合法而导致的所有法律责任，由供应商自行承担。</w:t>
      </w:r>
    </w:p>
    <w:p w14:paraId="7DE1791D">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b/>
          <w:color w:val="auto"/>
          <w:spacing w:val="0"/>
          <w:sz w:val="24"/>
          <w:szCs w:val="24"/>
          <w:highlight w:val="none"/>
        </w:rPr>
        <w:t>七、开标</w:t>
      </w:r>
    </w:p>
    <w:p w14:paraId="2CED727D">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1.采购代理机构按招标文件规定的时间和地点组织开标，整个过程接受监督部门的监督。</w:t>
      </w:r>
    </w:p>
    <w:p w14:paraId="76B5032B">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D024702">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3.为顺利实现不见面开标系统的远程交互，建议供应商配置的软硬件设施有：高配置电脑、高速稳定的网络、电源（不间断）、CA锁、音视频设备（话筒、耳麦、高清摄像头、音响），</w:t>
      </w:r>
      <w:r>
        <w:rPr>
          <w:rFonts w:hint="eastAsia" w:ascii="宋体" w:hAnsi="宋体" w:cs="宋体"/>
          <w:b/>
          <w:bCs/>
          <w:color w:val="auto"/>
          <w:spacing w:val="0"/>
          <w:sz w:val="24"/>
          <w:szCs w:val="24"/>
          <w:highlight w:val="none"/>
        </w:rPr>
        <w:t>浏览器要求使用IE11浏览器，且电脑已经正确安装了陕西省公共资源CA驱动。</w:t>
      </w:r>
    </w:p>
    <w:p w14:paraId="28D45BC0">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4.供应商需注意解密电子投标文件时使用的CA锁，必须为制作投标文件的CA锁。否则文件无法解密。不见面开标方式因供应商不到达开标现场，资格审查请按招标文件中要求，在投标文件中上传</w:t>
      </w:r>
      <w:r>
        <w:rPr>
          <w:rFonts w:hint="eastAsia" w:ascii="宋体" w:hAnsi="宋体" w:cs="宋体"/>
          <w:color w:val="auto"/>
          <w:spacing w:val="0"/>
          <w:sz w:val="24"/>
          <w:szCs w:val="24"/>
          <w:highlight w:val="none"/>
          <w:lang w:val="en-US" w:eastAsia="zh-CN"/>
        </w:rPr>
        <w:t>加盖公章的</w:t>
      </w:r>
      <w:r>
        <w:rPr>
          <w:rFonts w:hint="eastAsia" w:ascii="宋体" w:hAnsi="宋体" w:cs="宋体"/>
          <w:color w:val="auto"/>
          <w:spacing w:val="0"/>
          <w:sz w:val="24"/>
          <w:szCs w:val="24"/>
          <w:highlight w:val="none"/>
        </w:rPr>
        <w:t>电子版。</w:t>
      </w:r>
    </w:p>
    <w:p w14:paraId="267683AD">
      <w:pPr>
        <w:spacing w:line="520" w:lineRule="exact"/>
        <w:ind w:firstLine="658"/>
        <w:rPr>
          <w:rFonts w:ascii="宋体" w:hAnsi="宋体" w:cs="宋体"/>
          <w:b/>
          <w:bCs/>
          <w:color w:val="auto"/>
          <w:spacing w:val="0"/>
          <w:sz w:val="24"/>
          <w:szCs w:val="24"/>
          <w:highlight w:val="none"/>
        </w:rPr>
      </w:pPr>
      <w:r>
        <w:rPr>
          <w:rFonts w:hint="eastAsia" w:ascii="宋体" w:hAnsi="宋体" w:cs="宋体"/>
          <w:color w:val="auto"/>
          <w:spacing w:val="0"/>
          <w:sz w:val="24"/>
          <w:szCs w:val="24"/>
          <w:highlight w:val="none"/>
        </w:rPr>
        <w:t>5.各供应商应提前进入不见面开标大厅进行签到（开标前60分钟即可进行签到），</w:t>
      </w:r>
      <w:r>
        <w:rPr>
          <w:rFonts w:hint="eastAsia" w:ascii="宋体" w:hAnsi="宋体" w:cs="宋体"/>
          <w:b/>
          <w:bCs/>
          <w:color w:val="auto"/>
          <w:spacing w:val="0"/>
          <w:sz w:val="24"/>
          <w:szCs w:val="24"/>
          <w:highlight w:val="none"/>
        </w:rPr>
        <w:t>开标时间截止将不能签到，请各供应商提前登录不见面开标大厅进行签到。网址：http://</w:t>
      </w:r>
      <w:r>
        <w:rPr>
          <w:color w:val="auto"/>
          <w:spacing w:val="0"/>
          <w:highlight w:val="none"/>
        </w:rPr>
        <w:fldChar w:fldCharType="begin"/>
      </w:r>
      <w:r>
        <w:rPr>
          <w:color w:val="auto"/>
          <w:spacing w:val="0"/>
          <w:highlight w:val="none"/>
        </w:rPr>
        <w:instrText xml:space="preserve"> HYPERLINK "file:///D:\\Documents\\WeChat%20Files\\justxujuan\\FileStorage\\File\\2024-01\\219.145.206.209" </w:instrText>
      </w:r>
      <w:r>
        <w:rPr>
          <w:color w:val="auto"/>
          <w:spacing w:val="0"/>
          <w:highlight w:val="none"/>
        </w:rPr>
        <w:fldChar w:fldCharType="separate"/>
      </w:r>
      <w:r>
        <w:rPr>
          <w:rFonts w:hint="eastAsia" w:ascii="宋体" w:hAnsi="宋体" w:cs="宋体"/>
          <w:b/>
          <w:bCs/>
          <w:color w:val="auto"/>
          <w:spacing w:val="0"/>
          <w:sz w:val="24"/>
          <w:szCs w:val="24"/>
          <w:highlight w:val="none"/>
        </w:rPr>
        <w:t>219.145.206.209</w:t>
      </w:r>
      <w:r>
        <w:rPr>
          <w:rFonts w:hint="eastAsia" w:ascii="宋体" w:hAnsi="宋体" w:cs="宋体"/>
          <w:b/>
          <w:bCs/>
          <w:color w:val="auto"/>
          <w:spacing w:val="0"/>
          <w:sz w:val="24"/>
          <w:szCs w:val="24"/>
          <w:highlight w:val="none"/>
        </w:rPr>
        <w:fldChar w:fldCharType="end"/>
      </w:r>
      <w:r>
        <w:rPr>
          <w:rFonts w:hint="eastAsia" w:ascii="宋体" w:hAnsi="宋体" w:cs="宋体"/>
          <w:b/>
          <w:bCs/>
          <w:color w:val="auto"/>
          <w:spacing w:val="0"/>
          <w:sz w:val="24"/>
          <w:szCs w:val="24"/>
          <w:highlight w:val="none"/>
        </w:rPr>
        <w:t>/BidOpeningHall/bidopeninghallaction/hall/login），遇到问题及时联系客服4009280095。</w:t>
      </w:r>
    </w:p>
    <w:p w14:paraId="5737924A">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6.开标时，供应商须使用电子投标文件加密时所用的数字认证证书（CA锁）在自备电脑上自行远程解密电子投标文件，由电子交易系统进行自动唱标。</w:t>
      </w:r>
    </w:p>
    <w:p w14:paraId="448D1EC6">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7.供应商需在解密时间规定内完成</w:t>
      </w:r>
      <w:r>
        <w:rPr>
          <w:rFonts w:hint="eastAsia" w:ascii="宋体" w:hAnsi="宋体" w:cs="宋体"/>
          <w:color w:val="auto"/>
          <w:spacing w:val="0"/>
          <w:sz w:val="24"/>
          <w:szCs w:val="24"/>
          <w:highlight w:val="none"/>
          <w:lang w:val="en-US" w:eastAsia="zh-CN"/>
        </w:rPr>
        <w:t>电子投标文件</w:t>
      </w:r>
      <w:r>
        <w:rPr>
          <w:rFonts w:hint="eastAsia" w:ascii="宋体" w:hAnsi="宋体" w:cs="宋体"/>
          <w:color w:val="auto"/>
          <w:spacing w:val="0"/>
          <w:sz w:val="24"/>
          <w:szCs w:val="24"/>
          <w:highlight w:val="none"/>
        </w:rPr>
        <w:t>解密</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30分钟内</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。所有投标单位解密完成后由开标人员将投标文件导入开评标系统。</w:t>
      </w:r>
    </w:p>
    <w:p w14:paraId="206BE091">
      <w:pPr>
        <w:spacing w:line="520" w:lineRule="exact"/>
        <w:ind w:firstLine="658"/>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8.宣布开标结束后，进入评审阶段。供应商保持手机畅通，如遇评标委员会需要供应商澄清相关事项的，如因自身原因导致无法按时接听电话，其自行承担相关责任和后果。</w:t>
      </w:r>
    </w:p>
    <w:p w14:paraId="696A6BB0">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9.评标委员会的组成及要求</w:t>
      </w:r>
    </w:p>
    <w:p w14:paraId="0CAAF827">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为确保评标工作公平、公正，依法成立评标委员会。评标委员会由采购人及有关专家组成，专家比例不少于评委总数的三分之二。专家名单由有关方面在陕西省政府采购专家库中随机抽取。评标委员会成员应当遵守并履行下列职责义务：</w:t>
      </w:r>
    </w:p>
    <w:p w14:paraId="5DAD7CD0">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9.1遵纪守法，客观、公正、认真负责地履行职责，审查投标文件是否符合招标文件的要求，并做出评价；</w:t>
      </w:r>
    </w:p>
    <w:p w14:paraId="2C54A9D9">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9.2要求供应商对投标文件有关事项作出解释或澄清；</w:t>
      </w:r>
    </w:p>
    <w:p w14:paraId="0420C1BB">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9.3按照招标文件的要求和评标标准进行评标，推荐中标候选单位名单，对评审意见承担个人责任；</w:t>
      </w:r>
    </w:p>
    <w:p w14:paraId="6D2D5E70">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9.4对评标过程和结果以及供应商的商业秘密保密；</w:t>
      </w:r>
    </w:p>
    <w:p w14:paraId="5B082E5A">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9.5参与评标结果报告的起草；</w:t>
      </w:r>
    </w:p>
    <w:p w14:paraId="6E47407A">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9.6配合</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、招标代理机构答复供应商提出的质疑；</w:t>
      </w:r>
    </w:p>
    <w:p w14:paraId="72F214D1">
      <w:pPr>
        <w:spacing w:line="520" w:lineRule="exact"/>
        <w:ind w:firstLine="66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9.7配合有关部门处理投诉工作；</w:t>
      </w:r>
    </w:p>
    <w:p w14:paraId="73FECB6A">
      <w:pPr>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10.开标时，招标代理机构以公开唱标的形式将投标报价表的内容公布。</w:t>
      </w:r>
    </w:p>
    <w:p w14:paraId="46D1F654">
      <w:pPr>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11.开标结束到向中标单位授予合同期间，凡与审查、澄清、评价和比较评标的有关资料及评审意见等内容，评标委员会均不得向供应商及与评标无关的其他人透露。</w:t>
      </w:r>
    </w:p>
    <w:p w14:paraId="09EA41BF">
      <w:pPr>
        <w:spacing w:line="520" w:lineRule="exact"/>
        <w:ind w:firstLine="645"/>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12.最低报价不作为唯一中标原则。</w:t>
      </w:r>
    </w:p>
    <w:p w14:paraId="13E33A6B">
      <w:pPr>
        <w:spacing w:line="520" w:lineRule="exact"/>
        <w:ind w:firstLine="645"/>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八、评标</w:t>
      </w:r>
    </w:p>
    <w:p w14:paraId="7C785B8D">
      <w:pPr>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1.投标文件的资格性审查：依据法律法规和招标文件的规定，采购人或采购代理机构将审查各供应商的资格证明文件是否合格齐全等。</w:t>
      </w:r>
    </w:p>
    <w:p w14:paraId="4D46C6F9">
      <w:pPr>
        <w:spacing w:line="520" w:lineRule="exact"/>
        <w:ind w:firstLine="645"/>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2.不符合招标文件中规定资格条件的，在资格性审查时按照无效投标处理：</w:t>
      </w:r>
    </w:p>
    <w:p w14:paraId="7CF9660F">
      <w:pPr>
        <w:spacing w:line="520" w:lineRule="exact"/>
        <w:ind w:firstLine="645"/>
        <w:rPr>
          <w:rFonts w:hint="eastAsia" w:ascii="宋体" w:hAnsi="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3.</w:t>
      </w:r>
      <w:r>
        <w:rPr>
          <w:rFonts w:hint="eastAsia" w:ascii="宋体" w:hAnsi="宋体" w:cs="宋体"/>
          <w:b/>
          <w:color w:val="auto"/>
          <w:spacing w:val="0"/>
          <w:sz w:val="24"/>
          <w:szCs w:val="24"/>
          <w:highlight w:val="none"/>
        </w:rPr>
        <w:t>资格性审查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755"/>
        <w:gridCol w:w="6788"/>
      </w:tblGrid>
      <w:tr w14:paraId="5A07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top"/>
          </w:tcPr>
          <w:p w14:paraId="41913B4C">
            <w:pPr>
              <w:spacing w:line="440" w:lineRule="exact"/>
              <w:jc w:val="center"/>
              <w:rPr>
                <w:rFonts w:hint="eastAsia" w:ascii="宋体" w:hAnsi="宋体" w:eastAsia="宋体" w:cs="Times New Roman"/>
                <w:color w:val="auto"/>
                <w:spacing w:val="0"/>
                <w:sz w:val="24"/>
                <w:vertAlign w:val="baseline"/>
                <w:lang w:val="en-US" w:eastAsia="zh-CN"/>
              </w:rPr>
            </w:pPr>
            <w:r>
              <w:rPr>
                <w:rFonts w:hint="eastAsia" w:ascii="宋体" w:hAnsi="宋体" w:eastAsia="宋体" w:cs="Times New Roman"/>
                <w:color w:val="auto"/>
                <w:spacing w:val="0"/>
                <w:sz w:val="24"/>
                <w:vertAlign w:val="baseline"/>
                <w:lang w:val="en-US" w:eastAsia="zh-CN"/>
              </w:rPr>
              <w:t>序号</w:t>
            </w:r>
          </w:p>
        </w:tc>
        <w:tc>
          <w:tcPr>
            <w:tcW w:w="1755" w:type="dxa"/>
            <w:shd w:val="clear" w:color="auto" w:fill="FDEADA"/>
            <w:noWrap w:val="0"/>
            <w:vAlign w:val="top"/>
          </w:tcPr>
          <w:p w14:paraId="7FC4D976">
            <w:pPr>
              <w:spacing w:line="440" w:lineRule="exact"/>
              <w:jc w:val="center"/>
              <w:rPr>
                <w:rFonts w:hint="eastAsia" w:ascii="宋体" w:hAnsi="宋体" w:eastAsia="宋体" w:cs="Times New Roman"/>
                <w:color w:val="auto"/>
                <w:spacing w:val="0"/>
                <w:sz w:val="24"/>
                <w:vertAlign w:val="baseline"/>
                <w:lang w:val="en-US" w:eastAsia="zh-CN"/>
              </w:rPr>
            </w:pPr>
            <w:r>
              <w:rPr>
                <w:rFonts w:hint="eastAsia" w:ascii="宋体" w:hAnsi="宋体" w:eastAsia="宋体" w:cs="Times New Roman"/>
                <w:color w:val="auto"/>
                <w:spacing w:val="0"/>
                <w:sz w:val="24"/>
                <w:vertAlign w:val="baseline"/>
                <w:lang w:val="en-US" w:eastAsia="zh-CN"/>
              </w:rPr>
              <w:t>评审因素</w:t>
            </w:r>
          </w:p>
        </w:tc>
        <w:tc>
          <w:tcPr>
            <w:tcW w:w="6788" w:type="dxa"/>
            <w:shd w:val="clear" w:color="auto" w:fill="FDEADA"/>
            <w:noWrap w:val="0"/>
            <w:vAlign w:val="top"/>
          </w:tcPr>
          <w:p w14:paraId="5FA5936F">
            <w:pPr>
              <w:spacing w:line="440" w:lineRule="exact"/>
              <w:jc w:val="center"/>
              <w:rPr>
                <w:rFonts w:hint="default" w:ascii="宋体" w:hAnsi="宋体" w:eastAsia="宋体" w:cs="Times New Roman"/>
                <w:color w:val="auto"/>
                <w:spacing w:val="0"/>
                <w:sz w:val="24"/>
                <w:vertAlign w:val="baseline"/>
                <w:lang w:val="en-US" w:eastAsia="zh-CN"/>
              </w:rPr>
            </w:pPr>
            <w:r>
              <w:rPr>
                <w:rFonts w:hint="eastAsia" w:ascii="宋体" w:hAnsi="宋体" w:eastAsia="宋体" w:cs="Times New Roman"/>
                <w:color w:val="auto"/>
                <w:spacing w:val="0"/>
                <w:sz w:val="24"/>
                <w:vertAlign w:val="baseline"/>
                <w:lang w:val="en-US" w:eastAsia="zh-CN"/>
              </w:rPr>
              <w:t>评审标准</w:t>
            </w:r>
          </w:p>
        </w:tc>
      </w:tr>
      <w:tr w14:paraId="6993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5D8FBFA3">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1</w:t>
            </w:r>
          </w:p>
        </w:tc>
        <w:tc>
          <w:tcPr>
            <w:tcW w:w="1755" w:type="dxa"/>
            <w:shd w:val="clear" w:color="auto" w:fill="FDEADA"/>
            <w:noWrap w:val="0"/>
            <w:vAlign w:val="center"/>
          </w:tcPr>
          <w:p w14:paraId="67048B65">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有效的主体资格证明</w:t>
            </w:r>
          </w:p>
        </w:tc>
        <w:tc>
          <w:tcPr>
            <w:tcW w:w="6788" w:type="dxa"/>
            <w:shd w:val="clear" w:color="auto" w:fill="EBF1DE"/>
            <w:noWrap w:val="0"/>
            <w:vAlign w:val="center"/>
          </w:tcPr>
          <w:p w14:paraId="0488911B">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54EC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4179F8BC">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2</w:t>
            </w:r>
          </w:p>
        </w:tc>
        <w:tc>
          <w:tcPr>
            <w:tcW w:w="1755" w:type="dxa"/>
            <w:shd w:val="clear" w:color="auto" w:fill="FDEADA"/>
            <w:noWrap w:val="0"/>
            <w:vAlign w:val="center"/>
          </w:tcPr>
          <w:p w14:paraId="7E2A28F2">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法定代表人授权委托书</w:t>
            </w:r>
          </w:p>
        </w:tc>
        <w:tc>
          <w:tcPr>
            <w:tcW w:w="6788" w:type="dxa"/>
            <w:shd w:val="clear" w:color="auto" w:fill="EBF1DE"/>
            <w:noWrap w:val="0"/>
            <w:vAlign w:val="center"/>
          </w:tcPr>
          <w:p w14:paraId="0A63769B">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提供法定代表人授权书（附法定代表人身份证复印件）及被授权代表身份证复印件（法定代表人直接参加只须提供法定代表人身份证复印件）</w:t>
            </w:r>
          </w:p>
        </w:tc>
      </w:tr>
      <w:tr w14:paraId="34F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739AB0F3">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3</w:t>
            </w:r>
          </w:p>
        </w:tc>
        <w:tc>
          <w:tcPr>
            <w:tcW w:w="1755" w:type="dxa"/>
            <w:shd w:val="clear" w:color="auto" w:fill="FDEADA"/>
            <w:noWrap w:val="0"/>
            <w:vAlign w:val="center"/>
          </w:tcPr>
          <w:p w14:paraId="4F89F7FF">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税收缴纳证明</w:t>
            </w:r>
          </w:p>
        </w:tc>
        <w:tc>
          <w:tcPr>
            <w:tcW w:w="6788" w:type="dxa"/>
            <w:shd w:val="clear" w:color="auto" w:fill="EBF1DE"/>
            <w:noWrap w:val="0"/>
            <w:vAlign w:val="center"/>
          </w:tcPr>
          <w:p w14:paraId="5EED4C77">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自</w:t>
            </w:r>
            <w:r>
              <w:rPr>
                <w:rFonts w:hint="eastAsia" w:ascii="宋体" w:hAnsi="宋体" w:cs="Times New Roman"/>
                <w:color w:val="auto"/>
                <w:spacing w:val="0"/>
                <w:sz w:val="21"/>
                <w:szCs w:val="21"/>
                <w:vertAlign w:val="baseline"/>
                <w:lang w:val="en-US" w:eastAsia="zh-CN"/>
              </w:rPr>
              <w:t>2025年1月1日</w:t>
            </w:r>
            <w:r>
              <w:rPr>
                <w:rFonts w:hint="eastAsia" w:ascii="宋体" w:hAnsi="宋体" w:eastAsia="宋体" w:cs="Times New Roman"/>
                <w:color w:val="auto"/>
                <w:spacing w:val="0"/>
                <w:sz w:val="21"/>
                <w:szCs w:val="21"/>
                <w:vertAlign w:val="baseline"/>
                <w:lang w:val="en-US" w:eastAsia="zh-CN"/>
              </w:rPr>
              <w:t>以来任意1个月的纳税证明或完税证明(提供增值税、企业所得税至少一种),纳税证明或完税证明上应有代收机构或税务机关的公章或业务专用章。依法免税的供应商应提供相关文件证明</w:t>
            </w:r>
          </w:p>
        </w:tc>
      </w:tr>
      <w:tr w14:paraId="542C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3902CE86">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4</w:t>
            </w:r>
          </w:p>
        </w:tc>
        <w:tc>
          <w:tcPr>
            <w:tcW w:w="1755" w:type="dxa"/>
            <w:shd w:val="clear" w:color="auto" w:fill="FDEADA"/>
            <w:noWrap w:val="0"/>
            <w:vAlign w:val="center"/>
          </w:tcPr>
          <w:p w14:paraId="782DD0A1">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社会保障资金缴纳证明</w:t>
            </w:r>
          </w:p>
        </w:tc>
        <w:tc>
          <w:tcPr>
            <w:tcW w:w="6788" w:type="dxa"/>
            <w:shd w:val="clear" w:color="auto" w:fill="EBF1DE"/>
            <w:noWrap w:val="0"/>
            <w:vAlign w:val="center"/>
          </w:tcPr>
          <w:p w14:paraId="787F9CDF">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自</w:t>
            </w:r>
            <w:r>
              <w:rPr>
                <w:rFonts w:hint="eastAsia" w:ascii="宋体" w:hAnsi="宋体" w:cs="Times New Roman"/>
                <w:color w:val="auto"/>
                <w:spacing w:val="0"/>
                <w:sz w:val="21"/>
                <w:szCs w:val="21"/>
                <w:vertAlign w:val="baseline"/>
                <w:lang w:val="en-US" w:eastAsia="zh-CN"/>
              </w:rPr>
              <w:t>2025年1月1日</w:t>
            </w:r>
            <w:r>
              <w:rPr>
                <w:rFonts w:hint="eastAsia" w:ascii="宋体" w:hAnsi="宋体" w:eastAsia="宋体" w:cs="Times New Roman"/>
                <w:color w:val="auto"/>
                <w:spacing w:val="0"/>
                <w:sz w:val="21"/>
                <w:szCs w:val="21"/>
                <w:vertAlign w:val="baseline"/>
                <w:lang w:val="en-US" w:eastAsia="zh-CN"/>
              </w:rPr>
              <w:t>以来已缴存的任意1个月的社会保障资金缴存单据或社保机构开具的社会保险参保缴费情况证明，单据或证明上应有社保机构或代收机构的印章。依法不需要缴纳社会保障资金的供应商应提供相关文件证明</w:t>
            </w:r>
          </w:p>
        </w:tc>
      </w:tr>
      <w:tr w14:paraId="6DEB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227D16A3">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5</w:t>
            </w:r>
          </w:p>
        </w:tc>
        <w:tc>
          <w:tcPr>
            <w:tcW w:w="1755" w:type="dxa"/>
            <w:shd w:val="clear" w:color="auto" w:fill="FDEADA"/>
            <w:noWrap w:val="0"/>
            <w:vAlign w:val="center"/>
          </w:tcPr>
          <w:p w14:paraId="715BFD21">
            <w:pPr>
              <w:jc w:val="center"/>
              <w:rPr>
                <w:rFonts w:hint="eastAsia" w:ascii="宋体" w:hAnsi="宋体" w:eastAsia="宋体" w:cs="Times New Roman"/>
                <w:color w:val="auto"/>
                <w:spacing w:val="0"/>
                <w:sz w:val="24"/>
                <w:vertAlign w:val="baseline"/>
              </w:rPr>
            </w:pPr>
            <w:r>
              <w:rPr>
                <w:rFonts w:hint="eastAsia" w:ascii="宋体" w:hAnsi="宋体" w:cs="宋体"/>
                <w:color w:val="auto"/>
                <w:spacing w:val="0"/>
              </w:rPr>
              <w:t>财务状况报告</w:t>
            </w:r>
          </w:p>
        </w:tc>
        <w:tc>
          <w:tcPr>
            <w:tcW w:w="6788" w:type="dxa"/>
            <w:shd w:val="clear" w:color="auto" w:fill="EBF1DE"/>
            <w:noWrap w:val="0"/>
            <w:vAlign w:val="center"/>
          </w:tcPr>
          <w:p w14:paraId="0CAF91AF">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提供2023年或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tc>
      </w:tr>
      <w:tr w14:paraId="25B4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0B7E1BF0">
            <w:pPr>
              <w:jc w:val="center"/>
              <w:rPr>
                <w:rFonts w:hint="eastAsia" w:ascii="宋体" w:hAnsi="宋体" w:eastAsia="宋体" w:cs="宋体"/>
                <w:color w:val="auto"/>
                <w:spacing w:val="0"/>
              </w:rPr>
            </w:pPr>
            <w:r>
              <w:rPr>
                <w:rFonts w:hint="eastAsia" w:ascii="宋体" w:hAnsi="宋体" w:eastAsia="宋体" w:cs="宋体"/>
                <w:color w:val="auto"/>
                <w:spacing w:val="0"/>
              </w:rPr>
              <w:t>6</w:t>
            </w:r>
          </w:p>
        </w:tc>
        <w:tc>
          <w:tcPr>
            <w:tcW w:w="1755" w:type="dxa"/>
            <w:shd w:val="clear" w:color="auto" w:fill="FDEADA"/>
            <w:noWrap w:val="0"/>
            <w:vAlign w:val="center"/>
          </w:tcPr>
          <w:p w14:paraId="00939A14">
            <w:pPr>
              <w:jc w:val="center"/>
              <w:rPr>
                <w:rFonts w:hint="eastAsia" w:ascii="宋体" w:hAnsi="宋体" w:eastAsia="宋体" w:cs="宋体"/>
                <w:color w:val="auto"/>
                <w:spacing w:val="0"/>
              </w:rPr>
            </w:pPr>
            <w:r>
              <w:rPr>
                <w:rFonts w:hint="eastAsia" w:ascii="宋体" w:hAnsi="宋体" w:eastAsia="宋体" w:cs="宋体"/>
                <w:color w:val="auto"/>
                <w:spacing w:val="0"/>
              </w:rPr>
              <w:t>无重大违法记录声明</w:t>
            </w:r>
          </w:p>
        </w:tc>
        <w:tc>
          <w:tcPr>
            <w:tcW w:w="6788" w:type="dxa"/>
            <w:shd w:val="clear" w:color="auto" w:fill="EBF1DE"/>
            <w:noWrap w:val="0"/>
            <w:vAlign w:val="center"/>
          </w:tcPr>
          <w:p w14:paraId="312F4B6D">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参加政府采购活动前3年内（</w:t>
            </w:r>
            <w:r>
              <w:rPr>
                <w:rFonts w:hint="eastAsia" w:ascii="宋体" w:hAnsi="宋体" w:cs="Times New Roman"/>
                <w:color w:val="auto"/>
                <w:spacing w:val="0"/>
                <w:sz w:val="21"/>
                <w:szCs w:val="21"/>
                <w:vertAlign w:val="baseline"/>
                <w:lang w:val="en-US" w:eastAsia="zh-CN"/>
              </w:rPr>
              <w:t>2022年11月</w:t>
            </w:r>
            <w:r>
              <w:rPr>
                <w:rFonts w:hint="eastAsia" w:ascii="宋体" w:hAnsi="宋体" w:eastAsia="宋体" w:cs="Times New Roman"/>
                <w:color w:val="auto"/>
                <w:spacing w:val="0"/>
                <w:sz w:val="21"/>
                <w:szCs w:val="21"/>
                <w:vertAlign w:val="baseline"/>
                <w:lang w:val="en-US" w:eastAsia="zh-CN"/>
              </w:rPr>
              <w:t>至今）在经营活动中没有重大违法记录的书面声明（供应商自行出具声明书并加盖公章）</w:t>
            </w:r>
          </w:p>
        </w:tc>
      </w:tr>
      <w:tr w14:paraId="737A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19FEE85E">
            <w:pPr>
              <w:jc w:val="center"/>
              <w:rPr>
                <w:rFonts w:hint="default" w:ascii="宋体" w:hAnsi="宋体" w:eastAsia="宋体" w:cs="宋体"/>
                <w:color w:val="auto"/>
                <w:spacing w:val="0"/>
                <w:lang w:val="en-US" w:eastAsia="zh-CN"/>
              </w:rPr>
            </w:pPr>
            <w:r>
              <w:rPr>
                <w:rFonts w:hint="eastAsia" w:ascii="宋体" w:hAnsi="宋体" w:eastAsia="宋体" w:cs="宋体"/>
                <w:color w:val="auto"/>
                <w:spacing w:val="0"/>
                <w:lang w:val="en-US" w:eastAsia="zh-CN"/>
              </w:rPr>
              <w:t>7</w:t>
            </w:r>
          </w:p>
        </w:tc>
        <w:tc>
          <w:tcPr>
            <w:tcW w:w="1755" w:type="dxa"/>
            <w:shd w:val="clear" w:color="auto" w:fill="FDEADA"/>
            <w:noWrap w:val="0"/>
            <w:vAlign w:val="center"/>
          </w:tcPr>
          <w:p w14:paraId="7FCAEF95">
            <w:pPr>
              <w:jc w:val="center"/>
              <w:rPr>
                <w:rFonts w:hint="eastAsia" w:ascii="宋体" w:hAnsi="宋体" w:eastAsia="宋体" w:cs="宋体"/>
                <w:color w:val="auto"/>
                <w:spacing w:val="0"/>
              </w:rPr>
            </w:pPr>
            <w:r>
              <w:rPr>
                <w:rFonts w:hint="eastAsia" w:ascii="宋体" w:hAnsi="宋体" w:eastAsia="宋体" w:cs="宋体"/>
                <w:color w:val="auto"/>
                <w:spacing w:val="0"/>
              </w:rPr>
              <w:t>信用主体查询</w:t>
            </w:r>
          </w:p>
        </w:tc>
        <w:tc>
          <w:tcPr>
            <w:tcW w:w="6788" w:type="dxa"/>
            <w:shd w:val="clear" w:color="auto" w:fill="EBF1DE"/>
            <w:noWrap w:val="0"/>
            <w:vAlign w:val="center"/>
          </w:tcPr>
          <w:p w14:paraId="155419A8">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3316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FDEADA"/>
            <w:noWrap w:val="0"/>
            <w:vAlign w:val="center"/>
          </w:tcPr>
          <w:p w14:paraId="464AA50A">
            <w:pPr>
              <w:jc w:val="center"/>
              <w:rPr>
                <w:rFonts w:hint="default" w:ascii="宋体" w:hAnsi="宋体" w:eastAsia="宋体" w:cs="宋体"/>
                <w:color w:val="auto"/>
                <w:spacing w:val="0"/>
                <w:lang w:val="en-US" w:eastAsia="zh-CN"/>
              </w:rPr>
            </w:pPr>
            <w:r>
              <w:rPr>
                <w:rFonts w:hint="eastAsia" w:ascii="宋体" w:hAnsi="宋体" w:cs="宋体"/>
                <w:color w:val="auto"/>
                <w:spacing w:val="0"/>
                <w:lang w:val="en-US" w:eastAsia="zh-CN"/>
              </w:rPr>
              <w:t>8</w:t>
            </w:r>
          </w:p>
        </w:tc>
        <w:tc>
          <w:tcPr>
            <w:tcW w:w="1755" w:type="dxa"/>
            <w:shd w:val="clear" w:color="auto" w:fill="FDEADA"/>
            <w:noWrap w:val="0"/>
            <w:vAlign w:val="center"/>
          </w:tcPr>
          <w:p w14:paraId="009CD8B4">
            <w:pPr>
              <w:jc w:val="center"/>
              <w:rPr>
                <w:rFonts w:hint="eastAsia" w:ascii="宋体" w:hAnsi="宋体" w:eastAsia="宋体" w:cs="宋体"/>
                <w:color w:val="auto"/>
                <w:spacing w:val="0"/>
              </w:rPr>
            </w:pPr>
            <w:r>
              <w:rPr>
                <w:rFonts w:hint="eastAsia" w:ascii="宋体" w:hAnsi="宋体" w:eastAsia="宋体" w:cs="宋体"/>
                <w:color w:val="auto"/>
                <w:spacing w:val="0"/>
              </w:rPr>
              <w:t>非联合体投标</w:t>
            </w:r>
          </w:p>
        </w:tc>
        <w:tc>
          <w:tcPr>
            <w:tcW w:w="6788" w:type="dxa"/>
            <w:shd w:val="clear" w:color="auto" w:fill="EBF1DE"/>
            <w:noWrap w:val="0"/>
            <w:vAlign w:val="center"/>
          </w:tcPr>
          <w:p w14:paraId="7A124B01">
            <w:pPr>
              <w:spacing w:line="440" w:lineRule="exact"/>
              <w:jc w:val="left"/>
              <w:rPr>
                <w:rFonts w:hint="eastAsia" w:ascii="宋体" w:hAnsi="宋体" w:eastAsia="宋体" w:cs="Times New Roman"/>
                <w:color w:val="auto"/>
                <w:spacing w:val="0"/>
                <w:sz w:val="21"/>
                <w:szCs w:val="21"/>
                <w:vertAlign w:val="baseline"/>
                <w:lang w:val="en-US" w:eastAsia="zh-CN"/>
              </w:rPr>
            </w:pPr>
            <w:r>
              <w:rPr>
                <w:rFonts w:hint="eastAsia" w:ascii="宋体" w:hAnsi="宋体" w:eastAsia="宋体" w:cs="Times New Roman"/>
                <w:color w:val="auto"/>
                <w:spacing w:val="0"/>
                <w:sz w:val="21"/>
                <w:szCs w:val="21"/>
                <w:vertAlign w:val="baseline"/>
                <w:lang w:val="en-US" w:eastAsia="zh-CN"/>
              </w:rPr>
              <w:t>本项目不接受联合体投标（格式自拟）</w:t>
            </w:r>
          </w:p>
        </w:tc>
      </w:tr>
    </w:tbl>
    <w:p w14:paraId="264E7B20">
      <w:pPr>
        <w:spacing w:line="520" w:lineRule="exact"/>
        <w:ind w:firstLine="241" w:firstLineChars="100"/>
        <w:rPr>
          <w:rFonts w:hint="eastAsia"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lang w:val="en-US" w:eastAsia="zh-CN"/>
        </w:rPr>
        <w:t>4.</w:t>
      </w:r>
      <w:r>
        <w:rPr>
          <w:rFonts w:hint="eastAsia" w:ascii="宋体" w:hAnsi="宋体" w:cs="宋体"/>
          <w:b/>
          <w:bCs/>
          <w:color w:val="auto"/>
          <w:spacing w:val="0"/>
          <w:sz w:val="24"/>
          <w:szCs w:val="24"/>
          <w:highlight w:val="none"/>
        </w:rPr>
        <w:t>关于信用记录的查询和使用</w:t>
      </w:r>
    </w:p>
    <w:p w14:paraId="1D15DDEB">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1</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采购人及评标委员会将通过【信用中国（www.creditchina.gov.cn）】、【中国政府采购网（www.ccgp.gov.cn）】、【国家企业信用信息公示系统（www.gsxt.gov.cn）】等网站对资质、响应文件中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响应或成交资格将被取消。</w:t>
      </w:r>
    </w:p>
    <w:p w14:paraId="1025A9B4">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①</w:t>
      </w:r>
      <w:r>
        <w:rPr>
          <w:rFonts w:hint="eastAsia" w:ascii="宋体" w:hAnsi="宋体" w:cs="宋体"/>
          <w:color w:val="auto"/>
          <w:spacing w:val="0"/>
          <w:sz w:val="24"/>
          <w:szCs w:val="24"/>
          <w:highlight w:val="none"/>
        </w:rPr>
        <w:t>查询渠道：评审小组通过“信用中国”网站(www.creditchina.gov.cn)、中国政府采购网(www.ccgp.gov.cn)、国家企业信用信息公示系统（www.gsxt.gov.cn）等渠道查询相关主体信用记录；</w:t>
      </w:r>
    </w:p>
    <w:p w14:paraId="49805650">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②</w:t>
      </w:r>
      <w:r>
        <w:rPr>
          <w:rFonts w:hint="eastAsia" w:ascii="宋体" w:hAnsi="宋体" w:cs="宋体"/>
          <w:color w:val="auto"/>
          <w:spacing w:val="0"/>
          <w:sz w:val="24"/>
          <w:szCs w:val="24"/>
          <w:highlight w:val="none"/>
        </w:rPr>
        <w:t>查询截止时点：开、评标截止时间前；</w:t>
      </w:r>
    </w:p>
    <w:p w14:paraId="10E86AC4">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③</w:t>
      </w:r>
      <w:r>
        <w:rPr>
          <w:rFonts w:hint="eastAsia" w:ascii="宋体" w:hAnsi="宋体" w:cs="宋体"/>
          <w:color w:val="auto"/>
          <w:spacing w:val="0"/>
          <w:sz w:val="24"/>
          <w:szCs w:val="24"/>
          <w:highlight w:val="none"/>
        </w:rPr>
        <w:t>查询记录和证据留存方式：投标人提供在网站查询的截图（加盖响应单位鲜章），并附在投标文件中；</w:t>
      </w:r>
    </w:p>
    <w:p w14:paraId="16239D32">
      <w:pPr>
        <w:spacing w:line="520"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④</w:t>
      </w:r>
      <w:r>
        <w:rPr>
          <w:rFonts w:hint="eastAsia" w:ascii="宋体" w:hAnsi="宋体" w:cs="宋体"/>
          <w:color w:val="auto"/>
          <w:spacing w:val="0"/>
          <w:sz w:val="24"/>
          <w:szCs w:val="24"/>
          <w:highlight w:val="none"/>
        </w:rPr>
        <w:t>使用规则：对列入失信被执行人、重大税收违法案件当事人名单、政府采购严重违法失信行为记录名单的投标人，其投标无效；</w:t>
      </w:r>
    </w:p>
    <w:p w14:paraId="552A8556">
      <w:pPr>
        <w:spacing w:line="520" w:lineRule="exact"/>
        <w:ind w:firstLine="645"/>
        <w:rPr>
          <w:rFonts w:hint="eastAsia" w:ascii="宋体" w:hAnsi="宋体" w:cs="宋体"/>
          <w:b/>
          <w:color w:val="auto"/>
          <w:spacing w:val="0"/>
          <w:sz w:val="24"/>
          <w:szCs w:val="24"/>
          <w:highlight w:val="none"/>
        </w:rPr>
      </w:pPr>
      <w:r>
        <w:rPr>
          <w:rFonts w:hint="eastAsia" w:ascii="宋体" w:hAnsi="宋体" w:cs="宋体"/>
          <w:color w:val="auto"/>
          <w:spacing w:val="0"/>
          <w:sz w:val="24"/>
          <w:szCs w:val="24"/>
          <w:highlight w:val="none"/>
          <w:lang w:val="en-US" w:eastAsia="zh-CN"/>
        </w:rPr>
        <w:t>⑤</w:t>
      </w:r>
      <w:r>
        <w:rPr>
          <w:rFonts w:hint="eastAsia" w:ascii="宋体" w:hAnsi="宋体" w:cs="宋体"/>
          <w:color w:val="auto"/>
          <w:spacing w:val="0"/>
          <w:sz w:val="24"/>
          <w:szCs w:val="24"/>
          <w:highlight w:val="none"/>
        </w:rPr>
        <w:t>供应商在参加政府采购活动前3年内因违法经营被禁止在一定期限内参加政府采购活动，期限届满的，可以参加政府采购活动的，但供应商应提供相关证明材料。</w:t>
      </w:r>
    </w:p>
    <w:p w14:paraId="17E727C1">
      <w:pPr>
        <w:spacing w:line="520" w:lineRule="exact"/>
        <w:ind w:firstLine="645"/>
        <w:rPr>
          <w:rFonts w:ascii="宋体" w:hAnsi="宋体" w:cs="宋体"/>
          <w:color w:val="auto"/>
          <w:spacing w:val="0"/>
          <w:sz w:val="24"/>
          <w:szCs w:val="24"/>
          <w:highlight w:val="none"/>
          <w:u w:val="single"/>
        </w:rPr>
      </w:pPr>
      <w:r>
        <w:rPr>
          <w:rFonts w:hint="eastAsia" w:ascii="宋体" w:hAnsi="宋体" w:cs="宋体"/>
          <w:b/>
          <w:color w:val="auto"/>
          <w:spacing w:val="0"/>
          <w:sz w:val="24"/>
          <w:szCs w:val="24"/>
          <w:highlight w:val="none"/>
          <w:lang w:val="en-US" w:eastAsia="zh-CN"/>
        </w:rPr>
        <w:t>5.</w:t>
      </w:r>
      <w:r>
        <w:rPr>
          <w:rFonts w:hint="eastAsia" w:ascii="宋体" w:hAnsi="宋体" w:cs="宋体"/>
          <w:b/>
          <w:color w:val="auto"/>
          <w:spacing w:val="0"/>
          <w:sz w:val="24"/>
          <w:szCs w:val="24"/>
          <w:highlight w:val="none"/>
        </w:rPr>
        <w:t>符合性审查</w:t>
      </w:r>
    </w:p>
    <w:p w14:paraId="6CD63BBC">
      <w:pPr>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依据招标文件的规定，从响应文件的完整性、有效性和对招标文件的响应程度等进行审查，以确定是否对招标文件的实质性要求作出响应（采购人可根据具体项目的情况对实质性要求作特别的具体规定）。按照以下内容对投标响应文件进行审查，一项不合格其投标即为无效响应。</w:t>
      </w:r>
    </w:p>
    <w:p w14:paraId="2F5CAA35">
      <w:pPr>
        <w:spacing w:line="520" w:lineRule="exact"/>
        <w:ind w:firstLine="645"/>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符合性审查按下表进行：</w:t>
      </w:r>
    </w:p>
    <w:p w14:paraId="7DFADCB1">
      <w:pPr>
        <w:spacing w:line="520" w:lineRule="exact"/>
        <w:ind w:firstLine="645"/>
        <w:rPr>
          <w:rFonts w:hint="eastAsia" w:ascii="宋体" w:hAnsi="宋体" w:cs="宋体"/>
          <w:color w:val="auto"/>
          <w:spacing w:val="0"/>
          <w:sz w:val="24"/>
          <w:szCs w:val="24"/>
          <w:highlight w:val="none"/>
        </w:rPr>
      </w:pPr>
    </w:p>
    <w:tbl>
      <w:tblPr>
        <w:tblStyle w:val="27"/>
        <w:tblpPr w:leftFromText="180" w:rightFromText="180" w:vertAnchor="text" w:horzAnchor="page" w:tblpX="1532" w:tblpY="258"/>
        <w:tblOverlap w:val="never"/>
        <w:tblW w:w="9022" w:type="dxa"/>
        <w:tblInd w:w="0" w:type="dxa"/>
        <w:tblLayout w:type="fixed"/>
        <w:tblCellMar>
          <w:top w:w="0" w:type="dxa"/>
          <w:left w:w="30" w:type="dxa"/>
          <w:bottom w:w="0" w:type="dxa"/>
          <w:right w:w="30" w:type="dxa"/>
        </w:tblCellMar>
      </w:tblPr>
      <w:tblGrid>
        <w:gridCol w:w="3422"/>
        <w:gridCol w:w="5600"/>
      </w:tblGrid>
      <w:tr w14:paraId="2705DA61">
        <w:tblPrEx>
          <w:tblCellMar>
            <w:top w:w="0" w:type="dxa"/>
            <w:left w:w="30" w:type="dxa"/>
            <w:bottom w:w="0" w:type="dxa"/>
            <w:right w:w="30" w:type="dxa"/>
          </w:tblCellMar>
        </w:tblPrEx>
        <w:trPr>
          <w:trHeight w:val="383" w:hRule="atLeast"/>
        </w:trPr>
        <w:tc>
          <w:tcPr>
            <w:tcW w:w="3422"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0BAC2707">
            <w:pPr>
              <w:jc w:val="center"/>
              <w:rPr>
                <w:rFonts w:ascii="宋体" w:hAnsi="宋体" w:cs="宋体"/>
                <w:color w:val="auto"/>
                <w:spacing w:val="0"/>
                <w:highlight w:val="none"/>
              </w:rPr>
            </w:pPr>
            <w:r>
              <w:rPr>
                <w:rFonts w:hint="eastAsia" w:ascii="宋体" w:hAnsi="宋体" w:cs="宋体"/>
                <w:color w:val="auto"/>
                <w:spacing w:val="0"/>
                <w:highlight w:val="none"/>
              </w:rPr>
              <w:t>供应商名称</w:t>
            </w:r>
          </w:p>
        </w:tc>
        <w:tc>
          <w:tcPr>
            <w:tcW w:w="5600" w:type="dxa"/>
            <w:tcBorders>
              <w:top w:val="single" w:color="auto" w:sz="4" w:space="0"/>
              <w:left w:val="single" w:color="auto" w:sz="6" w:space="0"/>
              <w:bottom w:val="single" w:color="auto" w:sz="6" w:space="0"/>
              <w:right w:val="single" w:color="auto" w:sz="4" w:space="0"/>
            </w:tcBorders>
            <w:shd w:val="clear" w:color="auto" w:fill="EBF1DE" w:themeFill="accent3" w:themeFillTint="32"/>
            <w:vAlign w:val="center"/>
          </w:tcPr>
          <w:p w14:paraId="41411E99">
            <w:pPr>
              <w:jc w:val="center"/>
              <w:rPr>
                <w:rFonts w:hint="default"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与</w:t>
            </w:r>
            <w:r>
              <w:rPr>
                <w:rFonts w:hint="eastAsia" w:ascii="宋体" w:hAnsi="宋体" w:eastAsia="宋体" w:cs="宋体"/>
                <w:color w:val="auto"/>
                <w:spacing w:val="0"/>
                <w:highlight w:val="none"/>
              </w:rPr>
              <w:t>营业执照、税务登记证、组织机构代码证或登载有统一社会信用代码的营业执照</w:t>
            </w:r>
            <w:r>
              <w:rPr>
                <w:rFonts w:hint="eastAsia" w:ascii="宋体" w:hAnsi="宋体" w:eastAsia="宋体" w:cs="宋体"/>
                <w:color w:val="auto"/>
                <w:spacing w:val="0"/>
                <w:highlight w:val="none"/>
                <w:lang w:val="en-US" w:eastAsia="zh-CN"/>
              </w:rPr>
              <w:t>名称保持一致</w:t>
            </w:r>
          </w:p>
        </w:tc>
      </w:tr>
      <w:tr w14:paraId="2FF2B529">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08DF632B">
            <w:pPr>
              <w:jc w:val="center"/>
              <w:rPr>
                <w:rFonts w:ascii="宋体" w:hAnsi="宋体" w:cs="宋体"/>
                <w:color w:val="auto"/>
                <w:spacing w:val="0"/>
                <w:highlight w:val="none"/>
              </w:rPr>
            </w:pPr>
            <w:r>
              <w:rPr>
                <w:rFonts w:hint="eastAsia" w:ascii="宋体" w:hAnsi="宋体" w:cs="宋体"/>
                <w:color w:val="auto"/>
                <w:spacing w:val="0"/>
                <w:highlight w:val="none"/>
              </w:rPr>
              <w:t>响应文件标注、签字、盖章</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12A214A2">
            <w:pPr>
              <w:jc w:val="center"/>
              <w:rPr>
                <w:rFonts w:ascii="宋体" w:hAnsi="宋体" w:cs="宋体"/>
                <w:color w:val="auto"/>
                <w:spacing w:val="0"/>
                <w:highlight w:val="none"/>
              </w:rPr>
            </w:pPr>
            <w:r>
              <w:rPr>
                <w:rFonts w:hint="eastAsia" w:ascii="宋体" w:hAnsi="宋体" w:cs="宋体"/>
                <w:color w:val="auto"/>
                <w:spacing w:val="0"/>
                <w:highlight w:val="none"/>
              </w:rPr>
              <w:t>符合招标文件要求，签字盖章无遗漏</w:t>
            </w:r>
          </w:p>
        </w:tc>
      </w:tr>
      <w:tr w14:paraId="53E767C5">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5C964977">
            <w:pPr>
              <w:jc w:val="center"/>
              <w:rPr>
                <w:rFonts w:ascii="宋体" w:hAnsi="宋体" w:cs="宋体"/>
                <w:color w:val="auto"/>
                <w:spacing w:val="0"/>
                <w:highlight w:val="none"/>
              </w:rPr>
            </w:pPr>
            <w:r>
              <w:rPr>
                <w:rFonts w:hint="eastAsia" w:ascii="宋体" w:hAnsi="宋体" w:cs="宋体"/>
                <w:color w:val="auto"/>
                <w:spacing w:val="0"/>
                <w:highlight w:val="none"/>
              </w:rPr>
              <w:t>响应文件格式</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1494E75D">
            <w:pPr>
              <w:jc w:val="center"/>
              <w:rPr>
                <w:rFonts w:ascii="宋体" w:hAnsi="宋体" w:cs="宋体"/>
                <w:color w:val="auto"/>
                <w:spacing w:val="0"/>
                <w:highlight w:val="none"/>
              </w:rPr>
            </w:pPr>
            <w:r>
              <w:rPr>
                <w:rFonts w:hint="eastAsia" w:ascii="宋体" w:hAnsi="宋体" w:cs="宋体"/>
                <w:color w:val="auto"/>
                <w:spacing w:val="0"/>
                <w:highlight w:val="none"/>
              </w:rPr>
              <w:t>符合招标文件要求</w:t>
            </w:r>
          </w:p>
        </w:tc>
      </w:tr>
      <w:tr w14:paraId="7BF90621">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4F1CC717">
            <w:pPr>
              <w:jc w:val="center"/>
              <w:rPr>
                <w:rFonts w:ascii="宋体" w:hAnsi="宋体" w:cs="宋体"/>
                <w:color w:val="auto"/>
                <w:spacing w:val="0"/>
                <w:highlight w:val="none"/>
              </w:rPr>
            </w:pPr>
            <w:r>
              <w:rPr>
                <w:rFonts w:hint="eastAsia" w:ascii="宋体" w:hAnsi="宋体" w:cs="宋体"/>
                <w:color w:val="auto"/>
                <w:spacing w:val="0"/>
                <w:highlight w:val="none"/>
              </w:rPr>
              <w:t>报价唯一</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65466D3E">
            <w:pPr>
              <w:jc w:val="center"/>
              <w:rPr>
                <w:rFonts w:ascii="宋体" w:hAnsi="宋体" w:cs="宋体"/>
                <w:color w:val="auto"/>
                <w:spacing w:val="0"/>
                <w:highlight w:val="none"/>
              </w:rPr>
            </w:pPr>
            <w:r>
              <w:rPr>
                <w:rFonts w:hint="eastAsia" w:ascii="宋体" w:hAnsi="宋体" w:cs="宋体"/>
                <w:color w:val="auto"/>
                <w:spacing w:val="0"/>
                <w:highlight w:val="none"/>
              </w:rPr>
              <w:t>只能有一个有效报价且</w:t>
            </w:r>
            <w:r>
              <w:rPr>
                <w:rFonts w:hint="eastAsia" w:ascii="宋体" w:hAnsi="宋体" w:cs="宋体"/>
                <w:color w:val="auto"/>
                <w:spacing w:val="0"/>
                <w:highlight w:val="none"/>
                <w:lang w:val="en-US" w:eastAsia="zh-CN"/>
              </w:rPr>
              <w:t>投标报价单价</w:t>
            </w:r>
            <w:r>
              <w:rPr>
                <w:rFonts w:hint="eastAsia" w:ascii="宋体" w:hAnsi="宋体" w:cs="宋体"/>
                <w:color w:val="auto"/>
                <w:spacing w:val="0"/>
                <w:highlight w:val="none"/>
              </w:rPr>
              <w:t>不超过</w:t>
            </w:r>
            <w:r>
              <w:rPr>
                <w:rFonts w:hint="eastAsia" w:ascii="宋体" w:hAnsi="宋体" w:cs="宋体"/>
                <w:color w:val="auto"/>
                <w:spacing w:val="0"/>
                <w:highlight w:val="none"/>
                <w:lang w:val="en-US" w:eastAsia="zh-CN"/>
              </w:rPr>
              <w:t>最高限制价单价</w:t>
            </w:r>
          </w:p>
        </w:tc>
      </w:tr>
      <w:tr w14:paraId="15D2CC85">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6667FABB">
            <w:pPr>
              <w:jc w:val="center"/>
              <w:rPr>
                <w:rFonts w:ascii="宋体" w:hAnsi="宋体" w:cs="宋体"/>
                <w:color w:val="auto"/>
                <w:spacing w:val="0"/>
                <w:highlight w:val="none"/>
              </w:rPr>
            </w:pPr>
            <w:r>
              <w:rPr>
                <w:rFonts w:hint="eastAsia" w:ascii="宋体" w:hAnsi="宋体" w:cs="宋体"/>
                <w:color w:val="auto"/>
                <w:spacing w:val="0"/>
                <w:highlight w:val="none"/>
              </w:rPr>
              <w:t>投标内容</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55216F02">
            <w:pPr>
              <w:jc w:val="center"/>
              <w:rPr>
                <w:rFonts w:ascii="宋体" w:hAnsi="宋体" w:cs="宋体"/>
                <w:color w:val="auto"/>
                <w:spacing w:val="0"/>
                <w:highlight w:val="none"/>
              </w:rPr>
            </w:pPr>
            <w:r>
              <w:rPr>
                <w:rFonts w:hint="eastAsia" w:ascii="宋体" w:hAnsi="宋体" w:cs="宋体"/>
                <w:color w:val="auto"/>
                <w:spacing w:val="0"/>
                <w:highlight w:val="none"/>
              </w:rPr>
              <w:t>符合招标文件规定</w:t>
            </w:r>
          </w:p>
        </w:tc>
      </w:tr>
      <w:tr w14:paraId="44E8C766">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4" w:space="0"/>
              <w:right w:val="single" w:color="auto" w:sz="6" w:space="0"/>
            </w:tcBorders>
            <w:shd w:val="clear" w:color="auto" w:fill="FDEADA" w:themeFill="accent6" w:themeFillTint="32"/>
            <w:vAlign w:val="center"/>
          </w:tcPr>
          <w:p w14:paraId="44C13C40">
            <w:pPr>
              <w:jc w:val="center"/>
              <w:rPr>
                <w:rFonts w:ascii="宋体" w:hAnsi="宋体" w:cs="宋体"/>
                <w:color w:val="auto"/>
                <w:spacing w:val="0"/>
                <w:highlight w:val="none"/>
              </w:rPr>
            </w:pPr>
            <w:r>
              <w:rPr>
                <w:rFonts w:hint="eastAsia" w:ascii="宋体" w:hAnsi="宋体" w:cs="宋体"/>
                <w:color w:val="auto"/>
                <w:spacing w:val="0"/>
                <w:highlight w:val="none"/>
              </w:rPr>
              <w:t>投标有效期</w:t>
            </w:r>
          </w:p>
        </w:tc>
        <w:tc>
          <w:tcPr>
            <w:tcW w:w="5600" w:type="dxa"/>
            <w:tcBorders>
              <w:top w:val="single" w:color="auto" w:sz="6" w:space="0"/>
              <w:left w:val="single" w:color="auto" w:sz="6" w:space="0"/>
              <w:bottom w:val="single" w:color="auto" w:sz="4" w:space="0"/>
              <w:right w:val="single" w:color="auto" w:sz="4" w:space="0"/>
            </w:tcBorders>
            <w:shd w:val="clear" w:color="auto" w:fill="EBF1DE" w:themeFill="accent3" w:themeFillTint="32"/>
            <w:vAlign w:val="center"/>
          </w:tcPr>
          <w:p w14:paraId="0B7E6269">
            <w:pPr>
              <w:jc w:val="center"/>
              <w:rPr>
                <w:rFonts w:ascii="宋体" w:hAnsi="宋体" w:cs="宋体"/>
                <w:color w:val="auto"/>
                <w:spacing w:val="0"/>
                <w:highlight w:val="none"/>
              </w:rPr>
            </w:pPr>
            <w:r>
              <w:rPr>
                <w:rFonts w:hint="eastAsia" w:ascii="宋体" w:hAnsi="宋体" w:cs="宋体"/>
                <w:color w:val="auto"/>
                <w:spacing w:val="0"/>
                <w:highlight w:val="none"/>
              </w:rPr>
              <w:t>符合招标文件规定</w:t>
            </w:r>
          </w:p>
        </w:tc>
      </w:tr>
    </w:tbl>
    <w:p w14:paraId="43CBD428">
      <w:pPr>
        <w:pStyle w:val="26"/>
        <w:ind w:firstLine="240"/>
        <w:rPr>
          <w:rFonts w:ascii="宋体" w:hAnsi="宋体" w:cs="宋体"/>
          <w:color w:val="auto"/>
          <w:spacing w:val="0"/>
          <w:sz w:val="24"/>
          <w:szCs w:val="24"/>
          <w:highlight w:val="none"/>
        </w:rPr>
      </w:pPr>
    </w:p>
    <w:p w14:paraId="6F58C0E7">
      <w:pPr>
        <w:spacing w:line="520" w:lineRule="exact"/>
        <w:ind w:firstLine="645"/>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在上一步评审中被作无效响应处理者，不得进入下一步的评审。</w:t>
      </w:r>
    </w:p>
    <w:p w14:paraId="4024BEDD">
      <w:pPr>
        <w:adjustRightInd w:val="0"/>
        <w:snapToGrid w:val="0"/>
        <w:spacing w:line="520" w:lineRule="exact"/>
        <w:ind w:firstLine="482" w:firstLineChars="200"/>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lang w:val="en-US" w:eastAsia="zh-CN"/>
        </w:rPr>
        <w:t>6.</w:t>
      </w:r>
      <w:r>
        <w:rPr>
          <w:rFonts w:hint="eastAsia" w:ascii="宋体" w:hAnsi="宋体" w:cs="宋体"/>
          <w:b/>
          <w:bCs/>
          <w:color w:val="auto"/>
          <w:spacing w:val="0"/>
          <w:sz w:val="24"/>
          <w:szCs w:val="24"/>
          <w:highlight w:val="none"/>
        </w:rPr>
        <w:t>有下列情形之一的，其投标文件按无效处理：</w:t>
      </w:r>
    </w:p>
    <w:p w14:paraId="2652577A">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a.供应商拒绝对电子投标文件进行解密的；</w:t>
      </w:r>
    </w:p>
    <w:p w14:paraId="553C2633">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b.本项目采用</w:t>
      </w:r>
      <w:r>
        <w:rPr>
          <w:rFonts w:hint="eastAsia" w:ascii="宋体" w:hAnsi="宋体" w:cs="宋体"/>
          <w:color w:val="auto"/>
          <w:spacing w:val="0"/>
          <w:sz w:val="24"/>
          <w:szCs w:val="24"/>
          <w:highlight w:val="none"/>
          <w:lang w:val="en-US" w:eastAsia="zh-CN"/>
        </w:rPr>
        <w:t>全流程电子化招投标</w:t>
      </w:r>
      <w:r>
        <w:rPr>
          <w:rFonts w:hint="eastAsia" w:ascii="宋体" w:hAnsi="宋体" w:cs="宋体"/>
          <w:color w:val="auto"/>
          <w:spacing w:val="0"/>
          <w:sz w:val="24"/>
          <w:szCs w:val="24"/>
          <w:highlight w:val="none"/>
        </w:rPr>
        <w:t>及</w:t>
      </w:r>
      <w:r>
        <w:rPr>
          <w:rFonts w:hint="eastAsia" w:ascii="宋体" w:hAnsi="宋体" w:cs="宋体"/>
          <w:color w:val="auto"/>
          <w:spacing w:val="0"/>
          <w:sz w:val="24"/>
          <w:szCs w:val="24"/>
          <w:highlight w:val="none"/>
          <w:lang w:val="en-US" w:eastAsia="zh-CN"/>
        </w:rPr>
        <w:t>不见面</w:t>
      </w:r>
      <w:r>
        <w:rPr>
          <w:rFonts w:hint="eastAsia" w:ascii="宋体" w:hAnsi="宋体" w:cs="宋体"/>
          <w:color w:val="auto"/>
          <w:spacing w:val="0"/>
          <w:sz w:val="24"/>
          <w:szCs w:val="24"/>
          <w:highlight w:val="none"/>
        </w:rPr>
        <w:t>开标方式（无需提供纸质版文件，</w:t>
      </w:r>
      <w:r>
        <w:rPr>
          <w:rFonts w:hint="eastAsia" w:ascii="宋体" w:hAnsi="宋体" w:cs="宋体"/>
          <w:color w:val="auto"/>
          <w:spacing w:val="0"/>
          <w:sz w:val="24"/>
          <w:szCs w:val="24"/>
          <w:highlight w:val="none"/>
          <w:lang w:val="en-US" w:eastAsia="zh-CN"/>
        </w:rPr>
        <w:t>无</w:t>
      </w:r>
      <w:r>
        <w:rPr>
          <w:rFonts w:hint="eastAsia" w:ascii="宋体" w:hAnsi="宋体" w:cs="宋体"/>
          <w:color w:val="auto"/>
          <w:spacing w:val="0"/>
          <w:sz w:val="24"/>
          <w:szCs w:val="24"/>
          <w:highlight w:val="none"/>
        </w:rPr>
        <w:t>需到开标现场）。开标时请务必携带数字认证证书，如因供应商自身原因（如未带CA锁、或所带CA锁与制作电子投标文件使用的CA锁不一</w:t>
      </w:r>
      <w:r>
        <w:rPr>
          <w:rFonts w:hint="eastAsia" w:ascii="宋体" w:hAnsi="宋体" w:cs="宋体"/>
          <w:color w:val="auto"/>
          <w:spacing w:val="0"/>
          <w:sz w:val="24"/>
          <w:szCs w:val="24"/>
          <w:highlight w:val="none"/>
          <w:lang w:val="en-US" w:eastAsia="zh-CN"/>
        </w:rPr>
        <w:t>致（加密和解密必须为同一数字认证证书，否则将会导致解密失败）、或沿用旧版招标文件编制投标文件</w:t>
      </w:r>
      <w:r>
        <w:rPr>
          <w:rFonts w:hint="eastAsia" w:ascii="宋体" w:hAnsi="宋体" w:cs="宋体"/>
          <w:color w:val="auto"/>
          <w:spacing w:val="0"/>
          <w:sz w:val="24"/>
          <w:szCs w:val="24"/>
          <w:highlight w:val="none"/>
        </w:rPr>
        <w:t>等情形），导致在规定时间</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30分钟</w:t>
      </w:r>
      <w:r>
        <w:rPr>
          <w:rFonts w:hint="eastAsia" w:ascii="宋体" w:hAnsi="宋体" w:cs="宋体"/>
          <w:color w:val="auto"/>
          <w:spacing w:val="0"/>
          <w:sz w:val="24"/>
          <w:szCs w:val="24"/>
          <w:highlight w:val="none"/>
        </w:rPr>
        <w:t>内</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无法解密投标文件的；</w:t>
      </w:r>
    </w:p>
    <w:p w14:paraId="7A2FB9C6">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c.上传的电子投标文件无法打开的</w:t>
      </w:r>
      <w:r>
        <w:rPr>
          <w:rFonts w:hint="eastAsia" w:ascii="宋体" w:hAnsi="宋体" w:cs="宋体"/>
          <w:color w:val="auto"/>
          <w:spacing w:val="0"/>
          <w:sz w:val="24"/>
          <w:szCs w:val="24"/>
          <w:highlight w:val="none"/>
          <w:lang w:val="en-US" w:eastAsia="zh-CN"/>
        </w:rPr>
        <w:t>或</w:t>
      </w:r>
      <w:r>
        <w:rPr>
          <w:rFonts w:hint="eastAsia" w:ascii="宋体" w:hAnsi="宋体" w:cs="宋体"/>
          <w:color w:val="auto"/>
          <w:spacing w:val="0"/>
          <w:sz w:val="24"/>
          <w:szCs w:val="24"/>
          <w:highlight w:val="none"/>
        </w:rPr>
        <w:t>未按招标文件要求方式解密的电子投标文件，将作为无效投标文件；</w:t>
      </w:r>
    </w:p>
    <w:p w14:paraId="10883D2D">
      <w:pPr>
        <w:spacing w:line="520" w:lineRule="exact"/>
        <w:ind w:firstLine="658"/>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d.</w:t>
      </w:r>
      <w:r>
        <w:rPr>
          <w:rFonts w:hint="eastAsia" w:ascii="宋体" w:hAnsi="宋体" w:cs="宋体"/>
          <w:color w:val="auto"/>
          <w:spacing w:val="0"/>
          <w:sz w:val="24"/>
          <w:szCs w:val="24"/>
          <w:highlight w:val="none"/>
        </w:rPr>
        <w:t>任何超过各</w:t>
      </w:r>
      <w:r>
        <w:rPr>
          <w:rFonts w:hint="eastAsia" w:ascii="宋体" w:hAnsi="宋体" w:cs="宋体"/>
          <w:color w:val="auto"/>
          <w:spacing w:val="0"/>
          <w:sz w:val="24"/>
          <w:szCs w:val="24"/>
          <w:highlight w:val="none"/>
          <w:lang w:val="en-US" w:eastAsia="zh-CN"/>
        </w:rPr>
        <w:t>标段</w:t>
      </w:r>
      <w:r>
        <w:rPr>
          <w:rFonts w:hint="eastAsia" w:ascii="宋体" w:hAnsi="宋体" w:cs="宋体"/>
          <w:color w:val="auto"/>
          <w:spacing w:val="0"/>
          <w:sz w:val="24"/>
          <w:szCs w:val="24"/>
          <w:highlight w:val="none"/>
          <w:lang w:eastAsia="zh-CN"/>
        </w:rPr>
        <w:t>最高限制价</w:t>
      </w:r>
      <w:r>
        <w:rPr>
          <w:rFonts w:hint="eastAsia" w:ascii="宋体" w:hAnsi="宋体" w:cs="宋体"/>
          <w:color w:val="auto"/>
          <w:spacing w:val="0"/>
          <w:sz w:val="24"/>
          <w:szCs w:val="24"/>
          <w:highlight w:val="none"/>
        </w:rPr>
        <w:t>的报价均为无效报价</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任何有选择的报价将不予接受（不可修正或者另行备注报价表），否则按无效文件处理</w:t>
      </w:r>
      <w:r>
        <w:rPr>
          <w:rFonts w:hint="eastAsia" w:ascii="宋体" w:hAnsi="宋体" w:cs="宋体"/>
          <w:color w:val="auto"/>
          <w:spacing w:val="0"/>
          <w:sz w:val="24"/>
          <w:szCs w:val="24"/>
          <w:highlight w:val="none"/>
          <w:lang w:val="en-US" w:eastAsia="zh-CN"/>
        </w:rPr>
        <w:t>；</w:t>
      </w:r>
    </w:p>
    <w:p w14:paraId="6DB6FBC0">
      <w:pPr>
        <w:spacing w:line="520" w:lineRule="exact"/>
        <w:ind w:firstLine="658"/>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e.</w:t>
      </w:r>
      <w:r>
        <w:rPr>
          <w:rFonts w:hint="eastAsia" w:ascii="宋体" w:hAnsi="宋体" w:cs="宋体"/>
          <w:color w:val="auto"/>
          <w:spacing w:val="0"/>
          <w:sz w:val="24"/>
          <w:szCs w:val="24"/>
          <w:highlight w:val="none"/>
        </w:rPr>
        <w:t>供应商必须从陕西省公共资源交易中心网站下载招标文件，供应商自行转让或复制标书视为无效</w:t>
      </w:r>
      <w:r>
        <w:rPr>
          <w:rFonts w:hint="eastAsia" w:ascii="宋体" w:hAnsi="宋体" w:cs="宋体"/>
          <w:color w:val="auto"/>
          <w:spacing w:val="0"/>
          <w:sz w:val="24"/>
          <w:szCs w:val="24"/>
          <w:highlight w:val="none"/>
          <w:lang w:eastAsia="zh-CN"/>
        </w:rPr>
        <w:t>。</w:t>
      </w:r>
    </w:p>
    <w:p w14:paraId="4CDED7FC">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f.</w:t>
      </w:r>
      <w:r>
        <w:rPr>
          <w:rFonts w:hint="eastAsia" w:ascii="宋体" w:hAnsi="宋体" w:cs="宋体"/>
          <w:color w:val="auto"/>
          <w:spacing w:val="0"/>
          <w:sz w:val="24"/>
          <w:szCs w:val="24"/>
          <w:highlight w:val="none"/>
        </w:rPr>
        <w:t>不符合招标文件中规定资格条件</w:t>
      </w:r>
      <w:r>
        <w:rPr>
          <w:rFonts w:hint="eastAsia" w:ascii="宋体" w:hAnsi="宋体" w:cs="宋体"/>
          <w:color w:val="auto"/>
          <w:spacing w:val="0"/>
          <w:sz w:val="24"/>
          <w:szCs w:val="24"/>
          <w:highlight w:val="none"/>
          <w:lang w:val="en-US" w:eastAsia="zh-CN"/>
        </w:rPr>
        <w:t>审查</w:t>
      </w:r>
      <w:r>
        <w:rPr>
          <w:rFonts w:hint="eastAsia" w:ascii="宋体" w:hAnsi="宋体" w:cs="宋体"/>
          <w:color w:val="auto"/>
          <w:spacing w:val="0"/>
          <w:sz w:val="24"/>
          <w:szCs w:val="24"/>
          <w:highlight w:val="none"/>
        </w:rPr>
        <w:t>的</w:t>
      </w:r>
      <w:r>
        <w:rPr>
          <w:rFonts w:hint="eastAsia" w:ascii="宋体" w:hAnsi="宋体" w:cs="宋体"/>
          <w:color w:val="auto"/>
          <w:spacing w:val="0"/>
          <w:sz w:val="24"/>
          <w:szCs w:val="24"/>
          <w:highlight w:val="none"/>
          <w:lang w:val="en-US" w:eastAsia="zh-CN"/>
        </w:rPr>
        <w:t>及</w:t>
      </w:r>
      <w:r>
        <w:rPr>
          <w:rFonts w:hint="eastAsia" w:ascii="宋体" w:hAnsi="宋体" w:cs="宋体"/>
          <w:color w:val="auto"/>
          <w:spacing w:val="0"/>
          <w:sz w:val="24"/>
          <w:szCs w:val="24"/>
          <w:highlight w:val="none"/>
        </w:rPr>
        <w:t>不</w:t>
      </w:r>
      <w:r>
        <w:rPr>
          <w:rFonts w:hint="eastAsia" w:ascii="宋体" w:hAnsi="宋体" w:cs="宋体"/>
          <w:color w:val="auto"/>
          <w:spacing w:val="0"/>
          <w:sz w:val="24"/>
          <w:szCs w:val="24"/>
          <w:highlight w:val="none"/>
          <w:lang w:val="en-US" w:eastAsia="zh-CN"/>
        </w:rPr>
        <w:t>符合</w:t>
      </w:r>
      <w:r>
        <w:rPr>
          <w:rFonts w:hint="eastAsia" w:ascii="宋体" w:hAnsi="宋体" w:cs="宋体"/>
          <w:color w:val="auto"/>
          <w:spacing w:val="0"/>
          <w:sz w:val="24"/>
          <w:szCs w:val="24"/>
          <w:highlight w:val="none"/>
        </w:rPr>
        <w:t>招标文件中规定</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符合性审查</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不符合招标文件中规定资格条件</w:t>
      </w:r>
      <w:r>
        <w:rPr>
          <w:rFonts w:hint="eastAsia" w:ascii="宋体" w:hAnsi="宋体" w:cs="宋体"/>
          <w:color w:val="auto"/>
          <w:spacing w:val="0"/>
          <w:sz w:val="24"/>
          <w:szCs w:val="24"/>
          <w:highlight w:val="none"/>
          <w:lang w:val="en-US" w:eastAsia="zh-CN"/>
        </w:rPr>
        <w:t>审查的</w:t>
      </w:r>
      <w:r>
        <w:rPr>
          <w:rFonts w:hint="eastAsia" w:ascii="宋体" w:hAnsi="宋体" w:cs="宋体"/>
          <w:color w:val="auto"/>
          <w:spacing w:val="0"/>
          <w:sz w:val="24"/>
          <w:szCs w:val="24"/>
          <w:highlight w:val="none"/>
        </w:rPr>
        <w:t>不得进入下一步的符合性审查</w:t>
      </w:r>
      <w:r>
        <w:rPr>
          <w:rFonts w:hint="eastAsia" w:ascii="宋体" w:hAnsi="宋体" w:cs="宋体"/>
          <w:color w:val="auto"/>
          <w:spacing w:val="0"/>
          <w:sz w:val="24"/>
          <w:szCs w:val="24"/>
          <w:highlight w:val="none"/>
          <w:lang w:val="en-US" w:eastAsia="zh-CN"/>
        </w:rPr>
        <w:t>的</w:t>
      </w:r>
      <w:r>
        <w:rPr>
          <w:rFonts w:hint="eastAsia" w:ascii="宋体" w:hAnsi="宋体" w:cs="宋体"/>
          <w:color w:val="auto"/>
          <w:spacing w:val="0"/>
          <w:sz w:val="24"/>
          <w:szCs w:val="24"/>
          <w:highlight w:val="none"/>
        </w:rPr>
        <w:t>评审</w:t>
      </w:r>
      <w:r>
        <w:rPr>
          <w:rFonts w:hint="eastAsia" w:ascii="宋体" w:hAnsi="宋体" w:cs="宋体"/>
          <w:color w:val="auto"/>
          <w:spacing w:val="0"/>
          <w:sz w:val="24"/>
          <w:szCs w:val="24"/>
          <w:highlight w:val="none"/>
          <w:lang w:val="en-US" w:eastAsia="zh-CN"/>
        </w:rPr>
        <w:t>）</w:t>
      </w:r>
      <w:r>
        <w:rPr>
          <w:rFonts w:hint="eastAsia" w:ascii="宋体" w:hAnsi="宋体" w:cs="宋体"/>
          <w:color w:val="auto"/>
          <w:spacing w:val="0"/>
          <w:sz w:val="24"/>
          <w:szCs w:val="24"/>
          <w:highlight w:val="none"/>
          <w:lang w:eastAsia="zh-CN"/>
        </w:rPr>
        <w:t>；</w:t>
      </w:r>
    </w:p>
    <w:p w14:paraId="4FB29FF5">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有下列情形之一的，视为供应商相互恶意串通投标响应，其投标文件按无效处理：</w:t>
      </w:r>
    </w:p>
    <w:p w14:paraId="465D7C4C">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-1不同供应商的投标文件由同一单位或者个人编制；</w:t>
      </w:r>
    </w:p>
    <w:p w14:paraId="17269B3D">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-2不同供应商委托同一单位或者个人办理投标事宜；</w:t>
      </w:r>
    </w:p>
    <w:p w14:paraId="4A14C2E5">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-3不同供应商的响应文件载明的项目管理成员为同一人；</w:t>
      </w:r>
    </w:p>
    <w:p w14:paraId="574E4EF0">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g</w:t>
      </w:r>
      <w:r>
        <w:rPr>
          <w:rFonts w:hint="eastAsia" w:ascii="宋体" w:hAnsi="宋体" w:cs="宋体"/>
          <w:color w:val="auto"/>
          <w:spacing w:val="0"/>
          <w:sz w:val="24"/>
          <w:szCs w:val="24"/>
          <w:highlight w:val="none"/>
        </w:rPr>
        <w:t>-4不同供应商的响应文件异常一致或者投标报价呈规律性差异；</w:t>
      </w:r>
    </w:p>
    <w:p w14:paraId="0FEAFF98">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在技术、服务及商务响应程度评审中，出现下列情况之一的，投标文件视为无效：</w:t>
      </w:r>
    </w:p>
    <w:p w14:paraId="55C78C4C">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1.投标报价子目出现漏项或数量与招标文件要求不符的；</w:t>
      </w:r>
    </w:p>
    <w:p w14:paraId="139D44EB">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2.投标报价与市场价偏离较大，低于成本，形成不正当竞争的；</w:t>
      </w:r>
    </w:p>
    <w:p w14:paraId="309CDEE3">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3.投标内容与招标文件要求的采购标的、规格型号、采购数量、技术和服务要求等实质性内容出现重大负偏差的；</w:t>
      </w:r>
    </w:p>
    <w:p w14:paraId="443710AF">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4.提供虚假技术性能指标的（出现技术指标前后矛盾的，以国家职能部门认定的指标为准）；</w:t>
      </w:r>
    </w:p>
    <w:p w14:paraId="6070E6F5">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h-</w:t>
      </w:r>
      <w:r>
        <w:rPr>
          <w:rFonts w:hint="eastAsia" w:ascii="宋体" w:hAnsi="宋体" w:cs="宋体"/>
          <w:color w:val="auto"/>
          <w:spacing w:val="0"/>
          <w:sz w:val="24"/>
          <w:szCs w:val="24"/>
          <w:highlight w:val="none"/>
        </w:rPr>
        <w:t>5.投标文件在款项结算、质量保证、验收条件等方面的响应与招标文件要求不一致或附加了采购人和评标委员会难以接受的条件的；</w:t>
      </w:r>
    </w:p>
    <w:p w14:paraId="6D2DE86D">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h-6.未响应招标文件合同草案条款的；</w:t>
      </w:r>
    </w:p>
    <w:p w14:paraId="3282A9E2">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i.在投标文件资格性、有效性和完整性检查时，出现下列情况之一的，投标文件视为无效：</w:t>
      </w:r>
    </w:p>
    <w:p w14:paraId="419B8271">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i-1.未按照招标文件规定要求签署、盖章的；</w:t>
      </w:r>
    </w:p>
    <w:p w14:paraId="65669712">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i-2投标文件中无投标有效期或有效期达不到招标文件要求的</w:t>
      </w:r>
      <w:r>
        <w:rPr>
          <w:rFonts w:hint="eastAsia" w:ascii="宋体" w:hAnsi="宋体" w:cs="宋体"/>
          <w:color w:val="auto"/>
          <w:spacing w:val="0"/>
          <w:sz w:val="24"/>
          <w:szCs w:val="24"/>
          <w:highlight w:val="none"/>
        </w:rPr>
        <w:t>；</w:t>
      </w:r>
    </w:p>
    <w:p w14:paraId="25E7B1F5">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i-3投标文件的构成缺少其中一项或某项达不到招标文件要求的</w:t>
      </w:r>
      <w:r>
        <w:rPr>
          <w:rFonts w:hint="eastAsia" w:ascii="宋体" w:hAnsi="宋体" w:cs="宋体"/>
          <w:color w:val="auto"/>
          <w:spacing w:val="0"/>
          <w:sz w:val="24"/>
          <w:szCs w:val="24"/>
          <w:highlight w:val="none"/>
        </w:rPr>
        <w:t>；</w:t>
      </w:r>
    </w:p>
    <w:p w14:paraId="4627C151">
      <w:pPr>
        <w:spacing w:line="520" w:lineRule="exact"/>
        <w:ind w:firstLine="658"/>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i-4供应商单位负责人为同一人或者存在直接控股、管理关系的不同服务商，参加同一合同项下的政府采购活动的</w:t>
      </w:r>
      <w:r>
        <w:rPr>
          <w:rFonts w:hint="eastAsia" w:ascii="宋体" w:hAnsi="宋体" w:cs="宋体"/>
          <w:color w:val="auto"/>
          <w:spacing w:val="0"/>
          <w:sz w:val="24"/>
          <w:szCs w:val="24"/>
          <w:highlight w:val="none"/>
        </w:rPr>
        <w:t>；</w:t>
      </w:r>
    </w:p>
    <w:p w14:paraId="07D05EBD">
      <w:pPr>
        <w:spacing w:line="520" w:lineRule="exact"/>
        <w:ind w:firstLine="658"/>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j.</w:t>
      </w:r>
      <w:r>
        <w:rPr>
          <w:rFonts w:hint="eastAsia" w:ascii="宋体" w:hAnsi="宋体" w:cs="宋体"/>
          <w:color w:val="auto"/>
          <w:spacing w:val="0"/>
          <w:sz w:val="24"/>
          <w:szCs w:val="24"/>
          <w:highlight w:val="none"/>
        </w:rPr>
        <w:t>政府采购法律法规规定的其他无效情形。</w:t>
      </w:r>
    </w:p>
    <w:p w14:paraId="615CE440">
      <w:pPr>
        <w:spacing w:line="520" w:lineRule="exact"/>
        <w:ind w:firstLine="645"/>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lang w:val="en-US" w:eastAsia="zh-CN"/>
        </w:rPr>
        <w:t>7.</w:t>
      </w:r>
      <w:r>
        <w:rPr>
          <w:rFonts w:hint="eastAsia" w:ascii="宋体" w:hAnsi="宋体" w:cs="宋体"/>
          <w:b/>
          <w:bCs/>
          <w:color w:val="auto"/>
          <w:spacing w:val="0"/>
          <w:sz w:val="24"/>
          <w:szCs w:val="24"/>
          <w:highlight w:val="none"/>
        </w:rPr>
        <w:t>询标</w:t>
      </w:r>
    </w:p>
    <w:p w14:paraId="754C5BFD">
      <w:pPr>
        <w:spacing w:line="520" w:lineRule="exact"/>
        <w:ind w:firstLine="660"/>
        <w:jc w:val="left"/>
        <w:rPr>
          <w:rFonts w:ascii="宋体" w:hAnsi="宋体" w:cs="宋体"/>
          <w:b/>
          <w:color w:val="auto"/>
          <w:spacing w:val="0"/>
          <w:sz w:val="24"/>
          <w:szCs w:val="24"/>
          <w:highlight w:val="none"/>
        </w:rPr>
      </w:pPr>
      <w:r>
        <w:rPr>
          <w:rFonts w:hint="eastAsia" w:ascii="宋体" w:hAnsi="宋体" w:cs="宋体"/>
          <w:color w:val="auto"/>
          <w:spacing w:val="0"/>
          <w:sz w:val="24"/>
          <w:szCs w:val="24"/>
          <w:highlight w:val="none"/>
          <w:lang w:val="en-US" w:eastAsia="zh-CN"/>
        </w:rPr>
        <w:t>7</w:t>
      </w:r>
      <w:r>
        <w:rPr>
          <w:rFonts w:hint="eastAsia" w:ascii="宋体" w:hAnsi="宋体" w:cs="宋体"/>
          <w:color w:val="auto"/>
          <w:spacing w:val="0"/>
          <w:sz w:val="24"/>
          <w:szCs w:val="24"/>
          <w:highlight w:val="none"/>
        </w:rPr>
        <w:t>-1为了有助于评标委员会对投标文件进行审查、分析和比较，评标委员会可分别要求经过以上步骤评审合格的供应商，对其投标文件有疑义不清楚的内容进行现场询标澄清，有关询标澄清、补正、说明的内容应以书面形式提交。</w:t>
      </w:r>
    </w:p>
    <w:p w14:paraId="7601DAE5">
      <w:pPr>
        <w:spacing w:line="520" w:lineRule="exact"/>
        <w:ind w:firstLine="660"/>
        <w:jc w:val="left"/>
        <w:rPr>
          <w:rFonts w:ascii="宋体" w:hAnsi="宋体" w:cs="宋体"/>
          <w:b/>
          <w:color w:val="auto"/>
          <w:spacing w:val="0"/>
          <w:sz w:val="24"/>
          <w:szCs w:val="24"/>
          <w:highlight w:val="none"/>
        </w:rPr>
      </w:pPr>
      <w:r>
        <w:rPr>
          <w:rFonts w:hint="eastAsia" w:ascii="宋体" w:hAnsi="宋体" w:cs="宋体"/>
          <w:color w:val="auto"/>
          <w:spacing w:val="0"/>
          <w:sz w:val="24"/>
          <w:szCs w:val="24"/>
          <w:highlight w:val="none"/>
          <w:lang w:val="en-US" w:eastAsia="zh-CN"/>
        </w:rPr>
        <w:t>7</w:t>
      </w:r>
      <w:r>
        <w:rPr>
          <w:rFonts w:hint="eastAsia" w:ascii="宋体" w:hAnsi="宋体" w:cs="宋体"/>
          <w:color w:val="auto"/>
          <w:spacing w:val="0"/>
          <w:sz w:val="24"/>
          <w:szCs w:val="24"/>
          <w:highlight w:val="none"/>
        </w:rPr>
        <w:t>-2招标文件、投标文件作为评标的依据，澄清、补正、说明的内容只作为评标参考。询标澄清时供应商只作说明和解释，不得借此对投标报价、</w:t>
      </w:r>
      <w:r>
        <w:rPr>
          <w:rFonts w:hint="eastAsia" w:ascii="宋体" w:hAnsi="宋体" w:cs="宋体"/>
          <w:color w:val="auto"/>
          <w:spacing w:val="0"/>
          <w:sz w:val="24"/>
          <w:szCs w:val="24"/>
          <w:highlight w:val="none"/>
          <w:lang w:eastAsia="zh-CN"/>
        </w:rPr>
        <w:t>服务期</w:t>
      </w:r>
      <w:r>
        <w:rPr>
          <w:rFonts w:hint="eastAsia" w:ascii="宋体" w:hAnsi="宋体" w:cs="宋体"/>
          <w:color w:val="auto"/>
          <w:spacing w:val="0"/>
          <w:sz w:val="24"/>
          <w:szCs w:val="24"/>
          <w:highlight w:val="none"/>
        </w:rPr>
        <w:t>、主要技术参数、设备配置等实质性内容做任何修改。如澄清、补正、说明的内容与投标文件内容有重大相悖或矛盾，将被认定为无效标。</w:t>
      </w:r>
    </w:p>
    <w:p w14:paraId="6DECBA49">
      <w:pPr>
        <w:spacing w:line="520" w:lineRule="exact"/>
        <w:ind w:firstLine="482" w:firstLineChars="200"/>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lang w:val="en-US" w:eastAsia="zh-CN"/>
        </w:rPr>
        <w:t>8.</w:t>
      </w:r>
      <w:r>
        <w:rPr>
          <w:rFonts w:hint="eastAsia" w:ascii="宋体" w:hAnsi="宋体" w:cs="宋体"/>
          <w:b/>
          <w:bCs/>
          <w:color w:val="auto"/>
          <w:spacing w:val="0"/>
          <w:sz w:val="24"/>
          <w:szCs w:val="24"/>
          <w:highlight w:val="none"/>
        </w:rPr>
        <w:t>评标办法及内容</w:t>
      </w:r>
    </w:p>
    <w:p w14:paraId="62E60F63">
      <w:pPr>
        <w:snapToGrid w:val="0"/>
        <w:spacing w:line="520" w:lineRule="exact"/>
        <w:ind w:firstLine="58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采用综合评分法，即在最大限度地满足招标文件实质性要求前提下，按照招标文件中规定的各项因素进行综合评审后，以评审总得分顺序推荐中标候选人。具体评审因素和分值如下</w:t>
      </w:r>
      <w:r>
        <w:rPr>
          <w:rFonts w:hint="eastAsia" w:ascii="宋体" w:hAnsi="宋体" w:cs="宋体"/>
          <w:color w:val="auto"/>
          <w:spacing w:val="0"/>
          <w:sz w:val="24"/>
          <w:szCs w:val="24"/>
          <w:highlight w:val="none"/>
          <w:lang w:eastAsia="zh-CN"/>
        </w:rPr>
        <w:t>：</w:t>
      </w:r>
    </w:p>
    <w:tbl>
      <w:tblPr>
        <w:tblStyle w:val="2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34"/>
        <w:gridCol w:w="661"/>
        <w:gridCol w:w="6780"/>
      </w:tblGrid>
      <w:tr w14:paraId="3D5E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861" w:type="dxa"/>
            <w:shd w:val="clear" w:color="auto" w:fill="EBF1DE"/>
            <w:noWrap w:val="0"/>
            <w:vAlign w:val="center"/>
          </w:tcPr>
          <w:p w14:paraId="578173F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pacing w:val="0"/>
                <w:sz w:val="21"/>
                <w:szCs w:val="21"/>
                <w:lang w:val="en-US" w:eastAsia="zh-CN"/>
              </w:rPr>
            </w:pPr>
            <w:r>
              <w:rPr>
                <w:rFonts w:hint="eastAsia" w:ascii="宋体" w:hAnsi="宋体" w:eastAsia="宋体" w:cs="宋体"/>
                <w:b/>
                <w:color w:val="auto"/>
                <w:spacing w:val="0"/>
                <w:sz w:val="21"/>
                <w:szCs w:val="21"/>
                <w:lang w:val="en-US" w:eastAsia="zh-CN"/>
              </w:rPr>
              <w:t>序号</w:t>
            </w:r>
          </w:p>
        </w:tc>
        <w:tc>
          <w:tcPr>
            <w:tcW w:w="1234" w:type="dxa"/>
            <w:shd w:val="clear" w:color="auto" w:fill="EBF1DE"/>
            <w:noWrap w:val="0"/>
            <w:vAlign w:val="center"/>
          </w:tcPr>
          <w:p w14:paraId="793ABB4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pacing w:val="0"/>
                <w:sz w:val="21"/>
                <w:szCs w:val="21"/>
                <w:lang w:val="en-US" w:eastAsia="zh-CN"/>
              </w:rPr>
            </w:pPr>
            <w:r>
              <w:rPr>
                <w:rFonts w:hint="eastAsia" w:ascii="宋体" w:hAnsi="宋体" w:eastAsia="宋体" w:cs="宋体"/>
                <w:b/>
                <w:color w:val="auto"/>
                <w:spacing w:val="0"/>
                <w:sz w:val="21"/>
                <w:szCs w:val="21"/>
                <w:lang w:val="en-US" w:eastAsia="zh-CN"/>
              </w:rPr>
              <w:t>内容</w:t>
            </w:r>
          </w:p>
        </w:tc>
        <w:tc>
          <w:tcPr>
            <w:tcW w:w="661" w:type="dxa"/>
            <w:shd w:val="clear" w:color="auto" w:fill="EBF1DE"/>
            <w:noWrap w:val="0"/>
            <w:vAlign w:val="center"/>
          </w:tcPr>
          <w:p w14:paraId="0BAFCAB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pacing w:val="0"/>
                <w:sz w:val="21"/>
                <w:szCs w:val="21"/>
                <w:lang w:val="en-US" w:eastAsia="zh-CN"/>
              </w:rPr>
            </w:pPr>
            <w:r>
              <w:rPr>
                <w:rFonts w:hint="eastAsia" w:ascii="宋体" w:hAnsi="宋体" w:eastAsia="宋体" w:cs="宋体"/>
                <w:b/>
                <w:color w:val="auto"/>
                <w:spacing w:val="0"/>
                <w:sz w:val="21"/>
                <w:szCs w:val="21"/>
                <w:lang w:val="en-US" w:eastAsia="zh-CN"/>
              </w:rPr>
              <w:t>分数</w:t>
            </w:r>
          </w:p>
        </w:tc>
        <w:tc>
          <w:tcPr>
            <w:tcW w:w="6780" w:type="dxa"/>
            <w:shd w:val="clear" w:color="auto" w:fill="EBF1DE"/>
            <w:noWrap w:val="0"/>
            <w:vAlign w:val="center"/>
          </w:tcPr>
          <w:p w14:paraId="737E34A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pacing w:val="0"/>
                <w:sz w:val="21"/>
                <w:szCs w:val="21"/>
                <w:lang w:val="en-US" w:eastAsia="zh-CN"/>
              </w:rPr>
            </w:pPr>
            <w:r>
              <w:rPr>
                <w:rFonts w:hint="eastAsia" w:ascii="宋体" w:hAnsi="宋体" w:eastAsia="宋体" w:cs="宋体"/>
                <w:b/>
                <w:color w:val="auto"/>
                <w:spacing w:val="0"/>
                <w:sz w:val="21"/>
                <w:szCs w:val="21"/>
                <w:lang w:val="en-US" w:eastAsia="zh-CN"/>
              </w:rPr>
              <w:t>备注</w:t>
            </w:r>
          </w:p>
        </w:tc>
      </w:tr>
      <w:tr w14:paraId="200E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4E3556D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1</w:t>
            </w:r>
          </w:p>
        </w:tc>
        <w:tc>
          <w:tcPr>
            <w:tcW w:w="1234" w:type="dxa"/>
            <w:shd w:val="clear" w:color="auto" w:fill="EBF1DE"/>
            <w:noWrap w:val="0"/>
            <w:vAlign w:val="center"/>
          </w:tcPr>
          <w:p w14:paraId="0C1882DB">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投标报价</w:t>
            </w:r>
          </w:p>
        </w:tc>
        <w:tc>
          <w:tcPr>
            <w:tcW w:w="661" w:type="dxa"/>
            <w:shd w:val="clear" w:color="auto" w:fill="EBF1DE"/>
            <w:noWrap w:val="0"/>
            <w:vAlign w:val="center"/>
          </w:tcPr>
          <w:p w14:paraId="0FF3799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15分</w:t>
            </w:r>
          </w:p>
        </w:tc>
        <w:tc>
          <w:tcPr>
            <w:tcW w:w="6780" w:type="dxa"/>
            <w:shd w:val="clear" w:color="auto" w:fill="FDEADA"/>
            <w:noWrap w:val="0"/>
            <w:vAlign w:val="center"/>
          </w:tcPr>
          <w:p w14:paraId="3431AAC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评标基准分：15分</w:t>
            </w:r>
          </w:p>
          <w:p w14:paraId="1B52BD6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评标基准价：满足招标文件要求且投标价格最低的有效投标报价为评标基准价，其价格分为满分（15分）。</w:t>
            </w:r>
          </w:p>
          <w:p w14:paraId="210130E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其他供应商报价得分：</w:t>
            </w:r>
          </w:p>
          <w:p w14:paraId="3079FC1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color w:val="auto"/>
                <w:spacing w:val="0"/>
                <w:sz w:val="24"/>
                <w:szCs w:val="21"/>
                <w:lang w:val="en-US" w:eastAsia="zh-CN"/>
              </w:rPr>
              <w:t>投标报价得分=(评标基准价／投标报价)×价格权值（15%）×100（四舍五入后保留小数点后两位）</w:t>
            </w:r>
          </w:p>
          <w:p w14:paraId="3E1D235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b/>
                <w:bCs/>
                <w:color w:val="auto"/>
                <w:spacing w:val="0"/>
                <w:sz w:val="24"/>
                <w:szCs w:val="21"/>
                <w:lang w:val="en-US" w:eastAsia="zh-CN"/>
              </w:rPr>
              <w:t>符合招标文件规定的小微企业、监狱和戒毒企业、残疾人福利性单位优惠条件的供应商，价格给予6%的扣除，用扣除后的价格参与评审。</w:t>
            </w:r>
          </w:p>
        </w:tc>
      </w:tr>
      <w:tr w14:paraId="18A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70B7F0C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spacing w:val="0"/>
                <w:sz w:val="24"/>
              </w:rPr>
              <w:t>2</w:t>
            </w:r>
          </w:p>
        </w:tc>
        <w:tc>
          <w:tcPr>
            <w:tcW w:w="1234" w:type="dxa"/>
            <w:shd w:val="clear" w:color="auto" w:fill="EBF1DE"/>
            <w:noWrap w:val="0"/>
            <w:vAlign w:val="center"/>
          </w:tcPr>
          <w:p w14:paraId="37F1582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spacing w:val="0"/>
                <w:sz w:val="24"/>
              </w:rPr>
              <w:t>项目需求理解</w:t>
            </w:r>
          </w:p>
        </w:tc>
        <w:tc>
          <w:tcPr>
            <w:tcW w:w="661" w:type="dxa"/>
            <w:shd w:val="clear" w:color="auto" w:fill="EBF1DE"/>
            <w:noWrap w:val="0"/>
            <w:vAlign w:val="center"/>
          </w:tcPr>
          <w:p w14:paraId="53D385B6">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pacing w:val="0"/>
                <w:sz w:val="24"/>
                <w:szCs w:val="21"/>
                <w:lang w:val="en-US" w:eastAsia="zh-CN"/>
              </w:rPr>
            </w:pPr>
            <w:r>
              <w:rPr>
                <w:rFonts w:hint="eastAsia" w:ascii="宋体" w:hAnsi="宋体" w:eastAsia="宋体" w:cs="宋体"/>
                <w:spacing w:val="0"/>
                <w:sz w:val="24"/>
              </w:rPr>
              <w:t>6分</w:t>
            </w:r>
          </w:p>
        </w:tc>
        <w:tc>
          <w:tcPr>
            <w:tcW w:w="6780" w:type="dxa"/>
            <w:shd w:val="clear" w:color="auto" w:fill="FDEADA"/>
            <w:noWrap w:val="0"/>
            <w:vAlign w:val="center"/>
          </w:tcPr>
          <w:p w14:paraId="65F46F3E">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区间分值0-6分：</w:t>
            </w:r>
          </w:p>
          <w:p w14:paraId="11664E0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40E72C4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投标人对项目的理解，内容包含但不限于①项目背景②项目需求③工作方向等进行综合评审。</w:t>
            </w:r>
          </w:p>
          <w:p w14:paraId="6365AFF6">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1D6380D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前述要求的内容均有描述且符合本项目要求的得6分；</w:t>
            </w:r>
          </w:p>
          <w:p w14:paraId="50824671">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spacing w:val="0"/>
                <w:sz w:val="24"/>
                <w:szCs w:val="21"/>
                <w:lang w:val="en-US" w:eastAsia="zh-CN"/>
              </w:rPr>
            </w:pPr>
            <w:r>
              <w:rPr>
                <w:rFonts w:hint="eastAsia" w:ascii="宋体" w:hAnsi="宋体" w:eastAsia="宋体" w:cs="宋体"/>
                <w:spacing w:val="0"/>
                <w:sz w:val="24"/>
              </w:rPr>
              <w:t>每缺少一项要求的方案内容扣2分，扣完为止；每有一项要求的方案内容有一处错误的(错误是指：对同一问题前后表述矛盾的，或逻辑错误的，或缺少关键节点，或涉及的规范及标准错误，或表述内容不完整，或不利于项目实施、不可能实现的情形等任意一种情形)，一处扣0.5分，扣完为止；每有一项要求的方案内容有一处描述不切合项目实际的，一处扣1分，扣完为止。不提供方案的不得分。</w:t>
            </w:r>
          </w:p>
        </w:tc>
      </w:tr>
      <w:tr w14:paraId="2209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4BBE5688">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3</w:t>
            </w:r>
          </w:p>
        </w:tc>
        <w:tc>
          <w:tcPr>
            <w:tcW w:w="1234" w:type="dxa"/>
            <w:shd w:val="clear" w:color="auto" w:fill="EBF1DE"/>
            <w:noWrap w:val="0"/>
            <w:vAlign w:val="center"/>
          </w:tcPr>
          <w:p w14:paraId="3DFF91B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服务方案</w:t>
            </w:r>
          </w:p>
        </w:tc>
        <w:tc>
          <w:tcPr>
            <w:tcW w:w="661" w:type="dxa"/>
            <w:shd w:val="clear" w:color="auto" w:fill="EBF1DE"/>
            <w:noWrap w:val="0"/>
            <w:vAlign w:val="center"/>
          </w:tcPr>
          <w:p w14:paraId="4334D11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12分</w:t>
            </w:r>
          </w:p>
        </w:tc>
        <w:tc>
          <w:tcPr>
            <w:tcW w:w="6780" w:type="dxa"/>
            <w:shd w:val="clear" w:color="auto" w:fill="FDEADA"/>
            <w:noWrap w:val="0"/>
            <w:vAlign w:val="center"/>
          </w:tcPr>
          <w:p w14:paraId="68B8A9E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区间分值0-12分：</w:t>
            </w:r>
          </w:p>
          <w:p w14:paraId="1B19AC2E">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164EE80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投标人针对本项目服务内容及要求提出适用于本项目的总体方案，内容包含但不限于①服务内容②服务目标③服务计划④服务标准等进行综合评审</w:t>
            </w:r>
          </w:p>
          <w:p w14:paraId="5AFFA1B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6191D3B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12分；每缺少一项要求的方案内容扣3分，扣完为止；每有一项要求的方案内容有一处错误的(错误是指：对同一问题前后表述矛盾的，或逻辑错误的，或缺少关键节点，或涉及的规范及标准错误，或表述内容不完整，或不利于项目实施、不可能实现的情形等任意一种情形)，一处扣0.5分，扣完为止；每有一项要求的方案内容有一处描述不切合项目实际的，一处扣1分，扣完为止。</w:t>
            </w:r>
          </w:p>
        </w:tc>
      </w:tr>
      <w:tr w14:paraId="187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7BC23BE3">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4</w:t>
            </w:r>
          </w:p>
        </w:tc>
        <w:tc>
          <w:tcPr>
            <w:tcW w:w="1234" w:type="dxa"/>
            <w:shd w:val="clear" w:color="auto" w:fill="EBF1DE"/>
            <w:noWrap w:val="0"/>
            <w:vAlign w:val="center"/>
          </w:tcPr>
          <w:p w14:paraId="5ED7A77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质量保证</w:t>
            </w:r>
          </w:p>
          <w:p w14:paraId="17A76531">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措施</w:t>
            </w:r>
          </w:p>
        </w:tc>
        <w:tc>
          <w:tcPr>
            <w:tcW w:w="661" w:type="dxa"/>
            <w:shd w:val="clear" w:color="auto" w:fill="EBF1DE"/>
            <w:noWrap w:val="0"/>
            <w:vAlign w:val="center"/>
          </w:tcPr>
          <w:p w14:paraId="497355A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9分</w:t>
            </w:r>
          </w:p>
        </w:tc>
        <w:tc>
          <w:tcPr>
            <w:tcW w:w="6780" w:type="dxa"/>
            <w:shd w:val="clear" w:color="auto" w:fill="FDEADA"/>
            <w:noWrap w:val="0"/>
            <w:vAlign w:val="center"/>
          </w:tcPr>
          <w:p w14:paraId="1CA4A12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区间分值0-9分：</w:t>
            </w:r>
          </w:p>
          <w:p w14:paraId="23A26B5B">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578C8DB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针对本项目制定详细的质量保证措施，内容包含但不限于①质量控制制度②质量控制标准③质量控制程序。</w:t>
            </w:r>
          </w:p>
          <w:p w14:paraId="0C25224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67D0ED9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9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0A92153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72A6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2270768B">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5</w:t>
            </w:r>
          </w:p>
        </w:tc>
        <w:tc>
          <w:tcPr>
            <w:tcW w:w="1234" w:type="dxa"/>
            <w:shd w:val="clear" w:color="auto" w:fill="EBF1DE"/>
            <w:noWrap w:val="0"/>
            <w:vAlign w:val="center"/>
          </w:tcPr>
          <w:p w14:paraId="5680A25A">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项目进度计划</w:t>
            </w:r>
          </w:p>
        </w:tc>
        <w:tc>
          <w:tcPr>
            <w:tcW w:w="661" w:type="dxa"/>
            <w:shd w:val="clear" w:color="auto" w:fill="EBF1DE"/>
            <w:noWrap w:val="0"/>
            <w:vAlign w:val="center"/>
          </w:tcPr>
          <w:p w14:paraId="69E47CA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9分</w:t>
            </w:r>
          </w:p>
        </w:tc>
        <w:tc>
          <w:tcPr>
            <w:tcW w:w="6780" w:type="dxa"/>
            <w:shd w:val="clear" w:color="auto" w:fill="FDEADA"/>
            <w:noWrap w:val="0"/>
            <w:vAlign w:val="center"/>
          </w:tcPr>
          <w:p w14:paraId="1D020252">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区间分值0-9分</w:t>
            </w:r>
          </w:p>
          <w:p w14:paraId="52C9B0B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0714212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投标人提供针对本项目的进度计划，内容包含但不限于①进度计划横道图②进度计划保证措施③工期保证措施。</w:t>
            </w:r>
          </w:p>
          <w:p w14:paraId="19957BEB">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01506E5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9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3503BCB6">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1F7B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094AC0F8">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6</w:t>
            </w:r>
          </w:p>
        </w:tc>
        <w:tc>
          <w:tcPr>
            <w:tcW w:w="1234" w:type="dxa"/>
            <w:shd w:val="clear" w:color="auto" w:fill="EBF1DE"/>
            <w:noWrap w:val="0"/>
            <w:vAlign w:val="center"/>
          </w:tcPr>
          <w:p w14:paraId="08B046C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重难点分析及解决措施</w:t>
            </w:r>
          </w:p>
        </w:tc>
        <w:tc>
          <w:tcPr>
            <w:tcW w:w="661" w:type="dxa"/>
            <w:shd w:val="clear" w:color="auto" w:fill="EBF1DE"/>
            <w:noWrap w:val="0"/>
            <w:vAlign w:val="center"/>
          </w:tcPr>
          <w:p w14:paraId="6EBF6E2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6分</w:t>
            </w:r>
          </w:p>
        </w:tc>
        <w:tc>
          <w:tcPr>
            <w:tcW w:w="6780" w:type="dxa"/>
            <w:shd w:val="clear" w:color="auto" w:fill="FDEADA"/>
            <w:noWrap w:val="0"/>
            <w:vAlign w:val="center"/>
          </w:tcPr>
          <w:p w14:paraId="18388F61">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区间分值0-6分：</w:t>
            </w:r>
          </w:p>
          <w:p w14:paraId="4B46B930">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571682D3">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投标人提供针对本项目的重难点分析及解决措施，内容包含但不限于①针对本项目的重难点分析②针对重难点分析后的预防及解决措施等进行综合评审。</w:t>
            </w:r>
          </w:p>
          <w:p w14:paraId="4A98C7A1">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5115B162">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6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42EF80B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7E9D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0E8B9E31">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7</w:t>
            </w:r>
          </w:p>
        </w:tc>
        <w:tc>
          <w:tcPr>
            <w:tcW w:w="1234" w:type="dxa"/>
            <w:shd w:val="clear" w:color="auto" w:fill="EBF1DE"/>
            <w:noWrap w:val="0"/>
            <w:vAlign w:val="center"/>
          </w:tcPr>
          <w:p w14:paraId="4E102AF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安全措施</w:t>
            </w:r>
          </w:p>
        </w:tc>
        <w:tc>
          <w:tcPr>
            <w:tcW w:w="661" w:type="dxa"/>
            <w:shd w:val="clear" w:color="auto" w:fill="EBF1DE"/>
            <w:noWrap w:val="0"/>
            <w:vAlign w:val="center"/>
          </w:tcPr>
          <w:p w14:paraId="14BE0CD3">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8分</w:t>
            </w:r>
          </w:p>
        </w:tc>
        <w:tc>
          <w:tcPr>
            <w:tcW w:w="6780" w:type="dxa"/>
            <w:shd w:val="clear" w:color="auto" w:fill="FDEADA"/>
            <w:noWrap w:val="0"/>
            <w:vAlign w:val="center"/>
          </w:tcPr>
          <w:p w14:paraId="7347255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区间分值0-8分：</w:t>
            </w:r>
          </w:p>
          <w:p w14:paraId="4EFB776A">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07DEF4D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投标人提供针对本项目的安全措施，内容包含但不限于①安全生产管理制度②安全施工措施③安全应急预案④安全生产教育。</w:t>
            </w:r>
          </w:p>
          <w:p w14:paraId="74978D8A">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76A59FEE">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8分；每缺少一项要求的方案内容扣2分，扣完为止；每有一项要求的方案内容有一处错误的(错误是指：对同一问题前后表述矛盾的，或逻辑错误的，或缺少关键节点，或涉及的规范及标准错误，或表述内容不完整，或不利于项目实施、</w:t>
            </w:r>
          </w:p>
          <w:p w14:paraId="1BE742AE">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7EEB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2B31952B">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8</w:t>
            </w:r>
          </w:p>
        </w:tc>
        <w:tc>
          <w:tcPr>
            <w:tcW w:w="1234" w:type="dxa"/>
            <w:shd w:val="clear" w:color="auto" w:fill="EBF1DE"/>
            <w:noWrap w:val="0"/>
            <w:vAlign w:val="center"/>
          </w:tcPr>
          <w:p w14:paraId="1471C0C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主要管理措施</w:t>
            </w:r>
          </w:p>
        </w:tc>
        <w:tc>
          <w:tcPr>
            <w:tcW w:w="661" w:type="dxa"/>
            <w:shd w:val="clear" w:color="auto" w:fill="EBF1DE"/>
            <w:noWrap w:val="0"/>
            <w:vAlign w:val="center"/>
          </w:tcPr>
          <w:p w14:paraId="7C2E034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9分</w:t>
            </w:r>
          </w:p>
        </w:tc>
        <w:tc>
          <w:tcPr>
            <w:tcW w:w="6780" w:type="dxa"/>
            <w:shd w:val="clear" w:color="auto" w:fill="FDEADA"/>
            <w:noWrap w:val="0"/>
            <w:vAlign w:val="center"/>
          </w:tcPr>
          <w:p w14:paraId="3D297662">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区间分值0-9分：</w:t>
            </w:r>
          </w:p>
          <w:p w14:paraId="3A44D01F">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456B1E8A">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投标人针对本项目内容包含但不限于①文明施工措施②环境保护措施；③机具、设备投入计划与管控</w:t>
            </w:r>
          </w:p>
          <w:p w14:paraId="46D33720">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39DBECB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9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6962E7E2">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47B3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481AD75C">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w:t>
            </w:r>
          </w:p>
        </w:tc>
        <w:tc>
          <w:tcPr>
            <w:tcW w:w="1234" w:type="dxa"/>
            <w:shd w:val="clear" w:color="auto" w:fill="EBF1DE"/>
            <w:noWrap w:val="0"/>
            <w:vAlign w:val="center"/>
          </w:tcPr>
          <w:p w14:paraId="66807E1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项目负责人</w:t>
            </w:r>
          </w:p>
        </w:tc>
        <w:tc>
          <w:tcPr>
            <w:tcW w:w="661" w:type="dxa"/>
            <w:shd w:val="clear" w:color="auto" w:fill="EBF1DE"/>
            <w:noWrap w:val="0"/>
            <w:vAlign w:val="center"/>
          </w:tcPr>
          <w:p w14:paraId="2920AF8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3分</w:t>
            </w:r>
          </w:p>
        </w:tc>
        <w:tc>
          <w:tcPr>
            <w:tcW w:w="6780" w:type="dxa"/>
            <w:shd w:val="clear" w:color="auto" w:fill="FDEADA"/>
            <w:noWrap w:val="0"/>
            <w:vAlign w:val="center"/>
          </w:tcPr>
          <w:p w14:paraId="0570EFEB">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区间分值0-3分：</w:t>
            </w:r>
          </w:p>
          <w:p w14:paraId="4160104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评审标准细化及量化内容：</w:t>
            </w:r>
          </w:p>
          <w:p w14:paraId="139D2C4E">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项目负责人具备工程类高级职称得3分，具备工程类中级职称得2分</w:t>
            </w:r>
          </w:p>
          <w:p w14:paraId="310FDA0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注：1.提供职称证书、身份证等证明材料复印件；</w:t>
            </w:r>
          </w:p>
          <w:p w14:paraId="6DDC914D">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2.提供开标前三个月任意一个月投标人为其缴纳的社保证明扫描件，未提供或提供不全的，本项整体不得分。</w:t>
            </w:r>
          </w:p>
        </w:tc>
      </w:tr>
      <w:tr w14:paraId="2BCB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2F01440B">
            <w:pPr>
              <w:pStyle w:val="72"/>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10</w:t>
            </w:r>
          </w:p>
        </w:tc>
        <w:tc>
          <w:tcPr>
            <w:tcW w:w="1234" w:type="dxa"/>
            <w:shd w:val="clear" w:color="auto" w:fill="EBF1DE"/>
            <w:noWrap w:val="0"/>
            <w:vAlign w:val="center"/>
          </w:tcPr>
          <w:p w14:paraId="7F868CC6">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服务团队</w:t>
            </w:r>
          </w:p>
        </w:tc>
        <w:tc>
          <w:tcPr>
            <w:tcW w:w="661" w:type="dxa"/>
            <w:shd w:val="clear" w:color="auto" w:fill="EBF1DE"/>
            <w:noWrap w:val="0"/>
            <w:vAlign w:val="center"/>
          </w:tcPr>
          <w:p w14:paraId="494A68A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9分</w:t>
            </w:r>
          </w:p>
        </w:tc>
        <w:tc>
          <w:tcPr>
            <w:tcW w:w="6780" w:type="dxa"/>
            <w:shd w:val="clear" w:color="auto" w:fill="FDEADA"/>
            <w:noWrap w:val="0"/>
            <w:vAlign w:val="center"/>
          </w:tcPr>
          <w:p w14:paraId="6CE540FC">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区间分值0-9分：</w:t>
            </w:r>
          </w:p>
          <w:p w14:paraId="0F76446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2534816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投标人提供针对本项目的服务团队，内容包含但不限于①岗位配置方案②岗位职责③人员管理方案；</w:t>
            </w:r>
          </w:p>
          <w:p w14:paraId="0E81910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12242569">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9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2F58D0D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不可能实现的情形等任意一种情形)，一处扣0.5分，扣完为止；每有一项要求的方案内容有一处描述不切合项目实际的，一处扣1分，扣完为止。不提供方案的不得分。</w:t>
            </w:r>
          </w:p>
        </w:tc>
      </w:tr>
      <w:tr w14:paraId="0465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0C984AB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11</w:t>
            </w:r>
          </w:p>
        </w:tc>
        <w:tc>
          <w:tcPr>
            <w:tcW w:w="1234" w:type="dxa"/>
            <w:shd w:val="clear" w:color="auto" w:fill="EBF1DE"/>
            <w:noWrap w:val="0"/>
            <w:vAlign w:val="center"/>
          </w:tcPr>
          <w:p w14:paraId="4D4F9935">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服务承诺</w:t>
            </w:r>
          </w:p>
        </w:tc>
        <w:tc>
          <w:tcPr>
            <w:tcW w:w="661" w:type="dxa"/>
            <w:shd w:val="clear" w:color="auto" w:fill="EBF1DE"/>
            <w:noWrap w:val="0"/>
            <w:vAlign w:val="center"/>
          </w:tcPr>
          <w:p w14:paraId="61FFF176">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9分</w:t>
            </w:r>
          </w:p>
        </w:tc>
        <w:tc>
          <w:tcPr>
            <w:tcW w:w="6780" w:type="dxa"/>
            <w:shd w:val="clear" w:color="auto" w:fill="FDEADA"/>
            <w:noWrap w:val="0"/>
            <w:vAlign w:val="center"/>
          </w:tcPr>
          <w:p w14:paraId="2B59C722">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区间分值0-9分：</w:t>
            </w:r>
          </w:p>
          <w:p w14:paraId="16C3E8A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评审标准细化内容：</w:t>
            </w:r>
          </w:p>
          <w:p w14:paraId="59D8EE50">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投标人提供针对本项目服务承诺，内容包含但不限于①服务承诺及保障措施；②应急处理方案③配合采购人完成项目验收等。</w:t>
            </w:r>
          </w:p>
          <w:p w14:paraId="716A0EF4">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评审标准量化内容：</w:t>
            </w:r>
          </w:p>
          <w:p w14:paraId="7748B9AA">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前述要求的内容均有描述且符合本项目要求的得9分；每缺少一项要求的方案内容扣3分，扣完为止；每有一项要求的方案内容有一处错误的(错误是指：对同一问题前后表述矛盾的，或逻辑错误的，或缺少关键节点，或涉及的规范及标准错误，或表述内容不完整，或不利于项目实施、</w:t>
            </w:r>
          </w:p>
          <w:p w14:paraId="016DEB10">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不可能实现的情形等任意一种情形)，一处扣0.5分，扣完为止；每有一项要求的方案内容有一处描述不切合项目实际的，一处扣1分，扣完为止。不提供方案的不得。</w:t>
            </w:r>
          </w:p>
        </w:tc>
      </w:tr>
      <w:tr w14:paraId="5F2E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61" w:type="dxa"/>
            <w:shd w:val="clear" w:color="auto" w:fill="EBF1DE"/>
            <w:noWrap w:val="0"/>
            <w:vAlign w:val="center"/>
          </w:tcPr>
          <w:p w14:paraId="031F6010">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12</w:t>
            </w:r>
          </w:p>
        </w:tc>
        <w:tc>
          <w:tcPr>
            <w:tcW w:w="1234" w:type="dxa"/>
            <w:shd w:val="clear" w:color="auto" w:fill="EBF1DE"/>
            <w:noWrap w:val="0"/>
            <w:vAlign w:val="center"/>
          </w:tcPr>
          <w:p w14:paraId="410C271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业绩</w:t>
            </w:r>
          </w:p>
        </w:tc>
        <w:tc>
          <w:tcPr>
            <w:tcW w:w="661" w:type="dxa"/>
            <w:shd w:val="clear" w:color="auto" w:fill="EBF1DE"/>
            <w:noWrap w:val="0"/>
            <w:vAlign w:val="center"/>
          </w:tcPr>
          <w:p w14:paraId="48250F51">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pacing w:val="0"/>
                <w:sz w:val="24"/>
              </w:rPr>
            </w:pPr>
            <w:r>
              <w:rPr>
                <w:rFonts w:hint="eastAsia" w:ascii="宋体" w:hAnsi="宋体" w:eastAsia="宋体" w:cs="宋体"/>
                <w:spacing w:val="0"/>
                <w:sz w:val="24"/>
              </w:rPr>
              <w:t>5分</w:t>
            </w:r>
          </w:p>
        </w:tc>
        <w:tc>
          <w:tcPr>
            <w:tcW w:w="6780" w:type="dxa"/>
            <w:shd w:val="clear" w:color="auto" w:fill="FDEADA"/>
            <w:noWrap w:val="0"/>
            <w:vAlign w:val="center"/>
          </w:tcPr>
          <w:p w14:paraId="2107364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区间分值0-5分：</w:t>
            </w:r>
          </w:p>
          <w:p w14:paraId="23B542F8">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b/>
                <w:bCs/>
                <w:spacing w:val="0"/>
                <w:sz w:val="24"/>
              </w:rPr>
              <w:t>评审标准细化及量化内容：</w:t>
            </w:r>
          </w:p>
          <w:p w14:paraId="0D7DE177">
            <w:pPr>
              <w:pStyle w:val="7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pacing w:val="0"/>
                <w:sz w:val="24"/>
              </w:rPr>
            </w:pPr>
            <w:r>
              <w:rPr>
                <w:rFonts w:hint="eastAsia" w:ascii="宋体" w:hAnsi="宋体" w:eastAsia="宋体" w:cs="宋体"/>
                <w:spacing w:val="0"/>
                <w:sz w:val="24"/>
              </w:rPr>
              <w:t>投标人须提供 2022年1月至今承建过类似工程项目(该工程项目应包含林业类或绿化类建设内容，并提供合同扫描件，证明资料应证明该工程项目包含有林业类或绿化类建设内容)，每提供一份得2.5分最高得5分。业绩以合同签订日期为准。</w:t>
            </w:r>
          </w:p>
        </w:tc>
      </w:tr>
    </w:tbl>
    <w:p w14:paraId="3DDD4C81">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本项目落实政府采购政策</w:t>
      </w:r>
    </w:p>
    <w:p w14:paraId="16C6F936">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8</w:t>
      </w:r>
      <w:r>
        <w:rPr>
          <w:rFonts w:hint="eastAsia" w:ascii="宋体" w:hAnsi="宋体" w:cs="宋体"/>
          <w:color w:val="auto"/>
          <w:spacing w:val="0"/>
          <w:sz w:val="24"/>
          <w:szCs w:val="24"/>
          <w:highlight w:val="none"/>
        </w:rPr>
        <w:t>-1供应商政府采购政策</w:t>
      </w:r>
    </w:p>
    <w:p w14:paraId="291776F5">
      <w:pPr>
        <w:adjustRightInd w:val="0"/>
        <w:snapToGrid w:val="0"/>
        <w:spacing w:line="480" w:lineRule="exact"/>
        <w:ind w:firstLine="480" w:firstLineChars="200"/>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rPr>
        <w:t>（1）</w:t>
      </w:r>
      <w:r>
        <w:rPr>
          <w:rFonts w:hint="eastAsia" w:ascii="宋体" w:hAnsi="宋体" w:cs="宋体"/>
          <w:color w:val="auto"/>
          <w:spacing w:val="0"/>
          <w:sz w:val="24"/>
          <w:highlight w:val="none"/>
          <w:lang w:val="en-US" w:eastAsia="zh-CN"/>
        </w:rPr>
        <w:t>关于中小企业需</w:t>
      </w:r>
      <w:r>
        <w:rPr>
          <w:rFonts w:hint="eastAsia" w:ascii="宋体" w:hAnsi="宋体" w:cs="宋体"/>
          <w:color w:val="auto"/>
          <w:spacing w:val="0"/>
          <w:sz w:val="24"/>
          <w:highlight w:val="none"/>
        </w:rPr>
        <w:t>落实政府采购政策：</w:t>
      </w:r>
    </w:p>
    <w:p w14:paraId="745AA6AF">
      <w:pPr>
        <w:adjustRightInd w:val="0"/>
        <w:snapToGrid w:val="0"/>
        <w:spacing w:line="480" w:lineRule="exact"/>
        <w:ind w:firstLine="480" w:firstLineChars="200"/>
        <w:rPr>
          <w:rFonts w:hint="eastAsia" w:ascii="宋体" w:hAnsi="宋体" w:cs="宋体"/>
          <w:color w:val="auto"/>
          <w:spacing w:val="0"/>
          <w:sz w:val="24"/>
          <w:highlight w:val="none"/>
        </w:rPr>
      </w:pPr>
      <w:r>
        <w:rPr>
          <w:rFonts w:hint="eastAsia" w:ascii="宋体" w:hAnsi="宋体" w:cs="宋体"/>
          <w:color w:val="auto"/>
          <w:spacing w:val="0"/>
          <w:sz w:val="24"/>
          <w:highlight w:val="none"/>
        </w:rPr>
        <w:t>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根据《关于进一步加大政府采购支持中小企业力度的通知》(财库(2022)19号)的规定，</w:t>
      </w:r>
      <w:r>
        <w:rPr>
          <w:rFonts w:hint="eastAsia" w:ascii="宋体" w:hAnsi="宋体" w:cs="宋体"/>
          <w:color w:val="auto"/>
          <w:spacing w:val="0"/>
          <w:sz w:val="24"/>
          <w:highlight w:val="none"/>
          <w:lang w:val="en-US" w:eastAsia="zh-CN"/>
        </w:rPr>
        <w:t>采购代理机构应当对符合本办法规定的小微企业报价给予6%—10%（工程项目为3%—5%）</w:t>
      </w:r>
      <w:r>
        <w:rPr>
          <w:rFonts w:hint="eastAsia" w:ascii="宋体" w:hAnsi="宋体" w:cs="宋体"/>
          <w:color w:val="auto"/>
          <w:spacing w:val="0"/>
          <w:sz w:val="24"/>
          <w:highlight w:val="none"/>
        </w:rPr>
        <w:t>的扣除，用扣除后的价格参加评审。供应商提供的《</w:t>
      </w:r>
      <w:r>
        <w:rPr>
          <w:rFonts w:hint="eastAsia" w:ascii="宋体" w:hAnsi="宋体" w:cs="宋体"/>
          <w:color w:val="auto"/>
          <w:spacing w:val="0"/>
          <w:sz w:val="24"/>
          <w:highlight w:val="none"/>
          <w:lang w:eastAsia="zh-CN"/>
        </w:rPr>
        <w:t>中小企业声明函</w:t>
      </w:r>
      <w:r>
        <w:rPr>
          <w:rFonts w:hint="eastAsia" w:ascii="宋体" w:hAnsi="宋体" w:cs="宋体"/>
          <w:color w:val="auto"/>
          <w:spacing w:val="0"/>
          <w:sz w:val="24"/>
          <w:highlight w:val="none"/>
        </w:rPr>
        <w:t>》必须真实有效，如果被举报经查实出具虚假声明函的，将被取消投标资格，并按有关规定予以处理。</w:t>
      </w:r>
    </w:p>
    <w:p w14:paraId="543E5052">
      <w:pPr>
        <w:adjustRightInd w:val="0"/>
        <w:snapToGrid w:val="0"/>
        <w:spacing w:line="480" w:lineRule="exact"/>
        <w:ind w:firstLine="480" w:firstLineChars="200"/>
        <w:rPr>
          <w:rFonts w:hint="eastAsia" w:ascii="宋体" w:hAnsi="宋体" w:cs="宋体"/>
          <w:color w:val="auto"/>
          <w:spacing w:val="0"/>
          <w:sz w:val="24"/>
          <w:highlight w:val="none"/>
        </w:rPr>
      </w:pPr>
      <w:r>
        <w:rPr>
          <w:rFonts w:hint="eastAsia" w:ascii="宋体" w:hAnsi="宋体" w:cs="宋体"/>
          <w:color w:val="auto"/>
          <w:spacing w:val="0"/>
          <w:sz w:val="24"/>
          <w:highlight w:val="none"/>
        </w:rPr>
        <w:t>（2）监狱和戒毒企业落实政府采购政策：</w:t>
      </w:r>
    </w:p>
    <w:p w14:paraId="3A23C60B">
      <w:pPr>
        <w:adjustRightInd w:val="0"/>
        <w:snapToGrid w:val="0"/>
        <w:spacing w:line="480" w:lineRule="exact"/>
        <w:ind w:firstLine="480" w:firstLineChars="200"/>
        <w:rPr>
          <w:rFonts w:hint="eastAsia" w:ascii="宋体" w:hAnsi="宋体" w:cs="宋体"/>
          <w:color w:val="auto"/>
          <w:spacing w:val="0"/>
          <w:sz w:val="24"/>
          <w:highlight w:val="none"/>
        </w:rPr>
      </w:pPr>
      <w:r>
        <w:rPr>
          <w:rFonts w:hint="eastAsia" w:ascii="宋体" w:hAnsi="宋体" w:cs="宋体"/>
          <w:color w:val="auto"/>
          <w:spacing w:val="0"/>
          <w:sz w:val="24"/>
          <w:highlight w:val="none"/>
        </w:rPr>
        <w:t>根据财政部、司法部联合下发的《关于政府采购支持监狱企业发展有关问题的通知》(财库﹝2014﹞68号)的规定，监狱企业视同小型、微型企业。提供由省级以上监狱管理局、戒毒管理局(含新疆生产建设兵团)出具的属于监狱企业的证明，复印件加盖公章。</w:t>
      </w:r>
    </w:p>
    <w:p w14:paraId="50BFF4CC">
      <w:pPr>
        <w:adjustRightInd w:val="0"/>
        <w:snapToGrid w:val="0"/>
        <w:spacing w:line="480" w:lineRule="exact"/>
        <w:ind w:firstLine="480" w:firstLineChars="200"/>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3</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rPr>
        <w:t>残疾人福利性单位落实政府采购政策</w:t>
      </w:r>
    </w:p>
    <w:p w14:paraId="2318C325">
      <w:pPr>
        <w:adjustRightInd w:val="0"/>
        <w:snapToGrid w:val="0"/>
        <w:spacing w:line="480" w:lineRule="exact"/>
        <w:ind w:firstLine="480" w:firstLineChars="200"/>
        <w:rPr>
          <w:rFonts w:hint="eastAsia" w:ascii="宋体" w:hAnsi="宋体" w:cs="宋体"/>
          <w:color w:val="auto"/>
          <w:spacing w:val="0"/>
          <w:sz w:val="24"/>
          <w:highlight w:val="none"/>
        </w:rPr>
      </w:pPr>
      <w:r>
        <w:rPr>
          <w:rFonts w:hint="eastAsia" w:ascii="宋体" w:hAnsi="宋体" w:cs="宋体"/>
          <w:color w:val="auto"/>
          <w:spacing w:val="0"/>
          <w:sz w:val="24"/>
          <w:highlight w:val="none"/>
        </w:rPr>
        <w:t>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4876EF8">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（4）投标供应商应如实提供以上证明文件，如存在虚假应标，将取消其投标资格。</w:t>
      </w:r>
    </w:p>
    <w:p w14:paraId="5DBB1965">
      <w:pPr>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lang w:val="en-US" w:eastAsia="zh-CN"/>
        </w:rPr>
        <w:t>8</w:t>
      </w:r>
      <w:r>
        <w:rPr>
          <w:rFonts w:hint="eastAsia" w:ascii="宋体" w:hAnsi="宋体" w:cs="宋体"/>
          <w:color w:val="auto"/>
          <w:spacing w:val="0"/>
          <w:sz w:val="24"/>
          <w:szCs w:val="24"/>
          <w:highlight w:val="none"/>
        </w:rPr>
        <w:t>-2投标产品政府采购政策</w:t>
      </w:r>
    </w:p>
    <w:p w14:paraId="46662E25">
      <w:pPr>
        <w:wordWrap w:val="0"/>
        <w:adjustRightInd w:val="0"/>
        <w:snapToGrid w:val="0"/>
        <w:spacing w:line="480" w:lineRule="exact"/>
        <w:ind w:firstLine="480" w:firstLineChars="200"/>
        <w:jc w:val="left"/>
        <w:rPr>
          <w:rFonts w:ascii="宋体" w:hAnsi="宋体" w:cs="宋体"/>
          <w:color w:val="auto"/>
          <w:spacing w:val="0"/>
          <w:sz w:val="24"/>
          <w:highlight w:val="none"/>
        </w:rPr>
      </w:pPr>
      <w:r>
        <w:rPr>
          <w:rFonts w:hint="eastAsia" w:ascii="宋体" w:hAnsi="宋体" w:cs="宋体"/>
          <w:color w:val="auto"/>
          <w:spacing w:val="0"/>
          <w:sz w:val="24"/>
          <w:highlight w:val="none"/>
        </w:rPr>
        <w:t>（1）节能产品根据《国务院办公厅关于建立政府强制采购节能产品制度的通知》（国办发[2008]51号）的规定，以中国政府采购网（http://www.ccgp.gov.cn/）公布的最新一期节能产品政府采购清单为准。</w:t>
      </w:r>
    </w:p>
    <w:p w14:paraId="78D2DBC8">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（2）环境标志产品根据《环境标志产品政府采购实施的意见》（财库[2006]90号）的规定，以中国政府采购网（http://www.ccgp.gov.cn/）公布的最新一期环境标志产品政府采购清单为准。</w:t>
      </w:r>
    </w:p>
    <w:p w14:paraId="6C535E3B">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EE7C2BB">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（4）若节能、环保、环境标志清单内的产品仅是构成投标产品的部件、组件或零件的，则该投标产品不享受鼓励优惠政策。</w:t>
      </w:r>
    </w:p>
    <w:p w14:paraId="74A8D8BB">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（5）同</w:t>
      </w:r>
      <w:r>
        <w:rPr>
          <w:rFonts w:hint="eastAsia" w:ascii="宋体" w:hAnsi="宋体" w:cs="宋体"/>
          <w:color w:val="auto"/>
          <w:spacing w:val="0"/>
          <w:sz w:val="24"/>
          <w:highlight w:val="none"/>
          <w:lang w:eastAsia="zh-CN"/>
        </w:rPr>
        <w:t>一标段</w:t>
      </w:r>
      <w:r>
        <w:rPr>
          <w:rFonts w:hint="eastAsia" w:ascii="宋体" w:hAnsi="宋体" w:cs="宋体"/>
          <w:color w:val="auto"/>
          <w:spacing w:val="0"/>
          <w:sz w:val="24"/>
          <w:highlight w:val="none"/>
        </w:rPr>
        <w:t>的节能、环保、环境标志产品部分优惠只对属于清单内的非强制类产品进行优惠，强制类产品不给予优惠。</w:t>
      </w:r>
    </w:p>
    <w:p w14:paraId="49F1361C">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（6）节能、环保、环境标志产品不重复优惠；同时列入国家级清单和省级清单的产品不重复优惠。</w:t>
      </w:r>
    </w:p>
    <w:p w14:paraId="4F0CBCD6">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（7）获得上述认证的产品在投标时应提供有效证明材料。以上所有证明文件复印件须加盖供应商公章并注明“与原件一致”，否则不予优惠。</w:t>
      </w:r>
    </w:p>
    <w:p w14:paraId="6187304D">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（8）陕西省</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企业政府采购信用融资</w:t>
      </w:r>
    </w:p>
    <w:p w14:paraId="64AF7F44">
      <w:pPr>
        <w:wordWrap w:val="0"/>
        <w:adjustRightInd w:val="0"/>
        <w:snapToGrid w:val="0"/>
        <w:spacing w:line="480" w:lineRule="exact"/>
        <w:ind w:firstLine="480" w:firstLineChars="200"/>
        <w:jc w:val="left"/>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为了进一步推动金融支持政策更好适应市场主体的需要，扎实落实国务院关于支持</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企业发展的政策措施，积极发挥政府采购政策功能，有效</w:t>
      </w:r>
      <w:r>
        <w:rPr>
          <w:rFonts w:hint="eastAsia" w:ascii="宋体" w:hAnsi="宋体" w:cs="宋体"/>
          <w:color w:val="auto"/>
          <w:spacing w:val="0"/>
          <w:sz w:val="24"/>
          <w:highlight w:val="none"/>
          <w:lang w:val="en-US" w:eastAsia="zh-CN"/>
        </w:rPr>
        <w:t>环节中小</w:t>
      </w:r>
      <w:r>
        <w:rPr>
          <w:rFonts w:hint="eastAsia" w:ascii="宋体" w:hAnsi="宋体" w:cs="宋体"/>
          <w:color w:val="auto"/>
          <w:spacing w:val="0"/>
          <w:sz w:val="24"/>
          <w:highlight w:val="none"/>
        </w:rPr>
        <w:t>企业融资难、融资贵问题，根据中办、国办《关于促进</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企业健康发展的指导意见》、财政部、工信部《政府采购促进</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企业发展管理办法》（财库〔2020〕46号）、《陕西省</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企业政府采购信用融资办法》（陕财办采[2018]23号）、《陕西省财政厅关于加快推进我省</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5574FCAC">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0F7A7457">
      <w:pPr>
        <w:numPr>
          <w:ilvl w:val="0"/>
          <w:numId w:val="0"/>
        </w:num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kern w:val="2"/>
          <w:sz w:val="24"/>
          <w:szCs w:val="22"/>
          <w:lang w:val="en-US" w:eastAsia="zh-CN" w:bidi="ar-SA"/>
        </w:rPr>
        <w:t>9.</w:t>
      </w:r>
      <w:r>
        <w:rPr>
          <w:rFonts w:hint="eastAsia" w:ascii="宋体" w:hAnsi="宋体" w:cs="宋体"/>
          <w:color w:val="auto"/>
          <w:spacing w:val="0"/>
          <w:sz w:val="24"/>
          <w:highlight w:val="none"/>
        </w:rPr>
        <w:t>价格优惠比例</w:t>
      </w:r>
    </w:p>
    <w:p w14:paraId="12D9DCAF">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（1）供应商优惠比例符合招标文件规定的</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企业、监狱企业或残疾人福利性单位优惠条件的供应商，价格给予6%的扣除（不重复优惠，最高为6%），用扣除后的价格参与评审。</w:t>
      </w:r>
    </w:p>
    <w:p w14:paraId="2F3BE6C0">
      <w:pPr>
        <w:adjustRightInd w:val="0"/>
        <w:snapToGrid w:val="0"/>
        <w:spacing w:line="48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（2）投标产品优惠比例投标产品为节能、环保、环境标志产品清单中的产品，符合招标文件要求的，价格给予6%的扣除（不重复优惠，最高为6%），用扣除后的价格参与评审。</w:t>
      </w:r>
    </w:p>
    <w:p w14:paraId="3B6E8C31">
      <w:pPr>
        <w:spacing w:line="520" w:lineRule="exact"/>
        <w:ind w:firstLine="480" w:firstLineChars="200"/>
        <w:rPr>
          <w:rFonts w:hint="eastAsia" w:ascii="宋体" w:hAnsi="宋体" w:cs="宋体"/>
          <w:b/>
          <w:bCs/>
          <w:color w:val="auto"/>
          <w:spacing w:val="0"/>
          <w:sz w:val="24"/>
          <w:szCs w:val="24"/>
          <w:highlight w:val="none"/>
        </w:rPr>
      </w:pPr>
      <w:r>
        <w:rPr>
          <w:rFonts w:hint="eastAsia" w:ascii="宋体" w:hAnsi="宋体" w:cs="宋体"/>
          <w:color w:val="auto"/>
          <w:spacing w:val="0"/>
          <w:sz w:val="24"/>
          <w:szCs w:val="24"/>
          <w:highlight w:val="none"/>
          <w:lang w:val="en-US" w:eastAsia="zh-CN"/>
        </w:rPr>
        <w:t>10.</w:t>
      </w:r>
      <w:r>
        <w:rPr>
          <w:rFonts w:hint="eastAsia" w:ascii="宋体" w:hAnsi="宋体" w:cs="宋体"/>
          <w:color w:val="auto"/>
          <w:spacing w:val="0"/>
          <w:sz w:val="24"/>
          <w:szCs w:val="24"/>
          <w:highlight w:val="none"/>
        </w:rPr>
        <w:t>评审委员会对进入详细评审的供应商进行综合评分，根据得分由高到低，推荐出一个以上三个以下中标候选单位。如果综合评分出现两个供应商得分相同的情况，得分相同的，按投标报价由低到高顺序排列；得分且投标报价相同的并列。投标文件满足招标文件全部实质性要求，且按照评审因素的量化指标评审得分最高的供应商为排名第一的中标候选人。</w:t>
      </w:r>
    </w:p>
    <w:p w14:paraId="12505AFC">
      <w:pPr>
        <w:adjustRightInd w:val="0"/>
        <w:snapToGrid w:val="0"/>
        <w:spacing w:line="520" w:lineRule="exact"/>
        <w:ind w:firstLine="645"/>
        <w:jc w:val="left"/>
        <w:outlineLvl w:val="0"/>
        <w:rPr>
          <w:rFonts w:ascii="宋体" w:hAnsi="宋体" w:cs="宋体"/>
          <w:b/>
          <w:color w:val="auto"/>
          <w:spacing w:val="0"/>
          <w:sz w:val="24"/>
          <w:szCs w:val="24"/>
          <w:highlight w:val="none"/>
        </w:rPr>
      </w:pPr>
      <w:bookmarkStart w:id="0" w:name="_Toc4735"/>
      <w:bookmarkStart w:id="1" w:name="_Toc17871"/>
      <w:bookmarkStart w:id="2" w:name="_Toc5790"/>
      <w:r>
        <w:rPr>
          <w:rFonts w:hint="eastAsia" w:ascii="宋体" w:hAnsi="宋体" w:cs="宋体"/>
          <w:b/>
          <w:color w:val="auto"/>
          <w:spacing w:val="0"/>
          <w:sz w:val="24"/>
          <w:szCs w:val="24"/>
          <w:highlight w:val="none"/>
        </w:rPr>
        <w:t>九、确定中标单位</w:t>
      </w:r>
      <w:bookmarkEnd w:id="0"/>
      <w:bookmarkEnd w:id="1"/>
      <w:bookmarkEnd w:id="2"/>
    </w:p>
    <w:p w14:paraId="6309ED19">
      <w:pPr>
        <w:snapToGrid w:val="0"/>
        <w:spacing w:line="520" w:lineRule="exact"/>
        <w:ind w:firstLine="578"/>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1、依据评审结果编写评标结果报告，送</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w:t>
      </w:r>
    </w:p>
    <w:p w14:paraId="6FDA81C2">
      <w:pPr>
        <w:snapToGrid w:val="0"/>
        <w:spacing w:line="520" w:lineRule="exact"/>
        <w:ind w:firstLine="578"/>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2、在投标文件规定的有效期内，</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在审查评标结果报告的基础上确定中标单位，并复函</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接到复函后，向确定的中标单位发出“中标通知书”。</w:t>
      </w:r>
    </w:p>
    <w:p w14:paraId="5B4ACA66">
      <w:pPr>
        <w:adjustRightInd w:val="0"/>
        <w:snapToGrid w:val="0"/>
        <w:spacing w:line="520" w:lineRule="exact"/>
        <w:ind w:left="570"/>
        <w:outlineLvl w:val="0"/>
        <w:rPr>
          <w:rFonts w:ascii="宋体" w:hAnsi="宋体" w:cs="宋体"/>
          <w:b/>
          <w:color w:val="auto"/>
          <w:spacing w:val="0"/>
          <w:sz w:val="24"/>
          <w:szCs w:val="24"/>
          <w:highlight w:val="none"/>
        </w:rPr>
      </w:pPr>
      <w:bookmarkStart w:id="3" w:name="_Toc6237"/>
      <w:bookmarkStart w:id="4" w:name="_Toc32200"/>
      <w:bookmarkStart w:id="5" w:name="_Toc21757"/>
      <w:r>
        <w:rPr>
          <w:rFonts w:hint="eastAsia" w:ascii="宋体" w:hAnsi="宋体" w:cs="宋体"/>
          <w:b/>
          <w:color w:val="auto"/>
          <w:spacing w:val="0"/>
          <w:sz w:val="24"/>
          <w:szCs w:val="24"/>
          <w:highlight w:val="none"/>
        </w:rPr>
        <w:t>十、合同</w:t>
      </w:r>
      <w:bookmarkEnd w:id="3"/>
      <w:bookmarkEnd w:id="4"/>
      <w:bookmarkEnd w:id="5"/>
    </w:p>
    <w:p w14:paraId="6D177331">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1、中标通知书发出后，中标单位与</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洽谈合同条款，并签订合同。招标文件及中标单位投标文件均作为合同的组成部分。</w:t>
      </w:r>
    </w:p>
    <w:p w14:paraId="36D9D716">
      <w:pPr>
        <w:adjustRightInd w:val="0"/>
        <w:snapToGrid w:val="0"/>
        <w:spacing w:line="520" w:lineRule="exact"/>
        <w:ind w:firstLine="645"/>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2、监督机构在合同履行期间以及履行期后，可以随时检查项目的执行情况，对采购标准、招标内容进行调查核实，并对发现的问题进行处理。</w:t>
      </w:r>
    </w:p>
    <w:p w14:paraId="2BA384F2">
      <w:pPr>
        <w:adjustRightInd w:val="0"/>
        <w:snapToGrid w:val="0"/>
        <w:spacing w:line="520" w:lineRule="exact"/>
        <w:ind w:left="570"/>
        <w:outlineLvl w:val="0"/>
        <w:rPr>
          <w:rFonts w:hint="eastAsia" w:ascii="宋体" w:hAnsi="宋体" w:eastAsia="宋体" w:cs="宋体"/>
          <w:b/>
          <w:color w:val="auto"/>
          <w:spacing w:val="0"/>
          <w:sz w:val="24"/>
          <w:szCs w:val="24"/>
          <w:highlight w:val="none"/>
          <w:lang w:eastAsia="zh-CN"/>
        </w:rPr>
      </w:pPr>
      <w:bookmarkStart w:id="6" w:name="_Toc1921"/>
      <w:bookmarkStart w:id="7" w:name="_Toc7586"/>
      <w:bookmarkStart w:id="8" w:name="_Toc6652"/>
      <w:r>
        <w:rPr>
          <w:rFonts w:hint="eastAsia" w:ascii="宋体" w:hAnsi="宋体" w:cs="宋体"/>
          <w:b/>
          <w:color w:val="auto"/>
          <w:spacing w:val="0"/>
          <w:sz w:val="24"/>
          <w:szCs w:val="24"/>
          <w:highlight w:val="none"/>
        </w:rPr>
        <w:t>十一、</w:t>
      </w:r>
      <w:bookmarkEnd w:id="6"/>
      <w:bookmarkEnd w:id="7"/>
      <w:bookmarkEnd w:id="8"/>
      <w:bookmarkStart w:id="9" w:name="_Toc18460"/>
      <w:bookmarkStart w:id="10" w:name="_Toc5560"/>
      <w:bookmarkStart w:id="11" w:name="_Toc7564"/>
      <w:r>
        <w:rPr>
          <w:rFonts w:hint="eastAsia" w:ascii="宋体" w:hAnsi="宋体" w:cs="宋体"/>
          <w:b/>
          <w:color w:val="auto"/>
          <w:spacing w:val="0"/>
          <w:sz w:val="24"/>
          <w:szCs w:val="24"/>
          <w:highlight w:val="none"/>
          <w:lang w:eastAsia="zh-CN"/>
        </w:rPr>
        <w:t>代理服务费</w:t>
      </w:r>
    </w:p>
    <w:p w14:paraId="1CEA131A">
      <w:pPr>
        <w:adjustRightInd w:val="0"/>
        <w:snapToGrid w:val="0"/>
        <w:spacing w:line="520" w:lineRule="exact"/>
        <w:ind w:firstLine="480" w:firstLineChars="200"/>
        <w:outlineLvl w:val="0"/>
        <w:rPr>
          <w:rFonts w:hint="eastAsia" w:ascii="宋体" w:hAnsi="宋体" w:eastAsia="宋体" w:cs="宋体"/>
          <w:bCs/>
          <w:color w:val="auto"/>
          <w:spacing w:val="0"/>
          <w:kern w:val="2"/>
          <w:sz w:val="24"/>
          <w:szCs w:val="24"/>
          <w:highlight w:val="none"/>
          <w:lang w:val="en-US" w:eastAsia="zh-CN" w:bidi="ar-SA"/>
        </w:rPr>
      </w:pPr>
      <w:r>
        <w:rPr>
          <w:rFonts w:hint="eastAsia" w:ascii="宋体" w:hAnsi="宋体" w:cs="宋体"/>
          <w:bCs/>
          <w:color w:val="auto"/>
          <w:spacing w:val="0"/>
          <w:sz w:val="24"/>
          <w:szCs w:val="24"/>
          <w:highlight w:val="none"/>
        </w:rPr>
        <w:t>1、</w:t>
      </w:r>
      <w:r>
        <w:rPr>
          <w:rFonts w:hint="eastAsia" w:ascii="宋体" w:hAnsi="宋体" w:eastAsia="宋体" w:cs="宋体"/>
          <w:bCs/>
          <w:color w:val="auto"/>
          <w:spacing w:val="0"/>
          <w:kern w:val="2"/>
          <w:sz w:val="24"/>
          <w:szCs w:val="24"/>
          <w:highlight w:val="none"/>
          <w:lang w:val="en-US" w:eastAsia="zh-CN" w:bidi="ar-SA"/>
        </w:rPr>
        <w:t>招标代理服务费依据《关于降低部分建设项目收费标准规范收费行为等有关问题的通知》（〔2011〕534号）和《招标代理业务收费管理暂行办法》（计价格〔2002〕1980号）</w:t>
      </w:r>
      <w:r>
        <w:rPr>
          <w:rFonts w:ascii="宋体" w:hAnsi="宋体" w:cs="宋体"/>
          <w:color w:val="auto"/>
          <w:spacing w:val="0"/>
          <w:sz w:val="24"/>
        </w:rPr>
        <w:t>文件规定标准结合市场调节价计取</w:t>
      </w:r>
      <w:r>
        <w:rPr>
          <w:rFonts w:hint="eastAsia" w:ascii="宋体" w:hAnsi="宋体" w:cs="宋体"/>
          <w:color w:val="auto"/>
          <w:spacing w:val="0"/>
          <w:sz w:val="24"/>
        </w:rPr>
        <w:t>，由</w:t>
      </w:r>
      <w:r>
        <w:rPr>
          <w:rFonts w:hint="eastAsia" w:ascii="宋体" w:hAnsi="宋体" w:cs="宋体"/>
          <w:color w:val="auto"/>
          <w:spacing w:val="0"/>
          <w:sz w:val="24"/>
          <w:lang w:val="en-US" w:eastAsia="zh-CN"/>
        </w:rPr>
        <w:t>成交供应商</w:t>
      </w:r>
      <w:r>
        <w:rPr>
          <w:rFonts w:hint="eastAsia" w:ascii="宋体" w:hAnsi="宋体" w:cs="宋体"/>
          <w:color w:val="auto"/>
          <w:spacing w:val="0"/>
          <w:sz w:val="24"/>
        </w:rPr>
        <w:t>支付。</w:t>
      </w:r>
    </w:p>
    <w:p w14:paraId="14AE189E">
      <w:pPr>
        <w:pStyle w:val="26"/>
        <w:spacing w:line="520" w:lineRule="exact"/>
        <w:ind w:firstLine="480" w:firstLineChars="200"/>
        <w:rPr>
          <w:rFonts w:ascii="宋体" w:hAnsi="宋体" w:cs="宋体"/>
          <w:bCs/>
          <w:color w:val="auto"/>
          <w:spacing w:val="0"/>
          <w:sz w:val="24"/>
          <w:szCs w:val="24"/>
          <w:highlight w:val="none"/>
        </w:rPr>
      </w:pPr>
      <w:r>
        <w:rPr>
          <w:rFonts w:hint="eastAsia" w:ascii="宋体" w:hAnsi="宋体" w:cs="宋体"/>
          <w:bCs/>
          <w:color w:val="auto"/>
          <w:spacing w:val="0"/>
          <w:sz w:val="24"/>
          <w:szCs w:val="24"/>
          <w:highlight w:val="none"/>
          <w:lang w:val="en-US" w:eastAsia="zh-CN"/>
        </w:rPr>
        <w:t>2</w:t>
      </w:r>
      <w:r>
        <w:rPr>
          <w:rFonts w:hint="eastAsia" w:ascii="宋体" w:hAnsi="宋体" w:cs="宋体"/>
          <w:bCs/>
          <w:color w:val="auto"/>
          <w:spacing w:val="0"/>
          <w:sz w:val="24"/>
          <w:szCs w:val="24"/>
          <w:highlight w:val="none"/>
        </w:rPr>
        <w:t>、</w:t>
      </w:r>
      <w:r>
        <w:rPr>
          <w:rFonts w:hint="eastAsia" w:ascii="宋体" w:hAnsi="宋体" w:cs="宋体"/>
          <w:bCs/>
          <w:color w:val="auto"/>
          <w:spacing w:val="0"/>
          <w:sz w:val="24"/>
          <w:szCs w:val="24"/>
          <w:highlight w:val="none"/>
          <w:lang w:val="en-US" w:eastAsia="zh-CN"/>
        </w:rPr>
        <w:t>代理</w:t>
      </w:r>
      <w:r>
        <w:rPr>
          <w:rFonts w:hint="eastAsia" w:ascii="宋体" w:hAnsi="宋体" w:cs="宋体"/>
          <w:bCs/>
          <w:color w:val="auto"/>
          <w:spacing w:val="0"/>
          <w:sz w:val="24"/>
          <w:szCs w:val="24"/>
          <w:highlight w:val="none"/>
        </w:rPr>
        <w:t>服务费缴纳方式：现金缴纳或银行转账。</w:t>
      </w:r>
    </w:p>
    <w:p w14:paraId="7F28E152">
      <w:pPr>
        <w:spacing w:before="75" w:line="376" w:lineRule="auto"/>
        <w:ind w:left="25" w:right="13" w:firstLine="476"/>
        <w:rPr>
          <w:rFonts w:ascii="宋体" w:hAnsi="宋体" w:cs="宋体"/>
          <w:b/>
          <w:bCs/>
          <w:color w:val="auto"/>
          <w:spacing w:val="0"/>
          <w:sz w:val="24"/>
          <w:highlight w:val="none"/>
        </w:rPr>
      </w:pPr>
      <w:r>
        <w:rPr>
          <w:rFonts w:hint="eastAsia" w:ascii="宋体" w:hAnsi="宋体" w:cs="宋体"/>
          <w:b/>
          <w:bCs/>
          <w:color w:val="auto"/>
          <w:spacing w:val="0"/>
          <w:sz w:val="24"/>
          <w:highlight w:val="none"/>
          <w:lang w:val="en-US" w:eastAsia="zh-CN"/>
        </w:rPr>
        <w:t>代理</w:t>
      </w:r>
      <w:r>
        <w:rPr>
          <w:rFonts w:hint="eastAsia" w:ascii="宋体" w:hAnsi="宋体" w:cs="宋体"/>
          <w:b/>
          <w:bCs/>
          <w:color w:val="auto"/>
          <w:spacing w:val="0"/>
          <w:sz w:val="24"/>
          <w:highlight w:val="none"/>
        </w:rPr>
        <w:t>服务费缴纳账户：</w:t>
      </w:r>
    </w:p>
    <w:bookmarkEnd w:id="9"/>
    <w:bookmarkEnd w:id="10"/>
    <w:bookmarkEnd w:id="11"/>
    <w:p w14:paraId="03C88F17">
      <w:pPr>
        <w:spacing w:line="520" w:lineRule="exact"/>
        <w:ind w:firstLine="482"/>
        <w:rPr>
          <w:rFonts w:hint="eastAsia" w:ascii="宋体" w:hAnsi="宋体" w:cs="宋体"/>
          <w:b/>
          <w:bCs/>
          <w:color w:val="auto"/>
          <w:spacing w:val="0"/>
          <w:sz w:val="24"/>
          <w:highlight w:val="none"/>
        </w:rPr>
      </w:pPr>
      <w:r>
        <w:rPr>
          <w:rFonts w:hint="eastAsia" w:ascii="宋体" w:hAnsi="宋体" w:cs="宋体"/>
          <w:b/>
          <w:bCs/>
          <w:color w:val="auto"/>
          <w:spacing w:val="0"/>
          <w:sz w:val="24"/>
          <w:highlight w:val="none"/>
        </w:rPr>
        <w:t>账户名称：陕西中源项目管理有限公司安康分公司</w:t>
      </w:r>
    </w:p>
    <w:p w14:paraId="4B07CD9D">
      <w:pPr>
        <w:spacing w:line="520" w:lineRule="exact"/>
        <w:ind w:firstLine="482"/>
        <w:rPr>
          <w:rFonts w:hint="eastAsia" w:ascii="宋体" w:hAnsi="宋体" w:cs="宋体"/>
          <w:b/>
          <w:bCs/>
          <w:color w:val="auto"/>
          <w:spacing w:val="0"/>
          <w:sz w:val="24"/>
          <w:highlight w:val="none"/>
        </w:rPr>
      </w:pPr>
      <w:r>
        <w:rPr>
          <w:rFonts w:hint="eastAsia" w:ascii="宋体" w:hAnsi="宋体" w:cs="宋体"/>
          <w:b/>
          <w:bCs/>
          <w:color w:val="auto"/>
          <w:spacing w:val="0"/>
          <w:sz w:val="24"/>
          <w:highlight w:val="none"/>
        </w:rPr>
        <w:t>账户号码：61050166221100001006</w:t>
      </w:r>
    </w:p>
    <w:p w14:paraId="7B219717">
      <w:pPr>
        <w:spacing w:line="520" w:lineRule="exact"/>
        <w:ind w:firstLine="482"/>
        <w:rPr>
          <w:rFonts w:hint="eastAsia" w:ascii="宋体" w:hAnsi="宋体" w:cs="宋体"/>
          <w:b/>
          <w:bCs/>
          <w:color w:val="auto"/>
          <w:spacing w:val="0"/>
          <w:sz w:val="24"/>
          <w:highlight w:val="none"/>
        </w:rPr>
      </w:pPr>
      <w:r>
        <w:rPr>
          <w:rFonts w:hint="eastAsia" w:ascii="宋体" w:hAnsi="宋体" w:cs="宋体"/>
          <w:b/>
          <w:bCs/>
          <w:color w:val="auto"/>
          <w:spacing w:val="0"/>
          <w:sz w:val="24"/>
          <w:highlight w:val="none"/>
        </w:rPr>
        <w:t>开户银行：中国建设银行股份有限公司安康兴安路支行</w:t>
      </w:r>
    </w:p>
    <w:p w14:paraId="43187155">
      <w:pPr>
        <w:spacing w:line="520" w:lineRule="exact"/>
        <w:ind w:firstLine="482"/>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十二、公开招标拟转为竞争性谈判程序</w:t>
      </w:r>
    </w:p>
    <w:p w14:paraId="170D8C4E">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招标过程中提交投标文件或者经评审实质性响应招标文件要求的供应商只有两家时，采购人、采购代理机构依据《政府采购非招标</w:t>
      </w:r>
      <w:r>
        <w:rPr>
          <w:rFonts w:hint="eastAsia" w:ascii="宋体" w:hAnsi="宋体" w:cs="宋体"/>
          <w:color w:val="auto"/>
          <w:spacing w:val="0"/>
          <w:sz w:val="24"/>
          <w:szCs w:val="24"/>
          <w:highlight w:val="none"/>
          <w:lang w:eastAsia="zh-CN"/>
        </w:rPr>
        <w:t>采购人</w:t>
      </w:r>
      <w:r>
        <w:rPr>
          <w:rFonts w:hint="eastAsia" w:ascii="宋体" w:hAnsi="宋体" w:cs="宋体"/>
          <w:color w:val="auto"/>
          <w:spacing w:val="0"/>
          <w:sz w:val="24"/>
          <w:szCs w:val="24"/>
          <w:highlight w:val="none"/>
        </w:rPr>
        <w:t>式管理办法》（财政部令第74号）第二十七条第二款规定并经本级财政部门批准后可以与该两家供应商进行竞争性谈判采购，具体程序如下：</w:t>
      </w:r>
    </w:p>
    <w:p w14:paraId="51D9C4B9">
      <w:pPr>
        <w:numPr>
          <w:ilvl w:val="0"/>
          <w:numId w:val="2"/>
        </w:numPr>
        <w:spacing w:line="520" w:lineRule="exact"/>
        <w:ind w:firstLine="480"/>
        <w:rPr>
          <w:rFonts w:ascii="宋体" w:hAnsi="宋体" w:cs="宋体"/>
          <w:b/>
          <w:color w:val="auto"/>
          <w:spacing w:val="0"/>
          <w:kern w:val="1"/>
          <w:sz w:val="24"/>
          <w:szCs w:val="24"/>
          <w:highlight w:val="none"/>
        </w:rPr>
      </w:pPr>
      <w:r>
        <w:rPr>
          <w:rFonts w:hint="eastAsia" w:ascii="宋体" w:hAnsi="宋体" w:cs="宋体"/>
          <w:b/>
          <w:color w:val="auto"/>
          <w:spacing w:val="0"/>
          <w:kern w:val="1"/>
          <w:sz w:val="24"/>
          <w:szCs w:val="24"/>
          <w:highlight w:val="none"/>
        </w:rPr>
        <w:t>谈判小组</w:t>
      </w:r>
    </w:p>
    <w:p w14:paraId="4574B259">
      <w:pPr>
        <w:numPr>
          <w:ilvl w:val="0"/>
          <w:numId w:val="3"/>
        </w:numPr>
        <w:spacing w:line="520" w:lineRule="exact"/>
        <w:ind w:firstLine="240" w:firstLineChars="1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原公开招标组建的评标委员会现转为谈判小组。</w:t>
      </w:r>
    </w:p>
    <w:p w14:paraId="41870E8E">
      <w:pPr>
        <w:numPr>
          <w:ilvl w:val="0"/>
          <w:numId w:val="3"/>
        </w:numPr>
        <w:spacing w:line="520" w:lineRule="exact"/>
        <w:ind w:firstLine="240" w:firstLineChars="1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谈判小组负责谈判工作，对谈判响应文件进行审查和评估，并向采购人提交书面提交评审报告，推荐成交候选人。</w:t>
      </w:r>
    </w:p>
    <w:p w14:paraId="49A9B509">
      <w:pPr>
        <w:spacing w:line="520" w:lineRule="exact"/>
        <w:ind w:firstLine="482"/>
        <w:rPr>
          <w:rFonts w:ascii="宋体" w:hAnsi="宋体" w:cs="宋体"/>
          <w:color w:val="auto"/>
          <w:spacing w:val="0"/>
          <w:kern w:val="1"/>
          <w:sz w:val="24"/>
          <w:szCs w:val="24"/>
          <w:highlight w:val="none"/>
        </w:rPr>
      </w:pPr>
      <w:r>
        <w:rPr>
          <w:rFonts w:hint="eastAsia" w:ascii="宋体" w:hAnsi="宋体" w:cs="宋体"/>
          <w:b/>
          <w:color w:val="auto"/>
          <w:spacing w:val="0"/>
          <w:kern w:val="1"/>
          <w:sz w:val="24"/>
          <w:szCs w:val="24"/>
          <w:highlight w:val="none"/>
        </w:rPr>
        <w:t>2、谈判</w:t>
      </w:r>
      <w:r>
        <w:rPr>
          <w:rFonts w:hint="eastAsia" w:ascii="宋体" w:hAnsi="宋体" w:cs="宋体"/>
          <w:b/>
          <w:bCs/>
          <w:color w:val="auto"/>
          <w:spacing w:val="0"/>
          <w:kern w:val="1"/>
          <w:sz w:val="24"/>
          <w:szCs w:val="24"/>
          <w:highlight w:val="none"/>
        </w:rPr>
        <w:t>程序</w:t>
      </w:r>
      <w:r>
        <w:rPr>
          <w:rFonts w:hint="eastAsia" w:ascii="宋体" w:hAnsi="宋体" w:cs="宋体"/>
          <w:bCs/>
          <w:color w:val="auto"/>
          <w:spacing w:val="0"/>
          <w:kern w:val="1"/>
          <w:sz w:val="24"/>
          <w:szCs w:val="24"/>
          <w:highlight w:val="none"/>
        </w:rPr>
        <w:t>：</w:t>
      </w:r>
    </w:p>
    <w:p w14:paraId="2909EE85">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谈判的全过程分为第一次谈判报价（原参加公开招标的投标供应商的投标报价作为第一次谈判报价）、资质审查、谈判过程、第二次谈判报价、最终评审等阶段，最终报价采取集中报价形式。</w:t>
      </w:r>
    </w:p>
    <w:p w14:paraId="6791FE34">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7E0A2FE5">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（1）第一次报价：原参加公开招标的投标供应商的投标报价作为第一次谈判报价</w:t>
      </w:r>
    </w:p>
    <w:p w14:paraId="66371203">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（2）符合性评审：主要对各供应商资格以及谈判响应文件进行商务和技术符合性的审定</w:t>
      </w:r>
    </w:p>
    <w:p w14:paraId="0410D187">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（3）谈判过程：谈判小组应在符合性评审的基础上对各供应商的谈判响应文件认真阅读，并对采购内容等有关要求进行谈判</w:t>
      </w:r>
    </w:p>
    <w:p w14:paraId="2EE1B5D4">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①谈判方案（原投标方案）</w:t>
      </w:r>
    </w:p>
    <w:p w14:paraId="0A80F356">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②售后服务措施</w:t>
      </w:r>
    </w:p>
    <w:p w14:paraId="1DA56A9F">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③综合评定，推荐候选成交单位。</w:t>
      </w:r>
    </w:p>
    <w:p w14:paraId="4CD02DD4">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④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1737F449">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（4）第二次谈判报价</w:t>
      </w:r>
    </w:p>
    <w:p w14:paraId="1DF598EB">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通过资质审查合格，供应商的谈判响应文件及谈判承诺符合谈判文件要求和满足技术、商务需要的，在规定的时间内报出第二次谈判报价。</w:t>
      </w:r>
    </w:p>
    <w:p w14:paraId="3464526A">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（5）最终评审</w:t>
      </w:r>
    </w:p>
    <w:p w14:paraId="4F9362BC">
      <w:pPr>
        <w:spacing w:line="50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26287F05">
      <w:pPr>
        <w:spacing w:line="5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3、谈判小组根据原始谈判记录和谈判结果编写谈判结果报告，报采购人。</w:t>
      </w:r>
    </w:p>
    <w:p w14:paraId="7C7BFC7F">
      <w:pPr>
        <w:adjustRightInd w:val="0"/>
        <w:snapToGrid w:val="0"/>
        <w:spacing w:beforeLines="50" w:afterLines="50" w:line="500" w:lineRule="exact"/>
        <w:ind w:firstLine="482" w:firstLineChars="200"/>
        <w:outlineLvl w:val="1"/>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十三、质疑与投诉：</w:t>
      </w:r>
    </w:p>
    <w:p w14:paraId="20B9AA9C">
      <w:pPr>
        <w:spacing w:line="500" w:lineRule="exact"/>
        <w:ind w:firstLine="480"/>
        <w:rPr>
          <w:rFonts w:hint="eastAsia" w:ascii="宋体" w:hAnsi="宋体" w:cs="宋体"/>
          <w:b/>
          <w:color w:val="auto"/>
          <w:spacing w:val="0"/>
          <w:sz w:val="24"/>
          <w:szCs w:val="24"/>
          <w:highlight w:val="none"/>
          <w:lang w:val="en-US" w:eastAsia="zh-CN"/>
        </w:rPr>
      </w:pPr>
      <w:r>
        <w:rPr>
          <w:rFonts w:hint="eastAsia" w:ascii="宋体" w:hAnsi="宋体" w:cs="宋体"/>
          <w:b/>
          <w:color w:val="auto"/>
          <w:spacing w:val="0"/>
          <w:sz w:val="24"/>
          <w:szCs w:val="24"/>
          <w:highlight w:val="none"/>
          <w:lang w:val="en-US" w:eastAsia="zh-CN"/>
        </w:rPr>
        <w:t>1.询问</w:t>
      </w:r>
    </w:p>
    <w:p w14:paraId="1E3BE4BC">
      <w:pPr>
        <w:spacing w:line="520" w:lineRule="exact"/>
        <w:ind w:firstLine="48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供应商对政府采购活动事项有疑问的，可以向采购人或招标代理机构提出询问。采购人或招标代理机构将在3个工作日内对供应商依法提出的询问作出答复。</w:t>
      </w:r>
    </w:p>
    <w:p w14:paraId="6B59E8CB">
      <w:pPr>
        <w:spacing w:line="520" w:lineRule="exact"/>
        <w:ind w:firstLine="480"/>
        <w:rPr>
          <w:rFonts w:hint="eastAsia" w:ascii="宋体" w:hAnsi="宋体" w:cs="宋体"/>
          <w:b/>
          <w:color w:val="auto"/>
          <w:spacing w:val="0"/>
          <w:sz w:val="24"/>
          <w:szCs w:val="24"/>
          <w:highlight w:val="none"/>
        </w:rPr>
      </w:pPr>
      <w:r>
        <w:rPr>
          <w:rFonts w:hint="eastAsia" w:ascii="宋体" w:hAnsi="宋体" w:cs="宋体"/>
          <w:color w:val="auto"/>
          <w:spacing w:val="0"/>
          <w:sz w:val="24"/>
          <w:szCs w:val="24"/>
          <w:highlight w:val="none"/>
          <w:lang w:val="en-US" w:eastAsia="zh-CN"/>
        </w:rPr>
        <w:t>供应商提出的询问超出采购人对招标代理机构委托授权范围的，招标代理机构告知供应商向采购人提出。</w:t>
      </w:r>
    </w:p>
    <w:p w14:paraId="2A7C0014">
      <w:pPr>
        <w:spacing w:line="500" w:lineRule="exact"/>
        <w:ind w:firstLine="48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2</w:t>
      </w:r>
      <w:r>
        <w:rPr>
          <w:rFonts w:hint="eastAsia" w:ascii="宋体" w:hAnsi="宋体" w:cs="宋体"/>
          <w:b/>
          <w:color w:val="auto"/>
          <w:spacing w:val="0"/>
          <w:sz w:val="24"/>
          <w:szCs w:val="24"/>
          <w:highlight w:val="none"/>
          <w:lang w:eastAsia="zh-CN"/>
        </w:rPr>
        <w:t>.</w:t>
      </w:r>
      <w:r>
        <w:rPr>
          <w:rFonts w:hint="eastAsia" w:ascii="宋体" w:hAnsi="宋体" w:cs="宋体"/>
          <w:b/>
          <w:color w:val="auto"/>
          <w:spacing w:val="0"/>
          <w:sz w:val="24"/>
          <w:szCs w:val="24"/>
          <w:highlight w:val="none"/>
        </w:rPr>
        <w:t>质疑及投诉</w:t>
      </w:r>
    </w:p>
    <w:p w14:paraId="789E27A2">
      <w:pPr>
        <w:spacing w:line="500" w:lineRule="exact"/>
        <w:ind w:firstLine="48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2</w:t>
      </w:r>
      <w:r>
        <w:rPr>
          <w:rFonts w:hint="eastAsia" w:ascii="宋体" w:hAnsi="宋体" w:cs="宋体"/>
          <w:b/>
          <w:color w:val="auto"/>
          <w:spacing w:val="0"/>
          <w:sz w:val="24"/>
          <w:szCs w:val="24"/>
          <w:highlight w:val="none"/>
        </w:rPr>
        <w:t>-1质疑</w:t>
      </w:r>
    </w:p>
    <w:p w14:paraId="58519AAF">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（1）供应商认为采购文件、采购过程或中标结果使自身的合法权益受到损害，可以在法定期限内，以书面形式向采购人或</w:t>
      </w:r>
      <w:r>
        <w:rPr>
          <w:rFonts w:hint="eastAsia" w:ascii="宋体" w:hAnsi="宋体" w:cs="宋体"/>
          <w:color w:val="auto"/>
          <w:spacing w:val="0"/>
          <w:sz w:val="24"/>
          <w:szCs w:val="24"/>
          <w:highlight w:val="none"/>
          <w:lang w:val="en-US" w:eastAsia="zh-CN"/>
        </w:rPr>
        <w:t>招标代理机构</w:t>
      </w:r>
      <w:r>
        <w:rPr>
          <w:rFonts w:hint="eastAsia" w:ascii="宋体" w:hAnsi="宋体" w:cs="宋体"/>
          <w:color w:val="auto"/>
          <w:spacing w:val="0"/>
          <w:sz w:val="24"/>
          <w:szCs w:val="24"/>
          <w:highlight w:val="none"/>
        </w:rPr>
        <w:t>提出质疑。</w:t>
      </w:r>
    </w:p>
    <w:p w14:paraId="1938669C">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（2）提出质疑的供应商应当是参与本项目采购活动的供应商。</w:t>
      </w:r>
    </w:p>
    <w:p w14:paraId="18DDBE3A">
      <w:pPr>
        <w:spacing w:line="520" w:lineRule="exact"/>
        <w:ind w:firstLine="48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3</w:t>
      </w:r>
      <w:r>
        <w:rPr>
          <w:rFonts w:hint="eastAsia" w:ascii="宋体" w:hAnsi="宋体" w:cs="宋体"/>
          <w:color w:val="auto"/>
          <w:spacing w:val="0"/>
          <w:sz w:val="24"/>
          <w:szCs w:val="24"/>
          <w:highlight w:val="none"/>
        </w:rPr>
        <w:t>）供应商提出质疑应当提交质疑函和必要的证明材料，供应商提出质疑应当提交质疑函和必要的证明材料，并按财政部《政府采购供应商质疑函范本》给定的格式进行填写，范本下载详见【财政部国库司（http://gks.mof.gov.cn/）】网站首页-专题-政府采购管理-《政府采购供应商质疑函范本》</w:t>
      </w:r>
      <w:r>
        <w:rPr>
          <w:rFonts w:hint="eastAsia" w:ascii="宋体" w:hAnsi="宋体" w:cs="宋体"/>
          <w:color w:val="auto"/>
          <w:spacing w:val="0"/>
          <w:sz w:val="24"/>
          <w:szCs w:val="24"/>
          <w:highlight w:val="none"/>
          <w:lang w:eastAsia="zh-CN"/>
        </w:rPr>
        <w:t>。</w:t>
      </w:r>
    </w:p>
    <w:p w14:paraId="71407EFB">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4</w:t>
      </w:r>
      <w:r>
        <w:rPr>
          <w:rFonts w:hint="eastAsia" w:ascii="宋体" w:hAnsi="宋体" w:cs="宋体"/>
          <w:color w:val="auto"/>
          <w:spacing w:val="0"/>
          <w:sz w:val="24"/>
          <w:szCs w:val="24"/>
          <w:highlight w:val="none"/>
        </w:rPr>
        <w:t>）质疑函应当由法定代表人签字并加盖鲜章，鲜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14:paraId="558AE32F">
      <w:pPr>
        <w:spacing w:line="500" w:lineRule="exact"/>
        <w:ind w:firstLine="480"/>
        <w:rPr>
          <w:rFonts w:hint="eastAsia" w:ascii="宋体" w:hAnsi="宋体" w:cs="宋体"/>
          <w:b/>
          <w:color w:val="auto"/>
          <w:spacing w:val="0"/>
          <w:sz w:val="24"/>
          <w:szCs w:val="24"/>
          <w:highlight w:val="none"/>
        </w:rPr>
      </w:pPr>
      <w:r>
        <w:rPr>
          <w:rFonts w:hint="eastAsia" w:ascii="宋体" w:hAnsi="宋体" w:cs="宋体"/>
          <w:b/>
          <w:color w:val="auto"/>
          <w:spacing w:val="0"/>
          <w:sz w:val="24"/>
          <w:szCs w:val="24"/>
          <w:highlight w:val="none"/>
        </w:rPr>
        <w:t>3.有下列情形之一的，属于无效质疑，采购人或</w:t>
      </w:r>
      <w:r>
        <w:rPr>
          <w:rFonts w:hint="eastAsia" w:ascii="宋体" w:hAnsi="宋体" w:cs="宋体"/>
          <w:b/>
          <w:color w:val="auto"/>
          <w:spacing w:val="0"/>
          <w:sz w:val="24"/>
          <w:szCs w:val="24"/>
          <w:highlight w:val="none"/>
          <w:lang w:eastAsia="zh-CN"/>
        </w:rPr>
        <w:t>招标代理机构</w:t>
      </w:r>
      <w:r>
        <w:rPr>
          <w:rFonts w:hint="eastAsia" w:ascii="宋体" w:hAnsi="宋体" w:cs="宋体"/>
          <w:b/>
          <w:color w:val="auto"/>
          <w:spacing w:val="0"/>
          <w:sz w:val="24"/>
          <w:szCs w:val="24"/>
          <w:highlight w:val="none"/>
        </w:rPr>
        <w:t>不予受理：</w:t>
      </w:r>
    </w:p>
    <w:p w14:paraId="5B25562F">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（1）质疑人不是参与本次政府采购项目的供应商或潜在供应商；</w:t>
      </w:r>
    </w:p>
    <w:p w14:paraId="57FBAE1E">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（2）质疑人与质疑事项不存在利害关系的；</w:t>
      </w:r>
    </w:p>
    <w:p w14:paraId="26A8EA79">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（3）未在法定期限内提出质疑的；</w:t>
      </w:r>
    </w:p>
    <w:p w14:paraId="4ED2BA9E">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（4）质疑未以书面形式提出，或质疑函主要内容构成不完整的；</w:t>
      </w:r>
    </w:p>
    <w:p w14:paraId="34C837FB">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（5）质疑函没有合法有效的签字、盖章或授权的；</w:t>
      </w:r>
    </w:p>
    <w:p w14:paraId="6DA28BB3">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（6）以非法手段取得证据、材料的；</w:t>
      </w:r>
    </w:p>
    <w:p w14:paraId="159D7B8A">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（7）质疑答复后，同一质疑人就同一事项再次提出质疑的；</w:t>
      </w:r>
    </w:p>
    <w:p w14:paraId="3E23C1FB">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（8）不符合法律、法规、规章和政府采购监管机构规定的其他条件的。</w:t>
      </w:r>
    </w:p>
    <w:p w14:paraId="78A360EC">
      <w:pPr>
        <w:spacing w:line="520" w:lineRule="exact"/>
        <w:ind w:firstLine="480"/>
        <w:rPr>
          <w:rFonts w:hint="eastAsia"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rPr>
        <w:t>4.</w:t>
      </w:r>
      <w:r>
        <w:rPr>
          <w:rFonts w:hint="eastAsia" w:ascii="宋体" w:hAnsi="宋体" w:cs="宋体"/>
          <w:b/>
          <w:bCs/>
          <w:color w:val="auto"/>
          <w:spacing w:val="0"/>
          <w:sz w:val="24"/>
          <w:szCs w:val="24"/>
          <w:highlight w:val="none"/>
          <w:lang w:val="en-US" w:eastAsia="zh-CN"/>
        </w:rPr>
        <w:t>答复</w:t>
      </w:r>
    </w:p>
    <w:p w14:paraId="4A3B5D2A">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采购人或</w:t>
      </w:r>
      <w:r>
        <w:rPr>
          <w:rFonts w:hint="eastAsia" w:ascii="宋体" w:hAnsi="宋体" w:cs="宋体"/>
          <w:color w:val="auto"/>
          <w:spacing w:val="0"/>
          <w:sz w:val="24"/>
          <w:szCs w:val="24"/>
          <w:highlight w:val="none"/>
          <w:lang w:val="en-US" w:eastAsia="zh-CN"/>
        </w:rPr>
        <w:t>招标代理机构</w:t>
      </w:r>
      <w:r>
        <w:rPr>
          <w:rFonts w:hint="eastAsia" w:ascii="宋体" w:hAnsi="宋体" w:cs="宋体"/>
          <w:color w:val="auto"/>
          <w:spacing w:val="0"/>
          <w:sz w:val="24"/>
          <w:szCs w:val="24"/>
          <w:highlight w:val="none"/>
        </w:rPr>
        <w:t>将在收到书面质疑后7个工作日内按规定需要答复的，以书面形式通知质疑人和其他有关供应商，但答复的内容不应涉及商业秘密。</w:t>
      </w:r>
    </w:p>
    <w:p w14:paraId="0C84B8F0">
      <w:pPr>
        <w:spacing w:line="520" w:lineRule="exact"/>
        <w:ind w:firstLine="480"/>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rPr>
        <w:t>5.</w:t>
      </w:r>
      <w:r>
        <w:rPr>
          <w:rFonts w:hint="eastAsia" w:ascii="宋体" w:hAnsi="宋体" w:cs="宋体"/>
          <w:b/>
          <w:bCs/>
          <w:color w:val="auto"/>
          <w:spacing w:val="0"/>
          <w:sz w:val="24"/>
          <w:szCs w:val="24"/>
          <w:highlight w:val="none"/>
          <w:lang w:val="en-US" w:eastAsia="zh-CN"/>
        </w:rPr>
        <w:t>投诉</w:t>
      </w:r>
    </w:p>
    <w:p w14:paraId="52821FFF">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质疑人对采购人或</w:t>
      </w:r>
      <w:r>
        <w:rPr>
          <w:rFonts w:hint="eastAsia" w:ascii="宋体" w:hAnsi="宋体" w:cs="宋体"/>
          <w:color w:val="auto"/>
          <w:spacing w:val="0"/>
          <w:sz w:val="24"/>
          <w:szCs w:val="24"/>
          <w:highlight w:val="none"/>
          <w:lang w:val="en-US" w:eastAsia="zh-CN"/>
        </w:rPr>
        <w:t>招标代理机构</w:t>
      </w:r>
      <w:r>
        <w:rPr>
          <w:rFonts w:hint="eastAsia" w:ascii="宋体" w:hAnsi="宋体" w:cs="宋体"/>
          <w:color w:val="auto"/>
          <w:spacing w:val="0"/>
          <w:sz w:val="24"/>
          <w:szCs w:val="24"/>
          <w:highlight w:val="none"/>
        </w:rPr>
        <w:t>的答复不满意，以及采购人或</w:t>
      </w:r>
      <w:r>
        <w:rPr>
          <w:rFonts w:hint="eastAsia" w:ascii="宋体" w:hAnsi="宋体" w:cs="宋体"/>
          <w:color w:val="auto"/>
          <w:spacing w:val="0"/>
          <w:sz w:val="24"/>
          <w:szCs w:val="24"/>
          <w:highlight w:val="none"/>
          <w:lang w:val="en-US" w:eastAsia="zh-CN"/>
        </w:rPr>
        <w:t>招标代理机构</w:t>
      </w:r>
      <w:r>
        <w:rPr>
          <w:rFonts w:hint="eastAsia" w:ascii="宋体" w:hAnsi="宋体" w:cs="宋体"/>
          <w:color w:val="auto"/>
          <w:spacing w:val="0"/>
          <w:sz w:val="24"/>
          <w:szCs w:val="24"/>
          <w:highlight w:val="none"/>
        </w:rPr>
        <w:t>未在规定时间内做出答复的，可以在答复期满后15个工作日内向政府采购监管机构提出投诉。</w:t>
      </w:r>
    </w:p>
    <w:p w14:paraId="5E65505D">
      <w:pPr>
        <w:spacing w:line="520" w:lineRule="exact"/>
        <w:ind w:firstLine="480"/>
        <w:rPr>
          <w:rFonts w:hint="default"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rPr>
        <w:t>6.</w:t>
      </w:r>
      <w:r>
        <w:rPr>
          <w:rFonts w:hint="eastAsia" w:ascii="宋体" w:hAnsi="宋体" w:cs="宋体"/>
          <w:b/>
          <w:bCs/>
          <w:color w:val="auto"/>
          <w:spacing w:val="0"/>
          <w:sz w:val="24"/>
          <w:szCs w:val="24"/>
          <w:highlight w:val="none"/>
          <w:lang w:val="en-US" w:eastAsia="zh-CN"/>
        </w:rPr>
        <w:t>投诉范围</w:t>
      </w:r>
    </w:p>
    <w:p w14:paraId="2D9CC257">
      <w:pPr>
        <w:spacing w:line="520" w:lineRule="exact"/>
        <w:ind w:firstLine="48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供应商投诉的事项不得超出已质疑事项的范围。</w:t>
      </w:r>
    </w:p>
    <w:p w14:paraId="21EAD8DE">
      <w:pPr>
        <w:spacing w:line="500" w:lineRule="exact"/>
        <w:ind w:firstLine="480"/>
        <w:rPr>
          <w:rFonts w:hint="eastAsia" w:ascii="宋体" w:hAnsi="宋体" w:cs="宋体"/>
          <w:b/>
          <w:color w:val="auto"/>
          <w:spacing w:val="0"/>
          <w:sz w:val="24"/>
          <w:szCs w:val="24"/>
          <w:highlight w:val="none"/>
          <w:lang w:val="en-US" w:eastAsia="zh-CN"/>
        </w:rPr>
      </w:pPr>
      <w:r>
        <w:rPr>
          <w:rFonts w:hint="eastAsia" w:ascii="宋体" w:hAnsi="宋体" w:cs="宋体"/>
          <w:b/>
          <w:color w:val="auto"/>
          <w:spacing w:val="0"/>
          <w:sz w:val="24"/>
          <w:szCs w:val="24"/>
          <w:highlight w:val="none"/>
          <w:lang w:val="en-US" w:eastAsia="zh-CN"/>
        </w:rPr>
        <w:t>7.接收质疑函的方式和联系方式：</w:t>
      </w:r>
    </w:p>
    <w:p w14:paraId="07435F12">
      <w:pPr>
        <w:spacing w:line="52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①接收质疑函的方式：</w:t>
      </w:r>
      <w:r>
        <w:rPr>
          <w:rFonts w:hint="eastAsia" w:ascii="宋体" w:hAnsi="宋体" w:cs="宋体"/>
          <w:color w:val="auto"/>
          <w:spacing w:val="0"/>
          <w:sz w:val="24"/>
          <w:szCs w:val="24"/>
          <w:highlight w:val="none"/>
          <w:lang w:val="en-US" w:eastAsia="zh-CN"/>
        </w:rPr>
        <w:t>以</w:t>
      </w:r>
      <w:r>
        <w:rPr>
          <w:rFonts w:hint="eastAsia" w:ascii="宋体" w:hAnsi="宋体" w:cs="宋体"/>
          <w:color w:val="auto"/>
          <w:spacing w:val="0"/>
          <w:sz w:val="24"/>
          <w:szCs w:val="24"/>
          <w:highlight w:val="none"/>
        </w:rPr>
        <w:t>书面</w:t>
      </w:r>
      <w:r>
        <w:rPr>
          <w:rFonts w:hint="eastAsia" w:ascii="宋体" w:hAnsi="宋体" w:cs="宋体"/>
          <w:color w:val="auto"/>
          <w:spacing w:val="0"/>
          <w:sz w:val="24"/>
          <w:szCs w:val="24"/>
          <w:highlight w:val="none"/>
          <w:lang w:val="en-US" w:eastAsia="zh-CN"/>
        </w:rPr>
        <w:t>形式</w:t>
      </w:r>
      <w:r>
        <w:rPr>
          <w:rFonts w:hint="eastAsia" w:ascii="宋体" w:hAnsi="宋体" w:cs="宋体"/>
          <w:color w:val="auto"/>
          <w:spacing w:val="0"/>
          <w:sz w:val="24"/>
          <w:szCs w:val="24"/>
          <w:highlight w:val="none"/>
        </w:rPr>
        <w:t>当面递交质疑函纸质版（当面递交）</w:t>
      </w:r>
    </w:p>
    <w:p w14:paraId="100E91CD">
      <w:pPr>
        <w:spacing w:line="400" w:lineRule="exact"/>
        <w:ind w:firstLine="48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②联系方式</w:t>
      </w:r>
    </w:p>
    <w:p w14:paraId="0531EBEA">
      <w:pPr>
        <w:spacing w:line="400" w:lineRule="exact"/>
        <w:ind w:firstLine="48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联系人：</w:t>
      </w:r>
      <w:r>
        <w:rPr>
          <w:rFonts w:hint="eastAsia" w:ascii="宋体" w:hAnsi="宋体" w:cs="宋体"/>
          <w:color w:val="auto"/>
          <w:spacing w:val="0"/>
          <w:sz w:val="24"/>
          <w:szCs w:val="24"/>
          <w:highlight w:val="none"/>
          <w:lang w:eastAsia="zh-CN"/>
        </w:rPr>
        <w:t>安康市恒口示范区（试验区）农业林业和水利局</w:t>
      </w:r>
    </w:p>
    <w:p w14:paraId="7FFD1C75">
      <w:pPr>
        <w:spacing w:line="400" w:lineRule="exact"/>
        <w:ind w:firstLine="48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联系地址：</w:t>
      </w:r>
      <w:r>
        <w:rPr>
          <w:rFonts w:hint="eastAsia" w:ascii="宋体" w:hAnsi="宋体" w:cs="宋体"/>
          <w:color w:val="auto"/>
          <w:spacing w:val="0"/>
          <w:sz w:val="24"/>
          <w:szCs w:val="24"/>
          <w:highlight w:val="none"/>
          <w:lang w:eastAsia="zh-CN"/>
        </w:rPr>
        <w:t>安康市恒口示范区月滨北大道</w:t>
      </w:r>
    </w:p>
    <w:p w14:paraId="36457F7E">
      <w:pPr>
        <w:spacing w:line="400" w:lineRule="exact"/>
        <w:ind w:firstLine="48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采购代理机构：陕西中源项目管理有限公司</w:t>
      </w:r>
    </w:p>
    <w:p w14:paraId="68CC13E8">
      <w:pPr>
        <w:spacing w:line="400" w:lineRule="exact"/>
        <w:ind w:firstLine="48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地址：</w:t>
      </w:r>
      <w:r>
        <w:rPr>
          <w:rFonts w:hint="eastAsia" w:ascii="宋体" w:hAnsi="宋体" w:cs="宋体"/>
          <w:color w:val="auto"/>
          <w:spacing w:val="0"/>
          <w:sz w:val="24"/>
          <w:szCs w:val="24"/>
          <w:highlight w:val="none"/>
          <w:lang w:eastAsia="zh-CN"/>
        </w:rPr>
        <w:t>安康市汉滨区木竹桥安置点1栋3楼中源公司</w:t>
      </w:r>
    </w:p>
    <w:p w14:paraId="516030CF">
      <w:pPr>
        <w:spacing w:line="400" w:lineRule="exact"/>
        <w:ind w:firstLine="480"/>
        <w:rPr>
          <w:rFonts w:cs="宋体"/>
          <w:color w:val="auto"/>
          <w:spacing w:val="0"/>
          <w:szCs w:val="24"/>
          <w:highlight w:val="none"/>
        </w:rPr>
      </w:pPr>
      <w:r>
        <w:rPr>
          <w:rFonts w:hint="eastAsia" w:ascii="宋体" w:hAnsi="宋体" w:cs="宋体"/>
          <w:color w:val="auto"/>
          <w:spacing w:val="0"/>
          <w:sz w:val="24"/>
          <w:szCs w:val="24"/>
          <w:highlight w:val="none"/>
        </w:rPr>
        <w:t>联系方式：</w:t>
      </w:r>
      <w:r>
        <w:rPr>
          <w:rFonts w:hint="eastAsia" w:ascii="宋体" w:hAnsi="宋体" w:cs="宋体"/>
          <w:color w:val="auto"/>
          <w:spacing w:val="0"/>
          <w:sz w:val="24"/>
          <w:szCs w:val="24"/>
          <w:highlight w:val="none"/>
          <w:lang w:eastAsia="zh-CN"/>
        </w:rPr>
        <w:t>徐金金16609151911</w:t>
      </w:r>
    </w:p>
    <w:p w14:paraId="5FFC72C5">
      <w:pPr>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br w:type="page"/>
      </w:r>
    </w:p>
    <w:p w14:paraId="601FF8A8">
      <w:pPr>
        <w:tabs>
          <w:tab w:val="right" w:pos="4860"/>
        </w:tabs>
        <w:adjustRightInd w:val="0"/>
        <w:snapToGrid w:val="0"/>
        <w:spacing w:line="360" w:lineRule="auto"/>
        <w:jc w:val="center"/>
        <w:rPr>
          <w:rFonts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t>第三部分采购内容及技术要求</w:t>
      </w:r>
    </w:p>
    <w:p w14:paraId="24F8285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lang w:val="en-US" w:eastAsia="zh-CN"/>
        </w:rPr>
        <w:t>一、采购内容</w:t>
      </w:r>
      <w:r>
        <w:rPr>
          <w:rFonts w:hint="eastAsia" w:ascii="宋体" w:hAnsi="宋体" w:eastAsia="宋体" w:cs="宋体"/>
          <w:b/>
          <w:bCs/>
          <w:color w:val="auto"/>
          <w:spacing w:val="0"/>
          <w:sz w:val="24"/>
          <w:szCs w:val="24"/>
        </w:rPr>
        <w:t>：</w:t>
      </w:r>
    </w:p>
    <w:p w14:paraId="47E5423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rPr>
        <w:t>项目编号：</w:t>
      </w:r>
      <w:r>
        <w:rPr>
          <w:rFonts w:hint="eastAsia" w:ascii="宋体" w:hAnsi="宋体" w:cs="宋体"/>
          <w:color w:val="auto"/>
          <w:spacing w:val="0"/>
          <w:sz w:val="24"/>
          <w:szCs w:val="24"/>
          <w:lang w:eastAsia="zh-CN"/>
        </w:rPr>
        <w:t>SXZY-AK2025094</w:t>
      </w:r>
    </w:p>
    <w:p w14:paraId="4F7AD0D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rPr>
        <w:t>项目名称：</w:t>
      </w:r>
      <w:r>
        <w:rPr>
          <w:rFonts w:hint="eastAsia" w:ascii="宋体" w:hAnsi="宋体" w:cs="宋体"/>
          <w:color w:val="auto"/>
          <w:spacing w:val="0"/>
          <w:sz w:val="24"/>
          <w:szCs w:val="24"/>
          <w:lang w:eastAsia="zh-CN"/>
        </w:rPr>
        <w:t>恒口示范区2024年中央财政林业草原改革发展资金其他国土绿化项目</w:t>
      </w:r>
    </w:p>
    <w:p w14:paraId="62C6186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rPr>
        <w:t>预算金额：</w:t>
      </w:r>
      <w:r>
        <w:rPr>
          <w:rFonts w:hint="eastAsia" w:ascii="宋体" w:hAnsi="宋体" w:cs="宋体"/>
          <w:color w:val="auto"/>
          <w:spacing w:val="0"/>
          <w:sz w:val="24"/>
          <w:szCs w:val="24"/>
          <w:lang w:val="en-US" w:eastAsia="zh-CN"/>
        </w:rPr>
        <w:t>900万元</w:t>
      </w:r>
    </w:p>
    <w:p w14:paraId="0DEF952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rPr>
        <w:t>4.最高限价：</w:t>
      </w:r>
      <w:r>
        <w:rPr>
          <w:rFonts w:hint="eastAsia" w:ascii="宋体" w:hAnsi="宋体" w:cs="宋体"/>
          <w:color w:val="auto"/>
          <w:spacing w:val="0"/>
          <w:sz w:val="24"/>
          <w:szCs w:val="24"/>
          <w:lang w:eastAsia="zh-CN"/>
        </w:rPr>
        <w:t>900万元</w:t>
      </w:r>
    </w:p>
    <w:p w14:paraId="5C20A4D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5.项目概况：项目实施地点位于恒口示范区20个行政村，包括大道村、大坡村、东风村、枫树村、光荣村、奎星村、龙兴村、庙湾村、民兴村、南月村、盘龙村、棋盘村、清泉村、三合村、谢牌沟村、行政村、鱼姐村、月河村、长胜村、长行村。项目建设总规模共计6000亩。其中，路旁植树折算长度约405157m，折算面积约2038亩；面状植树宅旁栽植面积约3962亩。</w:t>
      </w:r>
    </w:p>
    <w:p w14:paraId="6A2ADB8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6.服务期：120日历天</w:t>
      </w:r>
    </w:p>
    <w:p w14:paraId="68BA93B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firstLine="241" w:firstLineChars="100"/>
        <w:textAlignment w:val="auto"/>
        <w:rPr>
          <w:rFonts w:hint="eastAsia" w:ascii="宋体" w:hAnsi="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二、技术</w:t>
      </w:r>
      <w:r>
        <w:rPr>
          <w:rFonts w:hint="eastAsia" w:ascii="宋体" w:hAnsi="宋体" w:cs="宋体"/>
          <w:b/>
          <w:bCs/>
          <w:color w:val="auto"/>
          <w:spacing w:val="0"/>
          <w:sz w:val="24"/>
          <w:szCs w:val="24"/>
          <w:lang w:val="en-US" w:eastAsia="zh-CN"/>
        </w:rPr>
        <w:t>内容</w:t>
      </w:r>
    </w:p>
    <w:p w14:paraId="69EE6E2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项目建设涉及恒口示范区共 20 个行政村的四旁绿化，主要在村内主要进出道路、村内宅旁空地和街巷等进行绿化，为恒口示范区生态环境的持续改善和可持续发展奠定坚实基础。项目建设总规模共计 6000 亩。其中，路旁植树折算长度约405157m，折算面积约 2038 亩，栽植樱花、桂花、紫薇、红叶石楠、银杏共 5 种景观树种；面状植树宅旁栽植面积约 3962 亩，栽植侧柏、五角槭、大叶女贞、皱皮柑共 4 种树种。</w:t>
      </w:r>
    </w:p>
    <w:p w14:paraId="24FA81E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根据作业面积、补植密度，测算项目建设期内需要苗木总需求</w:t>
      </w:r>
      <w:r>
        <w:rPr>
          <w:rFonts w:hint="default" w:ascii="宋体" w:hAnsi="宋体" w:eastAsia="宋体" w:cs="宋体"/>
          <w:color w:val="auto"/>
          <w:spacing w:val="0"/>
          <w:sz w:val="24"/>
          <w:szCs w:val="24"/>
          <w:lang w:val="en-US" w:eastAsia="zh-CN"/>
        </w:rPr>
        <w:t xml:space="preserve">188416 </w:t>
      </w:r>
      <w:r>
        <w:rPr>
          <w:rFonts w:hint="eastAsia" w:ascii="宋体" w:hAnsi="宋体" w:eastAsia="宋体" w:cs="宋体"/>
          <w:color w:val="auto"/>
          <w:spacing w:val="0"/>
          <w:sz w:val="24"/>
          <w:szCs w:val="24"/>
          <w:lang w:val="en-US" w:eastAsia="zh-CN"/>
        </w:rPr>
        <w:t xml:space="preserve">株，其中侧柏 </w:t>
      </w:r>
      <w:r>
        <w:rPr>
          <w:rFonts w:hint="default" w:ascii="宋体" w:hAnsi="宋体" w:eastAsia="宋体" w:cs="宋体"/>
          <w:color w:val="auto"/>
          <w:spacing w:val="0"/>
          <w:sz w:val="24"/>
          <w:szCs w:val="24"/>
          <w:lang w:val="en-US" w:eastAsia="zh-CN"/>
        </w:rPr>
        <w:t xml:space="preserve">57596 </w:t>
      </w:r>
      <w:r>
        <w:rPr>
          <w:rFonts w:hint="eastAsia" w:ascii="宋体" w:hAnsi="宋体" w:eastAsia="宋体" w:cs="宋体"/>
          <w:color w:val="auto"/>
          <w:spacing w:val="0"/>
          <w:sz w:val="24"/>
          <w:szCs w:val="24"/>
          <w:lang w:val="en-US" w:eastAsia="zh-CN"/>
        </w:rPr>
        <w:t xml:space="preserve">株，五角槭 </w:t>
      </w:r>
      <w:r>
        <w:rPr>
          <w:rFonts w:hint="default" w:ascii="宋体" w:hAnsi="宋体" w:eastAsia="宋体" w:cs="宋体"/>
          <w:color w:val="auto"/>
          <w:spacing w:val="0"/>
          <w:sz w:val="24"/>
          <w:szCs w:val="24"/>
          <w:lang w:val="en-US" w:eastAsia="zh-CN"/>
        </w:rPr>
        <w:t xml:space="preserve">23318 </w:t>
      </w:r>
      <w:r>
        <w:rPr>
          <w:rFonts w:hint="eastAsia" w:ascii="宋体" w:hAnsi="宋体" w:eastAsia="宋体" w:cs="宋体"/>
          <w:color w:val="auto"/>
          <w:spacing w:val="0"/>
          <w:sz w:val="24"/>
          <w:szCs w:val="24"/>
          <w:lang w:val="en-US" w:eastAsia="zh-CN"/>
        </w:rPr>
        <w:t xml:space="preserve">株，大叶女贞 </w:t>
      </w:r>
      <w:r>
        <w:rPr>
          <w:rFonts w:hint="default" w:ascii="宋体" w:hAnsi="宋体" w:eastAsia="宋体" w:cs="宋体"/>
          <w:color w:val="auto"/>
          <w:spacing w:val="0"/>
          <w:sz w:val="24"/>
          <w:szCs w:val="24"/>
          <w:lang w:val="en-US" w:eastAsia="zh-CN"/>
        </w:rPr>
        <w:t xml:space="preserve">3401 </w:t>
      </w:r>
      <w:r>
        <w:rPr>
          <w:rFonts w:hint="eastAsia" w:ascii="宋体" w:hAnsi="宋体" w:eastAsia="宋体" w:cs="宋体"/>
          <w:color w:val="auto"/>
          <w:spacing w:val="0"/>
          <w:sz w:val="24"/>
          <w:szCs w:val="24"/>
          <w:lang w:val="en-US" w:eastAsia="zh-CN"/>
        </w:rPr>
        <w:t xml:space="preserve">株，皱皮柑 </w:t>
      </w:r>
      <w:r>
        <w:rPr>
          <w:rFonts w:hint="default" w:ascii="宋体" w:hAnsi="宋体" w:eastAsia="宋体" w:cs="宋体"/>
          <w:color w:val="auto"/>
          <w:spacing w:val="0"/>
          <w:sz w:val="24"/>
          <w:szCs w:val="24"/>
          <w:lang w:val="en-US" w:eastAsia="zh-CN"/>
        </w:rPr>
        <w:t xml:space="preserve">2062 </w:t>
      </w:r>
      <w:r>
        <w:rPr>
          <w:rFonts w:hint="eastAsia" w:ascii="宋体" w:hAnsi="宋体" w:eastAsia="宋体" w:cs="宋体"/>
          <w:color w:val="auto"/>
          <w:spacing w:val="0"/>
          <w:sz w:val="24"/>
          <w:szCs w:val="24"/>
          <w:lang w:val="en-US" w:eastAsia="zh-CN"/>
        </w:rPr>
        <w:t xml:space="preserve">株，桂花 </w:t>
      </w:r>
      <w:r>
        <w:rPr>
          <w:rFonts w:hint="default" w:ascii="宋体" w:hAnsi="宋体" w:eastAsia="宋体" w:cs="宋体"/>
          <w:color w:val="auto"/>
          <w:spacing w:val="0"/>
          <w:sz w:val="24"/>
          <w:szCs w:val="24"/>
          <w:lang w:val="en-US" w:eastAsia="zh-CN"/>
        </w:rPr>
        <w:t xml:space="preserve">26447 </w:t>
      </w:r>
      <w:r>
        <w:rPr>
          <w:rFonts w:hint="eastAsia" w:ascii="宋体" w:hAnsi="宋体" w:eastAsia="宋体" w:cs="宋体"/>
          <w:color w:val="auto"/>
          <w:spacing w:val="0"/>
          <w:sz w:val="24"/>
          <w:szCs w:val="24"/>
          <w:lang w:val="en-US" w:eastAsia="zh-CN"/>
        </w:rPr>
        <w:t xml:space="preserve">株，紫薇 </w:t>
      </w:r>
      <w:r>
        <w:rPr>
          <w:rFonts w:hint="default" w:ascii="宋体" w:hAnsi="宋体" w:eastAsia="宋体" w:cs="宋体"/>
          <w:color w:val="auto"/>
          <w:spacing w:val="0"/>
          <w:sz w:val="24"/>
          <w:szCs w:val="24"/>
          <w:lang w:val="en-US" w:eastAsia="zh-CN"/>
        </w:rPr>
        <w:t xml:space="preserve">13240 </w:t>
      </w:r>
      <w:r>
        <w:rPr>
          <w:rFonts w:hint="eastAsia" w:ascii="宋体" w:hAnsi="宋体" w:eastAsia="宋体" w:cs="宋体"/>
          <w:color w:val="auto"/>
          <w:spacing w:val="0"/>
          <w:sz w:val="24"/>
          <w:szCs w:val="24"/>
          <w:lang w:val="en-US" w:eastAsia="zh-CN"/>
        </w:rPr>
        <w:t xml:space="preserve">株，红叶石楠 </w:t>
      </w:r>
      <w:r>
        <w:rPr>
          <w:rFonts w:hint="default" w:ascii="宋体" w:hAnsi="宋体" w:eastAsia="宋体" w:cs="宋体"/>
          <w:color w:val="auto"/>
          <w:spacing w:val="0"/>
          <w:sz w:val="24"/>
          <w:szCs w:val="24"/>
          <w:lang w:val="en-US" w:eastAsia="zh-CN"/>
        </w:rPr>
        <w:t xml:space="preserve">13240 </w:t>
      </w:r>
      <w:r>
        <w:rPr>
          <w:rFonts w:hint="eastAsia" w:ascii="宋体" w:hAnsi="宋体" w:eastAsia="宋体" w:cs="宋体"/>
          <w:color w:val="auto"/>
          <w:spacing w:val="0"/>
          <w:sz w:val="24"/>
          <w:szCs w:val="24"/>
          <w:lang w:val="en-US" w:eastAsia="zh-CN"/>
        </w:rPr>
        <w:t xml:space="preserve">株，樱花 </w:t>
      </w:r>
      <w:r>
        <w:rPr>
          <w:rFonts w:hint="default" w:ascii="宋体" w:hAnsi="宋体" w:eastAsia="宋体" w:cs="宋体"/>
          <w:color w:val="auto"/>
          <w:spacing w:val="0"/>
          <w:sz w:val="24"/>
          <w:szCs w:val="24"/>
          <w:lang w:val="en-US" w:eastAsia="zh-CN"/>
        </w:rPr>
        <w:t xml:space="preserve">39298 </w:t>
      </w:r>
      <w:r>
        <w:rPr>
          <w:rFonts w:hint="eastAsia" w:ascii="宋体" w:hAnsi="宋体" w:eastAsia="宋体" w:cs="宋体"/>
          <w:color w:val="auto"/>
          <w:spacing w:val="0"/>
          <w:sz w:val="24"/>
          <w:szCs w:val="24"/>
          <w:lang w:val="en-US" w:eastAsia="zh-CN"/>
        </w:rPr>
        <w:t xml:space="preserve">株，银杏 </w:t>
      </w:r>
      <w:r>
        <w:rPr>
          <w:rFonts w:hint="default" w:ascii="宋体" w:hAnsi="宋体" w:eastAsia="宋体" w:cs="宋体"/>
          <w:color w:val="auto"/>
          <w:spacing w:val="0"/>
          <w:sz w:val="24"/>
          <w:szCs w:val="24"/>
          <w:lang w:val="en-US" w:eastAsia="zh-CN"/>
        </w:rPr>
        <w:t xml:space="preserve">9814 </w:t>
      </w:r>
      <w:r>
        <w:rPr>
          <w:rFonts w:hint="eastAsia" w:ascii="宋体" w:hAnsi="宋体" w:eastAsia="宋体" w:cs="宋体"/>
          <w:color w:val="auto"/>
          <w:spacing w:val="0"/>
          <w:sz w:val="24"/>
          <w:szCs w:val="24"/>
          <w:lang w:val="en-US" w:eastAsia="zh-CN"/>
        </w:rPr>
        <w:t>株。</w:t>
      </w:r>
    </w:p>
    <w:p w14:paraId="6B50FAF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苗木规格：</w:t>
      </w:r>
    </w:p>
    <w:tbl>
      <w:tblPr>
        <w:tblStyle w:val="67"/>
        <w:tblW w:w="96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1140"/>
        <w:gridCol w:w="7908"/>
      </w:tblGrid>
      <w:tr w14:paraId="3880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13AA770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序号</w:t>
            </w:r>
          </w:p>
        </w:tc>
        <w:tc>
          <w:tcPr>
            <w:tcW w:w="1140" w:type="dxa"/>
            <w:vAlign w:val="top"/>
          </w:tcPr>
          <w:p w14:paraId="5C79F41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树种</w:t>
            </w:r>
          </w:p>
        </w:tc>
        <w:tc>
          <w:tcPr>
            <w:tcW w:w="7908" w:type="dxa"/>
            <w:vAlign w:val="top"/>
          </w:tcPr>
          <w:p w14:paraId="54A1FFB6">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规格标准</w:t>
            </w:r>
          </w:p>
        </w:tc>
      </w:tr>
      <w:tr w14:paraId="7F24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475425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1140" w:type="dxa"/>
            <w:vAlign w:val="top"/>
          </w:tcPr>
          <w:p w14:paraId="6E21020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侧柏</w:t>
            </w:r>
          </w:p>
        </w:tc>
        <w:tc>
          <w:tcPr>
            <w:tcW w:w="7908" w:type="dxa"/>
            <w:vAlign w:val="top"/>
          </w:tcPr>
          <w:p w14:paraId="4751E5C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地径≥0.8</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8"/>
              </w:rPr>
              <w:t>；苗高≥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8"/>
              </w:rPr>
              <w:t>1m；主根长度≥20</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8"/>
              </w:rPr>
              <w:t>；侧根数≥5</w:t>
            </w:r>
            <w:r>
              <w:rPr>
                <w:rFonts w:hint="eastAsia" w:asciiTheme="minorEastAsia" w:hAnsiTheme="minorEastAsia" w:eastAsiaTheme="minorEastAsia" w:cstheme="minorEastAsia"/>
                <w:spacing w:val="7"/>
              </w:rPr>
              <w:t>条；带土球</w:t>
            </w:r>
          </w:p>
        </w:tc>
      </w:tr>
      <w:tr w14:paraId="3471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44C25A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1140" w:type="dxa"/>
            <w:vAlign w:val="top"/>
          </w:tcPr>
          <w:p w14:paraId="2EEF605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五角槭</w:t>
            </w:r>
          </w:p>
        </w:tc>
        <w:tc>
          <w:tcPr>
            <w:tcW w:w="7908" w:type="dxa"/>
            <w:vAlign w:val="top"/>
          </w:tcPr>
          <w:p w14:paraId="5AD4724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地径</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spacing w:val="3"/>
              </w:rPr>
              <w:t xml:space="preserve">≥0.8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3"/>
              </w:rPr>
              <w:t>；苗高</w:t>
            </w:r>
            <w:r>
              <w:rPr>
                <w:rFonts w:hint="eastAsia" w:asciiTheme="minorEastAsia" w:hAnsiTheme="minorEastAsia" w:eastAsiaTheme="minorEastAsia" w:cstheme="minorEastAsia"/>
                <w:spacing w:val="-44"/>
              </w:rPr>
              <w:t xml:space="preserve"> </w:t>
            </w:r>
            <w:r>
              <w:rPr>
                <w:rFonts w:hint="eastAsia" w:asciiTheme="minorEastAsia" w:hAnsiTheme="minorEastAsia" w:eastAsiaTheme="minorEastAsia" w:cstheme="minorEastAsia"/>
                <w:spacing w:val="3"/>
              </w:rPr>
              <w:t>≥0.8 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 xml:space="preserve">，主根长度≥25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3"/>
              </w:rPr>
              <w:t>；侧根数</w:t>
            </w:r>
            <w:r>
              <w:rPr>
                <w:rFonts w:hint="eastAsia" w:asciiTheme="minorEastAsia" w:hAnsiTheme="minorEastAsia" w:eastAsiaTheme="minorEastAsia" w:cstheme="minorEastAsia"/>
                <w:spacing w:val="1"/>
              </w:rPr>
              <w:t>≥3 条；嫁接苗</w:t>
            </w:r>
          </w:p>
        </w:tc>
      </w:tr>
      <w:tr w14:paraId="11D29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318AB6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1140" w:type="dxa"/>
            <w:vAlign w:val="top"/>
          </w:tcPr>
          <w:p w14:paraId="1788FDD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大叶女贞</w:t>
            </w:r>
          </w:p>
        </w:tc>
        <w:tc>
          <w:tcPr>
            <w:tcW w:w="7908" w:type="dxa"/>
            <w:vAlign w:val="top"/>
          </w:tcPr>
          <w:p w14:paraId="3434A013">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地径</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76"/>
              </w:rPr>
              <w:t xml:space="preserve"> </w:t>
            </w:r>
            <w:r>
              <w:rPr>
                <w:rFonts w:hint="eastAsia" w:asciiTheme="minorEastAsia" w:hAnsiTheme="minorEastAsia" w:eastAsiaTheme="minorEastAsia" w:cstheme="minorEastAsia"/>
                <w:spacing w:val="1"/>
              </w:rPr>
              <w:t xml:space="preserve">1.5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1"/>
              </w:rPr>
              <w:t>；苗高</w:t>
            </w:r>
            <w:r>
              <w:rPr>
                <w:rFonts w:hint="eastAsia" w:asciiTheme="minorEastAsia" w:hAnsiTheme="minorEastAsia" w:eastAsiaTheme="minorEastAsia" w:cstheme="minorEastAsia"/>
                <w:spacing w:val="-45"/>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75"/>
              </w:rPr>
              <w:t xml:space="preserve"> </w:t>
            </w:r>
            <w:r>
              <w:rPr>
                <w:rFonts w:hint="eastAsia" w:asciiTheme="minorEastAsia" w:hAnsiTheme="minorEastAsia" w:eastAsiaTheme="minorEastAsia" w:cstheme="minorEastAsia"/>
                <w:spacing w:val="1"/>
              </w:rPr>
              <w:t>1.5 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1"/>
              </w:rPr>
              <w:t xml:space="preserve">，主根长度≥20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1"/>
              </w:rPr>
              <w:t>；侧根数≥8 条；带土球</w:t>
            </w:r>
          </w:p>
        </w:tc>
      </w:tr>
      <w:tr w14:paraId="789F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2AC923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4</w:t>
            </w:r>
          </w:p>
        </w:tc>
        <w:tc>
          <w:tcPr>
            <w:tcW w:w="1140" w:type="dxa"/>
            <w:vAlign w:val="top"/>
          </w:tcPr>
          <w:p w14:paraId="598C6250">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皱皮柑</w:t>
            </w:r>
          </w:p>
        </w:tc>
        <w:tc>
          <w:tcPr>
            <w:tcW w:w="7908" w:type="dxa"/>
            <w:vAlign w:val="top"/>
          </w:tcPr>
          <w:p w14:paraId="0510A4A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地径</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spacing w:val="3"/>
              </w:rPr>
              <w:t xml:space="preserve">≥0.8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3"/>
              </w:rPr>
              <w:t>；苗高</w:t>
            </w:r>
            <w:r>
              <w:rPr>
                <w:rFonts w:hint="eastAsia" w:asciiTheme="minorEastAsia" w:hAnsiTheme="minorEastAsia" w:eastAsiaTheme="minorEastAsia" w:cstheme="minorEastAsia"/>
                <w:spacing w:val="-44"/>
              </w:rPr>
              <w:t xml:space="preserve"> </w:t>
            </w:r>
            <w:r>
              <w:rPr>
                <w:rFonts w:hint="eastAsia" w:asciiTheme="minorEastAsia" w:hAnsiTheme="minorEastAsia" w:eastAsiaTheme="minorEastAsia" w:cstheme="minorEastAsia"/>
                <w:spacing w:val="3"/>
              </w:rPr>
              <w:t>≥0.8 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 xml:space="preserve">，主根长度≥20 </w:t>
            </w:r>
            <w:r>
              <w:rPr>
                <w:rFonts w:hint="eastAsia" w:asciiTheme="minorEastAsia" w:hAnsiTheme="minorEastAsia" w:eastAsiaTheme="minorEastAsia" w:cstheme="minorEastAsia"/>
              </w:rPr>
              <w:t>cm</w:t>
            </w:r>
            <w:r>
              <w:rPr>
                <w:rFonts w:hint="eastAsia" w:asciiTheme="minorEastAsia" w:hAnsiTheme="minorEastAsia" w:eastAsiaTheme="minorEastAsia" w:cstheme="minorEastAsia"/>
                <w:spacing w:val="3"/>
              </w:rPr>
              <w:t>；侧根数</w:t>
            </w:r>
            <w:r>
              <w:rPr>
                <w:rFonts w:hint="eastAsia" w:asciiTheme="minorEastAsia" w:hAnsiTheme="minorEastAsia" w:eastAsiaTheme="minorEastAsia" w:cstheme="minorEastAsia"/>
                <w:spacing w:val="1"/>
              </w:rPr>
              <w:t>≥3 条；嫁接苗</w:t>
            </w:r>
          </w:p>
        </w:tc>
      </w:tr>
      <w:tr w14:paraId="37695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679A43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1140" w:type="dxa"/>
            <w:vAlign w:val="top"/>
          </w:tcPr>
          <w:p w14:paraId="66D9B8CE">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桂花</w:t>
            </w:r>
          </w:p>
        </w:tc>
        <w:tc>
          <w:tcPr>
            <w:tcW w:w="7908" w:type="dxa"/>
            <w:vAlign w:val="top"/>
          </w:tcPr>
          <w:p w14:paraId="6AFCDC9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苗高</w:t>
            </w:r>
            <w:r>
              <w:rPr>
                <w:rFonts w:hint="eastAsia" w:asciiTheme="minorEastAsia" w:hAnsiTheme="minorEastAsia" w:eastAsiaTheme="minorEastAsia" w:cstheme="minorEastAsia"/>
                <w:spacing w:val="-27"/>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74"/>
              </w:rPr>
              <w:t xml:space="preserve"> </w:t>
            </w:r>
            <w:r>
              <w:rPr>
                <w:rFonts w:hint="eastAsia" w:asciiTheme="minorEastAsia" w:hAnsiTheme="minorEastAsia" w:eastAsiaTheme="minorEastAsia" w:cstheme="minorEastAsia"/>
                <w:spacing w:val="-4"/>
              </w:rPr>
              <w:t>1.5m</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4"/>
              </w:rPr>
              <w:t>，冠幅</w:t>
            </w:r>
            <w:r>
              <w:rPr>
                <w:rFonts w:hint="eastAsia" w:asciiTheme="minorEastAsia" w:hAnsiTheme="minorEastAsia" w:eastAsiaTheme="minorEastAsia" w:cstheme="minorEastAsia"/>
                <w:spacing w:val="-47"/>
              </w:rPr>
              <w:t xml:space="preserve"> </w:t>
            </w:r>
            <w:r>
              <w:rPr>
                <w:rFonts w:hint="eastAsia" w:asciiTheme="minorEastAsia" w:hAnsiTheme="minorEastAsia" w:eastAsiaTheme="minorEastAsia" w:cstheme="minorEastAsia"/>
                <w:spacing w:val="-4"/>
              </w:rPr>
              <w:t>≥0.6m</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4"/>
              </w:rPr>
              <w:t>，带土球</w:t>
            </w:r>
          </w:p>
        </w:tc>
      </w:tr>
      <w:tr w14:paraId="2A41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2F6715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1140" w:type="dxa"/>
            <w:vAlign w:val="top"/>
          </w:tcPr>
          <w:p w14:paraId="7DCE0F93">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紫薇</w:t>
            </w:r>
          </w:p>
        </w:tc>
        <w:tc>
          <w:tcPr>
            <w:tcW w:w="7908" w:type="dxa"/>
            <w:vAlign w:val="top"/>
          </w:tcPr>
          <w:p w14:paraId="3A02E43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苗高≥2m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4"/>
              </w:rPr>
              <w:t>，冠幅≥0.8m</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4"/>
              </w:rPr>
              <w:t>，带土球</w:t>
            </w:r>
          </w:p>
        </w:tc>
      </w:tr>
      <w:tr w14:paraId="43E1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0EB3418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1140" w:type="dxa"/>
            <w:vAlign w:val="top"/>
          </w:tcPr>
          <w:p w14:paraId="26C17D1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红叶石楠</w:t>
            </w:r>
          </w:p>
        </w:tc>
        <w:tc>
          <w:tcPr>
            <w:tcW w:w="7908" w:type="dxa"/>
            <w:vAlign w:val="top"/>
          </w:tcPr>
          <w:p w14:paraId="706CD37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苗高</w:t>
            </w:r>
            <w:r>
              <w:rPr>
                <w:rFonts w:hint="eastAsia" w:asciiTheme="minorEastAsia" w:hAnsiTheme="minorEastAsia" w:eastAsiaTheme="minorEastAsia" w:cstheme="minorEastAsia"/>
                <w:spacing w:val="-27"/>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74"/>
              </w:rPr>
              <w:t xml:space="preserve"> </w:t>
            </w:r>
            <w:r>
              <w:rPr>
                <w:rFonts w:hint="eastAsia" w:asciiTheme="minorEastAsia" w:hAnsiTheme="minorEastAsia" w:eastAsiaTheme="minorEastAsia" w:cstheme="minorEastAsia"/>
                <w:spacing w:val="-4"/>
              </w:rPr>
              <w:t>1.8m</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4"/>
              </w:rPr>
              <w:t>，冠幅</w:t>
            </w:r>
            <w:r>
              <w:rPr>
                <w:rFonts w:hint="eastAsia" w:asciiTheme="minorEastAsia" w:hAnsiTheme="minorEastAsia" w:eastAsiaTheme="minorEastAsia" w:cstheme="minorEastAsia"/>
                <w:spacing w:val="-47"/>
              </w:rPr>
              <w:t xml:space="preserve"> </w:t>
            </w:r>
            <w:r>
              <w:rPr>
                <w:rFonts w:hint="eastAsia" w:asciiTheme="minorEastAsia" w:hAnsiTheme="minorEastAsia" w:eastAsiaTheme="minorEastAsia" w:cstheme="minorEastAsia"/>
                <w:spacing w:val="-4"/>
              </w:rPr>
              <w:t>≥0.7m</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4"/>
              </w:rPr>
              <w:t>，带土球</w:t>
            </w:r>
          </w:p>
        </w:tc>
      </w:tr>
      <w:tr w14:paraId="73F2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608765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1140" w:type="dxa"/>
            <w:vAlign w:val="top"/>
          </w:tcPr>
          <w:p w14:paraId="0431A25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樱花</w:t>
            </w:r>
          </w:p>
        </w:tc>
        <w:tc>
          <w:tcPr>
            <w:tcW w:w="7908" w:type="dxa"/>
            <w:vAlign w:val="top"/>
          </w:tcPr>
          <w:p w14:paraId="7BF68783">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胸径</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spacing w:val="-3"/>
              </w:rPr>
              <w:t>≥2.5cm</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3"/>
              </w:rPr>
              <w:t>，苗高</w:t>
            </w:r>
            <w:r>
              <w:rPr>
                <w:rFonts w:hint="eastAsia" w:asciiTheme="minorEastAsia" w:hAnsiTheme="minorEastAsia" w:eastAsiaTheme="minorEastAsia" w:cstheme="minorEastAsia"/>
                <w:spacing w:val="-45"/>
              </w:rPr>
              <w:t xml:space="preserve"> </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75"/>
              </w:rPr>
              <w:t xml:space="preserve"> </w:t>
            </w:r>
            <w:r>
              <w:rPr>
                <w:rFonts w:hint="eastAsia" w:asciiTheme="minorEastAsia" w:hAnsiTheme="minorEastAsia" w:eastAsiaTheme="minorEastAsia" w:cstheme="minorEastAsia"/>
                <w:spacing w:val="-3"/>
              </w:rPr>
              <w:t>1.5m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，冠幅</w:t>
            </w:r>
            <w:r>
              <w:rPr>
                <w:rFonts w:hint="eastAsia" w:asciiTheme="minorEastAsia" w:hAnsiTheme="minorEastAsia" w:eastAsiaTheme="minorEastAsia" w:cstheme="minorEastAsia"/>
                <w:spacing w:val="-47"/>
              </w:rPr>
              <w:t xml:space="preserve"> </w:t>
            </w:r>
            <w:r>
              <w:rPr>
                <w:rFonts w:hint="eastAsia" w:asciiTheme="minorEastAsia" w:hAnsiTheme="minorEastAsia" w:eastAsiaTheme="minorEastAsia" w:cstheme="minorEastAsia"/>
                <w:spacing w:val="-3"/>
              </w:rPr>
              <w:t>≥0.5m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，带土球</w:t>
            </w:r>
          </w:p>
        </w:tc>
      </w:tr>
      <w:tr w14:paraId="05A1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Align w:val="top"/>
          </w:tcPr>
          <w:p w14:paraId="0EE579C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1140" w:type="dxa"/>
            <w:vAlign w:val="top"/>
          </w:tcPr>
          <w:p w14:paraId="673D7A2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银杏</w:t>
            </w:r>
          </w:p>
        </w:tc>
        <w:tc>
          <w:tcPr>
            <w:tcW w:w="7908" w:type="dxa"/>
            <w:vAlign w:val="top"/>
          </w:tcPr>
          <w:p w14:paraId="5D293CA6">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胸径</w:t>
            </w:r>
            <w:r>
              <w:rPr>
                <w:rFonts w:hint="eastAsia" w:asciiTheme="minorEastAsia" w:hAnsiTheme="minorEastAsia" w:eastAsiaTheme="minorEastAsia" w:cstheme="minorEastAsia"/>
                <w:spacing w:val="-45"/>
              </w:rPr>
              <w:t xml:space="preserve"> </w:t>
            </w:r>
            <w:r>
              <w:rPr>
                <w:rFonts w:hint="eastAsia" w:asciiTheme="minorEastAsia" w:hAnsiTheme="minorEastAsia" w:eastAsiaTheme="minorEastAsia" w:cstheme="minorEastAsia"/>
                <w:spacing w:val="-3"/>
              </w:rPr>
              <w:t>≥2cm</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3"/>
              </w:rPr>
              <w:t>，苗高</w:t>
            </w:r>
            <w:r>
              <w:rPr>
                <w:rFonts w:hint="eastAsia" w:asciiTheme="minorEastAsia" w:hAnsiTheme="minorEastAsia" w:eastAsiaTheme="minorEastAsia" w:cstheme="minorEastAsia"/>
                <w:spacing w:val="-45"/>
              </w:rPr>
              <w:t xml:space="preserve"> </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75"/>
              </w:rPr>
              <w:t xml:space="preserve"> </w:t>
            </w:r>
            <w:r>
              <w:rPr>
                <w:rFonts w:hint="eastAsia" w:asciiTheme="minorEastAsia" w:hAnsiTheme="minorEastAsia" w:eastAsiaTheme="minorEastAsia" w:cstheme="minorEastAsia"/>
                <w:spacing w:val="-3"/>
              </w:rPr>
              <w:t>1.8m</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3"/>
              </w:rPr>
              <w:t>，根长</w:t>
            </w:r>
            <w:r>
              <w:rPr>
                <w:rFonts w:hint="eastAsia" w:asciiTheme="minorEastAsia" w:hAnsiTheme="minorEastAsia" w:eastAsiaTheme="minorEastAsia" w:cstheme="minorEastAsia"/>
                <w:spacing w:val="-47"/>
              </w:rPr>
              <w:t xml:space="preserve"> </w:t>
            </w:r>
            <w:r>
              <w:rPr>
                <w:rFonts w:hint="eastAsia" w:asciiTheme="minorEastAsia" w:hAnsiTheme="minorEastAsia" w:eastAsiaTheme="minorEastAsia" w:cstheme="minorEastAsia"/>
                <w:spacing w:val="-3"/>
              </w:rPr>
              <w:t>≥20cm</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3"/>
              </w:rPr>
              <w:t>，侧根数≥</w:t>
            </w:r>
            <w:r>
              <w:rPr>
                <w:rFonts w:hint="eastAsia" w:asciiTheme="minorEastAsia" w:hAnsiTheme="minorEastAsia" w:eastAsiaTheme="minorEastAsia" w:cstheme="minorEastAsia"/>
                <w:spacing w:val="-4"/>
              </w:rPr>
              <w:t>10</w:t>
            </w:r>
            <w:r>
              <w:rPr>
                <w:rFonts w:hint="eastAsia" w:asciiTheme="minorEastAsia" w:hAnsiTheme="minorEastAsia" w:eastAsiaTheme="minorEastAsia" w:cstheme="minorEastAsia"/>
                <w:spacing w:val="12"/>
                <w:w w:val="101"/>
              </w:rPr>
              <w:t xml:space="preserve"> </w:t>
            </w:r>
            <w:r>
              <w:rPr>
                <w:rFonts w:hint="eastAsia" w:asciiTheme="minorEastAsia" w:hAnsiTheme="minorEastAsia" w:eastAsiaTheme="minorEastAsia" w:cstheme="minorEastAsia"/>
                <w:spacing w:val="-4"/>
              </w:rPr>
              <w:t>条，</w:t>
            </w:r>
            <w:r>
              <w:rPr>
                <w:rFonts w:hint="eastAsia" w:asciiTheme="minorEastAsia" w:hAnsiTheme="minorEastAsia" w:eastAsiaTheme="minorEastAsia" w:cstheme="minorEastAsia"/>
                <w:spacing w:val="2"/>
              </w:rPr>
              <w:t>带土球</w:t>
            </w:r>
          </w:p>
        </w:tc>
      </w:tr>
    </w:tbl>
    <w:p w14:paraId="0AD3487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firstLine="480" w:firstLineChars="200"/>
        <w:textAlignment w:val="auto"/>
        <w:rPr>
          <w:rFonts w:hint="default" w:ascii="宋体" w:hAnsi="宋体" w:eastAsia="宋体" w:cs="宋体"/>
          <w:color w:val="auto"/>
          <w:spacing w:val="0"/>
          <w:sz w:val="24"/>
          <w:szCs w:val="24"/>
          <w:lang w:val="en-US" w:eastAsia="zh-CN"/>
        </w:rPr>
      </w:pPr>
    </w:p>
    <w:p w14:paraId="0ED87974">
      <w:pPr>
        <w:rPr>
          <w:rFonts w:hint="eastAsia"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br w:type="page"/>
      </w:r>
    </w:p>
    <w:p w14:paraId="5FE11979">
      <w:pPr>
        <w:tabs>
          <w:tab w:val="right" w:pos="4860"/>
        </w:tabs>
        <w:adjustRightInd w:val="0"/>
        <w:snapToGrid w:val="0"/>
        <w:spacing w:line="360" w:lineRule="auto"/>
        <w:jc w:val="center"/>
        <w:rPr>
          <w:rFonts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t>第四部分</w:t>
      </w:r>
      <w:r>
        <w:rPr>
          <w:rFonts w:hint="eastAsia" w:ascii="宋体" w:hAnsi="宋体" w:cs="宋体"/>
          <w:b/>
          <w:bCs/>
          <w:color w:val="auto"/>
          <w:spacing w:val="0"/>
          <w:sz w:val="28"/>
          <w:szCs w:val="28"/>
          <w:highlight w:val="none"/>
          <w:lang w:val="en-US" w:eastAsia="zh-CN"/>
        </w:rPr>
        <w:t xml:space="preserve"> </w:t>
      </w:r>
      <w:r>
        <w:rPr>
          <w:rFonts w:hint="eastAsia" w:ascii="宋体" w:hAnsi="宋体" w:cs="宋体"/>
          <w:b/>
          <w:bCs/>
          <w:color w:val="auto"/>
          <w:spacing w:val="0"/>
          <w:sz w:val="28"/>
          <w:szCs w:val="28"/>
          <w:highlight w:val="none"/>
        </w:rPr>
        <w:t>主要合同条款</w:t>
      </w:r>
    </w:p>
    <w:p w14:paraId="34BFBE23">
      <w:pPr>
        <w:keepNext w:val="0"/>
        <w:keepLines w:val="0"/>
        <w:pageBreakBefore w:val="0"/>
        <w:widowControl w:val="0"/>
        <w:kinsoku/>
        <w:wordWrap/>
        <w:overflowPunct/>
        <w:topLinePunct w:val="0"/>
        <w:autoSpaceDE/>
        <w:autoSpaceDN/>
        <w:bidi w:val="0"/>
        <w:adjustRightInd/>
        <w:snapToGrid/>
        <w:spacing w:after="168" w:afterLines="50" w:line="460" w:lineRule="exact"/>
        <w:ind w:firstLine="482" w:firstLineChars="200"/>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（说明：本合同作为合同的基本格式，不作为最终合同，甲方有权在签订合同时对合同的相关条款及内容</w:t>
      </w:r>
      <w:r>
        <w:rPr>
          <w:rFonts w:hint="eastAsia" w:ascii="宋体" w:hAnsi="宋体" w:eastAsia="宋体" w:cs="宋体"/>
          <w:b/>
          <w:bCs/>
          <w:color w:val="auto"/>
          <w:spacing w:val="0"/>
          <w:sz w:val="24"/>
          <w:szCs w:val="24"/>
          <w:lang w:eastAsia="zh-CN"/>
        </w:rPr>
        <w:t>做</w:t>
      </w:r>
      <w:r>
        <w:rPr>
          <w:rFonts w:hint="eastAsia" w:ascii="宋体" w:hAnsi="宋体" w:eastAsia="宋体" w:cs="宋体"/>
          <w:b/>
          <w:bCs/>
          <w:color w:val="auto"/>
          <w:spacing w:val="0"/>
          <w:sz w:val="24"/>
          <w:szCs w:val="24"/>
        </w:rPr>
        <w:t>进一步的细化和修改）</w:t>
      </w:r>
    </w:p>
    <w:p w14:paraId="6AFF38AC">
      <w:pPr>
        <w:keepNext w:val="0"/>
        <w:keepLines w:val="0"/>
        <w:pageBreakBefore w:val="0"/>
        <w:widowControl w:val="0"/>
        <w:kinsoku/>
        <w:wordWrap/>
        <w:overflowPunct/>
        <w:topLinePunct w:val="0"/>
        <w:bidi w:val="0"/>
        <w:adjustRightInd/>
        <w:spacing w:line="520" w:lineRule="exact"/>
        <w:ind w:firstLine="560" w:firstLineChars="200"/>
        <w:textAlignment w:val="auto"/>
        <w:rPr>
          <w:rFonts w:hint="eastAsia" w:ascii="仿宋" w:hAnsi="仿宋" w:eastAsia="仿宋" w:cs="仿宋"/>
          <w:spacing w:val="0"/>
          <w:sz w:val="28"/>
          <w:szCs w:val="28"/>
          <w:u w:val="single"/>
          <w:lang w:val="en-US" w:eastAsia="zh-CN"/>
        </w:rPr>
      </w:pPr>
      <w:r>
        <w:rPr>
          <w:rFonts w:hint="eastAsia" w:ascii="仿宋" w:hAnsi="仿宋" w:eastAsia="仿宋" w:cs="仿宋"/>
          <w:spacing w:val="0"/>
          <w:sz w:val="28"/>
          <w:szCs w:val="28"/>
          <w:u w:val="none"/>
        </w:rPr>
        <w:t>甲方：</w:t>
      </w:r>
      <w:r>
        <w:rPr>
          <w:rFonts w:hint="eastAsia" w:ascii="仿宋" w:hAnsi="仿宋" w:eastAsia="仿宋" w:cs="仿宋"/>
          <w:spacing w:val="0"/>
          <w:sz w:val="28"/>
          <w:szCs w:val="28"/>
          <w:u w:val="single"/>
          <w:lang w:eastAsia="zh-CN"/>
        </w:rPr>
        <w:t xml:space="preserve">                      </w:t>
      </w:r>
    </w:p>
    <w:p w14:paraId="594A5A5D">
      <w:pPr>
        <w:keepNext w:val="0"/>
        <w:keepLines w:val="0"/>
        <w:pageBreakBefore w:val="0"/>
        <w:widowControl w:val="0"/>
        <w:kinsoku/>
        <w:wordWrap/>
        <w:overflowPunct/>
        <w:topLinePunct w:val="0"/>
        <w:bidi w:val="0"/>
        <w:adjustRightInd/>
        <w:spacing w:line="520" w:lineRule="exact"/>
        <w:ind w:firstLine="560" w:firstLineChars="200"/>
        <w:textAlignment w:val="auto"/>
        <w:rPr>
          <w:rFonts w:hint="eastAsia" w:ascii="仿宋" w:hAnsi="仿宋" w:eastAsia="仿宋" w:cs="仿宋"/>
          <w:spacing w:val="0"/>
          <w:sz w:val="28"/>
          <w:szCs w:val="28"/>
          <w:u w:val="single"/>
        </w:rPr>
      </w:pPr>
      <w:r>
        <w:rPr>
          <w:rFonts w:hint="eastAsia" w:ascii="仿宋" w:hAnsi="仿宋" w:eastAsia="仿宋" w:cs="仿宋"/>
          <w:spacing w:val="0"/>
          <w:sz w:val="28"/>
          <w:szCs w:val="28"/>
          <w:u w:val="none"/>
        </w:rPr>
        <w:t>乙方：</w:t>
      </w:r>
      <w:r>
        <w:rPr>
          <w:rFonts w:hint="eastAsia" w:ascii="仿宋" w:hAnsi="仿宋" w:eastAsia="仿宋" w:cs="仿宋"/>
          <w:spacing w:val="0"/>
          <w:sz w:val="28"/>
          <w:szCs w:val="28"/>
          <w:u w:val="single"/>
          <w:lang w:val="en-US" w:eastAsia="zh-CN"/>
        </w:rPr>
        <w:t xml:space="preserve">                      </w:t>
      </w:r>
    </w:p>
    <w:p w14:paraId="58BA193A">
      <w:pPr>
        <w:pStyle w:val="9"/>
        <w:keepNext w:val="0"/>
        <w:keepLines w:val="0"/>
        <w:pageBreakBefore w:val="0"/>
        <w:widowControl w:val="0"/>
        <w:kinsoku/>
        <w:wordWrap/>
        <w:overflowPunct/>
        <w:topLinePunct w:val="0"/>
        <w:autoSpaceDE/>
        <w:autoSpaceDN/>
        <w:bidi w:val="0"/>
        <w:adjustRightInd/>
        <w:spacing w:after="0" w:line="520" w:lineRule="exact"/>
        <w:ind w:left="0" w:leftChars="0" w:right="0" w:rightChars="0" w:firstLine="560" w:firstLineChars="200"/>
        <w:textAlignment w:val="auto"/>
        <w:outlineLvl w:val="9"/>
        <w:rPr>
          <w:rFonts w:hint="eastAsia" w:ascii="仿宋" w:hAnsi="仿宋" w:eastAsia="仿宋" w:cs="仿宋"/>
          <w:spacing w:val="0"/>
          <w:sz w:val="28"/>
          <w:szCs w:val="28"/>
        </w:rPr>
      </w:pPr>
      <w:r>
        <w:rPr>
          <w:rFonts w:hint="eastAsia" w:ascii="仿宋" w:hAnsi="仿宋" w:eastAsia="仿宋" w:cs="仿宋"/>
          <w:spacing w:val="0"/>
          <w:sz w:val="28"/>
          <w:szCs w:val="28"/>
        </w:rPr>
        <w:t>根据《中华人民共和国民法典》及其他有关法律、法规，遵循平等、自愿、公平和诚信的原则，双方就下述项目范围与相关服务事项协商一致，订立本合同。</w:t>
      </w:r>
    </w:p>
    <w:p w14:paraId="49F52D0F">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b/>
          <w:bCs/>
          <w:spacing w:val="0"/>
          <w:sz w:val="28"/>
          <w:szCs w:val="28"/>
          <w:lang w:val="en-US" w:eastAsia="zh-CN"/>
        </w:rPr>
        <w:t>第一条</w:t>
      </w:r>
      <w:r>
        <w:rPr>
          <w:rFonts w:hint="eastAsia" w:ascii="仿宋" w:hAnsi="仿宋" w:eastAsia="仿宋" w:cs="仿宋"/>
          <w:b/>
          <w:bCs/>
          <w:spacing w:val="0"/>
          <w:sz w:val="28"/>
          <w:szCs w:val="28"/>
          <w:lang w:eastAsia="zh-CN"/>
        </w:rPr>
        <w:t>、工程概况</w:t>
      </w:r>
    </w:p>
    <w:p w14:paraId="2D905222">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600" w:firstLineChars="0"/>
        <w:textAlignment w:val="auto"/>
        <w:outlineLvl w:val="9"/>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eastAsia="zh-CN"/>
        </w:rPr>
        <w:t>1、工程名称：恒口示范区 2024年中央财政林业草原改革发展资金其他国土绿化项目</w:t>
      </w:r>
    </w:p>
    <w:p w14:paraId="08B976DB">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600" w:firstLineChars="0"/>
        <w:textAlignment w:val="auto"/>
        <w:outlineLvl w:val="9"/>
        <w:rPr>
          <w:rFonts w:hint="eastAsia" w:ascii="仿宋" w:hAnsi="仿宋" w:eastAsia="仿宋" w:cs="仿宋"/>
          <w:spacing w:val="0"/>
          <w:sz w:val="28"/>
          <w:szCs w:val="28"/>
          <w:u w:val="single"/>
          <w:lang w:val="en-US" w:eastAsia="zh-CN"/>
        </w:rPr>
      </w:pPr>
      <w:r>
        <w:rPr>
          <w:rFonts w:hint="eastAsia" w:ascii="仿宋" w:hAnsi="仿宋" w:eastAsia="仿宋" w:cs="仿宋"/>
          <w:spacing w:val="0"/>
          <w:sz w:val="28"/>
          <w:szCs w:val="28"/>
          <w:lang w:eastAsia="zh-CN"/>
        </w:rPr>
        <w:t>2、工程地点：</w:t>
      </w:r>
      <w:r>
        <w:rPr>
          <w:rFonts w:hint="eastAsia" w:ascii="仿宋" w:hAnsi="仿宋" w:eastAsia="仿宋" w:cs="仿宋"/>
          <w:spacing w:val="0"/>
          <w:sz w:val="28"/>
          <w:szCs w:val="28"/>
          <w:lang w:val="en-US" w:eastAsia="zh-CN"/>
        </w:rPr>
        <w:t>采购人指定地点</w:t>
      </w:r>
    </w:p>
    <w:p w14:paraId="44CB2D16">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b/>
          <w:bCs/>
          <w:spacing w:val="0"/>
          <w:sz w:val="28"/>
          <w:szCs w:val="28"/>
          <w:lang w:val="en-US" w:eastAsia="zh-CN"/>
        </w:rPr>
        <w:t>第二条</w:t>
      </w:r>
      <w:r>
        <w:rPr>
          <w:rFonts w:hint="eastAsia" w:ascii="仿宋" w:hAnsi="仿宋" w:eastAsia="仿宋" w:cs="仿宋"/>
          <w:b/>
          <w:bCs/>
          <w:spacing w:val="0"/>
          <w:sz w:val="28"/>
          <w:szCs w:val="28"/>
          <w:lang w:eastAsia="zh-CN"/>
        </w:rPr>
        <w:t>、工程承包范围及方式</w:t>
      </w:r>
    </w:p>
    <w:p w14:paraId="7193C974">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0" w:firstLineChars="0"/>
        <w:textAlignment w:val="auto"/>
        <w:outlineLvl w:val="9"/>
        <w:rPr>
          <w:rFonts w:hint="eastAsia" w:ascii="仿宋" w:hAnsi="仿宋" w:eastAsia="仿宋" w:cs="仿宋"/>
          <w:spacing w:val="0"/>
          <w:sz w:val="28"/>
          <w:szCs w:val="28"/>
          <w:u w:val="single"/>
          <w:lang w:val="en-US"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w:t>
      </w:r>
      <w:r>
        <w:rPr>
          <w:rFonts w:hint="eastAsia" w:ascii="仿宋" w:hAnsi="仿宋" w:eastAsia="仿宋" w:cs="仿宋"/>
          <w:spacing w:val="0"/>
          <w:sz w:val="28"/>
          <w:szCs w:val="28"/>
          <w:lang w:val="en-US" w:eastAsia="zh-CN"/>
        </w:rPr>
        <w:t>、</w:t>
      </w:r>
      <w:r>
        <w:rPr>
          <w:rFonts w:hint="eastAsia" w:ascii="仿宋" w:hAnsi="仿宋" w:eastAsia="仿宋" w:cs="仿宋"/>
          <w:spacing w:val="0"/>
          <w:sz w:val="28"/>
          <w:szCs w:val="28"/>
          <w:lang w:eastAsia="zh-CN"/>
        </w:rPr>
        <w:t>承包范围：</w:t>
      </w:r>
      <w:r>
        <w:rPr>
          <w:rFonts w:hint="eastAsia" w:ascii="仿宋" w:hAnsi="仿宋" w:eastAsia="仿宋" w:cs="仿宋"/>
          <w:spacing w:val="0"/>
          <w:sz w:val="28"/>
          <w:szCs w:val="28"/>
          <w:u w:val="single"/>
          <w:lang w:val="en-US" w:eastAsia="zh-CN"/>
        </w:rPr>
        <w:t xml:space="preserve">                   </w:t>
      </w:r>
    </w:p>
    <w:p w14:paraId="527AEEC9">
      <w:pPr>
        <w:pStyle w:val="8"/>
        <w:keepNext w:val="0"/>
        <w:keepLines w:val="0"/>
        <w:pageBreakBefore w:val="0"/>
        <w:widowControl w:val="0"/>
        <w:tabs>
          <w:tab w:val="left" w:pos="1050"/>
        </w:tabs>
        <w:kinsoku/>
        <w:wordWrap/>
        <w:overflowPunct/>
        <w:topLinePunct w:val="0"/>
        <w:autoSpaceDE/>
        <w:autoSpaceDN/>
        <w:bidi w:val="0"/>
        <w:adjustRightInd/>
        <w:spacing w:after="0" w:line="520" w:lineRule="exact"/>
        <w:ind w:left="0" w:leftChars="0" w:right="0" w:rightChars="0" w:firstLine="0" w:firstLineChars="0"/>
        <w:textAlignment w:val="auto"/>
        <w:outlineLvl w:val="9"/>
        <w:rPr>
          <w:rFonts w:hint="eastAsia" w:ascii="仿宋" w:hAnsi="仿宋" w:eastAsia="仿宋" w:cs="仿宋"/>
          <w:spacing w:val="0"/>
          <w:sz w:val="28"/>
          <w:szCs w:val="28"/>
          <w:u w:val="single"/>
          <w:lang w:val="en-US"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w:t>
      </w:r>
      <w:r>
        <w:rPr>
          <w:rFonts w:hint="eastAsia" w:ascii="仿宋" w:hAnsi="仿宋" w:eastAsia="仿宋" w:cs="仿宋"/>
          <w:spacing w:val="0"/>
          <w:sz w:val="28"/>
          <w:szCs w:val="28"/>
          <w:lang w:val="en-US" w:eastAsia="zh-CN"/>
        </w:rPr>
        <w:t>、</w:t>
      </w:r>
      <w:r>
        <w:rPr>
          <w:rFonts w:hint="eastAsia" w:ascii="仿宋" w:hAnsi="仿宋" w:eastAsia="仿宋" w:cs="仿宋"/>
          <w:spacing w:val="0"/>
          <w:sz w:val="28"/>
          <w:szCs w:val="28"/>
          <w:lang w:eastAsia="zh-CN"/>
        </w:rPr>
        <w:t>承包方式：</w:t>
      </w:r>
      <w:r>
        <w:rPr>
          <w:rFonts w:hint="eastAsia" w:ascii="仿宋" w:hAnsi="仿宋" w:eastAsia="仿宋" w:cs="仿宋"/>
          <w:spacing w:val="0"/>
          <w:sz w:val="28"/>
          <w:szCs w:val="28"/>
          <w:u w:val="single"/>
          <w:lang w:val="en-US" w:eastAsia="zh-CN"/>
        </w:rPr>
        <w:t xml:space="preserve">                   </w:t>
      </w:r>
    </w:p>
    <w:p w14:paraId="75EEBF77">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560" w:firstLineChars="200"/>
        <w:textAlignment w:val="auto"/>
        <w:outlineLvl w:val="9"/>
        <w:rPr>
          <w:rFonts w:hint="eastAsia" w:ascii="黑体" w:hAnsi="黑体" w:eastAsia="黑体" w:cs="黑体"/>
          <w:b w:val="0"/>
          <w:bCs w:val="0"/>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第三条</w:t>
      </w:r>
      <w:r>
        <w:rPr>
          <w:rFonts w:hint="eastAsia" w:ascii="黑体" w:hAnsi="黑体" w:eastAsia="黑体" w:cs="黑体"/>
          <w:b w:val="0"/>
          <w:bCs w:val="0"/>
          <w:spacing w:val="0"/>
          <w:sz w:val="28"/>
          <w:szCs w:val="28"/>
          <w:lang w:eastAsia="zh-CN"/>
        </w:rPr>
        <w:t>、合同工期</w:t>
      </w:r>
    </w:p>
    <w:p w14:paraId="16CEBF38">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strike w:val="0"/>
          <w:dstrike w:val="0"/>
          <w:spacing w:val="0"/>
          <w:sz w:val="28"/>
          <w:szCs w:val="28"/>
          <w:u w:val="single"/>
          <w:lang w:val="en-US" w:eastAsia="zh-CN"/>
        </w:rPr>
      </w:pPr>
      <w:r>
        <w:rPr>
          <w:rFonts w:hint="eastAsia" w:ascii="仿宋_GB2312" w:hAnsi="仿宋_GB2312" w:eastAsia="仿宋_GB2312" w:cs="仿宋_GB2312"/>
          <w:b w:val="0"/>
          <w:bCs w:val="0"/>
          <w:spacing w:val="0"/>
          <w:sz w:val="28"/>
          <w:szCs w:val="28"/>
          <w:lang w:val="en-US" w:eastAsia="zh-CN"/>
        </w:rPr>
        <w:t>1.合同签订日期：</w:t>
      </w:r>
      <w:r>
        <w:rPr>
          <w:rFonts w:hint="eastAsia" w:ascii="仿宋_GB2312" w:hAnsi="仿宋_GB2312" w:eastAsia="仿宋_GB2312" w:cs="仿宋_GB2312"/>
          <w:b w:val="0"/>
          <w:bCs w:val="0"/>
          <w:strike w:val="0"/>
          <w:dstrike w:val="0"/>
          <w:spacing w:val="0"/>
          <w:sz w:val="28"/>
          <w:szCs w:val="28"/>
          <w:u w:val="single"/>
          <w:lang w:val="en-US" w:eastAsia="zh-CN"/>
        </w:rPr>
        <w:t xml:space="preserve">     年    月    日</w:t>
      </w:r>
    </w:p>
    <w:p w14:paraId="310128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lang w:eastAsia="zh-CN"/>
        </w:rPr>
      </w:pPr>
      <w:r>
        <w:rPr>
          <w:rFonts w:hint="eastAsia" w:ascii="仿宋_GB2312" w:hAnsi="仿宋_GB2312" w:eastAsia="仿宋_GB2312" w:cs="仿宋_GB2312"/>
          <w:b w:val="0"/>
          <w:bCs w:val="0"/>
          <w:spacing w:val="0"/>
          <w:sz w:val="28"/>
          <w:szCs w:val="28"/>
          <w:lang w:val="en-US" w:eastAsia="zh-CN"/>
        </w:rPr>
        <w:t>2.履约开始日期（</w:t>
      </w:r>
      <w:r>
        <w:rPr>
          <w:rFonts w:hint="eastAsia" w:ascii="仿宋" w:hAnsi="仿宋" w:eastAsia="仿宋" w:cs="仿宋"/>
          <w:spacing w:val="0"/>
          <w:sz w:val="28"/>
          <w:szCs w:val="28"/>
          <w:lang w:eastAsia="zh-CN"/>
        </w:rPr>
        <w:t>开工日期）</w:t>
      </w:r>
      <w:r>
        <w:rPr>
          <w:rFonts w:hint="eastAsia" w:ascii="仿宋_GB2312" w:hAnsi="仿宋_GB2312" w:eastAsia="仿宋_GB2312" w:cs="仿宋_GB2312"/>
          <w:b w:val="0"/>
          <w:bCs w:val="0"/>
          <w:spacing w:val="0"/>
          <w:sz w:val="28"/>
          <w:szCs w:val="28"/>
          <w:lang w:val="en-US" w:eastAsia="zh-CN"/>
        </w:rPr>
        <w:t>：</w:t>
      </w:r>
      <w:r>
        <w:rPr>
          <w:rFonts w:hint="eastAsia" w:ascii="仿宋_GB2312" w:hAnsi="仿宋_GB2312" w:eastAsia="仿宋_GB2312" w:cs="仿宋_GB2312"/>
          <w:b w:val="0"/>
          <w:bCs w:val="0"/>
          <w:spacing w:val="0"/>
          <w:sz w:val="28"/>
          <w:szCs w:val="28"/>
          <w:u w:val="single"/>
          <w:lang w:val="en-US" w:eastAsia="zh-CN"/>
        </w:rPr>
        <w:t xml:space="preserve">   年  月  日</w:t>
      </w:r>
      <w:r>
        <w:rPr>
          <w:rFonts w:hint="eastAsia" w:ascii="仿宋_GB2312" w:hAnsi="仿宋_GB2312" w:eastAsia="仿宋_GB2312" w:cs="仿宋_GB2312"/>
          <w:b w:val="0"/>
          <w:bCs w:val="0"/>
          <w:spacing w:val="0"/>
          <w:sz w:val="28"/>
          <w:szCs w:val="28"/>
          <w:u w:val="none"/>
          <w:lang w:val="en-US" w:eastAsia="zh-CN"/>
        </w:rPr>
        <w:t>，</w:t>
      </w:r>
      <w:r>
        <w:rPr>
          <w:rFonts w:hint="eastAsia" w:ascii="仿宋_GB2312" w:hAnsi="仿宋_GB2312" w:eastAsia="仿宋_GB2312" w:cs="仿宋_GB2312"/>
          <w:b w:val="0"/>
          <w:bCs w:val="0"/>
          <w:spacing w:val="0"/>
          <w:sz w:val="28"/>
          <w:szCs w:val="28"/>
          <w:lang w:val="en-US" w:eastAsia="zh-CN"/>
        </w:rPr>
        <w:t>结束日期（</w:t>
      </w:r>
      <w:r>
        <w:rPr>
          <w:rFonts w:hint="eastAsia" w:ascii="仿宋" w:hAnsi="仿宋" w:eastAsia="仿宋" w:cs="仿宋"/>
          <w:spacing w:val="0"/>
          <w:sz w:val="28"/>
          <w:szCs w:val="28"/>
          <w:lang w:eastAsia="zh-CN"/>
        </w:rPr>
        <w:t>完工日期）</w:t>
      </w:r>
      <w:r>
        <w:rPr>
          <w:rFonts w:hint="eastAsia" w:ascii="仿宋_GB2312" w:hAnsi="仿宋_GB2312" w:eastAsia="仿宋_GB2312" w:cs="仿宋_GB2312"/>
          <w:b w:val="0"/>
          <w:bCs w:val="0"/>
          <w:spacing w:val="0"/>
          <w:sz w:val="28"/>
          <w:szCs w:val="28"/>
          <w:lang w:val="en-US" w:eastAsia="zh-CN"/>
        </w:rPr>
        <w:t>：</w:t>
      </w:r>
      <w:r>
        <w:rPr>
          <w:rFonts w:hint="eastAsia" w:ascii="仿宋_GB2312" w:hAnsi="仿宋_GB2312" w:eastAsia="仿宋_GB2312" w:cs="仿宋_GB2312"/>
          <w:b w:val="0"/>
          <w:bCs w:val="0"/>
          <w:spacing w:val="0"/>
          <w:sz w:val="28"/>
          <w:szCs w:val="28"/>
          <w:u w:val="single"/>
          <w:lang w:val="en-US" w:eastAsia="zh-CN"/>
        </w:rPr>
        <w:t xml:space="preserve">   年   月   </w:t>
      </w:r>
      <w:r>
        <w:rPr>
          <w:rFonts w:hint="eastAsia" w:ascii="仿宋_GB2312" w:hAnsi="仿宋_GB2312" w:eastAsia="仿宋_GB2312" w:cs="仿宋_GB2312"/>
          <w:b w:val="0"/>
          <w:bCs w:val="0"/>
          <w:spacing w:val="0"/>
          <w:sz w:val="28"/>
          <w:szCs w:val="28"/>
          <w:u w:val="none"/>
          <w:lang w:val="en-US" w:eastAsia="zh-CN"/>
        </w:rPr>
        <w:t>日，</w:t>
      </w:r>
      <w:r>
        <w:rPr>
          <w:rFonts w:hint="eastAsia" w:ascii="仿宋" w:hAnsi="仿宋" w:eastAsia="仿宋" w:cs="仿宋"/>
          <w:spacing w:val="0"/>
          <w:sz w:val="28"/>
          <w:szCs w:val="28"/>
          <w:lang w:eastAsia="zh-CN"/>
        </w:rPr>
        <w:t>合同工期：总日历天数</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lang w:eastAsia="zh-CN"/>
        </w:rPr>
        <w:t>天。工期每推迟一天罚50元，发包方有权在工程结算时直接扣除。</w:t>
      </w:r>
    </w:p>
    <w:p w14:paraId="65C6B7A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黑体" w:hAnsi="黑体" w:eastAsia="黑体" w:cs="黑体"/>
          <w:b w:val="0"/>
          <w:bCs w:val="0"/>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第四条</w:t>
      </w:r>
      <w:r>
        <w:rPr>
          <w:rFonts w:hint="eastAsia" w:ascii="黑体" w:hAnsi="黑体" w:eastAsia="黑体" w:cs="黑体"/>
          <w:b w:val="0"/>
          <w:bCs w:val="0"/>
          <w:spacing w:val="0"/>
          <w:sz w:val="28"/>
          <w:szCs w:val="28"/>
          <w:lang w:eastAsia="zh-CN"/>
        </w:rPr>
        <w:t>、质量验收标准</w:t>
      </w:r>
    </w:p>
    <w:p w14:paraId="149823D8">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1、工程质量标准：达到甲方要求及行业规范。</w:t>
      </w:r>
    </w:p>
    <w:p w14:paraId="4E1760DF">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2、隐蔽工程和中间验收：承包方提供每一个单项的材料和质量验收表，由发包方现场工程师签字认可，承包方才可进行下道工序施工。在承包方提出书面通知后48小时内组织验收，如不验收自行通过合格。</w:t>
      </w:r>
    </w:p>
    <w:p w14:paraId="66EC0CB8">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第五条</w:t>
      </w:r>
      <w:r>
        <w:rPr>
          <w:rFonts w:hint="eastAsia" w:ascii="黑体" w:hAnsi="黑体" w:eastAsia="黑体" w:cs="黑体"/>
          <w:b w:val="0"/>
          <w:bCs w:val="0"/>
          <w:spacing w:val="0"/>
          <w:sz w:val="28"/>
          <w:szCs w:val="28"/>
          <w:lang w:eastAsia="zh-CN"/>
        </w:rPr>
        <w:t>、合同价款</w:t>
      </w:r>
    </w:p>
    <w:p w14:paraId="56468934">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金额（大写）：</w:t>
      </w:r>
      <w:r>
        <w:rPr>
          <w:rFonts w:hint="eastAsia" w:ascii="仿宋" w:hAnsi="仿宋" w:eastAsia="仿宋" w:cs="仿宋"/>
          <w:spacing w:val="0"/>
          <w:sz w:val="28"/>
          <w:szCs w:val="28"/>
          <w:u w:val="single"/>
          <w:lang w:eastAsia="zh-CN"/>
        </w:rPr>
        <w:t xml:space="preserve">￥ </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u w:val="single"/>
          <w:lang w:eastAsia="zh-CN"/>
        </w:rPr>
        <w:t xml:space="preserve"> </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u w:val="single"/>
          <w:lang w:eastAsia="zh-CN"/>
        </w:rPr>
        <w:t>（人民币）。</w:t>
      </w:r>
    </w:p>
    <w:p w14:paraId="1A655751">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金额（小写）：</w:t>
      </w:r>
      <w:r>
        <w:rPr>
          <w:rFonts w:hint="eastAsia" w:ascii="仿宋" w:hAnsi="仿宋" w:eastAsia="仿宋" w:cs="仿宋"/>
          <w:spacing w:val="0"/>
          <w:sz w:val="28"/>
          <w:szCs w:val="28"/>
          <w:u w:val="single"/>
          <w:lang w:eastAsia="zh-CN"/>
        </w:rPr>
        <w:t xml:space="preserve">￥ </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u w:val="single"/>
          <w:lang w:eastAsia="zh-CN"/>
        </w:rPr>
        <w:t>（人民币）</w:t>
      </w:r>
      <w:r>
        <w:rPr>
          <w:rFonts w:hint="eastAsia" w:ascii="仿宋" w:hAnsi="仿宋" w:eastAsia="仿宋" w:cs="仿宋"/>
          <w:spacing w:val="0"/>
          <w:sz w:val="28"/>
          <w:szCs w:val="28"/>
          <w:lang w:eastAsia="zh-CN"/>
        </w:rPr>
        <w:t>,如因建设方提出变更，按变更后实际工程量结算。</w:t>
      </w:r>
    </w:p>
    <w:p w14:paraId="2A1980DC">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第六条</w:t>
      </w:r>
      <w:r>
        <w:rPr>
          <w:rFonts w:hint="eastAsia" w:ascii="黑体" w:hAnsi="黑体" w:eastAsia="黑体" w:cs="黑体"/>
          <w:b w:val="0"/>
          <w:bCs w:val="0"/>
          <w:spacing w:val="0"/>
          <w:sz w:val="28"/>
          <w:szCs w:val="28"/>
          <w:lang w:eastAsia="zh-CN"/>
        </w:rPr>
        <w:t>、双方责任</w:t>
      </w:r>
    </w:p>
    <w:p w14:paraId="7097A58A">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甲方责任：</w:t>
      </w:r>
    </w:p>
    <w:p w14:paraId="789B8DCC">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1、向乙方提供施工所需的场地。</w:t>
      </w:r>
    </w:p>
    <w:p w14:paraId="417C152D">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2、负责组织施工技术交底，协调施工现场各单位及周边环境关系。</w:t>
      </w:r>
    </w:p>
    <w:p w14:paraId="5D46D65C">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乙方责任：</w:t>
      </w:r>
    </w:p>
    <w:p w14:paraId="33E7D7B7">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1、按照施工图纸及现场工程师要求的工作内容进行施工。</w:t>
      </w:r>
    </w:p>
    <w:p w14:paraId="5E1721D7">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2、服从现场工程师的安排，不野蛮施工。</w:t>
      </w:r>
    </w:p>
    <w:p w14:paraId="05BB2AD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3、承担施工安全保卫工作。</w:t>
      </w:r>
    </w:p>
    <w:p w14:paraId="05A09AF1">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4、按工程预算书的内容完成施工任务。</w:t>
      </w:r>
    </w:p>
    <w:p w14:paraId="7EDA434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5、乙方负责办理所有相关的施工、验收及管理费用。</w:t>
      </w:r>
    </w:p>
    <w:p w14:paraId="039FAB4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6、施工过程中发生的一切责任事故由乙方负责，并承担相应的经济责任，但乙方有权拒绝除甲方、监理方人员以外的人进入。</w:t>
      </w:r>
    </w:p>
    <w:p w14:paraId="06A40097">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黑体" w:hAnsi="黑体" w:eastAsia="黑体" w:cs="黑体"/>
          <w:b w:val="0"/>
          <w:bCs w:val="0"/>
          <w:spacing w:val="0"/>
          <w:sz w:val="28"/>
          <w:szCs w:val="28"/>
          <w:lang w:val="en-US"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第七条</w:t>
      </w:r>
      <w:r>
        <w:rPr>
          <w:rFonts w:hint="eastAsia" w:ascii="黑体" w:hAnsi="黑体" w:eastAsia="黑体" w:cs="黑体"/>
          <w:b w:val="0"/>
          <w:bCs w:val="0"/>
          <w:spacing w:val="0"/>
          <w:sz w:val="28"/>
          <w:szCs w:val="28"/>
          <w:lang w:eastAsia="zh-CN"/>
        </w:rPr>
        <w:t>、</w:t>
      </w:r>
      <w:r>
        <w:rPr>
          <w:rFonts w:hint="eastAsia" w:ascii="黑体" w:hAnsi="黑体" w:eastAsia="黑体" w:cs="黑体"/>
          <w:b w:val="0"/>
          <w:bCs w:val="0"/>
          <w:spacing w:val="0"/>
          <w:sz w:val="28"/>
          <w:szCs w:val="28"/>
          <w:lang w:val="en-US" w:eastAsia="zh-CN"/>
        </w:rPr>
        <w:t>结算方式</w:t>
      </w:r>
    </w:p>
    <w:p w14:paraId="38513D10">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1、甲乙双方共同协商支付工程款；</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lang w:eastAsia="zh-CN"/>
        </w:rPr>
        <w:t>。</w:t>
      </w:r>
    </w:p>
    <w:p w14:paraId="7D753B9D">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2、竣工验收结算</w:t>
      </w:r>
    </w:p>
    <w:p w14:paraId="1A8D2C2D">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本工程采用预算书加现场测量形式，办理所有签证联系单。工程竣工验收合格后7天内承包人将工程竣工报告提交给发包人，发包人收到竣工结算报告后7天内审核完毕，</w:t>
      </w:r>
      <w:r>
        <w:rPr>
          <w:rFonts w:hint="eastAsia" w:ascii="仿宋" w:hAnsi="仿宋" w:eastAsia="仿宋" w:cs="仿宋"/>
          <w:spacing w:val="0"/>
          <w:sz w:val="28"/>
          <w:szCs w:val="28"/>
          <w:lang w:val="en-US" w:eastAsia="zh-CN"/>
        </w:rPr>
        <w:t>一次性</w:t>
      </w:r>
      <w:r>
        <w:rPr>
          <w:rFonts w:hint="eastAsia" w:ascii="仿宋" w:hAnsi="仿宋" w:eastAsia="仿宋" w:cs="仿宋"/>
          <w:spacing w:val="0"/>
          <w:sz w:val="28"/>
          <w:szCs w:val="28"/>
          <w:lang w:eastAsia="zh-CN"/>
        </w:rPr>
        <w:t>付清。</w:t>
      </w:r>
    </w:p>
    <w:p w14:paraId="12A7531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第八条</w:t>
      </w:r>
      <w:r>
        <w:rPr>
          <w:rFonts w:hint="eastAsia" w:ascii="黑体" w:hAnsi="黑体" w:eastAsia="黑体" w:cs="黑体"/>
          <w:b w:val="0"/>
          <w:bCs w:val="0"/>
          <w:spacing w:val="0"/>
          <w:sz w:val="28"/>
          <w:szCs w:val="28"/>
          <w:lang w:eastAsia="zh-CN"/>
        </w:rPr>
        <w:t>、材料设备供应</w:t>
      </w:r>
    </w:p>
    <w:p w14:paraId="724130D3">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1、</w:t>
      </w:r>
      <w:r>
        <w:rPr>
          <w:rFonts w:hint="eastAsia" w:ascii="仿宋" w:hAnsi="仿宋" w:eastAsia="仿宋" w:cs="仿宋"/>
          <w:spacing w:val="0"/>
          <w:sz w:val="28"/>
          <w:szCs w:val="28"/>
          <w:lang w:eastAsia="zh-CN"/>
        </w:rPr>
        <w:t>本工程建筑材料均由承包人组织采购。</w:t>
      </w:r>
    </w:p>
    <w:p w14:paraId="2348D67B">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2、</w:t>
      </w:r>
      <w:r>
        <w:rPr>
          <w:rFonts w:hint="eastAsia" w:ascii="仿宋" w:hAnsi="仿宋" w:eastAsia="仿宋" w:cs="仿宋"/>
          <w:spacing w:val="0"/>
          <w:sz w:val="28"/>
          <w:szCs w:val="28"/>
          <w:lang w:eastAsia="zh-CN"/>
        </w:rPr>
        <w:t>所有材料必须有质保书或合格证，符合施工规范要求，且品牌、产地需经发包人认可，注明品牌或产地，否则，因此产生的后果均由承包人负责。</w:t>
      </w:r>
    </w:p>
    <w:p w14:paraId="2F2EBC8A">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3、</w:t>
      </w:r>
      <w:r>
        <w:rPr>
          <w:rFonts w:hint="eastAsia" w:ascii="仿宋" w:hAnsi="仿宋" w:eastAsia="仿宋" w:cs="仿宋"/>
          <w:spacing w:val="0"/>
          <w:sz w:val="28"/>
          <w:szCs w:val="28"/>
          <w:lang w:eastAsia="zh-CN"/>
        </w:rPr>
        <w:t>本工程已确定承包价的建筑材料均由承包人组织采购。</w:t>
      </w:r>
    </w:p>
    <w:p w14:paraId="594B733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4、</w:t>
      </w:r>
      <w:r>
        <w:rPr>
          <w:rFonts w:hint="eastAsia" w:ascii="仿宋" w:hAnsi="仿宋" w:eastAsia="仿宋" w:cs="仿宋"/>
          <w:spacing w:val="0"/>
          <w:sz w:val="28"/>
          <w:szCs w:val="28"/>
          <w:lang w:eastAsia="zh-CN"/>
        </w:rPr>
        <w:t>所有材料必须有质保书或合格证及放射性检查报告,符合施工图纸和规范要求，且品牌、产地需经发包人认可，并提供样品封样,否则，因此产生的后果均由承包人负责。</w:t>
      </w:r>
    </w:p>
    <w:p w14:paraId="74E538EB">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5、</w:t>
      </w:r>
      <w:r>
        <w:rPr>
          <w:rFonts w:hint="eastAsia" w:ascii="仿宋" w:hAnsi="仿宋" w:eastAsia="仿宋" w:cs="仿宋"/>
          <w:spacing w:val="0"/>
          <w:sz w:val="28"/>
          <w:szCs w:val="28"/>
          <w:lang w:eastAsia="zh-CN"/>
        </w:rPr>
        <w:t>需调解的材料按乙方投标文件中所提供的品种甲方认质认价，并要在使用前十天提供数量及规格、型号。</w:t>
      </w:r>
    </w:p>
    <w:p w14:paraId="07840D37">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黑体" w:hAnsi="黑体" w:eastAsia="黑体" w:cs="黑体"/>
          <w:b w:val="0"/>
          <w:bCs w:val="0"/>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第九条</w:t>
      </w:r>
      <w:r>
        <w:rPr>
          <w:rFonts w:hint="eastAsia" w:ascii="黑体" w:hAnsi="黑体" w:eastAsia="黑体" w:cs="黑体"/>
          <w:b w:val="0"/>
          <w:bCs w:val="0"/>
          <w:spacing w:val="0"/>
          <w:sz w:val="28"/>
          <w:szCs w:val="28"/>
          <w:lang w:eastAsia="zh-CN"/>
        </w:rPr>
        <w:t>、争议</w:t>
      </w:r>
    </w:p>
    <w:p w14:paraId="6FA37836">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双方约定，在履行合同过程中产生争议时，由双方当事人协商解决，协商不成依法向工程所在地人民法院提起诉讼。</w:t>
      </w:r>
    </w:p>
    <w:p w14:paraId="23EAADDF">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黑体" w:hAnsi="黑体" w:eastAsia="黑体" w:cs="黑体"/>
          <w:b w:val="0"/>
          <w:bCs w:val="0"/>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第十条</w:t>
      </w:r>
      <w:r>
        <w:rPr>
          <w:rFonts w:hint="eastAsia" w:ascii="黑体" w:hAnsi="黑体" w:eastAsia="黑体" w:cs="黑体"/>
          <w:b w:val="0"/>
          <w:bCs w:val="0"/>
          <w:spacing w:val="0"/>
          <w:sz w:val="28"/>
          <w:szCs w:val="28"/>
          <w:lang w:eastAsia="zh-CN"/>
        </w:rPr>
        <w:t>、其他</w:t>
      </w:r>
    </w:p>
    <w:p w14:paraId="57E02165">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1、补充条款：以下可能发生的费用，已包含在合同价内，不再另行计取。</w:t>
      </w:r>
    </w:p>
    <w:p w14:paraId="1DCB8C69">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（1）因施工噪音、物体坠落、材料抛散、不文明施工和施工安全等问题产生的费用和赔偿。上述事项由承包人与管理部门、有关人员联系，自行解决。因此造成工期延长由承包人负责。</w:t>
      </w:r>
    </w:p>
    <w:p w14:paraId="5FD2FDB1">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（2）施工现场发包人提供施工用水、用电事宜</w:t>
      </w:r>
    </w:p>
    <w:p w14:paraId="5D89C44C">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（3）在施工中要做到工完清场，检查发现有堆放现场，每次处罚50—200元。</w:t>
      </w:r>
    </w:p>
    <w:p w14:paraId="5C3A23F5">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（4）在施工中如因甲方原因停工，7日内乙方自行解决，如有超出7日以上的情况发生，甲方应在停工开始日后10日内付清乙方现场实际施工项目的费用，乙方不在预留质保金给甲方。</w:t>
      </w:r>
    </w:p>
    <w:p w14:paraId="7EB397BF">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黑体" w:hAnsi="黑体" w:eastAsia="黑体" w:cs="黑体"/>
          <w:b w:val="0"/>
          <w:bCs w:val="0"/>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黑体" w:hAnsi="黑体" w:eastAsia="黑体" w:cs="黑体"/>
          <w:b w:val="0"/>
          <w:bCs w:val="0"/>
          <w:spacing w:val="0"/>
          <w:sz w:val="28"/>
          <w:szCs w:val="28"/>
          <w:lang w:val="en-US" w:eastAsia="zh-CN"/>
        </w:rPr>
        <w:t>第</w:t>
      </w:r>
      <w:r>
        <w:rPr>
          <w:rFonts w:hint="eastAsia" w:ascii="黑体" w:hAnsi="黑体" w:eastAsia="黑体" w:cs="黑体"/>
          <w:b w:val="0"/>
          <w:bCs w:val="0"/>
          <w:spacing w:val="0"/>
          <w:sz w:val="28"/>
          <w:szCs w:val="28"/>
          <w:lang w:eastAsia="zh-CN"/>
        </w:rPr>
        <w:t>十一</w:t>
      </w:r>
      <w:r>
        <w:rPr>
          <w:rFonts w:hint="eastAsia" w:ascii="黑体" w:hAnsi="黑体" w:eastAsia="黑体" w:cs="黑体"/>
          <w:b w:val="0"/>
          <w:bCs w:val="0"/>
          <w:spacing w:val="0"/>
          <w:sz w:val="28"/>
          <w:szCs w:val="28"/>
          <w:lang w:val="en-US" w:eastAsia="zh-CN"/>
        </w:rPr>
        <w:t>条</w:t>
      </w:r>
      <w:r>
        <w:rPr>
          <w:rFonts w:hint="eastAsia" w:ascii="黑体" w:hAnsi="黑体" w:eastAsia="黑体" w:cs="黑体"/>
          <w:b w:val="0"/>
          <w:bCs w:val="0"/>
          <w:spacing w:val="0"/>
          <w:sz w:val="28"/>
          <w:szCs w:val="28"/>
          <w:lang w:eastAsia="zh-CN"/>
        </w:rPr>
        <w:t>、工程质量保修</w:t>
      </w:r>
    </w:p>
    <w:p w14:paraId="59A7BE8B">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（1）工程质量保修范围和内容</w:t>
      </w:r>
    </w:p>
    <w:p w14:paraId="4C12A26A">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质量保修范围包括：本合同承包范围内全部工程内容。</w:t>
      </w:r>
    </w:p>
    <w:p w14:paraId="5663FFB4">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具体质量保修内容双方约定如下：本合同承包范围内的全部工程内容。</w:t>
      </w:r>
    </w:p>
    <w:p w14:paraId="14DAF7AD">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（2）质量保修期</w:t>
      </w:r>
    </w:p>
    <w:p w14:paraId="471DAB3A">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质量保修期从工程实际竣工之日算起。双方根据国家有关规定，结合具体工程约定质量保修期如下；</w:t>
      </w:r>
    </w:p>
    <w:p w14:paraId="5EA664BE">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1、本</w:t>
      </w:r>
      <w:r>
        <w:rPr>
          <w:rFonts w:hint="eastAsia" w:ascii="仿宋" w:hAnsi="仿宋" w:eastAsia="仿宋" w:cs="仿宋"/>
          <w:spacing w:val="0"/>
          <w:sz w:val="28"/>
          <w:szCs w:val="28"/>
          <w:lang w:val="en-US" w:eastAsia="zh-CN"/>
        </w:rPr>
        <w:t>工程</w:t>
      </w:r>
      <w:r>
        <w:rPr>
          <w:rFonts w:hint="eastAsia" w:ascii="仿宋" w:hAnsi="仿宋" w:eastAsia="仿宋" w:cs="仿宋"/>
          <w:spacing w:val="0"/>
          <w:sz w:val="28"/>
          <w:szCs w:val="28"/>
          <w:lang w:eastAsia="zh-CN"/>
        </w:rPr>
        <w:t>质量保修期为</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lang w:eastAsia="zh-CN"/>
        </w:rPr>
        <w:t>年；</w:t>
      </w:r>
    </w:p>
    <w:p w14:paraId="178D4299">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2、其它约定：本合同承包范围内的全部工程内容均在保修范围内。</w:t>
      </w:r>
    </w:p>
    <w:p w14:paraId="0C6C244D">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（3）质量保修责任</w:t>
      </w:r>
    </w:p>
    <w:p w14:paraId="7C1D9789">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1、属于保修范围和内容的项目，承包人应在接到修理通知之日后7天内派人修理。</w:t>
      </w:r>
    </w:p>
    <w:p w14:paraId="4B224164">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2、发生须紧急抢修事故，承包人接到事故通知后，应立即到达事故现场抢修。非承包人施工质量引起的事故，抢修费用由发包人承担。</w:t>
      </w:r>
    </w:p>
    <w:p w14:paraId="7FD35AEB">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3、在国家规定的工程合理使用期限内，因承包人原因致使工程在合理使用期限内造成人身和财产损害的，承包人应承担损害赔偿责任。</w:t>
      </w:r>
    </w:p>
    <w:p w14:paraId="13330270">
      <w:pPr>
        <w:pStyle w:val="8"/>
        <w:keepNext w:val="0"/>
        <w:keepLines w:val="0"/>
        <w:pageBreakBefore w:val="0"/>
        <w:widowControl w:val="0"/>
        <w:tabs>
          <w:tab w:val="left" w:pos="1050"/>
        </w:tabs>
        <w:kinsoku/>
        <w:wordWrap/>
        <w:overflowPunct/>
        <w:topLinePunct w:val="0"/>
        <w:autoSpaceDE/>
        <w:autoSpaceDN/>
        <w:bidi w:val="0"/>
        <w:adjustRightInd/>
        <w:spacing w:after="0" w:line="500" w:lineRule="exact"/>
        <w:ind w:left="0" w:leftChars="0" w:right="0" w:rightChars="0" w:firstLine="0" w:firstLineChars="0"/>
        <w:textAlignment w:val="auto"/>
        <w:outlineLvl w:val="9"/>
        <w:rPr>
          <w:rFonts w:hint="eastAsia"/>
          <w:spacing w:val="0"/>
          <w:sz w:val="20"/>
          <w:szCs w:val="20"/>
        </w:rPr>
      </w:pPr>
      <w:r>
        <w:rPr>
          <w:rFonts w:hint="eastAsia" w:ascii="仿宋" w:hAnsi="仿宋" w:eastAsia="仿宋" w:cs="仿宋"/>
          <w:spacing w:val="0"/>
          <w:sz w:val="28"/>
          <w:szCs w:val="28"/>
          <w:lang w:val="en-US" w:eastAsia="zh-CN"/>
        </w:rPr>
        <w:t xml:space="preserve">    4、</w:t>
      </w:r>
      <w:r>
        <w:rPr>
          <w:rFonts w:hint="eastAsia" w:ascii="仿宋" w:hAnsi="仿宋" w:eastAsia="仿宋" w:cs="仿宋"/>
          <w:spacing w:val="0"/>
          <w:sz w:val="28"/>
          <w:szCs w:val="28"/>
          <w:lang w:eastAsia="zh-CN"/>
        </w:rPr>
        <w:t xml:space="preserve">双方约定的其它工程质量保修事项：在国家规定的保修期外如承包方的工程出现质量问题系承包方偷工减料或使用不合格原材料成品引起的，发包人有权无限制向承包人主张由此造成的一切经济损失。 </w:t>
      </w:r>
    </w:p>
    <w:p w14:paraId="1541878E">
      <w:pPr>
        <w:pStyle w:val="9"/>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560" w:firstLineChars="200"/>
        <w:textAlignment w:val="auto"/>
        <w:outlineLvl w:val="9"/>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第十</w:t>
      </w:r>
      <w:r>
        <w:rPr>
          <w:rFonts w:hint="eastAsia" w:ascii="黑体" w:hAnsi="黑体" w:eastAsia="黑体" w:cs="黑体"/>
          <w:b w:val="0"/>
          <w:bCs w:val="0"/>
          <w:spacing w:val="0"/>
          <w:sz w:val="28"/>
          <w:szCs w:val="28"/>
          <w:lang w:val="en-US" w:eastAsia="zh-CN"/>
        </w:rPr>
        <w:t>二</w:t>
      </w:r>
      <w:r>
        <w:rPr>
          <w:rFonts w:hint="eastAsia" w:ascii="黑体" w:hAnsi="黑体" w:eastAsia="黑体" w:cs="黑体"/>
          <w:b w:val="0"/>
          <w:bCs w:val="0"/>
          <w:spacing w:val="0"/>
          <w:sz w:val="28"/>
          <w:szCs w:val="28"/>
        </w:rPr>
        <w:t>条 合同订立</w:t>
      </w:r>
    </w:p>
    <w:p w14:paraId="744AE3C1">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仿宋" w:hAnsi="仿宋" w:eastAsia="仿宋" w:cs="仿宋"/>
          <w:spacing w:val="0"/>
          <w:sz w:val="28"/>
          <w:szCs w:val="28"/>
        </w:rPr>
      </w:pPr>
      <w:r>
        <w:rPr>
          <w:rFonts w:hint="eastAsia" w:ascii="仿宋" w:hAnsi="仿宋" w:eastAsia="仿宋" w:cs="仿宋"/>
          <w:spacing w:val="0"/>
          <w:sz w:val="28"/>
          <w:szCs w:val="28"/>
        </w:rPr>
        <w:t>本合同一式</w:t>
      </w:r>
      <w:r>
        <w:rPr>
          <w:rFonts w:hint="eastAsia" w:ascii="仿宋" w:hAnsi="仿宋" w:eastAsia="仿宋" w:cs="仿宋"/>
          <w:spacing w:val="0"/>
          <w:sz w:val="28"/>
          <w:szCs w:val="28"/>
          <w:u w:val="single"/>
        </w:rPr>
        <w:t xml:space="preserve">  肆  </w:t>
      </w:r>
      <w:r>
        <w:rPr>
          <w:rFonts w:hint="eastAsia" w:ascii="仿宋" w:hAnsi="仿宋" w:eastAsia="仿宋" w:cs="仿宋"/>
          <w:spacing w:val="0"/>
          <w:sz w:val="28"/>
          <w:szCs w:val="28"/>
        </w:rPr>
        <w:t>份，甲方</w:t>
      </w:r>
      <w:r>
        <w:rPr>
          <w:rFonts w:hint="eastAsia" w:ascii="仿宋" w:hAnsi="仿宋" w:eastAsia="仿宋" w:cs="仿宋"/>
          <w:spacing w:val="0"/>
          <w:sz w:val="28"/>
          <w:szCs w:val="28"/>
          <w:u w:val="single"/>
        </w:rPr>
        <w:t xml:space="preserve"> 贰  </w:t>
      </w:r>
      <w:r>
        <w:rPr>
          <w:rFonts w:hint="eastAsia" w:ascii="仿宋" w:hAnsi="仿宋" w:eastAsia="仿宋" w:cs="仿宋"/>
          <w:spacing w:val="0"/>
          <w:sz w:val="28"/>
          <w:szCs w:val="28"/>
        </w:rPr>
        <w:t>份、乙方</w:t>
      </w:r>
      <w:r>
        <w:rPr>
          <w:rFonts w:hint="eastAsia" w:ascii="仿宋" w:hAnsi="仿宋" w:eastAsia="仿宋" w:cs="仿宋"/>
          <w:spacing w:val="0"/>
          <w:sz w:val="28"/>
          <w:szCs w:val="28"/>
          <w:u w:val="single"/>
        </w:rPr>
        <w:t xml:space="preserve">  贰 </w:t>
      </w:r>
      <w:r>
        <w:rPr>
          <w:rFonts w:hint="eastAsia" w:ascii="仿宋" w:hAnsi="仿宋" w:eastAsia="仿宋" w:cs="仿宋"/>
          <w:spacing w:val="0"/>
          <w:sz w:val="28"/>
          <w:szCs w:val="28"/>
        </w:rPr>
        <w:t>份，具有同等法律效力。</w:t>
      </w:r>
    </w:p>
    <w:p w14:paraId="6FB0FA2F">
      <w:pPr>
        <w:keepNext w:val="0"/>
        <w:keepLines w:val="0"/>
        <w:pageBreakBefore w:val="0"/>
        <w:widowControl w:val="0"/>
        <w:kinsoku/>
        <w:wordWrap/>
        <w:overflowPunct/>
        <w:topLinePunct w:val="0"/>
        <w:autoSpaceDE/>
        <w:autoSpaceDN/>
        <w:bidi w:val="0"/>
        <w:adjustRightInd/>
        <w:spacing w:line="500" w:lineRule="exact"/>
        <w:ind w:right="0" w:rightChars="0"/>
        <w:jc w:val="left"/>
        <w:textAlignment w:val="auto"/>
        <w:outlineLvl w:val="9"/>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甲方：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乙方：            </w:t>
      </w:r>
    </w:p>
    <w:p w14:paraId="6D9CCD53">
      <w:pPr>
        <w:keepNext w:val="0"/>
        <w:keepLines w:val="0"/>
        <w:pageBreakBefore w:val="0"/>
        <w:widowControl w:val="0"/>
        <w:kinsoku/>
        <w:wordWrap/>
        <w:overflowPunct/>
        <w:topLinePunct w:val="0"/>
        <w:autoSpaceDE/>
        <w:autoSpaceDN/>
        <w:bidi w:val="0"/>
        <w:adjustRightInd/>
        <w:spacing w:line="500" w:lineRule="exact"/>
        <w:ind w:right="0" w:rightChars="0" w:firstLine="640"/>
        <w:jc w:val="left"/>
        <w:textAlignment w:val="auto"/>
        <w:outlineLvl w:val="9"/>
        <w:rPr>
          <w:rFonts w:hint="eastAsia" w:ascii="仿宋" w:hAnsi="仿宋" w:eastAsia="仿宋" w:cs="仿宋"/>
          <w:spacing w:val="0"/>
          <w:sz w:val="28"/>
          <w:szCs w:val="28"/>
        </w:rPr>
      </w:pPr>
      <w:r>
        <w:rPr>
          <w:rFonts w:hint="eastAsia" w:ascii="仿宋" w:hAnsi="仿宋" w:eastAsia="仿宋" w:cs="仿宋"/>
          <w:spacing w:val="0"/>
          <w:sz w:val="28"/>
          <w:szCs w:val="28"/>
        </w:rPr>
        <w:t xml:space="preserve">（盖章）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（盖章）</w:t>
      </w:r>
    </w:p>
    <w:p w14:paraId="4FEB53AE">
      <w:pPr>
        <w:keepNext w:val="0"/>
        <w:keepLines w:val="0"/>
        <w:pageBreakBefore w:val="0"/>
        <w:widowControl w:val="0"/>
        <w:kinsoku/>
        <w:wordWrap/>
        <w:overflowPunct/>
        <w:topLinePunct w:val="0"/>
        <w:autoSpaceDE/>
        <w:autoSpaceDN/>
        <w:bidi w:val="0"/>
        <w:adjustRightInd/>
        <w:spacing w:line="500" w:lineRule="exact"/>
        <w:ind w:right="0" w:rightChars="0" w:firstLine="640"/>
        <w:jc w:val="left"/>
        <w:textAlignment w:val="auto"/>
        <w:outlineLvl w:val="9"/>
        <w:rPr>
          <w:spacing w:val="0"/>
          <w:sz w:val="20"/>
          <w:szCs w:val="21"/>
        </w:rPr>
      </w:pPr>
      <w:r>
        <w:rPr>
          <w:rFonts w:hint="eastAsia" w:ascii="仿宋" w:hAnsi="仿宋" w:eastAsia="仿宋" w:cs="仿宋"/>
          <w:spacing w:val="0"/>
          <w:sz w:val="28"/>
          <w:szCs w:val="28"/>
        </w:rPr>
        <w:t xml:space="preserve">法定代表人/委托代理人：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法定代表人/委托代理人：</w:t>
      </w:r>
    </w:p>
    <w:p w14:paraId="2FBD3BE4">
      <w:pPr>
        <w:rPr>
          <w:rFonts w:hint="eastAsia"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br w:type="page"/>
      </w:r>
    </w:p>
    <w:p w14:paraId="7D3539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t>第五部分投标文件格式</w:t>
      </w:r>
    </w:p>
    <w:p w14:paraId="288E5544">
      <w:pPr>
        <w:adjustRightInd w:val="0"/>
        <w:snapToGrid w:val="0"/>
        <w:spacing w:line="400" w:lineRule="exact"/>
        <w:jc w:val="left"/>
        <w:rPr>
          <w:rFonts w:hint="eastAsia" w:ascii="宋体" w:hAnsi="宋体" w:eastAsia="宋体" w:cs="宋体"/>
          <w:b/>
          <w:color w:val="auto"/>
          <w:spacing w:val="0"/>
          <w:sz w:val="24"/>
          <w:szCs w:val="24"/>
          <w:highlight w:val="none"/>
          <w:lang w:eastAsia="zh-CN"/>
        </w:rPr>
      </w:pPr>
      <w:r>
        <w:rPr>
          <w:rFonts w:hint="eastAsia" w:ascii="宋体" w:hAnsi="宋体" w:cs="宋体"/>
          <w:b/>
          <w:color w:val="auto"/>
          <w:spacing w:val="0"/>
          <w:sz w:val="24"/>
          <w:szCs w:val="24"/>
          <w:highlight w:val="none"/>
        </w:rPr>
        <w:t>项目编号：</w:t>
      </w:r>
      <w:r>
        <w:rPr>
          <w:rFonts w:hint="eastAsia" w:ascii="宋体" w:hAnsi="宋体" w:cs="宋体"/>
          <w:b/>
          <w:color w:val="auto"/>
          <w:spacing w:val="0"/>
          <w:sz w:val="24"/>
          <w:szCs w:val="24"/>
          <w:highlight w:val="none"/>
          <w:lang w:eastAsia="zh-CN"/>
        </w:rPr>
        <w:t>SXZY-AK2025094</w:t>
      </w:r>
    </w:p>
    <w:p w14:paraId="6DC7CF87">
      <w:pPr>
        <w:tabs>
          <w:tab w:val="right" w:pos="4860"/>
        </w:tabs>
        <w:adjustRightInd w:val="0"/>
        <w:snapToGrid w:val="0"/>
        <w:spacing w:line="360" w:lineRule="auto"/>
        <w:jc w:val="right"/>
        <w:rPr>
          <w:rFonts w:ascii="宋体" w:hAnsi="宋体" w:cs="宋体"/>
          <w:b/>
          <w:color w:val="auto"/>
          <w:spacing w:val="0"/>
          <w:sz w:val="24"/>
          <w:szCs w:val="24"/>
          <w:highlight w:val="none"/>
        </w:rPr>
      </w:pPr>
    </w:p>
    <w:p w14:paraId="2F115BF0">
      <w:pPr>
        <w:adjustRightInd w:val="0"/>
        <w:snapToGrid w:val="0"/>
        <w:spacing w:line="400" w:lineRule="exact"/>
        <w:jc w:val="left"/>
        <w:rPr>
          <w:rFonts w:ascii="宋体" w:hAnsi="宋体" w:cs="宋体"/>
          <w:b/>
          <w:color w:val="auto"/>
          <w:spacing w:val="0"/>
          <w:sz w:val="24"/>
          <w:szCs w:val="24"/>
          <w:highlight w:val="none"/>
        </w:rPr>
      </w:pPr>
    </w:p>
    <w:p w14:paraId="4E2D25B4">
      <w:pPr>
        <w:adjustRightInd w:val="0"/>
        <w:snapToGrid w:val="0"/>
        <w:spacing w:line="400" w:lineRule="exact"/>
        <w:jc w:val="left"/>
        <w:rPr>
          <w:rFonts w:ascii="宋体" w:hAnsi="宋体" w:cs="宋体"/>
          <w:b/>
          <w:color w:val="auto"/>
          <w:spacing w:val="0"/>
          <w:sz w:val="24"/>
          <w:szCs w:val="24"/>
          <w:highlight w:val="none"/>
        </w:rPr>
      </w:pPr>
    </w:p>
    <w:p w14:paraId="6DFCD54A">
      <w:pPr>
        <w:adjustRightInd w:val="0"/>
        <w:snapToGrid w:val="0"/>
        <w:spacing w:line="400" w:lineRule="exact"/>
        <w:jc w:val="left"/>
        <w:rPr>
          <w:rFonts w:ascii="宋体" w:hAnsi="宋体" w:cs="宋体"/>
          <w:b/>
          <w:color w:val="auto"/>
          <w:spacing w:val="0"/>
          <w:sz w:val="24"/>
          <w:szCs w:val="24"/>
          <w:highlight w:val="none"/>
        </w:rPr>
      </w:pPr>
    </w:p>
    <w:p w14:paraId="7F5A0F66">
      <w:pPr>
        <w:adjustRightInd w:val="0"/>
        <w:snapToGrid w:val="0"/>
        <w:spacing w:line="400" w:lineRule="exact"/>
        <w:jc w:val="left"/>
        <w:rPr>
          <w:rFonts w:ascii="宋体" w:hAnsi="宋体" w:cs="宋体"/>
          <w:b/>
          <w:color w:val="auto"/>
          <w:spacing w:val="0"/>
          <w:sz w:val="24"/>
          <w:szCs w:val="24"/>
          <w:highlight w:val="none"/>
        </w:rPr>
      </w:pPr>
    </w:p>
    <w:p w14:paraId="752BC656">
      <w:pPr>
        <w:adjustRightInd w:val="0"/>
        <w:snapToGrid w:val="0"/>
        <w:spacing w:line="360" w:lineRule="auto"/>
        <w:jc w:val="center"/>
        <w:rPr>
          <w:rFonts w:ascii="宋体" w:hAnsi="宋体" w:cs="宋体"/>
          <w:b/>
          <w:color w:val="auto"/>
          <w:spacing w:val="0"/>
          <w:sz w:val="44"/>
          <w:szCs w:val="44"/>
          <w:highlight w:val="none"/>
        </w:rPr>
      </w:pPr>
      <w:r>
        <w:rPr>
          <w:rFonts w:hint="eastAsia" w:ascii="宋体" w:hAnsi="宋体" w:cs="宋体"/>
          <w:b/>
          <w:color w:val="auto"/>
          <w:spacing w:val="0"/>
          <w:sz w:val="44"/>
          <w:szCs w:val="44"/>
          <w:highlight w:val="none"/>
          <w:lang w:eastAsia="zh-CN"/>
        </w:rPr>
        <w:t>恒口示范区2024年中央财政林业草原改革发展资金其他国土绿化项目</w:t>
      </w:r>
    </w:p>
    <w:p w14:paraId="5B073F09">
      <w:pPr>
        <w:adjustRightInd w:val="0"/>
        <w:snapToGrid w:val="0"/>
        <w:spacing w:line="360" w:lineRule="auto"/>
        <w:jc w:val="center"/>
        <w:rPr>
          <w:rFonts w:ascii="宋体" w:hAnsi="宋体" w:cs="宋体"/>
          <w:b/>
          <w:color w:val="auto"/>
          <w:spacing w:val="0"/>
          <w:sz w:val="44"/>
          <w:szCs w:val="44"/>
          <w:highlight w:val="none"/>
        </w:rPr>
      </w:pPr>
    </w:p>
    <w:p w14:paraId="21E654CC">
      <w:pPr>
        <w:adjustRightInd w:val="0"/>
        <w:snapToGrid w:val="0"/>
        <w:spacing w:line="360" w:lineRule="auto"/>
        <w:jc w:val="center"/>
        <w:rPr>
          <w:rFonts w:ascii="宋体" w:hAnsi="宋体" w:cs="宋体"/>
          <w:b/>
          <w:color w:val="auto"/>
          <w:spacing w:val="0"/>
          <w:sz w:val="44"/>
          <w:szCs w:val="44"/>
          <w:highlight w:val="none"/>
        </w:rPr>
      </w:pPr>
    </w:p>
    <w:p w14:paraId="7BD8FBB8">
      <w:pPr>
        <w:adjustRightInd w:val="0"/>
        <w:snapToGrid w:val="0"/>
        <w:spacing w:line="360" w:lineRule="auto"/>
        <w:jc w:val="center"/>
        <w:rPr>
          <w:rFonts w:ascii="宋体" w:hAnsi="宋体" w:cs="宋体"/>
          <w:color w:val="auto"/>
          <w:spacing w:val="0"/>
          <w:sz w:val="24"/>
          <w:szCs w:val="24"/>
          <w:highlight w:val="none"/>
        </w:rPr>
      </w:pPr>
      <w:r>
        <w:rPr>
          <w:rFonts w:hint="eastAsia" w:ascii="宋体" w:hAnsi="宋体" w:cs="宋体"/>
          <w:b/>
          <w:color w:val="auto"/>
          <w:spacing w:val="0"/>
          <w:sz w:val="44"/>
          <w:szCs w:val="44"/>
          <w:highlight w:val="none"/>
        </w:rPr>
        <w:t>投标文件</w:t>
      </w:r>
    </w:p>
    <w:p w14:paraId="3A75E436">
      <w:pPr>
        <w:adjustRightInd w:val="0"/>
        <w:snapToGrid w:val="0"/>
        <w:spacing w:line="360" w:lineRule="auto"/>
        <w:rPr>
          <w:rFonts w:ascii="宋体" w:hAnsi="宋体" w:cs="宋体"/>
          <w:color w:val="auto"/>
          <w:spacing w:val="0"/>
          <w:sz w:val="24"/>
          <w:szCs w:val="24"/>
          <w:highlight w:val="none"/>
        </w:rPr>
      </w:pPr>
    </w:p>
    <w:p w14:paraId="14938398">
      <w:pPr>
        <w:adjustRightInd w:val="0"/>
        <w:snapToGrid w:val="0"/>
        <w:spacing w:line="360" w:lineRule="auto"/>
        <w:ind w:firstLine="2070"/>
        <w:rPr>
          <w:rFonts w:ascii="宋体" w:hAnsi="宋体" w:cs="宋体"/>
          <w:color w:val="auto"/>
          <w:spacing w:val="0"/>
          <w:sz w:val="24"/>
          <w:szCs w:val="24"/>
          <w:highlight w:val="none"/>
        </w:rPr>
      </w:pPr>
    </w:p>
    <w:p w14:paraId="25C61819">
      <w:pPr>
        <w:pStyle w:val="35"/>
        <w:ind w:firstLine="480"/>
        <w:rPr>
          <w:rFonts w:ascii="宋体" w:hAnsi="宋体" w:cs="宋体"/>
          <w:color w:val="auto"/>
          <w:spacing w:val="0"/>
          <w:sz w:val="24"/>
          <w:szCs w:val="24"/>
          <w:highlight w:val="none"/>
        </w:rPr>
      </w:pPr>
    </w:p>
    <w:p w14:paraId="4D386E17">
      <w:pPr>
        <w:pStyle w:val="35"/>
        <w:ind w:firstLine="480"/>
        <w:rPr>
          <w:rFonts w:ascii="宋体" w:hAnsi="宋体" w:cs="宋体"/>
          <w:color w:val="auto"/>
          <w:spacing w:val="0"/>
          <w:sz w:val="24"/>
          <w:szCs w:val="24"/>
          <w:highlight w:val="none"/>
        </w:rPr>
      </w:pPr>
    </w:p>
    <w:p w14:paraId="1F092745">
      <w:pPr>
        <w:pStyle w:val="35"/>
        <w:ind w:firstLine="480"/>
        <w:rPr>
          <w:rFonts w:ascii="宋体" w:hAnsi="宋体" w:cs="宋体"/>
          <w:color w:val="auto"/>
          <w:spacing w:val="0"/>
          <w:sz w:val="24"/>
          <w:szCs w:val="24"/>
          <w:highlight w:val="none"/>
        </w:rPr>
      </w:pPr>
    </w:p>
    <w:p w14:paraId="2A5CA37D">
      <w:pPr>
        <w:pStyle w:val="35"/>
        <w:ind w:firstLine="0" w:firstLineChars="0"/>
        <w:rPr>
          <w:rFonts w:ascii="宋体" w:hAnsi="宋体" w:cs="宋体"/>
          <w:color w:val="auto"/>
          <w:spacing w:val="0"/>
          <w:sz w:val="24"/>
          <w:szCs w:val="24"/>
          <w:highlight w:val="none"/>
        </w:rPr>
      </w:pPr>
    </w:p>
    <w:p w14:paraId="7E5B94C6">
      <w:pPr>
        <w:pStyle w:val="35"/>
        <w:ind w:firstLine="480"/>
        <w:rPr>
          <w:rFonts w:ascii="宋体" w:hAnsi="宋体" w:cs="宋体"/>
          <w:color w:val="auto"/>
          <w:spacing w:val="0"/>
          <w:sz w:val="24"/>
          <w:szCs w:val="24"/>
          <w:highlight w:val="none"/>
        </w:rPr>
      </w:pPr>
    </w:p>
    <w:p w14:paraId="217C7ECC">
      <w:pPr>
        <w:pStyle w:val="35"/>
        <w:ind w:firstLine="480"/>
        <w:rPr>
          <w:rFonts w:ascii="宋体" w:hAnsi="宋体" w:cs="宋体"/>
          <w:color w:val="auto"/>
          <w:spacing w:val="0"/>
          <w:sz w:val="24"/>
          <w:szCs w:val="24"/>
          <w:highlight w:val="none"/>
        </w:rPr>
      </w:pPr>
    </w:p>
    <w:p w14:paraId="3608D0CD">
      <w:pPr>
        <w:adjustRightInd w:val="0"/>
        <w:snapToGrid w:val="0"/>
        <w:spacing w:line="720" w:lineRule="auto"/>
        <w:ind w:firstLine="1576"/>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供应商名称</w:t>
      </w:r>
      <w:r>
        <w:rPr>
          <w:rFonts w:hint="eastAsia" w:ascii="宋体" w:hAnsi="宋体" w:cs="宋体"/>
          <w:b/>
          <w:color w:val="auto"/>
          <w:spacing w:val="0"/>
          <w:sz w:val="24"/>
          <w:szCs w:val="24"/>
          <w:highlight w:val="none"/>
        </w:rPr>
        <w:t>：（盖章）</w:t>
      </w:r>
    </w:p>
    <w:p w14:paraId="04B493AA">
      <w:pPr>
        <w:adjustRightInd w:val="0"/>
        <w:snapToGrid w:val="0"/>
        <w:spacing w:line="720" w:lineRule="auto"/>
        <w:ind w:firstLine="1576"/>
        <w:rPr>
          <w:rFonts w:ascii="宋体" w:hAnsi="宋体" w:cs="宋体"/>
          <w:b/>
          <w:color w:val="auto"/>
          <w:spacing w:val="0"/>
          <w:sz w:val="24"/>
          <w:szCs w:val="24"/>
          <w:highlight w:val="none"/>
        </w:rPr>
      </w:pPr>
      <w:r>
        <w:rPr>
          <w:rFonts w:hint="eastAsia" w:ascii="宋体" w:hAnsi="宋体" w:cs="宋体"/>
          <w:b/>
          <w:bCs/>
          <w:color w:val="auto"/>
          <w:spacing w:val="0"/>
          <w:sz w:val="24"/>
          <w:szCs w:val="24"/>
          <w:highlight w:val="none"/>
        </w:rPr>
        <w:t>法人或被授权人</w:t>
      </w:r>
      <w:r>
        <w:rPr>
          <w:rFonts w:hint="eastAsia" w:ascii="宋体" w:hAnsi="宋体" w:cs="宋体"/>
          <w:b/>
          <w:color w:val="auto"/>
          <w:spacing w:val="0"/>
          <w:sz w:val="24"/>
          <w:szCs w:val="24"/>
          <w:highlight w:val="none"/>
        </w:rPr>
        <w:t>：（签字或盖章）</w:t>
      </w:r>
    </w:p>
    <w:p w14:paraId="26ABAD26">
      <w:pPr>
        <w:adjustRightInd w:val="0"/>
        <w:snapToGrid w:val="0"/>
        <w:spacing w:line="720" w:lineRule="auto"/>
        <w:ind w:firstLine="1576"/>
        <w:rPr>
          <w:rFonts w:ascii="宋体" w:hAnsi="宋体" w:cs="宋体"/>
          <w:color w:val="auto"/>
          <w:spacing w:val="0"/>
          <w:sz w:val="24"/>
          <w:szCs w:val="24"/>
          <w:highlight w:val="none"/>
        </w:rPr>
      </w:pPr>
      <w:r>
        <w:rPr>
          <w:rFonts w:hint="eastAsia" w:ascii="宋体" w:hAnsi="宋体" w:cs="宋体"/>
          <w:b/>
          <w:color w:val="auto"/>
          <w:spacing w:val="0"/>
          <w:sz w:val="24"/>
          <w:szCs w:val="24"/>
          <w:highlight w:val="none"/>
        </w:rPr>
        <w:t>时间</w:t>
      </w:r>
      <w:r>
        <w:rPr>
          <w:rFonts w:hint="eastAsia" w:ascii="宋体" w:hAnsi="宋体" w:cs="宋体"/>
          <w:color w:val="auto"/>
          <w:spacing w:val="0"/>
          <w:sz w:val="24"/>
          <w:szCs w:val="24"/>
          <w:highlight w:val="none"/>
        </w:rPr>
        <w:t>：</w:t>
      </w:r>
    </w:p>
    <w:p w14:paraId="50FF2A35">
      <w:pPr>
        <w:rPr>
          <w:color w:val="auto"/>
          <w:spacing w:val="0"/>
          <w:highlight w:val="none"/>
        </w:rPr>
      </w:pPr>
    </w:p>
    <w:p w14:paraId="1BC1FC43">
      <w:pPr>
        <w:pStyle w:val="8"/>
        <w:rPr>
          <w:color w:val="auto"/>
          <w:spacing w:val="0"/>
          <w:highlight w:val="none"/>
        </w:rPr>
      </w:pPr>
    </w:p>
    <w:p w14:paraId="01F05194">
      <w:pPr>
        <w:jc w:val="center"/>
        <w:rPr>
          <w:rFonts w:ascii="宋体" w:hAnsi="宋体" w:cs="宋体"/>
          <w:b/>
          <w:color w:val="auto"/>
          <w:spacing w:val="0"/>
          <w:sz w:val="24"/>
          <w:szCs w:val="24"/>
          <w:highlight w:val="none"/>
        </w:rPr>
      </w:pPr>
    </w:p>
    <w:p w14:paraId="2641DDBE">
      <w:pPr>
        <w:jc w:val="center"/>
        <w:rPr>
          <w:rFonts w:ascii="宋体" w:hAnsi="宋体" w:cs="宋体"/>
          <w:b/>
          <w:color w:val="auto"/>
          <w:spacing w:val="0"/>
          <w:sz w:val="24"/>
          <w:szCs w:val="24"/>
          <w:highlight w:val="none"/>
        </w:rPr>
      </w:pPr>
    </w:p>
    <w:p w14:paraId="3A215AD0">
      <w:pPr>
        <w:rPr>
          <w:rFonts w:ascii="宋体" w:hAnsi="宋体" w:cs="宋体"/>
          <w:b/>
          <w:color w:val="auto"/>
          <w:spacing w:val="0"/>
          <w:sz w:val="24"/>
          <w:szCs w:val="24"/>
          <w:highlight w:val="none"/>
        </w:rPr>
      </w:pPr>
    </w:p>
    <w:p w14:paraId="2FAE79BD">
      <w:pPr>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目录</w:t>
      </w:r>
    </w:p>
    <w:p w14:paraId="3DB0CA4C">
      <w:pPr>
        <w:pStyle w:val="12"/>
        <w:spacing w:after="156"/>
        <w:rPr>
          <w:color w:val="auto"/>
          <w:spacing w:val="0"/>
          <w:highlight w:val="none"/>
        </w:rPr>
      </w:pPr>
    </w:p>
    <w:p w14:paraId="52373E25">
      <w:pPr>
        <w:pStyle w:val="26"/>
        <w:ind w:firstLine="241"/>
        <w:jc w:val="center"/>
        <w:rPr>
          <w:rFonts w:ascii="宋体" w:hAnsi="宋体" w:cs="宋体"/>
          <w:color w:val="auto"/>
          <w:spacing w:val="0"/>
          <w:sz w:val="24"/>
          <w:szCs w:val="24"/>
          <w:highlight w:val="none"/>
        </w:rPr>
      </w:pPr>
      <w:r>
        <w:rPr>
          <w:rFonts w:hint="eastAsia" w:ascii="宋体" w:hAnsi="宋体" w:cs="宋体"/>
          <w:b/>
          <w:color w:val="auto"/>
          <w:spacing w:val="0"/>
          <w:sz w:val="24"/>
          <w:szCs w:val="24"/>
          <w:highlight w:val="none"/>
        </w:rPr>
        <w:t>（必须包含以下内容，但不限于以下内容，可以扩充）</w:t>
      </w:r>
    </w:p>
    <w:p w14:paraId="6E80D9D2">
      <w:pPr>
        <w:adjustRightInd w:val="0"/>
        <w:snapToGrid w:val="0"/>
        <w:spacing w:line="240" w:lineRule="exact"/>
        <w:rPr>
          <w:rFonts w:ascii="宋体" w:hAnsi="宋体" w:cs="宋体"/>
          <w:b/>
          <w:color w:val="auto"/>
          <w:spacing w:val="0"/>
          <w:sz w:val="24"/>
          <w:szCs w:val="24"/>
          <w:highlight w:val="none"/>
        </w:rPr>
      </w:pPr>
    </w:p>
    <w:p w14:paraId="21E55431">
      <w:pPr>
        <w:adjustRightInd w:val="0"/>
        <w:snapToGrid w:val="0"/>
        <w:spacing w:line="480" w:lineRule="auto"/>
        <w:ind w:left="840" w:leftChars="400" w:firstLine="160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第一部分：投标函</w:t>
      </w:r>
    </w:p>
    <w:p w14:paraId="4E17FF3D">
      <w:pPr>
        <w:adjustRightInd w:val="0"/>
        <w:snapToGrid w:val="0"/>
        <w:spacing w:line="480" w:lineRule="auto"/>
        <w:ind w:left="840" w:leftChars="400" w:firstLine="1600"/>
        <w:rPr>
          <w:rFonts w:hint="eastAsia" w:ascii="宋体" w:hAnsi="宋体" w:eastAsia="宋体" w:cs="宋体"/>
          <w:b/>
          <w:color w:val="auto"/>
          <w:spacing w:val="0"/>
          <w:sz w:val="24"/>
          <w:szCs w:val="24"/>
          <w:highlight w:val="none"/>
          <w:lang w:eastAsia="zh-CN"/>
        </w:rPr>
      </w:pPr>
      <w:r>
        <w:rPr>
          <w:rFonts w:hint="eastAsia" w:ascii="宋体" w:hAnsi="宋体" w:cs="宋体"/>
          <w:b/>
          <w:color w:val="auto"/>
          <w:spacing w:val="0"/>
          <w:sz w:val="24"/>
          <w:szCs w:val="24"/>
          <w:highlight w:val="none"/>
        </w:rPr>
        <w:t>第二部分：</w:t>
      </w:r>
      <w:r>
        <w:rPr>
          <w:rFonts w:hint="eastAsia" w:ascii="宋体" w:hAnsi="宋体" w:cs="宋体"/>
          <w:b/>
          <w:color w:val="auto"/>
          <w:spacing w:val="0"/>
          <w:sz w:val="24"/>
          <w:szCs w:val="24"/>
          <w:highlight w:val="none"/>
          <w:lang w:eastAsia="zh-CN"/>
        </w:rPr>
        <w:t>投标报价表</w:t>
      </w:r>
    </w:p>
    <w:p w14:paraId="64E577F3">
      <w:pPr>
        <w:pStyle w:val="12"/>
        <w:spacing w:after="156"/>
        <w:ind w:left="1050" w:leftChars="500" w:firstLine="2650" w:firstLineChars="1100"/>
        <w:rPr>
          <w:rFonts w:ascii="宋体" w:hAnsi="宋体" w:cs="宋体"/>
          <w:b/>
          <w:color w:val="auto"/>
          <w:spacing w:val="0"/>
          <w:sz w:val="24"/>
          <w:szCs w:val="24"/>
          <w:highlight w:val="none"/>
        </w:rPr>
      </w:pPr>
      <w:r>
        <w:rPr>
          <w:rFonts w:hint="eastAsia" w:cs="宋体"/>
          <w:b/>
          <w:color w:val="auto"/>
          <w:spacing w:val="0"/>
          <w:sz w:val="24"/>
          <w:szCs w:val="24"/>
          <w:highlight w:val="none"/>
          <w:lang w:val="en-US" w:eastAsia="zh-CN"/>
        </w:rPr>
        <w:t>分项报价表</w:t>
      </w:r>
    </w:p>
    <w:p w14:paraId="05EA8D89">
      <w:pPr>
        <w:adjustRightInd w:val="0"/>
        <w:snapToGrid w:val="0"/>
        <w:spacing w:line="480" w:lineRule="auto"/>
        <w:ind w:left="840" w:leftChars="400" w:firstLine="160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第</w:t>
      </w:r>
      <w:r>
        <w:rPr>
          <w:rFonts w:hint="eastAsia" w:ascii="宋体" w:hAnsi="宋体" w:cs="宋体"/>
          <w:b/>
          <w:color w:val="auto"/>
          <w:spacing w:val="0"/>
          <w:sz w:val="24"/>
          <w:szCs w:val="24"/>
          <w:highlight w:val="none"/>
          <w:lang w:val="en-US" w:eastAsia="zh-CN"/>
        </w:rPr>
        <w:t>三</w:t>
      </w:r>
      <w:r>
        <w:rPr>
          <w:rFonts w:hint="eastAsia" w:ascii="宋体" w:hAnsi="宋体" w:cs="宋体"/>
          <w:b/>
          <w:color w:val="auto"/>
          <w:spacing w:val="0"/>
          <w:sz w:val="24"/>
          <w:szCs w:val="24"/>
          <w:highlight w:val="none"/>
        </w:rPr>
        <w:t>部分：供应商资格证明</w:t>
      </w:r>
    </w:p>
    <w:p w14:paraId="659C2D29">
      <w:pPr>
        <w:adjustRightInd w:val="0"/>
        <w:snapToGrid w:val="0"/>
        <w:spacing w:line="480" w:lineRule="auto"/>
        <w:ind w:left="840" w:leftChars="400" w:firstLine="160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第</w:t>
      </w:r>
      <w:r>
        <w:rPr>
          <w:rFonts w:hint="eastAsia" w:ascii="宋体" w:hAnsi="宋体" w:cs="宋体"/>
          <w:b/>
          <w:color w:val="auto"/>
          <w:spacing w:val="0"/>
          <w:sz w:val="24"/>
          <w:szCs w:val="24"/>
          <w:highlight w:val="none"/>
          <w:lang w:val="en-US" w:eastAsia="zh-CN"/>
        </w:rPr>
        <w:t>四</w:t>
      </w:r>
      <w:r>
        <w:rPr>
          <w:rFonts w:hint="eastAsia" w:ascii="宋体" w:hAnsi="宋体" w:cs="宋体"/>
          <w:b/>
          <w:color w:val="auto"/>
          <w:spacing w:val="0"/>
          <w:sz w:val="24"/>
          <w:szCs w:val="24"/>
          <w:highlight w:val="none"/>
        </w:rPr>
        <w:t>部分：投标方案</w:t>
      </w:r>
    </w:p>
    <w:p w14:paraId="3C070C9D">
      <w:pPr>
        <w:adjustRightInd w:val="0"/>
        <w:snapToGrid w:val="0"/>
        <w:spacing w:line="480" w:lineRule="auto"/>
        <w:ind w:left="840" w:leftChars="400" w:firstLine="1600"/>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第</w:t>
      </w:r>
      <w:r>
        <w:rPr>
          <w:rFonts w:hint="eastAsia" w:ascii="宋体" w:hAnsi="宋体" w:cs="宋体"/>
          <w:b/>
          <w:color w:val="auto"/>
          <w:spacing w:val="0"/>
          <w:sz w:val="24"/>
          <w:szCs w:val="24"/>
          <w:highlight w:val="none"/>
          <w:lang w:val="en-US" w:eastAsia="zh-CN"/>
        </w:rPr>
        <w:t>五</w:t>
      </w:r>
      <w:r>
        <w:rPr>
          <w:rFonts w:hint="eastAsia" w:ascii="宋体" w:hAnsi="宋体" w:cs="宋体"/>
          <w:b/>
          <w:color w:val="auto"/>
          <w:spacing w:val="0"/>
          <w:sz w:val="24"/>
          <w:szCs w:val="24"/>
          <w:highlight w:val="none"/>
        </w:rPr>
        <w:t>部分：售后承诺</w:t>
      </w:r>
    </w:p>
    <w:p w14:paraId="20D0B859">
      <w:pPr>
        <w:adjustRightInd w:val="0"/>
        <w:snapToGrid w:val="0"/>
        <w:spacing w:line="480" w:lineRule="auto"/>
        <w:ind w:left="840" w:leftChars="400" w:firstLine="1600"/>
        <w:rPr>
          <w:rFonts w:ascii="宋体" w:hAnsi="宋体" w:cs="宋体"/>
          <w:b/>
          <w:color w:val="auto"/>
          <w:spacing w:val="0"/>
          <w:kern w:val="0"/>
          <w:sz w:val="24"/>
          <w:szCs w:val="24"/>
          <w:highlight w:val="none"/>
        </w:rPr>
      </w:pPr>
      <w:r>
        <w:rPr>
          <w:rFonts w:hint="eastAsia" w:ascii="宋体" w:hAnsi="宋体" w:cs="宋体"/>
          <w:b/>
          <w:color w:val="auto"/>
          <w:spacing w:val="0"/>
          <w:sz w:val="24"/>
          <w:szCs w:val="24"/>
          <w:highlight w:val="none"/>
        </w:rPr>
        <w:t>第</w:t>
      </w:r>
      <w:r>
        <w:rPr>
          <w:rFonts w:hint="eastAsia" w:ascii="宋体" w:hAnsi="宋体" w:cs="宋体"/>
          <w:b/>
          <w:color w:val="auto"/>
          <w:spacing w:val="0"/>
          <w:sz w:val="24"/>
          <w:szCs w:val="24"/>
          <w:highlight w:val="none"/>
          <w:lang w:val="en-US" w:eastAsia="zh-CN"/>
        </w:rPr>
        <w:t>六</w:t>
      </w:r>
      <w:r>
        <w:rPr>
          <w:rFonts w:hint="eastAsia" w:ascii="宋体" w:hAnsi="宋体" w:cs="宋体"/>
          <w:b/>
          <w:color w:val="auto"/>
          <w:spacing w:val="0"/>
          <w:sz w:val="24"/>
          <w:szCs w:val="24"/>
          <w:highlight w:val="none"/>
        </w:rPr>
        <w:t>部分：</w:t>
      </w:r>
      <w:r>
        <w:rPr>
          <w:rFonts w:hint="eastAsia" w:ascii="宋体" w:hAnsi="宋体" w:cs="宋体"/>
          <w:b/>
          <w:color w:val="auto"/>
          <w:spacing w:val="0"/>
          <w:kern w:val="0"/>
          <w:sz w:val="24"/>
          <w:szCs w:val="24"/>
          <w:highlight w:val="none"/>
        </w:rPr>
        <w:t>供应商承诺</w:t>
      </w:r>
    </w:p>
    <w:p w14:paraId="4FBCC4EA">
      <w:pPr>
        <w:adjustRightInd w:val="0"/>
        <w:snapToGrid w:val="0"/>
        <w:spacing w:line="480" w:lineRule="auto"/>
        <w:ind w:left="840" w:leftChars="400" w:firstLine="1600"/>
        <w:rPr>
          <w:rFonts w:hint="eastAsia" w:ascii="宋体" w:hAnsi="宋体" w:eastAsia="宋体" w:cs="宋体"/>
          <w:b/>
          <w:color w:val="auto"/>
          <w:spacing w:val="0"/>
          <w:kern w:val="0"/>
          <w:sz w:val="24"/>
          <w:szCs w:val="24"/>
          <w:highlight w:val="none"/>
          <w:lang w:eastAsia="zh-CN"/>
        </w:rPr>
      </w:pPr>
      <w:r>
        <w:rPr>
          <w:rFonts w:hint="eastAsia" w:ascii="宋体" w:hAnsi="宋体" w:cs="宋体"/>
          <w:b/>
          <w:bCs/>
          <w:color w:val="auto"/>
          <w:spacing w:val="0"/>
          <w:kern w:val="0"/>
          <w:sz w:val="24"/>
          <w:szCs w:val="24"/>
          <w:highlight w:val="none"/>
        </w:rPr>
        <w:t>第</w:t>
      </w:r>
      <w:r>
        <w:rPr>
          <w:rFonts w:hint="eastAsia" w:ascii="宋体" w:hAnsi="宋体" w:cs="宋体"/>
          <w:b/>
          <w:bCs/>
          <w:color w:val="auto"/>
          <w:spacing w:val="0"/>
          <w:kern w:val="0"/>
          <w:sz w:val="24"/>
          <w:szCs w:val="24"/>
          <w:highlight w:val="none"/>
          <w:lang w:val="en-US" w:eastAsia="zh-CN"/>
        </w:rPr>
        <w:t>七</w:t>
      </w:r>
      <w:r>
        <w:rPr>
          <w:rFonts w:hint="eastAsia" w:ascii="宋体" w:hAnsi="宋体" w:cs="宋体"/>
          <w:b/>
          <w:bCs/>
          <w:color w:val="auto"/>
          <w:spacing w:val="0"/>
          <w:kern w:val="0"/>
          <w:sz w:val="24"/>
          <w:szCs w:val="24"/>
          <w:highlight w:val="none"/>
        </w:rPr>
        <w:t>部分</w:t>
      </w:r>
      <w:r>
        <w:rPr>
          <w:rFonts w:hint="eastAsia" w:ascii="宋体" w:hAnsi="宋体" w:cs="宋体"/>
          <w:b/>
          <w:bCs/>
          <w:color w:val="auto"/>
          <w:spacing w:val="0"/>
          <w:kern w:val="0"/>
          <w:sz w:val="24"/>
          <w:szCs w:val="24"/>
          <w:highlight w:val="none"/>
          <w:lang w:eastAsia="zh-CN"/>
        </w:rPr>
        <w:t>：其他证明资料</w:t>
      </w:r>
    </w:p>
    <w:p w14:paraId="51CB0A09">
      <w:pPr>
        <w:adjustRightInd w:val="0"/>
        <w:snapToGrid w:val="0"/>
        <w:spacing w:line="500" w:lineRule="exact"/>
        <w:ind w:firstLine="1600"/>
        <w:rPr>
          <w:rFonts w:ascii="宋体" w:hAnsi="宋体" w:cs="宋体"/>
          <w:color w:val="auto"/>
          <w:spacing w:val="0"/>
          <w:sz w:val="24"/>
          <w:szCs w:val="24"/>
          <w:highlight w:val="none"/>
        </w:rPr>
      </w:pPr>
    </w:p>
    <w:p w14:paraId="6F1C494B">
      <w:pPr>
        <w:adjustRightInd w:val="0"/>
        <w:snapToGrid w:val="0"/>
        <w:spacing w:line="360" w:lineRule="auto"/>
        <w:rPr>
          <w:rFonts w:ascii="宋体" w:hAnsi="宋体" w:cs="宋体"/>
          <w:color w:val="auto"/>
          <w:spacing w:val="0"/>
          <w:sz w:val="24"/>
          <w:szCs w:val="24"/>
          <w:highlight w:val="none"/>
        </w:rPr>
        <w:sectPr>
          <w:headerReference r:id="rId8" w:type="first"/>
          <w:footerReference r:id="rId10" w:type="first"/>
          <w:headerReference r:id="rId7" w:type="default"/>
          <w:footerReference r:id="rId9" w:type="default"/>
          <w:pgSz w:w="11906" w:h="16838"/>
          <w:pgMar w:top="1440" w:right="1293" w:bottom="1440" w:left="1293" w:header="851" w:footer="992" w:gutter="0"/>
          <w:pgNumType w:start="1"/>
          <w:cols w:space="720" w:num="1"/>
          <w:titlePg/>
          <w:docGrid w:type="lines" w:linePitch="312" w:charSpace="0"/>
        </w:sectPr>
      </w:pPr>
    </w:p>
    <w:p w14:paraId="4B6C8153">
      <w:pPr>
        <w:adjustRightInd w:val="0"/>
        <w:snapToGrid w:val="0"/>
        <w:spacing w:line="360" w:lineRule="auto"/>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第一部分投标函</w:t>
      </w:r>
    </w:p>
    <w:p w14:paraId="00A8158C">
      <w:pPr>
        <w:adjustRightInd w:val="0"/>
        <w:snapToGrid w:val="0"/>
        <w:spacing w:line="500" w:lineRule="exact"/>
        <w:rPr>
          <w:rFonts w:ascii="宋体" w:hAnsi="宋体" w:cs="宋体"/>
          <w:b/>
          <w:bCs/>
          <w:color w:val="auto"/>
          <w:spacing w:val="0"/>
          <w:sz w:val="24"/>
          <w:szCs w:val="24"/>
          <w:highlight w:val="none"/>
        </w:rPr>
      </w:pPr>
      <w:r>
        <w:rPr>
          <w:rFonts w:hint="eastAsia" w:ascii="宋体" w:hAnsi="宋体" w:cs="宋体"/>
          <w:b/>
          <w:color w:val="auto"/>
          <w:spacing w:val="0"/>
          <w:sz w:val="24"/>
          <w:szCs w:val="24"/>
          <w:highlight w:val="none"/>
          <w:lang w:eastAsia="zh-CN"/>
        </w:rPr>
        <w:t>陕西中源项目管理有限公司</w:t>
      </w:r>
      <w:r>
        <w:rPr>
          <w:rFonts w:hint="eastAsia" w:ascii="宋体" w:hAnsi="宋体" w:cs="宋体"/>
          <w:b/>
          <w:bCs/>
          <w:color w:val="auto"/>
          <w:spacing w:val="0"/>
          <w:sz w:val="24"/>
          <w:szCs w:val="24"/>
          <w:highlight w:val="none"/>
        </w:rPr>
        <w:t>：</w:t>
      </w:r>
    </w:p>
    <w:p w14:paraId="7CBFB372">
      <w:pPr>
        <w:adjustRightInd w:val="0"/>
        <w:snapToGrid w:val="0"/>
        <w:spacing w:line="480" w:lineRule="exact"/>
        <w:ind w:firstLine="64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我单位收到</w:t>
      </w:r>
      <w:r>
        <w:rPr>
          <w:rFonts w:hint="eastAsia" w:ascii="宋体" w:hAnsi="宋体" w:cs="宋体"/>
          <w:color w:val="auto"/>
          <w:spacing w:val="0"/>
          <w:sz w:val="24"/>
          <w:szCs w:val="24"/>
          <w:highlight w:val="none"/>
          <w:lang w:eastAsia="zh-CN"/>
        </w:rPr>
        <w:t>SXZY-AK2025094</w:t>
      </w:r>
      <w:r>
        <w:rPr>
          <w:rFonts w:hint="eastAsia" w:ascii="宋体" w:hAnsi="宋体" w:cs="宋体"/>
          <w:color w:val="auto"/>
          <w:spacing w:val="0"/>
          <w:sz w:val="24"/>
          <w:szCs w:val="24"/>
          <w:highlight w:val="none"/>
        </w:rPr>
        <w:t>号招标文件，经详细研究，我们决定参加</w:t>
      </w:r>
      <w:r>
        <w:rPr>
          <w:rFonts w:hint="eastAsia" w:ascii="宋体" w:hAnsi="宋体" w:cs="宋体"/>
          <w:color w:val="auto"/>
          <w:spacing w:val="0"/>
          <w:sz w:val="24"/>
          <w:szCs w:val="24"/>
          <w:highlight w:val="none"/>
          <w:u w:val="single"/>
        </w:rPr>
        <w:t>(项目名称)</w:t>
      </w:r>
      <w:r>
        <w:rPr>
          <w:rFonts w:hint="eastAsia" w:ascii="宋体" w:hAnsi="宋体" w:cs="宋体"/>
          <w:color w:val="auto"/>
          <w:spacing w:val="0"/>
          <w:sz w:val="24"/>
          <w:szCs w:val="24"/>
          <w:highlight w:val="none"/>
        </w:rPr>
        <w:t>的投标活动。为此，我方郑重声明以下诸点，并负法律责任。</w:t>
      </w:r>
    </w:p>
    <w:p w14:paraId="7C5AB918">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1、愿意按照招标文件中的一切要求，提供设备、货物及技术服务，完成合同的责任和义务。</w:t>
      </w:r>
    </w:p>
    <w:p w14:paraId="3C9FEBA5">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2、按照招标文件的规定，完成总体项目的报价为：人民币（大写</w:t>
      </w:r>
      <w:r>
        <w:rPr>
          <w:rFonts w:hint="eastAsia" w:ascii="宋体" w:hAnsi="宋体" w:cs="宋体"/>
          <w:color w:val="auto"/>
          <w:spacing w:val="0"/>
          <w:sz w:val="24"/>
          <w:szCs w:val="24"/>
          <w:highlight w:val="none"/>
          <w:u w:val="single"/>
          <w:lang w:val="en-US" w:eastAsia="zh-CN"/>
        </w:rPr>
        <w:tab/>
      </w:r>
      <w:r>
        <w:rPr>
          <w:rFonts w:hint="eastAsia" w:ascii="宋体" w:hAnsi="宋体" w:cs="宋体"/>
          <w:color w:val="auto"/>
          <w:spacing w:val="0"/>
          <w:sz w:val="24"/>
          <w:szCs w:val="24"/>
          <w:highlight w:val="none"/>
          <w:u w:val="single"/>
          <w:lang w:val="en-US" w:eastAsia="zh-CN"/>
        </w:rPr>
        <w:tab/>
      </w:r>
      <w:r>
        <w:rPr>
          <w:rFonts w:hint="eastAsia" w:ascii="宋体" w:hAnsi="宋体" w:cs="宋体"/>
          <w:color w:val="auto"/>
          <w:spacing w:val="0"/>
          <w:sz w:val="24"/>
          <w:szCs w:val="24"/>
          <w:highlight w:val="none"/>
        </w:rPr>
        <w:t>）小写（￥：</w:t>
      </w:r>
      <w:r>
        <w:rPr>
          <w:rFonts w:hint="eastAsia" w:ascii="宋体" w:hAnsi="宋体" w:cs="宋体"/>
          <w:color w:val="auto"/>
          <w:spacing w:val="0"/>
          <w:sz w:val="24"/>
          <w:szCs w:val="24"/>
          <w:highlight w:val="none"/>
          <w:u w:val="single"/>
          <w:lang w:val="en-US" w:eastAsia="zh-CN"/>
        </w:rPr>
        <w:tab/>
      </w:r>
      <w:r>
        <w:rPr>
          <w:rFonts w:hint="eastAsia" w:ascii="宋体" w:hAnsi="宋体" w:cs="宋体"/>
          <w:color w:val="auto"/>
          <w:spacing w:val="0"/>
          <w:sz w:val="24"/>
          <w:szCs w:val="24"/>
          <w:highlight w:val="none"/>
          <w:u w:val="single"/>
          <w:lang w:val="en-US" w:eastAsia="zh-CN"/>
        </w:rPr>
        <w:tab/>
      </w:r>
      <w:r>
        <w:rPr>
          <w:rFonts w:hint="eastAsia" w:ascii="宋体" w:hAnsi="宋体" w:cs="宋体"/>
          <w:color w:val="auto"/>
          <w:spacing w:val="0"/>
          <w:sz w:val="24"/>
          <w:szCs w:val="24"/>
          <w:highlight w:val="none"/>
        </w:rPr>
        <w:t>元）</w:t>
      </w:r>
    </w:p>
    <w:p w14:paraId="1E399EC6">
      <w:pPr>
        <w:pStyle w:val="50"/>
        <w:adjustRightInd w:val="0"/>
        <w:snapToGrid w:val="0"/>
        <w:spacing w:line="480" w:lineRule="exact"/>
        <w:ind w:firstLine="480"/>
        <w:jc w:val="lef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3、我们已详细阅读了招标文件，完全理解并同意放弃提出含糊不清和误解问题的权力。</w:t>
      </w:r>
    </w:p>
    <w:p w14:paraId="6AF1CE3F">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4、我们同意向贵方提供贵方可能要求的、与本次投标有关的任何证据资料。</w:t>
      </w:r>
    </w:p>
    <w:p w14:paraId="445D85C0">
      <w:pPr>
        <w:adjustRightInd w:val="0"/>
        <w:snapToGrid w:val="0"/>
        <w:spacing w:line="480" w:lineRule="exact"/>
        <w:ind w:firstLine="480" w:firstLineChars="200"/>
        <w:jc w:val="left"/>
        <w:rPr>
          <w:rFonts w:ascii="宋体" w:hAnsi="宋体" w:cs="宋体"/>
          <w:color w:val="auto"/>
          <w:spacing w:val="0"/>
          <w:sz w:val="24"/>
          <w:highlight w:val="none"/>
        </w:rPr>
      </w:pPr>
      <w:r>
        <w:rPr>
          <w:rFonts w:hint="eastAsia" w:ascii="宋体" w:hAnsi="宋体" w:cs="宋体"/>
          <w:color w:val="auto"/>
          <w:spacing w:val="0"/>
          <w:sz w:val="24"/>
          <w:highlight w:val="none"/>
        </w:rPr>
        <w:t>5、我们理解，最低报价不是成交的唯一条件，你们有选择成交者的权力。</w:t>
      </w:r>
    </w:p>
    <w:p w14:paraId="1E96A015">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highlight w:val="none"/>
        </w:rPr>
        <w:t>6、我方愿按《中华人民共和国民法典》第三编（合同）履行自己的全部责任。</w:t>
      </w:r>
    </w:p>
    <w:p w14:paraId="1E45BE91">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7、我方的投标文件在投标后90天内有效。</w:t>
      </w:r>
    </w:p>
    <w:p w14:paraId="2D74A703">
      <w:pPr>
        <w:adjustRightInd w:val="0"/>
        <w:snapToGrid w:val="0"/>
        <w:spacing w:line="480" w:lineRule="exact"/>
        <w:ind w:firstLine="480" w:firstLineChars="200"/>
        <w:jc w:val="lef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8、所有关于本次投标的函电，请按下列地址联系：</w:t>
      </w:r>
    </w:p>
    <w:p w14:paraId="7308B1E1">
      <w:pPr>
        <w:adjustRightInd w:val="0"/>
        <w:snapToGrid w:val="0"/>
        <w:spacing w:line="480" w:lineRule="exact"/>
        <w:ind w:firstLine="720" w:firstLineChars="3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供应商名称：（盖章）</w:t>
      </w:r>
    </w:p>
    <w:p w14:paraId="0095BFEF">
      <w:pPr>
        <w:adjustRightInd w:val="0"/>
        <w:snapToGrid w:val="0"/>
        <w:spacing w:line="480" w:lineRule="exact"/>
        <w:ind w:firstLine="720" w:firstLineChars="3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地址：</w:t>
      </w:r>
    </w:p>
    <w:p w14:paraId="1D91D49D">
      <w:pPr>
        <w:adjustRightInd w:val="0"/>
        <w:snapToGrid w:val="0"/>
        <w:spacing w:line="480" w:lineRule="exact"/>
        <w:ind w:firstLine="720" w:firstLineChars="3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开户银行：</w:t>
      </w:r>
    </w:p>
    <w:p w14:paraId="29A60562">
      <w:pPr>
        <w:adjustRightInd w:val="0"/>
        <w:snapToGrid w:val="0"/>
        <w:spacing w:line="480" w:lineRule="exact"/>
        <w:ind w:firstLine="720" w:firstLineChars="3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帐号：</w:t>
      </w:r>
    </w:p>
    <w:p w14:paraId="1D966583">
      <w:pPr>
        <w:adjustRightInd w:val="0"/>
        <w:snapToGrid w:val="0"/>
        <w:spacing w:line="480" w:lineRule="exact"/>
        <w:ind w:firstLine="720" w:firstLineChars="3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电话：</w:t>
      </w:r>
    </w:p>
    <w:p w14:paraId="3D7CD7B5">
      <w:pPr>
        <w:adjustRightInd w:val="0"/>
        <w:snapToGrid w:val="0"/>
        <w:spacing w:line="480" w:lineRule="exact"/>
        <w:ind w:firstLine="720" w:firstLineChars="3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授权代表（签字或盖章）：</w:t>
      </w:r>
    </w:p>
    <w:p w14:paraId="3E1CB434">
      <w:pPr>
        <w:adjustRightInd w:val="0"/>
        <w:snapToGrid w:val="0"/>
        <w:spacing w:line="500" w:lineRule="exact"/>
        <w:ind w:firstLine="480" w:firstLineChars="200"/>
        <w:rPr>
          <w:rFonts w:ascii="宋体" w:hAnsi="宋体" w:cs="宋体"/>
          <w:color w:val="auto"/>
          <w:spacing w:val="0"/>
          <w:sz w:val="24"/>
          <w:szCs w:val="24"/>
          <w:highlight w:val="none"/>
        </w:rPr>
      </w:pPr>
    </w:p>
    <w:p w14:paraId="33A612CC">
      <w:pPr>
        <w:wordWrap w:val="0"/>
        <w:adjustRightInd w:val="0"/>
        <w:snapToGrid w:val="0"/>
        <w:spacing w:line="500" w:lineRule="exact"/>
        <w:ind w:right="560" w:firstLine="720" w:firstLineChars="300"/>
        <w:jc w:val="center"/>
        <w:rPr>
          <w:rFonts w:ascii="宋体" w:hAnsi="宋体" w:cs="宋体"/>
          <w:color w:val="auto"/>
          <w:spacing w:val="0"/>
          <w:sz w:val="24"/>
          <w:szCs w:val="24"/>
          <w:highlight w:val="none"/>
        </w:rPr>
        <w:sectPr>
          <w:pgSz w:w="11906" w:h="16838"/>
          <w:pgMar w:top="1440" w:right="1293" w:bottom="1440" w:left="1293" w:header="851" w:footer="992" w:gutter="0"/>
          <w:cols w:space="720" w:num="1"/>
          <w:titlePg/>
          <w:docGrid w:type="lines" w:linePitch="312" w:charSpace="0"/>
        </w:sectPr>
      </w:pP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年</w:t>
      </w:r>
      <w:r>
        <w:rPr>
          <w:rFonts w:hint="eastAsia" w:ascii="宋体" w:hAnsi="宋体" w:cs="宋体"/>
          <w:color w:val="auto"/>
          <w:spacing w:val="0"/>
          <w:sz w:val="24"/>
          <w:szCs w:val="24"/>
          <w:highlight w:val="none"/>
          <w:lang w:val="en-US" w:eastAsia="zh-CN"/>
        </w:rPr>
        <w:tab/>
      </w:r>
      <w:r>
        <w:rPr>
          <w:rFonts w:hint="eastAsia" w:ascii="宋体" w:hAnsi="宋体" w:cs="宋体"/>
          <w:color w:val="auto"/>
          <w:spacing w:val="0"/>
          <w:sz w:val="24"/>
          <w:szCs w:val="24"/>
          <w:highlight w:val="none"/>
          <w:lang w:val="en-US" w:eastAsia="zh-CN"/>
        </w:rPr>
        <w:tab/>
      </w:r>
      <w:r>
        <w:rPr>
          <w:rFonts w:hint="eastAsia" w:ascii="宋体" w:hAnsi="宋体" w:cs="宋体"/>
          <w:color w:val="auto"/>
          <w:spacing w:val="0"/>
          <w:sz w:val="24"/>
          <w:szCs w:val="24"/>
          <w:highlight w:val="none"/>
        </w:rPr>
        <w:t>月</w:t>
      </w:r>
      <w:r>
        <w:rPr>
          <w:rFonts w:hint="eastAsia" w:ascii="宋体" w:hAnsi="宋体" w:cs="宋体"/>
          <w:color w:val="auto"/>
          <w:spacing w:val="0"/>
          <w:sz w:val="24"/>
          <w:szCs w:val="24"/>
          <w:highlight w:val="none"/>
          <w:lang w:val="en-US" w:eastAsia="zh-CN"/>
        </w:rPr>
        <w:tab/>
      </w:r>
      <w:r>
        <w:rPr>
          <w:rFonts w:hint="eastAsia" w:ascii="宋体" w:hAnsi="宋体" w:cs="宋体"/>
          <w:color w:val="auto"/>
          <w:spacing w:val="0"/>
          <w:sz w:val="24"/>
          <w:szCs w:val="24"/>
          <w:highlight w:val="none"/>
          <w:lang w:val="en-US" w:eastAsia="zh-CN"/>
        </w:rPr>
        <w:tab/>
      </w:r>
      <w:r>
        <w:rPr>
          <w:rFonts w:hint="eastAsia" w:ascii="宋体" w:hAnsi="宋体" w:cs="宋体"/>
          <w:color w:val="auto"/>
          <w:spacing w:val="0"/>
          <w:sz w:val="24"/>
          <w:szCs w:val="24"/>
          <w:highlight w:val="none"/>
        </w:rPr>
        <w:t>日</w:t>
      </w:r>
    </w:p>
    <w:p w14:paraId="0BF8B455">
      <w:pPr>
        <w:adjustRightInd w:val="0"/>
        <w:snapToGrid w:val="0"/>
        <w:spacing w:line="360" w:lineRule="auto"/>
        <w:jc w:val="center"/>
        <w:rPr>
          <w:rFonts w:ascii="宋体" w:hAnsi="宋体" w:cs="宋体"/>
          <w:bCs/>
          <w:color w:val="auto"/>
          <w:spacing w:val="0"/>
          <w:sz w:val="24"/>
          <w:szCs w:val="24"/>
          <w:highlight w:val="none"/>
        </w:rPr>
      </w:pPr>
      <w:r>
        <w:rPr>
          <w:rFonts w:hint="eastAsia" w:ascii="宋体" w:hAnsi="宋体" w:cs="宋体"/>
          <w:b/>
          <w:bCs/>
          <w:color w:val="auto"/>
          <w:spacing w:val="0"/>
          <w:sz w:val="24"/>
          <w:szCs w:val="24"/>
          <w:highlight w:val="none"/>
        </w:rPr>
        <w:t>第二部分投标报价表（开标一览表）</w:t>
      </w:r>
    </w:p>
    <w:tbl>
      <w:tblPr>
        <w:tblStyle w:val="27"/>
        <w:tblpPr w:leftFromText="180" w:rightFromText="180" w:vertAnchor="text" w:horzAnchor="page" w:tblpX="1256" w:tblpY="403"/>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3404"/>
        <w:gridCol w:w="2925"/>
      </w:tblGrid>
      <w:tr w14:paraId="1FE4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 w:hRule="atLeast"/>
        </w:trPr>
        <w:tc>
          <w:tcPr>
            <w:tcW w:w="3169" w:type="dxa"/>
            <w:vAlign w:val="center"/>
          </w:tcPr>
          <w:p w14:paraId="6BA8563E">
            <w:pPr>
              <w:jc w:val="center"/>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投标总报价（元）</w:t>
            </w:r>
          </w:p>
        </w:tc>
        <w:tc>
          <w:tcPr>
            <w:tcW w:w="3404" w:type="dxa"/>
            <w:vAlign w:val="center"/>
          </w:tcPr>
          <w:p w14:paraId="46292662">
            <w:pPr>
              <w:jc w:val="center"/>
              <w:rPr>
                <w:rFonts w:hint="eastAsia" w:ascii="宋体" w:hAnsi="宋体" w:eastAsia="宋体" w:cs="宋体"/>
                <w:color w:val="auto"/>
                <w:spacing w:val="0"/>
                <w:kern w:val="0"/>
                <w:sz w:val="24"/>
                <w:szCs w:val="24"/>
                <w:highlight w:val="none"/>
                <w:lang w:eastAsia="zh-CN"/>
              </w:rPr>
            </w:pPr>
            <w:r>
              <w:rPr>
                <w:rFonts w:hint="eastAsia" w:ascii="宋体" w:hAnsi="宋体" w:cs="宋体"/>
                <w:color w:val="auto"/>
                <w:spacing w:val="0"/>
                <w:kern w:val="0"/>
                <w:sz w:val="24"/>
                <w:szCs w:val="24"/>
                <w:highlight w:val="none"/>
                <w:lang w:val="en-US" w:eastAsia="zh-CN"/>
              </w:rPr>
              <w:t>服务期</w:t>
            </w:r>
          </w:p>
        </w:tc>
        <w:tc>
          <w:tcPr>
            <w:tcW w:w="2925" w:type="dxa"/>
            <w:vAlign w:val="center"/>
          </w:tcPr>
          <w:p w14:paraId="5B8CAEBF">
            <w:pPr>
              <w:jc w:val="center"/>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备注</w:t>
            </w:r>
          </w:p>
        </w:tc>
      </w:tr>
      <w:tr w14:paraId="4E5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3169" w:type="dxa"/>
            <w:vAlign w:val="center"/>
          </w:tcPr>
          <w:p w14:paraId="5A487CF4">
            <w:pPr>
              <w:jc w:val="center"/>
              <w:rPr>
                <w:rFonts w:ascii="宋体" w:hAnsi="宋体" w:cs="宋体"/>
                <w:color w:val="auto"/>
                <w:spacing w:val="0"/>
                <w:kern w:val="0"/>
                <w:sz w:val="24"/>
                <w:szCs w:val="24"/>
                <w:highlight w:val="none"/>
              </w:rPr>
            </w:pPr>
          </w:p>
        </w:tc>
        <w:tc>
          <w:tcPr>
            <w:tcW w:w="3404" w:type="dxa"/>
            <w:vAlign w:val="center"/>
          </w:tcPr>
          <w:p w14:paraId="5718E9A2">
            <w:pPr>
              <w:jc w:val="center"/>
              <w:rPr>
                <w:rFonts w:ascii="宋体" w:hAnsi="宋体" w:cs="宋体"/>
                <w:color w:val="auto"/>
                <w:spacing w:val="0"/>
                <w:kern w:val="0"/>
                <w:sz w:val="24"/>
                <w:szCs w:val="24"/>
                <w:highlight w:val="none"/>
              </w:rPr>
            </w:pPr>
          </w:p>
        </w:tc>
        <w:tc>
          <w:tcPr>
            <w:tcW w:w="2925" w:type="dxa"/>
            <w:vAlign w:val="center"/>
          </w:tcPr>
          <w:p w14:paraId="249AA210">
            <w:pPr>
              <w:jc w:val="center"/>
              <w:rPr>
                <w:rFonts w:ascii="宋体" w:hAnsi="宋体" w:cs="宋体"/>
                <w:color w:val="auto"/>
                <w:spacing w:val="0"/>
                <w:kern w:val="0"/>
                <w:sz w:val="24"/>
                <w:szCs w:val="24"/>
                <w:highlight w:val="none"/>
              </w:rPr>
            </w:pPr>
          </w:p>
        </w:tc>
      </w:tr>
      <w:tr w14:paraId="7491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9498" w:type="dxa"/>
            <w:gridSpan w:val="3"/>
            <w:vAlign w:val="center"/>
          </w:tcPr>
          <w:p w14:paraId="6084F5BC">
            <w:pPr>
              <w:jc w:val="both"/>
              <w:rPr>
                <w:rFonts w:hint="eastAsia" w:ascii="宋体" w:hAnsi="宋体" w:eastAsia="宋体" w:cs="宋体"/>
                <w:color w:val="auto"/>
                <w:spacing w:val="0"/>
                <w:kern w:val="0"/>
                <w:sz w:val="24"/>
                <w:szCs w:val="24"/>
                <w:highlight w:val="none"/>
                <w:lang w:eastAsia="zh-CN"/>
              </w:rPr>
            </w:pPr>
            <w:r>
              <w:rPr>
                <w:rFonts w:hint="eastAsia" w:ascii="宋体" w:hAnsi="宋体" w:cs="宋体"/>
                <w:color w:val="auto"/>
                <w:spacing w:val="0"/>
                <w:kern w:val="0"/>
                <w:sz w:val="24"/>
                <w:szCs w:val="24"/>
                <w:highlight w:val="none"/>
              </w:rPr>
              <w:t>投标总报价（大写）：</w:t>
            </w:r>
          </w:p>
          <w:p w14:paraId="58AF99C8">
            <w:pPr>
              <w:jc w:val="center"/>
              <w:rPr>
                <w:rFonts w:hint="eastAsia" w:ascii="宋体" w:hAnsi="宋体" w:cs="宋体"/>
                <w:color w:val="auto"/>
                <w:spacing w:val="0"/>
                <w:kern w:val="0"/>
                <w:sz w:val="24"/>
                <w:szCs w:val="24"/>
                <w:highlight w:val="none"/>
              </w:rPr>
            </w:pPr>
          </w:p>
          <w:p w14:paraId="0A48ADBE">
            <w:pPr>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（小写：￥）</w:t>
            </w:r>
          </w:p>
        </w:tc>
      </w:tr>
      <w:tr w14:paraId="126C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498" w:type="dxa"/>
            <w:gridSpan w:val="3"/>
            <w:vAlign w:val="center"/>
          </w:tcPr>
          <w:p w14:paraId="18DBE0C9">
            <w:pPr>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备注：表内总报价保留小数点后两位。</w:t>
            </w:r>
          </w:p>
        </w:tc>
      </w:tr>
    </w:tbl>
    <w:p w14:paraId="022DE9AD">
      <w:pPr>
        <w:adjustRightInd w:val="0"/>
        <w:snapToGrid w:val="0"/>
        <w:spacing w:line="276" w:lineRule="auto"/>
        <w:jc w:val="center"/>
        <w:rPr>
          <w:rFonts w:hint="eastAsia"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（项目名称）</w:t>
      </w:r>
    </w:p>
    <w:p w14:paraId="6D0AF4FF">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pacing w:val="0"/>
          <w:sz w:val="22"/>
          <w:szCs w:val="21"/>
          <w:highlight w:val="none"/>
          <w:lang w:eastAsia="zh-CN"/>
        </w:rPr>
      </w:pPr>
      <w:r>
        <w:rPr>
          <w:rFonts w:hint="eastAsia" w:ascii="宋体" w:hAnsi="宋体" w:cs="宋体"/>
          <w:bCs/>
          <w:color w:val="auto"/>
          <w:spacing w:val="0"/>
          <w:kern w:val="0"/>
          <w:sz w:val="22"/>
          <w:szCs w:val="21"/>
          <w:highlight w:val="none"/>
        </w:rPr>
        <w:t>说明：</w:t>
      </w:r>
      <w:r>
        <w:rPr>
          <w:rFonts w:ascii="宋体" w:hAnsi="宋体" w:eastAsia="宋体" w:cs="宋体"/>
          <w:color w:val="auto"/>
          <w:spacing w:val="0"/>
          <w:kern w:val="2"/>
          <w:sz w:val="22"/>
          <w:szCs w:val="21"/>
          <w:highlight w:val="none"/>
          <w:lang w:val="en-US" w:eastAsia="zh-CN" w:bidi="ar-SA"/>
        </w:rPr>
        <w:t>1.</w:t>
      </w:r>
      <w:r>
        <w:rPr>
          <w:rFonts w:hint="eastAsia" w:ascii="宋体" w:hAnsi="宋体" w:cs="宋体"/>
          <w:color w:val="auto"/>
          <w:spacing w:val="0"/>
          <w:sz w:val="22"/>
          <w:szCs w:val="21"/>
          <w:highlight w:val="none"/>
        </w:rPr>
        <w:t>任何有选择的报价将不予接受（不可修正或者另行备注此报价表），否则按无效文件处理。</w:t>
      </w:r>
      <w:r>
        <w:rPr>
          <w:rFonts w:hint="eastAsia" w:ascii="宋体" w:hAnsi="宋体" w:cs="宋体"/>
          <w:color w:val="auto"/>
          <w:spacing w:val="0"/>
          <w:sz w:val="22"/>
          <w:szCs w:val="21"/>
          <w:highlight w:val="none"/>
          <w:lang w:val="en-US" w:eastAsia="zh-CN"/>
        </w:rPr>
        <w:t>2.</w:t>
      </w:r>
      <w:r>
        <w:rPr>
          <w:rFonts w:hint="eastAsia" w:ascii="宋体" w:hAnsi="宋体" w:cs="宋体"/>
          <w:color w:val="auto"/>
          <w:spacing w:val="0"/>
          <w:sz w:val="22"/>
          <w:szCs w:val="21"/>
          <w:highlight w:val="none"/>
        </w:rPr>
        <w:t>最终成交价</w:t>
      </w:r>
      <w:r>
        <w:rPr>
          <w:rFonts w:hint="eastAsia" w:ascii="宋体" w:hAnsi="宋体" w:eastAsia="宋体" w:cs="宋体"/>
          <w:color w:val="auto"/>
          <w:spacing w:val="0"/>
          <w:sz w:val="22"/>
          <w:szCs w:val="21"/>
          <w:highlight w:val="none"/>
        </w:rPr>
        <w:t>包括合同设备的生产制造、检验、出成品、包装、技术资料、保险、利税、管理费用、运输、装卸、</w:t>
      </w:r>
      <w:r>
        <w:rPr>
          <w:rFonts w:hint="eastAsia" w:ascii="宋体" w:hAnsi="宋体" w:cs="宋体"/>
          <w:color w:val="auto"/>
          <w:spacing w:val="0"/>
          <w:sz w:val="22"/>
          <w:szCs w:val="21"/>
          <w:highlight w:val="none"/>
          <w:lang w:val="en-US" w:eastAsia="zh-CN"/>
        </w:rPr>
        <w:t>栽植</w:t>
      </w:r>
      <w:r>
        <w:rPr>
          <w:rFonts w:hint="eastAsia" w:ascii="宋体" w:hAnsi="宋体" w:cs="宋体"/>
          <w:color w:val="auto"/>
          <w:spacing w:val="0"/>
          <w:sz w:val="22"/>
          <w:szCs w:val="21"/>
          <w:highlight w:val="none"/>
          <w:lang w:eastAsia="zh-CN"/>
        </w:rPr>
        <w:t>、</w:t>
      </w:r>
      <w:r>
        <w:rPr>
          <w:rFonts w:hint="eastAsia" w:ascii="宋体" w:hAnsi="宋体" w:eastAsia="宋体" w:cs="宋体"/>
          <w:color w:val="auto"/>
          <w:spacing w:val="0"/>
          <w:sz w:val="22"/>
          <w:szCs w:val="21"/>
          <w:highlight w:val="none"/>
        </w:rPr>
        <w:t>技术培训及维保服务等全部费用</w:t>
      </w:r>
      <w:r>
        <w:rPr>
          <w:rFonts w:hint="eastAsia" w:ascii="宋体" w:hAnsi="宋体" w:eastAsia="宋体" w:cs="宋体"/>
          <w:color w:val="auto"/>
          <w:spacing w:val="0"/>
          <w:sz w:val="22"/>
          <w:szCs w:val="21"/>
          <w:highlight w:val="none"/>
          <w:lang w:eastAsia="zh-CN"/>
        </w:rPr>
        <w:t>。</w:t>
      </w:r>
    </w:p>
    <w:p w14:paraId="7BD63A60">
      <w:pPr>
        <w:spacing w:line="480" w:lineRule="auto"/>
        <w:ind w:right="-161"/>
        <w:rPr>
          <w:rFonts w:ascii="宋体" w:hAnsi="宋体" w:cs="宋体"/>
          <w:color w:val="auto"/>
          <w:spacing w:val="0"/>
          <w:sz w:val="24"/>
          <w:szCs w:val="24"/>
          <w:highlight w:val="none"/>
        </w:rPr>
      </w:pPr>
    </w:p>
    <w:p w14:paraId="1EE49634">
      <w:pPr>
        <w:spacing w:line="480" w:lineRule="auto"/>
        <w:ind w:right="-161"/>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法定代表人或被授权代表签字或盖章：</w:t>
      </w:r>
    </w:p>
    <w:p w14:paraId="1CC5EAAF">
      <w:pPr>
        <w:spacing w:line="480" w:lineRule="auto"/>
        <w:ind w:right="-161"/>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供应商名称：（盖章）</w:t>
      </w:r>
    </w:p>
    <w:p w14:paraId="588CFC47">
      <w:pPr>
        <w:adjustRightInd w:val="0"/>
        <w:snapToGrid w:val="0"/>
        <w:spacing w:line="400" w:lineRule="exact"/>
        <w:rPr>
          <w:rFonts w:ascii="宋体" w:hAnsi="宋体" w:cs="宋体"/>
          <w:b/>
          <w:color w:val="auto"/>
          <w:spacing w:val="0"/>
          <w:sz w:val="24"/>
          <w:szCs w:val="24"/>
          <w:highlight w:val="none"/>
          <w:u w:val="single"/>
        </w:rPr>
        <w:sectPr>
          <w:footerReference r:id="rId11" w:type="first"/>
          <w:pgSz w:w="11906" w:h="16838"/>
          <w:pgMar w:top="1440" w:right="1293" w:bottom="1440" w:left="1293" w:header="851" w:footer="992" w:gutter="340"/>
          <w:cols w:space="720" w:num="1"/>
          <w:titlePg/>
          <w:docGrid w:type="lines" w:linePitch="312" w:charSpace="0"/>
        </w:sectPr>
      </w:pPr>
      <w:r>
        <w:rPr>
          <w:rFonts w:hint="eastAsia" w:ascii="宋体" w:hAnsi="宋体" w:cs="宋体"/>
          <w:color w:val="auto"/>
          <w:spacing w:val="0"/>
          <w:sz w:val="24"/>
          <w:szCs w:val="24"/>
          <w:highlight w:val="none"/>
        </w:rPr>
        <w:t>日期：</w:t>
      </w:r>
    </w:p>
    <w:p w14:paraId="5E874BBB">
      <w:pPr>
        <w:adjustRightInd w:val="0"/>
        <w:snapToGrid w:val="0"/>
        <w:spacing w:line="276" w:lineRule="auto"/>
        <w:jc w:val="center"/>
        <w:rPr>
          <w:rFonts w:hint="default"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分项报价表</w:t>
      </w:r>
    </w:p>
    <w:p w14:paraId="7B3ED0E0">
      <w:pPr>
        <w:pStyle w:val="36"/>
        <w:jc w:val="center"/>
        <w:rPr>
          <w:rFonts w:hint="eastAsia" w:eastAsia="宋体"/>
          <w:b/>
          <w:color w:val="auto"/>
          <w:spacing w:val="0"/>
          <w:kern w:val="2"/>
          <w:highlight w:val="none"/>
          <w:lang w:eastAsia="zh-CN"/>
        </w:rPr>
      </w:pPr>
      <w:r>
        <w:rPr>
          <w:rFonts w:hint="eastAsia"/>
          <w:b/>
          <w:color w:val="auto"/>
          <w:spacing w:val="0"/>
          <w:kern w:val="2"/>
          <w:highlight w:val="none"/>
          <w:lang w:eastAsia="zh-CN"/>
        </w:rPr>
        <w:t>（</w:t>
      </w:r>
      <w:r>
        <w:rPr>
          <w:rFonts w:hint="eastAsia"/>
          <w:b/>
          <w:color w:val="auto"/>
          <w:spacing w:val="0"/>
          <w:kern w:val="2"/>
          <w:highlight w:val="none"/>
          <w:lang w:val="en-US" w:eastAsia="zh-CN"/>
        </w:rPr>
        <w:t>格式自拟</w:t>
      </w:r>
      <w:r>
        <w:rPr>
          <w:rFonts w:hint="eastAsia"/>
          <w:b/>
          <w:color w:val="auto"/>
          <w:spacing w:val="0"/>
          <w:kern w:val="2"/>
          <w:highlight w:val="none"/>
          <w:lang w:eastAsia="zh-CN"/>
        </w:rPr>
        <w:t>）</w:t>
      </w:r>
    </w:p>
    <w:p w14:paraId="52903FC4">
      <w:pPr>
        <w:pStyle w:val="36"/>
        <w:jc w:val="center"/>
        <w:rPr>
          <w:b/>
          <w:color w:val="auto"/>
          <w:spacing w:val="0"/>
          <w:kern w:val="2"/>
          <w:highlight w:val="none"/>
        </w:rPr>
      </w:pPr>
    </w:p>
    <w:p w14:paraId="2DE76ECA">
      <w:pPr>
        <w:pStyle w:val="36"/>
        <w:jc w:val="center"/>
        <w:rPr>
          <w:b/>
          <w:color w:val="auto"/>
          <w:spacing w:val="0"/>
          <w:kern w:val="2"/>
          <w:highlight w:val="none"/>
        </w:rPr>
      </w:pPr>
    </w:p>
    <w:p w14:paraId="3FC20F72">
      <w:pPr>
        <w:rPr>
          <w:b/>
          <w:color w:val="auto"/>
          <w:spacing w:val="0"/>
          <w:kern w:val="2"/>
          <w:highlight w:val="none"/>
        </w:rPr>
      </w:pPr>
    </w:p>
    <w:p w14:paraId="1ABE742B">
      <w:pPr>
        <w:rPr>
          <w:b/>
          <w:color w:val="auto"/>
          <w:spacing w:val="0"/>
          <w:kern w:val="2"/>
          <w:highlight w:val="none"/>
        </w:rPr>
      </w:pPr>
    </w:p>
    <w:p w14:paraId="029E00A8">
      <w:pPr>
        <w:rPr>
          <w:b/>
          <w:color w:val="auto"/>
          <w:spacing w:val="0"/>
          <w:kern w:val="2"/>
          <w:highlight w:val="none"/>
        </w:rPr>
      </w:pPr>
    </w:p>
    <w:p w14:paraId="695488A3">
      <w:pPr>
        <w:rPr>
          <w:b/>
          <w:color w:val="auto"/>
          <w:spacing w:val="0"/>
          <w:kern w:val="2"/>
          <w:highlight w:val="none"/>
        </w:rPr>
      </w:pPr>
    </w:p>
    <w:p w14:paraId="569D9628">
      <w:pPr>
        <w:rPr>
          <w:b/>
          <w:color w:val="auto"/>
          <w:spacing w:val="0"/>
          <w:kern w:val="2"/>
          <w:highlight w:val="none"/>
        </w:rPr>
      </w:pPr>
    </w:p>
    <w:p w14:paraId="137D2BDE">
      <w:pPr>
        <w:rPr>
          <w:b/>
          <w:color w:val="auto"/>
          <w:spacing w:val="0"/>
          <w:kern w:val="2"/>
          <w:highlight w:val="none"/>
        </w:rPr>
      </w:pPr>
    </w:p>
    <w:p w14:paraId="1C722B3D">
      <w:pPr>
        <w:rPr>
          <w:b/>
          <w:color w:val="auto"/>
          <w:spacing w:val="0"/>
          <w:kern w:val="2"/>
          <w:highlight w:val="none"/>
        </w:rPr>
      </w:pPr>
    </w:p>
    <w:p w14:paraId="593D7F90">
      <w:pPr>
        <w:rPr>
          <w:b/>
          <w:color w:val="auto"/>
          <w:spacing w:val="0"/>
          <w:kern w:val="2"/>
          <w:highlight w:val="none"/>
        </w:rPr>
      </w:pPr>
    </w:p>
    <w:p w14:paraId="61CE8678">
      <w:pPr>
        <w:rPr>
          <w:b/>
          <w:color w:val="auto"/>
          <w:spacing w:val="0"/>
          <w:kern w:val="2"/>
          <w:highlight w:val="none"/>
        </w:rPr>
      </w:pPr>
    </w:p>
    <w:p w14:paraId="34283D6B">
      <w:pPr>
        <w:rPr>
          <w:b/>
          <w:color w:val="auto"/>
          <w:spacing w:val="0"/>
          <w:kern w:val="2"/>
          <w:highlight w:val="none"/>
        </w:rPr>
      </w:pPr>
    </w:p>
    <w:p w14:paraId="7CC13A9C">
      <w:pPr>
        <w:rPr>
          <w:b/>
          <w:color w:val="auto"/>
          <w:spacing w:val="0"/>
          <w:kern w:val="2"/>
          <w:highlight w:val="none"/>
        </w:rPr>
      </w:pPr>
    </w:p>
    <w:p w14:paraId="69AFB27D">
      <w:pPr>
        <w:rPr>
          <w:b/>
          <w:color w:val="auto"/>
          <w:spacing w:val="0"/>
          <w:kern w:val="2"/>
          <w:highlight w:val="none"/>
        </w:rPr>
      </w:pPr>
    </w:p>
    <w:p w14:paraId="04BCB9EA">
      <w:pPr>
        <w:rPr>
          <w:b/>
          <w:color w:val="auto"/>
          <w:spacing w:val="0"/>
          <w:kern w:val="2"/>
          <w:highlight w:val="none"/>
        </w:rPr>
      </w:pPr>
    </w:p>
    <w:p w14:paraId="4A52C78B">
      <w:pPr>
        <w:rPr>
          <w:b/>
          <w:color w:val="auto"/>
          <w:spacing w:val="0"/>
          <w:kern w:val="2"/>
          <w:highlight w:val="none"/>
        </w:rPr>
      </w:pPr>
    </w:p>
    <w:p w14:paraId="3B9199C8">
      <w:pPr>
        <w:rPr>
          <w:b/>
          <w:color w:val="auto"/>
          <w:spacing w:val="0"/>
          <w:kern w:val="2"/>
          <w:highlight w:val="none"/>
        </w:rPr>
      </w:pPr>
    </w:p>
    <w:p w14:paraId="33BCC474">
      <w:pPr>
        <w:rPr>
          <w:b/>
          <w:color w:val="auto"/>
          <w:spacing w:val="0"/>
          <w:kern w:val="2"/>
          <w:highlight w:val="none"/>
        </w:rPr>
      </w:pPr>
    </w:p>
    <w:p w14:paraId="66C5B950">
      <w:pPr>
        <w:rPr>
          <w:b/>
          <w:color w:val="auto"/>
          <w:spacing w:val="0"/>
          <w:kern w:val="2"/>
          <w:highlight w:val="none"/>
        </w:rPr>
      </w:pPr>
    </w:p>
    <w:p w14:paraId="3C9E30A4">
      <w:pPr>
        <w:rPr>
          <w:b/>
          <w:color w:val="auto"/>
          <w:spacing w:val="0"/>
          <w:kern w:val="2"/>
          <w:highlight w:val="none"/>
        </w:rPr>
      </w:pPr>
    </w:p>
    <w:p w14:paraId="171FA435">
      <w:pPr>
        <w:rPr>
          <w:b/>
          <w:color w:val="auto"/>
          <w:spacing w:val="0"/>
          <w:kern w:val="2"/>
          <w:highlight w:val="none"/>
        </w:rPr>
      </w:pPr>
    </w:p>
    <w:p w14:paraId="02A5F7C2">
      <w:pPr>
        <w:rPr>
          <w:b/>
          <w:color w:val="auto"/>
          <w:spacing w:val="0"/>
          <w:kern w:val="2"/>
          <w:highlight w:val="none"/>
        </w:rPr>
      </w:pPr>
    </w:p>
    <w:p w14:paraId="67377B76">
      <w:pPr>
        <w:rPr>
          <w:b/>
          <w:color w:val="auto"/>
          <w:spacing w:val="0"/>
          <w:kern w:val="2"/>
          <w:highlight w:val="none"/>
        </w:rPr>
      </w:pPr>
    </w:p>
    <w:p w14:paraId="05D43A3B">
      <w:pPr>
        <w:rPr>
          <w:b/>
          <w:color w:val="auto"/>
          <w:spacing w:val="0"/>
          <w:kern w:val="2"/>
          <w:highlight w:val="none"/>
        </w:rPr>
      </w:pPr>
    </w:p>
    <w:p w14:paraId="643823C9">
      <w:pPr>
        <w:rPr>
          <w:b/>
          <w:color w:val="auto"/>
          <w:spacing w:val="0"/>
          <w:kern w:val="2"/>
          <w:highlight w:val="none"/>
        </w:rPr>
      </w:pPr>
    </w:p>
    <w:p w14:paraId="124541FB">
      <w:pPr>
        <w:rPr>
          <w:b/>
          <w:color w:val="auto"/>
          <w:spacing w:val="0"/>
          <w:kern w:val="2"/>
          <w:highlight w:val="none"/>
        </w:rPr>
      </w:pPr>
    </w:p>
    <w:p w14:paraId="4E4A7AAD">
      <w:pPr>
        <w:rPr>
          <w:b/>
          <w:color w:val="auto"/>
          <w:spacing w:val="0"/>
          <w:kern w:val="2"/>
          <w:highlight w:val="none"/>
        </w:rPr>
      </w:pPr>
    </w:p>
    <w:p w14:paraId="5D312739">
      <w:pPr>
        <w:rPr>
          <w:b/>
          <w:color w:val="auto"/>
          <w:spacing w:val="0"/>
          <w:kern w:val="2"/>
          <w:highlight w:val="none"/>
        </w:rPr>
      </w:pPr>
    </w:p>
    <w:p w14:paraId="534496FC">
      <w:pPr>
        <w:rPr>
          <w:b/>
          <w:color w:val="auto"/>
          <w:spacing w:val="0"/>
          <w:kern w:val="2"/>
          <w:highlight w:val="none"/>
        </w:rPr>
      </w:pPr>
    </w:p>
    <w:p w14:paraId="29CB37B7">
      <w:pPr>
        <w:rPr>
          <w:b/>
          <w:color w:val="auto"/>
          <w:spacing w:val="0"/>
          <w:kern w:val="2"/>
          <w:highlight w:val="none"/>
        </w:rPr>
      </w:pPr>
    </w:p>
    <w:p w14:paraId="0F781D41">
      <w:pPr>
        <w:rPr>
          <w:b/>
          <w:color w:val="auto"/>
          <w:spacing w:val="0"/>
          <w:kern w:val="2"/>
          <w:highlight w:val="none"/>
        </w:rPr>
      </w:pPr>
    </w:p>
    <w:p w14:paraId="7C5D3BF4">
      <w:pPr>
        <w:rPr>
          <w:b/>
          <w:color w:val="auto"/>
          <w:spacing w:val="0"/>
          <w:kern w:val="2"/>
          <w:highlight w:val="none"/>
        </w:rPr>
      </w:pPr>
    </w:p>
    <w:p w14:paraId="57117867">
      <w:pPr>
        <w:rPr>
          <w:b/>
          <w:color w:val="auto"/>
          <w:spacing w:val="0"/>
          <w:kern w:val="2"/>
          <w:highlight w:val="none"/>
        </w:rPr>
      </w:pPr>
    </w:p>
    <w:p w14:paraId="259FBB58">
      <w:pPr>
        <w:rPr>
          <w:b/>
          <w:color w:val="auto"/>
          <w:spacing w:val="0"/>
          <w:kern w:val="2"/>
          <w:highlight w:val="none"/>
        </w:rPr>
      </w:pPr>
    </w:p>
    <w:p w14:paraId="7E0A33D2">
      <w:pPr>
        <w:rPr>
          <w:b/>
          <w:color w:val="auto"/>
          <w:spacing w:val="0"/>
          <w:kern w:val="2"/>
          <w:highlight w:val="none"/>
        </w:rPr>
      </w:pPr>
    </w:p>
    <w:p w14:paraId="18DD3267">
      <w:pPr>
        <w:rPr>
          <w:b/>
          <w:color w:val="auto"/>
          <w:spacing w:val="0"/>
          <w:kern w:val="2"/>
          <w:highlight w:val="none"/>
        </w:rPr>
      </w:pPr>
    </w:p>
    <w:p w14:paraId="0DA48F2E">
      <w:pPr>
        <w:rPr>
          <w:b/>
          <w:color w:val="auto"/>
          <w:spacing w:val="0"/>
          <w:kern w:val="2"/>
          <w:highlight w:val="none"/>
        </w:rPr>
      </w:pPr>
    </w:p>
    <w:p w14:paraId="344094A4">
      <w:pPr>
        <w:rPr>
          <w:b/>
          <w:color w:val="auto"/>
          <w:spacing w:val="0"/>
          <w:kern w:val="2"/>
          <w:highlight w:val="none"/>
        </w:rPr>
      </w:pPr>
    </w:p>
    <w:p w14:paraId="7A2CC572">
      <w:pPr>
        <w:rPr>
          <w:b/>
          <w:color w:val="auto"/>
          <w:spacing w:val="0"/>
          <w:kern w:val="2"/>
          <w:highlight w:val="none"/>
        </w:rPr>
      </w:pPr>
    </w:p>
    <w:p w14:paraId="3B3306F2">
      <w:pPr>
        <w:rPr>
          <w:b/>
          <w:color w:val="auto"/>
          <w:spacing w:val="0"/>
          <w:kern w:val="2"/>
          <w:highlight w:val="none"/>
        </w:rPr>
      </w:pPr>
    </w:p>
    <w:p w14:paraId="5F1AC725">
      <w:pPr>
        <w:pStyle w:val="7"/>
        <w:ind w:firstLine="0" w:firstLineChars="0"/>
        <w:jc w:val="center"/>
        <w:rPr>
          <w:rFonts w:ascii="宋体" w:hAnsi="宋体" w:cs="宋体"/>
          <w:color w:val="auto"/>
          <w:spacing w:val="0"/>
          <w:sz w:val="24"/>
          <w:szCs w:val="24"/>
          <w:highlight w:val="none"/>
        </w:rPr>
      </w:pPr>
    </w:p>
    <w:p w14:paraId="73CA550E">
      <w:pPr>
        <w:rPr>
          <w:rFonts w:hint="eastAsia" w:ascii="宋体" w:hAnsi="宋体" w:cs="宋体"/>
          <w:b/>
          <w:color w:val="auto"/>
          <w:spacing w:val="0"/>
          <w:sz w:val="24"/>
          <w:szCs w:val="24"/>
          <w:highlight w:val="none"/>
        </w:rPr>
      </w:pPr>
      <w:r>
        <w:rPr>
          <w:rFonts w:hint="eastAsia" w:ascii="宋体" w:hAnsi="宋体" w:cs="宋体"/>
          <w:b/>
          <w:color w:val="auto"/>
          <w:spacing w:val="0"/>
          <w:sz w:val="24"/>
          <w:szCs w:val="24"/>
          <w:highlight w:val="none"/>
        </w:rPr>
        <w:br w:type="page"/>
      </w:r>
    </w:p>
    <w:p w14:paraId="5337DB7A">
      <w:pPr>
        <w:adjustRightInd w:val="0"/>
        <w:snapToGrid w:val="0"/>
        <w:spacing w:line="500" w:lineRule="exact"/>
        <w:jc w:val="center"/>
        <w:rPr>
          <w:rFonts w:hint="eastAsia" w:ascii="宋体" w:hAnsi="宋体" w:cs="宋体"/>
          <w:b/>
          <w:bCs/>
          <w:color w:val="auto"/>
          <w:spacing w:val="0"/>
          <w:sz w:val="24"/>
          <w:szCs w:val="24"/>
          <w:highlight w:val="none"/>
        </w:rPr>
      </w:pPr>
      <w:r>
        <w:rPr>
          <w:rFonts w:hint="eastAsia" w:ascii="宋体" w:hAnsi="宋体" w:cs="宋体"/>
          <w:b/>
          <w:color w:val="auto"/>
          <w:spacing w:val="0"/>
          <w:sz w:val="24"/>
          <w:szCs w:val="24"/>
          <w:highlight w:val="none"/>
        </w:rPr>
        <w:t>第</w:t>
      </w:r>
      <w:r>
        <w:rPr>
          <w:rFonts w:hint="eastAsia" w:ascii="宋体" w:hAnsi="宋体" w:cs="宋体"/>
          <w:b/>
          <w:color w:val="auto"/>
          <w:spacing w:val="0"/>
          <w:sz w:val="24"/>
          <w:szCs w:val="24"/>
          <w:highlight w:val="none"/>
          <w:lang w:val="en-US" w:eastAsia="zh-CN"/>
        </w:rPr>
        <w:t>三</w:t>
      </w:r>
      <w:r>
        <w:rPr>
          <w:rFonts w:hint="eastAsia" w:ascii="宋体" w:hAnsi="宋体" w:cs="宋体"/>
          <w:b/>
          <w:color w:val="auto"/>
          <w:spacing w:val="0"/>
          <w:sz w:val="24"/>
          <w:szCs w:val="24"/>
          <w:highlight w:val="none"/>
        </w:rPr>
        <w:t>部分</w:t>
      </w:r>
      <w:r>
        <w:rPr>
          <w:rFonts w:hint="eastAsia" w:ascii="宋体" w:hAnsi="宋体" w:cs="宋体"/>
          <w:b/>
          <w:color w:val="auto"/>
          <w:spacing w:val="0"/>
          <w:sz w:val="24"/>
          <w:szCs w:val="24"/>
          <w:highlight w:val="none"/>
          <w:lang w:val="en-US" w:eastAsia="zh-CN"/>
        </w:rPr>
        <w:t xml:space="preserve"> </w:t>
      </w:r>
      <w:r>
        <w:rPr>
          <w:rFonts w:hint="eastAsia" w:ascii="宋体" w:hAnsi="宋体" w:cs="宋体"/>
          <w:b/>
          <w:bCs/>
          <w:color w:val="auto"/>
          <w:spacing w:val="0"/>
          <w:sz w:val="24"/>
          <w:szCs w:val="24"/>
          <w:highlight w:val="none"/>
        </w:rPr>
        <w:t>供应商资格证明</w:t>
      </w:r>
    </w:p>
    <w:p w14:paraId="224A3BCE">
      <w:pPr>
        <w:pStyle w:val="36"/>
        <w:rPr>
          <w:spacing w:val="0"/>
        </w:rPr>
      </w:pPr>
    </w:p>
    <w:p w14:paraId="2DA7B652">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60A720E1">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（2）提供法定代表人授权书（附法定代表人身份证复印件）及被授权代表身份证复印件（法定代表人直接参加只须提供法定代表人身份证复印件）；</w:t>
      </w:r>
    </w:p>
    <w:p w14:paraId="246D2CD6">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（3）</w:t>
      </w:r>
      <w:r>
        <w:rPr>
          <w:rFonts w:hint="eastAsia" w:ascii="宋体" w:hAnsi="宋体" w:eastAsia="宋体" w:cs="宋体"/>
          <w:color w:val="auto"/>
          <w:spacing w:val="0"/>
          <w:sz w:val="24"/>
          <w:szCs w:val="24"/>
        </w:rPr>
        <w:t>税收缴纳证明:自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spacing w:val="0"/>
          <w:sz w:val="24"/>
        </w:rPr>
        <w:t>；</w:t>
      </w:r>
    </w:p>
    <w:p w14:paraId="7D7CE916">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（4）</w:t>
      </w:r>
      <w:r>
        <w:rPr>
          <w:rFonts w:hint="eastAsia" w:ascii="宋体" w:hAnsi="宋体" w:eastAsia="宋体" w:cs="宋体"/>
          <w:color w:val="auto"/>
          <w:spacing w:val="0"/>
          <w:sz w:val="24"/>
          <w:szCs w:val="24"/>
        </w:rPr>
        <w:t>社会保障资金缴纳证明:自</w:t>
      </w:r>
      <w:r>
        <w:rPr>
          <w:rFonts w:hint="eastAsia" w:ascii="宋体" w:hAnsi="宋体" w:cs="宋体"/>
          <w:color w:val="auto"/>
          <w:spacing w:val="0"/>
          <w:sz w:val="24"/>
          <w:szCs w:val="24"/>
          <w:lang w:eastAsia="zh-CN"/>
        </w:rPr>
        <w:t>2025年1月1日</w:t>
      </w:r>
      <w:r>
        <w:rPr>
          <w:rFonts w:hint="eastAsia" w:ascii="宋体" w:hAnsi="宋体" w:eastAsia="宋体" w:cs="宋体"/>
          <w:color w:val="auto"/>
          <w:spacing w:val="0"/>
          <w:sz w:val="24"/>
          <w:szCs w:val="24"/>
        </w:rPr>
        <w:t>以来已缴存的</w:t>
      </w:r>
      <w:r>
        <w:rPr>
          <w:rFonts w:hint="eastAsia" w:ascii="宋体" w:hAnsi="宋体" w:eastAsia="宋体" w:cs="宋体"/>
          <w:color w:val="auto"/>
          <w:spacing w:val="0"/>
          <w:sz w:val="24"/>
          <w:szCs w:val="24"/>
          <w:lang w:val="en-US" w:eastAsia="zh-CN"/>
        </w:rPr>
        <w:t>任意1</w:t>
      </w:r>
      <w:r>
        <w:rPr>
          <w:rFonts w:hint="eastAsia" w:ascii="宋体" w:hAnsi="宋体" w:eastAsia="宋体" w:cs="宋体"/>
          <w:color w:val="auto"/>
          <w:spacing w:val="0"/>
          <w:sz w:val="24"/>
          <w:szCs w:val="24"/>
        </w:rPr>
        <w:t>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color w:val="auto"/>
          <w:spacing w:val="0"/>
          <w:sz w:val="24"/>
        </w:rPr>
        <w:t>；</w:t>
      </w:r>
    </w:p>
    <w:p w14:paraId="53CFDDA9">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（5）</w:t>
      </w:r>
      <w:r>
        <w:rPr>
          <w:rFonts w:hint="eastAsia" w:ascii="宋体" w:hAnsi="宋体" w:eastAsia="宋体" w:cs="宋体"/>
          <w:color w:val="auto"/>
          <w:spacing w:val="0"/>
          <w:sz w:val="24"/>
          <w:szCs w:val="24"/>
        </w:rPr>
        <w:t>财务状况：提供</w:t>
      </w:r>
      <w:r>
        <w:rPr>
          <w:rFonts w:hint="eastAsia" w:ascii="宋体" w:hAnsi="宋体" w:eastAsia="宋体" w:cs="宋体"/>
          <w:color w:val="auto"/>
          <w:spacing w:val="0"/>
          <w:sz w:val="24"/>
          <w:szCs w:val="24"/>
          <w:lang w:eastAsia="zh-CN"/>
        </w:rPr>
        <w:t>2023年或2024年</w:t>
      </w:r>
      <w:r>
        <w:rPr>
          <w:rFonts w:hint="eastAsia" w:ascii="宋体" w:hAnsi="宋体" w:eastAsia="宋体" w:cs="宋体"/>
          <w:color w:val="auto"/>
          <w:spacing w:val="0"/>
          <w:sz w:val="24"/>
          <w:szCs w:val="24"/>
        </w:rPr>
        <w:t>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宋体" w:hAnsi="宋体" w:eastAsia="宋体" w:cs="宋体"/>
          <w:color w:val="auto"/>
          <w:spacing w:val="0"/>
          <w:sz w:val="24"/>
        </w:rPr>
        <w:t>；</w:t>
      </w:r>
    </w:p>
    <w:p w14:paraId="57DFC292">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（6）参加政府采购活动前3年内（</w:t>
      </w:r>
      <w:r>
        <w:rPr>
          <w:rFonts w:hint="eastAsia" w:ascii="宋体" w:hAnsi="宋体" w:cs="宋体"/>
          <w:color w:val="auto"/>
          <w:spacing w:val="0"/>
          <w:sz w:val="24"/>
          <w:lang w:eastAsia="zh-CN"/>
        </w:rPr>
        <w:t>2022年11月</w:t>
      </w:r>
      <w:r>
        <w:rPr>
          <w:rFonts w:hint="eastAsia" w:ascii="宋体" w:hAnsi="宋体" w:eastAsia="宋体" w:cs="宋体"/>
          <w:color w:val="auto"/>
          <w:spacing w:val="0"/>
          <w:sz w:val="24"/>
        </w:rPr>
        <w:t>至今）在经营活动中没有重大违法记录的书面声明（供应商自行出具声明书并加盖公章）；</w:t>
      </w:r>
    </w:p>
    <w:p w14:paraId="204D0296">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1387B01C">
      <w:pPr>
        <w:keepNext w:val="0"/>
        <w:keepLines w:val="0"/>
        <w:pageBreakBefore w:val="0"/>
        <w:widowControl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pacing w:val="0"/>
          <w:sz w:val="24"/>
          <w:highlight w:val="none"/>
        </w:rPr>
      </w:pPr>
      <w:r>
        <w:rPr>
          <w:rFonts w:hint="eastAsia" w:ascii="宋体" w:hAnsi="宋体" w:eastAsia="宋体" w:cs="宋体"/>
          <w:color w:val="auto"/>
          <w:spacing w:val="0"/>
          <w:sz w:val="24"/>
        </w:rPr>
        <w:t>（</w:t>
      </w:r>
      <w:r>
        <w:rPr>
          <w:rFonts w:hint="eastAsia" w:ascii="宋体" w:hAnsi="宋体" w:eastAsia="宋体" w:cs="宋体"/>
          <w:color w:val="auto"/>
          <w:spacing w:val="0"/>
          <w:sz w:val="24"/>
          <w:lang w:val="en-US" w:eastAsia="zh-CN"/>
        </w:rPr>
        <w:t>8</w:t>
      </w:r>
      <w:r>
        <w:rPr>
          <w:rFonts w:hint="eastAsia" w:ascii="宋体" w:hAnsi="宋体" w:eastAsia="宋体" w:cs="宋体"/>
          <w:color w:val="auto"/>
          <w:spacing w:val="0"/>
          <w:sz w:val="24"/>
        </w:rPr>
        <w:t>）本项目不接受联合体投标（格式自拟）</w:t>
      </w:r>
      <w:r>
        <w:rPr>
          <w:rFonts w:hint="eastAsia" w:ascii="宋体" w:hAnsi="宋体" w:cs="宋体"/>
          <w:color w:val="auto"/>
          <w:spacing w:val="0"/>
          <w:sz w:val="24"/>
          <w:highlight w:val="none"/>
        </w:rPr>
        <w:t>。</w:t>
      </w:r>
    </w:p>
    <w:p w14:paraId="35B79A33">
      <w:pPr>
        <w:spacing w:before="45" w:line="360" w:lineRule="auto"/>
        <w:jc w:val="left"/>
        <w:rPr>
          <w:rFonts w:hint="eastAsia" w:ascii="宋体" w:hAnsi="宋体" w:cs="宋体"/>
          <w:b/>
          <w:bCs/>
          <w:color w:val="auto"/>
          <w:spacing w:val="0"/>
          <w:sz w:val="24"/>
          <w:szCs w:val="24"/>
          <w:highlight w:val="none"/>
          <w:lang w:val="zh-CN"/>
        </w:rPr>
      </w:pPr>
    </w:p>
    <w:p w14:paraId="0F7E273D">
      <w:pPr>
        <w:rPr>
          <w:rFonts w:hint="eastAsia" w:ascii="宋体" w:hAnsi="宋体" w:cs="宋体"/>
          <w:b/>
          <w:bCs/>
          <w:color w:val="auto"/>
          <w:spacing w:val="0"/>
          <w:sz w:val="24"/>
          <w:szCs w:val="24"/>
          <w:highlight w:val="none"/>
          <w:lang w:val="zh-CN"/>
        </w:rPr>
      </w:pPr>
      <w:r>
        <w:rPr>
          <w:rFonts w:hint="eastAsia" w:ascii="宋体" w:hAnsi="宋体" w:cs="宋体"/>
          <w:b/>
          <w:bCs/>
          <w:color w:val="auto"/>
          <w:spacing w:val="0"/>
          <w:sz w:val="24"/>
          <w:szCs w:val="24"/>
          <w:highlight w:val="none"/>
          <w:lang w:val="zh-CN"/>
        </w:rPr>
        <w:br w:type="page"/>
      </w:r>
    </w:p>
    <w:p w14:paraId="55C903EE">
      <w:pPr>
        <w:spacing w:before="45" w:line="360" w:lineRule="auto"/>
        <w:jc w:val="left"/>
        <w:rPr>
          <w:rFonts w:ascii="宋体" w:hAnsi="宋体" w:cs="宋体"/>
          <w:color w:val="auto"/>
          <w:spacing w:val="0"/>
          <w:sz w:val="36"/>
          <w:highlight w:val="none"/>
        </w:rPr>
      </w:pPr>
      <w:r>
        <w:rPr>
          <w:rFonts w:hint="eastAsia" w:ascii="宋体" w:hAnsi="宋体" w:cs="宋体"/>
          <w:b/>
          <w:bCs/>
          <w:color w:val="auto"/>
          <w:spacing w:val="0"/>
          <w:sz w:val="24"/>
          <w:szCs w:val="24"/>
          <w:highlight w:val="none"/>
          <w:lang w:val="zh-CN"/>
        </w:rPr>
        <w:t>附件</w:t>
      </w:r>
      <w:r>
        <w:rPr>
          <w:rFonts w:hint="eastAsia" w:ascii="宋体" w:hAnsi="宋体" w:cs="宋体"/>
          <w:b/>
          <w:bCs/>
          <w:color w:val="auto"/>
          <w:spacing w:val="0"/>
          <w:sz w:val="24"/>
          <w:szCs w:val="24"/>
          <w:highlight w:val="none"/>
        </w:rPr>
        <w:t>1</w:t>
      </w:r>
      <w:r>
        <w:rPr>
          <w:rFonts w:hint="eastAsia" w:ascii="宋体" w:hAnsi="宋体" w:cs="宋体"/>
          <w:b/>
          <w:bCs/>
          <w:color w:val="auto"/>
          <w:spacing w:val="0"/>
          <w:sz w:val="24"/>
          <w:szCs w:val="24"/>
          <w:highlight w:val="none"/>
          <w:lang w:val="zh-CN" w:bidi="zh-CN"/>
        </w:rPr>
        <w:t>：</w:t>
      </w:r>
      <w:r>
        <w:rPr>
          <w:rFonts w:hint="eastAsia" w:ascii="宋体" w:hAnsi="宋体" w:cs="宋体"/>
          <w:b/>
          <w:bCs/>
          <w:color w:val="auto"/>
          <w:spacing w:val="0"/>
          <w:sz w:val="24"/>
          <w:szCs w:val="24"/>
          <w:highlight w:val="none"/>
          <w:lang w:bidi="zh-CN"/>
        </w:rPr>
        <w:t>参加政府采购活动前3年内（2022年11月</w:t>
      </w:r>
      <w:r>
        <w:rPr>
          <w:rFonts w:hint="eastAsia" w:ascii="宋体" w:hAnsi="宋体" w:cs="宋体"/>
          <w:b/>
          <w:bCs/>
          <w:color w:val="auto"/>
          <w:spacing w:val="0"/>
          <w:sz w:val="24"/>
          <w:szCs w:val="24"/>
          <w:highlight w:val="none"/>
          <w:lang w:val="en-US" w:bidi="zh-CN"/>
        </w:rPr>
        <w:t>至今</w:t>
      </w:r>
      <w:r>
        <w:rPr>
          <w:rFonts w:hint="eastAsia" w:ascii="宋体" w:hAnsi="宋体" w:cs="宋体"/>
          <w:b/>
          <w:bCs/>
          <w:color w:val="auto"/>
          <w:spacing w:val="0"/>
          <w:sz w:val="24"/>
          <w:szCs w:val="24"/>
          <w:highlight w:val="none"/>
          <w:lang w:bidi="zh-CN"/>
        </w:rPr>
        <w:t>）</w:t>
      </w:r>
      <w:r>
        <w:rPr>
          <w:rFonts w:hint="eastAsia" w:ascii="宋体" w:hAnsi="宋体" w:cs="宋体"/>
          <w:b/>
          <w:bCs/>
          <w:color w:val="auto"/>
          <w:spacing w:val="0"/>
          <w:sz w:val="24"/>
          <w:szCs w:val="24"/>
          <w:highlight w:val="none"/>
          <w:lang w:val="zh-CN" w:bidi="zh-CN"/>
        </w:rPr>
        <w:t>在经营活动中没有重大违法记录的书面声明（格式）</w:t>
      </w:r>
    </w:p>
    <w:p w14:paraId="365AA925">
      <w:pPr>
        <w:spacing w:before="45"/>
        <w:ind w:firstLine="240" w:firstLineChars="100"/>
        <w:jc w:val="center"/>
        <w:rPr>
          <w:rFonts w:ascii="宋体" w:hAnsi="宋体" w:cs="宋体"/>
          <w:color w:val="auto"/>
          <w:spacing w:val="0"/>
          <w:sz w:val="24"/>
          <w:szCs w:val="24"/>
          <w:highlight w:val="none"/>
          <w:lang w:val="zh-CN" w:bidi="zh-CN"/>
        </w:rPr>
      </w:pPr>
      <w:r>
        <w:rPr>
          <w:rFonts w:hint="eastAsia" w:ascii="宋体" w:hAnsi="宋体" w:cs="宋体"/>
          <w:color w:val="auto"/>
          <w:spacing w:val="0"/>
          <w:sz w:val="24"/>
          <w:szCs w:val="24"/>
          <w:highlight w:val="none"/>
          <w:lang w:val="zh-CN" w:bidi="zh-CN"/>
        </w:rPr>
        <w:t>声</w:t>
      </w:r>
      <w:r>
        <w:rPr>
          <w:rFonts w:hint="eastAsia" w:ascii="宋体" w:hAnsi="宋体" w:cs="宋体"/>
          <w:color w:val="auto"/>
          <w:spacing w:val="0"/>
          <w:sz w:val="24"/>
          <w:szCs w:val="24"/>
          <w:highlight w:val="none"/>
          <w:lang w:val="zh-CN" w:bidi="zh-CN"/>
        </w:rPr>
        <w:tab/>
      </w:r>
      <w:r>
        <w:rPr>
          <w:rFonts w:hint="eastAsia" w:ascii="宋体" w:hAnsi="宋体" w:cs="宋体"/>
          <w:color w:val="auto"/>
          <w:spacing w:val="0"/>
          <w:sz w:val="24"/>
          <w:szCs w:val="24"/>
          <w:highlight w:val="none"/>
          <w:lang w:val="zh-CN" w:bidi="zh-CN"/>
        </w:rPr>
        <w:t>明</w:t>
      </w:r>
    </w:p>
    <w:p w14:paraId="1B34BBF0">
      <w:pPr>
        <w:pStyle w:val="12"/>
        <w:spacing w:before="160" w:after="120"/>
        <w:ind w:left="240"/>
        <w:rPr>
          <w:rFonts w:cs="宋体"/>
          <w:color w:val="auto"/>
          <w:spacing w:val="0"/>
          <w:highlight w:val="none"/>
        </w:rPr>
      </w:pPr>
      <w:r>
        <w:rPr>
          <w:rFonts w:hint="eastAsia" w:cs="宋体"/>
          <w:color w:val="auto"/>
          <w:spacing w:val="0"/>
          <w:highlight w:val="none"/>
          <w:lang w:eastAsia="zh-CN"/>
        </w:rPr>
        <w:t>陕西中源项目管理有限公司</w:t>
      </w:r>
      <w:r>
        <w:rPr>
          <w:rFonts w:hint="eastAsia" w:cs="宋体"/>
          <w:color w:val="auto"/>
          <w:spacing w:val="0"/>
          <w:highlight w:val="none"/>
        </w:rPr>
        <w:t>：</w:t>
      </w:r>
    </w:p>
    <w:p w14:paraId="739E8261">
      <w:pPr>
        <w:pStyle w:val="12"/>
        <w:tabs>
          <w:tab w:val="left" w:pos="4816"/>
        </w:tabs>
        <w:snapToGrid w:val="0"/>
        <w:spacing w:after="120"/>
        <w:ind w:firstLine="480" w:firstLineChars="200"/>
        <w:jc w:val="left"/>
        <w:rPr>
          <w:rFonts w:cs="宋体"/>
          <w:color w:val="auto"/>
          <w:spacing w:val="0"/>
          <w:highlight w:val="none"/>
        </w:rPr>
      </w:pPr>
      <w:r>
        <w:rPr>
          <w:rFonts w:hint="eastAsia" w:cs="宋体"/>
          <w:color w:val="auto"/>
          <w:spacing w:val="0"/>
          <w:highlight w:val="none"/>
        </w:rPr>
        <w:t>我方作为</w:t>
      </w:r>
      <w:r>
        <w:rPr>
          <w:rFonts w:hint="eastAsia" w:cs="宋体"/>
          <w:color w:val="auto"/>
          <w:spacing w:val="0"/>
          <w:highlight w:val="none"/>
          <w:u w:val="single"/>
        </w:rPr>
        <w:tab/>
      </w:r>
      <w:r>
        <w:rPr>
          <w:rFonts w:hint="eastAsia" w:cs="宋体"/>
          <w:color w:val="auto"/>
          <w:spacing w:val="0"/>
          <w:highlight w:val="none"/>
        </w:rPr>
        <w:t>项目项目编号：）的投标供应商，在此郑重声明：</w:t>
      </w:r>
    </w:p>
    <w:p w14:paraId="1442C494">
      <w:pPr>
        <w:pStyle w:val="12"/>
        <w:snapToGrid w:val="0"/>
        <w:spacing w:after="120"/>
        <w:ind w:firstLine="480" w:firstLineChars="200"/>
        <w:jc w:val="left"/>
        <w:rPr>
          <w:rFonts w:cs="宋体"/>
          <w:color w:val="auto"/>
          <w:spacing w:val="0"/>
          <w:highlight w:val="none"/>
        </w:rPr>
      </w:pPr>
      <w:r>
        <w:rPr>
          <w:rFonts w:hint="eastAsia" w:cs="宋体"/>
          <w:color w:val="auto"/>
          <w:spacing w:val="0"/>
          <w:highlight w:val="none"/>
        </w:rPr>
        <w:t>1、在参加本次政府采购活动前3年内的经营活动中</w:t>
      </w:r>
      <w:r>
        <w:rPr>
          <w:rFonts w:hint="eastAsia" w:cs="宋体"/>
          <w:color w:val="auto"/>
          <w:spacing w:val="0"/>
          <w:highlight w:val="none"/>
          <w:u w:val="single"/>
        </w:rPr>
        <w:t>（</w:t>
      </w:r>
      <w:r>
        <w:rPr>
          <w:rFonts w:hint="eastAsia" w:cs="宋体"/>
          <w:color w:val="auto"/>
          <w:spacing w:val="0"/>
          <w:highlight w:val="none"/>
        </w:rPr>
        <w:t>填“没有”或“有”）</w:t>
      </w:r>
    </w:p>
    <w:p w14:paraId="62E57800">
      <w:pPr>
        <w:pStyle w:val="12"/>
        <w:snapToGrid w:val="0"/>
        <w:spacing w:after="120"/>
        <w:ind w:firstLine="480" w:firstLineChars="200"/>
        <w:jc w:val="left"/>
        <w:rPr>
          <w:rFonts w:cs="宋体"/>
          <w:color w:val="auto"/>
          <w:spacing w:val="0"/>
          <w:highlight w:val="none"/>
        </w:rPr>
      </w:pPr>
      <w:r>
        <w:rPr>
          <w:rFonts w:hint="eastAsia" w:cs="宋体"/>
          <w:color w:val="auto"/>
          <w:spacing w:val="0"/>
          <w:highlight w:val="none"/>
        </w:rPr>
        <w:t>重大违法记录。供应商在参加政府采购活动前3年内因违法经营被禁止在一定期限内参加政府采购活动，期限届满的，可以参加政府采购活动，但应提供期限届满的证明材料。</w:t>
      </w:r>
    </w:p>
    <w:p w14:paraId="15386019">
      <w:pPr>
        <w:pStyle w:val="12"/>
        <w:tabs>
          <w:tab w:val="left" w:pos="2279"/>
        </w:tabs>
        <w:snapToGrid w:val="0"/>
        <w:spacing w:after="120"/>
        <w:ind w:firstLine="480" w:firstLineChars="200"/>
        <w:jc w:val="left"/>
        <w:rPr>
          <w:rFonts w:cs="宋体"/>
          <w:color w:val="auto"/>
          <w:spacing w:val="0"/>
          <w:highlight w:val="none"/>
        </w:rPr>
      </w:pPr>
      <w:r>
        <w:rPr>
          <w:rFonts w:hint="eastAsia" w:cs="宋体"/>
          <w:color w:val="auto"/>
          <w:spacing w:val="0"/>
          <w:highlight w:val="none"/>
        </w:rPr>
        <w:t>2、我方</w:t>
      </w:r>
      <w:r>
        <w:rPr>
          <w:rFonts w:hint="eastAsia" w:cs="宋体"/>
          <w:color w:val="auto"/>
          <w:spacing w:val="0"/>
          <w:highlight w:val="none"/>
          <w:u w:val="single"/>
        </w:rPr>
        <w:tab/>
      </w:r>
      <w:r>
        <w:rPr>
          <w:rFonts w:hint="eastAsia" w:cs="宋体"/>
          <w:color w:val="auto"/>
          <w:spacing w:val="0"/>
          <w:highlight w:val="none"/>
        </w:rPr>
        <w:t>（填“未被列入”或“被列入”）失信被执行人名单。</w:t>
      </w:r>
    </w:p>
    <w:p w14:paraId="5CABFA38">
      <w:pPr>
        <w:pStyle w:val="12"/>
        <w:tabs>
          <w:tab w:val="left" w:pos="2284"/>
        </w:tabs>
        <w:snapToGrid w:val="0"/>
        <w:spacing w:after="120"/>
        <w:ind w:firstLine="480" w:firstLineChars="200"/>
        <w:jc w:val="left"/>
        <w:rPr>
          <w:rFonts w:cs="宋体"/>
          <w:color w:val="auto"/>
          <w:spacing w:val="0"/>
          <w:highlight w:val="none"/>
        </w:rPr>
      </w:pPr>
      <w:r>
        <w:rPr>
          <w:rFonts w:hint="eastAsia" w:cs="宋体"/>
          <w:color w:val="auto"/>
          <w:spacing w:val="0"/>
          <w:highlight w:val="none"/>
        </w:rPr>
        <w:t>3、我方</w:t>
      </w:r>
      <w:r>
        <w:rPr>
          <w:rFonts w:hint="eastAsia" w:cs="宋体"/>
          <w:color w:val="auto"/>
          <w:spacing w:val="0"/>
          <w:highlight w:val="none"/>
          <w:u w:val="single"/>
        </w:rPr>
        <w:tab/>
      </w:r>
      <w:r>
        <w:rPr>
          <w:rFonts w:hint="eastAsia" w:cs="宋体"/>
          <w:color w:val="auto"/>
          <w:spacing w:val="0"/>
          <w:highlight w:val="none"/>
        </w:rPr>
        <w:t>（填“未被列入”或“被列入”）重大税收违法案件当事人名单。</w:t>
      </w:r>
    </w:p>
    <w:p w14:paraId="442AC4EA">
      <w:pPr>
        <w:pStyle w:val="12"/>
        <w:tabs>
          <w:tab w:val="left" w:pos="2284"/>
        </w:tabs>
        <w:snapToGrid w:val="0"/>
        <w:spacing w:after="120"/>
        <w:ind w:firstLine="480" w:firstLineChars="200"/>
        <w:jc w:val="left"/>
        <w:rPr>
          <w:rFonts w:cs="宋体"/>
          <w:color w:val="auto"/>
          <w:spacing w:val="0"/>
          <w:highlight w:val="none"/>
        </w:rPr>
      </w:pPr>
      <w:r>
        <w:rPr>
          <w:rFonts w:hint="eastAsia" w:cs="宋体"/>
          <w:color w:val="auto"/>
          <w:spacing w:val="0"/>
          <w:highlight w:val="none"/>
        </w:rPr>
        <w:t>4、我方</w:t>
      </w:r>
      <w:r>
        <w:rPr>
          <w:rFonts w:hint="eastAsia" w:cs="宋体"/>
          <w:color w:val="auto"/>
          <w:spacing w:val="0"/>
          <w:highlight w:val="none"/>
          <w:u w:val="single"/>
        </w:rPr>
        <w:tab/>
      </w:r>
      <w:r>
        <w:rPr>
          <w:rFonts w:hint="eastAsia" w:cs="宋体"/>
          <w:color w:val="auto"/>
          <w:spacing w:val="0"/>
          <w:highlight w:val="none"/>
        </w:rPr>
        <w:t>（填“未被列入”或“被列入”）政府采购严重违法失信行为记录名单。</w:t>
      </w:r>
    </w:p>
    <w:p w14:paraId="3327BC12">
      <w:pPr>
        <w:pStyle w:val="12"/>
        <w:snapToGrid w:val="0"/>
        <w:spacing w:after="120"/>
        <w:ind w:firstLine="480" w:firstLineChars="200"/>
        <w:jc w:val="left"/>
        <w:rPr>
          <w:rFonts w:cs="宋体"/>
          <w:color w:val="auto"/>
          <w:spacing w:val="0"/>
          <w:highlight w:val="none"/>
        </w:rPr>
      </w:pPr>
      <w:r>
        <w:rPr>
          <w:rFonts w:hint="eastAsia" w:cs="宋体"/>
          <w:color w:val="auto"/>
          <w:spacing w:val="0"/>
          <w:highlight w:val="none"/>
        </w:rPr>
        <w:t>如有不实，我方将无条件地退出本项目的采购活动，并遵照《政府采购法》有关“提供虚假材料的规定”接受处罚。</w:t>
      </w:r>
    </w:p>
    <w:p w14:paraId="2421CE20">
      <w:pPr>
        <w:pStyle w:val="12"/>
        <w:snapToGrid w:val="0"/>
        <w:spacing w:after="120"/>
        <w:ind w:firstLine="480" w:firstLineChars="200"/>
        <w:jc w:val="left"/>
        <w:rPr>
          <w:rFonts w:cs="宋体"/>
          <w:color w:val="auto"/>
          <w:spacing w:val="0"/>
          <w:sz w:val="19"/>
          <w:highlight w:val="none"/>
        </w:rPr>
      </w:pPr>
      <w:r>
        <w:rPr>
          <w:rFonts w:hint="eastAsia" w:cs="宋体"/>
          <w:color w:val="auto"/>
          <w:spacing w:val="0"/>
          <w:highlight w:val="none"/>
        </w:rPr>
        <w:t>特此声明。</w:t>
      </w:r>
    </w:p>
    <w:p w14:paraId="691B72F3">
      <w:pPr>
        <w:pStyle w:val="12"/>
        <w:snapToGrid w:val="0"/>
        <w:spacing w:after="120"/>
        <w:ind w:firstLine="480" w:firstLineChars="200"/>
        <w:jc w:val="left"/>
        <w:rPr>
          <w:rFonts w:cs="宋体"/>
          <w:color w:val="auto"/>
          <w:spacing w:val="0"/>
          <w:highlight w:val="none"/>
        </w:rPr>
      </w:pPr>
    </w:p>
    <w:p w14:paraId="065BDA48">
      <w:pPr>
        <w:pStyle w:val="12"/>
        <w:snapToGrid w:val="0"/>
        <w:spacing w:after="120"/>
        <w:ind w:firstLine="480" w:firstLineChars="200"/>
        <w:jc w:val="left"/>
        <w:rPr>
          <w:rFonts w:cs="宋体"/>
          <w:color w:val="auto"/>
          <w:spacing w:val="0"/>
          <w:highlight w:val="none"/>
        </w:rPr>
      </w:pPr>
      <w:r>
        <w:rPr>
          <w:rFonts w:hint="eastAsia" w:cs="宋体"/>
          <w:color w:val="auto"/>
          <w:spacing w:val="0"/>
          <w:highlight w:val="none"/>
        </w:rPr>
        <w:t>供应商名称（盖章）：</w:t>
      </w:r>
    </w:p>
    <w:p w14:paraId="779A0360">
      <w:pPr>
        <w:pStyle w:val="12"/>
        <w:snapToGrid w:val="0"/>
        <w:spacing w:after="120"/>
        <w:ind w:firstLine="480" w:firstLineChars="200"/>
        <w:jc w:val="left"/>
        <w:rPr>
          <w:rFonts w:cs="宋体"/>
          <w:color w:val="auto"/>
          <w:spacing w:val="0"/>
          <w:highlight w:val="none"/>
        </w:rPr>
      </w:pPr>
    </w:p>
    <w:p w14:paraId="48447DBA">
      <w:pPr>
        <w:pStyle w:val="12"/>
        <w:snapToGrid w:val="0"/>
        <w:spacing w:after="120"/>
        <w:ind w:firstLine="480" w:firstLineChars="200"/>
        <w:jc w:val="left"/>
        <w:rPr>
          <w:rFonts w:cs="宋体"/>
          <w:color w:val="auto"/>
          <w:spacing w:val="0"/>
          <w:highlight w:val="none"/>
        </w:rPr>
      </w:pPr>
      <w:r>
        <w:rPr>
          <w:rFonts w:hint="eastAsia" w:cs="宋体"/>
          <w:color w:val="auto"/>
          <w:spacing w:val="0"/>
          <w:highlight w:val="none"/>
        </w:rPr>
        <w:t>法定代表人或授权代表（签字或盖章）：</w:t>
      </w:r>
    </w:p>
    <w:p w14:paraId="206D0679">
      <w:pPr>
        <w:pStyle w:val="12"/>
        <w:spacing w:after="120"/>
        <w:rPr>
          <w:rFonts w:cs="宋体"/>
          <w:color w:val="auto"/>
          <w:spacing w:val="0"/>
          <w:highlight w:val="none"/>
        </w:rPr>
      </w:pPr>
    </w:p>
    <w:p w14:paraId="31885640">
      <w:pPr>
        <w:pStyle w:val="12"/>
        <w:tabs>
          <w:tab w:val="left" w:pos="5539"/>
          <w:tab w:val="left" w:pos="6499"/>
          <w:tab w:val="left" w:pos="7219"/>
          <w:tab w:val="left" w:pos="7819"/>
        </w:tabs>
        <w:spacing w:after="120"/>
        <w:ind w:firstLine="480" w:firstLineChars="200"/>
        <w:rPr>
          <w:rFonts w:cs="宋体"/>
          <w:color w:val="auto"/>
          <w:spacing w:val="0"/>
          <w:highlight w:val="none"/>
        </w:rPr>
      </w:pPr>
      <w:r>
        <w:rPr>
          <w:rFonts w:hint="eastAsia" w:cs="宋体"/>
          <w:color w:val="auto"/>
          <w:spacing w:val="0"/>
          <w:highlight w:val="none"/>
        </w:rPr>
        <w:t>日期：年月日</w:t>
      </w:r>
    </w:p>
    <w:p w14:paraId="48C1DC48">
      <w:pPr>
        <w:pStyle w:val="36"/>
        <w:rPr>
          <w:color w:val="auto"/>
          <w:spacing w:val="0"/>
          <w:highlight w:val="none"/>
        </w:rPr>
      </w:pPr>
    </w:p>
    <w:p w14:paraId="03CAC979">
      <w:pPr>
        <w:rPr>
          <w:rFonts w:ascii="宋体" w:hAnsi="宋体" w:cs="宋体"/>
          <w:color w:val="auto"/>
          <w:spacing w:val="0"/>
          <w:highlight w:val="none"/>
        </w:rPr>
      </w:pPr>
    </w:p>
    <w:p w14:paraId="7CCCDCB2">
      <w:pPr>
        <w:spacing w:before="75" w:line="360" w:lineRule="auto"/>
        <w:rPr>
          <w:rFonts w:ascii="宋体" w:hAnsi="宋体" w:cs="宋体"/>
          <w:color w:val="auto"/>
          <w:spacing w:val="0"/>
          <w:sz w:val="24"/>
          <w:szCs w:val="24"/>
          <w:highlight w:val="none"/>
        </w:rPr>
      </w:pPr>
    </w:p>
    <w:p w14:paraId="334ADD17">
      <w:pPr>
        <w:pStyle w:val="3"/>
        <w:spacing w:before="0" w:after="0" w:line="415" w:lineRule="auto"/>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附件2：</w:t>
      </w:r>
      <w:bookmarkStart w:id="12" w:name="_Toc25937965"/>
      <w:bookmarkStart w:id="13" w:name="_Toc65073734"/>
    </w:p>
    <w:p w14:paraId="117684AC">
      <w:pPr>
        <w:adjustRightInd w:val="0"/>
        <w:snapToGrid w:val="0"/>
        <w:spacing w:line="360" w:lineRule="auto"/>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法定代表人授权书</w:t>
      </w:r>
    </w:p>
    <w:p w14:paraId="4082BD37">
      <w:pPr>
        <w:adjustRightInd w:val="0"/>
        <w:snapToGrid w:val="0"/>
        <w:spacing w:line="520" w:lineRule="exact"/>
        <w:rPr>
          <w:rFonts w:ascii="宋体" w:hAnsi="宋体" w:cs="宋体"/>
          <w:b/>
          <w:bCs/>
          <w:color w:val="auto"/>
          <w:spacing w:val="0"/>
          <w:sz w:val="24"/>
          <w:szCs w:val="24"/>
          <w:highlight w:val="none"/>
        </w:rPr>
      </w:pPr>
      <w:r>
        <w:rPr>
          <w:rFonts w:hint="eastAsia" w:ascii="宋体" w:hAnsi="宋体" w:cs="宋体"/>
          <w:b/>
          <w:color w:val="auto"/>
          <w:spacing w:val="0"/>
          <w:sz w:val="24"/>
          <w:szCs w:val="24"/>
          <w:highlight w:val="none"/>
          <w:lang w:eastAsia="zh-CN"/>
        </w:rPr>
        <w:t>陕西中源项目管理有限公司</w:t>
      </w:r>
      <w:r>
        <w:rPr>
          <w:rFonts w:hint="eastAsia" w:ascii="宋体" w:hAnsi="宋体" w:cs="宋体"/>
          <w:b/>
          <w:bCs/>
          <w:color w:val="auto"/>
          <w:spacing w:val="0"/>
          <w:sz w:val="24"/>
          <w:szCs w:val="24"/>
          <w:highlight w:val="none"/>
        </w:rPr>
        <w:t>：</w:t>
      </w:r>
    </w:p>
    <w:p w14:paraId="46356F65">
      <w:pPr>
        <w:adjustRightInd w:val="0"/>
        <w:snapToGrid w:val="0"/>
        <w:spacing w:line="52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注册于</w:t>
      </w:r>
      <w:r>
        <w:rPr>
          <w:rFonts w:hint="eastAsia" w:ascii="宋体" w:hAnsi="宋体" w:cs="宋体"/>
          <w:color w:val="auto"/>
          <w:spacing w:val="0"/>
          <w:sz w:val="24"/>
          <w:szCs w:val="24"/>
          <w:highlight w:val="none"/>
          <w:u w:val="single"/>
        </w:rPr>
        <w:t>（工商行政管理局名称）</w:t>
      </w:r>
      <w:r>
        <w:rPr>
          <w:rFonts w:hint="eastAsia" w:ascii="宋体" w:hAnsi="宋体" w:cs="宋体"/>
          <w:color w:val="auto"/>
          <w:spacing w:val="0"/>
          <w:sz w:val="24"/>
          <w:szCs w:val="24"/>
          <w:highlight w:val="none"/>
        </w:rPr>
        <w:t>之</w:t>
      </w:r>
      <w:r>
        <w:rPr>
          <w:rFonts w:hint="eastAsia" w:ascii="宋体" w:hAnsi="宋体" w:cs="宋体"/>
          <w:color w:val="auto"/>
          <w:spacing w:val="0"/>
          <w:sz w:val="24"/>
          <w:szCs w:val="24"/>
          <w:highlight w:val="none"/>
          <w:u w:val="single"/>
        </w:rPr>
        <w:t>（供应商全称）</w:t>
      </w:r>
      <w:r>
        <w:rPr>
          <w:rFonts w:hint="eastAsia" w:ascii="宋体" w:hAnsi="宋体" w:cs="宋体"/>
          <w:color w:val="auto"/>
          <w:spacing w:val="0"/>
          <w:sz w:val="24"/>
          <w:szCs w:val="24"/>
          <w:highlight w:val="none"/>
        </w:rPr>
        <w:t>法人代表</w:t>
      </w:r>
      <w:r>
        <w:rPr>
          <w:rFonts w:hint="eastAsia" w:ascii="宋体" w:hAnsi="宋体" w:cs="宋体"/>
          <w:color w:val="auto"/>
          <w:spacing w:val="0"/>
          <w:sz w:val="24"/>
          <w:szCs w:val="24"/>
          <w:highlight w:val="none"/>
          <w:u w:val="single"/>
        </w:rPr>
        <w:t>（姓名、职务）</w:t>
      </w:r>
      <w:r>
        <w:rPr>
          <w:rFonts w:hint="eastAsia" w:ascii="宋体" w:hAnsi="宋体" w:cs="宋体"/>
          <w:color w:val="auto"/>
          <w:spacing w:val="0"/>
          <w:sz w:val="24"/>
          <w:szCs w:val="24"/>
          <w:highlight w:val="none"/>
        </w:rPr>
        <w:t>授权</w:t>
      </w:r>
      <w:r>
        <w:rPr>
          <w:rFonts w:hint="eastAsia" w:ascii="宋体" w:hAnsi="宋体" w:cs="宋体"/>
          <w:color w:val="auto"/>
          <w:spacing w:val="0"/>
          <w:sz w:val="24"/>
          <w:szCs w:val="24"/>
          <w:highlight w:val="none"/>
          <w:u w:val="single"/>
        </w:rPr>
        <w:t>（被授权人姓名、职务）</w:t>
      </w:r>
      <w:r>
        <w:rPr>
          <w:rFonts w:hint="eastAsia" w:ascii="宋体" w:hAnsi="宋体" w:cs="宋体"/>
          <w:color w:val="auto"/>
          <w:spacing w:val="0"/>
          <w:sz w:val="24"/>
          <w:szCs w:val="24"/>
          <w:highlight w:val="none"/>
        </w:rPr>
        <w:t>为本公司的合法代理人，就本项目</w:t>
      </w:r>
      <w:r>
        <w:rPr>
          <w:rFonts w:hint="eastAsia" w:ascii="宋体" w:hAnsi="宋体" w:cs="宋体"/>
          <w:color w:val="auto"/>
          <w:spacing w:val="0"/>
          <w:sz w:val="24"/>
          <w:szCs w:val="24"/>
          <w:highlight w:val="none"/>
          <w:u w:val="single"/>
        </w:rPr>
        <w:t>（项目名称）</w:t>
      </w:r>
      <w:r>
        <w:rPr>
          <w:rFonts w:hint="eastAsia" w:ascii="宋体" w:hAnsi="宋体" w:cs="宋体"/>
          <w:color w:val="auto"/>
          <w:spacing w:val="0"/>
          <w:sz w:val="24"/>
          <w:szCs w:val="24"/>
          <w:highlight w:val="none"/>
        </w:rPr>
        <w:t>的招标及合同的执行和完成，以本公司的名义处理一切与之有关的事宜。</w:t>
      </w:r>
    </w:p>
    <w:p w14:paraId="5BEBF063">
      <w:pPr>
        <w:adjustRightInd w:val="0"/>
        <w:snapToGrid w:val="0"/>
        <w:spacing w:line="520" w:lineRule="exact"/>
        <w:rPr>
          <w:rFonts w:ascii="宋体" w:hAnsi="宋体" w:cs="宋体"/>
          <w:color w:val="auto"/>
          <w:spacing w:val="0"/>
          <w:sz w:val="24"/>
          <w:szCs w:val="24"/>
          <w:highlight w:val="none"/>
          <w:u w:val="single"/>
        </w:rPr>
      </w:pPr>
    </w:p>
    <w:p w14:paraId="51F5A379">
      <w:pPr>
        <w:adjustRightInd w:val="0"/>
        <w:snapToGrid w:val="0"/>
        <w:spacing w:line="520" w:lineRule="exact"/>
        <w:ind w:firstLine="63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法定代表人/授权代表身份证复印件</w:t>
      </w:r>
    </w:p>
    <w:tbl>
      <w:tblPr>
        <w:tblStyle w:val="2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4318"/>
      </w:tblGrid>
      <w:tr w14:paraId="61C2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0" w:hRule="atLeast"/>
          <w:jc w:val="center"/>
        </w:trPr>
        <w:tc>
          <w:tcPr>
            <w:tcW w:w="4441" w:type="dxa"/>
            <w:vAlign w:val="center"/>
          </w:tcPr>
          <w:p w14:paraId="11409CAE">
            <w:pPr>
              <w:adjustRightInd w:val="0"/>
              <w:snapToGrid w:val="0"/>
              <w:spacing w:line="600" w:lineRule="exact"/>
              <w:jc w:val="center"/>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法定代表人身份证复印件（正面）</w:t>
            </w:r>
          </w:p>
        </w:tc>
        <w:tc>
          <w:tcPr>
            <w:tcW w:w="4318" w:type="dxa"/>
            <w:vAlign w:val="center"/>
          </w:tcPr>
          <w:p w14:paraId="150571BF">
            <w:pPr>
              <w:adjustRightInd w:val="0"/>
              <w:snapToGrid w:val="0"/>
              <w:spacing w:line="600" w:lineRule="exact"/>
              <w:jc w:val="center"/>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授权代表身份证复印件（正面）</w:t>
            </w:r>
          </w:p>
        </w:tc>
      </w:tr>
      <w:tr w14:paraId="2B57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0" w:hRule="atLeast"/>
          <w:jc w:val="center"/>
        </w:trPr>
        <w:tc>
          <w:tcPr>
            <w:tcW w:w="4441" w:type="dxa"/>
            <w:vAlign w:val="center"/>
          </w:tcPr>
          <w:p w14:paraId="619DFB32">
            <w:pPr>
              <w:adjustRightInd w:val="0"/>
              <w:snapToGrid w:val="0"/>
              <w:spacing w:line="600" w:lineRule="exac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法定代表人身份证复印件（反面）</w:t>
            </w:r>
          </w:p>
        </w:tc>
        <w:tc>
          <w:tcPr>
            <w:tcW w:w="4318" w:type="dxa"/>
            <w:vAlign w:val="center"/>
          </w:tcPr>
          <w:p w14:paraId="0897F3CF">
            <w:pPr>
              <w:adjustRightInd w:val="0"/>
              <w:snapToGrid w:val="0"/>
              <w:spacing w:line="600" w:lineRule="exac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授权代表身份证复印件（反面）</w:t>
            </w:r>
          </w:p>
        </w:tc>
      </w:tr>
    </w:tbl>
    <w:p w14:paraId="41F0C519">
      <w:pPr>
        <w:adjustRightInd w:val="0"/>
        <w:snapToGrid w:val="0"/>
        <w:spacing w:line="200" w:lineRule="exact"/>
        <w:ind w:firstLine="629"/>
        <w:rPr>
          <w:rFonts w:ascii="宋体" w:hAnsi="宋体" w:cs="宋体"/>
          <w:color w:val="auto"/>
          <w:spacing w:val="0"/>
          <w:sz w:val="24"/>
          <w:szCs w:val="24"/>
          <w:highlight w:val="none"/>
        </w:rPr>
      </w:pPr>
    </w:p>
    <w:p w14:paraId="13167BDF">
      <w:pPr>
        <w:adjustRightInd w:val="0"/>
        <w:snapToGrid w:val="0"/>
        <w:spacing w:line="600" w:lineRule="exact"/>
        <w:ind w:firstLine="63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供应商名称（盖章）：</w:t>
      </w:r>
    </w:p>
    <w:p w14:paraId="010122AB">
      <w:pPr>
        <w:adjustRightInd w:val="0"/>
        <w:snapToGrid w:val="0"/>
        <w:spacing w:line="600" w:lineRule="exact"/>
        <w:ind w:firstLine="63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法人代表（签字或盖章）：</w:t>
      </w:r>
    </w:p>
    <w:p w14:paraId="45F469BF">
      <w:pPr>
        <w:adjustRightInd w:val="0"/>
        <w:snapToGrid w:val="0"/>
        <w:spacing w:line="600" w:lineRule="exact"/>
        <w:ind w:firstLine="63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本授权有效期为自开标之日起90天：</w:t>
      </w:r>
    </w:p>
    <w:p w14:paraId="52498E13">
      <w:pPr>
        <w:adjustRightInd w:val="0"/>
        <w:snapToGrid w:val="0"/>
        <w:spacing w:line="600" w:lineRule="exact"/>
        <w:rPr>
          <w:rFonts w:ascii="宋体" w:hAnsi="宋体" w:cs="宋体"/>
          <w:color w:val="auto"/>
          <w:spacing w:val="0"/>
          <w:sz w:val="24"/>
          <w:szCs w:val="24"/>
          <w:highlight w:val="none"/>
        </w:rPr>
      </w:pPr>
    </w:p>
    <w:p w14:paraId="1799769A">
      <w:pPr>
        <w:adjustRightInd w:val="0"/>
        <w:snapToGrid w:val="0"/>
        <w:spacing w:line="600" w:lineRule="exact"/>
        <w:ind w:firstLine="630"/>
        <w:jc w:val="righ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年月日至年月日</w:t>
      </w:r>
    </w:p>
    <w:p w14:paraId="6D4D90E4">
      <w:pPr>
        <w:rPr>
          <w:color w:val="auto"/>
          <w:spacing w:val="0"/>
          <w:highlight w:val="none"/>
        </w:rPr>
      </w:pPr>
      <w:r>
        <w:rPr>
          <w:rFonts w:hint="eastAsia" w:ascii="宋体" w:hAnsi="宋体" w:cs="宋体"/>
          <w:b/>
          <w:color w:val="auto"/>
          <w:spacing w:val="0"/>
          <w:sz w:val="24"/>
          <w:szCs w:val="24"/>
          <w:highlight w:val="none"/>
        </w:rPr>
        <w:br w:type="page"/>
      </w:r>
    </w:p>
    <w:p w14:paraId="1E9FF4BA">
      <w:pPr>
        <w:rPr>
          <w:rFonts w:hint="default" w:ascii="宋体" w:hAnsi="宋体" w:cs="宋体"/>
          <w:b/>
          <w:bCs/>
          <w:color w:val="auto"/>
          <w:spacing w:val="0"/>
          <w:sz w:val="24"/>
          <w:szCs w:val="24"/>
          <w:highlight w:val="none"/>
          <w:lang w:val="en-US" w:bidi="zh-CN"/>
        </w:rPr>
      </w:pPr>
      <w:r>
        <w:rPr>
          <w:rFonts w:hint="eastAsia" w:ascii="宋体" w:hAnsi="宋体" w:cs="宋体"/>
          <w:b/>
          <w:bCs/>
          <w:color w:val="auto"/>
          <w:spacing w:val="0"/>
          <w:sz w:val="24"/>
          <w:szCs w:val="24"/>
          <w:highlight w:val="none"/>
          <w:lang w:val="en-US" w:bidi="zh-CN"/>
        </w:rPr>
        <w:t>附件3：</w:t>
      </w:r>
    </w:p>
    <w:p w14:paraId="795D9EA0">
      <w:pPr>
        <w:spacing w:before="45"/>
        <w:ind w:firstLine="241" w:firstLineChars="100"/>
        <w:jc w:val="center"/>
        <w:rPr>
          <w:rFonts w:ascii="宋体" w:hAnsi="宋体" w:cs="宋体"/>
          <w:b/>
          <w:bCs/>
          <w:color w:val="auto"/>
          <w:spacing w:val="0"/>
          <w:sz w:val="24"/>
          <w:szCs w:val="24"/>
          <w:highlight w:val="none"/>
          <w:lang w:val="zh-CN" w:bidi="zh-CN"/>
        </w:rPr>
      </w:pPr>
      <w:r>
        <w:rPr>
          <w:rFonts w:hint="eastAsia" w:ascii="宋体" w:hAnsi="宋体" w:cs="宋体"/>
          <w:b/>
          <w:bCs/>
          <w:color w:val="auto"/>
          <w:spacing w:val="0"/>
          <w:sz w:val="24"/>
          <w:szCs w:val="24"/>
          <w:highlight w:val="none"/>
          <w:lang w:val="zh-CN" w:bidi="zh-CN"/>
        </w:rPr>
        <w:t>非联合体投标声明函（格式）</w:t>
      </w:r>
    </w:p>
    <w:p w14:paraId="76B053BF">
      <w:pPr>
        <w:tabs>
          <w:tab w:val="left" w:pos="1100"/>
        </w:tabs>
        <w:overflowPunct w:val="0"/>
        <w:adjustRightInd w:val="0"/>
        <w:snapToGrid w:val="0"/>
        <w:spacing w:line="360" w:lineRule="auto"/>
        <w:rPr>
          <w:rFonts w:ascii="宋体" w:hAnsi="宋体" w:cs="宋体"/>
          <w:color w:val="auto"/>
          <w:spacing w:val="0"/>
          <w:sz w:val="24"/>
          <w:szCs w:val="24"/>
          <w:highlight w:val="none"/>
          <w:u w:val="single"/>
        </w:rPr>
      </w:pPr>
    </w:p>
    <w:p w14:paraId="353B2CC0">
      <w:pPr>
        <w:tabs>
          <w:tab w:val="left" w:pos="1100"/>
        </w:tabs>
        <w:overflowPunct w:val="0"/>
        <w:adjustRightInd w:val="0"/>
        <w:snapToGrid w:val="0"/>
        <w:spacing w:line="360" w:lineRule="auto"/>
        <w:rPr>
          <w:rFonts w:ascii="宋体" w:hAnsi="宋体" w:cs="宋体"/>
          <w:color w:val="auto"/>
          <w:spacing w:val="0"/>
          <w:sz w:val="24"/>
          <w:szCs w:val="24"/>
          <w:highlight w:val="none"/>
          <w:u w:val="single"/>
        </w:rPr>
      </w:pPr>
    </w:p>
    <w:p w14:paraId="4C636CCC">
      <w:pPr>
        <w:tabs>
          <w:tab w:val="left" w:pos="1100"/>
        </w:tabs>
        <w:overflowPunct w:val="0"/>
        <w:adjustRightInd w:val="0"/>
        <w:snapToGrid w:val="0"/>
        <w:spacing w:line="360" w:lineRule="auto"/>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u w:val="single"/>
        </w:rPr>
        <w:t>致：（招标代理机构）</w:t>
      </w:r>
    </w:p>
    <w:p w14:paraId="6B67B209">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p>
    <w:p w14:paraId="08C2F112">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r>
        <w:rPr>
          <w:rFonts w:hint="eastAsia" w:cs="宋体"/>
          <w:color w:val="auto"/>
          <w:spacing w:val="0"/>
          <w:highlight w:val="none"/>
        </w:rPr>
        <w:t>我单位名称系，参加本次项目采购活动，非联合体投标。</w:t>
      </w:r>
    </w:p>
    <w:p w14:paraId="5FC53CE1">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p>
    <w:p w14:paraId="502942AD">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p>
    <w:p w14:paraId="1FA15F1B">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r>
        <w:rPr>
          <w:rFonts w:hint="eastAsia" w:cs="宋体"/>
          <w:color w:val="auto"/>
          <w:spacing w:val="0"/>
          <w:highlight w:val="none"/>
        </w:rPr>
        <w:t>特此声明！</w:t>
      </w:r>
    </w:p>
    <w:p w14:paraId="79517103">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p>
    <w:p w14:paraId="7A38AD57">
      <w:pPr>
        <w:pStyle w:val="12"/>
        <w:tabs>
          <w:tab w:val="left" w:pos="2693"/>
          <w:tab w:val="left" w:pos="5387"/>
          <w:tab w:val="left" w:pos="7467"/>
        </w:tabs>
        <w:overflowPunct w:val="0"/>
        <w:adjustRightInd w:val="0"/>
        <w:snapToGrid w:val="0"/>
        <w:spacing w:after="120"/>
        <w:ind w:firstLine="480" w:firstLineChars="200"/>
        <w:rPr>
          <w:rFonts w:cs="宋体"/>
          <w:color w:val="auto"/>
          <w:spacing w:val="0"/>
          <w:highlight w:val="none"/>
        </w:rPr>
      </w:pPr>
    </w:p>
    <w:p w14:paraId="472E069B">
      <w:pPr>
        <w:pStyle w:val="12"/>
        <w:tabs>
          <w:tab w:val="left" w:pos="8085"/>
        </w:tabs>
        <w:overflowPunct w:val="0"/>
        <w:adjustRightInd w:val="0"/>
        <w:snapToGrid w:val="0"/>
        <w:spacing w:after="120" w:line="480" w:lineRule="auto"/>
        <w:ind w:firstLine="2880" w:firstLineChars="1200"/>
        <w:rPr>
          <w:rFonts w:hint="eastAsia" w:eastAsia="宋体" w:cs="宋体"/>
          <w:color w:val="auto"/>
          <w:spacing w:val="0"/>
          <w:highlight w:val="none"/>
          <w:lang w:eastAsia="zh-CN"/>
        </w:rPr>
      </w:pPr>
      <w:r>
        <w:rPr>
          <w:rFonts w:hint="eastAsia" w:cs="宋体"/>
          <w:color w:val="auto"/>
          <w:spacing w:val="0"/>
          <w:highlight w:val="none"/>
        </w:rPr>
        <w:t>供应商名称（盖章）：</w:t>
      </w:r>
    </w:p>
    <w:p w14:paraId="085E1D85">
      <w:pPr>
        <w:pStyle w:val="12"/>
        <w:tabs>
          <w:tab w:val="left" w:pos="7123"/>
        </w:tabs>
        <w:overflowPunct w:val="0"/>
        <w:adjustRightInd w:val="0"/>
        <w:snapToGrid w:val="0"/>
        <w:spacing w:after="120" w:line="480" w:lineRule="auto"/>
        <w:ind w:firstLine="2880" w:firstLineChars="1200"/>
        <w:rPr>
          <w:rFonts w:hint="eastAsia" w:eastAsia="宋体" w:cs="宋体"/>
          <w:color w:val="auto"/>
          <w:spacing w:val="0"/>
          <w:highlight w:val="none"/>
          <w:lang w:eastAsia="zh-CN"/>
        </w:rPr>
      </w:pPr>
      <w:r>
        <w:rPr>
          <w:rFonts w:hint="eastAsia" w:cs="宋体"/>
          <w:color w:val="auto"/>
          <w:spacing w:val="0"/>
          <w:highlight w:val="none"/>
        </w:rPr>
        <w:t>法定代表人/被授权人（签字）：</w:t>
      </w:r>
    </w:p>
    <w:p w14:paraId="0A3061FD">
      <w:pPr>
        <w:pStyle w:val="12"/>
        <w:tabs>
          <w:tab w:val="left" w:pos="2503"/>
          <w:tab w:val="left" w:pos="3463"/>
          <w:tab w:val="left" w:pos="4423"/>
        </w:tabs>
        <w:overflowPunct w:val="0"/>
        <w:adjustRightInd w:val="0"/>
        <w:snapToGrid w:val="0"/>
        <w:spacing w:after="120" w:line="480" w:lineRule="auto"/>
        <w:ind w:firstLine="2880" w:firstLineChars="1200"/>
        <w:rPr>
          <w:rFonts w:cs="宋体"/>
          <w:color w:val="auto"/>
          <w:spacing w:val="0"/>
          <w:highlight w:val="none"/>
        </w:rPr>
      </w:pPr>
      <w:r>
        <w:rPr>
          <w:rFonts w:hint="eastAsia" w:cs="宋体"/>
          <w:color w:val="auto"/>
          <w:spacing w:val="0"/>
          <w:highlight w:val="none"/>
        </w:rPr>
        <w:t>日期：年月日</w:t>
      </w:r>
    </w:p>
    <w:p w14:paraId="36A723B7">
      <w:pPr>
        <w:rPr>
          <w:rFonts w:ascii="宋体" w:hAnsi="宋体" w:cs="宋体"/>
          <w:color w:val="auto"/>
          <w:spacing w:val="0"/>
          <w:highlight w:val="none"/>
        </w:rPr>
        <w:sectPr>
          <w:pgSz w:w="11910" w:h="16840"/>
          <w:pgMar w:top="1440" w:right="1293" w:bottom="1440" w:left="1293" w:header="878" w:footer="827" w:gutter="0"/>
          <w:cols w:space="720" w:num="1"/>
        </w:sectPr>
      </w:pPr>
    </w:p>
    <w:p w14:paraId="03E8A96B">
      <w:pPr>
        <w:pStyle w:val="3"/>
        <w:spacing w:before="0" w:after="0" w:line="415" w:lineRule="auto"/>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附件</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中小企业声明函</w:t>
      </w:r>
      <w:r>
        <w:rPr>
          <w:rFonts w:hint="eastAsia" w:ascii="宋体" w:hAnsi="宋体" w:eastAsia="宋体" w:cs="宋体"/>
          <w:color w:val="auto"/>
          <w:spacing w:val="0"/>
          <w:sz w:val="24"/>
          <w:szCs w:val="24"/>
          <w:highlight w:val="none"/>
        </w:rPr>
        <w:t>》</w:t>
      </w:r>
      <w:bookmarkStart w:id="14" w:name="OLE_LINK19"/>
      <w:r>
        <w:rPr>
          <w:rFonts w:hint="eastAsia" w:ascii="宋体" w:hAnsi="宋体" w:eastAsia="宋体" w:cs="宋体"/>
          <w:color w:val="auto"/>
          <w:spacing w:val="0"/>
          <w:sz w:val="24"/>
          <w:szCs w:val="24"/>
          <w:highlight w:val="none"/>
        </w:rPr>
        <w:t>（格式）</w:t>
      </w:r>
      <w:bookmarkEnd w:id="14"/>
    </w:p>
    <w:p w14:paraId="36DDBC9F">
      <w:pPr>
        <w:widowControl/>
        <w:spacing w:line="360" w:lineRule="auto"/>
        <w:jc w:val="left"/>
        <w:rPr>
          <w:rFonts w:hint="eastAsia" w:ascii="等线" w:hAnsi="等线" w:eastAsia="等线" w:cs="等线"/>
          <w:color w:val="auto"/>
          <w:spacing w:val="0"/>
          <w:highlight w:val="none"/>
        </w:rPr>
      </w:pPr>
    </w:p>
    <w:p w14:paraId="6970F578">
      <w:pPr>
        <w:jc w:val="center"/>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中小</w:t>
      </w:r>
      <w:r>
        <w:rPr>
          <w:rFonts w:hint="eastAsia" w:ascii="宋体" w:hAnsi="宋体" w:eastAsia="宋体" w:cs="宋体"/>
          <w:b/>
          <w:bCs/>
          <w:color w:val="auto"/>
          <w:spacing w:val="0"/>
          <w:sz w:val="24"/>
          <w:szCs w:val="24"/>
          <w:highlight w:val="none"/>
        </w:rPr>
        <w:t>企业声明函</w:t>
      </w:r>
    </w:p>
    <w:p w14:paraId="5C1E3672">
      <w:pPr>
        <w:rPr>
          <w:rFonts w:hint="eastAsia" w:ascii="宋体" w:hAnsi="宋体" w:eastAsia="宋体" w:cs="宋体"/>
          <w:color w:val="auto"/>
          <w:spacing w:val="0"/>
          <w:sz w:val="24"/>
          <w:szCs w:val="24"/>
          <w:highlight w:val="none"/>
        </w:rPr>
      </w:pPr>
    </w:p>
    <w:p w14:paraId="2A0EC095">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2020</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46号）的规定，本公司参加</w:t>
      </w:r>
      <w:r>
        <w:rPr>
          <w:rFonts w:hint="eastAsia" w:ascii="宋体" w:hAnsi="宋体" w:eastAsia="宋体" w:cs="宋体"/>
          <w:color w:val="auto"/>
          <w:spacing w:val="0"/>
          <w:sz w:val="24"/>
          <w:szCs w:val="24"/>
          <w:highlight w:val="none"/>
          <w:u w:val="single"/>
        </w:rPr>
        <w:t xml:space="preserve">  （单位名称）  </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 xml:space="preserve">   （项目名称）    </w:t>
      </w:r>
      <w:r>
        <w:rPr>
          <w:rFonts w:hint="eastAsia" w:ascii="宋体" w:hAnsi="宋体" w:eastAsia="宋体" w:cs="宋体"/>
          <w:color w:val="auto"/>
          <w:spacing w:val="0"/>
          <w:sz w:val="24"/>
          <w:szCs w:val="24"/>
          <w:highlight w:val="none"/>
        </w:rPr>
        <w:t>采购活动，服务全部由符合政策要求的中小企业承接。相关企业业（含联合 体中的中小企业、签订分包意向协议的中小企业）的具体情况如下：</w:t>
      </w:r>
    </w:p>
    <w:p w14:paraId="34137937">
      <w:pPr>
        <w:spacing w:line="360" w:lineRule="auto"/>
        <w:ind w:firstLine="4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u w:val="single"/>
        </w:rPr>
        <w:t xml:space="preserve"> （标的名称）</w:t>
      </w:r>
      <w:r>
        <w:rPr>
          <w:rFonts w:hint="eastAsia" w:ascii="宋体" w:hAnsi="宋体" w:eastAsia="宋体" w:cs="宋体"/>
          <w:color w:val="auto"/>
          <w:spacing w:val="0"/>
          <w:sz w:val="24"/>
          <w:szCs w:val="24"/>
          <w:highlight w:val="none"/>
        </w:rPr>
        <w:t xml:space="preserve"> ，属于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 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 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 小型企业、微型企业）</w:t>
      </w:r>
      <w:r>
        <w:rPr>
          <w:rFonts w:hint="eastAsia" w:ascii="宋体" w:hAnsi="宋体" w:eastAsia="宋体" w:cs="宋体"/>
          <w:color w:val="auto"/>
          <w:spacing w:val="0"/>
          <w:sz w:val="24"/>
          <w:szCs w:val="24"/>
          <w:highlight w:val="none"/>
        </w:rPr>
        <w:t>；</w:t>
      </w:r>
    </w:p>
    <w:p w14:paraId="3C67F90A">
      <w:pPr>
        <w:spacing w:line="360" w:lineRule="auto"/>
        <w:ind w:firstLine="4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 xml:space="preserve"> ，属于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 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 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 小型企业、微型企业）</w:t>
      </w:r>
      <w:r>
        <w:rPr>
          <w:rFonts w:hint="eastAsia" w:ascii="宋体" w:hAnsi="宋体" w:eastAsia="宋体" w:cs="宋体"/>
          <w:color w:val="auto"/>
          <w:spacing w:val="0"/>
          <w:sz w:val="24"/>
          <w:szCs w:val="24"/>
          <w:highlight w:val="none"/>
        </w:rPr>
        <w:t>；</w:t>
      </w:r>
    </w:p>
    <w:p w14:paraId="13415582">
      <w:pPr>
        <w:pStyle w:val="23"/>
        <w:spacing w:line="360"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702299F6">
      <w:pPr>
        <w:pStyle w:val="23"/>
        <w:spacing w:line="360"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14:paraId="1674233C">
      <w:pPr>
        <w:spacing w:line="360" w:lineRule="auto"/>
        <w:ind w:firstLine="4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本企业对上述声明的真实性负责。如有虚假，将依法承担相应责任。</w:t>
      </w:r>
    </w:p>
    <w:p w14:paraId="5BD44E74">
      <w:pPr>
        <w:spacing w:line="360" w:lineRule="auto"/>
        <w:rPr>
          <w:rFonts w:hint="eastAsia" w:ascii="宋体" w:hAnsi="宋体" w:eastAsia="宋体" w:cs="宋体"/>
          <w:color w:val="auto"/>
          <w:spacing w:val="0"/>
          <w:sz w:val="24"/>
          <w:szCs w:val="24"/>
          <w:highlight w:val="none"/>
        </w:rPr>
      </w:pPr>
    </w:p>
    <w:p w14:paraId="6450C899">
      <w:pPr>
        <w:spacing w:line="360" w:lineRule="auto"/>
        <w:rPr>
          <w:rFonts w:hint="eastAsia" w:ascii="宋体" w:hAnsi="宋体" w:eastAsia="宋体" w:cs="宋体"/>
          <w:color w:val="auto"/>
          <w:spacing w:val="0"/>
          <w:sz w:val="24"/>
          <w:szCs w:val="24"/>
          <w:highlight w:val="none"/>
        </w:rPr>
      </w:pPr>
    </w:p>
    <w:p w14:paraId="6E4B2831">
      <w:pPr>
        <w:tabs>
          <w:tab w:val="left" w:pos="4860"/>
        </w:tabs>
        <w:spacing w:line="588" w:lineRule="exact"/>
        <w:ind w:right="1560" w:firstLine="480" w:firstLineChars="20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rPr>
        <w:t xml:space="preserve">名称（盖章）： </w:t>
      </w:r>
    </w:p>
    <w:p w14:paraId="2BAAB9A3">
      <w:pPr>
        <w:spacing w:line="360" w:lineRule="auto"/>
        <w:ind w:firstLine="4800" w:firstLineChars="2000"/>
        <w:rPr>
          <w:rFonts w:hint="eastAsia" w:ascii="宋体" w:hAnsi="宋体" w:eastAsia="宋体" w:cs="宋体"/>
          <w:i/>
          <w:iCs/>
          <w:color w:val="auto"/>
          <w:spacing w:val="0"/>
          <w:sz w:val="24"/>
          <w:szCs w:val="24"/>
          <w:highlight w:val="none"/>
          <w:u w:val="single"/>
        </w:rPr>
      </w:pPr>
      <w:r>
        <w:rPr>
          <w:rFonts w:hint="eastAsia" w:ascii="宋体" w:hAnsi="宋体" w:eastAsia="宋体" w:cs="宋体"/>
          <w:color w:val="auto"/>
          <w:spacing w:val="0"/>
          <w:sz w:val="24"/>
          <w:szCs w:val="24"/>
          <w:highlight w:val="none"/>
        </w:rPr>
        <w:t>日    期：</w:t>
      </w:r>
    </w:p>
    <w:p w14:paraId="71A6DCE3">
      <w:pPr>
        <w:spacing w:before="0" w:line="360" w:lineRule="auto"/>
        <w:jc w:val="left"/>
        <w:rPr>
          <w:rFonts w:hint="eastAsia" w:ascii="宋体" w:hAnsi="宋体" w:cs="宋体"/>
          <w:b/>
          <w:color w:val="auto"/>
          <w:spacing w:val="0"/>
          <w:szCs w:val="21"/>
          <w:highlight w:val="none"/>
        </w:rPr>
      </w:pPr>
    </w:p>
    <w:p w14:paraId="16589B50">
      <w:pPr>
        <w:spacing w:before="0" w:line="360" w:lineRule="auto"/>
        <w:ind w:firstLine="422" w:firstLineChars="200"/>
        <w:jc w:val="left"/>
        <w:rPr>
          <w:rFonts w:hint="eastAsia" w:ascii="宋体" w:hAnsi="宋体" w:eastAsia="宋体" w:cs="宋体"/>
          <w:b/>
          <w:color w:val="auto"/>
          <w:spacing w:val="0"/>
          <w:szCs w:val="21"/>
          <w:highlight w:val="none"/>
        </w:rPr>
      </w:pPr>
      <w:r>
        <w:rPr>
          <w:rFonts w:hint="eastAsia" w:ascii="宋体" w:hAnsi="宋体" w:cs="宋体"/>
          <w:b/>
          <w:color w:val="auto"/>
          <w:spacing w:val="0"/>
          <w:szCs w:val="21"/>
          <w:highlight w:val="none"/>
        </w:rPr>
        <w:t>注：</w:t>
      </w:r>
      <w:r>
        <w:rPr>
          <w:rFonts w:hint="eastAsia" w:ascii="宋体" w:hAnsi="宋体" w:eastAsia="宋体" w:cs="宋体"/>
          <w:b/>
          <w:color w:val="auto"/>
          <w:spacing w:val="0"/>
          <w:szCs w:val="21"/>
          <w:highlight w:val="none"/>
        </w:rPr>
        <w:t>1.从业人员、营业收入、资产总额填报上一年度数据，无上一年度数据的新成立企业可不填报。</w:t>
      </w:r>
    </w:p>
    <w:p w14:paraId="1054B4C5">
      <w:pPr>
        <w:spacing w:before="0" w:line="360" w:lineRule="auto"/>
        <w:ind w:firstLine="422" w:firstLineChars="200"/>
        <w:jc w:val="left"/>
        <w:rPr>
          <w:rFonts w:hint="eastAsia" w:ascii="宋体" w:hAnsi="宋体" w:eastAsia="宋体" w:cs="宋体"/>
          <w:b/>
          <w:color w:val="auto"/>
          <w:spacing w:val="0"/>
          <w:szCs w:val="21"/>
          <w:highlight w:val="none"/>
          <w:lang w:eastAsia="zh-CN"/>
        </w:rPr>
      </w:pPr>
      <w:r>
        <w:rPr>
          <w:rFonts w:hint="eastAsia" w:ascii="宋体" w:hAnsi="宋体" w:cs="宋体"/>
          <w:b/>
          <w:color w:val="auto"/>
          <w:spacing w:val="0"/>
          <w:szCs w:val="21"/>
          <w:highlight w:val="none"/>
        </w:rPr>
        <w:t>2.</w:t>
      </w:r>
      <w:r>
        <w:rPr>
          <w:rFonts w:hint="eastAsia" w:ascii="宋体" w:hAnsi="宋体" w:eastAsia="宋体" w:cs="宋体"/>
          <w:b/>
          <w:color w:val="auto"/>
          <w:spacing w:val="0"/>
          <w:szCs w:val="21"/>
          <w:highlight w:val="none"/>
        </w:rPr>
        <w:t>中小企业参加政府采购活动，应当按照《政府采购促进中小企业发展管理办法》（财库〔2020〕46号）规定和《中小企业划型标准规定》（工信部联企业〔2011〕300号），如实填写并提交本《中小企业声明函》</w:t>
      </w:r>
      <w:r>
        <w:rPr>
          <w:rFonts w:hint="eastAsia" w:ascii="宋体" w:hAnsi="宋体" w:eastAsia="宋体" w:cs="宋体"/>
          <w:b/>
          <w:color w:val="auto"/>
          <w:spacing w:val="0"/>
          <w:szCs w:val="21"/>
          <w:highlight w:val="none"/>
          <w:lang w:eastAsia="zh-CN"/>
        </w:rPr>
        <w:t>。</w:t>
      </w:r>
    </w:p>
    <w:p w14:paraId="11EE8CE8">
      <w:pPr>
        <w:pStyle w:val="3"/>
        <w:spacing w:before="0" w:after="0" w:line="415"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附件</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w:t>
      </w:r>
    </w:p>
    <w:p w14:paraId="2AA1A02A">
      <w:pPr>
        <w:pStyle w:val="3"/>
        <w:spacing w:before="0" w:after="0" w:line="440" w:lineRule="exact"/>
        <w:jc w:val="center"/>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《残疾人福利性单位声明函》（格式，若有）</w:t>
      </w:r>
      <w:bookmarkEnd w:id="12"/>
      <w:bookmarkEnd w:id="13"/>
    </w:p>
    <w:p w14:paraId="1194C3C0">
      <w:pPr>
        <w:pStyle w:val="71"/>
        <w:spacing w:line="440" w:lineRule="exact"/>
        <w:ind w:firstLine="504"/>
        <w:rPr>
          <w:rFonts w:ascii="宋体" w:hAnsi="宋体" w:cs="宋体"/>
          <w:b/>
          <w:bCs/>
          <w:color w:val="auto"/>
          <w:spacing w:val="0"/>
          <w:sz w:val="24"/>
          <w:szCs w:val="24"/>
          <w:highlight w:val="none"/>
        </w:rPr>
      </w:pPr>
      <w:r>
        <w:rPr>
          <w:rFonts w:hint="eastAsia" w:ascii="宋体" w:hAnsi="宋体" w:cs="宋体"/>
          <w:color w:val="auto"/>
          <w:spacing w:val="0"/>
          <w:sz w:val="24"/>
          <w:szCs w:val="24"/>
          <w:highlight w:val="none"/>
        </w:rPr>
        <w:t>根据《三部门联合发布关于促进残疾人就业政府采购政策的通知》（财库〔2017〕141号）的规定，由供应商自行申明，并对申明真实性负责。如有虚假，将依法承担相应责任。</w:t>
      </w:r>
    </w:p>
    <w:p w14:paraId="402CFC23">
      <w:pPr>
        <w:spacing w:line="440" w:lineRule="exact"/>
        <w:jc w:val="center"/>
        <w:rPr>
          <w:rFonts w:ascii="宋体" w:hAnsi="宋体" w:cs="宋体"/>
          <w:b/>
          <w:color w:val="auto"/>
          <w:spacing w:val="0"/>
          <w:sz w:val="24"/>
          <w:highlight w:val="none"/>
        </w:rPr>
      </w:pPr>
      <w:r>
        <w:rPr>
          <w:rFonts w:hint="eastAsia" w:ascii="宋体" w:hAnsi="宋体" w:cs="宋体"/>
          <w:b/>
          <w:color w:val="auto"/>
          <w:spacing w:val="0"/>
          <w:sz w:val="24"/>
          <w:highlight w:val="none"/>
        </w:rPr>
        <w:t>残疾人福利性单位声明函</w:t>
      </w:r>
    </w:p>
    <w:p w14:paraId="25FA6448">
      <w:pPr>
        <w:spacing w:line="44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标段）采购活动提供本单位制造的货物（由本单位承担工程/提供服务），或者提供其他残疾人福利性单位制造的货物（不包括使用非残疾人福利性单位注册商标的货物）。</w:t>
      </w:r>
    </w:p>
    <w:p w14:paraId="4FA0CDB9">
      <w:pPr>
        <w:spacing w:line="44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本单位对上述声明的真实性负责。如有虚假，将依法承担相应责任。</w:t>
      </w:r>
    </w:p>
    <w:tbl>
      <w:tblPr>
        <w:tblStyle w:val="27"/>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34"/>
        <w:gridCol w:w="1030"/>
        <w:gridCol w:w="1186"/>
        <w:gridCol w:w="1366"/>
        <w:gridCol w:w="1500"/>
      </w:tblGrid>
      <w:tr w14:paraId="2DAC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7" w:type="dxa"/>
            <w:vAlign w:val="center"/>
          </w:tcPr>
          <w:p w14:paraId="66E278CA">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序号</w:t>
            </w:r>
          </w:p>
        </w:tc>
        <w:tc>
          <w:tcPr>
            <w:tcW w:w="3134" w:type="dxa"/>
            <w:vAlign w:val="center"/>
          </w:tcPr>
          <w:p w14:paraId="305AB4E8">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产品类型</w:t>
            </w:r>
          </w:p>
        </w:tc>
        <w:tc>
          <w:tcPr>
            <w:tcW w:w="1030" w:type="dxa"/>
            <w:vAlign w:val="center"/>
          </w:tcPr>
          <w:p w14:paraId="2C04F436">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产品名称</w:t>
            </w:r>
          </w:p>
        </w:tc>
        <w:tc>
          <w:tcPr>
            <w:tcW w:w="1186" w:type="dxa"/>
            <w:vAlign w:val="center"/>
          </w:tcPr>
          <w:p w14:paraId="7434B3D4">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制造商</w:t>
            </w:r>
          </w:p>
        </w:tc>
        <w:tc>
          <w:tcPr>
            <w:tcW w:w="1366" w:type="dxa"/>
            <w:vAlign w:val="center"/>
          </w:tcPr>
          <w:p w14:paraId="5EFF1B34">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金额</w:t>
            </w:r>
          </w:p>
          <w:p w14:paraId="01B0217C">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（万元）</w:t>
            </w:r>
          </w:p>
        </w:tc>
        <w:tc>
          <w:tcPr>
            <w:tcW w:w="1500" w:type="dxa"/>
            <w:vAlign w:val="center"/>
          </w:tcPr>
          <w:p w14:paraId="210DC22D">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所占比例</w:t>
            </w:r>
          </w:p>
        </w:tc>
      </w:tr>
      <w:tr w14:paraId="6A2E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7" w:type="dxa"/>
            <w:vAlign w:val="center"/>
          </w:tcPr>
          <w:p w14:paraId="1DAEA93D">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1</w:t>
            </w:r>
          </w:p>
        </w:tc>
        <w:tc>
          <w:tcPr>
            <w:tcW w:w="3134" w:type="dxa"/>
            <w:vAlign w:val="center"/>
          </w:tcPr>
          <w:p w14:paraId="47C5ED97">
            <w:pPr>
              <w:spacing w:line="440" w:lineRule="exact"/>
              <w:rPr>
                <w:rFonts w:ascii="宋体" w:hAnsi="宋体" w:cs="宋体"/>
                <w:color w:val="auto"/>
                <w:spacing w:val="0"/>
                <w:sz w:val="24"/>
                <w:highlight w:val="none"/>
              </w:rPr>
            </w:pPr>
            <w:r>
              <w:rPr>
                <w:rFonts w:hint="eastAsia" w:ascii="宋体" w:hAnsi="宋体" w:cs="宋体"/>
                <w:color w:val="auto"/>
                <w:spacing w:val="0"/>
                <w:sz w:val="24"/>
                <w:highlight w:val="none"/>
              </w:rPr>
              <w:t>本企业制造的货物</w:t>
            </w:r>
          </w:p>
        </w:tc>
        <w:tc>
          <w:tcPr>
            <w:tcW w:w="1030" w:type="dxa"/>
            <w:vAlign w:val="center"/>
          </w:tcPr>
          <w:p w14:paraId="303223BE">
            <w:pPr>
              <w:spacing w:line="440" w:lineRule="exact"/>
              <w:jc w:val="center"/>
              <w:rPr>
                <w:rFonts w:ascii="宋体" w:hAnsi="宋体" w:cs="宋体"/>
                <w:color w:val="auto"/>
                <w:spacing w:val="0"/>
                <w:sz w:val="24"/>
                <w:highlight w:val="none"/>
              </w:rPr>
            </w:pPr>
          </w:p>
        </w:tc>
        <w:tc>
          <w:tcPr>
            <w:tcW w:w="1186" w:type="dxa"/>
            <w:vAlign w:val="center"/>
          </w:tcPr>
          <w:p w14:paraId="72631355">
            <w:pPr>
              <w:spacing w:line="440" w:lineRule="exact"/>
              <w:jc w:val="center"/>
              <w:rPr>
                <w:rFonts w:ascii="宋体" w:hAnsi="宋体" w:cs="宋体"/>
                <w:color w:val="auto"/>
                <w:spacing w:val="0"/>
                <w:sz w:val="24"/>
                <w:highlight w:val="none"/>
              </w:rPr>
            </w:pPr>
          </w:p>
        </w:tc>
        <w:tc>
          <w:tcPr>
            <w:tcW w:w="1366" w:type="dxa"/>
            <w:vAlign w:val="center"/>
          </w:tcPr>
          <w:p w14:paraId="59602EE3">
            <w:pPr>
              <w:spacing w:line="440" w:lineRule="exact"/>
              <w:jc w:val="center"/>
              <w:rPr>
                <w:rFonts w:ascii="宋体" w:hAnsi="宋体" w:cs="宋体"/>
                <w:color w:val="auto"/>
                <w:spacing w:val="0"/>
                <w:sz w:val="24"/>
                <w:highlight w:val="none"/>
              </w:rPr>
            </w:pPr>
          </w:p>
        </w:tc>
        <w:tc>
          <w:tcPr>
            <w:tcW w:w="1500" w:type="dxa"/>
            <w:vAlign w:val="center"/>
          </w:tcPr>
          <w:p w14:paraId="4DF8691E">
            <w:pPr>
              <w:spacing w:line="440" w:lineRule="exact"/>
              <w:jc w:val="center"/>
              <w:rPr>
                <w:rFonts w:ascii="宋体" w:hAnsi="宋体" w:cs="宋体"/>
                <w:color w:val="auto"/>
                <w:spacing w:val="0"/>
                <w:sz w:val="24"/>
                <w:highlight w:val="none"/>
              </w:rPr>
            </w:pPr>
          </w:p>
        </w:tc>
      </w:tr>
      <w:tr w14:paraId="44F6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17" w:type="dxa"/>
            <w:vAlign w:val="center"/>
          </w:tcPr>
          <w:p w14:paraId="15681AA1">
            <w:pPr>
              <w:spacing w:line="440" w:lineRule="exact"/>
              <w:jc w:val="center"/>
              <w:rPr>
                <w:rFonts w:ascii="宋体" w:hAnsi="宋体" w:cs="宋体"/>
                <w:color w:val="auto"/>
                <w:spacing w:val="0"/>
                <w:sz w:val="24"/>
                <w:highlight w:val="none"/>
              </w:rPr>
            </w:pPr>
            <w:r>
              <w:rPr>
                <w:rFonts w:hint="eastAsia" w:ascii="宋体" w:hAnsi="宋体" w:cs="宋体"/>
                <w:color w:val="auto"/>
                <w:spacing w:val="0"/>
                <w:sz w:val="24"/>
                <w:highlight w:val="none"/>
              </w:rPr>
              <w:t>2</w:t>
            </w:r>
          </w:p>
        </w:tc>
        <w:tc>
          <w:tcPr>
            <w:tcW w:w="3134" w:type="dxa"/>
            <w:vAlign w:val="center"/>
          </w:tcPr>
          <w:p w14:paraId="563E5295">
            <w:pPr>
              <w:spacing w:line="440" w:lineRule="exact"/>
              <w:rPr>
                <w:rFonts w:ascii="宋体" w:hAnsi="宋体" w:cs="宋体"/>
                <w:color w:val="auto"/>
                <w:spacing w:val="0"/>
                <w:sz w:val="24"/>
                <w:highlight w:val="none"/>
              </w:rPr>
            </w:pPr>
            <w:r>
              <w:rPr>
                <w:rFonts w:hint="eastAsia" w:ascii="宋体" w:hAnsi="宋体" w:cs="宋体"/>
                <w:color w:val="auto"/>
                <w:spacing w:val="0"/>
                <w:sz w:val="24"/>
                <w:highlight w:val="none"/>
              </w:rPr>
              <w:t>其他残疾人福利性单位制造的货物</w:t>
            </w:r>
          </w:p>
        </w:tc>
        <w:tc>
          <w:tcPr>
            <w:tcW w:w="1030" w:type="dxa"/>
            <w:vAlign w:val="center"/>
          </w:tcPr>
          <w:p w14:paraId="72820C28">
            <w:pPr>
              <w:spacing w:line="440" w:lineRule="exact"/>
              <w:jc w:val="center"/>
              <w:rPr>
                <w:rFonts w:ascii="宋体" w:hAnsi="宋体" w:cs="宋体"/>
                <w:color w:val="auto"/>
                <w:spacing w:val="0"/>
                <w:sz w:val="24"/>
                <w:highlight w:val="none"/>
              </w:rPr>
            </w:pPr>
          </w:p>
        </w:tc>
        <w:tc>
          <w:tcPr>
            <w:tcW w:w="1186" w:type="dxa"/>
            <w:vAlign w:val="center"/>
          </w:tcPr>
          <w:p w14:paraId="4356C2F6">
            <w:pPr>
              <w:spacing w:line="440" w:lineRule="exact"/>
              <w:jc w:val="center"/>
              <w:rPr>
                <w:rFonts w:ascii="宋体" w:hAnsi="宋体" w:cs="宋体"/>
                <w:color w:val="auto"/>
                <w:spacing w:val="0"/>
                <w:sz w:val="24"/>
                <w:highlight w:val="none"/>
              </w:rPr>
            </w:pPr>
          </w:p>
        </w:tc>
        <w:tc>
          <w:tcPr>
            <w:tcW w:w="1366" w:type="dxa"/>
            <w:vAlign w:val="center"/>
          </w:tcPr>
          <w:p w14:paraId="42C3DFFF">
            <w:pPr>
              <w:spacing w:line="440" w:lineRule="exact"/>
              <w:jc w:val="center"/>
              <w:rPr>
                <w:rFonts w:ascii="宋体" w:hAnsi="宋体" w:cs="宋体"/>
                <w:color w:val="auto"/>
                <w:spacing w:val="0"/>
                <w:sz w:val="24"/>
                <w:highlight w:val="none"/>
              </w:rPr>
            </w:pPr>
          </w:p>
        </w:tc>
        <w:tc>
          <w:tcPr>
            <w:tcW w:w="1500" w:type="dxa"/>
            <w:vAlign w:val="center"/>
          </w:tcPr>
          <w:p w14:paraId="35A9E3D5">
            <w:pPr>
              <w:spacing w:line="440" w:lineRule="exact"/>
              <w:jc w:val="center"/>
              <w:rPr>
                <w:rFonts w:ascii="宋体" w:hAnsi="宋体" w:cs="宋体"/>
                <w:color w:val="auto"/>
                <w:spacing w:val="0"/>
                <w:sz w:val="24"/>
                <w:highlight w:val="none"/>
              </w:rPr>
            </w:pPr>
          </w:p>
        </w:tc>
      </w:tr>
    </w:tbl>
    <w:p w14:paraId="0CAAB82A">
      <w:pPr>
        <w:tabs>
          <w:tab w:val="left" w:pos="4860"/>
        </w:tabs>
        <w:spacing w:line="440" w:lineRule="exact"/>
        <w:ind w:right="1560"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注：1.本声明函对残疾人福利性单位参与政府采购活动时适用。</w:t>
      </w:r>
    </w:p>
    <w:p w14:paraId="476BC16A">
      <w:pPr>
        <w:tabs>
          <w:tab w:val="left" w:pos="4860"/>
        </w:tabs>
        <w:spacing w:line="440" w:lineRule="exact"/>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2.如提供其他残疾人福利性单位的货物须按此格式附其他</w:t>
      </w:r>
      <w:r>
        <w:rPr>
          <w:rFonts w:hint="eastAsia" w:ascii="宋体" w:hAnsi="宋体" w:cs="宋体"/>
          <w:color w:val="auto"/>
          <w:spacing w:val="0"/>
          <w:sz w:val="24"/>
          <w:highlight w:val="none"/>
          <w:lang w:val="en-US" w:eastAsia="zh-CN"/>
        </w:rPr>
        <w:t>中小</w:t>
      </w:r>
      <w:r>
        <w:rPr>
          <w:rFonts w:hint="eastAsia" w:ascii="宋体" w:hAnsi="宋体" w:cs="宋体"/>
          <w:color w:val="auto"/>
          <w:spacing w:val="0"/>
          <w:sz w:val="24"/>
          <w:highlight w:val="none"/>
        </w:rPr>
        <w:t>企业的《</w:t>
      </w:r>
      <w:r>
        <w:rPr>
          <w:rFonts w:hint="eastAsia" w:ascii="宋体" w:hAnsi="宋体" w:cs="宋体"/>
          <w:color w:val="auto"/>
          <w:spacing w:val="0"/>
          <w:sz w:val="24"/>
          <w:highlight w:val="none"/>
          <w:lang w:eastAsia="zh-CN"/>
        </w:rPr>
        <w:t>中小企业声明函</w:t>
      </w:r>
      <w:r>
        <w:rPr>
          <w:rFonts w:hint="eastAsia" w:ascii="宋体" w:hAnsi="宋体" w:cs="宋体"/>
          <w:color w:val="auto"/>
          <w:spacing w:val="0"/>
          <w:sz w:val="24"/>
          <w:highlight w:val="none"/>
        </w:rPr>
        <w:t>》</w:t>
      </w:r>
    </w:p>
    <w:p w14:paraId="5A6AD03B">
      <w:pPr>
        <w:tabs>
          <w:tab w:val="left" w:pos="4860"/>
        </w:tabs>
        <w:spacing w:line="440" w:lineRule="exact"/>
        <w:ind w:right="1560" w:firstLine="480" w:firstLineChars="200"/>
        <w:jc w:val="center"/>
        <w:rPr>
          <w:rFonts w:hint="eastAsia" w:ascii="宋体" w:hAnsi="宋体" w:eastAsia="宋体" w:cs="宋体"/>
          <w:color w:val="auto"/>
          <w:spacing w:val="0"/>
          <w:sz w:val="24"/>
          <w:highlight w:val="none"/>
          <w:lang w:eastAsia="zh-CN"/>
        </w:rPr>
      </w:pPr>
    </w:p>
    <w:p w14:paraId="14461130">
      <w:pPr>
        <w:tabs>
          <w:tab w:val="left" w:pos="4860"/>
        </w:tabs>
        <w:spacing w:line="440" w:lineRule="exact"/>
        <w:ind w:right="1560" w:firstLine="480" w:firstLineChars="200"/>
        <w:jc w:val="center"/>
        <w:rPr>
          <w:rFonts w:ascii="宋体" w:hAnsi="宋体" w:cs="宋体"/>
          <w:color w:val="auto"/>
          <w:spacing w:val="0"/>
          <w:sz w:val="24"/>
          <w:highlight w:val="none"/>
        </w:rPr>
      </w:pPr>
    </w:p>
    <w:p w14:paraId="3B680FFE">
      <w:pPr>
        <w:tabs>
          <w:tab w:val="left" w:pos="4860"/>
        </w:tabs>
        <w:spacing w:line="480" w:lineRule="auto"/>
        <w:ind w:right="1560" w:firstLine="480" w:firstLineChars="200"/>
        <w:jc w:val="center"/>
        <w:rPr>
          <w:rFonts w:ascii="宋体" w:hAnsi="宋体" w:cs="宋体"/>
          <w:color w:val="auto"/>
          <w:spacing w:val="0"/>
          <w:sz w:val="24"/>
          <w:highlight w:val="none"/>
        </w:rPr>
      </w:pPr>
      <w:r>
        <w:rPr>
          <w:rFonts w:hint="eastAsia" w:ascii="宋体" w:hAnsi="宋体" w:cs="宋体"/>
          <w:color w:val="auto"/>
          <w:spacing w:val="0"/>
          <w:sz w:val="24"/>
          <w:highlight w:val="none"/>
        </w:rPr>
        <w:t>供应商名称（盖章）：</w:t>
      </w:r>
    </w:p>
    <w:p w14:paraId="6EF921B2">
      <w:pPr>
        <w:tabs>
          <w:tab w:val="left" w:pos="4860"/>
        </w:tabs>
        <w:spacing w:line="480" w:lineRule="auto"/>
        <w:ind w:right="1560" w:firstLine="480" w:firstLineChars="200"/>
        <w:jc w:val="center"/>
        <w:rPr>
          <w:rFonts w:ascii="宋体" w:hAnsi="宋体" w:cs="宋体"/>
          <w:color w:val="auto"/>
          <w:spacing w:val="0"/>
          <w:sz w:val="24"/>
          <w:highlight w:val="none"/>
        </w:rPr>
      </w:pPr>
      <w:r>
        <w:rPr>
          <w:rFonts w:hint="eastAsia" w:ascii="宋体" w:hAnsi="宋体" w:cs="宋体"/>
          <w:color w:val="auto"/>
          <w:spacing w:val="0"/>
          <w:sz w:val="24"/>
          <w:highlight w:val="none"/>
        </w:rPr>
        <w:t>日期：</w:t>
      </w:r>
      <w:bookmarkStart w:id="15" w:name="_Toc65073735"/>
      <w:bookmarkStart w:id="16" w:name="_Toc25937966"/>
    </w:p>
    <w:p w14:paraId="23C7E568">
      <w:pPr>
        <w:pStyle w:val="12"/>
        <w:spacing w:after="120"/>
        <w:rPr>
          <w:rFonts w:cs="宋体"/>
          <w:color w:val="auto"/>
          <w:spacing w:val="0"/>
          <w:szCs w:val="28"/>
          <w:highlight w:val="none"/>
        </w:rPr>
      </w:pPr>
    </w:p>
    <w:p w14:paraId="3A6A45EB">
      <w:pPr>
        <w:rPr>
          <w:rFonts w:cs="宋体"/>
          <w:color w:val="auto"/>
          <w:spacing w:val="0"/>
          <w:szCs w:val="28"/>
          <w:highlight w:val="none"/>
        </w:rPr>
      </w:pPr>
    </w:p>
    <w:p w14:paraId="5E898D28">
      <w:pPr>
        <w:rPr>
          <w:rFonts w:cs="宋体"/>
          <w:color w:val="auto"/>
          <w:spacing w:val="0"/>
          <w:szCs w:val="28"/>
          <w:highlight w:val="none"/>
        </w:rPr>
      </w:pPr>
    </w:p>
    <w:p w14:paraId="22AA0DC8">
      <w:pPr>
        <w:rPr>
          <w:rFonts w:cs="宋体"/>
          <w:color w:val="auto"/>
          <w:spacing w:val="0"/>
          <w:szCs w:val="28"/>
          <w:highlight w:val="none"/>
        </w:rPr>
      </w:pPr>
    </w:p>
    <w:p w14:paraId="3690DE4C">
      <w:pPr>
        <w:pStyle w:val="21"/>
        <w:rPr>
          <w:rFonts w:ascii="宋体" w:hAnsi="宋体" w:cs="宋体"/>
          <w:color w:val="auto"/>
          <w:spacing w:val="0"/>
          <w:sz w:val="28"/>
          <w:szCs w:val="28"/>
          <w:highlight w:val="none"/>
        </w:rPr>
      </w:pPr>
    </w:p>
    <w:p w14:paraId="084E0295">
      <w:pPr>
        <w:pStyle w:val="3"/>
        <w:spacing w:before="0" w:after="0" w:line="415" w:lineRule="auto"/>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附件5：</w:t>
      </w:r>
    </w:p>
    <w:p w14:paraId="6BF8B0F4">
      <w:pPr>
        <w:pStyle w:val="3"/>
        <w:spacing w:before="0" w:after="0" w:line="415" w:lineRule="auto"/>
        <w:jc w:val="center"/>
        <w:rPr>
          <w:rFonts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监狱企业证明文件（若有）</w:t>
      </w:r>
      <w:bookmarkEnd w:id="15"/>
      <w:bookmarkEnd w:id="16"/>
    </w:p>
    <w:p w14:paraId="4578F73E">
      <w:pPr>
        <w:snapToGrid w:val="0"/>
        <w:spacing w:line="360" w:lineRule="auto"/>
        <w:ind w:firstLine="480" w:firstLineChars="200"/>
        <w:rPr>
          <w:rFonts w:ascii="宋体" w:hAnsi="宋体" w:cs="宋体"/>
          <w:color w:val="auto"/>
          <w:spacing w:val="0"/>
          <w:sz w:val="24"/>
          <w:highlight w:val="none"/>
        </w:rPr>
      </w:pPr>
      <w:r>
        <w:rPr>
          <w:rFonts w:hint="eastAsia" w:ascii="宋体" w:hAnsi="宋体" w:cs="宋体"/>
          <w:color w:val="auto"/>
          <w:spacing w:val="0"/>
          <w:sz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5CD8D6CC">
      <w:pPr>
        <w:pStyle w:val="36"/>
        <w:rPr>
          <w:color w:val="auto"/>
          <w:spacing w:val="0"/>
          <w:highlight w:val="none"/>
        </w:rPr>
        <w:sectPr>
          <w:pgSz w:w="11910" w:h="16840"/>
          <w:pgMar w:top="1440" w:right="1293" w:bottom="1440" w:left="1293" w:header="878" w:footer="1442" w:gutter="0"/>
          <w:cols w:space="720" w:num="1"/>
        </w:sectPr>
      </w:pPr>
    </w:p>
    <w:p w14:paraId="76280A26">
      <w:pPr>
        <w:widowControl/>
        <w:spacing w:line="500" w:lineRule="exact"/>
        <w:jc w:val="center"/>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t>第</w:t>
      </w:r>
      <w:r>
        <w:rPr>
          <w:rFonts w:hint="eastAsia" w:ascii="宋体" w:hAnsi="宋体" w:cs="宋体"/>
          <w:b/>
          <w:bCs/>
          <w:color w:val="auto"/>
          <w:spacing w:val="0"/>
          <w:sz w:val="24"/>
          <w:szCs w:val="24"/>
          <w:highlight w:val="none"/>
          <w:lang w:val="en-US" w:eastAsia="zh-CN"/>
        </w:rPr>
        <w:t>四</w:t>
      </w:r>
      <w:r>
        <w:rPr>
          <w:rFonts w:hint="eastAsia" w:ascii="宋体" w:hAnsi="宋体" w:cs="宋体"/>
          <w:b/>
          <w:bCs/>
          <w:color w:val="auto"/>
          <w:spacing w:val="0"/>
          <w:sz w:val="24"/>
          <w:szCs w:val="24"/>
          <w:highlight w:val="none"/>
        </w:rPr>
        <w:t>部分</w:t>
      </w:r>
      <w:r>
        <w:rPr>
          <w:rFonts w:hint="eastAsia" w:ascii="宋体" w:hAnsi="宋体" w:cs="宋体"/>
          <w:b/>
          <w:bCs/>
          <w:color w:val="auto"/>
          <w:spacing w:val="0"/>
          <w:sz w:val="24"/>
          <w:szCs w:val="24"/>
          <w:highlight w:val="none"/>
          <w:lang w:val="en-US" w:eastAsia="zh-CN"/>
        </w:rPr>
        <w:t xml:space="preserve"> </w:t>
      </w:r>
      <w:r>
        <w:rPr>
          <w:rFonts w:hint="eastAsia" w:ascii="宋体" w:hAnsi="宋体" w:cs="宋体"/>
          <w:b/>
          <w:bCs/>
          <w:color w:val="auto"/>
          <w:spacing w:val="0"/>
          <w:sz w:val="24"/>
          <w:szCs w:val="24"/>
          <w:highlight w:val="none"/>
        </w:rPr>
        <w:t>投标方案</w:t>
      </w:r>
    </w:p>
    <w:p w14:paraId="00BFBCE4">
      <w:pPr>
        <w:spacing w:line="520" w:lineRule="atLeast"/>
        <w:jc w:val="left"/>
        <w:rPr>
          <w:rFonts w:ascii="宋体" w:hAnsi="宋体" w:cs="宋体"/>
          <w:color w:val="auto"/>
          <w:spacing w:val="0"/>
          <w:sz w:val="24"/>
          <w:szCs w:val="24"/>
          <w:highlight w:val="none"/>
        </w:rPr>
      </w:pPr>
      <w:r>
        <w:rPr>
          <w:rFonts w:hint="eastAsia" w:ascii="宋体" w:hAnsi="宋体" w:cs="宋体"/>
          <w:b/>
          <w:bCs/>
          <w:color w:val="auto"/>
          <w:spacing w:val="0"/>
          <w:sz w:val="24"/>
          <w:szCs w:val="24"/>
          <w:highlight w:val="none"/>
        </w:rPr>
        <w:t>1、方案说明</w:t>
      </w:r>
      <w:r>
        <w:rPr>
          <w:rFonts w:hint="eastAsia" w:ascii="宋体" w:hAnsi="宋体" w:cs="宋体"/>
          <w:color w:val="auto"/>
          <w:spacing w:val="0"/>
          <w:sz w:val="24"/>
          <w:szCs w:val="24"/>
          <w:highlight w:val="none"/>
        </w:rPr>
        <w:t>：按照招标文件的要求编制的投标方案说明书，格式自拟，字数不限制。</w:t>
      </w:r>
    </w:p>
    <w:p w14:paraId="6BBCCB1D">
      <w:pPr>
        <w:pStyle w:val="5"/>
        <w:pageBreakBefore/>
        <w:spacing w:beforeAutospacing="0" w:afterAutospacing="0" w:line="360" w:lineRule="auto"/>
        <w:ind w:firstLine="482" w:firstLineChars="200"/>
        <w:rPr>
          <w:rFonts w:ascii="宋体" w:hAnsi="宋体" w:cs="宋体"/>
          <w:bCs/>
          <w:color w:val="auto"/>
          <w:spacing w:val="0"/>
          <w:kern w:val="20"/>
          <w:szCs w:val="24"/>
          <w:highlight w:val="none"/>
        </w:rPr>
      </w:pPr>
      <w:bookmarkStart w:id="17" w:name="_Toc528240833"/>
      <w:bookmarkStart w:id="18" w:name="_Toc484890090"/>
      <w:bookmarkStart w:id="19" w:name="_Toc484198843"/>
      <w:r>
        <w:rPr>
          <w:rFonts w:hint="eastAsia" w:ascii="宋体" w:hAnsi="宋体" w:cs="宋体"/>
          <w:bCs/>
          <w:color w:val="auto"/>
          <w:spacing w:val="0"/>
          <w:kern w:val="20"/>
          <w:szCs w:val="24"/>
          <w:highlight w:val="none"/>
        </w:rPr>
        <w:t>（一）</w:t>
      </w:r>
      <w:r>
        <w:rPr>
          <w:rFonts w:hint="eastAsia" w:ascii="宋体" w:hAnsi="宋体" w:cs="宋体"/>
          <w:bCs/>
          <w:color w:val="auto"/>
          <w:spacing w:val="0"/>
          <w:kern w:val="20"/>
          <w:szCs w:val="24"/>
          <w:highlight w:val="none"/>
          <w:lang w:val="en-US" w:eastAsia="zh-CN"/>
        </w:rPr>
        <w:t>拟投入项目部组成</w:t>
      </w:r>
      <w:r>
        <w:rPr>
          <w:rFonts w:hint="eastAsia" w:ascii="宋体" w:hAnsi="宋体" w:cs="宋体"/>
          <w:bCs/>
          <w:color w:val="auto"/>
          <w:spacing w:val="0"/>
          <w:kern w:val="20"/>
          <w:szCs w:val="24"/>
          <w:highlight w:val="none"/>
        </w:rPr>
        <w:t>人员情况表</w:t>
      </w:r>
    </w:p>
    <w:tbl>
      <w:tblPr>
        <w:tblStyle w:val="27"/>
        <w:tblpPr w:leftFromText="180" w:rightFromText="180" w:vertAnchor="text" w:horzAnchor="page" w:tblpX="1718" w:tblpY="191"/>
        <w:tblOverlap w:val="never"/>
        <w:tblW w:w="8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2197"/>
        <w:gridCol w:w="1400"/>
        <w:gridCol w:w="1293"/>
        <w:gridCol w:w="1427"/>
        <w:gridCol w:w="1347"/>
      </w:tblGrid>
      <w:tr w14:paraId="253B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4C128A1A">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序号</w:t>
            </w:r>
          </w:p>
        </w:tc>
        <w:tc>
          <w:tcPr>
            <w:tcW w:w="2197" w:type="dxa"/>
          </w:tcPr>
          <w:p w14:paraId="6F32728F">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任职</w:t>
            </w:r>
          </w:p>
        </w:tc>
        <w:tc>
          <w:tcPr>
            <w:tcW w:w="1400" w:type="dxa"/>
          </w:tcPr>
          <w:p w14:paraId="2A12A6C1">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姓名</w:t>
            </w:r>
          </w:p>
        </w:tc>
        <w:tc>
          <w:tcPr>
            <w:tcW w:w="1293" w:type="dxa"/>
          </w:tcPr>
          <w:p w14:paraId="7F927E2E">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职称</w:t>
            </w:r>
          </w:p>
        </w:tc>
        <w:tc>
          <w:tcPr>
            <w:tcW w:w="1427" w:type="dxa"/>
          </w:tcPr>
          <w:p w14:paraId="31D050F9">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专业</w:t>
            </w:r>
          </w:p>
        </w:tc>
        <w:tc>
          <w:tcPr>
            <w:tcW w:w="1347" w:type="dxa"/>
          </w:tcPr>
          <w:p w14:paraId="5DBBC70E">
            <w:pPr>
              <w:autoSpaceDE w:val="0"/>
              <w:autoSpaceDN w:val="0"/>
              <w:spacing w:line="360" w:lineRule="auto"/>
              <w:jc w:val="center"/>
              <w:rPr>
                <w:rFonts w:ascii="宋体" w:hAnsi="宋体" w:cs="宋体"/>
                <w:color w:val="auto"/>
                <w:spacing w:val="0"/>
                <w:sz w:val="24"/>
                <w:highlight w:val="none"/>
              </w:rPr>
            </w:pPr>
            <w:r>
              <w:rPr>
                <w:rFonts w:ascii="宋体" w:hAnsi="宋体" w:cs="宋体"/>
                <w:color w:val="auto"/>
                <w:spacing w:val="0"/>
                <w:sz w:val="24"/>
                <w:highlight w:val="none"/>
              </w:rPr>
              <w:t>备注</w:t>
            </w:r>
          </w:p>
        </w:tc>
      </w:tr>
      <w:tr w14:paraId="7EFD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52D806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37B744AD">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0CAB3438">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063C7A0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2C44A73A">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7EEBD221">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7F2E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6D0C8FB3">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34E1CE22">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67DCC27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0EC4C38C">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6E87E87B">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618C5BBD">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3ECFD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468FAC46">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4F2DF177">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2491075C">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2FFEC6A3">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16B9F1C0">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1DFE18ED">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5EC0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AFD6B2C">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3A8D9FF6">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33988AC7">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5AE9C040">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1B98F588">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4B6ED5A8">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4E3A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41E42EB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42E2B79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12E80998">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6880E8B6">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3AC9071A">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4B333819">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488A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1EF27A10">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2A1CA5E5">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7FAFEB0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3F1EF0C8">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71223BA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38442D2C">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6D76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180D3C5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1A10F21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023B3FB9">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106D613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2340869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384BA4D0">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1C79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E645E77">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1861019C">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0B718C4A">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639F1E9B">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46B0B302">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253E174D">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66E6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5CE302C">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163D490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648A4B04">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1CC4FA57">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6D94FA94">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43C227C2">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467E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3F9E3FA1">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720BA894">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33F21CAF">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318C9925">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62FB9C3A">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157CFD66">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5BFB6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93EECE5">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40FD2D23">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18695EA9">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3B3EB59D">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67DCCBCB">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6F55323D">
            <w:pPr>
              <w:autoSpaceDE w:val="0"/>
              <w:autoSpaceDN w:val="0"/>
              <w:spacing w:line="360" w:lineRule="auto"/>
              <w:ind w:firstLine="480" w:firstLineChars="200"/>
              <w:jc w:val="left"/>
              <w:rPr>
                <w:rFonts w:ascii="Times New Roman" w:hAnsi="宋体" w:cs="宋体"/>
                <w:color w:val="auto"/>
                <w:spacing w:val="0"/>
                <w:sz w:val="24"/>
                <w:highlight w:val="none"/>
              </w:rPr>
            </w:pPr>
          </w:p>
        </w:tc>
      </w:tr>
      <w:tr w14:paraId="1B38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92" w:type="dxa"/>
          </w:tcPr>
          <w:p w14:paraId="0BB2544E">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2197" w:type="dxa"/>
          </w:tcPr>
          <w:p w14:paraId="268291E6">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00" w:type="dxa"/>
          </w:tcPr>
          <w:p w14:paraId="6373954A">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293" w:type="dxa"/>
          </w:tcPr>
          <w:p w14:paraId="03EFB522">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427" w:type="dxa"/>
          </w:tcPr>
          <w:p w14:paraId="5DFD5DDD">
            <w:pPr>
              <w:autoSpaceDE w:val="0"/>
              <w:autoSpaceDN w:val="0"/>
              <w:spacing w:line="360" w:lineRule="auto"/>
              <w:ind w:firstLine="480" w:firstLineChars="200"/>
              <w:jc w:val="left"/>
              <w:rPr>
                <w:rFonts w:ascii="Times New Roman" w:hAnsi="宋体" w:cs="宋体"/>
                <w:color w:val="auto"/>
                <w:spacing w:val="0"/>
                <w:sz w:val="24"/>
                <w:highlight w:val="none"/>
              </w:rPr>
            </w:pPr>
          </w:p>
        </w:tc>
        <w:tc>
          <w:tcPr>
            <w:tcW w:w="1347" w:type="dxa"/>
          </w:tcPr>
          <w:p w14:paraId="481179DA">
            <w:pPr>
              <w:autoSpaceDE w:val="0"/>
              <w:autoSpaceDN w:val="0"/>
              <w:spacing w:line="360" w:lineRule="auto"/>
              <w:ind w:firstLine="480" w:firstLineChars="200"/>
              <w:jc w:val="left"/>
              <w:rPr>
                <w:rFonts w:ascii="Times New Roman" w:hAnsi="宋体" w:cs="宋体"/>
                <w:color w:val="auto"/>
                <w:spacing w:val="0"/>
                <w:sz w:val="24"/>
                <w:highlight w:val="none"/>
              </w:rPr>
            </w:pPr>
          </w:p>
        </w:tc>
      </w:tr>
    </w:tbl>
    <w:p w14:paraId="2B2F4288">
      <w:pPr>
        <w:spacing w:line="360" w:lineRule="auto"/>
        <w:ind w:right="-161"/>
        <w:rPr>
          <w:rFonts w:ascii="宋体" w:hAnsi="宋体"/>
          <w:color w:val="auto"/>
          <w:spacing w:val="0"/>
          <w:sz w:val="24"/>
          <w:szCs w:val="24"/>
          <w:highlight w:val="none"/>
        </w:rPr>
      </w:pPr>
      <w:r>
        <w:rPr>
          <w:rFonts w:hint="eastAsia" w:ascii="宋体" w:hAnsi="宋体"/>
          <w:color w:val="auto"/>
          <w:spacing w:val="0"/>
          <w:sz w:val="24"/>
          <w:szCs w:val="24"/>
          <w:highlight w:val="none"/>
        </w:rPr>
        <w:t>注：供应商应按</w:t>
      </w:r>
      <w:r>
        <w:rPr>
          <w:rFonts w:hint="eastAsia" w:ascii="宋体" w:hAnsi="宋体"/>
          <w:color w:val="auto"/>
          <w:spacing w:val="0"/>
          <w:sz w:val="24"/>
          <w:szCs w:val="24"/>
          <w:highlight w:val="none"/>
          <w:lang w:val="en-US" w:eastAsia="zh-CN"/>
        </w:rPr>
        <w:t>招标</w:t>
      </w:r>
      <w:r>
        <w:rPr>
          <w:rFonts w:hint="eastAsia" w:ascii="宋体" w:hAnsi="宋体"/>
          <w:color w:val="auto"/>
          <w:spacing w:val="0"/>
          <w:sz w:val="24"/>
          <w:szCs w:val="24"/>
          <w:highlight w:val="none"/>
        </w:rPr>
        <w:t>文件要求提供为本项目所有人员的相关证明材料（复印件并加盖公章）。</w:t>
      </w:r>
    </w:p>
    <w:p w14:paraId="6CED53C1">
      <w:pPr>
        <w:tabs>
          <w:tab w:val="left" w:pos="2040"/>
        </w:tabs>
        <w:adjustRightInd w:val="0"/>
        <w:snapToGrid w:val="0"/>
        <w:spacing w:line="400" w:lineRule="exact"/>
        <w:jc w:val="left"/>
        <w:rPr>
          <w:rFonts w:ascii="宋体" w:hAnsi="宋体" w:cs="宋体"/>
          <w:b/>
          <w:color w:val="auto"/>
          <w:spacing w:val="0"/>
          <w:kern w:val="0"/>
          <w:sz w:val="24"/>
          <w:szCs w:val="21"/>
          <w:highlight w:val="none"/>
        </w:rPr>
      </w:pPr>
    </w:p>
    <w:p w14:paraId="48A37917">
      <w:pPr>
        <w:tabs>
          <w:tab w:val="left" w:pos="2040"/>
        </w:tabs>
        <w:adjustRightInd w:val="0"/>
        <w:snapToGrid w:val="0"/>
        <w:spacing w:line="400" w:lineRule="exact"/>
        <w:jc w:val="left"/>
        <w:rPr>
          <w:rFonts w:ascii="宋体" w:hAnsi="宋体" w:cs="宋体"/>
          <w:b/>
          <w:color w:val="auto"/>
          <w:spacing w:val="0"/>
          <w:kern w:val="0"/>
          <w:sz w:val="24"/>
          <w:szCs w:val="21"/>
          <w:highlight w:val="none"/>
        </w:rPr>
      </w:pPr>
    </w:p>
    <w:p w14:paraId="405A6FE4">
      <w:pPr>
        <w:tabs>
          <w:tab w:val="left" w:pos="2040"/>
        </w:tabs>
        <w:adjustRightInd w:val="0"/>
        <w:snapToGrid w:val="0"/>
        <w:spacing w:line="400" w:lineRule="exact"/>
        <w:jc w:val="left"/>
        <w:rPr>
          <w:rFonts w:ascii="宋体" w:hAnsi="宋体" w:cs="宋体"/>
          <w:b/>
          <w:color w:val="auto"/>
          <w:spacing w:val="0"/>
          <w:kern w:val="0"/>
          <w:sz w:val="24"/>
          <w:szCs w:val="21"/>
          <w:highlight w:val="none"/>
        </w:rPr>
      </w:pPr>
    </w:p>
    <w:p w14:paraId="0ABD96B7">
      <w:pPr>
        <w:spacing w:line="360" w:lineRule="auto"/>
        <w:ind w:right="-161"/>
        <w:rPr>
          <w:rFonts w:ascii="宋体" w:hAnsi="宋体" w:cs="仿宋_GB2312"/>
          <w:color w:val="auto"/>
          <w:spacing w:val="0"/>
          <w:sz w:val="24"/>
          <w:szCs w:val="24"/>
          <w:highlight w:val="none"/>
          <w:u w:val="single"/>
        </w:rPr>
      </w:pPr>
      <w:r>
        <w:rPr>
          <w:rFonts w:hint="eastAsia" w:ascii="宋体" w:hAnsi="宋体"/>
          <w:color w:val="auto"/>
          <w:spacing w:val="0"/>
          <w:sz w:val="24"/>
          <w:szCs w:val="24"/>
          <w:highlight w:val="none"/>
        </w:rPr>
        <w:t>法定代表人或被授权人：</w:t>
      </w:r>
      <w:r>
        <w:rPr>
          <w:rFonts w:hint="eastAsia" w:ascii="宋体" w:hAnsi="宋体" w:cs="仿宋"/>
          <w:color w:val="auto"/>
          <w:spacing w:val="0"/>
          <w:sz w:val="24"/>
          <w:szCs w:val="24"/>
          <w:highlight w:val="none"/>
        </w:rPr>
        <w:t>(签字或盖章)</w:t>
      </w:r>
    </w:p>
    <w:p w14:paraId="2795BD55">
      <w:pPr>
        <w:spacing w:line="360" w:lineRule="auto"/>
        <w:rPr>
          <w:rFonts w:ascii="宋体" w:hAnsi="宋体" w:cs="仿宋"/>
          <w:color w:val="auto"/>
          <w:spacing w:val="0"/>
          <w:sz w:val="24"/>
          <w:szCs w:val="24"/>
          <w:highlight w:val="none"/>
        </w:rPr>
      </w:pPr>
      <w:r>
        <w:rPr>
          <w:rFonts w:hint="eastAsia" w:ascii="宋体" w:hAnsi="宋体" w:cs="仿宋"/>
          <w:color w:val="auto"/>
          <w:spacing w:val="0"/>
          <w:sz w:val="24"/>
          <w:szCs w:val="24"/>
          <w:highlight w:val="none"/>
        </w:rPr>
        <w:t>供应商名称（盖章）</w:t>
      </w:r>
    </w:p>
    <w:p w14:paraId="77037AC6">
      <w:pPr>
        <w:spacing w:line="360" w:lineRule="auto"/>
        <w:rPr>
          <w:rFonts w:ascii="宋体" w:hAnsi="宋体"/>
          <w:color w:val="auto"/>
          <w:spacing w:val="0"/>
          <w:sz w:val="24"/>
          <w:szCs w:val="24"/>
          <w:highlight w:val="none"/>
        </w:rPr>
      </w:pPr>
      <w:r>
        <w:rPr>
          <w:rFonts w:hint="eastAsia" w:ascii="宋体" w:hAnsi="宋体"/>
          <w:color w:val="auto"/>
          <w:spacing w:val="0"/>
          <w:sz w:val="24"/>
          <w:szCs w:val="24"/>
          <w:highlight w:val="none"/>
        </w:rPr>
        <w:t>日期：年月日</w:t>
      </w:r>
    </w:p>
    <w:bookmarkEnd w:id="17"/>
    <w:bookmarkEnd w:id="18"/>
    <w:bookmarkEnd w:id="19"/>
    <w:p w14:paraId="5E1DAE44">
      <w:pPr>
        <w:autoSpaceDE w:val="0"/>
        <w:autoSpaceDN w:val="0"/>
        <w:adjustRightInd w:val="0"/>
        <w:spacing w:line="400" w:lineRule="exact"/>
        <w:textAlignment w:val="baseline"/>
        <w:rPr>
          <w:rFonts w:ascii="宋体" w:hAnsi="宋体" w:cs="宋体"/>
          <w:b/>
          <w:bCs/>
          <w:color w:val="auto"/>
          <w:spacing w:val="0"/>
          <w:kern w:val="20"/>
          <w:sz w:val="24"/>
          <w:szCs w:val="24"/>
          <w:highlight w:val="none"/>
        </w:rPr>
      </w:pPr>
      <w:bookmarkStart w:id="20" w:name="_Toc225415861"/>
      <w:bookmarkStart w:id="21" w:name="_Toc225412172"/>
      <w:bookmarkStart w:id="22" w:name="_Toc225567482"/>
      <w:bookmarkStart w:id="23" w:name="_Toc225566702"/>
      <w:bookmarkStart w:id="24" w:name="_Toc225416062"/>
      <w:bookmarkStart w:id="25" w:name="_Toc528240836"/>
      <w:bookmarkStart w:id="26" w:name="_Toc403077653"/>
      <w:bookmarkStart w:id="27" w:name="_Toc484890091"/>
      <w:bookmarkStart w:id="28" w:name="_Toc225410182"/>
      <w:bookmarkStart w:id="29" w:name="_Toc225409966"/>
      <w:bookmarkStart w:id="30" w:name="_Toc225566883"/>
      <w:bookmarkStart w:id="31" w:name="_Toc4548"/>
      <w:bookmarkStart w:id="32" w:name="_Toc26060"/>
      <w:bookmarkStart w:id="33" w:name="_Toc225412374"/>
      <w:bookmarkStart w:id="34" w:name="_Toc14010"/>
      <w:bookmarkStart w:id="35" w:name="_Toc426457711"/>
      <w:bookmarkStart w:id="36" w:name="_Toc341541376"/>
      <w:bookmarkStart w:id="37" w:name="_Toc15882"/>
      <w:bookmarkStart w:id="38" w:name="_Toc225415660"/>
      <w:bookmarkStart w:id="39" w:name="_Toc225410808"/>
      <w:bookmarkStart w:id="40" w:name="_Toc396304715"/>
      <w:bookmarkStart w:id="41" w:name="_Toc16685"/>
    </w:p>
    <w:p w14:paraId="00E56138">
      <w:pPr>
        <w:autoSpaceDE w:val="0"/>
        <w:autoSpaceDN w:val="0"/>
        <w:adjustRightInd w:val="0"/>
        <w:spacing w:line="400" w:lineRule="exact"/>
        <w:jc w:val="center"/>
        <w:textAlignment w:val="baseline"/>
        <w:rPr>
          <w:rFonts w:ascii="宋体" w:hAnsi="宋体" w:cs="宋体"/>
          <w:b/>
          <w:bCs/>
          <w:color w:val="auto"/>
          <w:spacing w:val="0"/>
          <w:kern w:val="20"/>
          <w:sz w:val="24"/>
          <w:szCs w:val="24"/>
          <w:highlight w:val="none"/>
        </w:rPr>
      </w:pPr>
    </w:p>
    <w:p w14:paraId="491EF6BD">
      <w:pPr>
        <w:autoSpaceDE w:val="0"/>
        <w:autoSpaceDN w:val="0"/>
        <w:adjustRightInd w:val="0"/>
        <w:spacing w:line="400" w:lineRule="exact"/>
        <w:jc w:val="center"/>
        <w:textAlignment w:val="baseline"/>
        <w:rPr>
          <w:rFonts w:ascii="宋体" w:hAnsi="宋体" w:cs="宋体"/>
          <w:b/>
          <w:bCs/>
          <w:color w:val="auto"/>
          <w:spacing w:val="0"/>
          <w:kern w:val="20"/>
          <w:sz w:val="24"/>
          <w:szCs w:val="24"/>
          <w:highlight w:val="none"/>
        </w:rPr>
      </w:pPr>
    </w:p>
    <w:p w14:paraId="149D84A9">
      <w:pPr>
        <w:autoSpaceDE w:val="0"/>
        <w:autoSpaceDN w:val="0"/>
        <w:adjustRightInd w:val="0"/>
        <w:spacing w:line="400" w:lineRule="exact"/>
        <w:jc w:val="center"/>
        <w:textAlignment w:val="baseline"/>
        <w:rPr>
          <w:rFonts w:ascii="宋体" w:hAnsi="宋体" w:cs="宋体"/>
          <w:b/>
          <w:bCs/>
          <w:color w:val="auto"/>
          <w:spacing w:val="0"/>
          <w:kern w:val="20"/>
          <w:sz w:val="24"/>
          <w:szCs w:val="24"/>
          <w:highlight w:val="none"/>
        </w:rPr>
      </w:pPr>
    </w:p>
    <w:p w14:paraId="01C9B05F">
      <w:pPr>
        <w:autoSpaceDE w:val="0"/>
        <w:autoSpaceDN w:val="0"/>
        <w:adjustRightInd w:val="0"/>
        <w:spacing w:line="400" w:lineRule="exact"/>
        <w:jc w:val="center"/>
        <w:textAlignment w:val="baseline"/>
        <w:rPr>
          <w:rFonts w:ascii="宋体" w:hAnsi="宋体" w:cs="宋体"/>
          <w:b/>
          <w:bCs/>
          <w:color w:val="auto"/>
          <w:spacing w:val="0"/>
          <w:kern w:val="20"/>
          <w:sz w:val="24"/>
          <w:szCs w:val="24"/>
          <w:highlight w:val="none"/>
        </w:rPr>
      </w:pP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6F2CC7F">
      <w:pPr>
        <w:rPr>
          <w:color w:val="auto"/>
          <w:spacing w:val="0"/>
          <w:highlight w:val="none"/>
        </w:rPr>
      </w:pPr>
    </w:p>
    <w:p w14:paraId="3E1C5F05">
      <w:pPr>
        <w:pStyle w:val="8"/>
        <w:ind w:left="0" w:leftChars="0" w:firstLine="0" w:firstLineChars="0"/>
        <w:rPr>
          <w:b/>
          <w:bCs/>
          <w:color w:val="auto"/>
          <w:spacing w:val="0"/>
          <w:sz w:val="24"/>
          <w:szCs w:val="24"/>
          <w:highlight w:val="none"/>
        </w:rPr>
      </w:pPr>
      <w:r>
        <w:rPr>
          <w:rFonts w:hint="eastAsia"/>
          <w:b/>
          <w:bCs/>
          <w:color w:val="auto"/>
          <w:spacing w:val="0"/>
          <w:kern w:val="20"/>
          <w:sz w:val="24"/>
          <w:szCs w:val="24"/>
          <w:highlight w:val="none"/>
        </w:rPr>
        <w:t>（二）</w:t>
      </w:r>
      <w:r>
        <w:rPr>
          <w:rFonts w:hint="eastAsia"/>
          <w:b/>
          <w:bCs/>
          <w:color w:val="auto"/>
          <w:spacing w:val="0"/>
          <w:sz w:val="24"/>
          <w:szCs w:val="24"/>
          <w:highlight w:val="none"/>
        </w:rPr>
        <w:t>业绩：</w:t>
      </w:r>
    </w:p>
    <w:tbl>
      <w:tblPr>
        <w:tblStyle w:val="27"/>
        <w:tblW w:w="9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67"/>
        <w:gridCol w:w="2690"/>
        <w:gridCol w:w="1872"/>
        <w:gridCol w:w="1933"/>
      </w:tblGrid>
      <w:tr w14:paraId="4F88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56" w:type="dxa"/>
          </w:tcPr>
          <w:p w14:paraId="6DCB9C37">
            <w:pPr>
              <w:autoSpaceDE w:val="0"/>
              <w:autoSpaceDN w:val="0"/>
              <w:jc w:val="center"/>
              <w:rPr>
                <w:rFonts w:ascii="宋体" w:hAnsi="宋体" w:cs="宋体"/>
                <w:color w:val="auto"/>
                <w:spacing w:val="0"/>
                <w:sz w:val="24"/>
                <w:highlight w:val="none"/>
              </w:rPr>
            </w:pPr>
            <w:r>
              <w:rPr>
                <w:rFonts w:ascii="宋体" w:hAnsi="宋体" w:cs="宋体"/>
                <w:color w:val="auto"/>
                <w:spacing w:val="0"/>
                <w:sz w:val="24"/>
                <w:highlight w:val="none"/>
              </w:rPr>
              <w:t>序号</w:t>
            </w:r>
          </w:p>
        </w:tc>
        <w:tc>
          <w:tcPr>
            <w:tcW w:w="1667" w:type="dxa"/>
          </w:tcPr>
          <w:p w14:paraId="36A44E48">
            <w:pPr>
              <w:autoSpaceDE w:val="0"/>
              <w:autoSpaceDN w:val="0"/>
              <w:jc w:val="center"/>
              <w:rPr>
                <w:rFonts w:ascii="宋体" w:hAnsi="宋体" w:cs="宋体"/>
                <w:color w:val="auto"/>
                <w:spacing w:val="0"/>
                <w:sz w:val="24"/>
                <w:highlight w:val="none"/>
              </w:rPr>
            </w:pPr>
            <w:r>
              <w:rPr>
                <w:rFonts w:ascii="宋体" w:hAnsi="宋体" w:cs="宋体"/>
                <w:color w:val="auto"/>
                <w:spacing w:val="0"/>
                <w:sz w:val="24"/>
                <w:highlight w:val="none"/>
              </w:rPr>
              <w:t>签订时间</w:t>
            </w:r>
          </w:p>
        </w:tc>
        <w:tc>
          <w:tcPr>
            <w:tcW w:w="2690" w:type="dxa"/>
          </w:tcPr>
          <w:p w14:paraId="1CD0B871">
            <w:pPr>
              <w:autoSpaceDE w:val="0"/>
              <w:autoSpaceDN w:val="0"/>
              <w:jc w:val="center"/>
              <w:rPr>
                <w:rFonts w:ascii="宋体" w:hAnsi="宋体" w:cs="宋体"/>
                <w:color w:val="auto"/>
                <w:spacing w:val="0"/>
                <w:sz w:val="24"/>
                <w:highlight w:val="none"/>
              </w:rPr>
            </w:pPr>
            <w:r>
              <w:rPr>
                <w:rFonts w:ascii="宋体" w:hAnsi="宋体" w:cs="宋体"/>
                <w:color w:val="auto"/>
                <w:spacing w:val="0"/>
                <w:sz w:val="24"/>
                <w:highlight w:val="none"/>
              </w:rPr>
              <w:t>项目名称</w:t>
            </w:r>
          </w:p>
        </w:tc>
        <w:tc>
          <w:tcPr>
            <w:tcW w:w="1872" w:type="dxa"/>
          </w:tcPr>
          <w:p w14:paraId="77247113">
            <w:pPr>
              <w:autoSpaceDE w:val="0"/>
              <w:autoSpaceDN w:val="0"/>
              <w:jc w:val="center"/>
              <w:rPr>
                <w:rFonts w:ascii="宋体" w:hAnsi="宋体" w:cs="宋体"/>
                <w:color w:val="auto"/>
                <w:spacing w:val="0"/>
                <w:sz w:val="24"/>
                <w:highlight w:val="none"/>
              </w:rPr>
            </w:pPr>
            <w:r>
              <w:rPr>
                <w:rFonts w:ascii="宋体" w:hAnsi="宋体" w:cs="宋体"/>
                <w:color w:val="auto"/>
                <w:spacing w:val="0"/>
                <w:sz w:val="24"/>
                <w:highlight w:val="none"/>
              </w:rPr>
              <w:t>合同金额</w:t>
            </w:r>
          </w:p>
        </w:tc>
        <w:tc>
          <w:tcPr>
            <w:tcW w:w="1933" w:type="dxa"/>
          </w:tcPr>
          <w:p w14:paraId="59ADC614">
            <w:pPr>
              <w:autoSpaceDE w:val="0"/>
              <w:autoSpaceDN w:val="0"/>
              <w:jc w:val="center"/>
              <w:rPr>
                <w:rFonts w:ascii="宋体" w:hAnsi="宋体" w:cs="宋体"/>
                <w:color w:val="auto"/>
                <w:spacing w:val="0"/>
                <w:sz w:val="24"/>
                <w:highlight w:val="none"/>
              </w:rPr>
            </w:pPr>
            <w:r>
              <w:rPr>
                <w:rFonts w:ascii="宋体" w:hAnsi="宋体" w:cs="宋体"/>
                <w:color w:val="auto"/>
                <w:spacing w:val="0"/>
                <w:sz w:val="24"/>
                <w:highlight w:val="none"/>
              </w:rPr>
              <w:t>备注</w:t>
            </w:r>
          </w:p>
        </w:tc>
      </w:tr>
      <w:tr w14:paraId="406C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62424C31">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0723E9A3">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4A54CFA7">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058A78E9">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1BBB551A">
            <w:pPr>
              <w:autoSpaceDE w:val="0"/>
              <w:autoSpaceDN w:val="0"/>
              <w:adjustRightInd w:val="0"/>
              <w:spacing w:line="360" w:lineRule="auto"/>
              <w:jc w:val="center"/>
              <w:rPr>
                <w:rFonts w:ascii="宋体" w:hAnsi="宋体" w:cs="宋体"/>
                <w:color w:val="auto"/>
                <w:spacing w:val="0"/>
                <w:sz w:val="24"/>
                <w:highlight w:val="none"/>
              </w:rPr>
            </w:pPr>
          </w:p>
        </w:tc>
      </w:tr>
      <w:tr w14:paraId="076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6ED1E8AF">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5174613D">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7B2B2254">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5FDC6E95">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1B97E351">
            <w:pPr>
              <w:autoSpaceDE w:val="0"/>
              <w:autoSpaceDN w:val="0"/>
              <w:adjustRightInd w:val="0"/>
              <w:spacing w:line="360" w:lineRule="auto"/>
              <w:jc w:val="center"/>
              <w:rPr>
                <w:rFonts w:ascii="宋体" w:hAnsi="宋体" w:cs="宋体"/>
                <w:color w:val="auto"/>
                <w:spacing w:val="0"/>
                <w:sz w:val="24"/>
                <w:highlight w:val="none"/>
              </w:rPr>
            </w:pPr>
          </w:p>
        </w:tc>
      </w:tr>
      <w:tr w14:paraId="3E5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0CF7467C">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38FEEA37">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67894F00">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57462220">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499AFCCB">
            <w:pPr>
              <w:autoSpaceDE w:val="0"/>
              <w:autoSpaceDN w:val="0"/>
              <w:adjustRightInd w:val="0"/>
              <w:spacing w:line="360" w:lineRule="auto"/>
              <w:jc w:val="center"/>
              <w:rPr>
                <w:rFonts w:ascii="宋体" w:hAnsi="宋体" w:cs="宋体"/>
                <w:color w:val="auto"/>
                <w:spacing w:val="0"/>
                <w:sz w:val="24"/>
                <w:highlight w:val="none"/>
              </w:rPr>
            </w:pPr>
          </w:p>
        </w:tc>
      </w:tr>
      <w:tr w14:paraId="2730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21031CF1">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683C7E40">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35C842C1">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0AAC9AF9">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1DF4E08E">
            <w:pPr>
              <w:autoSpaceDE w:val="0"/>
              <w:autoSpaceDN w:val="0"/>
              <w:adjustRightInd w:val="0"/>
              <w:spacing w:line="360" w:lineRule="auto"/>
              <w:jc w:val="center"/>
              <w:rPr>
                <w:rFonts w:ascii="宋体" w:hAnsi="宋体" w:cs="宋体"/>
                <w:color w:val="auto"/>
                <w:spacing w:val="0"/>
                <w:sz w:val="24"/>
                <w:highlight w:val="none"/>
              </w:rPr>
            </w:pPr>
          </w:p>
        </w:tc>
      </w:tr>
      <w:tr w14:paraId="3D90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46D6EF05">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072C1FEB">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0A5A1246">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77175D29">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3C95B137">
            <w:pPr>
              <w:autoSpaceDE w:val="0"/>
              <w:autoSpaceDN w:val="0"/>
              <w:adjustRightInd w:val="0"/>
              <w:spacing w:line="360" w:lineRule="auto"/>
              <w:jc w:val="center"/>
              <w:rPr>
                <w:rFonts w:ascii="宋体" w:hAnsi="宋体" w:cs="宋体"/>
                <w:color w:val="auto"/>
                <w:spacing w:val="0"/>
                <w:sz w:val="24"/>
                <w:highlight w:val="none"/>
              </w:rPr>
            </w:pPr>
          </w:p>
        </w:tc>
      </w:tr>
      <w:tr w14:paraId="63F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181A450C">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42B3ABD8">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509DC6AF">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4D15475C">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696CAF5E">
            <w:pPr>
              <w:autoSpaceDE w:val="0"/>
              <w:autoSpaceDN w:val="0"/>
              <w:adjustRightInd w:val="0"/>
              <w:spacing w:line="360" w:lineRule="auto"/>
              <w:jc w:val="center"/>
              <w:rPr>
                <w:rFonts w:ascii="宋体" w:hAnsi="宋体" w:cs="宋体"/>
                <w:color w:val="auto"/>
                <w:spacing w:val="0"/>
                <w:sz w:val="24"/>
                <w:highlight w:val="none"/>
              </w:rPr>
            </w:pPr>
          </w:p>
        </w:tc>
      </w:tr>
      <w:tr w14:paraId="2E05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16CD111B">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76A527F4">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769864B8">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655F0A47">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3736F47C">
            <w:pPr>
              <w:autoSpaceDE w:val="0"/>
              <w:autoSpaceDN w:val="0"/>
              <w:adjustRightInd w:val="0"/>
              <w:spacing w:line="360" w:lineRule="auto"/>
              <w:jc w:val="center"/>
              <w:rPr>
                <w:rFonts w:ascii="宋体" w:hAnsi="宋体" w:cs="宋体"/>
                <w:color w:val="auto"/>
                <w:spacing w:val="0"/>
                <w:sz w:val="24"/>
                <w:highlight w:val="none"/>
              </w:rPr>
            </w:pPr>
          </w:p>
        </w:tc>
      </w:tr>
      <w:tr w14:paraId="6434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05AB2E24">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48EBC8F9">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13D198DF">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1B7874FD">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5F1E83AA">
            <w:pPr>
              <w:autoSpaceDE w:val="0"/>
              <w:autoSpaceDN w:val="0"/>
              <w:adjustRightInd w:val="0"/>
              <w:spacing w:line="360" w:lineRule="auto"/>
              <w:jc w:val="center"/>
              <w:rPr>
                <w:rFonts w:ascii="宋体" w:hAnsi="宋体" w:cs="宋体"/>
                <w:color w:val="auto"/>
                <w:spacing w:val="0"/>
                <w:sz w:val="24"/>
                <w:highlight w:val="none"/>
              </w:rPr>
            </w:pPr>
          </w:p>
        </w:tc>
      </w:tr>
      <w:tr w14:paraId="16A6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56" w:type="dxa"/>
          </w:tcPr>
          <w:p w14:paraId="30ED201C">
            <w:pPr>
              <w:autoSpaceDE w:val="0"/>
              <w:autoSpaceDN w:val="0"/>
              <w:adjustRightInd w:val="0"/>
              <w:spacing w:line="360" w:lineRule="auto"/>
              <w:jc w:val="center"/>
              <w:rPr>
                <w:rFonts w:ascii="宋体" w:hAnsi="宋体" w:cs="宋体"/>
                <w:color w:val="auto"/>
                <w:spacing w:val="0"/>
                <w:sz w:val="24"/>
                <w:highlight w:val="none"/>
              </w:rPr>
            </w:pPr>
          </w:p>
        </w:tc>
        <w:tc>
          <w:tcPr>
            <w:tcW w:w="1667" w:type="dxa"/>
          </w:tcPr>
          <w:p w14:paraId="46AC6334">
            <w:pPr>
              <w:autoSpaceDE w:val="0"/>
              <w:autoSpaceDN w:val="0"/>
              <w:adjustRightInd w:val="0"/>
              <w:spacing w:line="360" w:lineRule="auto"/>
              <w:jc w:val="center"/>
              <w:rPr>
                <w:rFonts w:ascii="宋体" w:hAnsi="宋体" w:cs="宋体"/>
                <w:color w:val="auto"/>
                <w:spacing w:val="0"/>
                <w:sz w:val="24"/>
                <w:highlight w:val="none"/>
              </w:rPr>
            </w:pPr>
          </w:p>
        </w:tc>
        <w:tc>
          <w:tcPr>
            <w:tcW w:w="2690" w:type="dxa"/>
          </w:tcPr>
          <w:p w14:paraId="6B4AF3E4">
            <w:pPr>
              <w:autoSpaceDE w:val="0"/>
              <w:autoSpaceDN w:val="0"/>
              <w:adjustRightInd w:val="0"/>
              <w:spacing w:line="360" w:lineRule="auto"/>
              <w:jc w:val="center"/>
              <w:rPr>
                <w:rFonts w:ascii="宋体" w:hAnsi="宋体" w:cs="宋体"/>
                <w:color w:val="auto"/>
                <w:spacing w:val="0"/>
                <w:sz w:val="24"/>
                <w:highlight w:val="none"/>
              </w:rPr>
            </w:pPr>
          </w:p>
        </w:tc>
        <w:tc>
          <w:tcPr>
            <w:tcW w:w="1872" w:type="dxa"/>
          </w:tcPr>
          <w:p w14:paraId="661D132E">
            <w:pPr>
              <w:autoSpaceDE w:val="0"/>
              <w:autoSpaceDN w:val="0"/>
              <w:adjustRightInd w:val="0"/>
              <w:spacing w:line="360" w:lineRule="auto"/>
              <w:jc w:val="center"/>
              <w:rPr>
                <w:rFonts w:ascii="宋体" w:hAnsi="宋体" w:cs="宋体"/>
                <w:color w:val="auto"/>
                <w:spacing w:val="0"/>
                <w:sz w:val="24"/>
                <w:highlight w:val="none"/>
              </w:rPr>
            </w:pPr>
          </w:p>
        </w:tc>
        <w:tc>
          <w:tcPr>
            <w:tcW w:w="1933" w:type="dxa"/>
          </w:tcPr>
          <w:p w14:paraId="4F07337A">
            <w:pPr>
              <w:autoSpaceDE w:val="0"/>
              <w:autoSpaceDN w:val="0"/>
              <w:adjustRightInd w:val="0"/>
              <w:spacing w:line="360" w:lineRule="auto"/>
              <w:jc w:val="center"/>
              <w:rPr>
                <w:rFonts w:ascii="宋体" w:hAnsi="宋体" w:cs="宋体"/>
                <w:color w:val="auto"/>
                <w:spacing w:val="0"/>
                <w:sz w:val="24"/>
                <w:highlight w:val="none"/>
              </w:rPr>
            </w:pPr>
          </w:p>
        </w:tc>
      </w:tr>
    </w:tbl>
    <w:p w14:paraId="57A1D63A">
      <w:pPr>
        <w:spacing w:line="360" w:lineRule="auto"/>
        <w:jc w:val="center"/>
        <w:outlineLvl w:val="0"/>
        <w:rPr>
          <w:rFonts w:ascii="宋体" w:hAnsi="宋体" w:cs="宋体"/>
          <w:color w:val="auto"/>
          <w:spacing w:val="0"/>
          <w:sz w:val="24"/>
          <w:szCs w:val="24"/>
          <w:highlight w:val="none"/>
        </w:rPr>
      </w:pPr>
    </w:p>
    <w:p w14:paraId="1C339B86">
      <w:pPr>
        <w:jc w:val="left"/>
        <w:rPr>
          <w:rFonts w:ascii="宋体" w:hAnsi="宋体" w:cs="宋体"/>
          <w:color w:val="auto"/>
          <w:spacing w:val="0"/>
          <w:sz w:val="24"/>
          <w:highlight w:val="none"/>
        </w:rPr>
      </w:pPr>
      <w:r>
        <w:rPr>
          <w:rFonts w:hint="eastAsia" w:ascii="宋体" w:hAnsi="宋体" w:cs="宋体"/>
          <w:color w:val="auto"/>
          <w:spacing w:val="0"/>
          <w:sz w:val="24"/>
          <w:highlight w:val="none"/>
        </w:rPr>
        <w:t>注：</w:t>
      </w:r>
      <w:r>
        <w:rPr>
          <w:rFonts w:hint="eastAsia" w:hAnsi="宋体"/>
          <w:color w:val="auto"/>
          <w:spacing w:val="0"/>
          <w:sz w:val="24"/>
        </w:rPr>
        <w:t>业绩</w:t>
      </w:r>
      <w:r>
        <w:rPr>
          <w:rFonts w:hint="eastAsia" w:ascii="Times New Roman" w:hAnsi="宋体" w:eastAsia="宋体" w:cs="Times New Roman"/>
          <w:color w:val="auto"/>
          <w:spacing w:val="0"/>
          <w:sz w:val="24"/>
          <w:lang w:val="en-US" w:eastAsia="zh-CN"/>
        </w:rPr>
        <w:t>（</w:t>
      </w:r>
      <w:r>
        <w:rPr>
          <w:rFonts w:hint="eastAsia" w:ascii="Times New Roman" w:hAnsi="宋体" w:cs="Times New Roman"/>
          <w:color w:val="auto"/>
          <w:spacing w:val="0"/>
          <w:sz w:val="24"/>
          <w:lang w:val="en-US" w:eastAsia="zh-CN"/>
        </w:rPr>
        <w:t>2022年1月</w:t>
      </w:r>
      <w:r>
        <w:rPr>
          <w:rFonts w:hint="eastAsia" w:ascii="Times New Roman" w:hAnsi="宋体" w:eastAsia="宋体" w:cs="Times New Roman"/>
          <w:color w:val="auto"/>
          <w:spacing w:val="0"/>
          <w:sz w:val="24"/>
          <w:lang w:val="en-US" w:eastAsia="zh-CN"/>
        </w:rPr>
        <w:t>(含)至今，供应商承担过类似项目（以合同复印件加盖公章为准，合同至少体现项目内容、双方签字盖章页及签订日期</w:t>
      </w:r>
      <w:r>
        <w:rPr>
          <w:rFonts w:hint="eastAsia" w:ascii="Times New Roman" w:hAnsi="宋体" w:eastAsia="宋体" w:cs="Times New Roman"/>
          <w:color w:val="auto"/>
          <w:spacing w:val="0"/>
          <w:sz w:val="24"/>
        </w:rPr>
        <w:t>）</w:t>
      </w:r>
      <w:r>
        <w:rPr>
          <w:rFonts w:hint="eastAsia" w:ascii="宋体" w:hAnsi="宋体" w:cs="宋体"/>
          <w:color w:val="auto"/>
          <w:spacing w:val="0"/>
          <w:sz w:val="24"/>
          <w:highlight w:val="none"/>
        </w:rPr>
        <w:t>。</w:t>
      </w:r>
    </w:p>
    <w:p w14:paraId="68557DC5">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ascii="宋体" w:hAnsi="宋体" w:cs="宋体"/>
          <w:color w:val="auto"/>
          <w:spacing w:val="0"/>
          <w:sz w:val="24"/>
          <w:highlight w:val="none"/>
        </w:rPr>
      </w:pPr>
    </w:p>
    <w:p w14:paraId="2DEF12DD">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供应商名称（盖章）：</w:t>
      </w:r>
    </w:p>
    <w:p w14:paraId="1798244A">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法定代表人或授权代表（签字或盖章）：</w:t>
      </w:r>
    </w:p>
    <w:p w14:paraId="58FC69D8">
      <w:pPr>
        <w:jc w:val="left"/>
        <w:rPr>
          <w:rFonts w:ascii="宋体" w:hAnsi="宋体" w:cs="宋体"/>
          <w:color w:val="auto"/>
          <w:spacing w:val="0"/>
          <w:sz w:val="24"/>
          <w:highlight w:val="none"/>
        </w:rPr>
      </w:pPr>
    </w:p>
    <w:p w14:paraId="1EAA5D49">
      <w:pPr>
        <w:spacing w:line="360" w:lineRule="auto"/>
        <w:outlineLvl w:val="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highlight w:val="none"/>
        </w:rPr>
        <w:t>日期：年月日</w:t>
      </w:r>
    </w:p>
    <w:p w14:paraId="0BBC57CD">
      <w:pPr>
        <w:spacing w:line="520" w:lineRule="exact"/>
        <w:rPr>
          <w:rFonts w:ascii="宋体" w:hAnsi="宋体" w:cs="宋体"/>
          <w:color w:val="auto"/>
          <w:spacing w:val="0"/>
          <w:sz w:val="24"/>
          <w:szCs w:val="24"/>
          <w:highlight w:val="none"/>
        </w:rPr>
      </w:pPr>
    </w:p>
    <w:p w14:paraId="54BEB188">
      <w:pPr>
        <w:pStyle w:val="8"/>
        <w:rPr>
          <w:color w:val="auto"/>
          <w:spacing w:val="0"/>
          <w:highlight w:val="none"/>
        </w:rPr>
      </w:pPr>
    </w:p>
    <w:p w14:paraId="3604EB9F">
      <w:pPr>
        <w:jc w:val="center"/>
        <w:rPr>
          <w:rFonts w:ascii="宋体" w:hAnsi="宋体" w:cs="宋体"/>
          <w:b/>
          <w:bCs/>
          <w:color w:val="auto"/>
          <w:spacing w:val="0"/>
          <w:sz w:val="24"/>
          <w:szCs w:val="24"/>
          <w:highlight w:val="none"/>
        </w:rPr>
      </w:pPr>
    </w:p>
    <w:p w14:paraId="4A7EC565">
      <w:pPr>
        <w:jc w:val="center"/>
        <w:rPr>
          <w:rFonts w:ascii="宋体" w:hAnsi="宋体" w:cs="宋体"/>
          <w:b/>
          <w:bCs/>
          <w:color w:val="auto"/>
          <w:spacing w:val="0"/>
          <w:sz w:val="24"/>
          <w:szCs w:val="24"/>
          <w:highlight w:val="none"/>
        </w:rPr>
      </w:pPr>
    </w:p>
    <w:p w14:paraId="0641763A">
      <w:pPr>
        <w:jc w:val="center"/>
        <w:rPr>
          <w:rFonts w:ascii="宋体" w:hAnsi="宋体" w:cs="宋体"/>
          <w:b/>
          <w:bCs/>
          <w:color w:val="auto"/>
          <w:spacing w:val="0"/>
          <w:sz w:val="24"/>
          <w:szCs w:val="24"/>
          <w:highlight w:val="none"/>
        </w:rPr>
      </w:pPr>
    </w:p>
    <w:p w14:paraId="5BD25FB7">
      <w:pPr>
        <w:jc w:val="center"/>
        <w:rPr>
          <w:rFonts w:ascii="宋体" w:hAnsi="宋体" w:cs="宋体"/>
          <w:b/>
          <w:bCs/>
          <w:color w:val="auto"/>
          <w:spacing w:val="0"/>
          <w:sz w:val="24"/>
          <w:szCs w:val="24"/>
          <w:highlight w:val="none"/>
        </w:rPr>
      </w:pPr>
    </w:p>
    <w:p w14:paraId="33B006E8">
      <w:pPr>
        <w:jc w:val="center"/>
        <w:rPr>
          <w:rFonts w:ascii="宋体" w:hAnsi="宋体" w:cs="宋体"/>
          <w:b/>
          <w:bCs/>
          <w:color w:val="auto"/>
          <w:spacing w:val="0"/>
          <w:sz w:val="24"/>
          <w:szCs w:val="24"/>
          <w:highlight w:val="none"/>
        </w:rPr>
      </w:pPr>
    </w:p>
    <w:p w14:paraId="46F7447F">
      <w:pPr>
        <w:jc w:val="center"/>
        <w:rPr>
          <w:rFonts w:ascii="宋体" w:hAnsi="宋体" w:cs="宋体"/>
          <w:b/>
          <w:bCs/>
          <w:color w:val="auto"/>
          <w:spacing w:val="0"/>
          <w:sz w:val="24"/>
          <w:szCs w:val="24"/>
          <w:highlight w:val="none"/>
        </w:rPr>
      </w:pPr>
    </w:p>
    <w:p w14:paraId="5F5F0834">
      <w:pPr>
        <w:jc w:val="center"/>
        <w:rPr>
          <w:rFonts w:ascii="宋体" w:hAnsi="宋体" w:cs="宋体"/>
          <w:b/>
          <w:bCs/>
          <w:color w:val="auto"/>
          <w:spacing w:val="0"/>
          <w:sz w:val="24"/>
          <w:szCs w:val="24"/>
          <w:highlight w:val="none"/>
        </w:rPr>
      </w:pPr>
    </w:p>
    <w:p w14:paraId="5B8CBAB2">
      <w:pPr>
        <w:rPr>
          <w:rFonts w:ascii="宋体" w:hAnsi="宋体" w:cs="宋体"/>
          <w:b/>
          <w:bCs/>
          <w:color w:val="auto"/>
          <w:spacing w:val="0"/>
          <w:sz w:val="24"/>
          <w:szCs w:val="24"/>
          <w:highlight w:val="none"/>
        </w:rPr>
      </w:pPr>
    </w:p>
    <w:p w14:paraId="137CD382">
      <w:pPr>
        <w:jc w:val="center"/>
        <w:rPr>
          <w:rFonts w:ascii="宋体" w:hAnsi="宋体" w:cs="宋体"/>
          <w:color w:val="auto"/>
          <w:spacing w:val="0"/>
          <w:sz w:val="24"/>
          <w:szCs w:val="24"/>
          <w:highlight w:val="none"/>
        </w:rPr>
      </w:pPr>
      <w:r>
        <w:rPr>
          <w:rFonts w:hint="eastAsia" w:ascii="宋体" w:hAnsi="宋体" w:cs="宋体"/>
          <w:b/>
          <w:bCs/>
          <w:color w:val="auto"/>
          <w:spacing w:val="0"/>
          <w:sz w:val="24"/>
          <w:szCs w:val="24"/>
          <w:highlight w:val="none"/>
        </w:rPr>
        <w:t>第</w:t>
      </w:r>
      <w:r>
        <w:rPr>
          <w:rFonts w:hint="eastAsia" w:ascii="宋体" w:hAnsi="宋体" w:cs="宋体"/>
          <w:b/>
          <w:bCs/>
          <w:color w:val="auto"/>
          <w:spacing w:val="0"/>
          <w:sz w:val="24"/>
          <w:szCs w:val="24"/>
          <w:highlight w:val="none"/>
          <w:lang w:val="en-US" w:eastAsia="zh-CN"/>
        </w:rPr>
        <w:t>五</w:t>
      </w:r>
      <w:r>
        <w:rPr>
          <w:rFonts w:hint="eastAsia" w:ascii="宋体" w:hAnsi="宋体" w:cs="宋体"/>
          <w:b/>
          <w:bCs/>
          <w:color w:val="auto"/>
          <w:spacing w:val="0"/>
          <w:sz w:val="24"/>
          <w:szCs w:val="24"/>
          <w:highlight w:val="none"/>
        </w:rPr>
        <w:t>部分</w:t>
      </w:r>
      <w:r>
        <w:rPr>
          <w:rFonts w:hint="eastAsia" w:ascii="宋体" w:hAnsi="宋体" w:cs="宋体"/>
          <w:b/>
          <w:bCs/>
          <w:color w:val="auto"/>
          <w:spacing w:val="0"/>
          <w:sz w:val="24"/>
          <w:szCs w:val="24"/>
          <w:highlight w:val="none"/>
          <w:lang w:val="en-US" w:eastAsia="zh-CN"/>
        </w:rPr>
        <w:t xml:space="preserve"> </w:t>
      </w:r>
      <w:r>
        <w:rPr>
          <w:rFonts w:hint="eastAsia" w:ascii="宋体" w:hAnsi="宋体" w:cs="宋体"/>
          <w:b/>
          <w:bCs/>
          <w:color w:val="auto"/>
          <w:spacing w:val="0"/>
          <w:sz w:val="24"/>
          <w:szCs w:val="24"/>
          <w:highlight w:val="none"/>
        </w:rPr>
        <w:t>售后承诺</w:t>
      </w:r>
    </w:p>
    <w:p w14:paraId="3D08801B">
      <w:pPr>
        <w:spacing w:line="360" w:lineRule="auto"/>
        <w:rPr>
          <w:rFonts w:ascii="宋体" w:hAnsi="宋体" w:cs="宋体"/>
          <w:b/>
          <w:color w:val="auto"/>
          <w:spacing w:val="0"/>
          <w:sz w:val="24"/>
          <w:szCs w:val="24"/>
          <w:highlight w:val="none"/>
        </w:rPr>
      </w:pPr>
    </w:p>
    <w:p w14:paraId="2401539D">
      <w:pPr>
        <w:spacing w:line="360" w:lineRule="auto"/>
        <w:rPr>
          <w:rFonts w:ascii="宋体" w:hAnsi="宋体" w:cs="宋体"/>
          <w:b/>
          <w:color w:val="auto"/>
          <w:spacing w:val="0"/>
          <w:sz w:val="24"/>
          <w:szCs w:val="24"/>
          <w:highlight w:val="none"/>
        </w:rPr>
      </w:pPr>
    </w:p>
    <w:p w14:paraId="0BB474E4">
      <w:pPr>
        <w:spacing w:line="360" w:lineRule="auto"/>
        <w:rPr>
          <w:rFonts w:ascii="宋体" w:hAnsi="宋体" w:cs="宋体"/>
          <w:b/>
          <w:color w:val="auto"/>
          <w:spacing w:val="0"/>
          <w:sz w:val="24"/>
          <w:szCs w:val="24"/>
          <w:highlight w:val="none"/>
        </w:rPr>
      </w:pPr>
    </w:p>
    <w:p w14:paraId="0EF8E2A2">
      <w:pPr>
        <w:spacing w:line="360" w:lineRule="auto"/>
        <w:rPr>
          <w:rFonts w:ascii="宋体" w:hAnsi="宋体" w:cs="宋体"/>
          <w:b/>
          <w:color w:val="auto"/>
          <w:spacing w:val="0"/>
          <w:sz w:val="24"/>
          <w:szCs w:val="24"/>
          <w:highlight w:val="none"/>
        </w:rPr>
      </w:pPr>
    </w:p>
    <w:p w14:paraId="24606C26">
      <w:pPr>
        <w:spacing w:line="360" w:lineRule="auto"/>
        <w:rPr>
          <w:rFonts w:ascii="宋体" w:hAnsi="宋体" w:cs="宋体"/>
          <w:b/>
          <w:color w:val="auto"/>
          <w:spacing w:val="0"/>
          <w:sz w:val="24"/>
          <w:szCs w:val="24"/>
          <w:highlight w:val="none"/>
        </w:rPr>
      </w:pPr>
    </w:p>
    <w:p w14:paraId="67A91C06">
      <w:pPr>
        <w:spacing w:line="360" w:lineRule="auto"/>
        <w:rPr>
          <w:rFonts w:ascii="宋体" w:hAnsi="宋体" w:cs="宋体"/>
          <w:b/>
          <w:color w:val="auto"/>
          <w:spacing w:val="0"/>
          <w:sz w:val="24"/>
          <w:szCs w:val="24"/>
          <w:highlight w:val="none"/>
        </w:rPr>
      </w:pPr>
    </w:p>
    <w:p w14:paraId="0A34291D">
      <w:pPr>
        <w:spacing w:line="360" w:lineRule="auto"/>
        <w:rPr>
          <w:rFonts w:ascii="宋体" w:hAnsi="宋体" w:cs="宋体"/>
          <w:b/>
          <w:color w:val="auto"/>
          <w:spacing w:val="0"/>
          <w:sz w:val="24"/>
          <w:szCs w:val="24"/>
          <w:highlight w:val="none"/>
        </w:rPr>
      </w:pPr>
    </w:p>
    <w:p w14:paraId="13334850">
      <w:pPr>
        <w:spacing w:line="360" w:lineRule="auto"/>
        <w:rPr>
          <w:rFonts w:ascii="宋体" w:hAnsi="宋体" w:cs="宋体"/>
          <w:b/>
          <w:color w:val="auto"/>
          <w:spacing w:val="0"/>
          <w:sz w:val="24"/>
          <w:szCs w:val="24"/>
          <w:highlight w:val="none"/>
        </w:rPr>
      </w:pPr>
    </w:p>
    <w:p w14:paraId="5EE78F83">
      <w:pPr>
        <w:spacing w:line="480" w:lineRule="auto"/>
        <w:ind w:right="480"/>
        <w:rPr>
          <w:rFonts w:ascii="宋体" w:hAnsi="宋体" w:cs="宋体"/>
          <w:color w:val="auto"/>
          <w:spacing w:val="0"/>
          <w:sz w:val="24"/>
          <w:szCs w:val="24"/>
          <w:highlight w:val="none"/>
          <w:u w:val="single"/>
        </w:rPr>
      </w:pPr>
    </w:p>
    <w:p w14:paraId="1E832F33">
      <w:pPr>
        <w:spacing w:line="360" w:lineRule="auto"/>
        <w:jc w:val="center"/>
        <w:outlineLvl w:val="0"/>
        <w:rPr>
          <w:rFonts w:ascii="宋体" w:hAnsi="宋体" w:cs="宋体"/>
          <w:color w:val="auto"/>
          <w:spacing w:val="0"/>
          <w:sz w:val="24"/>
          <w:szCs w:val="24"/>
          <w:highlight w:val="none"/>
        </w:rPr>
      </w:pPr>
    </w:p>
    <w:p w14:paraId="5F218F58">
      <w:pPr>
        <w:rPr>
          <w:rFonts w:ascii="宋体" w:hAnsi="宋体" w:cs="宋体"/>
          <w:color w:val="auto"/>
          <w:spacing w:val="0"/>
          <w:sz w:val="24"/>
          <w:szCs w:val="24"/>
          <w:highlight w:val="none"/>
        </w:rPr>
      </w:pPr>
    </w:p>
    <w:p w14:paraId="0CD4A35E">
      <w:pPr>
        <w:spacing w:line="360" w:lineRule="auto"/>
        <w:jc w:val="center"/>
        <w:outlineLvl w:val="0"/>
        <w:rPr>
          <w:rFonts w:ascii="宋体" w:hAnsi="宋体" w:cs="宋体"/>
          <w:b/>
          <w:bCs/>
          <w:color w:val="auto"/>
          <w:spacing w:val="0"/>
          <w:sz w:val="24"/>
          <w:szCs w:val="24"/>
          <w:highlight w:val="none"/>
        </w:rPr>
      </w:pPr>
    </w:p>
    <w:p w14:paraId="0EAFBDA6">
      <w:pPr>
        <w:rPr>
          <w:rFonts w:ascii="宋体" w:hAnsi="宋体" w:cs="宋体"/>
          <w:b/>
          <w:bCs/>
          <w:color w:val="auto"/>
          <w:spacing w:val="0"/>
          <w:sz w:val="24"/>
          <w:szCs w:val="24"/>
          <w:highlight w:val="none"/>
        </w:rPr>
      </w:pPr>
      <w:r>
        <w:rPr>
          <w:rFonts w:hint="eastAsia" w:ascii="宋体" w:hAnsi="宋体" w:cs="宋体"/>
          <w:b/>
          <w:bCs/>
          <w:color w:val="auto"/>
          <w:spacing w:val="0"/>
          <w:sz w:val="24"/>
          <w:szCs w:val="24"/>
          <w:highlight w:val="none"/>
        </w:rPr>
        <w:br w:type="page"/>
      </w:r>
    </w:p>
    <w:p w14:paraId="2BD442E5">
      <w:pPr>
        <w:spacing w:line="360" w:lineRule="auto"/>
        <w:jc w:val="center"/>
        <w:outlineLvl w:val="0"/>
        <w:rPr>
          <w:rFonts w:ascii="宋体" w:hAnsi="宋体" w:cs="宋体"/>
          <w:color w:val="auto"/>
          <w:spacing w:val="0"/>
          <w:sz w:val="24"/>
          <w:szCs w:val="24"/>
          <w:highlight w:val="none"/>
        </w:rPr>
      </w:pPr>
      <w:r>
        <w:rPr>
          <w:rFonts w:hint="eastAsia" w:ascii="宋体" w:hAnsi="宋体" w:cs="宋体"/>
          <w:b/>
          <w:bCs/>
          <w:color w:val="auto"/>
          <w:spacing w:val="0"/>
          <w:sz w:val="24"/>
          <w:szCs w:val="24"/>
          <w:highlight w:val="none"/>
        </w:rPr>
        <w:t>第</w:t>
      </w:r>
      <w:r>
        <w:rPr>
          <w:rFonts w:hint="eastAsia" w:ascii="宋体" w:hAnsi="宋体" w:cs="宋体"/>
          <w:b/>
          <w:bCs/>
          <w:color w:val="auto"/>
          <w:spacing w:val="0"/>
          <w:sz w:val="24"/>
          <w:szCs w:val="24"/>
          <w:highlight w:val="none"/>
          <w:lang w:val="en-US" w:eastAsia="zh-CN"/>
        </w:rPr>
        <w:t>六</w:t>
      </w:r>
      <w:r>
        <w:rPr>
          <w:rFonts w:hint="eastAsia" w:ascii="宋体" w:hAnsi="宋体" w:cs="宋体"/>
          <w:b/>
          <w:bCs/>
          <w:color w:val="auto"/>
          <w:spacing w:val="0"/>
          <w:sz w:val="24"/>
          <w:szCs w:val="24"/>
          <w:highlight w:val="none"/>
        </w:rPr>
        <w:t>部分</w:t>
      </w:r>
      <w:r>
        <w:rPr>
          <w:rFonts w:hint="eastAsia" w:ascii="宋体" w:hAnsi="宋体" w:cs="宋体"/>
          <w:b/>
          <w:bCs/>
          <w:color w:val="auto"/>
          <w:spacing w:val="0"/>
          <w:sz w:val="24"/>
          <w:szCs w:val="24"/>
          <w:highlight w:val="none"/>
          <w:lang w:val="en-US" w:eastAsia="zh-CN"/>
        </w:rPr>
        <w:t xml:space="preserve"> </w:t>
      </w:r>
      <w:r>
        <w:rPr>
          <w:rFonts w:hint="eastAsia" w:ascii="宋体" w:hAnsi="宋体" w:cs="宋体"/>
          <w:b/>
          <w:bCs/>
          <w:color w:val="auto"/>
          <w:spacing w:val="0"/>
          <w:sz w:val="24"/>
          <w:szCs w:val="24"/>
          <w:highlight w:val="none"/>
        </w:rPr>
        <w:t>供应商承诺</w:t>
      </w:r>
    </w:p>
    <w:p w14:paraId="30525CA8">
      <w:pPr>
        <w:widowControl/>
        <w:spacing w:line="520" w:lineRule="exact"/>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承诺书（一）</w:t>
      </w:r>
    </w:p>
    <w:p w14:paraId="6EDFDAF0">
      <w:pPr>
        <w:spacing w:line="360" w:lineRule="atLeast"/>
        <w:jc w:val="center"/>
        <w:rPr>
          <w:rFonts w:ascii="宋体" w:hAnsi="宋体" w:cs="宋体"/>
          <w:b/>
          <w:color w:val="auto"/>
          <w:spacing w:val="0"/>
          <w:sz w:val="24"/>
          <w:szCs w:val="24"/>
          <w:highlight w:val="none"/>
        </w:rPr>
      </w:pPr>
    </w:p>
    <w:tbl>
      <w:tblPr>
        <w:tblStyle w:val="2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FFF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5F5F0BFC">
            <w:pPr>
              <w:spacing w:line="360" w:lineRule="atLeas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致：</w:t>
            </w:r>
            <w:r>
              <w:rPr>
                <w:rFonts w:hint="eastAsia" w:ascii="宋体" w:hAnsi="宋体" w:cs="宋体"/>
                <w:color w:val="auto"/>
                <w:spacing w:val="0"/>
                <w:sz w:val="24"/>
                <w:szCs w:val="24"/>
                <w:highlight w:val="none"/>
                <w:lang w:eastAsia="zh-CN"/>
              </w:rPr>
              <w:t>陕西中源项目管理有限公司</w:t>
            </w:r>
          </w:p>
        </w:tc>
      </w:tr>
      <w:tr w14:paraId="4774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AA6EB4C">
            <w:pPr>
              <w:spacing w:line="360" w:lineRule="atLeas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作为参加贵公司组织的采购项目的供应商，本公司承诺：在参加本项目招标之前不存在被依法禁止经营行为、财产被接管或冻结的情况，如有隐瞒实情，愿承担一切责任及后果。</w:t>
            </w:r>
          </w:p>
        </w:tc>
      </w:tr>
      <w:tr w14:paraId="7133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30E08B5">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w:t>
            </w:r>
          </w:p>
        </w:tc>
        <w:tc>
          <w:tcPr>
            <w:tcW w:w="3420" w:type="dxa"/>
            <w:vAlign w:val="center"/>
          </w:tcPr>
          <w:p w14:paraId="59331E9A">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w:t>
            </w:r>
          </w:p>
        </w:tc>
        <w:tc>
          <w:tcPr>
            <w:tcW w:w="2340" w:type="dxa"/>
            <w:vAlign w:val="center"/>
          </w:tcPr>
          <w:p w14:paraId="79056BE8">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日期</w:t>
            </w:r>
          </w:p>
        </w:tc>
      </w:tr>
      <w:tr w14:paraId="3F07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3240" w:type="dxa"/>
            <w:vAlign w:val="center"/>
          </w:tcPr>
          <w:p w14:paraId="2EAFA0AE">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（公章）</w:t>
            </w:r>
          </w:p>
        </w:tc>
        <w:tc>
          <w:tcPr>
            <w:tcW w:w="3420" w:type="dxa"/>
            <w:vAlign w:val="center"/>
          </w:tcPr>
          <w:p w14:paraId="5DEF8046">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（签字或盖章）</w:t>
            </w:r>
          </w:p>
        </w:tc>
        <w:tc>
          <w:tcPr>
            <w:tcW w:w="2340" w:type="dxa"/>
            <w:vAlign w:val="center"/>
          </w:tcPr>
          <w:p w14:paraId="38433E81">
            <w:pPr>
              <w:spacing w:line="360" w:lineRule="atLeast"/>
              <w:ind w:firstLine="240" w:firstLineChars="100"/>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年月日</w:t>
            </w:r>
          </w:p>
        </w:tc>
      </w:tr>
    </w:tbl>
    <w:p w14:paraId="6C39A719">
      <w:pPr>
        <w:jc w:val="center"/>
        <w:rPr>
          <w:rFonts w:ascii="宋体" w:hAnsi="宋体" w:cs="宋体"/>
          <w:b/>
          <w:color w:val="auto"/>
          <w:spacing w:val="0"/>
          <w:sz w:val="24"/>
          <w:szCs w:val="24"/>
          <w:highlight w:val="none"/>
        </w:rPr>
      </w:pPr>
    </w:p>
    <w:p w14:paraId="276C6952">
      <w:pPr>
        <w:jc w:val="center"/>
        <w:rPr>
          <w:rFonts w:ascii="宋体" w:hAnsi="宋体" w:cs="宋体"/>
          <w:b/>
          <w:color w:val="auto"/>
          <w:spacing w:val="0"/>
          <w:sz w:val="24"/>
          <w:szCs w:val="24"/>
          <w:highlight w:val="none"/>
        </w:rPr>
      </w:pPr>
    </w:p>
    <w:p w14:paraId="095D83D4">
      <w:pPr>
        <w:jc w:val="center"/>
        <w:rPr>
          <w:rFonts w:ascii="宋体" w:hAnsi="宋体" w:cs="宋体"/>
          <w:b/>
          <w:color w:val="auto"/>
          <w:spacing w:val="0"/>
          <w:sz w:val="24"/>
          <w:szCs w:val="24"/>
          <w:highlight w:val="none"/>
        </w:rPr>
      </w:pPr>
    </w:p>
    <w:p w14:paraId="6176E192">
      <w:pPr>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承诺书（二）</w:t>
      </w:r>
    </w:p>
    <w:tbl>
      <w:tblPr>
        <w:tblStyle w:val="2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1FD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7CB82A2">
            <w:pPr>
              <w:spacing w:line="360" w:lineRule="atLeas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致：</w:t>
            </w:r>
            <w:r>
              <w:rPr>
                <w:rFonts w:hint="eastAsia" w:ascii="宋体" w:hAnsi="宋体" w:cs="宋体"/>
                <w:color w:val="auto"/>
                <w:spacing w:val="0"/>
                <w:sz w:val="24"/>
                <w:szCs w:val="24"/>
                <w:highlight w:val="none"/>
                <w:lang w:eastAsia="zh-CN"/>
              </w:rPr>
              <w:t>陕西中源项目管理有限公司</w:t>
            </w:r>
          </w:p>
        </w:tc>
      </w:tr>
      <w:tr w14:paraId="11A1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EE6E112">
            <w:pPr>
              <w:spacing w:line="360" w:lineRule="atLeas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作为参加贵公司组织的采购项目的供应商，本公司郑重申告并承诺：近三年受到有关行政主管部门的行政处理、不良行为记录为次（没有填零），如有隐瞒实情，愿承担一切责任及后果。</w:t>
            </w:r>
          </w:p>
        </w:tc>
      </w:tr>
      <w:tr w14:paraId="0CBF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1CD13D6">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w:t>
            </w:r>
          </w:p>
        </w:tc>
        <w:tc>
          <w:tcPr>
            <w:tcW w:w="3420" w:type="dxa"/>
            <w:vAlign w:val="center"/>
          </w:tcPr>
          <w:p w14:paraId="67DBB468">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w:t>
            </w:r>
          </w:p>
        </w:tc>
        <w:tc>
          <w:tcPr>
            <w:tcW w:w="2340" w:type="dxa"/>
            <w:vAlign w:val="center"/>
          </w:tcPr>
          <w:p w14:paraId="08C56A44">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日期</w:t>
            </w:r>
          </w:p>
        </w:tc>
      </w:tr>
      <w:tr w14:paraId="117E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240" w:type="dxa"/>
            <w:vAlign w:val="center"/>
          </w:tcPr>
          <w:p w14:paraId="7B9C0AC8">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（公章）</w:t>
            </w:r>
          </w:p>
        </w:tc>
        <w:tc>
          <w:tcPr>
            <w:tcW w:w="3420" w:type="dxa"/>
            <w:vAlign w:val="center"/>
          </w:tcPr>
          <w:p w14:paraId="05568321">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（签字或盖章）</w:t>
            </w:r>
          </w:p>
        </w:tc>
        <w:tc>
          <w:tcPr>
            <w:tcW w:w="2340" w:type="dxa"/>
            <w:vAlign w:val="center"/>
          </w:tcPr>
          <w:p w14:paraId="06432A4A">
            <w:pPr>
              <w:spacing w:line="360" w:lineRule="atLeast"/>
              <w:ind w:firstLine="240" w:firstLineChars="100"/>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年月日</w:t>
            </w:r>
          </w:p>
        </w:tc>
      </w:tr>
    </w:tbl>
    <w:p w14:paraId="67D82E71">
      <w:pPr>
        <w:spacing w:line="360" w:lineRule="atLeast"/>
        <w:jc w:val="center"/>
        <w:rPr>
          <w:rFonts w:ascii="宋体" w:hAnsi="宋体" w:cs="宋体"/>
          <w:b/>
          <w:color w:val="auto"/>
          <w:spacing w:val="0"/>
          <w:sz w:val="24"/>
          <w:szCs w:val="24"/>
          <w:highlight w:val="none"/>
        </w:rPr>
      </w:pPr>
    </w:p>
    <w:p w14:paraId="2114CA4E">
      <w:pPr>
        <w:spacing w:line="360" w:lineRule="atLeast"/>
        <w:jc w:val="center"/>
        <w:rPr>
          <w:rFonts w:ascii="宋体" w:hAnsi="宋体" w:cs="宋体"/>
          <w:b/>
          <w:color w:val="auto"/>
          <w:spacing w:val="0"/>
          <w:sz w:val="24"/>
          <w:szCs w:val="24"/>
          <w:highlight w:val="none"/>
        </w:rPr>
      </w:pPr>
    </w:p>
    <w:p w14:paraId="078A2B0E">
      <w:pP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br w:type="page"/>
      </w:r>
    </w:p>
    <w:p w14:paraId="779A6968">
      <w:pPr>
        <w:spacing w:line="360" w:lineRule="atLeast"/>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承诺书（三）</w:t>
      </w:r>
    </w:p>
    <w:p w14:paraId="66234AA8">
      <w:pPr>
        <w:spacing w:line="360" w:lineRule="atLeast"/>
        <w:jc w:val="center"/>
        <w:rPr>
          <w:rFonts w:ascii="宋体" w:hAnsi="宋体" w:cs="宋体"/>
          <w:b/>
          <w:color w:val="auto"/>
          <w:spacing w:val="0"/>
          <w:sz w:val="24"/>
          <w:szCs w:val="24"/>
          <w:highlight w:val="none"/>
        </w:rPr>
      </w:pPr>
    </w:p>
    <w:tbl>
      <w:tblPr>
        <w:tblStyle w:val="2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AD3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5A81AF3">
            <w:pPr>
              <w:spacing w:line="360" w:lineRule="atLeas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致：</w:t>
            </w:r>
            <w:r>
              <w:rPr>
                <w:rFonts w:hint="eastAsia" w:ascii="宋体" w:hAnsi="宋体" w:cs="宋体"/>
                <w:color w:val="auto"/>
                <w:spacing w:val="0"/>
                <w:sz w:val="24"/>
                <w:szCs w:val="24"/>
                <w:highlight w:val="none"/>
                <w:lang w:eastAsia="zh-CN"/>
              </w:rPr>
              <w:t>陕西中源项目管理有限公司</w:t>
            </w:r>
          </w:p>
        </w:tc>
      </w:tr>
      <w:tr w14:paraId="2664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109CF90B">
            <w:pPr>
              <w:spacing w:line="360" w:lineRule="atLeas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作为参加贵公司组织的采购项目的供应商，本公司郑重申告：近三年因产品供货问题（水货、替代品、次品、翻新品等）的不法行为记录为次（没有填零），如有隐瞒实情，愿承担一切责任及后果。</w:t>
            </w:r>
          </w:p>
          <w:p w14:paraId="341CE49C">
            <w:pPr>
              <w:spacing w:line="360" w:lineRule="atLeas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本公司承诺：本次招标标的物为正品行货。</w:t>
            </w:r>
          </w:p>
        </w:tc>
      </w:tr>
      <w:tr w14:paraId="145F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111E5A3">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w:t>
            </w:r>
          </w:p>
        </w:tc>
        <w:tc>
          <w:tcPr>
            <w:tcW w:w="3420" w:type="dxa"/>
            <w:vAlign w:val="center"/>
          </w:tcPr>
          <w:p w14:paraId="59413C45">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w:t>
            </w:r>
          </w:p>
        </w:tc>
        <w:tc>
          <w:tcPr>
            <w:tcW w:w="2340" w:type="dxa"/>
            <w:vAlign w:val="center"/>
          </w:tcPr>
          <w:p w14:paraId="3130DBC7">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日期</w:t>
            </w:r>
          </w:p>
        </w:tc>
      </w:tr>
      <w:tr w14:paraId="460C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240" w:type="dxa"/>
            <w:vAlign w:val="center"/>
          </w:tcPr>
          <w:p w14:paraId="2A9A13D1">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（公章）</w:t>
            </w:r>
          </w:p>
        </w:tc>
        <w:tc>
          <w:tcPr>
            <w:tcW w:w="3420" w:type="dxa"/>
            <w:vAlign w:val="center"/>
          </w:tcPr>
          <w:p w14:paraId="2C70B94F">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（签字或盖章）</w:t>
            </w:r>
          </w:p>
        </w:tc>
        <w:tc>
          <w:tcPr>
            <w:tcW w:w="2340" w:type="dxa"/>
            <w:vAlign w:val="center"/>
          </w:tcPr>
          <w:p w14:paraId="50F97998">
            <w:pPr>
              <w:spacing w:line="360" w:lineRule="atLeast"/>
              <w:ind w:firstLine="240" w:firstLineChars="100"/>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年月日</w:t>
            </w:r>
          </w:p>
        </w:tc>
      </w:tr>
    </w:tbl>
    <w:p w14:paraId="73983C97">
      <w:pPr>
        <w:jc w:val="center"/>
        <w:rPr>
          <w:rFonts w:ascii="宋体" w:hAnsi="宋体" w:cs="宋体"/>
          <w:b/>
          <w:color w:val="auto"/>
          <w:spacing w:val="0"/>
          <w:sz w:val="24"/>
          <w:szCs w:val="24"/>
          <w:highlight w:val="none"/>
        </w:rPr>
      </w:pPr>
    </w:p>
    <w:p w14:paraId="1E7735C0">
      <w:pPr>
        <w:pStyle w:val="37"/>
        <w:ind w:firstLine="0" w:firstLineChars="0"/>
        <w:rPr>
          <w:color w:val="auto"/>
          <w:spacing w:val="0"/>
          <w:highlight w:val="none"/>
        </w:rPr>
      </w:pPr>
    </w:p>
    <w:p w14:paraId="31F5E952">
      <w:pPr>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承诺书（四）</w:t>
      </w:r>
    </w:p>
    <w:tbl>
      <w:tblPr>
        <w:tblStyle w:val="2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D0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B02E5B6">
            <w:pPr>
              <w:spacing w:line="360" w:lineRule="atLeas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rPr>
              <w:t>致：</w:t>
            </w:r>
            <w:r>
              <w:rPr>
                <w:rFonts w:hint="eastAsia" w:ascii="宋体" w:hAnsi="宋体" w:cs="宋体"/>
                <w:color w:val="auto"/>
                <w:spacing w:val="0"/>
                <w:sz w:val="24"/>
                <w:szCs w:val="24"/>
                <w:highlight w:val="none"/>
                <w:lang w:eastAsia="zh-CN"/>
              </w:rPr>
              <w:t>陕西中源项目管理有限公司</w:t>
            </w:r>
          </w:p>
        </w:tc>
      </w:tr>
      <w:tr w14:paraId="7468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68D3BEE5">
            <w:pPr>
              <w:spacing w:line="360" w:lineRule="atLeas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作为参加贵公司组织的采购项目的供应商，本公司承诺：参加本次招标提交的所有资质证明文件及业绩证明文件是真实的、有效的，如有隐瞒实情，愿承担一切责任及后果。</w:t>
            </w:r>
          </w:p>
        </w:tc>
      </w:tr>
      <w:tr w14:paraId="6845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6C01261">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w:t>
            </w:r>
          </w:p>
        </w:tc>
        <w:tc>
          <w:tcPr>
            <w:tcW w:w="3420" w:type="dxa"/>
            <w:vAlign w:val="center"/>
          </w:tcPr>
          <w:p w14:paraId="708A8D9C">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w:t>
            </w:r>
          </w:p>
        </w:tc>
        <w:tc>
          <w:tcPr>
            <w:tcW w:w="2340" w:type="dxa"/>
            <w:vAlign w:val="center"/>
          </w:tcPr>
          <w:p w14:paraId="7CBF323E">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日期</w:t>
            </w:r>
          </w:p>
        </w:tc>
      </w:tr>
      <w:tr w14:paraId="5F77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240" w:type="dxa"/>
            <w:vAlign w:val="center"/>
          </w:tcPr>
          <w:p w14:paraId="07CB2CA1">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（公章）</w:t>
            </w:r>
          </w:p>
        </w:tc>
        <w:tc>
          <w:tcPr>
            <w:tcW w:w="3420" w:type="dxa"/>
            <w:vAlign w:val="center"/>
          </w:tcPr>
          <w:p w14:paraId="68248C94">
            <w:pPr>
              <w:spacing w:line="360" w:lineRule="atLeast"/>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（签字或盖章）</w:t>
            </w:r>
          </w:p>
        </w:tc>
        <w:tc>
          <w:tcPr>
            <w:tcW w:w="2340" w:type="dxa"/>
            <w:vAlign w:val="center"/>
          </w:tcPr>
          <w:p w14:paraId="330BC370">
            <w:pPr>
              <w:spacing w:line="360" w:lineRule="atLeast"/>
              <w:ind w:firstLine="240" w:firstLineChars="100"/>
              <w:jc w:val="cente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年月日</w:t>
            </w:r>
          </w:p>
        </w:tc>
      </w:tr>
    </w:tbl>
    <w:p w14:paraId="360FAE94">
      <w:pPr>
        <w:jc w:val="center"/>
        <w:rPr>
          <w:rFonts w:ascii="宋体" w:hAnsi="宋体" w:cs="宋体"/>
          <w:b/>
          <w:color w:val="auto"/>
          <w:spacing w:val="0"/>
          <w:sz w:val="24"/>
          <w:szCs w:val="24"/>
          <w:highlight w:val="none"/>
        </w:rPr>
      </w:pPr>
    </w:p>
    <w:p w14:paraId="01022487">
      <w:pP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br w:type="page"/>
      </w:r>
    </w:p>
    <w:p w14:paraId="6AE32019">
      <w:pPr>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承诺书（五）</w:t>
      </w:r>
    </w:p>
    <w:p w14:paraId="5D0D6436">
      <w:pPr>
        <w:jc w:val="center"/>
        <w:outlineLvl w:val="0"/>
        <w:rPr>
          <w:rFonts w:ascii="宋体" w:hAnsi="宋体" w:cs="宋体"/>
          <w:b/>
          <w:color w:val="auto"/>
          <w:spacing w:val="0"/>
          <w:sz w:val="24"/>
          <w:szCs w:val="24"/>
          <w:highlight w:val="none"/>
        </w:rPr>
      </w:pPr>
      <w:r>
        <w:rPr>
          <w:rFonts w:hint="eastAsia" w:ascii="宋体" w:hAnsi="宋体" w:cs="宋体"/>
          <w:b/>
          <w:bCs/>
          <w:color w:val="auto"/>
          <w:spacing w:val="0"/>
          <w:kern w:val="0"/>
          <w:sz w:val="24"/>
          <w:szCs w:val="24"/>
          <w:highlight w:val="none"/>
        </w:rPr>
        <w:t>供应商拒绝政府采购领域商业贿赂承诺书</w:t>
      </w:r>
    </w:p>
    <w:p w14:paraId="4936BEA7">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为响应党中央、国务院关于治理政府采购领域商业贿赂行为的号召，我单位在此庄严承诺：</w:t>
      </w:r>
    </w:p>
    <w:p w14:paraId="5F51A0D4">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1、在参与政府采购活动中遵纪守法、诚信经营、公平竞标。</w:t>
      </w:r>
    </w:p>
    <w:p w14:paraId="5CFBC605">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2、不向政府采购人、采购代理机构和政府采购评审专家进行任何形式的商业贿赂以谋取交易机会。</w:t>
      </w:r>
    </w:p>
    <w:p w14:paraId="6C1D9049">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3、不向政府采购代理机构和采购人提供虚假资质文件或采用虚假应标方式参与政府采购市场竞争并谋取中标、成交。</w:t>
      </w:r>
    </w:p>
    <w:p w14:paraId="70B6E050">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4、不采取“围标、陪标”等商业欺诈手段获得政府采购定单。</w:t>
      </w:r>
    </w:p>
    <w:p w14:paraId="2F42D2CD">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5、不采取不正当手段诋毁、排挤其他供应商。</w:t>
      </w:r>
    </w:p>
    <w:p w14:paraId="0EE164EF">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6、不在提供商品和服务时“偷梁换柱、以次充好”损害采购人的合法权益。</w:t>
      </w:r>
    </w:p>
    <w:p w14:paraId="4D43E73B">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7、不与采购人、采购代理机构政府采购评审专家或其它供应商恶意串通，进行质疑和投诉，维护政府采购市场秩序。</w:t>
      </w:r>
    </w:p>
    <w:p w14:paraId="06A5F314">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8、尊重和接受政府采购监督管理部门的监督和政府采购代理机构招标采购要求，承担因违约行为给采购人造成的损失。</w:t>
      </w:r>
    </w:p>
    <w:p w14:paraId="59089F3C">
      <w:pPr>
        <w:widowControl/>
        <w:spacing w:line="520" w:lineRule="exact"/>
        <w:ind w:firstLine="480" w:firstLineChars="2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　　9、不发生其他有悖于政府采购公开、公平、公正和诚信原则的行为。    </w:t>
      </w:r>
    </w:p>
    <w:p w14:paraId="0528430C">
      <w:pPr>
        <w:widowControl/>
        <w:spacing w:line="360" w:lineRule="auto"/>
        <w:ind w:firstLine="720" w:firstLineChars="3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供应商名称：</w:t>
      </w:r>
      <w:r>
        <w:rPr>
          <w:rFonts w:hint="eastAsia" w:ascii="宋体" w:hAnsi="宋体" w:cs="宋体"/>
          <w:color w:val="auto"/>
          <w:spacing w:val="0"/>
          <w:kern w:val="0"/>
          <w:sz w:val="24"/>
          <w:szCs w:val="24"/>
          <w:highlight w:val="none"/>
          <w:u w:val="single"/>
        </w:rPr>
        <w:t>　　　</w:t>
      </w:r>
      <w:r>
        <w:rPr>
          <w:rFonts w:hint="eastAsia" w:ascii="宋体" w:hAnsi="宋体" w:cs="宋体"/>
          <w:color w:val="auto"/>
          <w:spacing w:val="0"/>
          <w:kern w:val="0"/>
          <w:sz w:val="24"/>
          <w:szCs w:val="24"/>
          <w:highlight w:val="none"/>
        </w:rPr>
        <w:t>（盖章）</w:t>
      </w:r>
    </w:p>
    <w:p w14:paraId="423408DB">
      <w:pPr>
        <w:widowControl/>
        <w:spacing w:line="360" w:lineRule="auto"/>
        <w:ind w:firstLine="720" w:firstLineChars="300"/>
        <w:jc w:val="lef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全权代表：</w:t>
      </w:r>
      <w:r>
        <w:rPr>
          <w:rFonts w:hint="eastAsia" w:ascii="宋体" w:hAnsi="宋体" w:cs="宋体"/>
          <w:color w:val="auto"/>
          <w:spacing w:val="0"/>
          <w:kern w:val="0"/>
          <w:sz w:val="24"/>
          <w:szCs w:val="24"/>
          <w:highlight w:val="none"/>
          <w:u w:val="single"/>
        </w:rPr>
        <w:t>　　　　　　　　　</w:t>
      </w:r>
      <w:r>
        <w:rPr>
          <w:rFonts w:hint="eastAsia" w:ascii="宋体" w:hAnsi="宋体" w:cs="宋体"/>
          <w:color w:val="auto"/>
          <w:spacing w:val="0"/>
          <w:kern w:val="0"/>
          <w:sz w:val="24"/>
          <w:szCs w:val="24"/>
          <w:highlight w:val="none"/>
        </w:rPr>
        <w:t>（签字或盖章）</w:t>
      </w:r>
    </w:p>
    <w:p w14:paraId="6D9897D4">
      <w:pPr>
        <w:widowControl/>
        <w:spacing w:line="360" w:lineRule="auto"/>
        <w:ind w:firstLine="720" w:firstLineChars="300"/>
        <w:jc w:val="left"/>
        <w:rPr>
          <w:rFonts w:hint="eastAsia" w:ascii="宋体" w:hAnsi="宋体" w:eastAsia="宋体" w:cs="宋体"/>
          <w:color w:val="auto"/>
          <w:spacing w:val="0"/>
          <w:kern w:val="0"/>
          <w:sz w:val="24"/>
          <w:szCs w:val="24"/>
          <w:highlight w:val="none"/>
          <w:u w:val="single"/>
          <w:lang w:eastAsia="zh-CN"/>
        </w:rPr>
      </w:pPr>
      <w:r>
        <w:rPr>
          <w:rFonts w:hint="eastAsia" w:ascii="宋体" w:hAnsi="宋体" w:cs="宋体"/>
          <w:color w:val="auto"/>
          <w:spacing w:val="0"/>
          <w:kern w:val="0"/>
          <w:sz w:val="24"/>
          <w:szCs w:val="24"/>
          <w:highlight w:val="none"/>
        </w:rPr>
        <w:t>地　　址：</w:t>
      </w:r>
    </w:p>
    <w:p w14:paraId="327E00C1">
      <w:pPr>
        <w:spacing w:line="360" w:lineRule="auto"/>
        <w:ind w:firstLine="720" w:firstLineChars="300"/>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电　　话：</w:t>
      </w:r>
      <w:r>
        <w:rPr>
          <w:rFonts w:hint="eastAsia" w:ascii="宋体" w:hAnsi="宋体" w:cs="宋体"/>
          <w:color w:val="auto"/>
          <w:spacing w:val="0"/>
          <w:kern w:val="0"/>
          <w:sz w:val="24"/>
          <w:szCs w:val="24"/>
          <w:highlight w:val="none"/>
          <w:u w:val="single"/>
        </w:rPr>
        <w:t>　　　　　　　</w:t>
      </w:r>
    </w:p>
    <w:p w14:paraId="7CE8678F">
      <w:pPr>
        <w:spacing w:line="360" w:lineRule="auto"/>
        <w:jc w:val="right"/>
        <w:rPr>
          <w:rFonts w:ascii="宋体" w:hAnsi="宋体" w:cs="宋体"/>
          <w:color w:val="auto"/>
          <w:spacing w:val="0"/>
          <w:kern w:val="0"/>
          <w:sz w:val="24"/>
          <w:szCs w:val="24"/>
          <w:highlight w:val="none"/>
        </w:rPr>
      </w:pPr>
    </w:p>
    <w:p w14:paraId="1215CE6F">
      <w:pPr>
        <w:jc w:val="right"/>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年　　月　　日</w:t>
      </w:r>
    </w:p>
    <w:p w14:paraId="15D42244">
      <w:pPr>
        <w:jc w:val="right"/>
        <w:rPr>
          <w:rFonts w:ascii="宋体" w:hAnsi="宋体" w:cs="宋体"/>
          <w:color w:val="auto"/>
          <w:spacing w:val="0"/>
          <w:kern w:val="0"/>
          <w:sz w:val="24"/>
          <w:szCs w:val="24"/>
          <w:highlight w:val="none"/>
        </w:rPr>
      </w:pPr>
    </w:p>
    <w:p w14:paraId="78140098">
      <w:pPr>
        <w:jc w:val="right"/>
        <w:rPr>
          <w:rFonts w:ascii="宋体" w:hAnsi="宋体" w:cs="宋体"/>
          <w:color w:val="auto"/>
          <w:spacing w:val="0"/>
          <w:kern w:val="0"/>
          <w:sz w:val="24"/>
          <w:szCs w:val="24"/>
          <w:highlight w:val="none"/>
        </w:rPr>
      </w:pPr>
    </w:p>
    <w:p w14:paraId="1BB21B77">
      <w:pPr>
        <w:jc w:val="right"/>
        <w:rPr>
          <w:rFonts w:ascii="宋体" w:hAnsi="宋体" w:cs="宋体"/>
          <w:color w:val="auto"/>
          <w:spacing w:val="0"/>
          <w:kern w:val="0"/>
          <w:sz w:val="24"/>
          <w:szCs w:val="24"/>
          <w:highlight w:val="none"/>
        </w:rPr>
      </w:pPr>
    </w:p>
    <w:p w14:paraId="6F00CC12">
      <w:pPr>
        <w:jc w:val="right"/>
        <w:rPr>
          <w:rFonts w:ascii="宋体" w:hAnsi="宋体" w:cs="宋体"/>
          <w:color w:val="auto"/>
          <w:spacing w:val="0"/>
          <w:kern w:val="0"/>
          <w:sz w:val="24"/>
          <w:szCs w:val="24"/>
          <w:highlight w:val="none"/>
        </w:rPr>
      </w:pPr>
    </w:p>
    <w:p w14:paraId="7DDD39C4">
      <w:pPr>
        <w:jc w:val="right"/>
        <w:rPr>
          <w:rFonts w:ascii="宋体" w:hAnsi="宋体" w:cs="宋体"/>
          <w:color w:val="auto"/>
          <w:spacing w:val="0"/>
          <w:kern w:val="0"/>
          <w:sz w:val="24"/>
          <w:szCs w:val="24"/>
          <w:highlight w:val="none"/>
        </w:rPr>
      </w:pPr>
    </w:p>
    <w:p w14:paraId="7E10BE83">
      <w:pPr>
        <w:jc w:val="right"/>
        <w:rPr>
          <w:rFonts w:ascii="宋体" w:hAnsi="宋体" w:cs="宋体"/>
          <w:color w:val="auto"/>
          <w:spacing w:val="0"/>
          <w:kern w:val="0"/>
          <w:sz w:val="24"/>
          <w:szCs w:val="24"/>
          <w:highlight w:val="none"/>
        </w:rPr>
      </w:pPr>
    </w:p>
    <w:p w14:paraId="52810CD4">
      <w:pPr>
        <w:jc w:val="right"/>
        <w:rPr>
          <w:rFonts w:ascii="宋体" w:hAnsi="宋体" w:cs="宋体"/>
          <w:color w:val="auto"/>
          <w:spacing w:val="0"/>
          <w:kern w:val="0"/>
          <w:sz w:val="24"/>
          <w:szCs w:val="24"/>
          <w:highlight w:val="none"/>
        </w:rPr>
      </w:pPr>
    </w:p>
    <w:p w14:paraId="76424BCD">
      <w:pPr>
        <w:jc w:val="right"/>
        <w:rPr>
          <w:rFonts w:ascii="宋体" w:hAnsi="宋体" w:cs="宋体"/>
          <w:color w:val="auto"/>
          <w:spacing w:val="0"/>
          <w:kern w:val="0"/>
          <w:sz w:val="24"/>
          <w:szCs w:val="24"/>
          <w:highlight w:val="none"/>
        </w:rPr>
      </w:pPr>
    </w:p>
    <w:p w14:paraId="2036DE5C">
      <w:pPr>
        <w:jc w:val="right"/>
        <w:rPr>
          <w:rFonts w:ascii="宋体" w:hAnsi="宋体" w:cs="宋体"/>
          <w:color w:val="auto"/>
          <w:spacing w:val="0"/>
          <w:kern w:val="0"/>
          <w:sz w:val="24"/>
          <w:szCs w:val="24"/>
          <w:highlight w:val="none"/>
        </w:rPr>
      </w:pPr>
    </w:p>
    <w:p w14:paraId="38379928">
      <w:pPr>
        <w:jc w:val="center"/>
        <w:rPr>
          <w:rFonts w:hint="eastAsia" w:ascii="宋体" w:hAnsi="宋体" w:eastAsia="宋体" w:cs="宋体"/>
          <w:b/>
          <w:bCs/>
          <w:color w:val="auto"/>
          <w:spacing w:val="0"/>
          <w:kern w:val="0"/>
          <w:sz w:val="24"/>
          <w:szCs w:val="24"/>
          <w:highlight w:val="none"/>
          <w:lang w:eastAsia="zh-CN"/>
        </w:rPr>
      </w:pPr>
      <w:r>
        <w:rPr>
          <w:rFonts w:hint="eastAsia" w:ascii="宋体" w:hAnsi="宋体" w:cs="宋体"/>
          <w:b/>
          <w:bCs/>
          <w:color w:val="auto"/>
          <w:spacing w:val="0"/>
          <w:kern w:val="0"/>
          <w:sz w:val="24"/>
          <w:szCs w:val="24"/>
          <w:highlight w:val="none"/>
        </w:rPr>
        <w:t>第</w:t>
      </w:r>
      <w:r>
        <w:rPr>
          <w:rFonts w:hint="eastAsia" w:ascii="宋体" w:hAnsi="宋体" w:cs="宋体"/>
          <w:b/>
          <w:bCs/>
          <w:color w:val="auto"/>
          <w:spacing w:val="0"/>
          <w:kern w:val="0"/>
          <w:sz w:val="24"/>
          <w:szCs w:val="24"/>
          <w:highlight w:val="none"/>
          <w:lang w:val="en-US" w:eastAsia="zh-CN"/>
        </w:rPr>
        <w:t>七</w:t>
      </w:r>
      <w:r>
        <w:rPr>
          <w:rFonts w:hint="eastAsia" w:ascii="宋体" w:hAnsi="宋体" w:cs="宋体"/>
          <w:b/>
          <w:bCs/>
          <w:color w:val="auto"/>
          <w:spacing w:val="0"/>
          <w:kern w:val="0"/>
          <w:sz w:val="24"/>
          <w:szCs w:val="24"/>
          <w:highlight w:val="none"/>
        </w:rPr>
        <w:t>部分</w:t>
      </w:r>
      <w:r>
        <w:rPr>
          <w:rFonts w:hint="eastAsia" w:ascii="宋体" w:hAnsi="宋体" w:cs="宋体"/>
          <w:b/>
          <w:bCs/>
          <w:color w:val="auto"/>
          <w:spacing w:val="0"/>
          <w:kern w:val="0"/>
          <w:sz w:val="24"/>
          <w:szCs w:val="24"/>
          <w:highlight w:val="none"/>
          <w:lang w:val="en-US" w:eastAsia="zh-CN"/>
        </w:rPr>
        <w:t xml:space="preserve"> </w:t>
      </w:r>
      <w:r>
        <w:rPr>
          <w:rFonts w:hint="eastAsia" w:ascii="宋体" w:hAnsi="宋体" w:cs="宋体"/>
          <w:b/>
          <w:bCs/>
          <w:color w:val="auto"/>
          <w:spacing w:val="0"/>
          <w:kern w:val="0"/>
          <w:sz w:val="24"/>
          <w:szCs w:val="24"/>
          <w:highlight w:val="none"/>
          <w:lang w:eastAsia="zh-CN"/>
        </w:rPr>
        <w:t>其他证明资料</w:t>
      </w:r>
    </w:p>
    <w:p w14:paraId="77E85CA3">
      <w:pPr>
        <w:jc w:val="center"/>
        <w:rPr>
          <w:rFonts w:ascii="宋体" w:hAnsi="宋体" w:cs="宋体"/>
          <w:b/>
          <w:bCs/>
          <w:color w:val="auto"/>
          <w:spacing w:val="0"/>
          <w:kern w:val="0"/>
          <w:sz w:val="24"/>
          <w:szCs w:val="24"/>
          <w:highlight w:val="none"/>
        </w:rPr>
      </w:pPr>
    </w:p>
    <w:sectPr>
      <w:pgSz w:w="11906" w:h="16838"/>
      <w:pgMar w:top="1440" w:right="1293" w:bottom="1440" w:left="1293" w:header="851" w:footer="992" w:gutter="34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3D75">
    <w:pPr>
      <w:pStyle w:val="16"/>
      <w:tabs>
        <w:tab w:val="right" w:pos="9345"/>
        <w:tab w:val="clear" w:pos="8306"/>
      </w:tabs>
      <w:ind w:right="31680"/>
      <w:rPr>
        <w:rStyle w:val="31"/>
      </w:rPr>
    </w:pPr>
    <w:r>
      <w:fldChar w:fldCharType="begin"/>
    </w:r>
    <w:r>
      <w:rPr>
        <w:rStyle w:val="31"/>
      </w:rPr>
      <w:instrText xml:space="preserve">PAGE  </w:instrText>
    </w:r>
    <w:r>
      <w:fldChar w:fldCharType="separate"/>
    </w:r>
    <w:r>
      <w:rPr>
        <w:rStyle w:val="31"/>
      </w:rPr>
      <w:t>1</w:t>
    </w:r>
    <w:r>
      <w:fldChar w:fldCharType="end"/>
    </w:r>
  </w:p>
  <w:p w14:paraId="4A8EE574">
    <w:pPr>
      <w:pStyle w:val="16"/>
      <w:tabs>
        <w:tab w:val="right" w:pos="9345"/>
        <w:tab w:val="clear" w:pos="8306"/>
      </w:tabs>
      <w:ind w:right="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2BB0">
    <w:pPr>
      <w:pStyle w:val="16"/>
    </w:pPr>
    <w:r>
      <w:rPr>
        <w:rFonts w:hint="eastAsia" w:eastAsiaTheme="minorEastAsia"/>
        <w:lang w:eastAsia="zh-CN"/>
      </w:rPr>
      <w:drawing>
        <wp:anchor distT="0" distB="0" distL="114300" distR="114300" simplePos="0" relativeHeight="251663360" behindDoc="0" locked="0" layoutInCell="1" allowOverlap="1">
          <wp:simplePos x="0" y="0"/>
          <wp:positionH relativeFrom="leftMargin">
            <wp:align>left</wp:align>
          </wp:positionH>
          <wp:positionV relativeFrom="page">
            <wp:align>bottom</wp:align>
          </wp:positionV>
          <wp:extent cx="1233170" cy="928370"/>
          <wp:effectExtent l="0" t="0" r="5080" b="5080"/>
          <wp:wrapNone/>
          <wp:docPr id="22" name="图片 2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10800000" flipV="1">
                    <a:off x="0" y="0"/>
                    <a:ext cx="1233170" cy="928370"/>
                  </a:xfrm>
                  <a:prstGeom prst="rect">
                    <a:avLst/>
                  </a:prstGeom>
                </pic:spPr>
              </pic:pic>
            </a:graphicData>
          </a:graphic>
        </wp:anchor>
      </w:drawing>
    </w:r>
    <w:r>
      <w:rPr>
        <w:rFonts w:hint="eastAsia" w:eastAsiaTheme="minorEastAsia"/>
        <w:lang w:eastAsia="zh-CN"/>
      </w:rPr>
      <w:drawing>
        <wp:anchor distT="0" distB="0" distL="114300" distR="114300" simplePos="0" relativeHeight="251662336" behindDoc="0" locked="0" layoutInCell="1" allowOverlap="1">
          <wp:simplePos x="0" y="0"/>
          <wp:positionH relativeFrom="rightMargin">
            <wp:align>right</wp:align>
          </wp:positionH>
          <wp:positionV relativeFrom="page">
            <wp:align>bottom</wp:align>
          </wp:positionV>
          <wp:extent cx="1233170" cy="928370"/>
          <wp:effectExtent l="0" t="0" r="5080" b="5080"/>
          <wp:wrapNone/>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233170" cy="9283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96E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E85AC">
                          <w:pPr>
                            <w:pStyle w:val="16"/>
                          </w:pPr>
                          <w:r>
                            <w:t>第</w:t>
                          </w:r>
                          <w:r>
                            <w:fldChar w:fldCharType="begin"/>
                          </w:r>
                          <w:r>
                            <w:instrText xml:space="preserve"> PAGE  \* MERGEFORMAT </w:instrText>
                          </w:r>
                          <w:r>
                            <w:fldChar w:fldCharType="separate"/>
                          </w:r>
                          <w:r>
                            <w:t>39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1AE85AC">
                    <w:pPr>
                      <w:pStyle w:val="16"/>
                    </w:pPr>
                    <w:r>
                      <w:t>第</w:t>
                    </w:r>
                    <w:r>
                      <w:fldChar w:fldCharType="begin"/>
                    </w:r>
                    <w:r>
                      <w:instrText xml:space="preserve"> PAGE  \* MERGEFORMAT </w:instrText>
                    </w:r>
                    <w:r>
                      <w:fldChar w:fldCharType="separate"/>
                    </w:r>
                    <w:r>
                      <w:t>39</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C48B">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9723">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FEF1ED">
                          <w:pPr>
                            <w:pStyle w:val="16"/>
                          </w:pPr>
                          <w:r>
                            <w:t>第</w:t>
                          </w:r>
                          <w:r>
                            <w:fldChar w:fldCharType="begin"/>
                          </w:r>
                          <w:r>
                            <w:instrText xml:space="preserve"> PAGE  \* MERGEFORMAT </w:instrText>
                          </w:r>
                          <w:r>
                            <w:fldChar w:fldCharType="separate"/>
                          </w:r>
                          <w:r>
                            <w:t>55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26FEF1ED">
                    <w:pPr>
                      <w:pStyle w:val="16"/>
                    </w:pPr>
                    <w:r>
                      <w:t>第</w:t>
                    </w:r>
                    <w:r>
                      <w:fldChar w:fldCharType="begin"/>
                    </w:r>
                    <w:r>
                      <w:instrText xml:space="preserve"> PAGE  \* MERGEFORMAT </w:instrText>
                    </w:r>
                    <w:r>
                      <w:fldChar w:fldCharType="separate"/>
                    </w:r>
                    <w:r>
                      <w:t>55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8C25">
    <w:pPr>
      <w:pStyle w:val="18"/>
      <w:ind w:left="31680" w:right="31680"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3DA0">
    <w:pPr>
      <w:pStyle w:val="18"/>
      <w:rPr>
        <w:rFonts w:hint="eastAsia"/>
        <w:lang w:val="en-US"/>
      </w:rPr>
    </w:pPr>
    <w:r>
      <w:rPr>
        <w:rFonts w:hint="eastAsia" w:eastAsiaTheme="minorEastAsia"/>
        <w:lang w:eastAsia="zh-CN"/>
      </w:rPr>
      <w:drawing>
        <wp:anchor distT="0" distB="0" distL="114300" distR="114300" simplePos="0" relativeHeight="251661312" behindDoc="0" locked="0" layoutInCell="1" allowOverlap="1">
          <wp:simplePos x="0" y="0"/>
          <wp:positionH relativeFrom="leftMargin">
            <wp:align>left</wp:align>
          </wp:positionH>
          <wp:positionV relativeFrom="page">
            <wp:align>top</wp:align>
          </wp:positionV>
          <wp:extent cx="5265420" cy="1085850"/>
          <wp:effectExtent l="0" t="0" r="11430" b="0"/>
          <wp:wrapNone/>
          <wp:docPr id="21" name="图片 2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2"/>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265420" cy="1085850"/>
                  </a:xfrm>
                  <a:prstGeom prst="rect">
                    <a:avLst/>
                  </a:prstGeom>
                </pic:spPr>
              </pic:pic>
            </a:graphicData>
          </a:graphic>
          <wp14:sizeRelH relativeFrom="page">
            <wp14:pctWidth>100000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5C26">
    <w:pPr>
      <w:pStyle w:val="18"/>
      <w:keepNext/>
      <w:keepLines/>
      <w:pageBreakBefore/>
      <w:widowControl/>
      <w:pBdr>
        <w:bottom w:val="single" w:color="auto" w:sz="4" w:space="1"/>
      </w:pBdr>
      <w:kinsoku/>
      <w:wordWrap w:val="0"/>
      <w:overflowPunct/>
      <w:topLinePunct/>
      <w:autoSpaceDE/>
      <w:autoSpaceDN/>
      <w:bidi w:val="0"/>
      <w:adjustRightInd/>
      <w:snapToGrid w:val="0"/>
      <w:ind w:firstLine="0" w:firstLineChars="0"/>
      <w:jc w:val="left"/>
      <w:textAlignment w:val="center"/>
      <w:rPr>
        <w:rFonts w:hint="eastAsia" w:ascii="方正行楷简体" w:hAnsi="方正行楷简体" w:eastAsia="方正行楷简体" w:cs="方正行楷简体"/>
        <w:b/>
        <w:bCs/>
        <w:sz w:val="21"/>
        <w:szCs w:val="28"/>
        <w:lang w:val="en-US"/>
      </w:rPr>
    </w:pPr>
    <w:r>
      <w:drawing>
        <wp:inline distT="0" distB="0" distL="114300" distR="114300">
          <wp:extent cx="337185" cy="33718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37185" cy="337185"/>
                  </a:xfrm>
                  <a:prstGeom prst="rect">
                    <a:avLst/>
                  </a:prstGeom>
                  <a:noFill/>
                  <a:ln>
                    <a:noFill/>
                  </a:ln>
                </pic:spPr>
              </pic:pic>
            </a:graphicData>
          </a:graphic>
        </wp:inline>
      </w:drawing>
    </w:r>
    <w:r>
      <w:rPr>
        <w:rFonts w:hint="eastAsia" w:ascii="方正行楷简体" w:hAnsi="方正行楷简体" w:eastAsia="方正行楷简体" w:cs="方正行楷简体"/>
        <w:b/>
        <w:bCs/>
        <w:sz w:val="21"/>
        <w:szCs w:val="28"/>
        <w:lang w:val="en-US" w:eastAsia="zh-CN"/>
      </w:rPr>
      <w:t>陕西中源项目管理有限公司</w:t>
    </w:r>
  </w:p>
  <w:p w14:paraId="25E4AA5D">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591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21864493"/>
    <w:multiLevelType w:val="singleLevel"/>
    <w:tmpl w:val="21864493"/>
    <w:lvl w:ilvl="0" w:tentative="0">
      <w:start w:val="1"/>
      <w:numFmt w:val="decimal"/>
      <w:suff w:val="nothing"/>
      <w:lvlText w:val="（%1）"/>
      <w:lvlJc w:val="left"/>
    </w:lvl>
  </w:abstractNum>
  <w:abstractNum w:abstractNumId="2">
    <w:nsid w:val="7D98B9B5"/>
    <w:multiLevelType w:val="multilevel"/>
    <w:tmpl w:val="7D98B9B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5KIolpKzoFW6l6KWzTrSxsL9wJs=" w:salt="lcI7j6aMpjpLz5dHsxN7x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GQ1MzgwOWU2Mjc5OTVjMTgyNDRmMmU5NTBiMjcifQ=="/>
  </w:docVars>
  <w:rsids>
    <w:rsidRoot w:val="00172A27"/>
    <w:rsid w:val="00014D2B"/>
    <w:rsid w:val="000240C7"/>
    <w:rsid w:val="00035963"/>
    <w:rsid w:val="00045296"/>
    <w:rsid w:val="000539F8"/>
    <w:rsid w:val="00055763"/>
    <w:rsid w:val="0005609D"/>
    <w:rsid w:val="000615C6"/>
    <w:rsid w:val="00065817"/>
    <w:rsid w:val="00070644"/>
    <w:rsid w:val="00083ADB"/>
    <w:rsid w:val="000959EB"/>
    <w:rsid w:val="000A1355"/>
    <w:rsid w:val="000A5882"/>
    <w:rsid w:val="000D4B0A"/>
    <w:rsid w:val="00104895"/>
    <w:rsid w:val="00112021"/>
    <w:rsid w:val="0011523B"/>
    <w:rsid w:val="001302CD"/>
    <w:rsid w:val="00141EA4"/>
    <w:rsid w:val="00143693"/>
    <w:rsid w:val="00145FD8"/>
    <w:rsid w:val="0015364F"/>
    <w:rsid w:val="00172A27"/>
    <w:rsid w:val="0018729E"/>
    <w:rsid w:val="001952F0"/>
    <w:rsid w:val="001A3772"/>
    <w:rsid w:val="001A456D"/>
    <w:rsid w:val="001A669B"/>
    <w:rsid w:val="001F0BB1"/>
    <w:rsid w:val="001F3F3F"/>
    <w:rsid w:val="00202BA1"/>
    <w:rsid w:val="00224669"/>
    <w:rsid w:val="00226B84"/>
    <w:rsid w:val="0024007E"/>
    <w:rsid w:val="002472E1"/>
    <w:rsid w:val="00250072"/>
    <w:rsid w:val="00272AE6"/>
    <w:rsid w:val="0029310F"/>
    <w:rsid w:val="002A1C3A"/>
    <w:rsid w:val="002A6003"/>
    <w:rsid w:val="002C01C2"/>
    <w:rsid w:val="002E0562"/>
    <w:rsid w:val="002F463E"/>
    <w:rsid w:val="00312644"/>
    <w:rsid w:val="00327230"/>
    <w:rsid w:val="00353E6A"/>
    <w:rsid w:val="00353FA8"/>
    <w:rsid w:val="003579E5"/>
    <w:rsid w:val="00374FF8"/>
    <w:rsid w:val="003826ED"/>
    <w:rsid w:val="00386036"/>
    <w:rsid w:val="00395BE6"/>
    <w:rsid w:val="003968C0"/>
    <w:rsid w:val="003A265F"/>
    <w:rsid w:val="003D7A37"/>
    <w:rsid w:val="003E245A"/>
    <w:rsid w:val="003E2EEE"/>
    <w:rsid w:val="003F2CCB"/>
    <w:rsid w:val="00404DF8"/>
    <w:rsid w:val="00405B35"/>
    <w:rsid w:val="0041092F"/>
    <w:rsid w:val="00410E88"/>
    <w:rsid w:val="00420E3F"/>
    <w:rsid w:val="0042189B"/>
    <w:rsid w:val="00435457"/>
    <w:rsid w:val="00460770"/>
    <w:rsid w:val="00460E2E"/>
    <w:rsid w:val="00480FC7"/>
    <w:rsid w:val="004847FE"/>
    <w:rsid w:val="00497114"/>
    <w:rsid w:val="004A09EE"/>
    <w:rsid w:val="004B72E1"/>
    <w:rsid w:val="004C6407"/>
    <w:rsid w:val="004D1E66"/>
    <w:rsid w:val="004E77A2"/>
    <w:rsid w:val="00500871"/>
    <w:rsid w:val="00501B90"/>
    <w:rsid w:val="0050233B"/>
    <w:rsid w:val="00505CAA"/>
    <w:rsid w:val="005067EF"/>
    <w:rsid w:val="00510BAD"/>
    <w:rsid w:val="00513B50"/>
    <w:rsid w:val="00522910"/>
    <w:rsid w:val="00526C46"/>
    <w:rsid w:val="00540406"/>
    <w:rsid w:val="00552C77"/>
    <w:rsid w:val="00556747"/>
    <w:rsid w:val="0058110B"/>
    <w:rsid w:val="00584F39"/>
    <w:rsid w:val="005A4BFD"/>
    <w:rsid w:val="005A698F"/>
    <w:rsid w:val="005D19BA"/>
    <w:rsid w:val="005D44A3"/>
    <w:rsid w:val="005E6297"/>
    <w:rsid w:val="006119A5"/>
    <w:rsid w:val="00620981"/>
    <w:rsid w:val="00621235"/>
    <w:rsid w:val="00621C4F"/>
    <w:rsid w:val="00622680"/>
    <w:rsid w:val="00637AEE"/>
    <w:rsid w:val="00641E21"/>
    <w:rsid w:val="00645A48"/>
    <w:rsid w:val="00645E61"/>
    <w:rsid w:val="0065354E"/>
    <w:rsid w:val="00660F4C"/>
    <w:rsid w:val="00677711"/>
    <w:rsid w:val="006836C2"/>
    <w:rsid w:val="006A5CF5"/>
    <w:rsid w:val="006D2C7C"/>
    <w:rsid w:val="00705417"/>
    <w:rsid w:val="00710F13"/>
    <w:rsid w:val="007219D1"/>
    <w:rsid w:val="0072248C"/>
    <w:rsid w:val="00736F7D"/>
    <w:rsid w:val="007411CF"/>
    <w:rsid w:val="00744646"/>
    <w:rsid w:val="00751BE9"/>
    <w:rsid w:val="007752D5"/>
    <w:rsid w:val="00780320"/>
    <w:rsid w:val="0078422F"/>
    <w:rsid w:val="007A1D9C"/>
    <w:rsid w:val="007B1531"/>
    <w:rsid w:val="007B3C24"/>
    <w:rsid w:val="007C4DC4"/>
    <w:rsid w:val="007C7511"/>
    <w:rsid w:val="007D6BAC"/>
    <w:rsid w:val="007E7100"/>
    <w:rsid w:val="007F7428"/>
    <w:rsid w:val="00804CCD"/>
    <w:rsid w:val="00821E6D"/>
    <w:rsid w:val="00824BEA"/>
    <w:rsid w:val="00826DD0"/>
    <w:rsid w:val="00840E01"/>
    <w:rsid w:val="0086266A"/>
    <w:rsid w:val="008672BE"/>
    <w:rsid w:val="00892BAD"/>
    <w:rsid w:val="008A036F"/>
    <w:rsid w:val="008C11D6"/>
    <w:rsid w:val="008E51A2"/>
    <w:rsid w:val="008E7C61"/>
    <w:rsid w:val="009179EC"/>
    <w:rsid w:val="009429DE"/>
    <w:rsid w:val="00944EF4"/>
    <w:rsid w:val="00961E34"/>
    <w:rsid w:val="009757D9"/>
    <w:rsid w:val="0098210A"/>
    <w:rsid w:val="009932C6"/>
    <w:rsid w:val="009955EE"/>
    <w:rsid w:val="009B09DF"/>
    <w:rsid w:val="00A01DFD"/>
    <w:rsid w:val="00A02B75"/>
    <w:rsid w:val="00A07A94"/>
    <w:rsid w:val="00A12AD1"/>
    <w:rsid w:val="00A3482B"/>
    <w:rsid w:val="00A63B77"/>
    <w:rsid w:val="00A82CF7"/>
    <w:rsid w:val="00AC69C2"/>
    <w:rsid w:val="00AE6522"/>
    <w:rsid w:val="00AF22E0"/>
    <w:rsid w:val="00AF6A2E"/>
    <w:rsid w:val="00AF72BE"/>
    <w:rsid w:val="00AF74B9"/>
    <w:rsid w:val="00B47AA9"/>
    <w:rsid w:val="00B65202"/>
    <w:rsid w:val="00B712D9"/>
    <w:rsid w:val="00B71767"/>
    <w:rsid w:val="00B7202F"/>
    <w:rsid w:val="00B91E93"/>
    <w:rsid w:val="00B92FB1"/>
    <w:rsid w:val="00BA73FE"/>
    <w:rsid w:val="00BC06AA"/>
    <w:rsid w:val="00BC5575"/>
    <w:rsid w:val="00BD2DA9"/>
    <w:rsid w:val="00BE1145"/>
    <w:rsid w:val="00BE53AF"/>
    <w:rsid w:val="00BF0445"/>
    <w:rsid w:val="00BF3292"/>
    <w:rsid w:val="00BF6093"/>
    <w:rsid w:val="00BF6443"/>
    <w:rsid w:val="00C1235E"/>
    <w:rsid w:val="00C12DCC"/>
    <w:rsid w:val="00C21C75"/>
    <w:rsid w:val="00C35DDD"/>
    <w:rsid w:val="00C41F88"/>
    <w:rsid w:val="00C67F32"/>
    <w:rsid w:val="00C84EAC"/>
    <w:rsid w:val="00C9663F"/>
    <w:rsid w:val="00CB36D9"/>
    <w:rsid w:val="00CC143C"/>
    <w:rsid w:val="00CC369C"/>
    <w:rsid w:val="00CD7286"/>
    <w:rsid w:val="00CF46D7"/>
    <w:rsid w:val="00CF5C18"/>
    <w:rsid w:val="00D56B1B"/>
    <w:rsid w:val="00D6031C"/>
    <w:rsid w:val="00D6393A"/>
    <w:rsid w:val="00D75AEB"/>
    <w:rsid w:val="00D81CF1"/>
    <w:rsid w:val="00D861EB"/>
    <w:rsid w:val="00D9035B"/>
    <w:rsid w:val="00D967C8"/>
    <w:rsid w:val="00D97FBD"/>
    <w:rsid w:val="00DB5BD2"/>
    <w:rsid w:val="00DC24EE"/>
    <w:rsid w:val="00DC2E27"/>
    <w:rsid w:val="00DC3981"/>
    <w:rsid w:val="00E00172"/>
    <w:rsid w:val="00E05F9A"/>
    <w:rsid w:val="00E3399B"/>
    <w:rsid w:val="00E400D8"/>
    <w:rsid w:val="00E44F09"/>
    <w:rsid w:val="00E54340"/>
    <w:rsid w:val="00E63BB0"/>
    <w:rsid w:val="00E95654"/>
    <w:rsid w:val="00EB19CF"/>
    <w:rsid w:val="00EC0BD2"/>
    <w:rsid w:val="00EF61AB"/>
    <w:rsid w:val="00F10FE8"/>
    <w:rsid w:val="00F21486"/>
    <w:rsid w:val="00F229B7"/>
    <w:rsid w:val="00F24818"/>
    <w:rsid w:val="00F341F4"/>
    <w:rsid w:val="00F47AEC"/>
    <w:rsid w:val="00F51208"/>
    <w:rsid w:val="00F77DA5"/>
    <w:rsid w:val="00F81D20"/>
    <w:rsid w:val="00FA3CDD"/>
    <w:rsid w:val="00FD11BD"/>
    <w:rsid w:val="00FE1B40"/>
    <w:rsid w:val="00FE44EC"/>
    <w:rsid w:val="00FE655C"/>
    <w:rsid w:val="0100390C"/>
    <w:rsid w:val="01421866"/>
    <w:rsid w:val="01683456"/>
    <w:rsid w:val="01892A29"/>
    <w:rsid w:val="019B4349"/>
    <w:rsid w:val="01A32655"/>
    <w:rsid w:val="01BB78DE"/>
    <w:rsid w:val="01C06D9D"/>
    <w:rsid w:val="02303E52"/>
    <w:rsid w:val="024D6952"/>
    <w:rsid w:val="025D0A31"/>
    <w:rsid w:val="02903FF1"/>
    <w:rsid w:val="029854B2"/>
    <w:rsid w:val="02C6395F"/>
    <w:rsid w:val="02D11544"/>
    <w:rsid w:val="02E101F4"/>
    <w:rsid w:val="02E42DB9"/>
    <w:rsid w:val="02F267FB"/>
    <w:rsid w:val="033E304C"/>
    <w:rsid w:val="034E34E5"/>
    <w:rsid w:val="0377218E"/>
    <w:rsid w:val="03840113"/>
    <w:rsid w:val="038748C9"/>
    <w:rsid w:val="03BA6482"/>
    <w:rsid w:val="03C2559E"/>
    <w:rsid w:val="03E95F56"/>
    <w:rsid w:val="04042CCD"/>
    <w:rsid w:val="040956A0"/>
    <w:rsid w:val="041871BA"/>
    <w:rsid w:val="042C5DF2"/>
    <w:rsid w:val="042F58B4"/>
    <w:rsid w:val="043B389F"/>
    <w:rsid w:val="043C1ADF"/>
    <w:rsid w:val="043D6775"/>
    <w:rsid w:val="044C4196"/>
    <w:rsid w:val="047E0954"/>
    <w:rsid w:val="047E3122"/>
    <w:rsid w:val="048117A4"/>
    <w:rsid w:val="04B36AFE"/>
    <w:rsid w:val="04DE5F43"/>
    <w:rsid w:val="04ED1A7B"/>
    <w:rsid w:val="04ED5FAE"/>
    <w:rsid w:val="04EE2C80"/>
    <w:rsid w:val="053E3467"/>
    <w:rsid w:val="05437D6F"/>
    <w:rsid w:val="055654FF"/>
    <w:rsid w:val="05837C14"/>
    <w:rsid w:val="05926AFC"/>
    <w:rsid w:val="05BB1631"/>
    <w:rsid w:val="05CA704A"/>
    <w:rsid w:val="05ED2FCC"/>
    <w:rsid w:val="060D123F"/>
    <w:rsid w:val="06134019"/>
    <w:rsid w:val="06196B84"/>
    <w:rsid w:val="067C413F"/>
    <w:rsid w:val="069A6E1B"/>
    <w:rsid w:val="06CE5D1F"/>
    <w:rsid w:val="06E62D1A"/>
    <w:rsid w:val="06E65C70"/>
    <w:rsid w:val="0703189E"/>
    <w:rsid w:val="07400CB3"/>
    <w:rsid w:val="0790390F"/>
    <w:rsid w:val="07A51AC1"/>
    <w:rsid w:val="07D14A37"/>
    <w:rsid w:val="07F75BB6"/>
    <w:rsid w:val="07F774BF"/>
    <w:rsid w:val="080C22B5"/>
    <w:rsid w:val="08176FD5"/>
    <w:rsid w:val="083553E6"/>
    <w:rsid w:val="084367D4"/>
    <w:rsid w:val="084A33BA"/>
    <w:rsid w:val="08543AC4"/>
    <w:rsid w:val="0892340F"/>
    <w:rsid w:val="08AF3283"/>
    <w:rsid w:val="08AF5E5C"/>
    <w:rsid w:val="08B77D91"/>
    <w:rsid w:val="08E12374"/>
    <w:rsid w:val="08FE4D22"/>
    <w:rsid w:val="092A7209"/>
    <w:rsid w:val="09472F26"/>
    <w:rsid w:val="095605F0"/>
    <w:rsid w:val="096538CC"/>
    <w:rsid w:val="097E4CA3"/>
    <w:rsid w:val="09A0601A"/>
    <w:rsid w:val="09A96D52"/>
    <w:rsid w:val="09B04457"/>
    <w:rsid w:val="0A1341F3"/>
    <w:rsid w:val="0A167572"/>
    <w:rsid w:val="0A6238E5"/>
    <w:rsid w:val="0A785620"/>
    <w:rsid w:val="0AA66967"/>
    <w:rsid w:val="0AE96D0C"/>
    <w:rsid w:val="0B2B531E"/>
    <w:rsid w:val="0B341577"/>
    <w:rsid w:val="0B343278"/>
    <w:rsid w:val="0B485A8A"/>
    <w:rsid w:val="0B5B48A6"/>
    <w:rsid w:val="0B80263D"/>
    <w:rsid w:val="0B9E5C77"/>
    <w:rsid w:val="0BAD37DD"/>
    <w:rsid w:val="0BC52EC4"/>
    <w:rsid w:val="0BC607B5"/>
    <w:rsid w:val="0C01727B"/>
    <w:rsid w:val="0C0E5D2A"/>
    <w:rsid w:val="0C201306"/>
    <w:rsid w:val="0C2747F8"/>
    <w:rsid w:val="0C2B6701"/>
    <w:rsid w:val="0C391345"/>
    <w:rsid w:val="0C606995"/>
    <w:rsid w:val="0C76312B"/>
    <w:rsid w:val="0C7D25F3"/>
    <w:rsid w:val="0CB65297"/>
    <w:rsid w:val="0CC80FE7"/>
    <w:rsid w:val="0CC912C9"/>
    <w:rsid w:val="0CD66D33"/>
    <w:rsid w:val="0CDC33DA"/>
    <w:rsid w:val="0CF16094"/>
    <w:rsid w:val="0CF33877"/>
    <w:rsid w:val="0D0A7DFE"/>
    <w:rsid w:val="0D180B0A"/>
    <w:rsid w:val="0D291AAF"/>
    <w:rsid w:val="0D307853"/>
    <w:rsid w:val="0D386697"/>
    <w:rsid w:val="0D48635B"/>
    <w:rsid w:val="0D7428A1"/>
    <w:rsid w:val="0D8301BA"/>
    <w:rsid w:val="0D883921"/>
    <w:rsid w:val="0D9027E5"/>
    <w:rsid w:val="0D9068A1"/>
    <w:rsid w:val="0D954B09"/>
    <w:rsid w:val="0D9724C0"/>
    <w:rsid w:val="0DAA456F"/>
    <w:rsid w:val="0DB32F16"/>
    <w:rsid w:val="0DB55A8B"/>
    <w:rsid w:val="0DC10264"/>
    <w:rsid w:val="0DC445CC"/>
    <w:rsid w:val="0DEC68B5"/>
    <w:rsid w:val="0E0433F8"/>
    <w:rsid w:val="0E065D31"/>
    <w:rsid w:val="0E1B6C6A"/>
    <w:rsid w:val="0E222C82"/>
    <w:rsid w:val="0E245E2A"/>
    <w:rsid w:val="0E3728ED"/>
    <w:rsid w:val="0E392DC7"/>
    <w:rsid w:val="0E4F1D94"/>
    <w:rsid w:val="0E5053D1"/>
    <w:rsid w:val="0E606057"/>
    <w:rsid w:val="0E652723"/>
    <w:rsid w:val="0E7333A9"/>
    <w:rsid w:val="0E7D38AA"/>
    <w:rsid w:val="0EDE74FA"/>
    <w:rsid w:val="0F28445F"/>
    <w:rsid w:val="0F321916"/>
    <w:rsid w:val="0F4262C6"/>
    <w:rsid w:val="0F55787B"/>
    <w:rsid w:val="0F6D0D84"/>
    <w:rsid w:val="0FE67B78"/>
    <w:rsid w:val="0FEE55B5"/>
    <w:rsid w:val="10063E37"/>
    <w:rsid w:val="100E2F59"/>
    <w:rsid w:val="103878F0"/>
    <w:rsid w:val="10452A61"/>
    <w:rsid w:val="108505D5"/>
    <w:rsid w:val="1094138A"/>
    <w:rsid w:val="10B43C41"/>
    <w:rsid w:val="10B770D7"/>
    <w:rsid w:val="10F55C63"/>
    <w:rsid w:val="10FB3302"/>
    <w:rsid w:val="11242406"/>
    <w:rsid w:val="113359C7"/>
    <w:rsid w:val="114A6D72"/>
    <w:rsid w:val="114F6A26"/>
    <w:rsid w:val="116D0589"/>
    <w:rsid w:val="11730634"/>
    <w:rsid w:val="1188362D"/>
    <w:rsid w:val="11C348E4"/>
    <w:rsid w:val="11D72029"/>
    <w:rsid w:val="11FC016B"/>
    <w:rsid w:val="1215513F"/>
    <w:rsid w:val="12461AF8"/>
    <w:rsid w:val="126A66F2"/>
    <w:rsid w:val="126D458A"/>
    <w:rsid w:val="128822B7"/>
    <w:rsid w:val="128C735D"/>
    <w:rsid w:val="129950C0"/>
    <w:rsid w:val="12AF37E5"/>
    <w:rsid w:val="12BE1379"/>
    <w:rsid w:val="12DD6F6A"/>
    <w:rsid w:val="12FD6DCB"/>
    <w:rsid w:val="13090DCD"/>
    <w:rsid w:val="13096D6E"/>
    <w:rsid w:val="13144282"/>
    <w:rsid w:val="13230567"/>
    <w:rsid w:val="13401267"/>
    <w:rsid w:val="137150F6"/>
    <w:rsid w:val="13741FA0"/>
    <w:rsid w:val="137763D5"/>
    <w:rsid w:val="13796E03"/>
    <w:rsid w:val="13862030"/>
    <w:rsid w:val="139900FC"/>
    <w:rsid w:val="13C25DA2"/>
    <w:rsid w:val="13D20224"/>
    <w:rsid w:val="13FA778A"/>
    <w:rsid w:val="140214AD"/>
    <w:rsid w:val="1405192C"/>
    <w:rsid w:val="140A04C9"/>
    <w:rsid w:val="143376E1"/>
    <w:rsid w:val="14351698"/>
    <w:rsid w:val="14421A16"/>
    <w:rsid w:val="145304E8"/>
    <w:rsid w:val="145911C4"/>
    <w:rsid w:val="149E54BE"/>
    <w:rsid w:val="14A746EE"/>
    <w:rsid w:val="14A76C40"/>
    <w:rsid w:val="14BD70F0"/>
    <w:rsid w:val="14CF76E3"/>
    <w:rsid w:val="14DF53FE"/>
    <w:rsid w:val="14EF6168"/>
    <w:rsid w:val="15227476"/>
    <w:rsid w:val="155E4003"/>
    <w:rsid w:val="15635965"/>
    <w:rsid w:val="1593290D"/>
    <w:rsid w:val="15984010"/>
    <w:rsid w:val="15CB4B32"/>
    <w:rsid w:val="15E877EE"/>
    <w:rsid w:val="15F67641"/>
    <w:rsid w:val="161047B5"/>
    <w:rsid w:val="162E6E5F"/>
    <w:rsid w:val="1644553F"/>
    <w:rsid w:val="165A5BBA"/>
    <w:rsid w:val="165B6215"/>
    <w:rsid w:val="166435B7"/>
    <w:rsid w:val="166E116D"/>
    <w:rsid w:val="16880C28"/>
    <w:rsid w:val="168A0D82"/>
    <w:rsid w:val="1691770D"/>
    <w:rsid w:val="16BB043F"/>
    <w:rsid w:val="16D351BA"/>
    <w:rsid w:val="16E400C7"/>
    <w:rsid w:val="16F26BB7"/>
    <w:rsid w:val="170243D6"/>
    <w:rsid w:val="17370882"/>
    <w:rsid w:val="17851E38"/>
    <w:rsid w:val="178904F9"/>
    <w:rsid w:val="178A1103"/>
    <w:rsid w:val="17BD6697"/>
    <w:rsid w:val="17EE0BA2"/>
    <w:rsid w:val="17FC7106"/>
    <w:rsid w:val="183D21F3"/>
    <w:rsid w:val="18476530"/>
    <w:rsid w:val="18503751"/>
    <w:rsid w:val="186C33CA"/>
    <w:rsid w:val="186F4230"/>
    <w:rsid w:val="18760EE9"/>
    <w:rsid w:val="18B77532"/>
    <w:rsid w:val="18D25F75"/>
    <w:rsid w:val="18E07246"/>
    <w:rsid w:val="18E13C01"/>
    <w:rsid w:val="18FC0A05"/>
    <w:rsid w:val="190C296A"/>
    <w:rsid w:val="194175B3"/>
    <w:rsid w:val="19473BA7"/>
    <w:rsid w:val="19BE5A4B"/>
    <w:rsid w:val="19D20175"/>
    <w:rsid w:val="1A134E4F"/>
    <w:rsid w:val="1A3D0518"/>
    <w:rsid w:val="1A5F2F35"/>
    <w:rsid w:val="1A6F68A4"/>
    <w:rsid w:val="1A8E53FF"/>
    <w:rsid w:val="1A9555C1"/>
    <w:rsid w:val="1AB46370"/>
    <w:rsid w:val="1ABA3E40"/>
    <w:rsid w:val="1ABE1837"/>
    <w:rsid w:val="1AC766F9"/>
    <w:rsid w:val="1AD21D52"/>
    <w:rsid w:val="1AFF4667"/>
    <w:rsid w:val="1B185267"/>
    <w:rsid w:val="1B1D6B6A"/>
    <w:rsid w:val="1B7345A5"/>
    <w:rsid w:val="1B770D54"/>
    <w:rsid w:val="1B7C4A77"/>
    <w:rsid w:val="1B9476CB"/>
    <w:rsid w:val="1BB40B66"/>
    <w:rsid w:val="1BBC5D0B"/>
    <w:rsid w:val="1BD746DF"/>
    <w:rsid w:val="1BE271E4"/>
    <w:rsid w:val="1BEC6B0F"/>
    <w:rsid w:val="1C116575"/>
    <w:rsid w:val="1C1C6FED"/>
    <w:rsid w:val="1C2141D7"/>
    <w:rsid w:val="1C4B0B66"/>
    <w:rsid w:val="1C5027E7"/>
    <w:rsid w:val="1C6A223B"/>
    <w:rsid w:val="1C6C6F8F"/>
    <w:rsid w:val="1C7A5321"/>
    <w:rsid w:val="1C891B7E"/>
    <w:rsid w:val="1C8A24A6"/>
    <w:rsid w:val="1CEC142A"/>
    <w:rsid w:val="1D046618"/>
    <w:rsid w:val="1D350989"/>
    <w:rsid w:val="1D35212C"/>
    <w:rsid w:val="1D3C49F0"/>
    <w:rsid w:val="1D3E2BD2"/>
    <w:rsid w:val="1D804DF1"/>
    <w:rsid w:val="1D893AF2"/>
    <w:rsid w:val="1D9658AF"/>
    <w:rsid w:val="1DB33C2E"/>
    <w:rsid w:val="1DEF4B97"/>
    <w:rsid w:val="1E274249"/>
    <w:rsid w:val="1E314F7B"/>
    <w:rsid w:val="1E5D789A"/>
    <w:rsid w:val="1E5E14ED"/>
    <w:rsid w:val="1E8648BE"/>
    <w:rsid w:val="1EB83840"/>
    <w:rsid w:val="1EC35BA7"/>
    <w:rsid w:val="1ECD645B"/>
    <w:rsid w:val="1F0059BA"/>
    <w:rsid w:val="1F1D2DC9"/>
    <w:rsid w:val="1F241011"/>
    <w:rsid w:val="1F640385"/>
    <w:rsid w:val="1FBF52AF"/>
    <w:rsid w:val="1FD47844"/>
    <w:rsid w:val="20052992"/>
    <w:rsid w:val="200F5BCA"/>
    <w:rsid w:val="20155E25"/>
    <w:rsid w:val="20324DA5"/>
    <w:rsid w:val="20346EFB"/>
    <w:rsid w:val="203B18B4"/>
    <w:rsid w:val="20547043"/>
    <w:rsid w:val="20554073"/>
    <w:rsid w:val="208234C3"/>
    <w:rsid w:val="20A05C93"/>
    <w:rsid w:val="20B16579"/>
    <w:rsid w:val="20DF0DD2"/>
    <w:rsid w:val="20E71588"/>
    <w:rsid w:val="21075171"/>
    <w:rsid w:val="211553E0"/>
    <w:rsid w:val="2118245A"/>
    <w:rsid w:val="2139298F"/>
    <w:rsid w:val="213B7338"/>
    <w:rsid w:val="215D11C0"/>
    <w:rsid w:val="216C3763"/>
    <w:rsid w:val="216F2365"/>
    <w:rsid w:val="218864B1"/>
    <w:rsid w:val="220C6A6A"/>
    <w:rsid w:val="22160E9E"/>
    <w:rsid w:val="2225116B"/>
    <w:rsid w:val="224228E1"/>
    <w:rsid w:val="22647D89"/>
    <w:rsid w:val="228048EE"/>
    <w:rsid w:val="228C2E52"/>
    <w:rsid w:val="22A250A5"/>
    <w:rsid w:val="22E771D2"/>
    <w:rsid w:val="22F32B29"/>
    <w:rsid w:val="230D420B"/>
    <w:rsid w:val="2310184B"/>
    <w:rsid w:val="23164C4B"/>
    <w:rsid w:val="231D3918"/>
    <w:rsid w:val="23204B91"/>
    <w:rsid w:val="23365955"/>
    <w:rsid w:val="234A704C"/>
    <w:rsid w:val="23691683"/>
    <w:rsid w:val="239F2F1E"/>
    <w:rsid w:val="23A106DD"/>
    <w:rsid w:val="23A77931"/>
    <w:rsid w:val="23B169FC"/>
    <w:rsid w:val="23B74CC3"/>
    <w:rsid w:val="23F13FA6"/>
    <w:rsid w:val="23F728A4"/>
    <w:rsid w:val="24037C11"/>
    <w:rsid w:val="241D37F3"/>
    <w:rsid w:val="2429042B"/>
    <w:rsid w:val="24406A22"/>
    <w:rsid w:val="244F2355"/>
    <w:rsid w:val="24737E47"/>
    <w:rsid w:val="24842AC9"/>
    <w:rsid w:val="24B70997"/>
    <w:rsid w:val="24C918E4"/>
    <w:rsid w:val="25090731"/>
    <w:rsid w:val="251A0CF7"/>
    <w:rsid w:val="251B3741"/>
    <w:rsid w:val="25250720"/>
    <w:rsid w:val="253F66B0"/>
    <w:rsid w:val="2564653C"/>
    <w:rsid w:val="259B0480"/>
    <w:rsid w:val="25A1735B"/>
    <w:rsid w:val="25CE749F"/>
    <w:rsid w:val="260D6E61"/>
    <w:rsid w:val="262A60FD"/>
    <w:rsid w:val="262F496D"/>
    <w:rsid w:val="265658EB"/>
    <w:rsid w:val="26796841"/>
    <w:rsid w:val="26A27BE0"/>
    <w:rsid w:val="26A733C0"/>
    <w:rsid w:val="26A75A5A"/>
    <w:rsid w:val="26AC6598"/>
    <w:rsid w:val="26BF6CC8"/>
    <w:rsid w:val="26CC5BBF"/>
    <w:rsid w:val="26D206A6"/>
    <w:rsid w:val="26FB6447"/>
    <w:rsid w:val="27163166"/>
    <w:rsid w:val="271C14F4"/>
    <w:rsid w:val="272E46B6"/>
    <w:rsid w:val="272F5791"/>
    <w:rsid w:val="273B17BD"/>
    <w:rsid w:val="273B6F43"/>
    <w:rsid w:val="27454FE7"/>
    <w:rsid w:val="27502468"/>
    <w:rsid w:val="27627CCC"/>
    <w:rsid w:val="279D7CFA"/>
    <w:rsid w:val="27B63B72"/>
    <w:rsid w:val="27D054CD"/>
    <w:rsid w:val="27DE4A8F"/>
    <w:rsid w:val="27E02DAF"/>
    <w:rsid w:val="280349D4"/>
    <w:rsid w:val="280874B4"/>
    <w:rsid w:val="28273825"/>
    <w:rsid w:val="28287775"/>
    <w:rsid w:val="28400DE8"/>
    <w:rsid w:val="2840111C"/>
    <w:rsid w:val="285B453F"/>
    <w:rsid w:val="2887270F"/>
    <w:rsid w:val="289E6001"/>
    <w:rsid w:val="28A67745"/>
    <w:rsid w:val="28B41000"/>
    <w:rsid w:val="28D66744"/>
    <w:rsid w:val="29013255"/>
    <w:rsid w:val="29052C71"/>
    <w:rsid w:val="290E5921"/>
    <w:rsid w:val="29240969"/>
    <w:rsid w:val="296F2207"/>
    <w:rsid w:val="2998038F"/>
    <w:rsid w:val="29B53816"/>
    <w:rsid w:val="29DE2D07"/>
    <w:rsid w:val="2A2166BE"/>
    <w:rsid w:val="2A4D53BF"/>
    <w:rsid w:val="2A5D4518"/>
    <w:rsid w:val="2A6413B9"/>
    <w:rsid w:val="2A805303"/>
    <w:rsid w:val="2AA905A0"/>
    <w:rsid w:val="2AAD435E"/>
    <w:rsid w:val="2AEE6DC9"/>
    <w:rsid w:val="2B275B09"/>
    <w:rsid w:val="2B2A6B10"/>
    <w:rsid w:val="2B2C7EFD"/>
    <w:rsid w:val="2B5D7831"/>
    <w:rsid w:val="2B9F3937"/>
    <w:rsid w:val="2BBC21BD"/>
    <w:rsid w:val="2BC159CC"/>
    <w:rsid w:val="2BDD6E85"/>
    <w:rsid w:val="2C187B54"/>
    <w:rsid w:val="2C355316"/>
    <w:rsid w:val="2C41145A"/>
    <w:rsid w:val="2C785D66"/>
    <w:rsid w:val="2CA714E0"/>
    <w:rsid w:val="2CB23EF6"/>
    <w:rsid w:val="2CD80CA2"/>
    <w:rsid w:val="2CFD2D18"/>
    <w:rsid w:val="2D287BC3"/>
    <w:rsid w:val="2D2E6F42"/>
    <w:rsid w:val="2D356477"/>
    <w:rsid w:val="2D532856"/>
    <w:rsid w:val="2D632787"/>
    <w:rsid w:val="2D7C34C7"/>
    <w:rsid w:val="2D8401A1"/>
    <w:rsid w:val="2D861D8E"/>
    <w:rsid w:val="2DC34FFE"/>
    <w:rsid w:val="2DD34B51"/>
    <w:rsid w:val="2E0F01A2"/>
    <w:rsid w:val="2E285745"/>
    <w:rsid w:val="2E525F4F"/>
    <w:rsid w:val="2E7061B9"/>
    <w:rsid w:val="2E7B079D"/>
    <w:rsid w:val="2E9512DC"/>
    <w:rsid w:val="2EDC68D8"/>
    <w:rsid w:val="2EE70E3E"/>
    <w:rsid w:val="2F0628A9"/>
    <w:rsid w:val="2F715F8D"/>
    <w:rsid w:val="2F724EF7"/>
    <w:rsid w:val="2F8268CA"/>
    <w:rsid w:val="2FB425BE"/>
    <w:rsid w:val="2FBD2EB5"/>
    <w:rsid w:val="2FC06203"/>
    <w:rsid w:val="2FCB751B"/>
    <w:rsid w:val="301216A5"/>
    <w:rsid w:val="301B4497"/>
    <w:rsid w:val="302B4C57"/>
    <w:rsid w:val="304D7FDB"/>
    <w:rsid w:val="305373A1"/>
    <w:rsid w:val="305835DF"/>
    <w:rsid w:val="30623410"/>
    <w:rsid w:val="306E7905"/>
    <w:rsid w:val="30802232"/>
    <w:rsid w:val="30914C41"/>
    <w:rsid w:val="30A4351B"/>
    <w:rsid w:val="30C90C32"/>
    <w:rsid w:val="30DC22B5"/>
    <w:rsid w:val="30E824B3"/>
    <w:rsid w:val="30F6762E"/>
    <w:rsid w:val="30FE229E"/>
    <w:rsid w:val="312D0892"/>
    <w:rsid w:val="31334005"/>
    <w:rsid w:val="315C063C"/>
    <w:rsid w:val="31A83577"/>
    <w:rsid w:val="31B6026E"/>
    <w:rsid w:val="31C81287"/>
    <w:rsid w:val="31D420C7"/>
    <w:rsid w:val="31FC25BB"/>
    <w:rsid w:val="320662C2"/>
    <w:rsid w:val="320F2B7F"/>
    <w:rsid w:val="323B6E74"/>
    <w:rsid w:val="32941A12"/>
    <w:rsid w:val="32A534F2"/>
    <w:rsid w:val="32A60298"/>
    <w:rsid w:val="32A61DA7"/>
    <w:rsid w:val="32AA7F71"/>
    <w:rsid w:val="32AB2590"/>
    <w:rsid w:val="32B35497"/>
    <w:rsid w:val="32C0538D"/>
    <w:rsid w:val="32E00C87"/>
    <w:rsid w:val="330A3D47"/>
    <w:rsid w:val="331B6931"/>
    <w:rsid w:val="3334740F"/>
    <w:rsid w:val="333D6505"/>
    <w:rsid w:val="336127DE"/>
    <w:rsid w:val="33982D8C"/>
    <w:rsid w:val="33D857E5"/>
    <w:rsid w:val="33EA154C"/>
    <w:rsid w:val="34100582"/>
    <w:rsid w:val="341221FB"/>
    <w:rsid w:val="342E3621"/>
    <w:rsid w:val="345211E3"/>
    <w:rsid w:val="34A50FCD"/>
    <w:rsid w:val="34AA42FA"/>
    <w:rsid w:val="34BA1A94"/>
    <w:rsid w:val="34C91C8B"/>
    <w:rsid w:val="34D67282"/>
    <w:rsid w:val="34F273F3"/>
    <w:rsid w:val="34F452B8"/>
    <w:rsid w:val="351F5D4F"/>
    <w:rsid w:val="353537E3"/>
    <w:rsid w:val="357331BF"/>
    <w:rsid w:val="35966916"/>
    <w:rsid w:val="359816DA"/>
    <w:rsid w:val="35B31FBD"/>
    <w:rsid w:val="35B8152A"/>
    <w:rsid w:val="35BF1FB9"/>
    <w:rsid w:val="35C32BCC"/>
    <w:rsid w:val="35D80743"/>
    <w:rsid w:val="3606231A"/>
    <w:rsid w:val="360E03C8"/>
    <w:rsid w:val="36683267"/>
    <w:rsid w:val="368B71BF"/>
    <w:rsid w:val="369431CD"/>
    <w:rsid w:val="36960053"/>
    <w:rsid w:val="36CD7109"/>
    <w:rsid w:val="370536F9"/>
    <w:rsid w:val="370F1EA1"/>
    <w:rsid w:val="371C1D14"/>
    <w:rsid w:val="373939FB"/>
    <w:rsid w:val="3742731A"/>
    <w:rsid w:val="375A2C31"/>
    <w:rsid w:val="375E0700"/>
    <w:rsid w:val="376231E3"/>
    <w:rsid w:val="37775DC1"/>
    <w:rsid w:val="37D13DAF"/>
    <w:rsid w:val="37DA0AE8"/>
    <w:rsid w:val="380802BB"/>
    <w:rsid w:val="38443150"/>
    <w:rsid w:val="385342D5"/>
    <w:rsid w:val="385F0069"/>
    <w:rsid w:val="38800F65"/>
    <w:rsid w:val="38813697"/>
    <w:rsid w:val="388749CB"/>
    <w:rsid w:val="38B1302B"/>
    <w:rsid w:val="38B91C49"/>
    <w:rsid w:val="38DF664A"/>
    <w:rsid w:val="38EB045F"/>
    <w:rsid w:val="38FE5B87"/>
    <w:rsid w:val="39095997"/>
    <w:rsid w:val="39172938"/>
    <w:rsid w:val="39A00433"/>
    <w:rsid w:val="39AD2998"/>
    <w:rsid w:val="39B045E0"/>
    <w:rsid w:val="39E74E39"/>
    <w:rsid w:val="39EC7F6C"/>
    <w:rsid w:val="39FB6913"/>
    <w:rsid w:val="3A451DB4"/>
    <w:rsid w:val="3A7E4E57"/>
    <w:rsid w:val="3A983878"/>
    <w:rsid w:val="3ACD2F98"/>
    <w:rsid w:val="3AE81585"/>
    <w:rsid w:val="3AEF74FE"/>
    <w:rsid w:val="3AF2090E"/>
    <w:rsid w:val="3AF726A2"/>
    <w:rsid w:val="3B292881"/>
    <w:rsid w:val="3B743A54"/>
    <w:rsid w:val="3BE2765C"/>
    <w:rsid w:val="3BEC2CF4"/>
    <w:rsid w:val="3BF05D4F"/>
    <w:rsid w:val="3C157C55"/>
    <w:rsid w:val="3C207011"/>
    <w:rsid w:val="3C3F0172"/>
    <w:rsid w:val="3C6269DE"/>
    <w:rsid w:val="3C6775E7"/>
    <w:rsid w:val="3C6858C9"/>
    <w:rsid w:val="3C6F525F"/>
    <w:rsid w:val="3C75207F"/>
    <w:rsid w:val="3C81332B"/>
    <w:rsid w:val="3CA11126"/>
    <w:rsid w:val="3CB01AC1"/>
    <w:rsid w:val="3CE96E8D"/>
    <w:rsid w:val="3CF13E04"/>
    <w:rsid w:val="3CF772D5"/>
    <w:rsid w:val="3D13629F"/>
    <w:rsid w:val="3D3E75C2"/>
    <w:rsid w:val="3D45594C"/>
    <w:rsid w:val="3D48307D"/>
    <w:rsid w:val="3D6D6A5B"/>
    <w:rsid w:val="3D8418FA"/>
    <w:rsid w:val="3D9F1B9B"/>
    <w:rsid w:val="3DA04EAD"/>
    <w:rsid w:val="3DD71BE4"/>
    <w:rsid w:val="3DFE1F7D"/>
    <w:rsid w:val="3E056D5E"/>
    <w:rsid w:val="3E0F39F4"/>
    <w:rsid w:val="3E3B179A"/>
    <w:rsid w:val="3E4F5CD1"/>
    <w:rsid w:val="3E9F6514"/>
    <w:rsid w:val="3EC37376"/>
    <w:rsid w:val="3EE64818"/>
    <w:rsid w:val="3EF21D59"/>
    <w:rsid w:val="3F167490"/>
    <w:rsid w:val="3F1E169C"/>
    <w:rsid w:val="3F201434"/>
    <w:rsid w:val="3F2103C0"/>
    <w:rsid w:val="3F2A77CA"/>
    <w:rsid w:val="3F4150D3"/>
    <w:rsid w:val="3F4D0397"/>
    <w:rsid w:val="3F69589C"/>
    <w:rsid w:val="3F6A2EB2"/>
    <w:rsid w:val="3F7044C0"/>
    <w:rsid w:val="3F903CB0"/>
    <w:rsid w:val="3F9E5838"/>
    <w:rsid w:val="3FA03C8E"/>
    <w:rsid w:val="3FAC1D69"/>
    <w:rsid w:val="3FC30939"/>
    <w:rsid w:val="3FD8575B"/>
    <w:rsid w:val="400D1324"/>
    <w:rsid w:val="401E1817"/>
    <w:rsid w:val="4022454D"/>
    <w:rsid w:val="40292ACE"/>
    <w:rsid w:val="403517F7"/>
    <w:rsid w:val="4079391A"/>
    <w:rsid w:val="409C3112"/>
    <w:rsid w:val="40C65859"/>
    <w:rsid w:val="40D32A6B"/>
    <w:rsid w:val="40E76EEC"/>
    <w:rsid w:val="41195482"/>
    <w:rsid w:val="412C4940"/>
    <w:rsid w:val="41985D30"/>
    <w:rsid w:val="419D0727"/>
    <w:rsid w:val="419E0761"/>
    <w:rsid w:val="41D709B0"/>
    <w:rsid w:val="41F50C5D"/>
    <w:rsid w:val="41F65CC8"/>
    <w:rsid w:val="42530F2C"/>
    <w:rsid w:val="42851F86"/>
    <w:rsid w:val="42AB4F0D"/>
    <w:rsid w:val="42B00246"/>
    <w:rsid w:val="42D4087C"/>
    <w:rsid w:val="42E34F87"/>
    <w:rsid w:val="42F80B8E"/>
    <w:rsid w:val="433A51B1"/>
    <w:rsid w:val="436F4534"/>
    <w:rsid w:val="43754ED1"/>
    <w:rsid w:val="439A4D10"/>
    <w:rsid w:val="43A072BE"/>
    <w:rsid w:val="43F630F9"/>
    <w:rsid w:val="4414742F"/>
    <w:rsid w:val="44185130"/>
    <w:rsid w:val="44226A76"/>
    <w:rsid w:val="44393424"/>
    <w:rsid w:val="444B386E"/>
    <w:rsid w:val="444F08FA"/>
    <w:rsid w:val="44A27E3A"/>
    <w:rsid w:val="44AC3F5B"/>
    <w:rsid w:val="44B5278E"/>
    <w:rsid w:val="44B8182A"/>
    <w:rsid w:val="44C00B9F"/>
    <w:rsid w:val="44D878CD"/>
    <w:rsid w:val="44E810DE"/>
    <w:rsid w:val="44E93AF4"/>
    <w:rsid w:val="450F7CC3"/>
    <w:rsid w:val="452C2695"/>
    <w:rsid w:val="452C3E8A"/>
    <w:rsid w:val="45330254"/>
    <w:rsid w:val="4547686B"/>
    <w:rsid w:val="456D3D50"/>
    <w:rsid w:val="457F1E0E"/>
    <w:rsid w:val="457F54A0"/>
    <w:rsid w:val="4588045E"/>
    <w:rsid w:val="458A1763"/>
    <w:rsid w:val="45A27A6E"/>
    <w:rsid w:val="45C016D9"/>
    <w:rsid w:val="45FB25FC"/>
    <w:rsid w:val="4610546C"/>
    <w:rsid w:val="461A1DEF"/>
    <w:rsid w:val="463531E9"/>
    <w:rsid w:val="464078C0"/>
    <w:rsid w:val="464B290E"/>
    <w:rsid w:val="46C30069"/>
    <w:rsid w:val="46ED66AF"/>
    <w:rsid w:val="46FA6E2F"/>
    <w:rsid w:val="46FF153C"/>
    <w:rsid w:val="47022DDB"/>
    <w:rsid w:val="471B2690"/>
    <w:rsid w:val="474A0B7D"/>
    <w:rsid w:val="474C15D6"/>
    <w:rsid w:val="47542D0E"/>
    <w:rsid w:val="47B2443D"/>
    <w:rsid w:val="47C31207"/>
    <w:rsid w:val="47E331F7"/>
    <w:rsid w:val="48113460"/>
    <w:rsid w:val="481B0013"/>
    <w:rsid w:val="48291474"/>
    <w:rsid w:val="482B7F18"/>
    <w:rsid w:val="482D2807"/>
    <w:rsid w:val="485D4415"/>
    <w:rsid w:val="4871485E"/>
    <w:rsid w:val="487B2013"/>
    <w:rsid w:val="48CA103E"/>
    <w:rsid w:val="48E04A9C"/>
    <w:rsid w:val="48EC3917"/>
    <w:rsid w:val="48F21D72"/>
    <w:rsid w:val="49070B77"/>
    <w:rsid w:val="49274EC4"/>
    <w:rsid w:val="4935774C"/>
    <w:rsid w:val="494F42D0"/>
    <w:rsid w:val="496B2B17"/>
    <w:rsid w:val="497C41DF"/>
    <w:rsid w:val="49BC605D"/>
    <w:rsid w:val="49F843EA"/>
    <w:rsid w:val="4A0C18D0"/>
    <w:rsid w:val="4A4235ED"/>
    <w:rsid w:val="4A4D5CFF"/>
    <w:rsid w:val="4A520A1B"/>
    <w:rsid w:val="4A897A9B"/>
    <w:rsid w:val="4A9B157C"/>
    <w:rsid w:val="4A9F5C4F"/>
    <w:rsid w:val="4AA74983"/>
    <w:rsid w:val="4AC44595"/>
    <w:rsid w:val="4AC63348"/>
    <w:rsid w:val="4ACA567C"/>
    <w:rsid w:val="4ACD6A65"/>
    <w:rsid w:val="4AD172A4"/>
    <w:rsid w:val="4AD42B42"/>
    <w:rsid w:val="4AE11DC9"/>
    <w:rsid w:val="4AE24C14"/>
    <w:rsid w:val="4AEE44A4"/>
    <w:rsid w:val="4AF40B31"/>
    <w:rsid w:val="4AFE1C49"/>
    <w:rsid w:val="4B19217B"/>
    <w:rsid w:val="4B1B0C7B"/>
    <w:rsid w:val="4B301285"/>
    <w:rsid w:val="4B654430"/>
    <w:rsid w:val="4B9B49F1"/>
    <w:rsid w:val="4BA26C84"/>
    <w:rsid w:val="4BFE5C5D"/>
    <w:rsid w:val="4C216D91"/>
    <w:rsid w:val="4C3B7B68"/>
    <w:rsid w:val="4C60771E"/>
    <w:rsid w:val="4C914FD9"/>
    <w:rsid w:val="4CDA6157"/>
    <w:rsid w:val="4D324012"/>
    <w:rsid w:val="4D3F4C8D"/>
    <w:rsid w:val="4D5375EB"/>
    <w:rsid w:val="4D595D95"/>
    <w:rsid w:val="4D6F5FF7"/>
    <w:rsid w:val="4D7A1FBE"/>
    <w:rsid w:val="4D7D13AB"/>
    <w:rsid w:val="4DA74BD2"/>
    <w:rsid w:val="4DB16074"/>
    <w:rsid w:val="4E562ED0"/>
    <w:rsid w:val="4E9407BC"/>
    <w:rsid w:val="4EBF58E5"/>
    <w:rsid w:val="4ECC2935"/>
    <w:rsid w:val="4EDB45D7"/>
    <w:rsid w:val="4F070495"/>
    <w:rsid w:val="4F0A56DB"/>
    <w:rsid w:val="4F37016F"/>
    <w:rsid w:val="4F3E579E"/>
    <w:rsid w:val="4F4524B4"/>
    <w:rsid w:val="4F4C3A40"/>
    <w:rsid w:val="4F536C76"/>
    <w:rsid w:val="4F960087"/>
    <w:rsid w:val="4FA44BB2"/>
    <w:rsid w:val="4FB56058"/>
    <w:rsid w:val="4FBC358C"/>
    <w:rsid w:val="4FD94FDD"/>
    <w:rsid w:val="4FD96F0B"/>
    <w:rsid w:val="4FF36F49"/>
    <w:rsid w:val="4FFB4818"/>
    <w:rsid w:val="500021C7"/>
    <w:rsid w:val="50207200"/>
    <w:rsid w:val="502379B3"/>
    <w:rsid w:val="50246688"/>
    <w:rsid w:val="50262D7F"/>
    <w:rsid w:val="502909B1"/>
    <w:rsid w:val="50354514"/>
    <w:rsid w:val="503B4446"/>
    <w:rsid w:val="505218E5"/>
    <w:rsid w:val="50574289"/>
    <w:rsid w:val="50645371"/>
    <w:rsid w:val="508D5A72"/>
    <w:rsid w:val="50FC4FA4"/>
    <w:rsid w:val="51055F4E"/>
    <w:rsid w:val="512619EC"/>
    <w:rsid w:val="51433D0B"/>
    <w:rsid w:val="514349DF"/>
    <w:rsid w:val="51752C91"/>
    <w:rsid w:val="51837711"/>
    <w:rsid w:val="51844B18"/>
    <w:rsid w:val="519434E5"/>
    <w:rsid w:val="519C757C"/>
    <w:rsid w:val="51C20298"/>
    <w:rsid w:val="51D366B6"/>
    <w:rsid w:val="52344790"/>
    <w:rsid w:val="525F7333"/>
    <w:rsid w:val="52660EFD"/>
    <w:rsid w:val="52761FF3"/>
    <w:rsid w:val="528323BF"/>
    <w:rsid w:val="52A75148"/>
    <w:rsid w:val="52C5344F"/>
    <w:rsid w:val="52CC338B"/>
    <w:rsid w:val="52D041F9"/>
    <w:rsid w:val="532A17E7"/>
    <w:rsid w:val="534E6E9E"/>
    <w:rsid w:val="5366733E"/>
    <w:rsid w:val="536A3708"/>
    <w:rsid w:val="539E56B8"/>
    <w:rsid w:val="53AB314A"/>
    <w:rsid w:val="53BB0CC5"/>
    <w:rsid w:val="53DD7A90"/>
    <w:rsid w:val="53F360C7"/>
    <w:rsid w:val="53F95C9F"/>
    <w:rsid w:val="53FB6ED0"/>
    <w:rsid w:val="54023D00"/>
    <w:rsid w:val="5421661C"/>
    <w:rsid w:val="54334AF5"/>
    <w:rsid w:val="54477CCC"/>
    <w:rsid w:val="54856DC3"/>
    <w:rsid w:val="54D3049F"/>
    <w:rsid w:val="54DC7112"/>
    <w:rsid w:val="54E93865"/>
    <w:rsid w:val="54FE437D"/>
    <w:rsid w:val="55001C6C"/>
    <w:rsid w:val="550145CA"/>
    <w:rsid w:val="551D350C"/>
    <w:rsid w:val="551E1E45"/>
    <w:rsid w:val="55225732"/>
    <w:rsid w:val="55257FAF"/>
    <w:rsid w:val="55327D5F"/>
    <w:rsid w:val="5542426C"/>
    <w:rsid w:val="5549486A"/>
    <w:rsid w:val="557E7125"/>
    <w:rsid w:val="55847D8A"/>
    <w:rsid w:val="55862183"/>
    <w:rsid w:val="559567A8"/>
    <w:rsid w:val="559D0B07"/>
    <w:rsid w:val="55A22115"/>
    <w:rsid w:val="55C9353A"/>
    <w:rsid w:val="55D004EE"/>
    <w:rsid w:val="55D00AFE"/>
    <w:rsid w:val="55EA4C8D"/>
    <w:rsid w:val="55EC1B56"/>
    <w:rsid w:val="55F31239"/>
    <w:rsid w:val="56554BB1"/>
    <w:rsid w:val="56585918"/>
    <w:rsid w:val="566F6867"/>
    <w:rsid w:val="56E43A8D"/>
    <w:rsid w:val="570E47A6"/>
    <w:rsid w:val="57195AD3"/>
    <w:rsid w:val="57405D72"/>
    <w:rsid w:val="574960BF"/>
    <w:rsid w:val="57596A82"/>
    <w:rsid w:val="57703072"/>
    <w:rsid w:val="577B7D41"/>
    <w:rsid w:val="577F47BE"/>
    <w:rsid w:val="578C6340"/>
    <w:rsid w:val="57BD2100"/>
    <w:rsid w:val="57C1470D"/>
    <w:rsid w:val="57C86454"/>
    <w:rsid w:val="57DE03AB"/>
    <w:rsid w:val="57E81EE8"/>
    <w:rsid w:val="582D5BCE"/>
    <w:rsid w:val="582E0DC7"/>
    <w:rsid w:val="584A1345"/>
    <w:rsid w:val="5865610D"/>
    <w:rsid w:val="58661CC5"/>
    <w:rsid w:val="58785A7C"/>
    <w:rsid w:val="58882ACE"/>
    <w:rsid w:val="589D3550"/>
    <w:rsid w:val="58C96C1F"/>
    <w:rsid w:val="58F248C1"/>
    <w:rsid w:val="58F772FE"/>
    <w:rsid w:val="59146DDA"/>
    <w:rsid w:val="595E6D1A"/>
    <w:rsid w:val="5975028C"/>
    <w:rsid w:val="59751451"/>
    <w:rsid w:val="59C0599C"/>
    <w:rsid w:val="59C363FA"/>
    <w:rsid w:val="5A1B1DC0"/>
    <w:rsid w:val="5A283BDC"/>
    <w:rsid w:val="5A386B10"/>
    <w:rsid w:val="5A4743CC"/>
    <w:rsid w:val="5A481E78"/>
    <w:rsid w:val="5A4E1CE2"/>
    <w:rsid w:val="5A8E4C59"/>
    <w:rsid w:val="5AA61758"/>
    <w:rsid w:val="5AB21F29"/>
    <w:rsid w:val="5AB92AAD"/>
    <w:rsid w:val="5AD65067"/>
    <w:rsid w:val="5ADE7AE9"/>
    <w:rsid w:val="5B3B5D9E"/>
    <w:rsid w:val="5B3B72C3"/>
    <w:rsid w:val="5B3B7F3D"/>
    <w:rsid w:val="5B4A6A5C"/>
    <w:rsid w:val="5B542454"/>
    <w:rsid w:val="5B655379"/>
    <w:rsid w:val="5BAE32A5"/>
    <w:rsid w:val="5BB86A54"/>
    <w:rsid w:val="5BBE61E3"/>
    <w:rsid w:val="5C21314A"/>
    <w:rsid w:val="5C232169"/>
    <w:rsid w:val="5C5C50DB"/>
    <w:rsid w:val="5C926A07"/>
    <w:rsid w:val="5CAF2A54"/>
    <w:rsid w:val="5CCD4554"/>
    <w:rsid w:val="5CDE6E93"/>
    <w:rsid w:val="5CF273EB"/>
    <w:rsid w:val="5CF30792"/>
    <w:rsid w:val="5CFA3D9C"/>
    <w:rsid w:val="5D16433F"/>
    <w:rsid w:val="5D2A3D15"/>
    <w:rsid w:val="5D4C38E7"/>
    <w:rsid w:val="5D710A2A"/>
    <w:rsid w:val="5D9F32E9"/>
    <w:rsid w:val="5DAF3276"/>
    <w:rsid w:val="5DB76B80"/>
    <w:rsid w:val="5DC547E4"/>
    <w:rsid w:val="5DCF7A63"/>
    <w:rsid w:val="5DEC7D1C"/>
    <w:rsid w:val="5DFF2B81"/>
    <w:rsid w:val="5E027511"/>
    <w:rsid w:val="5E06161C"/>
    <w:rsid w:val="5E0D285A"/>
    <w:rsid w:val="5E156BB1"/>
    <w:rsid w:val="5E2100C3"/>
    <w:rsid w:val="5E442499"/>
    <w:rsid w:val="5E513F30"/>
    <w:rsid w:val="5E60571D"/>
    <w:rsid w:val="5E693363"/>
    <w:rsid w:val="5E735393"/>
    <w:rsid w:val="5E7B7DB9"/>
    <w:rsid w:val="5E813EC1"/>
    <w:rsid w:val="5E9F21B5"/>
    <w:rsid w:val="5EAA25A6"/>
    <w:rsid w:val="5EAC326D"/>
    <w:rsid w:val="5EF80A95"/>
    <w:rsid w:val="5F322CE9"/>
    <w:rsid w:val="5FA346A9"/>
    <w:rsid w:val="5FA903EC"/>
    <w:rsid w:val="5FCA61D2"/>
    <w:rsid w:val="5FE904E2"/>
    <w:rsid w:val="5FF91D1B"/>
    <w:rsid w:val="5FF9450E"/>
    <w:rsid w:val="6008159B"/>
    <w:rsid w:val="60163727"/>
    <w:rsid w:val="607833EE"/>
    <w:rsid w:val="608F43AA"/>
    <w:rsid w:val="60A267B8"/>
    <w:rsid w:val="60B5311A"/>
    <w:rsid w:val="60DA16C0"/>
    <w:rsid w:val="60E751ED"/>
    <w:rsid w:val="60F6520F"/>
    <w:rsid w:val="6125231E"/>
    <w:rsid w:val="613E2A9E"/>
    <w:rsid w:val="61427BDF"/>
    <w:rsid w:val="6184248C"/>
    <w:rsid w:val="61A70BCD"/>
    <w:rsid w:val="61B535F4"/>
    <w:rsid w:val="61D92963"/>
    <w:rsid w:val="61E93383"/>
    <w:rsid w:val="62144221"/>
    <w:rsid w:val="621D247A"/>
    <w:rsid w:val="622C6B75"/>
    <w:rsid w:val="62491DE8"/>
    <w:rsid w:val="624A3925"/>
    <w:rsid w:val="62505118"/>
    <w:rsid w:val="627D6728"/>
    <w:rsid w:val="627E5EAA"/>
    <w:rsid w:val="629E1A55"/>
    <w:rsid w:val="62A92398"/>
    <w:rsid w:val="62F6075B"/>
    <w:rsid w:val="630E5CBC"/>
    <w:rsid w:val="632A7F89"/>
    <w:rsid w:val="6331257D"/>
    <w:rsid w:val="633F5952"/>
    <w:rsid w:val="635B0227"/>
    <w:rsid w:val="635F650E"/>
    <w:rsid w:val="638142F2"/>
    <w:rsid w:val="638F5B5C"/>
    <w:rsid w:val="639744D8"/>
    <w:rsid w:val="63BD035C"/>
    <w:rsid w:val="63D220A9"/>
    <w:rsid w:val="63DC0B57"/>
    <w:rsid w:val="64000D3E"/>
    <w:rsid w:val="641C2867"/>
    <w:rsid w:val="64562C06"/>
    <w:rsid w:val="645C459F"/>
    <w:rsid w:val="645F128E"/>
    <w:rsid w:val="646C1BB9"/>
    <w:rsid w:val="646D455D"/>
    <w:rsid w:val="64723EF1"/>
    <w:rsid w:val="64D636F6"/>
    <w:rsid w:val="64EC7763"/>
    <w:rsid w:val="64F64926"/>
    <w:rsid w:val="65024685"/>
    <w:rsid w:val="6511665B"/>
    <w:rsid w:val="65324B17"/>
    <w:rsid w:val="6549634D"/>
    <w:rsid w:val="654D498C"/>
    <w:rsid w:val="655C7D45"/>
    <w:rsid w:val="658342A0"/>
    <w:rsid w:val="65852CA2"/>
    <w:rsid w:val="65BA6705"/>
    <w:rsid w:val="65CC64FF"/>
    <w:rsid w:val="65D14BED"/>
    <w:rsid w:val="65D42762"/>
    <w:rsid w:val="65E869DF"/>
    <w:rsid w:val="65F23753"/>
    <w:rsid w:val="6604650A"/>
    <w:rsid w:val="6654246A"/>
    <w:rsid w:val="666258E9"/>
    <w:rsid w:val="66721DF3"/>
    <w:rsid w:val="66E267AB"/>
    <w:rsid w:val="66E617C4"/>
    <w:rsid w:val="670527A6"/>
    <w:rsid w:val="671056CE"/>
    <w:rsid w:val="671C5BC9"/>
    <w:rsid w:val="671D73FB"/>
    <w:rsid w:val="671F14A8"/>
    <w:rsid w:val="67204E28"/>
    <w:rsid w:val="67252B4B"/>
    <w:rsid w:val="67456D79"/>
    <w:rsid w:val="67D020E6"/>
    <w:rsid w:val="67D912E5"/>
    <w:rsid w:val="68012703"/>
    <w:rsid w:val="68016300"/>
    <w:rsid w:val="680D78C4"/>
    <w:rsid w:val="680E2888"/>
    <w:rsid w:val="68277D94"/>
    <w:rsid w:val="683A5704"/>
    <w:rsid w:val="684C7C96"/>
    <w:rsid w:val="685427BA"/>
    <w:rsid w:val="68676CD0"/>
    <w:rsid w:val="68A13DAA"/>
    <w:rsid w:val="68AC5644"/>
    <w:rsid w:val="68B8762A"/>
    <w:rsid w:val="68CC11E8"/>
    <w:rsid w:val="68D968CD"/>
    <w:rsid w:val="68EE1B77"/>
    <w:rsid w:val="68EF1F92"/>
    <w:rsid w:val="690316C2"/>
    <w:rsid w:val="69164F88"/>
    <w:rsid w:val="6924670A"/>
    <w:rsid w:val="69723BFF"/>
    <w:rsid w:val="699A40B7"/>
    <w:rsid w:val="69A7327D"/>
    <w:rsid w:val="69BB5CFF"/>
    <w:rsid w:val="69C41DE7"/>
    <w:rsid w:val="69C72AFB"/>
    <w:rsid w:val="69D17637"/>
    <w:rsid w:val="69F06B9F"/>
    <w:rsid w:val="6A1A7942"/>
    <w:rsid w:val="6A546E18"/>
    <w:rsid w:val="6A7F2D70"/>
    <w:rsid w:val="6A8D6569"/>
    <w:rsid w:val="6AA46811"/>
    <w:rsid w:val="6AC379EA"/>
    <w:rsid w:val="6AE377A7"/>
    <w:rsid w:val="6B035090"/>
    <w:rsid w:val="6B3C1FBC"/>
    <w:rsid w:val="6B4E546C"/>
    <w:rsid w:val="6B503E7D"/>
    <w:rsid w:val="6B6035B0"/>
    <w:rsid w:val="6B96107D"/>
    <w:rsid w:val="6BD679DF"/>
    <w:rsid w:val="6BFB7593"/>
    <w:rsid w:val="6C054650"/>
    <w:rsid w:val="6C1A6F78"/>
    <w:rsid w:val="6C2F0B94"/>
    <w:rsid w:val="6C387B5D"/>
    <w:rsid w:val="6C3E7211"/>
    <w:rsid w:val="6C4B4959"/>
    <w:rsid w:val="6CBD67C0"/>
    <w:rsid w:val="6CCB4FEC"/>
    <w:rsid w:val="6CE4257E"/>
    <w:rsid w:val="6CEC398D"/>
    <w:rsid w:val="6CED7451"/>
    <w:rsid w:val="6CFE1E5E"/>
    <w:rsid w:val="6D017057"/>
    <w:rsid w:val="6D0834FA"/>
    <w:rsid w:val="6D1957E7"/>
    <w:rsid w:val="6D1F412E"/>
    <w:rsid w:val="6D2E004E"/>
    <w:rsid w:val="6D3F555E"/>
    <w:rsid w:val="6D621D77"/>
    <w:rsid w:val="6D6B4238"/>
    <w:rsid w:val="6D946EB3"/>
    <w:rsid w:val="6DA90F56"/>
    <w:rsid w:val="6DB37113"/>
    <w:rsid w:val="6DC915B5"/>
    <w:rsid w:val="6E1A70B2"/>
    <w:rsid w:val="6E263FD1"/>
    <w:rsid w:val="6E3D26B8"/>
    <w:rsid w:val="6E500E0E"/>
    <w:rsid w:val="6E530FBD"/>
    <w:rsid w:val="6E8157A9"/>
    <w:rsid w:val="6E8D21FF"/>
    <w:rsid w:val="6EB05EBC"/>
    <w:rsid w:val="6ED65E31"/>
    <w:rsid w:val="6EE256D5"/>
    <w:rsid w:val="6EEA092E"/>
    <w:rsid w:val="6EF2361A"/>
    <w:rsid w:val="6F073A52"/>
    <w:rsid w:val="6F2614AD"/>
    <w:rsid w:val="6F3D13BF"/>
    <w:rsid w:val="6F601C0C"/>
    <w:rsid w:val="6F685A10"/>
    <w:rsid w:val="6F932B03"/>
    <w:rsid w:val="6F9E0AFD"/>
    <w:rsid w:val="6FB1369F"/>
    <w:rsid w:val="6FB650A2"/>
    <w:rsid w:val="6FF628E5"/>
    <w:rsid w:val="6FF7503E"/>
    <w:rsid w:val="702C288E"/>
    <w:rsid w:val="70401DD4"/>
    <w:rsid w:val="70486FEE"/>
    <w:rsid w:val="706016C6"/>
    <w:rsid w:val="706B5E19"/>
    <w:rsid w:val="70A9683B"/>
    <w:rsid w:val="70B130D6"/>
    <w:rsid w:val="70BA3F77"/>
    <w:rsid w:val="70F85CB1"/>
    <w:rsid w:val="71470F67"/>
    <w:rsid w:val="717345B7"/>
    <w:rsid w:val="718E62C9"/>
    <w:rsid w:val="71920663"/>
    <w:rsid w:val="71B5791D"/>
    <w:rsid w:val="72087007"/>
    <w:rsid w:val="72094F0A"/>
    <w:rsid w:val="721C4BC8"/>
    <w:rsid w:val="72320205"/>
    <w:rsid w:val="723254CD"/>
    <w:rsid w:val="72371193"/>
    <w:rsid w:val="72412491"/>
    <w:rsid w:val="724B66B0"/>
    <w:rsid w:val="72553EC0"/>
    <w:rsid w:val="729606F7"/>
    <w:rsid w:val="72A05558"/>
    <w:rsid w:val="72AD57C1"/>
    <w:rsid w:val="72BF3C2A"/>
    <w:rsid w:val="72C44F6D"/>
    <w:rsid w:val="72D06864"/>
    <w:rsid w:val="72E03031"/>
    <w:rsid w:val="73095C38"/>
    <w:rsid w:val="73210C24"/>
    <w:rsid w:val="733469BA"/>
    <w:rsid w:val="738039EB"/>
    <w:rsid w:val="7382708A"/>
    <w:rsid w:val="73A741EA"/>
    <w:rsid w:val="73AD4841"/>
    <w:rsid w:val="741E4D1F"/>
    <w:rsid w:val="74296AFC"/>
    <w:rsid w:val="74865875"/>
    <w:rsid w:val="748C63BA"/>
    <w:rsid w:val="74D858B0"/>
    <w:rsid w:val="74DD0BB3"/>
    <w:rsid w:val="74FA1F9E"/>
    <w:rsid w:val="750661F4"/>
    <w:rsid w:val="751C0761"/>
    <w:rsid w:val="753E1436"/>
    <w:rsid w:val="75671C8E"/>
    <w:rsid w:val="758B6E3E"/>
    <w:rsid w:val="75926B78"/>
    <w:rsid w:val="759727BC"/>
    <w:rsid w:val="75EB0B83"/>
    <w:rsid w:val="75EE3B8F"/>
    <w:rsid w:val="75F11A65"/>
    <w:rsid w:val="75FC78A7"/>
    <w:rsid w:val="76074FDA"/>
    <w:rsid w:val="76110896"/>
    <w:rsid w:val="762B3CB7"/>
    <w:rsid w:val="7645293F"/>
    <w:rsid w:val="766C1004"/>
    <w:rsid w:val="766D728C"/>
    <w:rsid w:val="768C1521"/>
    <w:rsid w:val="76D00F50"/>
    <w:rsid w:val="76D51456"/>
    <w:rsid w:val="76DA3ADF"/>
    <w:rsid w:val="77096FA1"/>
    <w:rsid w:val="770F279D"/>
    <w:rsid w:val="77247AC7"/>
    <w:rsid w:val="77464550"/>
    <w:rsid w:val="77657899"/>
    <w:rsid w:val="7768089A"/>
    <w:rsid w:val="776C3909"/>
    <w:rsid w:val="776C4B63"/>
    <w:rsid w:val="776E3A5E"/>
    <w:rsid w:val="777D21E0"/>
    <w:rsid w:val="77AA2EC6"/>
    <w:rsid w:val="77AA45E9"/>
    <w:rsid w:val="77CF1904"/>
    <w:rsid w:val="77CF318A"/>
    <w:rsid w:val="77D33E02"/>
    <w:rsid w:val="77EA0512"/>
    <w:rsid w:val="781553FD"/>
    <w:rsid w:val="78572128"/>
    <w:rsid w:val="78577F92"/>
    <w:rsid w:val="7861669D"/>
    <w:rsid w:val="78657C1D"/>
    <w:rsid w:val="787562A6"/>
    <w:rsid w:val="78797692"/>
    <w:rsid w:val="78891C0C"/>
    <w:rsid w:val="788C470A"/>
    <w:rsid w:val="788D31A8"/>
    <w:rsid w:val="789665DE"/>
    <w:rsid w:val="78A35DDA"/>
    <w:rsid w:val="78A63320"/>
    <w:rsid w:val="78C93825"/>
    <w:rsid w:val="78DB7463"/>
    <w:rsid w:val="78F71DAA"/>
    <w:rsid w:val="790D6EC4"/>
    <w:rsid w:val="79265EED"/>
    <w:rsid w:val="796E3599"/>
    <w:rsid w:val="79704E78"/>
    <w:rsid w:val="79705F9A"/>
    <w:rsid w:val="798327BE"/>
    <w:rsid w:val="79B878B4"/>
    <w:rsid w:val="79D1106C"/>
    <w:rsid w:val="79E22868"/>
    <w:rsid w:val="79EB0C01"/>
    <w:rsid w:val="7A0261B9"/>
    <w:rsid w:val="7A18099D"/>
    <w:rsid w:val="7A191890"/>
    <w:rsid w:val="7A263AF5"/>
    <w:rsid w:val="7A320895"/>
    <w:rsid w:val="7A325EA8"/>
    <w:rsid w:val="7A342CD0"/>
    <w:rsid w:val="7A375308"/>
    <w:rsid w:val="7A5F2CDB"/>
    <w:rsid w:val="7A6D11DF"/>
    <w:rsid w:val="7A8C5467"/>
    <w:rsid w:val="7AAB3D83"/>
    <w:rsid w:val="7ABA3F9B"/>
    <w:rsid w:val="7AD72395"/>
    <w:rsid w:val="7AEA11A3"/>
    <w:rsid w:val="7AFF2ECF"/>
    <w:rsid w:val="7B00126A"/>
    <w:rsid w:val="7B053990"/>
    <w:rsid w:val="7B19149C"/>
    <w:rsid w:val="7B1F19C0"/>
    <w:rsid w:val="7B3325EB"/>
    <w:rsid w:val="7B4D056E"/>
    <w:rsid w:val="7B5B066E"/>
    <w:rsid w:val="7BA1762A"/>
    <w:rsid w:val="7BA30EAE"/>
    <w:rsid w:val="7BF77332"/>
    <w:rsid w:val="7C163001"/>
    <w:rsid w:val="7C373B09"/>
    <w:rsid w:val="7C5B1395"/>
    <w:rsid w:val="7C7475F1"/>
    <w:rsid w:val="7C761EA7"/>
    <w:rsid w:val="7CCD2F68"/>
    <w:rsid w:val="7CD722EF"/>
    <w:rsid w:val="7D0F3523"/>
    <w:rsid w:val="7D431E63"/>
    <w:rsid w:val="7D64082F"/>
    <w:rsid w:val="7D6D6416"/>
    <w:rsid w:val="7D8D510B"/>
    <w:rsid w:val="7DB00524"/>
    <w:rsid w:val="7DCE38DA"/>
    <w:rsid w:val="7DE00B5D"/>
    <w:rsid w:val="7E0751D6"/>
    <w:rsid w:val="7E120424"/>
    <w:rsid w:val="7E6F6D70"/>
    <w:rsid w:val="7E8A0559"/>
    <w:rsid w:val="7E9F2AA2"/>
    <w:rsid w:val="7EBD0766"/>
    <w:rsid w:val="7ECD72FA"/>
    <w:rsid w:val="7EF958B6"/>
    <w:rsid w:val="7F0F242A"/>
    <w:rsid w:val="7F201D31"/>
    <w:rsid w:val="7F4E686F"/>
    <w:rsid w:val="7F4F50F5"/>
    <w:rsid w:val="7F631F9A"/>
    <w:rsid w:val="7F67241F"/>
    <w:rsid w:val="7F676361"/>
    <w:rsid w:val="7F6F1D7F"/>
    <w:rsid w:val="7F904CC7"/>
    <w:rsid w:val="7F916628"/>
    <w:rsid w:val="7F9F1307"/>
    <w:rsid w:val="7FA06901"/>
    <w:rsid w:val="7FE8621F"/>
    <w:rsid w:val="7FF137E0"/>
    <w:rsid w:val="7FFB1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sz w:val="32"/>
    </w:rPr>
  </w:style>
  <w:style w:type="paragraph" w:styleId="5">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semiHidden/>
    <w:unhideWhenUsed/>
    <w:qFormat/>
    <w:uiPriority w:val="9"/>
    <w:pPr>
      <w:keepNext/>
      <w:keepLines/>
      <w:numPr>
        <w:ilvl w:val="4"/>
        <w:numId w:val="1"/>
      </w:numPr>
      <w:outlineLvl w:val="4"/>
    </w:pPr>
    <w:rPr>
      <w:rFonts w:cs="Times New Roman"/>
      <w:b/>
      <w:bCs/>
      <w:sz w:val="24"/>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unhideWhenUsed/>
    <w:qFormat/>
    <w:uiPriority w:val="0"/>
    <w:pPr>
      <w:ind w:firstLine="420" w:firstLineChars="200"/>
    </w:pPr>
  </w:style>
  <w:style w:type="paragraph" w:styleId="8">
    <w:name w:val="Body Text First Indent 2"/>
    <w:basedOn w:val="9"/>
    <w:next w:val="1"/>
    <w:unhideWhenUsed/>
    <w:qFormat/>
    <w:uiPriority w:val="99"/>
    <w:pPr>
      <w:autoSpaceDE w:val="0"/>
      <w:autoSpaceDN w:val="0"/>
      <w:ind w:firstLine="420" w:firstLineChars="200"/>
    </w:pPr>
    <w:rPr>
      <w:rFonts w:ascii="宋体" w:hAnsi="宋体" w:cs="宋体"/>
      <w:szCs w:val="21"/>
    </w:rPr>
  </w:style>
  <w:style w:type="paragraph" w:styleId="9">
    <w:name w:val="Body Text Indent"/>
    <w:basedOn w:val="1"/>
    <w:next w:val="8"/>
    <w:unhideWhenUsed/>
    <w:qFormat/>
    <w:uiPriority w:val="99"/>
    <w:pPr>
      <w:spacing w:after="120"/>
      <w:ind w:left="420" w:leftChars="200"/>
    </w:pPr>
  </w:style>
  <w:style w:type="paragraph" w:styleId="10">
    <w:name w:val="annotation text"/>
    <w:basedOn w:val="1"/>
    <w:link w:val="45"/>
    <w:unhideWhenUsed/>
    <w:qFormat/>
    <w:uiPriority w:val="99"/>
    <w:pPr>
      <w:jc w:val="left"/>
    </w:pPr>
    <w:rPr>
      <w:rFonts w:cs="Times New Roman"/>
    </w:rPr>
  </w:style>
  <w:style w:type="paragraph" w:styleId="11">
    <w:name w:val="Body Text 3"/>
    <w:basedOn w:val="1"/>
    <w:qFormat/>
    <w:uiPriority w:val="99"/>
    <w:pPr>
      <w:spacing w:line="380" w:lineRule="exact"/>
    </w:pPr>
    <w:rPr>
      <w:rFonts w:eastAsia="黑体"/>
      <w:kern w:val="0"/>
      <w:sz w:val="20"/>
      <w:szCs w:val="20"/>
    </w:rPr>
  </w:style>
  <w:style w:type="paragraph" w:styleId="12">
    <w:name w:val="Body Text"/>
    <w:basedOn w:val="1"/>
    <w:qFormat/>
    <w:uiPriority w:val="0"/>
    <w:pPr>
      <w:spacing w:afterLines="50" w:line="360" w:lineRule="auto"/>
    </w:pPr>
    <w:rPr>
      <w:rFonts w:ascii="宋体" w:hAnsi="宋体"/>
      <w:color w:val="000000"/>
      <w:sz w:val="24"/>
    </w:rPr>
  </w:style>
  <w:style w:type="paragraph" w:styleId="13">
    <w:name w:val="Plain Text"/>
    <w:basedOn w:val="1"/>
    <w:link w:val="62"/>
    <w:qFormat/>
    <w:uiPriority w:val="0"/>
    <w:rPr>
      <w:rFonts w:hAnsi="Courier New"/>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46"/>
    <w:unhideWhenUsed/>
    <w:qFormat/>
    <w:uiPriority w:val="99"/>
    <w:rPr>
      <w:rFonts w:ascii="宋体" w:cs="Times New Roman"/>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unhideWhenUsed/>
    <w:qFormat/>
    <w:uiPriority w:val="99"/>
    <w:pPr>
      <w:snapToGrid w:val="0"/>
    </w:pPr>
    <w:rPr>
      <w:rFonts w:ascii="Cambria" w:hAnsi="Cambri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Body Text Indent 3"/>
    <w:basedOn w:val="1"/>
    <w:qFormat/>
    <w:uiPriority w:val="0"/>
    <w:pPr>
      <w:spacing w:line="410" w:lineRule="exact"/>
      <w:ind w:left="619" w:leftChars="295" w:firstLine="390" w:firstLineChars="179"/>
    </w:pPr>
    <w:rPr>
      <w:rFonts w:ascii="宋体" w:hAnsi="宋体"/>
      <w:spacing w:val="4"/>
    </w:rPr>
  </w:style>
  <w:style w:type="paragraph" w:styleId="20">
    <w:name w:val="toc 2"/>
    <w:basedOn w:val="1"/>
    <w:next w:val="1"/>
    <w:qFormat/>
    <w:uiPriority w:val="39"/>
    <w:pPr>
      <w:ind w:left="420" w:leftChars="200"/>
    </w:pPr>
  </w:style>
  <w:style w:type="paragraph" w:styleId="21">
    <w:name w:val="Body Text 2"/>
    <w:basedOn w:val="1"/>
    <w:qFormat/>
    <w:uiPriority w:val="99"/>
    <w:pPr>
      <w:jc w:val="center"/>
    </w:pPr>
    <w:rPr>
      <w:b/>
      <w:spacing w:val="-20"/>
      <w:w w:val="130"/>
      <w:sz w:val="48"/>
      <w:szCs w:val="20"/>
    </w:rPr>
  </w:style>
  <w:style w:type="paragraph" w:styleId="22">
    <w:name w:val="Message Header"/>
    <w:basedOn w:val="1"/>
    <w:next w:val="1"/>
    <w:qFormat/>
    <w:uiPriority w:val="0"/>
    <w:pPr>
      <w:pBdr>
        <w:top w:val="none" w:color="auto" w:sz="0" w:space="1"/>
        <w:left w:val="none" w:color="auto" w:sz="0" w:space="1"/>
        <w:bottom w:val="none" w:color="auto" w:sz="0" w:space="1"/>
        <w:right w:val="none" w:color="auto" w:sz="0" w:space="1"/>
      </w:pBdr>
      <w:shd w:val="clear" w:color="auto" w:fill="FFFFFF"/>
      <w:spacing w:before="100" w:beforeAutospacing="1" w:after="100" w:afterAutospacing="1"/>
      <w:ind w:left="1080" w:leftChars="500" w:hanging="1080" w:hangingChars="500"/>
    </w:pPr>
    <w:rPr>
      <w:rFonts w:ascii="Cambria" w:hAnsi="Cambria" w:cs="宋体"/>
      <w:sz w:val="24"/>
    </w:rPr>
  </w:style>
  <w:style w:type="paragraph" w:styleId="23">
    <w:name w:val="HTML Preformatted"/>
    <w:basedOn w:val="1"/>
    <w:qFormat/>
    <w:uiPriority w:val="0"/>
    <w:pPr>
      <w:jc w:val="left"/>
    </w:pPr>
    <w:rPr>
      <w:rFonts w:ascii="Arial" w:hAnsi="Arial" w:cs="Arial"/>
      <w:kern w:val="0"/>
      <w:sz w:val="24"/>
    </w:rPr>
  </w:style>
  <w:style w:type="paragraph" w:styleId="24">
    <w:name w:val="Normal (Web)"/>
    <w:basedOn w:val="1"/>
    <w:unhideWhenUsed/>
    <w:qFormat/>
    <w:uiPriority w:val="99"/>
    <w:pPr>
      <w:spacing w:before="100" w:beforeAutospacing="1" w:after="100" w:afterAutospacing="1"/>
      <w:jc w:val="left"/>
    </w:pPr>
    <w:rPr>
      <w:rFonts w:cs="Times New Roman"/>
      <w:kern w:val="0"/>
      <w:sz w:val="24"/>
    </w:rPr>
  </w:style>
  <w:style w:type="paragraph" w:styleId="25">
    <w:name w:val="annotation subject"/>
    <w:basedOn w:val="10"/>
    <w:next w:val="10"/>
    <w:link w:val="47"/>
    <w:unhideWhenUsed/>
    <w:qFormat/>
    <w:uiPriority w:val="99"/>
    <w:rPr>
      <w:b/>
      <w:bCs/>
    </w:rPr>
  </w:style>
  <w:style w:type="paragraph" w:styleId="26">
    <w:name w:val="Body Text First Indent"/>
    <w:basedOn w:val="12"/>
    <w:next w:val="8"/>
    <w:unhideWhenUsed/>
    <w:qFormat/>
    <w:uiPriority w:val="0"/>
    <w:pPr>
      <w:spacing w:afterLines="0" w:line="240" w:lineRule="auto"/>
      <w:ind w:firstLine="420" w:firstLineChars="100"/>
    </w:pPr>
    <w:rPr>
      <w:rFonts w:ascii="Times New Roman" w:hAnsi="Times New Roman"/>
      <w:color w:val="auto"/>
      <w:sz w:val="18"/>
      <w:szCs w:val="18"/>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unhideWhenUsed/>
    <w:qFormat/>
    <w:uiPriority w:val="99"/>
    <w:rPr>
      <w:rFonts w:cs="Times New Roman"/>
    </w:rPr>
  </w:style>
  <w:style w:type="character" w:styleId="32">
    <w:name w:val="FollowedHyperlink"/>
    <w:unhideWhenUsed/>
    <w:qFormat/>
    <w:uiPriority w:val="99"/>
    <w:rPr>
      <w:rFonts w:hint="default" w:ascii="微软雅黑" w:hAnsi="微软雅黑" w:eastAsia="微软雅黑" w:cs="微软雅黑"/>
      <w:color w:val="02396F"/>
      <w:u w:val="single"/>
    </w:rPr>
  </w:style>
  <w:style w:type="character" w:styleId="33">
    <w:name w:val="Hyperlink"/>
    <w:unhideWhenUsed/>
    <w:qFormat/>
    <w:uiPriority w:val="99"/>
    <w:rPr>
      <w:rFonts w:cs="Times New Roman"/>
      <w:color w:val="0000FF"/>
      <w:u w:val="single"/>
    </w:rPr>
  </w:style>
  <w:style w:type="character" w:styleId="34">
    <w:name w:val="annotation reference"/>
    <w:unhideWhenUsed/>
    <w:qFormat/>
    <w:uiPriority w:val="99"/>
    <w:rPr>
      <w:sz w:val="21"/>
      <w:szCs w:val="21"/>
    </w:rPr>
  </w:style>
  <w:style w:type="paragraph" w:customStyle="1" w:styleId="35">
    <w:name w:val="正文缩进1"/>
    <w:basedOn w:val="1"/>
    <w:qFormat/>
    <w:uiPriority w:val="0"/>
    <w:pPr>
      <w:ind w:firstLine="420" w:firstLineChars="200"/>
    </w:pPr>
  </w:style>
  <w:style w:type="paragraph" w:customStyle="1" w:styleId="36">
    <w:name w:val="Default"/>
    <w:next w:val="2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BodyText1I"/>
    <w:basedOn w:val="38"/>
    <w:qFormat/>
    <w:uiPriority w:val="0"/>
    <w:pPr>
      <w:ind w:firstLine="420" w:firstLineChars="100"/>
    </w:pPr>
    <w:rPr>
      <w:color w:val="000000"/>
      <w:sz w:val="18"/>
      <w:szCs w:val="18"/>
    </w:rPr>
  </w:style>
  <w:style w:type="paragraph" w:customStyle="1" w:styleId="38">
    <w:name w:val="BodyText"/>
    <w:basedOn w:val="1"/>
    <w:qFormat/>
    <w:uiPriority w:val="0"/>
    <w:pPr>
      <w:spacing w:after="120"/>
      <w:textAlignment w:val="baseline"/>
    </w:pPr>
    <w:rPr>
      <w:rFonts w:ascii="Times New Roman" w:hAnsi="Times New Roman"/>
      <w:szCs w:val="20"/>
    </w:rPr>
  </w:style>
  <w:style w:type="character" w:customStyle="1" w:styleId="39">
    <w:name w:val="gjfg"/>
    <w:basedOn w:val="29"/>
    <w:qFormat/>
    <w:uiPriority w:val="0"/>
  </w:style>
  <w:style w:type="character" w:customStyle="1" w:styleId="40">
    <w:name w:val="displayarti"/>
    <w:qFormat/>
    <w:uiPriority w:val="0"/>
    <w:rPr>
      <w:color w:val="FFFFFF"/>
      <w:shd w:val="clear" w:color="auto" w:fill="A00000"/>
    </w:rPr>
  </w:style>
  <w:style w:type="character" w:customStyle="1" w:styleId="41">
    <w:name w:val="redfilefwwh"/>
    <w:qFormat/>
    <w:uiPriority w:val="0"/>
    <w:rPr>
      <w:color w:val="BA2636"/>
      <w:sz w:val="18"/>
      <w:szCs w:val="18"/>
    </w:rPr>
  </w:style>
  <w:style w:type="character" w:customStyle="1" w:styleId="42">
    <w:name w:val="redfilenumber"/>
    <w:qFormat/>
    <w:uiPriority w:val="0"/>
    <w:rPr>
      <w:color w:val="BA2636"/>
      <w:sz w:val="18"/>
      <w:szCs w:val="18"/>
    </w:rPr>
  </w:style>
  <w:style w:type="character" w:customStyle="1" w:styleId="43">
    <w:name w:val="cfdate"/>
    <w:qFormat/>
    <w:uiPriority w:val="0"/>
    <w:rPr>
      <w:color w:val="333333"/>
      <w:sz w:val="18"/>
      <w:szCs w:val="18"/>
    </w:rPr>
  </w:style>
  <w:style w:type="character" w:customStyle="1" w:styleId="44">
    <w:name w:val="font01"/>
    <w:qFormat/>
    <w:uiPriority w:val="0"/>
    <w:rPr>
      <w:rFonts w:hint="eastAsia" w:ascii="宋体" w:hAnsi="宋体" w:eastAsia="宋体" w:cs="宋体"/>
      <w:color w:val="000000"/>
      <w:sz w:val="22"/>
      <w:szCs w:val="22"/>
      <w:u w:val="none"/>
    </w:rPr>
  </w:style>
  <w:style w:type="character" w:customStyle="1" w:styleId="45">
    <w:name w:val="批注文字 Char"/>
    <w:link w:val="10"/>
    <w:qFormat/>
    <w:uiPriority w:val="99"/>
    <w:rPr>
      <w:rFonts w:ascii="Calibri" w:hAnsi="Calibri" w:cs="黑体"/>
      <w:kern w:val="2"/>
      <w:sz w:val="21"/>
      <w:szCs w:val="22"/>
    </w:rPr>
  </w:style>
  <w:style w:type="character" w:customStyle="1" w:styleId="46">
    <w:name w:val="批注框文本 Char"/>
    <w:link w:val="15"/>
    <w:semiHidden/>
    <w:qFormat/>
    <w:uiPriority w:val="99"/>
    <w:rPr>
      <w:rFonts w:ascii="宋体" w:hAnsi="Calibri" w:cs="黑体"/>
      <w:kern w:val="2"/>
      <w:sz w:val="18"/>
      <w:szCs w:val="18"/>
    </w:rPr>
  </w:style>
  <w:style w:type="character" w:customStyle="1" w:styleId="47">
    <w:name w:val="批注主题 Char"/>
    <w:link w:val="25"/>
    <w:semiHidden/>
    <w:qFormat/>
    <w:uiPriority w:val="99"/>
    <w:rPr>
      <w:rFonts w:ascii="Calibri" w:hAnsi="Calibri" w:cs="黑体"/>
      <w:b/>
      <w:bCs/>
      <w:kern w:val="2"/>
      <w:sz w:val="21"/>
      <w:szCs w:val="22"/>
    </w:rPr>
  </w:style>
  <w:style w:type="character" w:customStyle="1" w:styleId="48">
    <w:name w:val="qxdate"/>
    <w:qFormat/>
    <w:uiPriority w:val="0"/>
    <w:rPr>
      <w:color w:val="333333"/>
      <w:sz w:val="18"/>
      <w:szCs w:val="18"/>
    </w:rPr>
  </w:style>
  <w:style w:type="paragraph" w:customStyle="1" w:styleId="49">
    <w:name w:val="A正文四号"/>
    <w:basedOn w:val="1"/>
    <w:qFormat/>
    <w:uiPriority w:val="99"/>
    <w:pPr>
      <w:spacing w:line="360" w:lineRule="auto"/>
      <w:ind w:firstLine="200" w:firstLineChars="200"/>
    </w:pPr>
    <w:rPr>
      <w:rFonts w:eastAsia="仿宋_GB2312"/>
      <w:sz w:val="28"/>
    </w:rPr>
  </w:style>
  <w:style w:type="paragraph" w:customStyle="1" w:styleId="50">
    <w:name w:val="列出段落1"/>
    <w:basedOn w:val="1"/>
    <w:qFormat/>
    <w:uiPriority w:val="99"/>
    <w:pPr>
      <w:ind w:firstLine="420" w:firstLineChars="200"/>
    </w:pPr>
    <w:rPr>
      <w:rFonts w:cs="Times New Roman"/>
    </w:rPr>
  </w:style>
  <w:style w:type="paragraph" w:styleId="51">
    <w:name w:val="List Paragraph"/>
    <w:basedOn w:val="1"/>
    <w:qFormat/>
    <w:uiPriority w:val="34"/>
    <w:pPr>
      <w:ind w:firstLine="420" w:firstLineChars="200"/>
    </w:pPr>
  </w:style>
  <w:style w:type="paragraph" w:customStyle="1" w:styleId="52">
    <w:name w:val="纯文本1"/>
    <w:basedOn w:val="1"/>
    <w:qFormat/>
    <w:uiPriority w:val="0"/>
    <w:pPr>
      <w:spacing w:after="160" w:line="259" w:lineRule="auto"/>
    </w:pPr>
    <w:rPr>
      <w:rFonts w:ascii="宋体" w:hAnsi="Courier New"/>
      <w:szCs w:val="20"/>
    </w:rPr>
  </w:style>
  <w:style w:type="paragraph" w:customStyle="1" w:styleId="53">
    <w:name w:val="_Style 1"/>
    <w:basedOn w:val="1"/>
    <w:qFormat/>
    <w:uiPriority w:val="34"/>
    <w:pPr>
      <w:ind w:firstLine="420" w:firstLineChars="200"/>
      <w:jc w:val="left"/>
    </w:pPr>
    <w:rPr>
      <w:sz w:val="24"/>
    </w:rPr>
  </w:style>
  <w:style w:type="paragraph" w:customStyle="1" w:styleId="54">
    <w:name w:val="正文格式"/>
    <w:basedOn w:val="1"/>
    <w:qFormat/>
    <w:uiPriority w:val="0"/>
    <w:pPr>
      <w:adjustRightInd w:val="0"/>
      <w:snapToGrid w:val="0"/>
      <w:spacing w:beforeLines="25" w:line="360" w:lineRule="auto"/>
      <w:ind w:left="178" w:right="44" w:rightChars="21" w:hanging="178" w:hangingChars="85"/>
      <w:textAlignment w:val="baseline"/>
    </w:pPr>
    <w:rPr>
      <w:bCs/>
      <w:szCs w:val="21"/>
    </w:rPr>
  </w:style>
  <w:style w:type="paragraph" w:customStyle="1" w:styleId="55">
    <w:name w:val="列出段落3"/>
    <w:basedOn w:val="1"/>
    <w:qFormat/>
    <w:uiPriority w:val="34"/>
    <w:pPr>
      <w:ind w:firstLine="420" w:firstLineChars="200"/>
    </w:pPr>
    <w:rPr>
      <w:sz w:val="24"/>
    </w:rPr>
  </w:style>
  <w:style w:type="paragraph" w:customStyle="1" w:styleId="56">
    <w:name w:val="title11"/>
    <w:basedOn w:val="1"/>
    <w:qFormat/>
    <w:uiPriority w:val="0"/>
    <w:pPr>
      <w:spacing w:before="150" w:line="450" w:lineRule="atLeast"/>
      <w:jc w:val="left"/>
    </w:pPr>
    <w:rPr>
      <w:rFonts w:cs="Times New Roman"/>
      <w:b/>
      <w:kern w:val="0"/>
      <w:sz w:val="24"/>
    </w:rPr>
  </w:style>
  <w:style w:type="paragraph" w:customStyle="1" w:styleId="57">
    <w:name w:val="列出段落2"/>
    <w:basedOn w:val="1"/>
    <w:qFormat/>
    <w:uiPriority w:val="99"/>
    <w:pPr>
      <w:ind w:firstLine="420" w:firstLineChars="200"/>
    </w:pPr>
  </w:style>
  <w:style w:type="paragraph" w:customStyle="1" w:styleId="58">
    <w:name w:val="_Style 52"/>
    <w:basedOn w:val="1"/>
    <w:next w:val="50"/>
    <w:qFormat/>
    <w:uiPriority w:val="34"/>
    <w:pPr>
      <w:spacing w:line="360" w:lineRule="auto"/>
      <w:ind w:firstLine="420" w:firstLineChars="200"/>
      <w:jc w:val="left"/>
    </w:pPr>
    <w:rPr>
      <w:sz w:val="24"/>
    </w:rPr>
  </w:style>
  <w:style w:type="paragraph" w:customStyle="1" w:styleId="59">
    <w:name w:val="Table Paragraph"/>
    <w:basedOn w:val="1"/>
    <w:qFormat/>
    <w:uiPriority w:val="1"/>
    <w:rPr>
      <w:rFonts w:hAnsi="宋体" w:cs="宋体"/>
      <w:lang w:val="zh-CN" w:bidi="zh-CN"/>
    </w:rPr>
  </w:style>
  <w:style w:type="paragraph" w:customStyle="1" w:styleId="60">
    <w:name w:val="TOC 标题1"/>
    <w:basedOn w:val="2"/>
    <w:next w:val="1"/>
    <w:qFormat/>
    <w:uiPriority w:val="99"/>
    <w:pPr>
      <w:spacing w:before="480" w:after="0" w:line="276" w:lineRule="auto"/>
      <w:outlineLvl w:val="9"/>
    </w:pPr>
    <w:rPr>
      <w:rFonts w:ascii="仿宋" w:hAnsi="仿宋" w:eastAsia="仿宋"/>
      <w:color w:val="000000"/>
      <w:kern w:val="0"/>
      <w:szCs w:val="32"/>
    </w:rPr>
  </w:style>
  <w:style w:type="character" w:customStyle="1" w:styleId="61">
    <w:name w:val="font122"/>
    <w:basedOn w:val="29"/>
    <w:qFormat/>
    <w:uiPriority w:val="0"/>
    <w:rPr>
      <w:rFonts w:hint="eastAsia" w:ascii="宋体" w:hAnsi="宋体" w:eastAsia="宋体" w:cs="宋体"/>
      <w:color w:val="000000"/>
      <w:sz w:val="20"/>
      <w:szCs w:val="20"/>
      <w:u w:val="none"/>
    </w:rPr>
  </w:style>
  <w:style w:type="character" w:customStyle="1" w:styleId="62">
    <w:name w:val="纯文本 Char"/>
    <w:basedOn w:val="29"/>
    <w:link w:val="13"/>
    <w:qFormat/>
    <w:uiPriority w:val="0"/>
    <w:rPr>
      <w:rFonts w:ascii="Calibri" w:hAnsi="Courier New" w:cs="黑体"/>
      <w:kern w:val="2"/>
      <w:sz w:val="21"/>
      <w:szCs w:val="22"/>
    </w:rPr>
  </w:style>
  <w:style w:type="paragraph" w:customStyle="1" w:styleId="63">
    <w:name w:val="Blockquote"/>
    <w:basedOn w:val="1"/>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character" w:customStyle="1" w:styleId="64">
    <w:name w:val="NormalCharacter"/>
    <w:qFormat/>
    <w:uiPriority w:val="99"/>
  </w:style>
  <w:style w:type="paragraph" w:customStyle="1" w:styleId="65">
    <w:name w:val="title12"/>
    <w:basedOn w:val="1"/>
    <w:qFormat/>
    <w:uiPriority w:val="0"/>
    <w:pPr>
      <w:spacing w:before="150"/>
      <w:jc w:val="left"/>
    </w:pPr>
    <w:rPr>
      <w:rFonts w:cs="Times New Roman"/>
      <w:b/>
      <w:bCs/>
      <w:kern w:val="0"/>
      <w:sz w:val="22"/>
    </w:rPr>
  </w:style>
  <w:style w:type="character" w:customStyle="1" w:styleId="66">
    <w:name w:val="fontstyle01"/>
    <w:basedOn w:val="29"/>
    <w:qFormat/>
    <w:uiPriority w:val="0"/>
    <w:rPr>
      <w:rFonts w:hint="eastAsia" w:ascii="微软雅黑" w:hAnsi="微软雅黑" w:eastAsia="微软雅黑"/>
      <w:color w:val="000000"/>
      <w:sz w:val="24"/>
      <w:szCs w:val="24"/>
    </w:rPr>
  </w:style>
  <w:style w:type="table" w:customStyle="1" w:styleId="67">
    <w:name w:val="Table Normal"/>
    <w:semiHidden/>
    <w:unhideWhenUsed/>
    <w:qFormat/>
    <w:uiPriority w:val="0"/>
    <w:tblPr>
      <w:tblCellMar>
        <w:top w:w="0" w:type="dxa"/>
        <w:left w:w="0" w:type="dxa"/>
        <w:bottom w:w="0" w:type="dxa"/>
        <w:right w:w="0" w:type="dxa"/>
      </w:tblCellMar>
    </w:tblPr>
  </w:style>
  <w:style w:type="character" w:customStyle="1" w:styleId="68">
    <w:name w:val="font31"/>
    <w:basedOn w:val="29"/>
    <w:qFormat/>
    <w:uiPriority w:val="0"/>
    <w:rPr>
      <w:rFonts w:hint="eastAsia" w:ascii="仿宋" w:hAnsi="仿宋" w:eastAsia="仿宋" w:cs="仿宋"/>
      <w:color w:val="000000"/>
      <w:sz w:val="18"/>
      <w:szCs w:val="18"/>
      <w:u w:val="none"/>
    </w:rPr>
  </w:style>
  <w:style w:type="character" w:customStyle="1" w:styleId="69">
    <w:name w:val="font41"/>
    <w:basedOn w:val="29"/>
    <w:qFormat/>
    <w:uiPriority w:val="0"/>
    <w:rPr>
      <w:rFonts w:hint="eastAsia" w:ascii="仿宋" w:hAnsi="仿宋" w:eastAsia="仿宋" w:cs="仿宋"/>
      <w:color w:val="FF0000"/>
      <w:sz w:val="18"/>
      <w:szCs w:val="18"/>
      <w:u w:val="none"/>
    </w:rPr>
  </w:style>
  <w:style w:type="character" w:customStyle="1" w:styleId="70">
    <w:name w:val="font21"/>
    <w:basedOn w:val="29"/>
    <w:qFormat/>
    <w:uiPriority w:val="0"/>
    <w:rPr>
      <w:rFonts w:hint="eastAsia" w:ascii="仿宋" w:hAnsi="仿宋" w:eastAsia="仿宋" w:cs="仿宋"/>
      <w:color w:val="000000"/>
      <w:sz w:val="18"/>
      <w:szCs w:val="18"/>
      <w:u w:val="none"/>
    </w:rPr>
  </w:style>
  <w:style w:type="paragraph" w:customStyle="1" w:styleId="7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2">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4" Type="http://schemas.openxmlformats.org/officeDocument/2006/relationships/image" Target="media/image6.svg"/><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15764</Words>
  <Characters>17732</Characters>
  <Lines>243</Lines>
  <Paragraphs>68</Paragraphs>
  <TotalTime>22</TotalTime>
  <ScaleCrop>false</ScaleCrop>
  <LinksUpToDate>false</LinksUpToDate>
  <CharactersWithSpaces>17733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2024-01-16T12:21:00Z</dcterms:created>
  <dc:creator>Administrator</dc:creator>
  <cp:lastModifiedBy>面包 人</cp:lastModifiedBy>
  <cp:lastPrinted>2024-02-07T05:08:00Z</cp:lastPrinted>
  <dcterms:modified xsi:type="dcterms:W3CDTF">2025-12-19T03:45:23Z</dcterms:modified>
  <dc:title>招标编号：SXGT2015-AK-010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79C55473683940B883F5B6991B42A500</vt:lpwstr>
  </property>
  <property fmtid="{D5CDD505-2E9C-101B-9397-08002B2CF9AE}" pid="4" name="KSOTemplateDocerSaveRecord">
    <vt:lpwstr>eyJoZGlkIjoiYjI3OGExMzIzOTFhYzQxYjc2NTM1YTUxZjk4OWU3ZTIiLCJ1c2VySWQiOiI3MTY4MzQ2ODcifQ==</vt:lpwstr>
  </property>
</Properties>
</file>