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B8DB6">
      <w:pPr>
        <w:spacing w:line="480" w:lineRule="exact"/>
        <w:ind w:right="137"/>
        <w:jc w:val="right"/>
        <w:rPr>
          <w:rFonts w:ascii="宋体" w:hAnsi="宋体"/>
          <w:b/>
          <w:color w:val="auto"/>
          <w:sz w:val="28"/>
          <w:szCs w:val="24"/>
        </w:rPr>
      </w:pPr>
      <w:bookmarkStart w:id="174" w:name="_GoBack"/>
      <w:bookmarkEnd w:id="174"/>
      <w:r>
        <w:rPr>
          <w:rFonts w:hint="eastAsia" w:ascii="宋体" w:hAnsi="宋体"/>
          <w:b/>
          <w:color w:val="auto"/>
          <w:sz w:val="28"/>
          <w:szCs w:val="24"/>
        </w:rPr>
        <w:t xml:space="preserve"> 政府采购项目</w:t>
      </w:r>
    </w:p>
    <w:p w14:paraId="61BD9E60">
      <w:pPr>
        <w:spacing w:line="360" w:lineRule="auto"/>
        <w:rPr>
          <w:rStyle w:val="93"/>
          <w:rFonts w:hint="default" w:ascii="宋体" w:hAnsi="宋体" w:cs="Arial"/>
          <w:b/>
          <w:color w:val="auto"/>
          <w:sz w:val="28"/>
          <w:szCs w:val="24"/>
          <w:lang w:val="en-US" w:eastAsia="zh-CN"/>
        </w:rPr>
      </w:pPr>
      <w:r>
        <w:rPr>
          <w:rStyle w:val="93"/>
          <w:rFonts w:hint="eastAsia" w:ascii="宋体" w:hAnsi="宋体" w:cs="Arial"/>
          <w:b/>
          <w:color w:val="auto"/>
          <w:sz w:val="28"/>
          <w:szCs w:val="24"/>
        </w:rPr>
        <w:t>项目编号：</w:t>
      </w:r>
      <w:r>
        <w:rPr>
          <w:rStyle w:val="93"/>
          <w:rFonts w:hint="eastAsia" w:ascii="宋体" w:hAnsi="宋体" w:cs="Arial"/>
          <w:b/>
          <w:color w:val="auto"/>
          <w:sz w:val="28"/>
          <w:szCs w:val="24"/>
          <w:lang w:eastAsia="zh-CN"/>
        </w:rPr>
        <w:t>AKSH2025-ZGK-161</w:t>
      </w:r>
    </w:p>
    <w:p w14:paraId="7241F743">
      <w:pPr>
        <w:pStyle w:val="44"/>
        <w:jc w:val="both"/>
        <w:rPr>
          <w:color w:val="auto"/>
        </w:rPr>
      </w:pPr>
    </w:p>
    <w:p w14:paraId="55FC9ABA">
      <w:pPr>
        <w:pStyle w:val="44"/>
        <w:jc w:val="both"/>
        <w:rPr>
          <w:color w:val="auto"/>
          <w:sz w:val="24"/>
          <w:szCs w:val="24"/>
        </w:rPr>
      </w:pPr>
    </w:p>
    <w:p w14:paraId="74CD4BC4">
      <w:pPr>
        <w:pStyle w:val="38"/>
        <w:rPr>
          <w:color w:val="auto"/>
        </w:rPr>
      </w:pPr>
    </w:p>
    <w:p w14:paraId="565D3554">
      <w:pPr>
        <w:jc w:val="center"/>
        <w:rPr>
          <w:rFonts w:hint="eastAsia" w:ascii="宋体" w:hAnsi="宋体"/>
          <w:b/>
          <w:color w:val="auto"/>
          <w:sz w:val="56"/>
          <w:szCs w:val="56"/>
          <w:lang w:val="en-US" w:eastAsia="zh-CN"/>
        </w:rPr>
      </w:pPr>
      <w:r>
        <w:rPr>
          <w:rFonts w:hint="eastAsia" w:ascii="宋体" w:hAnsi="宋体"/>
          <w:b/>
          <w:color w:val="auto"/>
          <w:sz w:val="56"/>
          <w:szCs w:val="56"/>
          <w:lang w:val="en-US" w:eastAsia="zh-CN"/>
        </w:rPr>
        <w:t>市直公安机关警务辅助人员制式服装采购项目</w:t>
      </w:r>
    </w:p>
    <w:p w14:paraId="232ECE53">
      <w:pPr>
        <w:rPr>
          <w:rFonts w:hint="eastAsia"/>
          <w:color w:val="auto"/>
          <w:lang w:val="en-US" w:eastAsia="zh-CN"/>
        </w:rPr>
      </w:pPr>
    </w:p>
    <w:p w14:paraId="20A44815">
      <w:pPr>
        <w:pStyle w:val="24"/>
        <w:rPr>
          <w:rFonts w:hint="eastAsia"/>
          <w:color w:val="auto"/>
          <w:lang w:val="en-US" w:eastAsia="zh-CN"/>
        </w:rPr>
      </w:pPr>
    </w:p>
    <w:p w14:paraId="79A8DAFD">
      <w:pPr>
        <w:pStyle w:val="24"/>
        <w:rPr>
          <w:rFonts w:hint="eastAsia"/>
          <w:color w:val="auto"/>
          <w:lang w:val="en-US" w:eastAsia="zh-CN"/>
        </w:rPr>
      </w:pPr>
    </w:p>
    <w:p w14:paraId="6E49A951">
      <w:pPr>
        <w:spacing w:line="360" w:lineRule="auto"/>
        <w:ind w:left="3202" w:leftChars="309" w:hanging="2553" w:hangingChars="489"/>
        <w:jc w:val="center"/>
        <w:rPr>
          <w:rFonts w:ascii="宋体" w:hAnsi="宋体"/>
          <w:b/>
          <w:color w:val="auto"/>
          <w:sz w:val="52"/>
          <w:szCs w:val="52"/>
        </w:rPr>
      </w:pPr>
      <w:r>
        <w:rPr>
          <w:rFonts w:ascii="宋体" w:hAnsi="宋体"/>
          <w:b/>
          <w:color w:val="auto"/>
          <w:sz w:val="52"/>
          <w:szCs w:val="52"/>
        </w:rPr>
        <w:drawing>
          <wp:inline distT="0" distB="0" distL="0" distR="0">
            <wp:extent cx="2081530" cy="13785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081530" cy="1378585"/>
                    </a:xfrm>
                    <a:prstGeom prst="rect">
                      <a:avLst/>
                    </a:prstGeom>
                    <a:noFill/>
                  </pic:spPr>
                </pic:pic>
              </a:graphicData>
            </a:graphic>
          </wp:inline>
        </w:drawing>
      </w:r>
    </w:p>
    <w:p w14:paraId="7D13208E">
      <w:pPr>
        <w:pStyle w:val="25"/>
        <w:rPr>
          <w:rFonts w:ascii="宋体" w:hAnsi="宋体"/>
          <w:b/>
          <w:color w:val="auto"/>
          <w:sz w:val="52"/>
          <w:szCs w:val="52"/>
        </w:rPr>
      </w:pPr>
    </w:p>
    <w:p w14:paraId="28205449">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3B5440A6">
      <w:pPr>
        <w:jc w:val="center"/>
        <w:rPr>
          <w:rFonts w:ascii="宋体" w:hAnsi="宋体"/>
          <w:b/>
          <w:color w:val="auto"/>
          <w:sz w:val="24"/>
          <w:szCs w:val="24"/>
        </w:rPr>
      </w:pPr>
    </w:p>
    <w:p w14:paraId="2A8D0B13">
      <w:pPr>
        <w:pStyle w:val="24"/>
        <w:rPr>
          <w:rFonts w:ascii="宋体" w:hAnsi="宋体"/>
          <w:b/>
          <w:color w:val="auto"/>
          <w:sz w:val="24"/>
          <w:szCs w:val="24"/>
        </w:rPr>
      </w:pPr>
    </w:p>
    <w:p w14:paraId="235DF095">
      <w:pPr>
        <w:pStyle w:val="24"/>
        <w:rPr>
          <w:rFonts w:ascii="宋体" w:hAnsi="宋体"/>
          <w:b/>
          <w:color w:val="auto"/>
          <w:sz w:val="24"/>
          <w:szCs w:val="24"/>
        </w:rPr>
      </w:pPr>
    </w:p>
    <w:p w14:paraId="4A2D9499">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default" w:ascii="宋体" w:hAnsi="宋体" w:eastAsia="宋体"/>
          <w:b/>
          <w:color w:val="auto"/>
          <w:sz w:val="32"/>
          <w:szCs w:val="32"/>
          <w:lang w:val="en-US" w:eastAsia="zh-CN"/>
        </w:rPr>
      </w:pPr>
      <w:r>
        <w:rPr>
          <w:rFonts w:ascii="宋体" w:hAnsi="宋体"/>
          <w:b/>
          <w:color w:val="auto"/>
          <w:sz w:val="32"/>
          <w:szCs w:val="32"/>
        </w:rPr>
        <w:t>采</w:t>
      </w:r>
      <w:r>
        <w:rPr>
          <w:rFonts w:hint="eastAsia" w:ascii="宋体" w:hAnsi="宋体"/>
          <w:b/>
          <w:color w:val="auto"/>
          <w:sz w:val="32"/>
          <w:szCs w:val="32"/>
          <w:lang w:val="en-US" w:eastAsia="zh-CN"/>
        </w:rPr>
        <w:t xml:space="preserve">   </w:t>
      </w:r>
      <w:r>
        <w:rPr>
          <w:rFonts w:ascii="宋体" w:hAnsi="宋体"/>
          <w:b/>
          <w:color w:val="auto"/>
          <w:sz w:val="32"/>
          <w:szCs w:val="32"/>
        </w:rPr>
        <w:t>购</w:t>
      </w:r>
      <w:r>
        <w:rPr>
          <w:rFonts w:hint="eastAsia" w:ascii="宋体" w:hAnsi="宋体"/>
          <w:b/>
          <w:color w:val="auto"/>
          <w:sz w:val="32"/>
          <w:szCs w:val="32"/>
          <w:lang w:val="en-US" w:eastAsia="zh-CN"/>
        </w:rPr>
        <w:t xml:space="preserve">   </w:t>
      </w:r>
      <w:r>
        <w:rPr>
          <w:rFonts w:hint="eastAsia" w:ascii="宋体" w:hAnsi="宋体"/>
          <w:b/>
          <w:color w:val="auto"/>
          <w:sz w:val="32"/>
          <w:szCs w:val="32"/>
        </w:rPr>
        <w:t>人</w:t>
      </w:r>
      <w:r>
        <w:rPr>
          <w:rFonts w:ascii="宋体" w:hAnsi="宋体"/>
          <w:b/>
          <w:color w:val="auto"/>
          <w:sz w:val="32"/>
          <w:szCs w:val="32"/>
        </w:rPr>
        <w:t>：</w:t>
      </w:r>
      <w:r>
        <w:rPr>
          <w:rFonts w:hint="eastAsia" w:ascii="宋体" w:hAnsi="宋体"/>
          <w:b/>
          <w:color w:val="auto"/>
          <w:sz w:val="32"/>
          <w:szCs w:val="32"/>
          <w:lang w:eastAsia="zh-CN"/>
        </w:rPr>
        <w:t>安康市公安局</w:t>
      </w:r>
    </w:p>
    <w:p w14:paraId="3AAE393A">
      <w:pPr>
        <w:keepNext w:val="0"/>
        <w:keepLines w:val="0"/>
        <w:pageBreakBefore w:val="0"/>
        <w:widowControl w:val="0"/>
        <w:tabs>
          <w:tab w:val="left" w:pos="6835"/>
        </w:tabs>
        <w:kinsoku/>
        <w:wordWrap/>
        <w:overflowPunct/>
        <w:topLinePunct w:val="0"/>
        <w:autoSpaceDE/>
        <w:autoSpaceDN/>
        <w:bidi w:val="0"/>
        <w:adjustRightInd/>
        <w:snapToGrid/>
        <w:spacing w:line="960" w:lineRule="auto"/>
        <w:ind w:firstLine="1606" w:firstLineChars="500"/>
        <w:jc w:val="left"/>
        <w:textAlignment w:val="auto"/>
        <w:rPr>
          <w:rFonts w:hint="eastAsia" w:ascii="宋体" w:hAnsi="宋体"/>
          <w:b/>
          <w:color w:val="auto"/>
          <w:sz w:val="32"/>
          <w:szCs w:val="32"/>
        </w:rPr>
      </w:pPr>
      <w:r>
        <w:rPr>
          <w:rFonts w:hint="eastAsia" w:ascii="宋体" w:hAnsi="宋体"/>
          <w:b/>
          <w:color w:val="auto"/>
          <w:sz w:val="32"/>
          <w:szCs w:val="32"/>
        </w:rPr>
        <w:t>采购代理机构</w:t>
      </w:r>
      <w:r>
        <w:rPr>
          <w:rFonts w:ascii="宋体" w:hAnsi="宋体"/>
          <w:b/>
          <w:color w:val="auto"/>
          <w:sz w:val="32"/>
          <w:szCs w:val="32"/>
        </w:rPr>
        <w:t>：</w:t>
      </w:r>
      <w:r>
        <w:rPr>
          <w:rFonts w:hint="eastAsia" w:ascii="宋体" w:hAnsi="宋体"/>
          <w:b/>
          <w:color w:val="auto"/>
          <w:sz w:val="32"/>
          <w:szCs w:val="32"/>
        </w:rPr>
        <w:t>安康尚昊招标代理有限公司</w:t>
      </w:r>
    </w:p>
    <w:p w14:paraId="4C059A04">
      <w:pPr>
        <w:keepNext w:val="0"/>
        <w:keepLines w:val="0"/>
        <w:pageBreakBefore w:val="0"/>
        <w:widowControl w:val="0"/>
        <w:tabs>
          <w:tab w:val="left" w:pos="6835"/>
        </w:tabs>
        <w:kinsoku/>
        <w:wordWrap/>
        <w:overflowPunct/>
        <w:topLinePunct w:val="0"/>
        <w:autoSpaceDE/>
        <w:autoSpaceDN/>
        <w:bidi w:val="0"/>
        <w:adjustRightInd/>
        <w:snapToGrid/>
        <w:spacing w:line="480" w:lineRule="auto"/>
        <w:ind w:firstLine="1606" w:firstLineChars="500"/>
        <w:jc w:val="left"/>
        <w:textAlignment w:val="auto"/>
        <w:rPr>
          <w:rFonts w:ascii="宋体" w:hAnsi="宋体"/>
          <w:b/>
          <w:bCs/>
          <w:color w:val="auto"/>
          <w:sz w:val="30"/>
          <w:szCs w:val="30"/>
        </w:rPr>
      </w:pPr>
      <w:r>
        <w:rPr>
          <w:rFonts w:hint="eastAsia" w:ascii="宋体" w:hAnsi="宋体" w:cs="Arial"/>
          <w:b/>
          <w:bCs/>
          <w:color w:val="auto"/>
          <w:sz w:val="32"/>
          <w:szCs w:val="32"/>
          <w:lang w:val="en-US" w:eastAsia="zh-CN"/>
        </w:rPr>
        <w:t>日        期：二〇二五年十一</w:t>
      </w:r>
      <w:r>
        <w:rPr>
          <w:rFonts w:ascii="宋体" w:hAnsi="宋体"/>
          <w:b/>
          <w:bCs/>
          <w:color w:val="auto"/>
          <w:sz w:val="32"/>
          <w:szCs w:val="32"/>
        </w:rPr>
        <w:t>月</w:t>
      </w:r>
    </w:p>
    <w:p w14:paraId="23A090D6">
      <w:pPr>
        <w:pStyle w:val="9"/>
        <w:pageBreakBefore w:val="0"/>
        <w:widowControl w:val="0"/>
        <w:tabs>
          <w:tab w:val="center" w:pos="4535"/>
          <w:tab w:val="left" w:pos="6489"/>
        </w:tabs>
        <w:kinsoku/>
        <w:wordWrap/>
        <w:overflowPunct/>
        <w:topLinePunct w:val="0"/>
        <w:autoSpaceDE/>
        <w:autoSpaceDN/>
        <w:bidi w:val="0"/>
        <w:adjustRightInd/>
        <w:snapToGrid/>
        <w:spacing w:before="0" w:after="0" w:line="480" w:lineRule="auto"/>
        <w:jc w:val="left"/>
        <w:textAlignment w:val="auto"/>
        <w:rPr>
          <w:rFonts w:ascii="宋体" w:hAnsi="宋体"/>
          <w:color w:val="auto"/>
          <w:sz w:val="30"/>
          <w:szCs w:val="30"/>
        </w:rPr>
        <w:sectPr>
          <w:headerReference r:id="rId4" w:type="first"/>
          <w:footerReference r:id="rId6" w:type="first"/>
          <w:headerReference r:id="rId3" w:type="default"/>
          <w:footerReference r:id="rId5" w:type="default"/>
          <w:type w:val="evenPage"/>
          <w:pgSz w:w="11905" w:h="16838"/>
          <w:pgMar w:top="1247" w:right="1417" w:bottom="1247" w:left="1417" w:header="964" w:footer="992" w:gutter="0"/>
          <w:pgBorders>
            <w:top w:val="none" w:sz="0" w:space="0"/>
            <w:left w:val="none" w:sz="0" w:space="0"/>
            <w:bottom w:val="none" w:sz="0" w:space="0"/>
            <w:right w:val="none" w:sz="0" w:space="0"/>
          </w:pgBorders>
          <w:pgNumType w:fmt="decimal" w:start="0"/>
          <w:cols w:space="0" w:num="1"/>
          <w:rtlGutter w:val="0"/>
          <w:docGrid w:type="lines" w:linePitch="326" w:charSpace="0"/>
        </w:sectPr>
      </w:pPr>
      <w:bookmarkStart w:id="0" w:name="_Toc23258603"/>
    </w:p>
    <w:p w14:paraId="24305325">
      <w:pPr>
        <w:pStyle w:val="9"/>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304499A0">
      <w:pPr>
        <w:keepNext/>
        <w:keepLines/>
        <w:pageBreakBefore w:val="0"/>
        <w:widowControl w:val="0"/>
        <w:tabs>
          <w:tab w:val="center" w:pos="4535"/>
          <w:tab w:val="left" w:pos="6489"/>
        </w:tabs>
        <w:kinsoku/>
        <w:wordWrap/>
        <w:overflowPunct/>
        <w:topLinePunct w:val="0"/>
        <w:autoSpaceDE/>
        <w:autoSpaceDN/>
        <w:bidi w:val="0"/>
        <w:adjustRightInd/>
        <w:snapToGrid/>
        <w:spacing w:before="0" w:after="262" w:afterLines="80" w:line="360" w:lineRule="auto"/>
        <w:jc w:val="center"/>
        <w:textAlignment w:val="auto"/>
        <w:outlineLvl w:val="9"/>
        <w:rPr>
          <w:rFonts w:hint="eastAsia" w:ascii="宋体" w:hAnsi="宋体" w:eastAsia="宋体" w:cs="宋体"/>
          <w:b/>
          <w:bCs/>
          <w:color w:val="auto"/>
          <w:sz w:val="32"/>
          <w:szCs w:val="32"/>
        </w:rPr>
      </w:pPr>
      <w:bookmarkStart w:id="2" w:name="_Toc4802"/>
      <w:bookmarkStart w:id="3" w:name="_Toc18333"/>
      <w:r>
        <w:rPr>
          <w:rFonts w:hint="eastAsia" w:ascii="宋体" w:hAnsi="宋体" w:eastAsia="宋体" w:cs="宋体"/>
          <w:b w:val="0"/>
          <w:bCs w:val="0"/>
          <w:color w:val="auto"/>
          <w:sz w:val="60"/>
          <w:szCs w:val="60"/>
        </w:rPr>
        <w:t>目  录</w:t>
      </w:r>
      <w:bookmarkEnd w:id="1"/>
      <w:bookmarkEnd w:id="2"/>
      <w:bookmarkEnd w:id="3"/>
    </w:p>
    <w:p w14:paraId="40CC5D79">
      <w:pPr>
        <w:pStyle w:val="40"/>
        <w:tabs>
          <w:tab w:val="right" w:leader="dot" w:pos="9071"/>
        </w:tabs>
        <w:rPr>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"1-1" \h \z \u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_Toc25555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第一章 </w:t>
      </w:r>
      <w:r>
        <w:rPr>
          <w:rFonts w:hint="eastAsia" w:ascii="宋体" w:hAnsi="宋体"/>
          <w:color w:val="auto"/>
          <w:sz w:val="28"/>
          <w:szCs w:val="52"/>
          <w:lang w:val="en-US" w:eastAsia="zh-CN"/>
        </w:rPr>
        <w:t xml:space="preserve"> </w:t>
      </w:r>
      <w:r>
        <w:rPr>
          <w:rFonts w:hint="eastAsia" w:ascii="宋体" w:hAnsi="宋体"/>
          <w:color w:val="auto"/>
          <w:sz w:val="28"/>
          <w:szCs w:val="52"/>
        </w:rPr>
        <w:t>招标公告</w:t>
      </w:r>
      <w:r>
        <w:rPr>
          <w:color w:val="auto"/>
          <w:sz w:val="28"/>
          <w:szCs w:val="28"/>
        </w:rPr>
        <w:tab/>
      </w:r>
      <w:r>
        <w:rPr>
          <w:color w:val="auto"/>
          <w:sz w:val="28"/>
          <w:szCs w:val="28"/>
        </w:rPr>
        <w:fldChar w:fldCharType="begin"/>
      </w:r>
      <w:r>
        <w:rPr>
          <w:color w:val="auto"/>
          <w:sz w:val="28"/>
          <w:szCs w:val="28"/>
        </w:rPr>
        <w:instrText xml:space="preserve"> PAGEREF _Toc25555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color w:val="auto"/>
          <w:sz w:val="28"/>
          <w:szCs w:val="44"/>
        </w:rPr>
        <w:fldChar w:fldCharType="end"/>
      </w:r>
    </w:p>
    <w:p w14:paraId="0165FC0F">
      <w:pPr>
        <w:pStyle w:val="40"/>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_Toc10860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第二章 </w:t>
      </w:r>
      <w:r>
        <w:rPr>
          <w:rFonts w:hint="eastAsia" w:ascii="宋体" w:hAnsi="宋体"/>
          <w:color w:val="auto"/>
          <w:sz w:val="28"/>
          <w:szCs w:val="52"/>
          <w:lang w:val="en-US" w:eastAsia="zh-CN"/>
        </w:rPr>
        <w:t xml:space="preserve"> </w:t>
      </w:r>
      <w:r>
        <w:rPr>
          <w:rFonts w:hint="eastAsia" w:ascii="宋体" w:hAnsi="宋体"/>
          <w:color w:val="auto"/>
          <w:sz w:val="28"/>
          <w:szCs w:val="52"/>
        </w:rPr>
        <w:t>投标人须知前附表</w:t>
      </w:r>
      <w:r>
        <w:rPr>
          <w:color w:val="auto"/>
          <w:sz w:val="28"/>
          <w:szCs w:val="28"/>
        </w:rPr>
        <w:tab/>
      </w:r>
      <w:r>
        <w:rPr>
          <w:color w:val="auto"/>
          <w:sz w:val="28"/>
          <w:szCs w:val="28"/>
        </w:rPr>
        <w:fldChar w:fldCharType="begin"/>
      </w:r>
      <w:r>
        <w:rPr>
          <w:color w:val="auto"/>
          <w:sz w:val="28"/>
          <w:szCs w:val="28"/>
        </w:rPr>
        <w:instrText xml:space="preserve"> PAGEREF _Toc10860 \h </w:instrText>
      </w:r>
      <w:r>
        <w:rPr>
          <w:color w:val="auto"/>
          <w:sz w:val="28"/>
          <w:szCs w:val="28"/>
        </w:rPr>
        <w:fldChar w:fldCharType="separate"/>
      </w:r>
      <w:r>
        <w:rPr>
          <w:color w:val="auto"/>
          <w:sz w:val="28"/>
          <w:szCs w:val="28"/>
        </w:rPr>
        <w:t>6</w:t>
      </w:r>
      <w:r>
        <w:rPr>
          <w:color w:val="auto"/>
          <w:sz w:val="28"/>
          <w:szCs w:val="28"/>
        </w:rPr>
        <w:fldChar w:fldCharType="end"/>
      </w:r>
      <w:r>
        <w:rPr>
          <w:rFonts w:hint="eastAsia" w:ascii="宋体" w:hAnsi="宋体" w:eastAsia="宋体" w:cs="宋体"/>
          <w:color w:val="auto"/>
          <w:sz w:val="28"/>
          <w:szCs w:val="44"/>
        </w:rPr>
        <w:fldChar w:fldCharType="end"/>
      </w:r>
    </w:p>
    <w:p w14:paraId="400E0EF7">
      <w:pPr>
        <w:pStyle w:val="40"/>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_Toc29107 </w:instrText>
      </w:r>
      <w:r>
        <w:rPr>
          <w:rFonts w:hint="eastAsia" w:ascii="宋体" w:hAnsi="宋体" w:eastAsia="宋体" w:cs="宋体"/>
          <w:color w:val="auto"/>
          <w:sz w:val="28"/>
          <w:szCs w:val="44"/>
        </w:rPr>
        <w:fldChar w:fldCharType="separate"/>
      </w:r>
      <w:r>
        <w:rPr>
          <w:rFonts w:hint="eastAsia" w:ascii="宋体" w:hAnsi="宋体"/>
          <w:color w:val="auto"/>
          <w:sz w:val="28"/>
          <w:szCs w:val="52"/>
        </w:rPr>
        <w:t xml:space="preserve">第三章 </w:t>
      </w:r>
      <w:r>
        <w:rPr>
          <w:rFonts w:hint="eastAsia" w:ascii="宋体" w:hAnsi="宋体"/>
          <w:color w:val="auto"/>
          <w:sz w:val="28"/>
          <w:szCs w:val="52"/>
          <w:lang w:val="en-US" w:eastAsia="zh-CN"/>
        </w:rPr>
        <w:t xml:space="preserve"> </w:t>
      </w:r>
      <w:r>
        <w:rPr>
          <w:rFonts w:hint="eastAsia" w:ascii="宋体" w:hAnsi="宋体"/>
          <w:color w:val="auto"/>
          <w:sz w:val="28"/>
          <w:szCs w:val="52"/>
        </w:rPr>
        <w:t>投标人须知</w:t>
      </w:r>
      <w:r>
        <w:rPr>
          <w:color w:val="auto"/>
          <w:sz w:val="28"/>
          <w:szCs w:val="28"/>
        </w:rPr>
        <w:tab/>
      </w:r>
      <w:r>
        <w:rPr>
          <w:color w:val="auto"/>
          <w:sz w:val="28"/>
          <w:szCs w:val="28"/>
        </w:rPr>
        <w:fldChar w:fldCharType="begin"/>
      </w:r>
      <w:r>
        <w:rPr>
          <w:color w:val="auto"/>
          <w:sz w:val="28"/>
          <w:szCs w:val="28"/>
        </w:rPr>
        <w:instrText xml:space="preserve"> PAGEREF _Toc29107 \h </w:instrText>
      </w:r>
      <w:r>
        <w:rPr>
          <w:color w:val="auto"/>
          <w:sz w:val="28"/>
          <w:szCs w:val="28"/>
        </w:rPr>
        <w:fldChar w:fldCharType="separate"/>
      </w:r>
      <w:r>
        <w:rPr>
          <w:color w:val="auto"/>
          <w:sz w:val="28"/>
          <w:szCs w:val="28"/>
        </w:rPr>
        <w:t>9</w:t>
      </w:r>
      <w:r>
        <w:rPr>
          <w:color w:val="auto"/>
          <w:sz w:val="28"/>
          <w:szCs w:val="28"/>
        </w:rPr>
        <w:fldChar w:fldCharType="end"/>
      </w:r>
      <w:r>
        <w:rPr>
          <w:rFonts w:hint="eastAsia" w:ascii="宋体" w:hAnsi="宋体" w:eastAsia="宋体" w:cs="宋体"/>
          <w:color w:val="auto"/>
          <w:sz w:val="28"/>
          <w:szCs w:val="44"/>
        </w:rPr>
        <w:fldChar w:fldCharType="end"/>
      </w:r>
    </w:p>
    <w:p w14:paraId="3FD60139">
      <w:pPr>
        <w:pStyle w:val="40"/>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_Toc26197 </w:instrText>
      </w:r>
      <w:r>
        <w:rPr>
          <w:rFonts w:hint="eastAsia" w:ascii="宋体" w:hAnsi="宋体" w:eastAsia="宋体" w:cs="宋体"/>
          <w:color w:val="auto"/>
          <w:sz w:val="28"/>
          <w:szCs w:val="44"/>
        </w:rPr>
        <w:fldChar w:fldCharType="separate"/>
      </w:r>
      <w:r>
        <w:rPr>
          <w:rFonts w:hint="eastAsia" w:ascii="宋体" w:hAnsi="宋体"/>
          <w:color w:val="auto"/>
          <w:sz w:val="28"/>
          <w:szCs w:val="28"/>
        </w:rPr>
        <w:t xml:space="preserve">第四章 </w:t>
      </w:r>
      <w:r>
        <w:rPr>
          <w:rFonts w:hint="eastAsia" w:ascii="宋体" w:hAnsi="宋体"/>
          <w:color w:val="auto"/>
          <w:sz w:val="28"/>
          <w:szCs w:val="28"/>
          <w:lang w:val="en-US" w:eastAsia="zh-CN"/>
        </w:rPr>
        <w:t xml:space="preserve"> </w:t>
      </w:r>
      <w:r>
        <w:rPr>
          <w:rFonts w:hint="eastAsia" w:ascii="宋体" w:hAnsi="宋体"/>
          <w:color w:val="auto"/>
          <w:sz w:val="28"/>
          <w:szCs w:val="28"/>
        </w:rPr>
        <w:t>采购内容</w:t>
      </w:r>
      <w:r>
        <w:rPr>
          <w:rFonts w:hint="eastAsia" w:ascii="宋体" w:hAnsi="宋体"/>
          <w:color w:val="auto"/>
          <w:sz w:val="28"/>
          <w:szCs w:val="28"/>
          <w:lang w:val="en-US" w:eastAsia="zh-CN"/>
        </w:rPr>
        <w:t>及要求</w:t>
      </w:r>
      <w:r>
        <w:rPr>
          <w:color w:val="auto"/>
          <w:sz w:val="28"/>
          <w:szCs w:val="28"/>
        </w:rPr>
        <w:tab/>
      </w:r>
      <w:r>
        <w:rPr>
          <w:color w:val="auto"/>
          <w:sz w:val="28"/>
          <w:szCs w:val="28"/>
        </w:rPr>
        <w:fldChar w:fldCharType="begin"/>
      </w:r>
      <w:r>
        <w:rPr>
          <w:color w:val="auto"/>
          <w:sz w:val="28"/>
          <w:szCs w:val="28"/>
        </w:rPr>
        <w:instrText xml:space="preserve"> PAGEREF _Toc26197 \h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eastAsia="宋体" w:cs="宋体"/>
          <w:color w:val="auto"/>
          <w:sz w:val="28"/>
          <w:szCs w:val="44"/>
        </w:rPr>
        <w:fldChar w:fldCharType="end"/>
      </w:r>
    </w:p>
    <w:p w14:paraId="6687BBE9">
      <w:pPr>
        <w:pStyle w:val="40"/>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_Toc5628 </w:instrText>
      </w:r>
      <w:r>
        <w:rPr>
          <w:rFonts w:hint="eastAsia" w:ascii="宋体" w:hAnsi="宋体" w:eastAsia="宋体" w:cs="宋体"/>
          <w:color w:val="auto"/>
          <w:sz w:val="28"/>
          <w:szCs w:val="44"/>
        </w:rPr>
        <w:fldChar w:fldCharType="separate"/>
      </w:r>
      <w:r>
        <w:rPr>
          <w:rFonts w:hint="eastAsia" w:ascii="宋体" w:hAnsi="宋体" w:eastAsia="宋体" w:cs="Times New Roman"/>
          <w:bCs/>
          <w:color w:val="auto"/>
          <w:kern w:val="44"/>
          <w:sz w:val="28"/>
          <w:szCs w:val="60"/>
          <w:lang w:val="en-US" w:eastAsia="zh-CN" w:bidi="ar-SA"/>
        </w:rPr>
        <w:t>第五章  商务要求</w:t>
      </w:r>
      <w:r>
        <w:rPr>
          <w:color w:val="auto"/>
          <w:sz w:val="28"/>
          <w:szCs w:val="28"/>
        </w:rPr>
        <w:tab/>
      </w:r>
      <w:r>
        <w:rPr>
          <w:color w:val="auto"/>
          <w:sz w:val="28"/>
          <w:szCs w:val="28"/>
        </w:rPr>
        <w:fldChar w:fldCharType="begin"/>
      </w:r>
      <w:r>
        <w:rPr>
          <w:color w:val="auto"/>
          <w:sz w:val="28"/>
          <w:szCs w:val="28"/>
        </w:rPr>
        <w:instrText xml:space="preserve"> PAGEREF _Toc5628 \h </w:instrText>
      </w:r>
      <w:r>
        <w:rPr>
          <w:color w:val="auto"/>
          <w:sz w:val="28"/>
          <w:szCs w:val="28"/>
        </w:rPr>
        <w:fldChar w:fldCharType="separate"/>
      </w:r>
      <w:r>
        <w:rPr>
          <w:color w:val="auto"/>
          <w:sz w:val="28"/>
          <w:szCs w:val="28"/>
        </w:rPr>
        <w:t>36</w:t>
      </w:r>
      <w:r>
        <w:rPr>
          <w:color w:val="auto"/>
          <w:sz w:val="28"/>
          <w:szCs w:val="28"/>
        </w:rPr>
        <w:fldChar w:fldCharType="end"/>
      </w:r>
      <w:r>
        <w:rPr>
          <w:rFonts w:hint="eastAsia" w:ascii="宋体" w:hAnsi="宋体" w:eastAsia="宋体" w:cs="宋体"/>
          <w:color w:val="auto"/>
          <w:sz w:val="28"/>
          <w:szCs w:val="44"/>
        </w:rPr>
        <w:fldChar w:fldCharType="end"/>
      </w:r>
    </w:p>
    <w:p w14:paraId="25A8CF7C">
      <w:pPr>
        <w:pStyle w:val="40"/>
        <w:tabs>
          <w:tab w:val="right" w:leader="dot" w:pos="9071"/>
        </w:tabs>
        <w:rPr>
          <w:color w:val="auto"/>
          <w:sz w:val="28"/>
          <w:szCs w:val="28"/>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_Toc22418 </w:instrText>
      </w:r>
      <w:r>
        <w:rPr>
          <w:rFonts w:hint="eastAsia" w:ascii="宋体" w:hAnsi="宋体" w:eastAsia="宋体" w:cs="宋体"/>
          <w:color w:val="auto"/>
          <w:sz w:val="28"/>
          <w:szCs w:val="44"/>
        </w:rPr>
        <w:fldChar w:fldCharType="separate"/>
      </w:r>
      <w:r>
        <w:rPr>
          <w:rFonts w:hint="eastAsia" w:ascii="宋体" w:hAnsi="宋体"/>
          <w:color w:val="auto"/>
          <w:sz w:val="28"/>
          <w:szCs w:val="28"/>
        </w:rPr>
        <w:t>第</w:t>
      </w:r>
      <w:r>
        <w:rPr>
          <w:rFonts w:hint="eastAsia" w:ascii="宋体" w:hAnsi="宋体"/>
          <w:color w:val="auto"/>
          <w:sz w:val="28"/>
          <w:szCs w:val="28"/>
          <w:lang w:val="en-US" w:eastAsia="zh-CN"/>
        </w:rPr>
        <w:t>六</w:t>
      </w:r>
      <w:r>
        <w:rPr>
          <w:rFonts w:hint="eastAsia" w:ascii="宋体" w:hAnsi="宋体"/>
          <w:color w:val="auto"/>
          <w:sz w:val="28"/>
          <w:szCs w:val="28"/>
        </w:rPr>
        <w:t xml:space="preserve">章 </w:t>
      </w:r>
      <w:r>
        <w:rPr>
          <w:rFonts w:hint="eastAsia" w:ascii="宋体" w:hAnsi="宋体"/>
          <w:color w:val="auto"/>
          <w:sz w:val="28"/>
          <w:szCs w:val="28"/>
          <w:lang w:val="en-US" w:eastAsia="zh-CN"/>
        </w:rPr>
        <w:t xml:space="preserve"> </w:t>
      </w:r>
      <w:r>
        <w:rPr>
          <w:rFonts w:hint="eastAsia" w:ascii="宋体" w:hAnsi="宋体" w:cs="Times New Roman"/>
          <w:color w:val="auto"/>
          <w:sz w:val="28"/>
          <w:szCs w:val="28"/>
        </w:rPr>
        <w:t>合同格式</w:t>
      </w:r>
      <w:r>
        <w:rPr>
          <w:color w:val="auto"/>
          <w:sz w:val="28"/>
          <w:szCs w:val="28"/>
        </w:rPr>
        <w:tab/>
      </w:r>
      <w:r>
        <w:rPr>
          <w:color w:val="auto"/>
          <w:sz w:val="28"/>
          <w:szCs w:val="28"/>
        </w:rPr>
        <w:fldChar w:fldCharType="begin"/>
      </w:r>
      <w:r>
        <w:rPr>
          <w:color w:val="auto"/>
          <w:sz w:val="28"/>
          <w:szCs w:val="28"/>
        </w:rPr>
        <w:instrText xml:space="preserve"> PAGEREF _Toc22418 \h </w:instrText>
      </w:r>
      <w:r>
        <w:rPr>
          <w:color w:val="auto"/>
          <w:sz w:val="28"/>
          <w:szCs w:val="28"/>
        </w:rPr>
        <w:fldChar w:fldCharType="separate"/>
      </w:r>
      <w:r>
        <w:rPr>
          <w:color w:val="auto"/>
          <w:sz w:val="28"/>
          <w:szCs w:val="28"/>
        </w:rPr>
        <w:t>40</w:t>
      </w:r>
      <w:r>
        <w:rPr>
          <w:color w:val="auto"/>
          <w:sz w:val="28"/>
          <w:szCs w:val="28"/>
        </w:rPr>
        <w:fldChar w:fldCharType="end"/>
      </w:r>
      <w:r>
        <w:rPr>
          <w:rFonts w:hint="eastAsia" w:ascii="宋体" w:hAnsi="宋体" w:eastAsia="宋体" w:cs="宋体"/>
          <w:color w:val="auto"/>
          <w:sz w:val="28"/>
          <w:szCs w:val="44"/>
        </w:rPr>
        <w:fldChar w:fldCharType="end"/>
      </w:r>
    </w:p>
    <w:p w14:paraId="64361797">
      <w:pPr>
        <w:pStyle w:val="40"/>
        <w:tabs>
          <w:tab w:val="right" w:leader="dot" w:pos="9071"/>
        </w:tabs>
        <w:rPr>
          <w:color w:val="auto"/>
        </w:rPr>
      </w:pPr>
      <w:r>
        <w:rPr>
          <w:rFonts w:hint="eastAsia" w:ascii="宋体" w:hAnsi="宋体" w:eastAsia="宋体" w:cs="宋体"/>
          <w:color w:val="auto"/>
          <w:sz w:val="28"/>
          <w:szCs w:val="44"/>
        </w:rPr>
        <w:fldChar w:fldCharType="begin"/>
      </w:r>
      <w:r>
        <w:rPr>
          <w:rFonts w:hint="eastAsia" w:ascii="宋体" w:hAnsi="宋体" w:eastAsia="宋体" w:cs="宋体"/>
          <w:color w:val="auto"/>
          <w:sz w:val="28"/>
          <w:szCs w:val="44"/>
        </w:rPr>
        <w:instrText xml:space="preserve"> HYPERLINK \l _Toc30111 </w:instrText>
      </w:r>
      <w:r>
        <w:rPr>
          <w:rFonts w:hint="eastAsia" w:ascii="宋体" w:hAnsi="宋体" w:eastAsia="宋体" w:cs="宋体"/>
          <w:color w:val="auto"/>
          <w:sz w:val="28"/>
          <w:szCs w:val="44"/>
        </w:rPr>
        <w:fldChar w:fldCharType="separate"/>
      </w:r>
      <w:r>
        <w:rPr>
          <w:rFonts w:hint="eastAsia"/>
          <w:color w:val="auto"/>
          <w:sz w:val="28"/>
          <w:szCs w:val="28"/>
        </w:rPr>
        <w:t>第</w:t>
      </w:r>
      <w:r>
        <w:rPr>
          <w:rFonts w:hint="eastAsia"/>
          <w:color w:val="auto"/>
          <w:sz w:val="28"/>
          <w:szCs w:val="28"/>
          <w:lang w:val="en-US" w:eastAsia="zh-CN"/>
        </w:rPr>
        <w:t>七</w:t>
      </w:r>
      <w:r>
        <w:rPr>
          <w:rFonts w:hint="eastAsia"/>
          <w:color w:val="auto"/>
          <w:sz w:val="28"/>
          <w:szCs w:val="28"/>
        </w:rPr>
        <w:t xml:space="preserve">章 </w:t>
      </w:r>
      <w:r>
        <w:rPr>
          <w:rFonts w:hint="eastAsia"/>
          <w:color w:val="auto"/>
          <w:sz w:val="28"/>
          <w:szCs w:val="28"/>
          <w:lang w:val="en-US" w:eastAsia="zh-CN"/>
        </w:rPr>
        <w:t xml:space="preserve"> </w:t>
      </w:r>
      <w:r>
        <w:rPr>
          <w:rFonts w:hint="eastAsia"/>
          <w:color w:val="auto"/>
          <w:sz w:val="28"/>
          <w:szCs w:val="28"/>
        </w:rPr>
        <w:t>投标文件（格式）</w:t>
      </w:r>
      <w:r>
        <w:rPr>
          <w:color w:val="auto"/>
          <w:sz w:val="28"/>
          <w:szCs w:val="28"/>
        </w:rPr>
        <w:tab/>
      </w:r>
      <w:r>
        <w:rPr>
          <w:color w:val="auto"/>
          <w:sz w:val="28"/>
          <w:szCs w:val="28"/>
        </w:rPr>
        <w:fldChar w:fldCharType="begin"/>
      </w:r>
      <w:r>
        <w:rPr>
          <w:color w:val="auto"/>
          <w:sz w:val="28"/>
          <w:szCs w:val="28"/>
        </w:rPr>
        <w:instrText xml:space="preserve"> PAGEREF _Toc30111 \h </w:instrText>
      </w:r>
      <w:r>
        <w:rPr>
          <w:color w:val="auto"/>
          <w:sz w:val="28"/>
          <w:szCs w:val="28"/>
        </w:rPr>
        <w:fldChar w:fldCharType="separate"/>
      </w:r>
      <w:r>
        <w:rPr>
          <w:color w:val="auto"/>
          <w:sz w:val="28"/>
          <w:szCs w:val="28"/>
        </w:rPr>
        <w:t>46</w:t>
      </w:r>
      <w:r>
        <w:rPr>
          <w:color w:val="auto"/>
          <w:sz w:val="28"/>
          <w:szCs w:val="28"/>
        </w:rPr>
        <w:fldChar w:fldCharType="end"/>
      </w:r>
      <w:r>
        <w:rPr>
          <w:rFonts w:hint="eastAsia" w:ascii="宋体" w:hAnsi="宋体" w:eastAsia="宋体" w:cs="宋体"/>
          <w:color w:val="auto"/>
          <w:sz w:val="28"/>
          <w:szCs w:val="44"/>
        </w:rPr>
        <w:fldChar w:fldCharType="end"/>
      </w:r>
    </w:p>
    <w:p w14:paraId="0AD27049">
      <w:pPr>
        <w:spacing w:line="480" w:lineRule="auto"/>
        <w:rPr>
          <w:color w:val="auto"/>
        </w:rPr>
      </w:pPr>
      <w:r>
        <w:rPr>
          <w:rFonts w:hint="eastAsia" w:ascii="宋体" w:hAnsi="宋体" w:eastAsia="宋体" w:cs="宋体"/>
          <w:color w:val="auto"/>
          <w:szCs w:val="28"/>
        </w:rPr>
        <w:fldChar w:fldCharType="end"/>
      </w:r>
    </w:p>
    <w:p w14:paraId="5FB8E918">
      <w:pPr>
        <w:rPr>
          <w:color w:val="auto"/>
        </w:rPr>
      </w:pPr>
    </w:p>
    <w:p w14:paraId="5C525C05">
      <w:pPr>
        <w:pStyle w:val="9"/>
        <w:tabs>
          <w:tab w:val="center" w:pos="4535"/>
          <w:tab w:val="left" w:pos="6489"/>
        </w:tabs>
        <w:spacing w:before="0" w:after="0" w:line="360" w:lineRule="auto"/>
        <w:jc w:val="center"/>
        <w:rPr>
          <w:color w:val="auto"/>
        </w:rPr>
        <w:sectPr>
          <w:footerReference r:id="rId8" w:type="first"/>
          <w:footerReference r:id="rId7"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5A619F4F">
      <w:pPr>
        <w:pStyle w:val="9"/>
        <w:spacing w:before="0" w:after="0" w:line="500" w:lineRule="exact"/>
        <w:jc w:val="center"/>
        <w:rPr>
          <w:rFonts w:ascii="宋体" w:hAnsi="宋体"/>
          <w:color w:val="auto"/>
          <w:sz w:val="36"/>
          <w:szCs w:val="36"/>
        </w:rPr>
      </w:pPr>
      <w:bookmarkStart w:id="4" w:name="_Toc26541320"/>
      <w:bookmarkStart w:id="5" w:name="_Toc25555"/>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p w14:paraId="0111FA0F">
      <w:pPr>
        <w:pStyle w:val="72"/>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项目概况</w:t>
      </w:r>
    </w:p>
    <w:p w14:paraId="66BA203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市直公安机关警务辅助人员制式服装采购项目的潜在投标人应在全国公共资源交易平台（陕西省 安康市）获取招标文件，并于2025年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时00分（北京时间）前递交投标文件。</w:t>
      </w:r>
    </w:p>
    <w:p w14:paraId="70511928">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一、项目基本情况</w:t>
      </w:r>
    </w:p>
    <w:p w14:paraId="7035CA2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项目编号：AKSH2025-ZGK-161</w:t>
      </w:r>
    </w:p>
    <w:p w14:paraId="32B84FC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项目名称：市直公安机关警务辅助人员制式服装采购项目</w:t>
      </w:r>
    </w:p>
    <w:p w14:paraId="4617C98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采购方式：公开招标</w:t>
      </w:r>
    </w:p>
    <w:p w14:paraId="2B10CBB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预算金额：3191869.00元</w:t>
      </w:r>
    </w:p>
    <w:p w14:paraId="1C8D3FE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采购需求：</w:t>
      </w:r>
    </w:p>
    <w:p w14:paraId="356787A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合同包1(市直公安机关警务辅助人员制式服装采购项目)：</w:t>
      </w:r>
    </w:p>
    <w:p w14:paraId="0F757E4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合同包预算金额：3191869.00元</w:t>
      </w:r>
    </w:p>
    <w:p w14:paraId="7BDB59DC">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合同包最高限价：3191869.00元</w:t>
      </w:r>
    </w:p>
    <w:tbl>
      <w:tblPr>
        <w:tblStyle w:val="50"/>
        <w:tblW w:w="99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1"/>
        <w:gridCol w:w="1220"/>
        <w:gridCol w:w="1236"/>
        <w:gridCol w:w="1596"/>
        <w:gridCol w:w="2972"/>
        <w:gridCol w:w="1891"/>
      </w:tblGrid>
      <w:tr w14:paraId="7D2034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2" w:hRule="atLeast"/>
          <w:tblHeader/>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7A3E8">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品目号</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D312C8">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品目名称</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505BD3">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采购标的</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EE3B0A">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252773">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95F35E">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品目预算(元)</w:t>
            </w:r>
          </w:p>
        </w:tc>
      </w:tr>
      <w:tr w14:paraId="27646E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33D9CA">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1-1</w:t>
            </w:r>
          </w:p>
        </w:tc>
        <w:tc>
          <w:tcPr>
            <w:tcW w:w="12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9948CB">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制服</w:t>
            </w:r>
          </w:p>
        </w:tc>
        <w:tc>
          <w:tcPr>
            <w:tcW w:w="12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2C3841">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both"/>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制式服装</w:t>
            </w:r>
          </w:p>
        </w:tc>
        <w:tc>
          <w:tcPr>
            <w:tcW w:w="15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71A16D">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5C2C1E">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2F64A6">
            <w:pPr>
              <w:pStyle w:val="72"/>
              <w:keepNext w:val="0"/>
              <w:keepLines w:val="0"/>
              <w:pageBreakBefore w:val="0"/>
              <w:suppressLineNumbers w:val="0"/>
              <w:kinsoku/>
              <w:wordWrap/>
              <w:overflowPunct/>
              <w:topLinePunct w:val="0"/>
              <w:autoSpaceDE/>
              <w:autoSpaceDN/>
              <w:bidi w:val="0"/>
              <w:adjustRightInd/>
              <w:spacing w:before="0" w:beforeAutospacing="0" w:after="0" w:afterAutospacing="0" w:line="480" w:lineRule="exact"/>
              <w:ind w:left="0" w:leftChars="0" w:right="0" w:firstLine="0" w:firstLineChars="0"/>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3191869.00</w:t>
            </w:r>
          </w:p>
        </w:tc>
      </w:tr>
    </w:tbl>
    <w:p w14:paraId="1E6AABD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本合同包不接受联合体投标</w:t>
      </w:r>
    </w:p>
    <w:p w14:paraId="73D20699">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合同履行期限：</w:t>
      </w:r>
      <w:r>
        <w:rPr>
          <w:rFonts w:hint="eastAsia" w:ascii="宋体" w:hAnsi="宋体" w:cs="宋体"/>
          <w:bCs w:val="0"/>
          <w:color w:val="auto"/>
          <w:spacing w:val="0"/>
          <w:sz w:val="24"/>
          <w:szCs w:val="24"/>
          <w:lang w:eastAsia="zh-CN"/>
        </w:rPr>
        <w:t>自合同签订生效之日起30个日历天内完成</w:t>
      </w:r>
    </w:p>
    <w:p w14:paraId="1034E3F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二、申请人的资格要求：</w:t>
      </w:r>
    </w:p>
    <w:p w14:paraId="56DCB88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1.满足《中华人民共和国政府采购法》第二十二条规定；</w:t>
      </w:r>
    </w:p>
    <w:p w14:paraId="506991E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2.落实政府采购政策需满足的资格要求：</w:t>
      </w:r>
    </w:p>
    <w:p w14:paraId="331ABA0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合同包1(市直公安机关警务辅助人员制式服装采购项目)落实政府采购政策需满足的资格要求如下：</w:t>
      </w:r>
    </w:p>
    <w:p w14:paraId="2192603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（1）《政府采购促进中小企业发展管理办法》（财库〔2020〕46号）；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（2）《财政部司法部关于政府采购支持监狱企业发展有关问题的通知》（财库〔2014〕68号）；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（3）《财政部发展改革委生态环境部市场监管总局关于调整优化节能产品、环境标志产品政府采购执行机制的通知》（财库〔2019〕9号）；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（4）《财政部民政部中国残疾人联合会关于促进残疾人就业政府采购政策的通知》（财库〔2017〕141号）；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（5）《财政部 国务院扶贫办关于运用政府采购政策支持脱贫攻坚的通知》（财库〔2019〕27号）；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（6）《陕西省财政厅关于加快推进我省中小企业政府采购信用融资工作的通知》（陕财办采〔2020〕15 号）、陕西省财政厅关于印发《陕西省中小企业政府采购信用融资办法》（陕财办采〔2018〕23 号）；</w:t>
      </w:r>
      <w:r>
        <w:rPr>
          <w:rFonts w:hint="eastAsia" w:ascii="宋体" w:hAnsi="宋体" w:cs="宋体"/>
          <w:color w:val="auto"/>
          <w:kern w:val="0"/>
          <w:sz w:val="24"/>
          <w:szCs w:val="24"/>
          <w:lang w:eastAsia="zh-CN"/>
        </w:rPr>
        <w:br w:type="textWrapping"/>
      </w:r>
      <w:r>
        <w:rPr>
          <w:rFonts w:hint="eastAsia" w:ascii="宋体" w:hAnsi="宋体" w:cs="宋体"/>
          <w:color w:val="auto"/>
          <w:kern w:val="0"/>
          <w:sz w:val="24"/>
          <w:szCs w:val="24"/>
          <w:lang w:eastAsia="zh-CN"/>
        </w:rPr>
        <w:t>（7）其他需要落实的政府采购政策。</w:t>
      </w:r>
    </w:p>
    <w:p w14:paraId="11191E5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3.本项目的特定资格要求：</w:t>
      </w:r>
    </w:p>
    <w:p w14:paraId="2B1E860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合同包1(市直公安机关警务辅助人员制式服装采购项目)特定资格要求如下：</w:t>
      </w:r>
    </w:p>
    <w:p w14:paraId="08B238D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1C20A9E8">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0F9B5FAF">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C5F42A9">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42B83011">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4D61BBE2">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2EE6A00F">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51CBDA43">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37C98FAE">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kern w:val="0"/>
          <w:sz w:val="24"/>
          <w:szCs w:val="24"/>
          <w:highlight w:val="none"/>
          <w:lang w:val="en-US" w:eastAsia="zh-CN"/>
        </w:rPr>
        <w:t>投标供应商须为入围公安部《人民警察服装生产企业目录（2024版）》服装目录生产企业，提供相关证明文件。</w:t>
      </w:r>
    </w:p>
    <w:p w14:paraId="2CFE5CCD">
      <w:pPr>
        <w:pStyle w:val="72"/>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097A2D46">
      <w:pPr>
        <w:pStyle w:val="72"/>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p w14:paraId="4844ACB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三、获取招标文件</w:t>
      </w:r>
    </w:p>
    <w:p w14:paraId="50548CF6">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时间：2025年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lang w:eastAsia="zh-CN"/>
        </w:rPr>
        <w:t>日至2025年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lang w:eastAsia="zh-CN"/>
        </w:rPr>
        <w:t>日，每天上午09：00：00至12：00：00，下午14：00：00至17：00：00（北京时间）</w:t>
      </w:r>
    </w:p>
    <w:p w14:paraId="751B86AF">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途径：全国公共资源交易平台（陕西省 安康市）</w:t>
      </w:r>
    </w:p>
    <w:p w14:paraId="2527BD9A">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方式：在线获取</w:t>
      </w:r>
    </w:p>
    <w:p w14:paraId="31F5671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售价：0元</w:t>
      </w:r>
    </w:p>
    <w:p w14:paraId="76CF9F88">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四、提交投标文件截止时间、开标时间和地点</w:t>
      </w:r>
    </w:p>
    <w:p w14:paraId="5D3B32B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时间：2025年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时00分00秒（北京时间）</w:t>
      </w:r>
    </w:p>
    <w:p w14:paraId="4EC5FF6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提交投标文件地点：全国公共资源交易平台（陕西省 安康市）（采用电子化投标及远程不见面开标方式）</w:t>
      </w:r>
    </w:p>
    <w:p w14:paraId="0896AA7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开标地点：安康不见面开标大厅系统</w:t>
      </w:r>
    </w:p>
    <w:p w14:paraId="2106B22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五、公告期限</w:t>
      </w:r>
    </w:p>
    <w:p w14:paraId="3F96F754">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自本公告发布之日起5个工作日。</w:t>
      </w:r>
    </w:p>
    <w:p w14:paraId="453313C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六、其他补充事宜</w:t>
      </w:r>
    </w:p>
    <w:p w14:paraId="1585AD5D">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备注：（1）获取须知：供应商使用捆绑CA证书登录安康市公共资源交易中心（http：//ak.sxggzyjy.cn/），选择电子交易平台中的陕西政府采购交易系统企业端进行登录，登录后选择“交易乙方”身份进入供应商界面进行网上报名。（2）采购代理公司确认：网上报名成功后投标供应商须在招标文件获取时间内将报名回执单、介绍信（备注经办人联系电话及电子邮箱）、身份证复印件加盖公章递交至安康尚昊招标代理有限公司进行报名资料确认(安康市高新区高新观澜8栋</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lang w:eastAsia="zh-CN"/>
        </w:rPr>
        <w:t>单元801室，邮箱：365060958@qq.com)。（3）未完成网上投标成功的或未经采购代理公司确认或未在规定时间内在平台上下载文件的，导致无法完成后续流程的责任自负。（4）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5）电子投标文件技术支持：4009280095，4009980000。</w:t>
      </w:r>
    </w:p>
    <w:p w14:paraId="52F9CF9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七、对本次招标提出询问，请按以下方式联系。</w:t>
      </w:r>
    </w:p>
    <w:p w14:paraId="44D03F7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1.采购人信息</w:t>
      </w:r>
    </w:p>
    <w:p w14:paraId="422C6ACE">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名称：安康市</w:t>
      </w:r>
      <w:r>
        <w:rPr>
          <w:rFonts w:hint="eastAsia" w:ascii="宋体" w:hAnsi="宋体" w:cs="宋体"/>
          <w:color w:val="auto"/>
          <w:kern w:val="0"/>
          <w:sz w:val="24"/>
          <w:szCs w:val="24"/>
          <w:lang w:val="en-US" w:eastAsia="zh-CN"/>
        </w:rPr>
        <w:t>公安局</w:t>
      </w:r>
    </w:p>
    <w:p w14:paraId="752B703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地址：</w:t>
      </w:r>
      <w:r>
        <w:rPr>
          <w:rFonts w:hint="eastAsia" w:ascii="宋体" w:hAnsi="宋体" w:eastAsia="宋体" w:cs="宋体"/>
          <w:color w:val="auto"/>
          <w:kern w:val="0"/>
          <w:sz w:val="24"/>
          <w:szCs w:val="24"/>
          <w:lang w:val="en-US" w:eastAsia="zh-CN" w:bidi="ar-SA"/>
        </w:rPr>
        <w:t>安康市高新区安康大道</w:t>
      </w:r>
      <w:r>
        <w:rPr>
          <w:rFonts w:hint="eastAsia" w:ascii="宋体" w:hAnsi="宋体" w:cs="宋体"/>
          <w:color w:val="auto"/>
          <w:kern w:val="0"/>
          <w:sz w:val="24"/>
          <w:szCs w:val="24"/>
          <w:lang w:val="en-US" w:eastAsia="zh-CN" w:bidi="ar-SA"/>
        </w:rPr>
        <w:t>30号</w:t>
      </w:r>
    </w:p>
    <w:p w14:paraId="3823741B">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联系方式：</w:t>
      </w:r>
      <w:r>
        <w:rPr>
          <w:rFonts w:hint="eastAsia" w:ascii="宋体" w:hAnsi="宋体" w:eastAsia="宋体" w:cs="宋体"/>
          <w:color w:val="auto"/>
          <w:kern w:val="0"/>
          <w:sz w:val="24"/>
          <w:szCs w:val="24"/>
          <w:lang w:val="en-US" w:eastAsia="zh-CN"/>
        </w:rPr>
        <w:t>13389153369</w:t>
      </w:r>
    </w:p>
    <w:p w14:paraId="78C65402">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2.采购代理机构信息</w:t>
      </w:r>
    </w:p>
    <w:p w14:paraId="2D8458D5">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名称：安康尚昊招标代理有限公司</w:t>
      </w:r>
    </w:p>
    <w:p w14:paraId="777E409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地址：安康市高新区高新观澜8栋2单元801室</w:t>
      </w:r>
    </w:p>
    <w:p w14:paraId="093DED3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联系方式：13991519725</w:t>
      </w:r>
    </w:p>
    <w:p w14:paraId="72ED4D67">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3.项目联系方式</w:t>
      </w:r>
    </w:p>
    <w:p w14:paraId="6511A731">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项目联系人：郑工</w:t>
      </w:r>
    </w:p>
    <w:p w14:paraId="7FD02DF0">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电话：13991519725</w:t>
      </w:r>
    </w:p>
    <w:p w14:paraId="2AF94923">
      <w:pPr>
        <w:pStyle w:val="72"/>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p>
    <w:p w14:paraId="4515B748">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1442EE">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EE6220">
      <w:pPr>
        <w:keepNext w:val="0"/>
        <w:keepLines w:val="0"/>
        <w:pageBreakBefore w:val="0"/>
        <w:kinsoku/>
        <w:wordWrap/>
        <w:overflowPunct/>
        <w:topLinePunct w:val="0"/>
        <w:autoSpaceDE/>
        <w:autoSpaceDN/>
        <w:bidi w:val="0"/>
        <w:adjustRightInd/>
        <w:spacing w:line="480" w:lineRule="exact"/>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0DE2B545">
      <w:pPr>
        <w:keepNext w:val="0"/>
        <w:keepLines w:val="0"/>
        <w:pageBreakBefore w:val="0"/>
        <w:kinsoku/>
        <w:wordWrap/>
        <w:overflowPunct/>
        <w:topLinePunct w:val="0"/>
        <w:autoSpaceDE/>
        <w:autoSpaceDN/>
        <w:bidi w:val="0"/>
        <w:adjustRightInd/>
        <w:spacing w:line="480" w:lineRule="exact"/>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2025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28</w:t>
      </w:r>
      <w:r>
        <w:rPr>
          <w:rFonts w:hint="eastAsia" w:ascii="宋体" w:hAnsi="宋体" w:cs="宋体"/>
          <w:color w:val="auto"/>
          <w:kern w:val="0"/>
          <w:sz w:val="24"/>
          <w:szCs w:val="24"/>
        </w:rPr>
        <w:t>日</w:t>
      </w:r>
    </w:p>
    <w:bookmarkEnd w:id="6"/>
    <w:p w14:paraId="511A8D3D">
      <w:pPr>
        <w:widowControl/>
        <w:jc w:val="left"/>
        <w:rPr>
          <w:rFonts w:hint="eastAsia" w:ascii="宋体" w:hAnsi="宋体" w:cs="宋体"/>
          <w:b/>
          <w:bCs/>
          <w:color w:val="auto"/>
          <w:kern w:val="44"/>
          <w:sz w:val="32"/>
          <w:szCs w:val="32"/>
        </w:rPr>
      </w:pPr>
    </w:p>
    <w:p w14:paraId="1CD6C828">
      <w:pPr>
        <w:widowControl/>
        <w:jc w:val="left"/>
        <w:rPr>
          <w:rFonts w:hint="eastAsia" w:ascii="宋体" w:hAnsi="宋体" w:cs="宋体"/>
          <w:b/>
          <w:bCs/>
          <w:color w:val="auto"/>
          <w:kern w:val="44"/>
          <w:sz w:val="32"/>
          <w:szCs w:val="32"/>
        </w:rPr>
        <w:sectPr>
          <w:headerReference r:id="rId10" w:type="first"/>
          <w:footerReference r:id="rId12" w:type="first"/>
          <w:headerReference r:id="rId9" w:type="default"/>
          <w:footerReference r:id="rId11" w:type="default"/>
          <w:pgSz w:w="11905" w:h="16838"/>
          <w:pgMar w:top="1247" w:right="1417" w:bottom="1247" w:left="1417" w:header="964" w:footer="992" w:gutter="0"/>
          <w:pgBorders>
            <w:top w:val="none" w:sz="0" w:space="0"/>
            <w:left w:val="none" w:sz="0" w:space="0"/>
            <w:bottom w:val="none" w:sz="0" w:space="0"/>
            <w:right w:val="none" w:sz="0" w:space="0"/>
          </w:pgBorders>
          <w:pgNumType w:fmt="decimal" w:start="1"/>
          <w:cols w:space="0" w:num="1"/>
          <w:rtlGutter w:val="0"/>
          <w:docGrid w:type="lines" w:linePitch="326" w:charSpace="0"/>
        </w:sectPr>
      </w:pPr>
    </w:p>
    <w:p w14:paraId="5F18A5AC">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41AAD4F1">
      <w:pPr>
        <w:spacing w:line="460" w:lineRule="exact"/>
        <w:ind w:firstLine="482" w:firstLineChars="200"/>
        <w:jc w:val="left"/>
        <w:rPr>
          <w:rFonts w:ascii="宋体" w:hAnsi="宋体" w:cs="宋体"/>
          <w:b/>
          <w:bCs/>
          <w:color w:val="auto"/>
          <w:sz w:val="24"/>
          <w:szCs w:val="24"/>
        </w:rPr>
      </w:pPr>
      <w:bookmarkStart w:id="7" w:name="_Toc380336722"/>
      <w:bookmarkStart w:id="8" w:name="_Toc358364316"/>
      <w:bookmarkStart w:id="9" w:name="_Toc386388995"/>
      <w:bookmarkStart w:id="10" w:name="_Toc358893502"/>
      <w:bookmarkStart w:id="11" w:name="_Toc347478673"/>
      <w:r>
        <w:rPr>
          <w:rFonts w:hint="eastAsia" w:ascii="宋体" w:hAnsi="宋体" w:cs="宋体"/>
          <w:b/>
          <w:bCs/>
          <w:color w:val="auto"/>
          <w:sz w:val="24"/>
          <w:szCs w:val="24"/>
          <w:lang w:eastAsia="zh-CN"/>
        </w:rPr>
        <w:t>1.</w:t>
      </w:r>
      <w:r>
        <w:rPr>
          <w:rFonts w:hint="eastAsia" w:ascii="宋体" w:hAnsi="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28B3409A">
      <w:pPr>
        <w:spacing w:line="460" w:lineRule="exact"/>
        <w:ind w:firstLine="482" w:firstLineChars="200"/>
        <w:jc w:val="left"/>
        <w:rPr>
          <w:rFonts w:ascii="宋体" w:hAnsi="宋体" w:cs="宋体"/>
          <w:b/>
          <w:bCs/>
          <w:color w:val="auto"/>
          <w:sz w:val="24"/>
          <w:szCs w:val="24"/>
        </w:rPr>
      </w:pPr>
      <w:r>
        <w:rPr>
          <w:rFonts w:hint="eastAsia" w:ascii="宋体" w:hAnsi="宋体" w:eastAsia="宋体" w:cs="宋体"/>
          <w:b/>
          <w:bCs/>
          <w:color w:val="auto"/>
          <w:sz w:val="24"/>
          <w:szCs w:val="24"/>
        </w:rPr>
        <w:t>http</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//219.145.206.209/BidOpeningHall/bidopeninghallaction/hall/login</w:t>
      </w:r>
      <w:r>
        <w:rPr>
          <w:rFonts w:hint="eastAsia" w:ascii="宋体" w:hAnsi="宋体" w:cs="宋体"/>
          <w:b/>
          <w:bCs/>
          <w:color w:val="auto"/>
          <w:sz w:val="24"/>
          <w:szCs w:val="24"/>
        </w:rPr>
        <w:t>（请各投标人下载最新驱动，详细操作请关注《关于陕西省公共资源交易平台多CA互认系统正式上线运行的通知》）电子开标、评标无法进行时，按照《安康市公共资源交易平台电子化交易应急处置管理办法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cs="宋体"/>
          <w:b/>
          <w:bCs/>
          <w:color w:val="auto"/>
          <w:sz w:val="24"/>
          <w:szCs w:val="24"/>
        </w:rPr>
        <w:t>》规定执行。</w:t>
      </w:r>
    </w:p>
    <w:p w14:paraId="47CDA86E">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2.</w:t>
      </w:r>
      <w:r>
        <w:rPr>
          <w:rFonts w:hint="eastAsia" w:ascii="宋体" w:hAnsi="宋体" w:cs="宋体"/>
          <w:b/>
          <w:bCs/>
          <w:color w:val="auto"/>
          <w:kern w:val="0"/>
          <w:sz w:val="24"/>
          <w:szCs w:val="24"/>
        </w:rPr>
        <w:t>制作电子投标文件</w:t>
      </w:r>
    </w:p>
    <w:p w14:paraId="63D3CB93">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”，并升级至最新版本，使用该客户端制作电子投标文件，制作扩展名为“.SXSTF”的电子投标文件。</w:t>
      </w:r>
    </w:p>
    <w:p w14:paraId="7EB7B2AB">
      <w:pPr>
        <w:widowControl/>
        <w:tabs>
          <w:tab w:val="left" w:pos="1620"/>
        </w:tabs>
        <w:snapToGrid w:val="0"/>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lang w:eastAsia="zh-CN"/>
        </w:rPr>
        <w:t>3.</w:t>
      </w:r>
      <w:r>
        <w:rPr>
          <w:rFonts w:hint="eastAsia" w:ascii="宋体" w:hAnsi="宋体" w:cs="宋体"/>
          <w:b/>
          <w:bCs/>
          <w:color w:val="auto"/>
          <w:kern w:val="0"/>
          <w:sz w:val="24"/>
          <w:szCs w:val="24"/>
        </w:rPr>
        <w:t>递交电子投标文件</w:t>
      </w:r>
    </w:p>
    <w:p w14:paraId="3222F269">
      <w:pPr>
        <w:spacing w:line="460" w:lineRule="exact"/>
        <w:ind w:firstLine="482" w:firstLineChars="200"/>
        <w:jc w:val="left"/>
        <w:rPr>
          <w:rFonts w:ascii="宋体" w:hAnsi="宋体" w:cs="宋体"/>
          <w:b/>
          <w:bCs/>
          <w:color w:val="auto"/>
          <w:kern w:val="0"/>
          <w:sz w:val="24"/>
          <w:szCs w:val="24"/>
        </w:rPr>
      </w:pPr>
      <w:r>
        <w:rPr>
          <w:rFonts w:hint="eastAsia" w:ascii="宋体" w:hAnsi="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rPr>
        <w:t>//www.sxggzyjy.cn/），选择“电子交易平台——陕西政府采购交易系统——企业端”进行登录，登录后选择“交易乙方”身份进入，进入菜单“采购业务—我的项目——项目流程——上传</w:t>
      </w:r>
      <w:r>
        <w:rPr>
          <w:rFonts w:hint="eastAsia" w:ascii="宋体" w:hAnsi="宋体" w:cs="宋体"/>
          <w:b/>
          <w:bCs/>
          <w:color w:val="auto"/>
          <w:kern w:val="0"/>
          <w:sz w:val="24"/>
          <w:szCs w:val="24"/>
          <w:lang w:eastAsia="zh-CN"/>
        </w:rPr>
        <w:t>投标文件</w:t>
      </w:r>
      <w:r>
        <w:rPr>
          <w:rFonts w:hint="eastAsia" w:ascii="宋体" w:hAnsi="宋体" w:cs="宋体"/>
          <w:b/>
          <w:bCs/>
          <w:color w:val="auto"/>
          <w:kern w:val="0"/>
          <w:sz w:val="24"/>
          <w:szCs w:val="24"/>
        </w:rPr>
        <w:t>”，上传加密的电子投标文件。上传成功后，电子化平台将予以记录。</w:t>
      </w:r>
    </w:p>
    <w:p w14:paraId="0D4A9CE0">
      <w:pPr>
        <w:pStyle w:val="72"/>
        <w:spacing w:line="460" w:lineRule="exact"/>
        <w:ind w:firstLine="482"/>
        <w:rPr>
          <w:rFonts w:ascii="宋体" w:hAnsi="宋体" w:cs="宋体"/>
          <w:b/>
          <w:bCs/>
          <w:color w:val="auto"/>
          <w:kern w:val="0"/>
          <w:sz w:val="24"/>
          <w:szCs w:val="24"/>
        </w:rPr>
      </w:pPr>
      <w:r>
        <w:rPr>
          <w:rFonts w:hint="eastAsia" w:ascii="宋体" w:hAnsi="宋体" w:cs="宋体"/>
          <w:b/>
          <w:bCs/>
          <w:color w:val="auto"/>
          <w:kern w:val="0"/>
          <w:sz w:val="24"/>
          <w:szCs w:val="24"/>
        </w:rPr>
        <w:t>项目如有变更文件，则应点击“项目流程——答疑文件下载”下载更新后的电子招标文件（*.SXSCF），使用旧版电子招标文件制作的电子投标文件，系统将拒绝接收。</w:t>
      </w:r>
    </w:p>
    <w:p w14:paraId="362EA64A">
      <w:pPr>
        <w:widowControl/>
        <w:tabs>
          <w:tab w:val="left" w:pos="1620"/>
        </w:tabs>
        <w:snapToGrid w:val="0"/>
        <w:spacing w:line="460" w:lineRule="exact"/>
        <w:ind w:firstLine="482" w:firstLineChars="200"/>
        <w:jc w:val="left"/>
        <w:rPr>
          <w:rFonts w:ascii="宋体" w:hAnsi="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cs="宋体"/>
          <w:b/>
          <w:bCs/>
          <w:color w:val="auto"/>
          <w:sz w:val="24"/>
          <w:szCs w:val="24"/>
        </w:rPr>
        <w:t>电子投标文件技术支持：400928009</w:t>
      </w:r>
      <w:r>
        <w:rPr>
          <w:rFonts w:hint="eastAsia" w:ascii="宋体" w:hAnsi="宋体" w:cs="宋体"/>
          <w:b/>
          <w:bCs/>
          <w:color w:val="auto"/>
          <w:sz w:val="24"/>
          <w:szCs w:val="24"/>
          <w:lang w:eastAsia="zh-CN"/>
        </w:rPr>
        <w:t>5.</w:t>
      </w:r>
      <w:r>
        <w:rPr>
          <w:rFonts w:hint="eastAsia" w:ascii="宋体" w:hAnsi="宋体" w:cs="宋体"/>
          <w:b/>
          <w:bCs/>
          <w:color w:val="auto"/>
          <w:sz w:val="24"/>
          <w:szCs w:val="24"/>
        </w:rPr>
        <w:t>4009980000</w:t>
      </w:r>
    </w:p>
    <w:p w14:paraId="79C06F59">
      <w:pPr>
        <w:spacing w:line="46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lang w:eastAsia="zh-CN"/>
        </w:rPr>
        <w:t>5.</w:t>
      </w:r>
      <w:r>
        <w:rPr>
          <w:rFonts w:hint="eastAsia" w:ascii="宋体" w:hAnsi="宋体" w:cs="宋体"/>
          <w:b/>
          <w:bCs/>
          <w:color w:val="auto"/>
          <w:kern w:val="0"/>
          <w:sz w:val="24"/>
          <w:szCs w:val="24"/>
        </w:rPr>
        <w:t>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14E18590">
      <w:pPr>
        <w:spacing w:line="460" w:lineRule="exact"/>
        <w:ind w:firstLine="482" w:firstLineChars="200"/>
        <w:jc w:val="left"/>
        <w:rPr>
          <w:rFonts w:hint="eastAsia" w:ascii="宋体" w:hAnsi="宋体" w:cs="宋体"/>
          <w:b/>
          <w:bCs/>
          <w:color w:val="auto"/>
          <w:kern w:val="0"/>
          <w:sz w:val="24"/>
          <w:szCs w:val="24"/>
        </w:rPr>
      </w:pPr>
    </w:p>
    <w:p w14:paraId="547DFF10">
      <w:pPr>
        <w:widowControl/>
        <w:jc w:val="left"/>
        <w:rPr>
          <w:rFonts w:ascii="宋体" w:hAnsi="宋体"/>
          <w:b/>
          <w:bCs/>
          <w:color w:val="auto"/>
          <w:kern w:val="44"/>
          <w:sz w:val="36"/>
          <w:szCs w:val="36"/>
        </w:rPr>
      </w:pPr>
      <w:r>
        <w:rPr>
          <w:rFonts w:ascii="宋体" w:hAnsi="宋体"/>
          <w:color w:val="auto"/>
          <w:sz w:val="36"/>
          <w:szCs w:val="36"/>
        </w:rPr>
        <w:br w:type="page"/>
      </w:r>
    </w:p>
    <w:p w14:paraId="233C14DA">
      <w:pPr>
        <w:pStyle w:val="9"/>
        <w:spacing w:before="0" w:after="0" w:line="500" w:lineRule="exact"/>
        <w:jc w:val="center"/>
        <w:rPr>
          <w:rFonts w:ascii="宋体" w:hAnsi="宋体"/>
          <w:color w:val="auto"/>
          <w:sz w:val="36"/>
          <w:szCs w:val="36"/>
        </w:rPr>
      </w:pPr>
      <w:bookmarkStart w:id="12" w:name="_Toc26541321"/>
      <w:bookmarkStart w:id="13" w:name="_Toc10860"/>
      <w:bookmarkStart w:id="14" w:name="_Toc23258604"/>
      <w:r>
        <w:rPr>
          <w:rFonts w:hint="eastAsia" w:ascii="宋体" w:hAnsi="宋体"/>
          <w:color w:val="auto"/>
          <w:sz w:val="36"/>
          <w:szCs w:val="36"/>
        </w:rPr>
        <w:t>第二章</w:t>
      </w:r>
      <w:r>
        <w:rPr>
          <w:rFonts w:hint="eastAsia" w:ascii="宋体" w:hAnsi="宋体"/>
          <w:color w:val="auto"/>
          <w:sz w:val="36"/>
          <w:szCs w:val="36"/>
          <w:lang w:val="en-US" w:eastAsia="zh-CN"/>
        </w:rPr>
        <w:t xml:space="preserve"> </w:t>
      </w:r>
      <w:r>
        <w:rPr>
          <w:rFonts w:hint="eastAsia" w:ascii="宋体" w:hAnsi="宋体"/>
          <w:color w:val="auto"/>
          <w:sz w:val="36"/>
          <w:szCs w:val="36"/>
        </w:rPr>
        <w:t xml:space="preserve"> 投标人须知前附表</w:t>
      </w:r>
      <w:bookmarkEnd w:id="7"/>
      <w:bookmarkEnd w:id="8"/>
      <w:bookmarkEnd w:id="9"/>
      <w:bookmarkEnd w:id="10"/>
      <w:bookmarkEnd w:id="12"/>
      <w:bookmarkEnd w:id="13"/>
      <w:bookmarkEnd w:id="14"/>
    </w:p>
    <w:tbl>
      <w:tblPr>
        <w:tblStyle w:val="50"/>
        <w:tblW w:w="9585" w:type="dxa"/>
        <w:jc w:val="center"/>
        <w:tblLayout w:type="fixed"/>
        <w:tblCellMar>
          <w:top w:w="0" w:type="dxa"/>
          <w:left w:w="108" w:type="dxa"/>
          <w:bottom w:w="0" w:type="dxa"/>
          <w:right w:w="108" w:type="dxa"/>
        </w:tblCellMar>
      </w:tblPr>
      <w:tblGrid>
        <w:gridCol w:w="704"/>
        <w:gridCol w:w="1701"/>
        <w:gridCol w:w="7180"/>
      </w:tblGrid>
      <w:tr w14:paraId="3BEE0566">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3BDC0DF">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01" w:type="dxa"/>
            <w:tcBorders>
              <w:top w:val="single" w:color="000000" w:sz="4" w:space="0"/>
              <w:left w:val="nil"/>
              <w:bottom w:val="single" w:color="000000" w:sz="4" w:space="0"/>
              <w:right w:val="single" w:color="auto" w:sz="4" w:space="0"/>
            </w:tcBorders>
            <w:vAlign w:val="center"/>
          </w:tcPr>
          <w:p w14:paraId="3F677698">
            <w:pPr>
              <w:keepNext w:val="0"/>
              <w:keepLines w:val="0"/>
              <w:widowControl/>
              <w:suppressLineNumbers w:val="0"/>
              <w:spacing w:before="0" w:beforeAutospacing="0" w:after="0" w:afterAutospacing="0" w:line="440" w:lineRule="exact"/>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80" w:type="dxa"/>
            <w:tcBorders>
              <w:top w:val="single" w:color="000000" w:sz="4" w:space="0"/>
              <w:left w:val="single" w:color="auto" w:sz="4" w:space="0"/>
              <w:bottom w:val="single" w:color="000000" w:sz="4" w:space="0"/>
              <w:right w:val="single" w:color="000000" w:sz="4" w:space="0"/>
            </w:tcBorders>
            <w:vAlign w:val="center"/>
          </w:tcPr>
          <w:p w14:paraId="2E8D8B4C">
            <w:pPr>
              <w:keepNext w:val="0"/>
              <w:keepLines w:val="0"/>
              <w:suppressLineNumbers w:val="0"/>
              <w:spacing w:before="0" w:beforeAutospacing="0" w:after="0" w:afterAutospacing="0" w:line="440" w:lineRule="exact"/>
              <w:ind w:left="0" w:right="0"/>
              <w:jc w:val="center"/>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lang w:val="en-US" w:eastAsia="zh-CN"/>
              </w:rPr>
              <w:t>说明与要求</w:t>
            </w:r>
          </w:p>
        </w:tc>
      </w:tr>
      <w:tr w14:paraId="695FFDFB">
        <w:tblPrEx>
          <w:tblCellMar>
            <w:top w:w="0" w:type="dxa"/>
            <w:left w:w="108" w:type="dxa"/>
            <w:bottom w:w="0" w:type="dxa"/>
            <w:right w:w="108" w:type="dxa"/>
          </w:tblCellMar>
        </w:tblPrEx>
        <w:trPr>
          <w:trHeight w:val="2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AFC140">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125C0C9F">
            <w:pPr>
              <w:keepNext w:val="0"/>
              <w:keepLines w:val="0"/>
              <w:widowControl/>
              <w:suppressLineNumbers w:val="0"/>
              <w:spacing w:before="0" w:beforeAutospacing="0" w:after="0" w:afterAutospacing="0" w:line="440" w:lineRule="exact"/>
              <w:ind w:left="19" w:right="0" w:hanging="19"/>
              <w:jc w:val="center"/>
              <w:rPr>
                <w:rFonts w:hint="default" w:ascii="宋体" w:hAnsi="宋体"/>
                <w:color w:val="auto"/>
                <w:kern w:val="0"/>
                <w:sz w:val="24"/>
                <w:szCs w:val="24"/>
              </w:rPr>
            </w:pPr>
            <w:r>
              <w:rPr>
                <w:rFonts w:hint="eastAsia" w:ascii="宋体" w:hAnsi="宋体"/>
                <w:color w:val="auto"/>
                <w:kern w:val="0"/>
                <w:sz w:val="24"/>
                <w:szCs w:val="24"/>
              </w:rPr>
              <w:t>采购人</w:t>
            </w:r>
          </w:p>
        </w:tc>
        <w:tc>
          <w:tcPr>
            <w:tcW w:w="7180" w:type="dxa"/>
            <w:tcBorders>
              <w:top w:val="single" w:color="000000" w:sz="4" w:space="0"/>
              <w:left w:val="single" w:color="auto" w:sz="4" w:space="0"/>
              <w:bottom w:val="single" w:color="000000" w:sz="4" w:space="0"/>
              <w:right w:val="single" w:color="000000" w:sz="4" w:space="0"/>
            </w:tcBorders>
            <w:vAlign w:val="center"/>
          </w:tcPr>
          <w:p w14:paraId="471439F2">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val="en-US" w:eastAsia="zh-CN"/>
              </w:rPr>
              <w:t>安康市公安局</w:t>
            </w:r>
          </w:p>
        </w:tc>
      </w:tr>
      <w:tr w14:paraId="652EA33E">
        <w:tblPrEx>
          <w:tblCellMar>
            <w:top w:w="0" w:type="dxa"/>
            <w:left w:w="108" w:type="dxa"/>
            <w:bottom w:w="0" w:type="dxa"/>
            <w:right w:w="108" w:type="dxa"/>
          </w:tblCellMar>
        </w:tblPrEx>
        <w:trPr>
          <w:trHeight w:val="4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3B7A2B2">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1CACB1C">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80" w:type="dxa"/>
            <w:tcBorders>
              <w:top w:val="single" w:color="000000" w:sz="4" w:space="0"/>
              <w:left w:val="single" w:color="auto" w:sz="4" w:space="0"/>
              <w:bottom w:val="single" w:color="000000" w:sz="4" w:space="0"/>
              <w:right w:val="single" w:color="000000" w:sz="4" w:space="0"/>
            </w:tcBorders>
            <w:vAlign w:val="center"/>
          </w:tcPr>
          <w:p w14:paraId="28EAAA30">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安康尚昊</w:t>
            </w:r>
            <w:r>
              <w:rPr>
                <w:rFonts w:hint="default" w:ascii="宋体" w:hAnsi="宋体"/>
                <w:color w:val="auto"/>
                <w:sz w:val="24"/>
                <w:szCs w:val="24"/>
              </w:rPr>
              <w:t>招标代理有限公司</w:t>
            </w:r>
          </w:p>
        </w:tc>
      </w:tr>
      <w:tr w14:paraId="5F0FB40B">
        <w:tblPrEx>
          <w:tblCellMar>
            <w:top w:w="0" w:type="dxa"/>
            <w:left w:w="108" w:type="dxa"/>
            <w:bottom w:w="0" w:type="dxa"/>
            <w:right w:w="108" w:type="dxa"/>
          </w:tblCellMar>
        </w:tblPrEx>
        <w:trPr>
          <w:trHeight w:val="436" w:hRule="atLeast"/>
          <w:jc w:val="center"/>
        </w:trPr>
        <w:tc>
          <w:tcPr>
            <w:tcW w:w="704" w:type="dxa"/>
            <w:tcBorders>
              <w:top w:val="single" w:color="000000" w:sz="4" w:space="0"/>
              <w:left w:val="single" w:color="000000" w:sz="4" w:space="0"/>
              <w:bottom w:val="single" w:color="auto" w:sz="4" w:space="0"/>
              <w:right w:val="single" w:color="auto" w:sz="4" w:space="0"/>
            </w:tcBorders>
            <w:vAlign w:val="center"/>
          </w:tcPr>
          <w:p w14:paraId="6799630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000000" w:sz="4" w:space="0"/>
              <w:right w:val="single" w:color="auto" w:sz="4" w:space="0"/>
            </w:tcBorders>
            <w:vAlign w:val="center"/>
          </w:tcPr>
          <w:p w14:paraId="24EA5425">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项目名称</w:t>
            </w:r>
          </w:p>
        </w:tc>
        <w:tc>
          <w:tcPr>
            <w:tcW w:w="7180" w:type="dxa"/>
            <w:tcBorders>
              <w:top w:val="single" w:color="000000" w:sz="4" w:space="0"/>
              <w:left w:val="single" w:color="auto" w:sz="4" w:space="0"/>
              <w:bottom w:val="single" w:color="000000" w:sz="4" w:space="0"/>
              <w:right w:val="single" w:color="000000" w:sz="4" w:space="0"/>
            </w:tcBorders>
            <w:vAlign w:val="center"/>
          </w:tcPr>
          <w:p w14:paraId="2574F7C9">
            <w:pPr>
              <w:keepNext w:val="0"/>
              <w:keepLines w:val="0"/>
              <w:widowControl/>
              <w:suppressLineNumbers w:val="0"/>
              <w:spacing w:before="0" w:beforeAutospacing="0" w:after="0" w:afterAutospacing="0" w:line="440" w:lineRule="exact"/>
              <w:ind w:left="19" w:right="0" w:hanging="19"/>
              <w:rPr>
                <w:rFonts w:hint="eastAsia" w:ascii="宋体" w:hAnsi="宋体" w:eastAsia="宋体"/>
                <w:color w:val="auto"/>
                <w:sz w:val="24"/>
                <w:szCs w:val="24"/>
                <w:lang w:eastAsia="zh-CN"/>
              </w:rPr>
            </w:pPr>
            <w:r>
              <w:rPr>
                <w:rFonts w:hint="eastAsia" w:ascii="宋体" w:hAnsi="宋体" w:cs="宋体"/>
                <w:color w:val="auto"/>
                <w:kern w:val="0"/>
                <w:sz w:val="24"/>
                <w:szCs w:val="24"/>
                <w:lang w:eastAsia="zh-CN"/>
              </w:rPr>
              <w:t>市直公安机关警务辅助人员制式服装采购项目</w:t>
            </w:r>
          </w:p>
        </w:tc>
      </w:tr>
      <w:tr w14:paraId="0DC1A9DA">
        <w:tblPrEx>
          <w:tblCellMar>
            <w:top w:w="0" w:type="dxa"/>
            <w:left w:w="108" w:type="dxa"/>
            <w:bottom w:w="0" w:type="dxa"/>
            <w:right w:w="108" w:type="dxa"/>
          </w:tblCellMar>
        </w:tblPrEx>
        <w:trPr>
          <w:trHeight w:val="31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4305CFB2">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right w:val="single" w:color="auto" w:sz="4" w:space="0"/>
            </w:tcBorders>
            <w:vAlign w:val="center"/>
          </w:tcPr>
          <w:p w14:paraId="71DDF52B">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项目编号</w:t>
            </w:r>
          </w:p>
        </w:tc>
        <w:tc>
          <w:tcPr>
            <w:tcW w:w="7180" w:type="dxa"/>
            <w:tcBorders>
              <w:top w:val="single" w:color="000000" w:sz="4" w:space="0"/>
              <w:left w:val="single" w:color="auto" w:sz="4" w:space="0"/>
              <w:right w:val="single" w:color="000000" w:sz="4" w:space="0"/>
            </w:tcBorders>
            <w:vAlign w:val="center"/>
          </w:tcPr>
          <w:p w14:paraId="644B5E36">
            <w:pPr>
              <w:keepNext w:val="0"/>
              <w:keepLines w:val="0"/>
              <w:widowControl/>
              <w:suppressLineNumbers w:val="0"/>
              <w:snapToGrid w:val="0"/>
              <w:spacing w:before="0" w:beforeAutospacing="0" w:after="0" w:afterAutospacing="0" w:line="460" w:lineRule="exact"/>
              <w:ind w:left="0" w:right="0"/>
              <w:jc w:val="left"/>
              <w:rPr>
                <w:rFonts w:hint="eastAsia" w:ascii="宋体" w:hAnsi="宋体" w:eastAsia="宋体"/>
                <w:color w:val="auto"/>
                <w:kern w:val="0"/>
                <w:sz w:val="24"/>
                <w:szCs w:val="24"/>
                <w:lang w:eastAsia="zh-CN"/>
              </w:rPr>
            </w:pPr>
            <w:r>
              <w:rPr>
                <w:rFonts w:hint="eastAsia" w:ascii="宋体" w:hAnsi="宋体"/>
                <w:color w:val="auto"/>
                <w:sz w:val="24"/>
                <w:szCs w:val="24"/>
                <w:lang w:eastAsia="zh-CN"/>
              </w:rPr>
              <w:t>AKSH2025-ZGK-161</w:t>
            </w:r>
          </w:p>
        </w:tc>
      </w:tr>
      <w:tr w14:paraId="5E74AB74">
        <w:tblPrEx>
          <w:tblCellMar>
            <w:top w:w="0" w:type="dxa"/>
            <w:left w:w="108" w:type="dxa"/>
            <w:bottom w:w="0" w:type="dxa"/>
            <w:right w:w="108" w:type="dxa"/>
          </w:tblCellMar>
        </w:tblPrEx>
        <w:trPr>
          <w:trHeight w:val="654"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3FD1D917">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nil"/>
              <w:bottom w:val="single" w:color="000000" w:sz="4" w:space="0"/>
              <w:right w:val="single" w:color="auto" w:sz="4" w:space="0"/>
            </w:tcBorders>
            <w:vAlign w:val="center"/>
          </w:tcPr>
          <w:p w14:paraId="3F8F6368">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投标报价</w:t>
            </w:r>
          </w:p>
        </w:tc>
        <w:tc>
          <w:tcPr>
            <w:tcW w:w="7180" w:type="dxa"/>
            <w:tcBorders>
              <w:top w:val="single" w:color="000000" w:sz="4" w:space="0"/>
              <w:left w:val="single" w:color="auto" w:sz="4" w:space="0"/>
              <w:bottom w:val="single" w:color="000000" w:sz="4" w:space="0"/>
              <w:right w:val="single" w:color="000000" w:sz="4" w:space="0"/>
            </w:tcBorders>
            <w:vAlign w:val="center"/>
          </w:tcPr>
          <w:p w14:paraId="043F354F">
            <w:pPr>
              <w:keepNext w:val="0"/>
              <w:keepLines w:val="0"/>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1.</w:t>
            </w:r>
            <w:r>
              <w:rPr>
                <w:rFonts w:hint="eastAsia" w:ascii="宋体" w:hAnsi="宋体"/>
                <w:color w:val="auto"/>
                <w:kern w:val="0"/>
                <w:sz w:val="24"/>
                <w:szCs w:val="24"/>
              </w:rPr>
              <w:t>投标人所报的价格应考虑到可能发生的所有与完成本项目相关服务及履行合同义务有关的一切费用。</w:t>
            </w:r>
          </w:p>
          <w:p w14:paraId="4F786836">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lang w:eastAsia="zh-CN"/>
              </w:rPr>
              <w:t>2.</w:t>
            </w:r>
            <w:r>
              <w:rPr>
                <w:rFonts w:hint="eastAsia" w:ascii="宋体" w:hAnsi="宋体"/>
                <w:color w:val="auto"/>
                <w:kern w:val="0"/>
                <w:sz w:val="24"/>
                <w:szCs w:val="24"/>
              </w:rPr>
              <w:t>投标人必须对所投项目进行完整报价，不接受（将拒绝）只对部分服务进行报价的投标。</w:t>
            </w:r>
          </w:p>
        </w:tc>
      </w:tr>
      <w:tr w14:paraId="5B673BA6">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33A06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0A1E2F6C">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资金来源</w:t>
            </w:r>
          </w:p>
        </w:tc>
        <w:tc>
          <w:tcPr>
            <w:tcW w:w="7180" w:type="dxa"/>
            <w:tcBorders>
              <w:top w:val="single" w:color="000000" w:sz="4" w:space="0"/>
              <w:left w:val="single" w:color="auto" w:sz="4" w:space="0"/>
              <w:bottom w:val="single" w:color="auto" w:sz="4" w:space="0"/>
              <w:right w:val="single" w:color="000000" w:sz="4" w:space="0"/>
            </w:tcBorders>
            <w:vAlign w:val="center"/>
          </w:tcPr>
          <w:p w14:paraId="6A04A0D8">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eastAsia="zh-CN"/>
              </w:rPr>
              <w:t>财政资金</w:t>
            </w:r>
          </w:p>
        </w:tc>
      </w:tr>
      <w:tr w14:paraId="6609B739">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81AA9D5">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FFD2D1D">
            <w:pPr>
              <w:keepNext w:val="0"/>
              <w:keepLines w:val="0"/>
              <w:widowControl/>
              <w:suppressLineNumbers w:val="0"/>
              <w:spacing w:before="0" w:beforeAutospacing="0" w:after="0" w:afterAutospacing="0" w:line="440" w:lineRule="exact"/>
              <w:ind w:left="0" w:right="0"/>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预算金额</w:t>
            </w:r>
          </w:p>
        </w:tc>
        <w:tc>
          <w:tcPr>
            <w:tcW w:w="7180" w:type="dxa"/>
            <w:tcBorders>
              <w:top w:val="single" w:color="000000" w:sz="4" w:space="0"/>
              <w:left w:val="single" w:color="auto" w:sz="4" w:space="0"/>
              <w:bottom w:val="single" w:color="auto" w:sz="4" w:space="0"/>
              <w:right w:val="single" w:color="000000" w:sz="4" w:space="0"/>
            </w:tcBorders>
            <w:vAlign w:val="center"/>
          </w:tcPr>
          <w:p w14:paraId="6A7693B3">
            <w:pPr>
              <w:keepNext w:val="0"/>
              <w:keepLines w:val="0"/>
              <w:numPr>
                <w:ilvl w:val="0"/>
                <w:numId w:val="0"/>
              </w:numPr>
              <w:suppressLineNumbers w:val="0"/>
              <w:spacing w:before="0" w:beforeAutospacing="0" w:after="0" w:afterAutospacing="0" w:line="460" w:lineRule="exact"/>
              <w:ind w:left="0" w:right="0"/>
              <w:rPr>
                <w:rFonts w:hint="eastAsia" w:ascii="宋体" w:hAnsi="宋体" w:cs="宋体"/>
                <w:bCs w:val="0"/>
                <w:color w:val="auto"/>
                <w:spacing w:val="0"/>
                <w:sz w:val="24"/>
                <w:szCs w:val="24"/>
                <w:lang w:eastAsia="zh-CN"/>
              </w:rPr>
            </w:pPr>
            <w:r>
              <w:rPr>
                <w:rFonts w:hint="eastAsia" w:ascii="宋体" w:hAnsi="宋体" w:cs="宋体"/>
                <w:bCs w:val="0"/>
                <w:color w:val="auto"/>
                <w:spacing w:val="0"/>
                <w:sz w:val="24"/>
                <w:szCs w:val="24"/>
                <w:lang w:val="en-US" w:eastAsia="zh-CN"/>
              </w:rPr>
              <w:t>3191869.00元</w:t>
            </w:r>
          </w:p>
        </w:tc>
      </w:tr>
      <w:tr w14:paraId="29D7B9FB">
        <w:tblPrEx>
          <w:tblCellMar>
            <w:top w:w="0" w:type="dxa"/>
            <w:left w:w="108" w:type="dxa"/>
            <w:bottom w:w="0" w:type="dxa"/>
            <w:right w:w="108" w:type="dxa"/>
          </w:tblCellMar>
        </w:tblPrEx>
        <w:trPr>
          <w:trHeight w:val="36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1F9FD6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kern w:val="0"/>
                <w:sz w:val="24"/>
                <w:szCs w:val="24"/>
              </w:rPr>
            </w:pPr>
          </w:p>
        </w:tc>
        <w:tc>
          <w:tcPr>
            <w:tcW w:w="1701" w:type="dxa"/>
            <w:tcBorders>
              <w:top w:val="single" w:color="000000" w:sz="4" w:space="0"/>
              <w:left w:val="single" w:color="auto" w:sz="4" w:space="0"/>
              <w:bottom w:val="single" w:color="auto" w:sz="4" w:space="0"/>
              <w:right w:val="single" w:color="auto" w:sz="4" w:space="0"/>
            </w:tcBorders>
            <w:vAlign w:val="center"/>
          </w:tcPr>
          <w:p w14:paraId="44854660">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合同履行期</w:t>
            </w:r>
          </w:p>
        </w:tc>
        <w:tc>
          <w:tcPr>
            <w:tcW w:w="7180" w:type="dxa"/>
            <w:tcBorders>
              <w:top w:val="single" w:color="000000" w:sz="4" w:space="0"/>
              <w:left w:val="single" w:color="auto" w:sz="4" w:space="0"/>
              <w:bottom w:val="single" w:color="auto" w:sz="4" w:space="0"/>
              <w:right w:val="single" w:color="000000" w:sz="4" w:space="0"/>
            </w:tcBorders>
            <w:vAlign w:val="center"/>
          </w:tcPr>
          <w:p w14:paraId="77764204">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olor w:val="auto"/>
                <w:kern w:val="0"/>
                <w:sz w:val="24"/>
                <w:szCs w:val="24"/>
                <w:lang w:val="en-US" w:eastAsia="zh-CN"/>
              </w:rPr>
            </w:pPr>
            <w:r>
              <w:rPr>
                <w:rFonts w:hint="eastAsia" w:ascii="宋体" w:hAnsi="宋体" w:cs="宋体"/>
                <w:bCs w:val="0"/>
                <w:color w:val="auto"/>
                <w:spacing w:val="0"/>
                <w:sz w:val="24"/>
                <w:szCs w:val="24"/>
                <w:lang w:eastAsia="zh-CN"/>
              </w:rPr>
              <w:t>自合同签订生效之日起30个日历天内完成</w:t>
            </w:r>
          </w:p>
        </w:tc>
      </w:tr>
      <w:tr w14:paraId="4DF8C955">
        <w:tblPrEx>
          <w:tblCellMar>
            <w:top w:w="0" w:type="dxa"/>
            <w:left w:w="108" w:type="dxa"/>
            <w:bottom w:w="0" w:type="dxa"/>
            <w:right w:w="108" w:type="dxa"/>
          </w:tblCellMar>
        </w:tblPrEx>
        <w:trPr>
          <w:trHeight w:val="498"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6D3A612">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7485C03C">
            <w:pPr>
              <w:keepNext w:val="0"/>
              <w:keepLines w:val="0"/>
              <w:widowControl/>
              <w:suppressLineNumbers w:val="0"/>
              <w:spacing w:before="0" w:beforeAutospacing="0" w:after="0" w:afterAutospacing="0" w:line="440" w:lineRule="exact"/>
              <w:ind w:left="0" w:right="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质保期</w:t>
            </w:r>
          </w:p>
        </w:tc>
        <w:tc>
          <w:tcPr>
            <w:tcW w:w="7180" w:type="dxa"/>
            <w:tcBorders>
              <w:top w:val="single" w:color="000000" w:sz="4" w:space="0"/>
              <w:left w:val="single" w:color="auto" w:sz="4" w:space="0"/>
              <w:bottom w:val="single" w:color="000000" w:sz="4" w:space="0"/>
              <w:right w:val="single" w:color="000000" w:sz="4" w:space="0"/>
            </w:tcBorders>
            <w:vAlign w:val="center"/>
          </w:tcPr>
          <w:p w14:paraId="25144B13">
            <w:pPr>
              <w:keepNext w:val="0"/>
              <w:keepLines w:val="0"/>
              <w:suppressLineNumbers w:val="0"/>
              <w:spacing w:before="0" w:beforeAutospacing="0" w:after="0" w:afterAutospacing="0" w:line="440" w:lineRule="exact"/>
              <w:ind w:left="0" w:right="0"/>
              <w:rPr>
                <w:rFonts w:hint="default" w:ascii="宋体" w:hAnsi="宋体" w:cs="Times New Roman"/>
                <w:color w:val="auto"/>
                <w:kern w:val="0"/>
                <w:sz w:val="24"/>
                <w:szCs w:val="24"/>
                <w:lang w:val="en-US" w:eastAsia="zh-CN"/>
              </w:rPr>
            </w:pPr>
            <w:r>
              <w:rPr>
                <w:rFonts w:hint="eastAsia" w:ascii="宋体" w:hAnsi="宋体" w:cs="Times New Roman"/>
                <w:color w:val="auto"/>
                <w:kern w:val="0"/>
                <w:sz w:val="24"/>
                <w:szCs w:val="24"/>
                <w:lang w:val="en-US" w:eastAsia="zh-CN"/>
              </w:rPr>
              <w:t xml:space="preserve">自项目通过最终验收合格之日起一年                            </w:t>
            </w:r>
          </w:p>
        </w:tc>
      </w:tr>
      <w:tr w14:paraId="0C129724">
        <w:tblPrEx>
          <w:tblCellMar>
            <w:top w:w="0" w:type="dxa"/>
            <w:left w:w="108" w:type="dxa"/>
            <w:bottom w:w="0" w:type="dxa"/>
            <w:right w:w="108" w:type="dxa"/>
          </w:tblCellMar>
        </w:tblPrEx>
        <w:trPr>
          <w:trHeight w:val="570"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1E788B0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04E865B">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付款方式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03C12419">
            <w:pPr>
              <w:keepNext w:val="0"/>
              <w:keepLines w:val="0"/>
              <w:suppressLineNumbers w:val="0"/>
              <w:spacing w:before="0" w:beforeAutospacing="0" w:after="0" w:afterAutospacing="0" w:line="440" w:lineRule="exact"/>
              <w:ind w:left="0" w:right="0"/>
              <w:rPr>
                <w:rFonts w:hint="default"/>
                <w:color w:val="auto"/>
                <w:highlight w:val="none"/>
                <w:lang w:val="en-US" w:eastAsia="zh-CN"/>
              </w:rPr>
            </w:pPr>
            <w:r>
              <w:rPr>
                <w:rFonts w:hint="eastAsia" w:ascii="宋体" w:hAnsi="宋体" w:cs="宋体"/>
                <w:color w:val="auto"/>
                <w:kern w:val="0"/>
                <w:sz w:val="24"/>
                <w:szCs w:val="24"/>
                <w:lang w:val="en-US" w:eastAsia="zh-CN" w:bidi="ar-SA"/>
              </w:rPr>
              <w:t>合同签订后支付合同总价款的40%，验收合格后支付合同总价款的60%</w:t>
            </w:r>
            <w:r>
              <w:rPr>
                <w:rFonts w:hint="eastAsia" w:ascii="宋体" w:hAnsi="宋体" w:eastAsia="宋体" w:cs="宋体"/>
                <w:color w:val="auto"/>
                <w:kern w:val="0"/>
                <w:sz w:val="24"/>
                <w:szCs w:val="24"/>
                <w:lang w:val="en-US" w:eastAsia="zh-CN" w:bidi="ar-SA"/>
              </w:rPr>
              <w:t>。最终结算金额以实际供货量结算。</w:t>
            </w:r>
          </w:p>
        </w:tc>
      </w:tr>
      <w:tr w14:paraId="289175C2">
        <w:tblPrEx>
          <w:tblCellMar>
            <w:top w:w="0" w:type="dxa"/>
            <w:left w:w="108" w:type="dxa"/>
            <w:bottom w:w="0" w:type="dxa"/>
            <w:right w:w="108" w:type="dxa"/>
          </w:tblCellMar>
        </w:tblPrEx>
        <w:trPr>
          <w:trHeight w:val="505" w:hRule="atLeast"/>
          <w:jc w:val="center"/>
        </w:trPr>
        <w:tc>
          <w:tcPr>
            <w:tcW w:w="704" w:type="dxa"/>
            <w:tcBorders>
              <w:top w:val="single" w:color="000000" w:sz="4" w:space="0"/>
              <w:left w:val="single" w:color="000000" w:sz="4" w:space="0"/>
              <w:right w:val="single" w:color="000000" w:sz="4" w:space="0"/>
            </w:tcBorders>
            <w:vAlign w:val="center"/>
          </w:tcPr>
          <w:p w14:paraId="1DCCDFAB">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right w:val="single" w:color="auto" w:sz="4" w:space="0"/>
            </w:tcBorders>
            <w:vAlign w:val="center"/>
          </w:tcPr>
          <w:p w14:paraId="639FFD67">
            <w:pPr>
              <w:keepNext w:val="0"/>
              <w:keepLines w:val="0"/>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投标保证金</w:t>
            </w:r>
          </w:p>
        </w:tc>
        <w:tc>
          <w:tcPr>
            <w:tcW w:w="7180" w:type="dxa"/>
            <w:tcBorders>
              <w:top w:val="single" w:color="000000" w:sz="4" w:space="0"/>
              <w:left w:val="single" w:color="auto" w:sz="4" w:space="0"/>
              <w:bottom w:val="single" w:color="000000" w:sz="4" w:space="0"/>
              <w:right w:val="single" w:color="000000" w:sz="4" w:space="0"/>
            </w:tcBorders>
            <w:vAlign w:val="center"/>
          </w:tcPr>
          <w:p w14:paraId="6004284B">
            <w:pPr>
              <w:keepNext w:val="0"/>
              <w:keepLines w:val="0"/>
              <w:numPr>
                <w:ilvl w:val="0"/>
                <w:numId w:val="0"/>
              </w:numPr>
              <w:suppressLineNumbers w:val="0"/>
              <w:spacing w:before="0" w:beforeAutospacing="0" w:after="0" w:afterAutospacing="0" w:line="460" w:lineRule="exact"/>
              <w:ind w:left="0" w:right="0"/>
              <w:rPr>
                <w:rFonts w:hint="eastAsia" w:ascii="宋体" w:hAnsi="宋体" w:eastAsia="宋体" w:cs="Times New Roman"/>
                <w:color w:val="auto"/>
                <w:kern w:val="0"/>
                <w:sz w:val="24"/>
                <w:szCs w:val="24"/>
                <w:lang w:val="en-US" w:eastAsia="zh-CN"/>
              </w:rPr>
            </w:pPr>
            <w:r>
              <w:rPr>
                <w:rFonts w:hint="eastAsia" w:ascii="宋体" w:hAnsi="宋体" w:eastAsia="宋体" w:cs="Times New Roman"/>
                <w:color w:val="auto"/>
                <w:kern w:val="0"/>
                <w:sz w:val="24"/>
                <w:szCs w:val="24"/>
                <w:lang w:val="en-US" w:eastAsia="zh-CN"/>
              </w:rPr>
              <w:t>本项目不设置投标保证金</w:t>
            </w:r>
          </w:p>
        </w:tc>
      </w:tr>
      <w:tr w14:paraId="056848C5">
        <w:tblPrEx>
          <w:tblCellMar>
            <w:top w:w="0" w:type="dxa"/>
            <w:left w:w="108" w:type="dxa"/>
            <w:bottom w:w="0" w:type="dxa"/>
            <w:right w:w="108" w:type="dxa"/>
          </w:tblCellMar>
        </w:tblPrEx>
        <w:trPr>
          <w:trHeight w:val="4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EAB774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47F5945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eastAsia" w:ascii="宋体" w:hAnsi="宋体"/>
                <w:color w:val="auto"/>
                <w:kern w:val="0"/>
                <w:sz w:val="24"/>
                <w:szCs w:val="24"/>
              </w:rPr>
              <w:t>投标有效期</w:t>
            </w:r>
          </w:p>
        </w:tc>
        <w:tc>
          <w:tcPr>
            <w:tcW w:w="7180" w:type="dxa"/>
            <w:tcBorders>
              <w:top w:val="single" w:color="000000" w:sz="4" w:space="0"/>
              <w:left w:val="single" w:color="auto" w:sz="4" w:space="0"/>
              <w:bottom w:val="single" w:color="000000" w:sz="4" w:space="0"/>
              <w:right w:val="single" w:color="000000" w:sz="4" w:space="0"/>
            </w:tcBorders>
            <w:vAlign w:val="center"/>
          </w:tcPr>
          <w:p w14:paraId="5C984783">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45D1E280">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right w:val="single" w:color="000000" w:sz="4" w:space="0"/>
            </w:tcBorders>
            <w:vAlign w:val="center"/>
          </w:tcPr>
          <w:p w14:paraId="06B907CD">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right w:val="single" w:color="auto" w:sz="4" w:space="0"/>
            </w:tcBorders>
            <w:vAlign w:val="center"/>
          </w:tcPr>
          <w:p w14:paraId="1D6F2995">
            <w:pPr>
              <w:keepNext w:val="0"/>
              <w:keepLines w:val="0"/>
              <w:suppressLineNumbers w:val="0"/>
              <w:tabs>
                <w:tab w:val="center" w:pos="4153"/>
                <w:tab w:val="right" w:pos="8306"/>
              </w:tabs>
              <w:snapToGrid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资格证明文件</w:t>
            </w:r>
          </w:p>
        </w:tc>
        <w:tc>
          <w:tcPr>
            <w:tcW w:w="7180" w:type="dxa"/>
            <w:tcBorders>
              <w:top w:val="single" w:color="000000" w:sz="4" w:space="0"/>
              <w:left w:val="single" w:color="auto" w:sz="4" w:space="0"/>
              <w:right w:val="single" w:color="000000" w:sz="4" w:space="0"/>
            </w:tcBorders>
            <w:vAlign w:val="center"/>
          </w:tcPr>
          <w:p w14:paraId="35B1C5A1">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1BCD50F3">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71400E4C">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EAD1DC8">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013BE520">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2BF73D07">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49CAD520">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1680CC04">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4E83EB10">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kern w:val="0"/>
                <w:sz w:val="24"/>
                <w:szCs w:val="24"/>
                <w:highlight w:val="none"/>
                <w:lang w:val="en-US" w:eastAsia="zh-CN"/>
              </w:rPr>
              <w:t>投标供应商须为入围公安部《人民警察服装生产企业目录（2024版）》服装目录生产企业，提供相关证明文件。</w:t>
            </w:r>
          </w:p>
          <w:p w14:paraId="22B5E168">
            <w:pPr>
              <w:pStyle w:val="7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left="420" w:leftChars="200" w:right="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0FDAAAD6">
            <w:pPr>
              <w:pStyle w:val="7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0" w:firstLineChars="200"/>
              <w:textAlignment w:val="auto"/>
              <w:rPr>
                <w:rFonts w:hint="default"/>
                <w:color w:val="auto"/>
                <w:lang w:val="en-US" w:eastAsia="zh-CN"/>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tc>
      </w:tr>
      <w:tr w14:paraId="2313BFD8">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C4F3F5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kern w:val="0"/>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5807DD6A">
            <w:pPr>
              <w:keepNext w:val="0"/>
              <w:keepLines w:val="0"/>
              <w:widowControl/>
              <w:suppressLineNumbers w:val="0"/>
              <w:spacing w:before="0" w:beforeAutospacing="0" w:after="0" w:afterAutospacing="0" w:line="440" w:lineRule="exact"/>
              <w:ind w:left="0" w:right="0"/>
              <w:jc w:val="center"/>
              <w:rPr>
                <w:rFonts w:hint="default" w:ascii="宋体" w:hAnsi="宋体"/>
                <w:color w:val="auto"/>
                <w:kern w:val="0"/>
                <w:sz w:val="24"/>
                <w:szCs w:val="24"/>
              </w:rPr>
            </w:pPr>
            <w:r>
              <w:rPr>
                <w:rFonts w:hint="default" w:ascii="宋体" w:hAnsi="宋体"/>
                <w:color w:val="auto"/>
                <w:kern w:val="0"/>
                <w:sz w:val="24"/>
                <w:szCs w:val="24"/>
              </w:rPr>
              <w:t>采购方式</w:t>
            </w:r>
          </w:p>
        </w:tc>
        <w:tc>
          <w:tcPr>
            <w:tcW w:w="7180" w:type="dxa"/>
            <w:tcBorders>
              <w:top w:val="single" w:color="000000" w:sz="4" w:space="0"/>
              <w:left w:val="single" w:color="auto" w:sz="4" w:space="0"/>
              <w:bottom w:val="single" w:color="000000" w:sz="4" w:space="0"/>
              <w:right w:val="single" w:color="000000" w:sz="4" w:space="0"/>
            </w:tcBorders>
            <w:vAlign w:val="center"/>
          </w:tcPr>
          <w:p w14:paraId="75B7E7EC">
            <w:pPr>
              <w:keepNext w:val="0"/>
              <w:keepLines w:val="0"/>
              <w:widowControl/>
              <w:suppressLineNumbers w:val="0"/>
              <w:spacing w:before="0" w:beforeAutospacing="0" w:after="0" w:afterAutospacing="0" w:line="440" w:lineRule="exact"/>
              <w:ind w:left="0" w:right="0"/>
              <w:rPr>
                <w:rFonts w:hint="default" w:ascii="宋体" w:hAnsi="宋体"/>
                <w:color w:val="auto"/>
                <w:kern w:val="0"/>
                <w:sz w:val="24"/>
                <w:szCs w:val="24"/>
              </w:rPr>
            </w:pPr>
            <w:r>
              <w:rPr>
                <w:rFonts w:hint="eastAsia" w:ascii="宋体" w:hAnsi="宋体"/>
                <w:color w:val="auto"/>
                <w:sz w:val="24"/>
                <w:szCs w:val="24"/>
              </w:rPr>
              <w:t>公开招标</w:t>
            </w:r>
          </w:p>
        </w:tc>
      </w:tr>
      <w:tr w14:paraId="3E586393">
        <w:tblPrEx>
          <w:tblCellMar>
            <w:top w:w="0" w:type="dxa"/>
            <w:left w:w="108" w:type="dxa"/>
            <w:bottom w:w="0" w:type="dxa"/>
            <w:right w:w="108" w:type="dxa"/>
          </w:tblCellMar>
        </w:tblPrEx>
        <w:trPr>
          <w:trHeight w:val="44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9CAF3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69D69356">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评标办法</w:t>
            </w:r>
          </w:p>
        </w:tc>
        <w:tc>
          <w:tcPr>
            <w:tcW w:w="7180" w:type="dxa"/>
            <w:tcBorders>
              <w:top w:val="single" w:color="000000" w:sz="4" w:space="0"/>
              <w:left w:val="single" w:color="auto" w:sz="4" w:space="0"/>
              <w:bottom w:val="single" w:color="000000" w:sz="4" w:space="0"/>
              <w:right w:val="single" w:color="000000" w:sz="4" w:space="0"/>
            </w:tcBorders>
            <w:vAlign w:val="center"/>
          </w:tcPr>
          <w:p w14:paraId="1364CEAC">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综合评分法</w:t>
            </w:r>
          </w:p>
        </w:tc>
      </w:tr>
      <w:tr w14:paraId="075ED169">
        <w:tblPrEx>
          <w:tblCellMar>
            <w:top w:w="0" w:type="dxa"/>
            <w:left w:w="108" w:type="dxa"/>
            <w:bottom w:w="0" w:type="dxa"/>
            <w:right w:w="108"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68046C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kern w:val="0"/>
                <w:sz w:val="24"/>
                <w:szCs w:val="24"/>
                <w:lang w:eastAsia="zh-CN"/>
              </w:rPr>
            </w:pPr>
          </w:p>
        </w:tc>
        <w:tc>
          <w:tcPr>
            <w:tcW w:w="1701" w:type="dxa"/>
            <w:tcBorders>
              <w:top w:val="single" w:color="000000" w:sz="4" w:space="0"/>
              <w:left w:val="nil"/>
              <w:bottom w:val="single" w:color="000000" w:sz="4" w:space="0"/>
              <w:right w:val="single" w:color="auto" w:sz="4" w:space="0"/>
            </w:tcBorders>
            <w:vAlign w:val="center"/>
          </w:tcPr>
          <w:p w14:paraId="5CF498E5">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80" w:type="dxa"/>
            <w:tcBorders>
              <w:top w:val="single" w:color="000000" w:sz="4" w:space="0"/>
              <w:left w:val="single" w:color="auto" w:sz="4" w:space="0"/>
              <w:bottom w:val="single" w:color="000000" w:sz="4" w:space="0"/>
              <w:right w:val="single" w:color="000000" w:sz="4" w:space="0"/>
            </w:tcBorders>
            <w:vAlign w:val="center"/>
          </w:tcPr>
          <w:p w14:paraId="157B1E3E">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1AEEB44E">
            <w:pPr>
              <w:keepNext w:val="0"/>
              <w:keepLines w:val="0"/>
              <w:suppressLineNumbers w:val="0"/>
              <w:spacing w:before="0" w:beforeAutospacing="0" w:after="0" w:afterAutospacing="0" w:line="440" w:lineRule="exact"/>
              <w:ind w:left="0" w:right="0" w:firstLine="480" w:firstLineChars="200"/>
              <w:rPr>
                <w:rFonts w:hint="eastAsia" w:ascii="宋体" w:hAnsi="宋体" w:eastAsia="宋体"/>
                <w:color w:val="auto"/>
                <w:sz w:val="24"/>
                <w:szCs w:val="24"/>
                <w:lang w:eastAsia="zh-CN"/>
              </w:rPr>
            </w:pPr>
            <w:r>
              <w:rPr>
                <w:rFonts w:hint="eastAsia" w:ascii="宋体" w:hAnsi="宋体"/>
                <w:color w:val="auto"/>
                <w:sz w:val="24"/>
                <w:szCs w:val="24"/>
              </w:rPr>
              <w:t>（1）招标文件没有不合理条款、招标公告时间及程序符合规定的，同意采取竞争性谈判、询价或者单一来源方式采购</w:t>
            </w:r>
            <w:r>
              <w:rPr>
                <w:rFonts w:hint="eastAsia" w:ascii="宋体" w:hAnsi="宋体"/>
                <w:color w:val="auto"/>
                <w:sz w:val="24"/>
                <w:szCs w:val="24"/>
                <w:lang w:eastAsia="zh-CN"/>
              </w:rPr>
              <w:t>。</w:t>
            </w:r>
          </w:p>
          <w:p w14:paraId="2A2BF58F">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2FB08B8D">
            <w:pPr>
              <w:keepNext w:val="0"/>
              <w:keepLines w:val="0"/>
              <w:suppressLineNumbers w:val="0"/>
              <w:spacing w:before="0" w:beforeAutospacing="0" w:after="0" w:afterAutospacing="0" w:line="440" w:lineRule="exact"/>
              <w:ind w:left="0" w:right="0" w:firstLine="480" w:firstLineChars="200"/>
              <w:rPr>
                <w:rFonts w:hint="default" w:ascii="宋体" w:hAnsi="宋体"/>
                <w:color w:val="auto"/>
                <w:sz w:val="24"/>
                <w:szCs w:val="24"/>
              </w:rPr>
            </w:pPr>
            <w:r>
              <w:rPr>
                <w:rFonts w:hint="eastAsia" w:ascii="宋体" w:hAnsi="宋体"/>
                <w:color w:val="auto"/>
                <w:sz w:val="24"/>
                <w:szCs w:val="24"/>
              </w:rPr>
              <w:t>（3）在评标期间，出现符合专业条件的供应商或者对招标文件作出实质响应的供应商不足三家情形的，可以比照前款规定执行。</w:t>
            </w:r>
          </w:p>
        </w:tc>
      </w:tr>
      <w:tr w14:paraId="4F1C1EBE">
        <w:tblPrEx>
          <w:tblCellMar>
            <w:top w:w="0" w:type="dxa"/>
            <w:left w:w="108" w:type="dxa"/>
            <w:bottom w:w="0" w:type="dxa"/>
            <w:right w:w="108" w:type="dxa"/>
          </w:tblCellMar>
        </w:tblPrEx>
        <w:trPr>
          <w:trHeight w:val="6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2076AE">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eastAsia" w:ascii="宋体" w:hAnsi="宋体" w:eastAsia="宋体"/>
                <w:color w:val="auto"/>
                <w:sz w:val="24"/>
                <w:szCs w:val="24"/>
                <w:lang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34B1D200">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5AB9216E">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80" w:type="dxa"/>
            <w:tcBorders>
              <w:top w:val="single" w:color="000000" w:sz="4" w:space="0"/>
              <w:left w:val="single" w:color="auto" w:sz="4" w:space="0"/>
              <w:bottom w:val="single" w:color="000000" w:sz="4" w:space="0"/>
              <w:right w:val="single" w:color="000000" w:sz="4" w:space="0"/>
            </w:tcBorders>
            <w:vAlign w:val="center"/>
          </w:tcPr>
          <w:p w14:paraId="76DED15F">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s="宋体"/>
                <w:color w:val="auto"/>
                <w:kern w:val="0"/>
                <w:sz w:val="24"/>
                <w:szCs w:val="28"/>
              </w:rPr>
            </w:pPr>
            <w:r>
              <w:rPr>
                <w:rFonts w:hint="eastAsia" w:ascii="宋体" w:hAnsi="宋体"/>
                <w:color w:val="auto"/>
                <w:sz w:val="24"/>
                <w:szCs w:val="24"/>
              </w:rPr>
              <w:t>开标时间：</w:t>
            </w:r>
            <w:r>
              <w:rPr>
                <w:rFonts w:hint="eastAsia" w:ascii="宋体" w:hAnsi="宋体" w:cs="宋体"/>
                <w:color w:val="auto"/>
                <w:kern w:val="0"/>
                <w:sz w:val="24"/>
                <w:szCs w:val="24"/>
                <w:lang w:val="en-US" w:eastAsia="zh-CN"/>
              </w:rPr>
              <w:t>2025年12月19日14：00时</w:t>
            </w:r>
          </w:p>
          <w:p w14:paraId="2AC8DC08">
            <w:pPr>
              <w:pStyle w:val="46"/>
              <w:keepNext w:val="0"/>
              <w:keepLines w:val="0"/>
              <w:suppressLineNumbers w:val="0"/>
              <w:shd w:val="clear" w:color="auto" w:fill="FFFFFF"/>
              <w:spacing w:before="0" w:beforeAutospacing="0" w:after="0" w:afterAutospacing="0" w:line="440" w:lineRule="exact"/>
              <w:ind w:left="0" w:right="0"/>
              <w:rPr>
                <w:rFonts w:hint="default"/>
                <w:color w:val="auto"/>
                <w:szCs w:val="24"/>
              </w:rPr>
            </w:pPr>
            <w:r>
              <w:rPr>
                <w:rFonts w:hint="eastAsia"/>
                <w:color w:val="auto"/>
                <w:szCs w:val="24"/>
              </w:rPr>
              <w:t>开标地点：</w:t>
            </w:r>
            <w:r>
              <w:rPr>
                <w:rFonts w:hint="eastAsia" w:cs="宋体"/>
                <w:color w:val="auto"/>
                <w:szCs w:val="24"/>
                <w:lang w:val="en-US" w:eastAsia="zh-CN"/>
              </w:rPr>
              <w:t>安康不见面开标大厅系统</w:t>
            </w:r>
            <w:r>
              <w:rPr>
                <w:rFonts w:hint="eastAsia" w:cs="宋体"/>
                <w:color w:val="auto"/>
                <w:szCs w:val="24"/>
              </w:rPr>
              <w:t xml:space="preserve">（采用电子化投标及远程不见面开标方式）  </w:t>
            </w:r>
          </w:p>
          <w:p w14:paraId="30D0C58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7794536F">
        <w:tblPrEx>
          <w:tblCellMar>
            <w:top w:w="0" w:type="dxa"/>
            <w:left w:w="108" w:type="dxa"/>
            <w:bottom w:w="0" w:type="dxa"/>
            <w:right w:w="108" w:type="dxa"/>
          </w:tblCellMar>
        </w:tblPrEx>
        <w:trPr>
          <w:trHeight w:val="7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1F86DA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16E2BFEA">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招标</w:t>
            </w:r>
            <w:r>
              <w:rPr>
                <w:rFonts w:hint="default" w:asciiTheme="minorEastAsia" w:hAnsiTheme="minorEastAsia"/>
                <w:color w:val="auto"/>
                <w:sz w:val="24"/>
                <w:szCs w:val="24"/>
              </w:rPr>
              <w:t>文件</w:t>
            </w:r>
          </w:p>
          <w:p w14:paraId="1CF12004">
            <w:pPr>
              <w:keepNext w:val="0"/>
              <w:keepLines w:val="0"/>
              <w:suppressLineNumbers w:val="0"/>
              <w:spacing w:before="0" w:beforeAutospacing="0" w:after="0" w:afterAutospacing="0" w:line="440" w:lineRule="exact"/>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80" w:type="dxa"/>
            <w:tcBorders>
              <w:top w:val="single" w:color="000000" w:sz="4" w:space="0"/>
              <w:left w:val="single" w:color="auto" w:sz="4" w:space="0"/>
              <w:bottom w:val="single" w:color="000000" w:sz="4" w:space="0"/>
              <w:right w:val="single" w:color="000000" w:sz="4" w:space="0"/>
            </w:tcBorders>
            <w:vAlign w:val="center"/>
          </w:tcPr>
          <w:p w14:paraId="04B3D3F8">
            <w:pPr>
              <w:keepNext w:val="0"/>
              <w:keepLines w:val="0"/>
              <w:suppressLineNumbers w:val="0"/>
              <w:overflowPunct w:val="0"/>
              <w:adjustRightInd w:val="0"/>
              <w:snapToGrid w:val="0"/>
              <w:spacing w:before="0" w:beforeAutospacing="0" w:after="0" w:afterAutospacing="0" w:line="440" w:lineRule="exact"/>
              <w:ind w:left="0" w:right="0"/>
              <w:rPr>
                <w:rFonts w:hint="default" w:ascii="宋体" w:hAnsi="宋体"/>
                <w:color w:val="auto"/>
                <w:sz w:val="24"/>
                <w:szCs w:val="24"/>
              </w:rPr>
            </w:pPr>
            <w:r>
              <w:rPr>
                <w:rFonts w:hint="eastAsia" w:ascii="宋体" w:hAnsi="宋体" w:cs="宋体"/>
                <w:color w:val="auto"/>
                <w:kern w:val="0"/>
                <w:sz w:val="24"/>
                <w:szCs w:val="24"/>
                <w:lang w:val="en-US" w:eastAsia="zh-CN"/>
              </w:rPr>
              <w:t>2025年12月19日14：00时</w:t>
            </w:r>
            <w:r>
              <w:rPr>
                <w:rFonts w:hint="eastAsia" w:ascii="宋体" w:hAnsi="宋体"/>
                <w:color w:val="auto"/>
                <w:sz w:val="24"/>
                <w:szCs w:val="24"/>
              </w:rPr>
              <w:t>止</w:t>
            </w:r>
          </w:p>
        </w:tc>
      </w:tr>
      <w:tr w14:paraId="6E48B697">
        <w:tblPrEx>
          <w:tblCellMar>
            <w:top w:w="0" w:type="dxa"/>
            <w:left w:w="108" w:type="dxa"/>
            <w:bottom w:w="0" w:type="dxa"/>
            <w:right w:w="108" w:type="dxa"/>
          </w:tblCellMar>
        </w:tblPrEx>
        <w:trPr>
          <w:trHeight w:val="61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B7903C">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nil"/>
              <w:bottom w:val="single" w:color="000000" w:sz="4" w:space="0"/>
              <w:right w:val="single" w:color="auto" w:sz="4" w:space="0"/>
            </w:tcBorders>
            <w:vAlign w:val="center"/>
          </w:tcPr>
          <w:p w14:paraId="79C68EBC">
            <w:pPr>
              <w:keepNext w:val="0"/>
              <w:keepLines w:val="0"/>
              <w:widowControl/>
              <w:suppressLineNumbers w:val="0"/>
              <w:spacing w:before="0" w:beforeAutospacing="0" w:after="0" w:afterAutospacing="0" w:line="440" w:lineRule="exact"/>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80" w:type="dxa"/>
            <w:tcBorders>
              <w:top w:val="single" w:color="000000" w:sz="4" w:space="0"/>
              <w:left w:val="single" w:color="auto" w:sz="4" w:space="0"/>
              <w:bottom w:val="single" w:color="000000" w:sz="4" w:space="0"/>
              <w:right w:val="single" w:color="000000" w:sz="4" w:space="0"/>
            </w:tcBorders>
            <w:vAlign w:val="center"/>
          </w:tcPr>
          <w:p w14:paraId="0F0AD80A">
            <w:pPr>
              <w:keepNext w:val="0"/>
              <w:keepLines w:val="0"/>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》等有关法律规定组建评标小组。</w:t>
            </w:r>
          </w:p>
        </w:tc>
      </w:tr>
      <w:tr w14:paraId="516158B4">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F1068F">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21E8A005">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0BD06930">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80" w:type="dxa"/>
            <w:tcBorders>
              <w:top w:val="single" w:color="000000" w:sz="4" w:space="0"/>
              <w:left w:val="single" w:color="000000" w:sz="4" w:space="0"/>
              <w:bottom w:val="single" w:color="000000" w:sz="4" w:space="0"/>
              <w:right w:val="single" w:color="000000" w:sz="4" w:space="0"/>
            </w:tcBorders>
          </w:tcPr>
          <w:p w14:paraId="65A7D9AF">
            <w:pPr>
              <w:keepNext w:val="0"/>
              <w:keepLines w:val="0"/>
              <w:widowControl/>
              <w:suppressLineNumbers w:val="0"/>
              <w:spacing w:before="0" w:beforeAutospacing="0" w:after="0" w:afterAutospacing="0" w:line="440" w:lineRule="exact"/>
              <w:ind w:left="0" w:right="0"/>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4175A011">
            <w:pPr>
              <w:keepNext w:val="0"/>
              <w:keepLines w:val="0"/>
              <w:widowControl/>
              <w:suppressLineNumbers w:val="0"/>
              <w:spacing w:before="0" w:beforeAutospacing="0" w:after="0" w:afterAutospacing="0" w:line="440" w:lineRule="exact"/>
              <w:ind w:left="0" w:right="0"/>
              <w:jc w:val="left"/>
              <w:rPr>
                <w:rFonts w:hint="default" w:asciiTheme="minorEastAsia" w:hAnsiTheme="minorEastAsia"/>
                <w:color w:val="auto"/>
                <w:sz w:val="24"/>
                <w:szCs w:val="24"/>
              </w:rPr>
            </w:pPr>
            <w:r>
              <w:rPr>
                <w:rFonts w:hint="eastAsia" w:ascii="宋体" w:hAnsi="宋体"/>
                <w:color w:val="auto"/>
                <w:sz w:val="24"/>
                <w:szCs w:val="24"/>
              </w:rPr>
              <w:t>2.供应商</w:t>
            </w:r>
            <w:r>
              <w:rPr>
                <w:rFonts w:hint="eastAsia" w:ascii="宋体" w:hAnsi="宋体"/>
                <w:color w:val="auto"/>
                <w:sz w:val="24"/>
                <w:szCs w:val="24"/>
                <w:lang w:eastAsia="zh-CN"/>
              </w:rPr>
              <w:t>勘查现场</w:t>
            </w:r>
            <w:r>
              <w:rPr>
                <w:rFonts w:hint="eastAsia" w:ascii="宋体" w:hAnsi="宋体"/>
                <w:color w:val="auto"/>
                <w:sz w:val="24"/>
                <w:szCs w:val="24"/>
              </w:rPr>
              <w:t>发生的一切费用自理，并自行负责在</w:t>
            </w:r>
            <w:r>
              <w:rPr>
                <w:rFonts w:hint="eastAsia" w:ascii="宋体" w:hAnsi="宋体"/>
                <w:color w:val="auto"/>
                <w:sz w:val="24"/>
                <w:szCs w:val="24"/>
                <w:lang w:eastAsia="zh-CN"/>
              </w:rPr>
              <w:t>勘查现场</w:t>
            </w:r>
            <w:r>
              <w:rPr>
                <w:rFonts w:hint="eastAsia" w:ascii="宋体" w:hAnsi="宋体"/>
                <w:color w:val="auto"/>
                <w:sz w:val="24"/>
                <w:szCs w:val="24"/>
              </w:rPr>
              <w:t>发生的人员伤亡和财产损失。</w:t>
            </w:r>
          </w:p>
        </w:tc>
      </w:tr>
      <w:tr w14:paraId="47C5D197">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BB2743">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eastAsia="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tcPr>
          <w:p w14:paraId="45044372">
            <w:pPr>
              <w:keepNext w:val="0"/>
              <w:keepLines w:val="0"/>
              <w:suppressLineNumbers w:val="0"/>
              <w:spacing w:before="0" w:beforeAutospacing="0" w:after="0" w:afterAutospacing="0" w:line="440" w:lineRule="exact"/>
              <w:ind w:left="0" w:right="109"/>
              <w:jc w:val="center"/>
              <w:rPr>
                <w:rFonts w:hint="default" w:asciiTheme="minorEastAsia" w:hAnsiTheme="minorEastAsia"/>
                <w:color w:val="auto"/>
                <w:sz w:val="24"/>
                <w:szCs w:val="24"/>
              </w:rPr>
            </w:pPr>
            <w:r>
              <w:rPr>
                <w:rFonts w:hint="default" w:ascii="宋体" w:hAnsi="宋体"/>
                <w:color w:val="auto"/>
                <w:sz w:val="24"/>
                <w:szCs w:val="24"/>
              </w:rPr>
              <w:t>答疑</w:t>
            </w:r>
          </w:p>
        </w:tc>
        <w:tc>
          <w:tcPr>
            <w:tcW w:w="7180" w:type="dxa"/>
            <w:tcBorders>
              <w:top w:val="single" w:color="000000" w:sz="4" w:space="0"/>
              <w:left w:val="single" w:color="000000" w:sz="4" w:space="0"/>
              <w:bottom w:val="single" w:color="000000" w:sz="4" w:space="0"/>
              <w:right w:val="single" w:color="000000" w:sz="4" w:space="0"/>
            </w:tcBorders>
          </w:tcPr>
          <w:p w14:paraId="0838CE1A">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00CF9A2D">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EE5BC29">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67C9A5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bidi="ar"/>
              </w:rPr>
            </w:pPr>
          </w:p>
          <w:p w14:paraId="29FB6BEC">
            <w:pPr>
              <w:keepNext w:val="0"/>
              <w:keepLines w:val="0"/>
              <w:suppressLineNumbers w:val="0"/>
              <w:spacing w:before="0" w:beforeAutospacing="0" w:after="0" w:afterAutospacing="0" w:line="440" w:lineRule="exact"/>
              <w:ind w:left="0" w:right="109"/>
              <w:jc w:val="center"/>
              <w:rPr>
                <w:rFonts w:hint="default" w:ascii="宋体" w:hAnsi="宋体"/>
                <w:color w:val="auto"/>
                <w:sz w:val="24"/>
                <w:szCs w:val="24"/>
                <w:lang w:val="en-US"/>
              </w:rPr>
            </w:pPr>
            <w:r>
              <w:rPr>
                <w:rFonts w:hint="eastAsia" w:ascii="宋体" w:hAnsi="宋体" w:cs="宋体"/>
                <w:color w:val="auto"/>
                <w:kern w:val="0"/>
                <w:sz w:val="24"/>
                <w:szCs w:val="24"/>
                <w:lang w:val="en-US" w:eastAsia="zh-CN" w:bidi="ar"/>
              </w:rPr>
              <w:t>中小企业划分</w:t>
            </w:r>
          </w:p>
        </w:tc>
        <w:tc>
          <w:tcPr>
            <w:tcW w:w="7180" w:type="dxa"/>
            <w:tcBorders>
              <w:top w:val="single" w:color="000000" w:sz="4" w:space="0"/>
              <w:left w:val="single" w:color="000000" w:sz="4" w:space="0"/>
              <w:bottom w:val="single" w:color="000000" w:sz="4" w:space="0"/>
              <w:right w:val="single" w:color="000000" w:sz="4" w:space="0"/>
            </w:tcBorders>
          </w:tcPr>
          <w:p w14:paraId="371F3E29">
            <w:pPr>
              <w:keepNext w:val="0"/>
              <w:keepLines w:val="0"/>
              <w:suppressLineNumbers w:val="0"/>
              <w:spacing w:before="0" w:beforeAutospacing="0" w:after="0" w:afterAutospacing="0" w:line="440" w:lineRule="exact"/>
              <w:ind w:left="0" w:right="-11"/>
              <w:rPr>
                <w:rFonts w:hint="eastAsia" w:ascii="宋体" w:hAnsi="宋体" w:eastAsia="宋体" w:cs="宋体"/>
                <w:color w:val="auto"/>
                <w:kern w:val="2"/>
                <w:sz w:val="24"/>
                <w:szCs w:val="24"/>
                <w:lang w:val="en-US" w:eastAsia="zh-CN" w:bidi="ar"/>
              </w:rPr>
            </w:pPr>
            <w:r>
              <w:rPr>
                <w:rFonts w:hint="eastAsia" w:ascii="宋体" w:hAnsi="宋体" w:eastAsia="宋体" w:cs="Times New Roman"/>
                <w:color w:val="auto"/>
                <w:sz w:val="24"/>
                <w:szCs w:val="24"/>
                <w:highlight w:val="none"/>
                <w:lang w:val="en-US" w:eastAsia="zh-CN"/>
              </w:rPr>
              <w:t>根据《中小企业划型标准规定》（工信部联企业〔2011〕300号），</w:t>
            </w:r>
            <w:r>
              <w:rPr>
                <w:rFonts w:hint="eastAsia" w:ascii="宋体" w:hAnsi="宋体" w:eastAsia="宋体" w:cs="宋体"/>
                <w:color w:val="auto"/>
                <w:kern w:val="2"/>
                <w:sz w:val="24"/>
                <w:szCs w:val="24"/>
                <w:lang w:val="en-US" w:eastAsia="zh-CN" w:bidi="ar"/>
              </w:rPr>
              <w:t>采购标的对应的中小企业划分标准所属行业为</w:t>
            </w:r>
            <w:r>
              <w:rPr>
                <w:rFonts w:hint="eastAsia" w:ascii="宋体" w:hAnsi="宋体" w:cs="宋体"/>
                <w:color w:val="auto"/>
                <w:kern w:val="2"/>
                <w:sz w:val="24"/>
                <w:szCs w:val="24"/>
                <w:lang w:val="en-US" w:eastAsia="zh-CN" w:bidi="ar"/>
              </w:rPr>
              <w:t>工</w:t>
            </w:r>
            <w:r>
              <w:rPr>
                <w:rFonts w:hint="eastAsia" w:ascii="宋体" w:hAnsi="宋体" w:eastAsia="宋体" w:cs="宋体"/>
                <w:color w:val="auto"/>
                <w:kern w:val="2"/>
                <w:sz w:val="24"/>
                <w:szCs w:val="24"/>
                <w:lang w:val="en-US" w:eastAsia="zh-CN" w:bidi="ar"/>
              </w:rPr>
              <w:t>业。</w:t>
            </w:r>
          </w:p>
          <w:p w14:paraId="4EE08E71">
            <w:pPr>
              <w:keepNext w:val="0"/>
              <w:keepLines w:val="0"/>
              <w:suppressLineNumbers w:val="0"/>
              <w:spacing w:before="0" w:beforeAutospacing="0" w:after="0" w:afterAutospacing="0" w:line="440" w:lineRule="exact"/>
              <w:ind w:left="0" w:right="-11"/>
              <w:rPr>
                <w:rFonts w:hint="default" w:asciiTheme="minorEastAsia" w:hAnsiTheme="minorEastAsia"/>
                <w:color w:val="auto"/>
                <w:sz w:val="24"/>
                <w:szCs w:val="24"/>
              </w:rPr>
            </w:pPr>
            <w:r>
              <w:rPr>
                <w:rFonts w:hint="eastAsia" w:ascii="宋体" w:hAnsi="宋体" w:eastAsia="宋体" w:cs="宋体"/>
                <w:color w:val="auto"/>
                <w:kern w:val="2"/>
                <w:sz w:val="24"/>
                <w:szCs w:val="24"/>
                <w:lang w:val="en-US" w:eastAsia="zh-CN" w:bidi="ar"/>
              </w:rPr>
              <w:t>工业的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5B09007D">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EEA4FE1">
            <w:pPr>
              <w:keepNext w:val="0"/>
              <w:keepLines w:val="0"/>
              <w:widowControl/>
              <w:numPr>
                <w:ilvl w:val="0"/>
                <w:numId w:val="3"/>
              </w:numPr>
              <w:suppressLineNumbers w:val="0"/>
              <w:spacing w:before="0" w:beforeAutospacing="0" w:after="0" w:afterAutospacing="0" w:line="440" w:lineRule="exact"/>
              <w:ind w:left="425" w:leftChars="0" w:right="0" w:hanging="425" w:firstLineChars="0"/>
              <w:jc w:val="center"/>
              <w:rPr>
                <w:rFonts w:hint="default" w:ascii="宋体" w:hAnsi="宋体"/>
                <w:color w:val="auto"/>
                <w:sz w:val="24"/>
                <w:szCs w:val="24"/>
                <w:lang w:val="en-US" w:eastAsia="zh-CN"/>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D099D52">
            <w:pPr>
              <w:keepNext w:val="0"/>
              <w:keepLines w:val="0"/>
              <w:suppressLineNumbers w:val="0"/>
              <w:spacing w:before="0" w:beforeAutospacing="0" w:after="0" w:afterAutospacing="0" w:line="440" w:lineRule="exact"/>
              <w:ind w:left="0" w:right="109" w:rightChars="0"/>
              <w:jc w:val="center"/>
              <w:rPr>
                <w:rFonts w:hint="eastAsia"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报价要求</w:t>
            </w:r>
          </w:p>
          <w:p w14:paraId="6D961E22">
            <w:pPr>
              <w:keepNext w:val="0"/>
              <w:keepLines w:val="0"/>
              <w:suppressLineNumbers w:val="0"/>
              <w:spacing w:before="0" w:beforeAutospacing="0" w:after="0" w:afterAutospacing="0" w:line="440" w:lineRule="exact"/>
              <w:ind w:left="0" w:right="109" w:rightChars="0"/>
              <w:jc w:val="center"/>
              <w:rPr>
                <w:rFonts w:hint="eastAsia" w:ascii="宋体" w:hAnsi="宋体" w:cs="宋体"/>
                <w:b w:val="0"/>
                <w:bCs w:val="0"/>
                <w:color w:val="auto"/>
                <w:kern w:val="0"/>
                <w:sz w:val="24"/>
                <w:szCs w:val="24"/>
                <w:highlight w:val="none"/>
                <w:lang w:val="en-US" w:eastAsia="zh-CN" w:bidi="ar"/>
              </w:rPr>
            </w:pPr>
            <w:r>
              <w:rPr>
                <w:rFonts w:hint="eastAsia" w:ascii="宋体" w:hAnsi="宋体" w:cs="Times New Roman"/>
                <w:b w:val="0"/>
                <w:bCs w:val="0"/>
                <w:color w:val="auto"/>
                <w:sz w:val="24"/>
                <w:szCs w:val="24"/>
                <w:highlight w:val="none"/>
                <w:lang w:val="en-US" w:eastAsia="zh-CN"/>
              </w:rPr>
              <w:t>说明</w:t>
            </w:r>
          </w:p>
        </w:tc>
        <w:tc>
          <w:tcPr>
            <w:tcW w:w="7180" w:type="dxa"/>
            <w:tcBorders>
              <w:top w:val="single" w:color="000000" w:sz="4" w:space="0"/>
              <w:left w:val="single" w:color="000000" w:sz="4" w:space="0"/>
              <w:bottom w:val="single" w:color="000000" w:sz="4" w:space="0"/>
              <w:right w:val="single" w:color="000000" w:sz="4" w:space="0"/>
            </w:tcBorders>
            <w:vAlign w:val="top"/>
          </w:tcPr>
          <w:p w14:paraId="4E140903">
            <w:pPr>
              <w:keepNext w:val="0"/>
              <w:keepLines w:val="0"/>
              <w:suppressLineNumbers w:val="0"/>
              <w:spacing w:before="0" w:beforeAutospacing="0" w:after="0" w:afterAutospacing="0" w:line="440" w:lineRule="exact"/>
              <w:ind w:left="0" w:right="109"/>
              <w:jc w:val="left"/>
              <w:rPr>
                <w:rFonts w:hint="default" w:ascii="宋体" w:hAnsi="宋体" w:cs="Times New Roman"/>
                <w:b w:val="0"/>
                <w:bCs w:val="0"/>
                <w:color w:val="auto"/>
                <w:sz w:val="24"/>
                <w:szCs w:val="24"/>
                <w:highlight w:val="none"/>
                <w:lang w:val="en-US" w:eastAsia="zh-CN"/>
              </w:rPr>
            </w:pPr>
            <w:r>
              <w:rPr>
                <w:rFonts w:hint="eastAsia" w:ascii="宋体" w:hAnsi="宋体" w:cs="Times New Roman"/>
                <w:b w:val="0"/>
                <w:bCs w:val="0"/>
                <w:color w:val="auto"/>
                <w:sz w:val="24"/>
                <w:szCs w:val="24"/>
                <w:highlight w:val="none"/>
                <w:lang w:val="en-US" w:eastAsia="zh-CN"/>
              </w:rPr>
              <w:t>1.实际供货单价=协议期间公布的单价限价X（乘于）投标单位的折扣率。</w:t>
            </w:r>
          </w:p>
          <w:p w14:paraId="34E113F7">
            <w:pPr>
              <w:keepNext w:val="0"/>
              <w:keepLines w:val="0"/>
              <w:suppressLineNumbers w:val="0"/>
              <w:spacing w:before="0" w:beforeAutospacing="0" w:after="0" w:afterAutospacing="0" w:line="440" w:lineRule="exact"/>
              <w:ind w:left="0" w:right="109" w:rightChars="0"/>
              <w:jc w:val="left"/>
              <w:rPr>
                <w:rFonts w:hint="eastAsia" w:ascii="宋体" w:hAnsi="宋体" w:eastAsia="宋体" w:cs="宋体"/>
                <w:b w:val="0"/>
                <w:bCs w:val="0"/>
                <w:color w:val="auto"/>
                <w:kern w:val="2"/>
                <w:sz w:val="24"/>
                <w:szCs w:val="24"/>
                <w:highlight w:val="none"/>
                <w:lang w:val="en-US" w:eastAsia="zh-CN" w:bidi="ar"/>
              </w:rPr>
            </w:pPr>
            <w:r>
              <w:rPr>
                <w:rFonts w:hint="eastAsia" w:ascii="宋体" w:hAnsi="宋体" w:cs="Times New Roman"/>
                <w:b w:val="0"/>
                <w:bCs w:val="0"/>
                <w:color w:val="auto"/>
                <w:sz w:val="24"/>
                <w:szCs w:val="24"/>
                <w:highlight w:val="none"/>
                <w:lang w:val="en-US" w:eastAsia="zh-CN"/>
              </w:rPr>
              <w:t>2.本次报价要求为投标折扣率，例如：投标折扣率为80%，则投标函及投标一览表内填写0.8，即表示为八折。</w:t>
            </w:r>
          </w:p>
        </w:tc>
      </w:tr>
      <w:bookmarkEnd w:id="11"/>
    </w:tbl>
    <w:p w14:paraId="647479EB">
      <w:pPr>
        <w:widowControl/>
        <w:jc w:val="left"/>
        <w:rPr>
          <w:rFonts w:ascii="宋体" w:hAnsi="宋体"/>
          <w:b/>
          <w:bCs/>
          <w:color w:val="auto"/>
          <w:kern w:val="44"/>
          <w:sz w:val="36"/>
          <w:szCs w:val="36"/>
        </w:rPr>
      </w:pPr>
      <w:r>
        <w:rPr>
          <w:rFonts w:ascii="宋体" w:hAnsi="宋体"/>
          <w:color w:val="auto"/>
          <w:sz w:val="36"/>
          <w:szCs w:val="36"/>
        </w:rPr>
        <w:br w:type="page"/>
      </w:r>
    </w:p>
    <w:p w14:paraId="6AEE1C9B">
      <w:pPr>
        <w:pStyle w:val="9"/>
        <w:spacing w:before="0" w:after="0" w:line="480" w:lineRule="exact"/>
        <w:jc w:val="center"/>
        <w:rPr>
          <w:rFonts w:ascii="宋体" w:hAnsi="宋体"/>
          <w:color w:val="auto"/>
          <w:sz w:val="36"/>
          <w:szCs w:val="36"/>
        </w:rPr>
      </w:pPr>
      <w:bookmarkStart w:id="15" w:name="_Toc29107"/>
      <w:bookmarkStart w:id="16" w:name="_Toc26541322"/>
      <w:bookmarkStart w:id="17" w:name="_Toc23258605"/>
      <w:r>
        <w:rPr>
          <w:rFonts w:hint="eastAsia" w:ascii="宋体" w:hAnsi="宋体"/>
          <w:color w:val="auto"/>
          <w:sz w:val="36"/>
          <w:szCs w:val="36"/>
        </w:rPr>
        <w:t>第三章 投标人须知</w:t>
      </w:r>
      <w:bookmarkEnd w:id="15"/>
      <w:bookmarkEnd w:id="16"/>
      <w:bookmarkEnd w:id="17"/>
    </w:p>
    <w:p w14:paraId="2BA94B6E">
      <w:pPr>
        <w:pStyle w:val="10"/>
        <w:spacing w:before="0" w:after="0" w:line="480" w:lineRule="exact"/>
        <w:jc w:val="center"/>
        <w:rPr>
          <w:rFonts w:hint="eastAsia"/>
          <w:color w:val="auto"/>
        </w:rPr>
      </w:pPr>
      <w:bookmarkStart w:id="18" w:name="_Toc26541323"/>
      <w:bookmarkStart w:id="19" w:name="_Toc23258606"/>
      <w:r>
        <w:rPr>
          <w:rFonts w:hint="eastAsia"/>
          <w:color w:val="auto"/>
        </w:rPr>
        <w:t>一、总则</w:t>
      </w:r>
      <w:bookmarkEnd w:id="18"/>
      <w:bookmarkEnd w:id="19"/>
      <w:bookmarkStart w:id="20" w:name="_Toc311415573"/>
      <w:bookmarkStart w:id="21" w:name="_Toc380336727"/>
      <w:bookmarkStart w:id="22" w:name="_Toc409689049"/>
      <w:bookmarkStart w:id="23" w:name="_Toc358364321"/>
    </w:p>
    <w:p w14:paraId="2D11E69F">
      <w:pPr>
        <w:pStyle w:val="10"/>
        <w:keepNext/>
        <w:keepLines/>
        <w:pageBreakBefore w:val="0"/>
        <w:widowControl w:val="0"/>
        <w:kinsoku/>
        <w:wordWrap/>
        <w:overflowPunct/>
        <w:topLinePunct w:val="0"/>
        <w:autoSpaceDE/>
        <w:autoSpaceDN/>
        <w:bidi w:val="0"/>
        <w:adjustRightInd/>
        <w:snapToGrid/>
        <w:spacing w:before="0" w:after="0" w:line="480" w:lineRule="exact"/>
        <w:ind w:firstLine="482" w:firstLineChars="200"/>
        <w:jc w:val="both"/>
        <w:textAlignment w:val="auto"/>
        <w:rPr>
          <w:rFonts w:ascii="宋体" w:hAnsi="宋体"/>
          <w:b/>
          <w:color w:val="auto"/>
          <w:sz w:val="24"/>
          <w:szCs w:val="24"/>
        </w:rPr>
      </w:pPr>
      <w:r>
        <w:rPr>
          <w:rFonts w:hint="eastAsia" w:ascii="宋体" w:hAnsi="宋体"/>
          <w:b/>
          <w:color w:val="auto"/>
          <w:sz w:val="24"/>
          <w:szCs w:val="24"/>
          <w:lang w:eastAsia="zh-CN"/>
        </w:rPr>
        <w:t>1.</w:t>
      </w:r>
      <w:r>
        <w:rPr>
          <w:rFonts w:hint="eastAsia" w:ascii="宋体" w:hAnsi="宋体"/>
          <w:b/>
          <w:color w:val="auto"/>
          <w:sz w:val="24"/>
          <w:szCs w:val="24"/>
        </w:rPr>
        <w:t xml:space="preserve"> 项目概况</w:t>
      </w:r>
    </w:p>
    <w:p w14:paraId="4EF605EA">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w:t>
      </w:r>
      <w:r>
        <w:rPr>
          <w:rFonts w:hint="eastAsia" w:ascii="宋体" w:hAnsi="宋体"/>
          <w:color w:val="auto"/>
          <w:sz w:val="24"/>
          <w:szCs w:val="21"/>
          <w:lang w:val="zh-CN"/>
        </w:rPr>
        <w:t>1根据《中华人民共和国政府采购法》《中华人民共和国政府采购法实施条例》等有关法律法规和规章，本项目已具备招标条件，现进行招标。</w:t>
      </w:r>
    </w:p>
    <w:p w14:paraId="6496D18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rPr>
      </w:pPr>
      <w:r>
        <w:rPr>
          <w:rFonts w:ascii="宋体" w:hAnsi="宋体"/>
          <w:color w:val="auto"/>
          <w:sz w:val="24"/>
          <w:szCs w:val="21"/>
          <w:lang w:val="zh-CN"/>
        </w:rPr>
        <w:t>1.</w:t>
      </w:r>
      <w:r>
        <w:rPr>
          <w:rFonts w:hint="eastAsia" w:ascii="宋体" w:hAnsi="宋体"/>
          <w:color w:val="auto"/>
          <w:sz w:val="24"/>
          <w:szCs w:val="21"/>
          <w:lang w:val="zh-CN"/>
        </w:rPr>
        <w:t>2采购人：</w:t>
      </w:r>
      <w:r>
        <w:rPr>
          <w:rFonts w:hint="eastAsia" w:ascii="宋体" w:hAnsi="宋体" w:cs="宋体"/>
          <w:color w:val="auto"/>
          <w:kern w:val="0"/>
          <w:sz w:val="24"/>
          <w:szCs w:val="24"/>
          <w:lang w:val="en-US" w:eastAsia="zh-CN"/>
        </w:rPr>
        <w:t>安康市公安局。</w:t>
      </w:r>
    </w:p>
    <w:p w14:paraId="69ED7E93">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zh-CN"/>
        </w:rPr>
        <w:t>采购代理机构：</w:t>
      </w:r>
      <w:r>
        <w:rPr>
          <w:rFonts w:hint="eastAsia" w:ascii="宋体" w:hAnsi="宋体"/>
          <w:color w:val="auto"/>
          <w:sz w:val="24"/>
          <w:szCs w:val="21"/>
        </w:rPr>
        <w:t>安康尚昊招标代理有限公司</w:t>
      </w:r>
      <w:r>
        <w:rPr>
          <w:rFonts w:hint="eastAsia" w:ascii="宋体" w:hAnsi="宋体"/>
          <w:color w:val="auto"/>
          <w:sz w:val="24"/>
          <w:szCs w:val="21"/>
          <w:lang w:val="zh-CN"/>
        </w:rPr>
        <w:t>。</w:t>
      </w:r>
    </w:p>
    <w:p w14:paraId="5A5668B1">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zh-CN"/>
        </w:rPr>
        <w:t>采购项目名称：</w:t>
      </w:r>
      <w:r>
        <w:rPr>
          <w:rFonts w:hint="eastAsia" w:ascii="宋体" w:hAnsi="宋体"/>
          <w:color w:val="auto"/>
          <w:sz w:val="24"/>
          <w:szCs w:val="24"/>
          <w:lang w:eastAsia="zh-CN"/>
        </w:rPr>
        <w:t>市直公安机关警务辅助人员制式服装采购项目</w:t>
      </w:r>
      <w:r>
        <w:rPr>
          <w:rFonts w:hint="eastAsia" w:ascii="宋体" w:hAnsi="宋体"/>
          <w:color w:val="auto"/>
          <w:sz w:val="24"/>
          <w:szCs w:val="21"/>
          <w:lang w:val="zh-CN"/>
        </w:rPr>
        <w:t>。</w:t>
      </w:r>
    </w:p>
    <w:p w14:paraId="7DE4819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b/>
          <w:color w:val="auto"/>
          <w:sz w:val="24"/>
          <w:szCs w:val="24"/>
          <w:lang w:eastAsia="zh-CN"/>
        </w:rPr>
      </w:pPr>
      <w:r>
        <w:rPr>
          <w:rFonts w:hint="eastAsia" w:ascii="宋体" w:hAnsi="宋体" w:eastAsia="宋体" w:cs="宋体"/>
          <w:bCs/>
          <w:color w:val="auto"/>
          <w:sz w:val="24"/>
          <w:szCs w:val="24"/>
          <w:lang w:val="en-US" w:eastAsia="zh-CN"/>
        </w:rPr>
        <w:t>1.5</w:t>
      </w:r>
      <w:r>
        <w:rPr>
          <w:rFonts w:hint="eastAsia" w:ascii="宋体" w:hAnsi="宋体" w:eastAsia="宋体" w:cs="宋体"/>
          <w:bCs/>
          <w:color w:val="auto"/>
          <w:sz w:val="24"/>
          <w:szCs w:val="24"/>
          <w:lang w:eastAsia="zh-CN"/>
        </w:rPr>
        <w:t>监管机构：安康市</w:t>
      </w:r>
      <w:r>
        <w:rPr>
          <w:rFonts w:hint="eastAsia" w:ascii="宋体" w:hAnsi="宋体" w:eastAsia="宋体" w:cs="宋体"/>
          <w:bCs/>
          <w:color w:val="auto"/>
          <w:sz w:val="24"/>
          <w:szCs w:val="24"/>
        </w:rPr>
        <w:t>财政局</w:t>
      </w:r>
      <w:r>
        <w:rPr>
          <w:rFonts w:hint="eastAsia" w:ascii="宋体" w:hAnsi="宋体" w:cs="宋体"/>
          <w:bCs/>
          <w:color w:val="auto"/>
          <w:sz w:val="24"/>
          <w:szCs w:val="24"/>
          <w:lang w:eastAsia="zh-CN"/>
        </w:rPr>
        <w:t>。</w:t>
      </w:r>
    </w:p>
    <w:p w14:paraId="1964C5C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招标范围、服务期、项目地点</w:t>
      </w:r>
    </w:p>
    <w:p w14:paraId="18B972F3">
      <w:pPr>
        <w:pStyle w:val="72"/>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outlineLvl w:val="9"/>
        <w:rPr>
          <w:rFonts w:hint="eastAsia" w:ascii="宋体" w:hAnsi="宋体" w:eastAsia="宋体" w:cs="宋体"/>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zh-CN"/>
        </w:rPr>
        <w:t>招标范围：</w:t>
      </w:r>
      <w:r>
        <w:rPr>
          <w:rFonts w:hint="eastAsia" w:ascii="宋体" w:hAnsi="宋体" w:cs="宋体"/>
          <w:color w:val="auto"/>
          <w:kern w:val="0"/>
          <w:sz w:val="24"/>
          <w:szCs w:val="24"/>
          <w:lang w:eastAsia="zh-CN"/>
        </w:rPr>
        <w:t>市直公安机关警务辅助人员制式服装采购项目</w:t>
      </w:r>
      <w:r>
        <w:rPr>
          <w:rFonts w:hint="eastAsia" w:ascii="宋体" w:hAnsi="宋体" w:eastAsia="宋体" w:cs="宋体"/>
          <w:color w:val="auto"/>
          <w:kern w:val="0"/>
          <w:sz w:val="24"/>
          <w:szCs w:val="24"/>
          <w:lang w:val="en-US" w:eastAsia="zh-CN"/>
        </w:rPr>
        <w:t>，1项，</w:t>
      </w:r>
      <w:r>
        <w:rPr>
          <w:rFonts w:hint="eastAsia" w:ascii="宋体" w:hAnsi="宋体" w:eastAsia="宋体" w:cs="宋体"/>
          <w:color w:val="auto"/>
          <w:sz w:val="24"/>
          <w:szCs w:val="24"/>
          <w:lang w:val="en-US" w:eastAsia="zh-CN" w:bidi="ar"/>
        </w:rPr>
        <w:t>本项目为</w:t>
      </w:r>
      <w:r>
        <w:rPr>
          <w:rFonts w:hint="eastAsia" w:ascii="宋体" w:hAnsi="宋体" w:cs="宋体"/>
          <w:color w:val="auto"/>
          <w:kern w:val="0"/>
          <w:sz w:val="24"/>
          <w:szCs w:val="24"/>
          <w:lang w:eastAsia="zh-CN"/>
        </w:rPr>
        <w:t>市直公安机关警务辅助人员制式服装采购项目</w:t>
      </w:r>
      <w:r>
        <w:rPr>
          <w:rFonts w:hint="eastAsia" w:ascii="宋体" w:hAnsi="宋体" w:eastAsia="宋体" w:cs="宋体"/>
          <w:color w:val="auto"/>
          <w:sz w:val="24"/>
          <w:szCs w:val="24"/>
          <w:lang w:val="en-US" w:eastAsia="zh-CN" w:bidi="ar"/>
        </w:rPr>
        <w:t>，项目预算为</w:t>
      </w:r>
      <w:r>
        <w:rPr>
          <w:rFonts w:hint="eastAsia" w:ascii="宋体" w:hAnsi="宋体" w:cs="宋体"/>
          <w:color w:val="auto"/>
          <w:kern w:val="0"/>
          <w:sz w:val="24"/>
          <w:lang w:val="en-US" w:eastAsia="zh-CN"/>
        </w:rPr>
        <w:t>3191869.00元</w:t>
      </w:r>
      <w:r>
        <w:rPr>
          <w:rFonts w:hint="eastAsia" w:ascii="宋体" w:hAnsi="宋体" w:eastAsia="宋体" w:cs="宋体"/>
          <w:color w:val="auto"/>
          <w:sz w:val="24"/>
          <w:szCs w:val="24"/>
          <w:lang w:val="en-US" w:eastAsia="zh-CN" w:bidi="ar"/>
        </w:rPr>
        <w:t>，</w:t>
      </w:r>
      <w:r>
        <w:rPr>
          <w:rFonts w:hint="eastAsia" w:ascii="宋体" w:hAnsi="宋体" w:cs="宋体"/>
          <w:color w:val="auto"/>
          <w:kern w:val="0"/>
          <w:sz w:val="24"/>
          <w:szCs w:val="24"/>
          <w:lang w:val="en-US" w:eastAsia="zh-CN"/>
        </w:rPr>
        <w:t>简要技术要求、用途：自用，详细技术要求详见招标文件第四章“采购内容及要求”</w:t>
      </w:r>
      <w:r>
        <w:rPr>
          <w:rFonts w:hint="eastAsia" w:ascii="宋体" w:hAnsi="宋体" w:eastAsia="宋体" w:cs="宋体"/>
          <w:color w:val="auto"/>
          <w:kern w:val="0"/>
          <w:sz w:val="24"/>
          <w:szCs w:val="24"/>
          <w:lang w:val="en-US" w:eastAsia="zh-CN"/>
        </w:rPr>
        <w:t>。</w:t>
      </w:r>
    </w:p>
    <w:p w14:paraId="6AD6F2F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kern w:val="0"/>
          <w:sz w:val="24"/>
          <w:szCs w:val="24"/>
          <w:lang w:val="en-US" w:eastAsia="zh-CN"/>
        </w:rPr>
      </w:pPr>
      <w:r>
        <w:rPr>
          <w:rFonts w:hint="eastAsia" w:ascii="宋体" w:hAnsi="宋体"/>
          <w:color w:val="auto"/>
          <w:kern w:val="0"/>
          <w:sz w:val="24"/>
          <w:szCs w:val="24"/>
        </w:rPr>
        <w:t>2.2合同履行期：</w:t>
      </w:r>
      <w:r>
        <w:rPr>
          <w:rFonts w:hint="eastAsia" w:ascii="宋体" w:hAnsi="宋体" w:cs="宋体"/>
          <w:color w:val="auto"/>
          <w:kern w:val="0"/>
          <w:sz w:val="24"/>
          <w:szCs w:val="24"/>
          <w:lang w:val="en-US" w:eastAsia="zh-CN" w:bidi="ar-SA"/>
        </w:rPr>
        <w:t>自合同签订生效之日起30个日历天内完成</w:t>
      </w:r>
      <w:r>
        <w:rPr>
          <w:rFonts w:hint="eastAsia" w:ascii="宋体" w:hAnsi="宋体" w:cs="宋体"/>
          <w:bCs w:val="0"/>
          <w:color w:val="auto"/>
          <w:spacing w:val="0"/>
          <w:sz w:val="24"/>
          <w:szCs w:val="24"/>
          <w:lang w:eastAsia="zh-CN"/>
        </w:rPr>
        <w:t>。</w:t>
      </w:r>
    </w:p>
    <w:p w14:paraId="6BC04279">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default"/>
          <w:color w:val="auto"/>
          <w:lang w:val="en-US"/>
        </w:rPr>
      </w:pPr>
      <w:r>
        <w:rPr>
          <w:rFonts w:hint="eastAsia" w:ascii="宋体" w:hAnsi="宋体"/>
          <w:color w:val="auto"/>
          <w:kern w:val="0"/>
          <w:sz w:val="24"/>
          <w:szCs w:val="24"/>
        </w:rPr>
        <w:t>2.3项目地点：</w:t>
      </w:r>
      <w:r>
        <w:rPr>
          <w:rFonts w:hint="eastAsia" w:ascii="宋体" w:hAnsi="宋体"/>
          <w:color w:val="auto"/>
          <w:kern w:val="0"/>
          <w:sz w:val="24"/>
          <w:szCs w:val="24"/>
          <w:lang w:val="en-US" w:eastAsia="zh-CN"/>
        </w:rPr>
        <w:t>采购人指定地点。</w:t>
      </w:r>
    </w:p>
    <w:p w14:paraId="78142DE5">
      <w:pPr>
        <w:keepNext w:val="0"/>
        <w:keepLines w:val="0"/>
        <w:pageBreakBefore w:val="0"/>
        <w:widowControl w:val="0"/>
        <w:kinsoku/>
        <w:wordWrap/>
        <w:overflowPunct/>
        <w:topLinePunct w:val="0"/>
        <w:autoSpaceDE w:val="0"/>
        <w:autoSpaceDN w:val="0"/>
        <w:bidi w:val="0"/>
        <w:adjustRightInd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rPr>
        <w:t>投标人资格要求</w:t>
      </w:r>
    </w:p>
    <w:p w14:paraId="629631D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ascii="宋体" w:hAnsi="宋体"/>
          <w:color w:val="auto"/>
          <w:sz w:val="24"/>
          <w:szCs w:val="21"/>
          <w:lang w:val="zh-CN"/>
        </w:rPr>
      </w:pPr>
      <w:r>
        <w:rPr>
          <w:rFonts w:ascii="宋体" w:hAnsi="宋体"/>
          <w:color w:val="auto"/>
          <w:sz w:val="24"/>
          <w:szCs w:val="21"/>
          <w:lang w:val="zh-CN"/>
        </w:rPr>
        <w:t>3.1</w:t>
      </w:r>
      <w:r>
        <w:rPr>
          <w:rFonts w:hint="eastAsia" w:ascii="宋体" w:hAnsi="宋体"/>
          <w:color w:val="auto"/>
          <w:sz w:val="24"/>
          <w:szCs w:val="21"/>
          <w:lang w:val="zh-CN"/>
        </w:rPr>
        <w:t>投标人应具备的资格条件：见投标人须知前附表。</w:t>
      </w:r>
    </w:p>
    <w:p w14:paraId="0ED1DC37">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0"/>
    </w:p>
    <w:p w14:paraId="7E551B04">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s="宋体"/>
          <w:color w:val="auto"/>
          <w:kern w:val="0"/>
          <w:sz w:val="24"/>
          <w:szCs w:val="20"/>
        </w:rPr>
      </w:pPr>
      <w:bookmarkStart w:id="24" w:name="_Toc311415575"/>
      <w:r>
        <w:rPr>
          <w:rFonts w:hint="eastAsia" w:ascii="宋体" w:hAnsi="宋体" w:cs="宋体"/>
          <w:color w:val="auto"/>
          <w:kern w:val="0"/>
          <w:sz w:val="24"/>
          <w:szCs w:val="20"/>
        </w:rPr>
        <w:t>4.1符合《中华人民共和国政府采购法》第二十二条要求具备的条件、并具备</w:t>
      </w:r>
      <w:r>
        <w:rPr>
          <w:rFonts w:hint="eastAsia" w:ascii="宋体" w:hAnsi="宋体" w:cs="宋体"/>
          <w:bCs/>
          <w:color w:val="auto"/>
          <w:kern w:val="0"/>
          <w:sz w:val="24"/>
          <w:szCs w:val="20"/>
        </w:rPr>
        <w:t>国家规定的相关该行业必备资质，</w:t>
      </w:r>
      <w:r>
        <w:rPr>
          <w:rFonts w:hint="eastAsia" w:ascii="宋体" w:hAnsi="宋体" w:cs="宋体"/>
          <w:color w:val="auto"/>
          <w:kern w:val="0"/>
          <w:sz w:val="24"/>
          <w:szCs w:val="20"/>
        </w:rPr>
        <w:t>有能力提供本次招标采购货物和服务的制造商或授权投标人。</w:t>
      </w:r>
    </w:p>
    <w:p w14:paraId="34D95640">
      <w:pPr>
        <w:keepNext w:val="0"/>
        <w:keepLines w:val="0"/>
        <w:pageBreakBefore w:val="0"/>
        <w:widowControl w:val="0"/>
        <w:kinsoku/>
        <w:wordWrap/>
        <w:overflowPunct/>
        <w:topLinePunct w:val="0"/>
        <w:bidi w:val="0"/>
        <w:snapToGrid w:val="0"/>
        <w:spacing w:line="400" w:lineRule="exact"/>
        <w:ind w:firstLine="480" w:firstLineChars="200"/>
        <w:textAlignment w:val="auto"/>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投标人如有下列情形之一的按废标处理：</w:t>
      </w:r>
    </w:p>
    <w:p w14:paraId="513B57FA">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1767FE9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084A15F9">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25A496F4">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13A2B7E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4FA2B406">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（6）被责令停业的；</w:t>
      </w:r>
    </w:p>
    <w:p w14:paraId="2CDA126B">
      <w:pPr>
        <w:keepNext w:val="0"/>
        <w:keepLines w:val="0"/>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（7）被暂停或取消投标资格的；</w:t>
      </w:r>
    </w:p>
    <w:p w14:paraId="094421CE">
      <w:pPr>
        <w:keepNext w:val="0"/>
        <w:keepLines w:val="0"/>
        <w:pageBreakBefore w:val="0"/>
        <w:widowControl w:val="0"/>
        <w:kinsoku/>
        <w:wordWrap/>
        <w:overflowPunct/>
        <w:topLinePunct w:val="0"/>
        <w:bidi w:val="0"/>
        <w:snapToGrid w:val="0"/>
        <w:spacing w:line="440" w:lineRule="exact"/>
        <w:ind w:firstLine="480" w:firstLineChars="200"/>
        <w:textAlignment w:val="auto"/>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682FF56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5.</w:t>
      </w:r>
      <w:r>
        <w:rPr>
          <w:rFonts w:hint="eastAsia" w:ascii="宋体" w:hAnsi="宋体"/>
          <w:b/>
          <w:color w:val="auto"/>
          <w:sz w:val="24"/>
          <w:szCs w:val="24"/>
        </w:rPr>
        <w:t>费用承担</w:t>
      </w:r>
    </w:p>
    <w:p w14:paraId="44A2B4C9">
      <w:pPr>
        <w:pStyle w:val="25"/>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23C83E6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6.</w:t>
      </w:r>
      <w:r>
        <w:rPr>
          <w:rFonts w:hint="eastAsia" w:ascii="宋体" w:hAnsi="宋体"/>
          <w:b/>
          <w:color w:val="auto"/>
          <w:sz w:val="24"/>
          <w:szCs w:val="24"/>
        </w:rPr>
        <w:t>保密</w:t>
      </w:r>
    </w:p>
    <w:p w14:paraId="59A235B8">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参与政府采购活动的各方应对招标文件和投标文件中的商业和技术等秘密保密，否则应承担相应的法律责任。</w:t>
      </w:r>
    </w:p>
    <w:p w14:paraId="799B6C39">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7.</w:t>
      </w:r>
      <w:r>
        <w:rPr>
          <w:rFonts w:hint="eastAsia" w:ascii="宋体" w:hAnsi="宋体"/>
          <w:b/>
          <w:color w:val="auto"/>
          <w:sz w:val="24"/>
          <w:szCs w:val="24"/>
        </w:rPr>
        <w:t>语言文字</w:t>
      </w:r>
    </w:p>
    <w:p w14:paraId="2EEB5EE1">
      <w:pPr>
        <w:pStyle w:val="25"/>
        <w:keepNext w:val="0"/>
        <w:keepLines w:val="0"/>
        <w:pageBreakBefore w:val="0"/>
        <w:widowControl w:val="0"/>
        <w:kinsoku/>
        <w:wordWrap/>
        <w:overflowPunct/>
        <w:topLinePunct w:val="0"/>
        <w:bidi w:val="0"/>
        <w:ind w:firstLine="480" w:firstLineChars="200"/>
        <w:textAlignment w:val="auto"/>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75BB47C4">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8.</w:t>
      </w:r>
      <w:r>
        <w:rPr>
          <w:rFonts w:hint="eastAsia" w:ascii="宋体" w:hAnsi="宋体"/>
          <w:b/>
          <w:color w:val="auto"/>
          <w:sz w:val="24"/>
          <w:szCs w:val="24"/>
        </w:rPr>
        <w:t xml:space="preserve"> 计量单位</w:t>
      </w:r>
    </w:p>
    <w:p w14:paraId="0B39C00B">
      <w:pPr>
        <w:keepNext w:val="0"/>
        <w:keepLines w:val="0"/>
        <w:pageBreakBefore w:val="0"/>
        <w:widowControl w:val="0"/>
        <w:kinsoku/>
        <w:wordWrap/>
        <w:overflowPunct/>
        <w:topLinePunct w:val="0"/>
        <w:autoSpaceDE w:val="0"/>
        <w:autoSpaceDN w:val="0"/>
        <w:bidi w:val="0"/>
        <w:adjustRightInd w:val="0"/>
        <w:spacing w:line="360" w:lineRule="auto"/>
        <w:ind w:firstLine="480" w:firstLineChars="200"/>
        <w:textAlignment w:val="auto"/>
        <w:rPr>
          <w:rFonts w:hint="eastAsia" w:ascii="宋体" w:hAnsi="宋体"/>
          <w:color w:val="auto"/>
          <w:sz w:val="24"/>
          <w:szCs w:val="21"/>
          <w:lang w:val="en-US"/>
        </w:rPr>
      </w:pPr>
      <w:r>
        <w:rPr>
          <w:rFonts w:hint="eastAsia" w:ascii="宋体" w:hAnsi="宋体"/>
          <w:color w:val="auto"/>
          <w:sz w:val="24"/>
          <w:szCs w:val="21"/>
          <w:lang w:val="en-US"/>
        </w:rPr>
        <w:t>所有计量均采用中华人民共和国法定计量单位。</w:t>
      </w:r>
    </w:p>
    <w:p w14:paraId="725884FE">
      <w:pPr>
        <w:keepNext w:val="0"/>
        <w:keepLines w:val="0"/>
        <w:pageBreakBefore w:val="0"/>
        <w:widowControl w:val="0"/>
        <w:kinsoku/>
        <w:wordWrap/>
        <w:overflowPunct/>
        <w:topLinePunct w:val="0"/>
        <w:bidi w:val="0"/>
        <w:spacing w:line="360" w:lineRule="auto"/>
        <w:ind w:firstLine="482" w:firstLineChars="200"/>
        <w:textAlignment w:val="auto"/>
        <w:rPr>
          <w:rFonts w:ascii="宋体" w:hAnsi="宋体"/>
          <w:b/>
          <w:color w:val="auto"/>
          <w:sz w:val="24"/>
          <w:szCs w:val="24"/>
        </w:rPr>
      </w:pPr>
      <w:r>
        <w:rPr>
          <w:rFonts w:hint="eastAsia" w:ascii="宋体" w:hAnsi="宋体"/>
          <w:b/>
          <w:color w:val="auto"/>
          <w:sz w:val="24"/>
          <w:szCs w:val="24"/>
          <w:lang w:eastAsia="zh-CN"/>
        </w:rPr>
        <w:t>9.</w:t>
      </w:r>
      <w:r>
        <w:rPr>
          <w:rFonts w:hint="eastAsia" w:ascii="宋体" w:hAnsi="宋体"/>
          <w:b/>
          <w:color w:val="auto"/>
          <w:sz w:val="24"/>
          <w:szCs w:val="24"/>
        </w:rPr>
        <w:t>响应和偏差</w:t>
      </w:r>
    </w:p>
    <w:p w14:paraId="3CE98CD7">
      <w:pPr>
        <w:pStyle w:val="25"/>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9.1.投标文件应对招标文件的实质性要求和条件作出满足性或更有利于采购人的响应，否则投标人的投标按无效处理。</w:t>
      </w:r>
    </w:p>
    <w:p w14:paraId="2A4B4843">
      <w:pPr>
        <w:pStyle w:val="25"/>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9.2.投标人应根据招标文件的要求提供详细的技术支持资料、服务计划等内容对招标文件作出响应。</w:t>
      </w:r>
    </w:p>
    <w:p w14:paraId="231C4A9A">
      <w:pPr>
        <w:pStyle w:val="25"/>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9.3.投标文件对招标文件的全部偏差，均应在投标文件的商务和技术偏差表中列明，除列明的内容外，视为投标人响应招标文件的全部要求。</w:t>
      </w:r>
    </w:p>
    <w:bookmarkEnd w:id="24"/>
    <w:p w14:paraId="03988E51">
      <w:pPr>
        <w:pStyle w:val="10"/>
        <w:spacing w:before="0" w:after="0" w:line="415" w:lineRule="auto"/>
        <w:jc w:val="center"/>
        <w:rPr>
          <w:color w:val="auto"/>
        </w:rPr>
      </w:pPr>
      <w:bookmarkStart w:id="25" w:name="_Toc23258607"/>
      <w:bookmarkStart w:id="26" w:name="_Toc26541324"/>
      <w:r>
        <w:rPr>
          <w:rFonts w:hint="eastAsia"/>
          <w:color w:val="auto"/>
        </w:rPr>
        <w:t>二、招标文件</w:t>
      </w:r>
      <w:bookmarkEnd w:id="25"/>
      <w:bookmarkEnd w:id="26"/>
    </w:p>
    <w:p w14:paraId="0DB82B8E">
      <w:pPr>
        <w:spacing w:line="360" w:lineRule="auto"/>
        <w:ind w:firstLine="482" w:firstLineChars="200"/>
        <w:rPr>
          <w:rFonts w:ascii="宋体" w:hAnsi="宋体"/>
          <w:b/>
          <w:color w:val="auto"/>
          <w:sz w:val="24"/>
          <w:szCs w:val="24"/>
        </w:rPr>
      </w:pPr>
      <w:bookmarkStart w:id="27" w:name="_Toc311415577"/>
      <w:r>
        <w:rPr>
          <w:rFonts w:hint="eastAsia" w:ascii="宋体" w:hAnsi="宋体"/>
          <w:b/>
          <w:color w:val="auto"/>
          <w:sz w:val="24"/>
          <w:szCs w:val="24"/>
          <w:lang w:eastAsia="zh-CN"/>
        </w:rPr>
        <w:t>10.</w:t>
      </w:r>
      <w:r>
        <w:rPr>
          <w:rFonts w:hint="eastAsia" w:ascii="宋体" w:hAnsi="宋体"/>
          <w:b/>
          <w:color w:val="auto"/>
          <w:sz w:val="24"/>
          <w:szCs w:val="24"/>
        </w:rPr>
        <w:t>招标文件的构成</w:t>
      </w:r>
      <w:bookmarkEnd w:id="27"/>
    </w:p>
    <w:p w14:paraId="3E48548E">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10.1招标文件用以阐明所需提供的货物及服务、采购、投标程序和合同条件。招标文件包括：</w:t>
      </w:r>
    </w:p>
    <w:p w14:paraId="66B03C3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（1）招标公告</w:t>
      </w:r>
    </w:p>
    <w:p w14:paraId="6475A36F">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（2）投标人须知前附表</w:t>
      </w:r>
    </w:p>
    <w:p w14:paraId="59197CC4">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（3）投标人须知</w:t>
      </w:r>
    </w:p>
    <w:p w14:paraId="7595F1E1">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（4）采购内容及要求</w:t>
      </w:r>
    </w:p>
    <w:p w14:paraId="3D16F24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（5）合同文本</w:t>
      </w:r>
    </w:p>
    <w:p w14:paraId="6350D5A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（6）投标文件格式</w:t>
      </w:r>
    </w:p>
    <w:p w14:paraId="6E0E1E0B">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10.2投标人应认真阅读招标文件中所有的事项、格式、条款和规范等要求。如果投标人没有按照招标文件要求提交全部资料，或者投标文件没有对招标文件在各方面都作出实质性响应，由此带来的不利于投标人的评标结果，其风险由投标人承担。</w:t>
      </w:r>
    </w:p>
    <w:p w14:paraId="469F7FE7">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10.3招标文件的获取：招标采购公告发布后，有意向的投标人应从采购代理机构获取招标文件，仅作为本次招标使用。</w:t>
      </w:r>
    </w:p>
    <w:p w14:paraId="0EF47245">
      <w:pPr>
        <w:keepNext w:val="0"/>
        <w:keepLines w:val="0"/>
        <w:pageBreakBefore w:val="0"/>
        <w:widowControl w:val="0"/>
        <w:kinsoku/>
        <w:wordWrap/>
        <w:overflowPunct/>
        <w:topLinePunct w:val="0"/>
        <w:bidi w:val="0"/>
        <w:snapToGrid w:val="0"/>
        <w:spacing w:line="440" w:lineRule="exact"/>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10.4本招标文件的解释权归安康尚昊招标代理有限公司。</w:t>
      </w:r>
    </w:p>
    <w:p w14:paraId="5B1F571A">
      <w:pPr>
        <w:spacing w:line="360" w:lineRule="auto"/>
        <w:ind w:firstLine="482" w:firstLineChars="200"/>
        <w:rPr>
          <w:rFonts w:ascii="宋体" w:hAnsi="宋体"/>
          <w:b/>
          <w:color w:val="auto"/>
          <w:sz w:val="24"/>
          <w:szCs w:val="24"/>
        </w:rPr>
      </w:pPr>
      <w:bookmarkStart w:id="28" w:name="_Toc311415578"/>
      <w:r>
        <w:rPr>
          <w:rFonts w:ascii="宋体" w:hAnsi="宋体"/>
          <w:b/>
          <w:color w:val="auto"/>
          <w:sz w:val="24"/>
          <w:szCs w:val="24"/>
        </w:rPr>
        <w:t>1</w:t>
      </w:r>
      <w:r>
        <w:rPr>
          <w:rFonts w:hint="eastAsia" w:ascii="宋体" w:hAnsi="宋体"/>
          <w:b/>
          <w:color w:val="auto"/>
          <w:sz w:val="24"/>
          <w:szCs w:val="24"/>
          <w:lang w:eastAsia="zh-CN"/>
        </w:rPr>
        <w:t>1.</w:t>
      </w:r>
      <w:r>
        <w:rPr>
          <w:rFonts w:hint="eastAsia" w:ascii="宋体" w:hAnsi="宋体"/>
          <w:b/>
          <w:color w:val="auto"/>
          <w:sz w:val="24"/>
          <w:szCs w:val="24"/>
        </w:rPr>
        <w:t>招标文件的澄清</w:t>
      </w:r>
      <w:bookmarkEnd w:id="28"/>
    </w:p>
    <w:p w14:paraId="384B8460">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688DBBDD">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4D86E492">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4A8A70EB">
      <w:pPr>
        <w:spacing w:line="360" w:lineRule="auto"/>
        <w:ind w:firstLine="482" w:firstLineChars="200"/>
        <w:rPr>
          <w:rFonts w:ascii="宋体" w:hAnsi="宋体"/>
          <w:b/>
          <w:color w:val="auto"/>
          <w:sz w:val="24"/>
          <w:szCs w:val="24"/>
        </w:rPr>
      </w:pPr>
      <w:bookmarkStart w:id="29" w:name="_Toc311415579"/>
      <w:r>
        <w:rPr>
          <w:rFonts w:ascii="宋体" w:hAnsi="宋体"/>
          <w:b/>
          <w:color w:val="auto"/>
          <w:sz w:val="24"/>
          <w:szCs w:val="24"/>
        </w:rPr>
        <w:t>1</w:t>
      </w:r>
      <w:r>
        <w:rPr>
          <w:rFonts w:hint="eastAsia" w:ascii="宋体" w:hAnsi="宋体"/>
          <w:b/>
          <w:color w:val="auto"/>
          <w:sz w:val="24"/>
          <w:szCs w:val="24"/>
          <w:lang w:eastAsia="zh-CN"/>
        </w:rPr>
        <w:t>2.</w:t>
      </w:r>
      <w:r>
        <w:rPr>
          <w:rFonts w:hint="eastAsia" w:ascii="宋体" w:hAnsi="宋体"/>
          <w:b/>
          <w:color w:val="auto"/>
          <w:sz w:val="24"/>
          <w:szCs w:val="24"/>
        </w:rPr>
        <w:t>招标文件的修改</w:t>
      </w:r>
      <w:bookmarkEnd w:id="29"/>
    </w:p>
    <w:p w14:paraId="12F3B7D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rPr>
        <w:t>获取</w:t>
      </w:r>
      <w:r>
        <w:rPr>
          <w:rFonts w:ascii="宋体" w:hAnsi="宋体"/>
          <w:color w:val="auto"/>
          <w:sz w:val="24"/>
          <w:szCs w:val="24"/>
        </w:rPr>
        <w:t>招标文件的单位。该澄清或者修改的内容为招标文件的组成部分。</w:t>
      </w:r>
    </w:p>
    <w:p w14:paraId="68C031C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022C4FA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rPr>
        <w:t>获取</w:t>
      </w:r>
      <w:r>
        <w:rPr>
          <w:rFonts w:ascii="宋体" w:hAnsi="宋体"/>
          <w:color w:val="auto"/>
          <w:sz w:val="24"/>
          <w:szCs w:val="24"/>
        </w:rPr>
        <w:t>招标文件的单位。</w:t>
      </w:r>
    </w:p>
    <w:p w14:paraId="44AC556D">
      <w:pPr>
        <w:pStyle w:val="10"/>
        <w:spacing w:before="0" w:after="0" w:line="480" w:lineRule="exact"/>
        <w:jc w:val="center"/>
        <w:rPr>
          <w:color w:val="auto"/>
        </w:rPr>
      </w:pPr>
      <w:bookmarkStart w:id="30" w:name="_Toc26541325"/>
      <w:bookmarkStart w:id="31" w:name="_Toc23258608"/>
      <w:r>
        <w:rPr>
          <w:rFonts w:hint="eastAsia"/>
          <w:color w:val="auto"/>
        </w:rPr>
        <w:t>三、投标文件</w:t>
      </w:r>
      <w:bookmarkEnd w:id="30"/>
      <w:bookmarkEnd w:id="31"/>
    </w:p>
    <w:p w14:paraId="33B79466">
      <w:pPr>
        <w:spacing w:line="360" w:lineRule="auto"/>
        <w:ind w:firstLine="482" w:firstLineChars="200"/>
        <w:rPr>
          <w:rFonts w:ascii="宋体" w:hAnsi="宋体"/>
          <w:b/>
          <w:color w:val="auto"/>
          <w:sz w:val="24"/>
          <w:szCs w:val="24"/>
        </w:rPr>
      </w:pPr>
      <w:bookmarkStart w:id="32" w:name="_Toc311415581"/>
      <w:r>
        <w:rPr>
          <w:rFonts w:ascii="宋体" w:hAnsi="宋体"/>
          <w:b/>
          <w:color w:val="auto"/>
          <w:sz w:val="24"/>
          <w:szCs w:val="24"/>
        </w:rPr>
        <w:t>1</w:t>
      </w:r>
      <w:r>
        <w:rPr>
          <w:rFonts w:hint="eastAsia" w:ascii="宋体" w:hAnsi="宋体"/>
          <w:b/>
          <w:color w:val="auto"/>
          <w:sz w:val="24"/>
          <w:szCs w:val="24"/>
          <w:lang w:eastAsia="zh-CN"/>
        </w:rPr>
        <w:t>3.</w:t>
      </w:r>
      <w:r>
        <w:rPr>
          <w:rFonts w:hint="eastAsia" w:ascii="宋体" w:hAnsi="宋体"/>
          <w:b/>
          <w:color w:val="auto"/>
          <w:sz w:val="24"/>
          <w:szCs w:val="24"/>
        </w:rPr>
        <w:t>投标文件编制的原则</w:t>
      </w:r>
      <w:bookmarkEnd w:id="32"/>
    </w:p>
    <w:p w14:paraId="7B1399A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71A3EDF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641A07F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147C6C8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w:t>
      </w:r>
      <w:r>
        <w:rPr>
          <w:rFonts w:hint="eastAsia" w:ascii="宋体" w:hAnsi="宋体"/>
          <w:color w:val="auto"/>
          <w:sz w:val="24"/>
          <w:szCs w:val="24"/>
        </w:rPr>
        <w:t>利权、商标权</w:t>
      </w:r>
      <w:r>
        <w:rPr>
          <w:rFonts w:hint="eastAsia" w:ascii="宋体" w:hAnsi="宋体"/>
          <w:color w:val="auto"/>
          <w:sz w:val="24"/>
          <w:szCs w:val="24"/>
          <w:lang w:eastAsia="zh-CN"/>
        </w:rPr>
        <w:t>或其他</w:t>
      </w:r>
      <w:r>
        <w:rPr>
          <w:rFonts w:hint="eastAsia" w:ascii="宋体" w:hAnsi="宋体"/>
          <w:color w:val="auto"/>
          <w:sz w:val="24"/>
          <w:szCs w:val="24"/>
        </w:rPr>
        <w:t>知识产权而引起法律纠纷和经济纠纷，由供应商承担所有相关责任。</w:t>
      </w:r>
    </w:p>
    <w:p w14:paraId="06D06FC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13.5采购人享有本项目在实施过程中产生的知识成果及知识产权。</w:t>
      </w:r>
    </w:p>
    <w:p w14:paraId="050DB84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13.6供应商如欲在项目实施过程中采用自有知识成果，需在</w:t>
      </w:r>
      <w:r>
        <w:rPr>
          <w:rFonts w:hint="eastAsia" w:ascii="宋体" w:hAnsi="宋体"/>
          <w:color w:val="auto"/>
          <w:sz w:val="24"/>
          <w:szCs w:val="24"/>
          <w:lang w:eastAsia="zh-CN"/>
        </w:rPr>
        <w:t>投标文件</w:t>
      </w:r>
      <w:r>
        <w:rPr>
          <w:rFonts w:hint="eastAsia" w:ascii="宋体" w:hAnsi="宋体"/>
          <w:color w:val="auto"/>
          <w:sz w:val="24"/>
          <w:szCs w:val="24"/>
        </w:rPr>
        <w:t>中声明，并提供相关知识产权证明文件。使用该知识成果后，供应商须提供开发接口和开发手册等技术文档，并承诺提供无限期技术支持，采购人享有永久使用权。</w:t>
      </w:r>
    </w:p>
    <w:p w14:paraId="2C537A5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13.7 如供应商所不拥有的知识产权，则在投标报价中必须包括合法获取该知识产权的相关费用。</w:t>
      </w:r>
    </w:p>
    <w:p w14:paraId="74508C17">
      <w:pPr>
        <w:overflowPunct w:val="0"/>
        <w:adjustRightInd w:val="0"/>
        <w:snapToGrid w:val="0"/>
        <w:spacing w:line="360" w:lineRule="auto"/>
        <w:ind w:firstLine="482" w:firstLineChars="200"/>
        <w:rPr>
          <w:rFonts w:hint="eastAsia" w:ascii="宋体" w:hAnsi="宋体"/>
          <w:color w:val="auto"/>
          <w:sz w:val="24"/>
          <w:szCs w:val="24"/>
        </w:rPr>
      </w:pPr>
      <w:r>
        <w:rPr>
          <w:rFonts w:hint="eastAsia" w:ascii="宋体" w:hAnsi="宋体"/>
          <w:b/>
          <w:bCs/>
          <w:color w:val="auto"/>
          <w:sz w:val="24"/>
          <w:szCs w:val="24"/>
        </w:rPr>
        <w:t>1</w:t>
      </w:r>
      <w:r>
        <w:rPr>
          <w:rFonts w:hint="eastAsia" w:ascii="宋体" w:hAnsi="宋体"/>
          <w:b/>
          <w:bCs/>
          <w:color w:val="auto"/>
          <w:sz w:val="24"/>
          <w:szCs w:val="24"/>
          <w:lang w:eastAsia="zh-CN"/>
        </w:rPr>
        <w:t>4.</w:t>
      </w:r>
      <w:r>
        <w:rPr>
          <w:rFonts w:hint="eastAsia" w:ascii="宋体" w:hAnsi="宋体"/>
          <w:b/>
          <w:bCs/>
          <w:color w:val="auto"/>
          <w:sz w:val="24"/>
          <w:szCs w:val="24"/>
        </w:rPr>
        <w:t>投标文件构成和格式</w:t>
      </w:r>
    </w:p>
    <w:p w14:paraId="33FA893B">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14.1文件的制作和签名</w:t>
      </w:r>
    </w:p>
    <w:p w14:paraId="0B0A32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14.1.1为确保采购项目顺利开展，本项目采用电子</w:t>
      </w:r>
      <w:bookmarkStart w:id="33" w:name="_Hlk34128658"/>
      <w:r>
        <w:rPr>
          <w:rFonts w:hint="eastAsia" w:ascii="宋体" w:hAnsi="宋体"/>
          <w:color w:val="auto"/>
          <w:sz w:val="24"/>
          <w:szCs w:val="24"/>
        </w:rPr>
        <w:t>投标文件</w:t>
      </w:r>
      <w:bookmarkEnd w:id="33"/>
      <w:r>
        <w:rPr>
          <w:rFonts w:hint="eastAsia" w:ascii="宋体" w:hAnsi="宋体"/>
          <w:color w:val="auto"/>
          <w:sz w:val="24"/>
          <w:szCs w:val="24"/>
        </w:rPr>
        <w:t>。投标人在投标前须提供电子投标文件。</w:t>
      </w:r>
    </w:p>
    <w:p w14:paraId="73961F9B">
      <w:pPr>
        <w:overflowPunct w:val="0"/>
        <w:adjustRightInd w:val="0"/>
        <w:snapToGrid w:val="0"/>
        <w:spacing w:line="360" w:lineRule="auto"/>
        <w:ind w:firstLine="480" w:firstLineChars="200"/>
        <w:rPr>
          <w:rFonts w:ascii="宋体" w:hAnsi="宋体"/>
          <w:color w:val="auto"/>
          <w:sz w:val="24"/>
        </w:rPr>
      </w:pPr>
      <w:r>
        <w:rPr>
          <w:rFonts w:hint="eastAsia" w:ascii="宋体" w:hAnsi="宋体"/>
          <w:color w:val="auto"/>
          <w:sz w:val="24"/>
          <w:szCs w:val="24"/>
        </w:rPr>
        <w:t>14.1.2编制电子投标文件时，应使用最新发布的电子招标文件及专用制作工具进行编制。并使用数字认证证书（CA）对电子投标文件进行签署、加密、递交及开标时解密等相关操作。投标文件中需要加盖法定代表人私章的地方，请使用“法人CA”进行签章；需要加盖供应商公章的地方，请使用“企业 CA”进行盖章。</w:t>
      </w:r>
      <w:r>
        <w:rPr>
          <w:rFonts w:hint="eastAsia" w:ascii="宋体" w:hAnsi="宋体"/>
          <w:color w:val="auto"/>
          <w:sz w:val="24"/>
        </w:rPr>
        <w:t>加密和解密应当使用同一 CA，否则将会导致解密失败。因供应商自身原因未使用最新发布的电子招标文件及专用制作工具进行编制，导致电子文件上传失败，由供应商自行承担全部责任。</w:t>
      </w:r>
    </w:p>
    <w:p w14:paraId="51203E3A">
      <w:pPr>
        <w:snapToGrid w:val="0"/>
        <w:spacing w:line="440" w:lineRule="exact"/>
        <w:ind w:firstLine="480" w:firstLineChars="200"/>
        <w:rPr>
          <w:rFonts w:ascii="宋体" w:hAnsi="宋体" w:cs="宋体"/>
          <w:color w:val="auto"/>
          <w:kern w:val="0"/>
          <w:sz w:val="24"/>
          <w:szCs w:val="24"/>
        </w:rPr>
      </w:pPr>
      <w:r>
        <w:rPr>
          <w:rFonts w:ascii="宋体" w:hAnsi="宋体" w:cs="宋体"/>
          <w:color w:val="auto"/>
          <w:kern w:val="0"/>
          <w:sz w:val="24"/>
          <w:szCs w:val="24"/>
        </w:rPr>
        <w:t>14.</w:t>
      </w:r>
      <w:r>
        <w:rPr>
          <w:rFonts w:hint="eastAsia" w:ascii="宋体" w:hAnsi="宋体" w:cs="宋体"/>
          <w:color w:val="auto"/>
          <w:kern w:val="0"/>
          <w:sz w:val="24"/>
          <w:szCs w:val="24"/>
        </w:rPr>
        <w:t>2投标人应按照本须知第</w:t>
      </w:r>
      <w:r>
        <w:rPr>
          <w:rFonts w:ascii="宋体" w:hAnsi="宋体" w:cs="宋体"/>
          <w:color w:val="auto"/>
          <w:kern w:val="0"/>
          <w:sz w:val="24"/>
          <w:szCs w:val="24"/>
        </w:rPr>
        <w:t>14</w:t>
      </w:r>
      <w:r>
        <w:rPr>
          <w:rFonts w:hint="eastAsia" w:ascii="宋体" w:hAnsi="宋体" w:cs="宋体"/>
          <w:color w:val="auto"/>
          <w:kern w:val="0"/>
          <w:sz w:val="24"/>
          <w:szCs w:val="24"/>
        </w:rPr>
        <w:t>.1条的内容及第六部分提供的格式编写投标文件，不得缺少招标文件要求填写的表格或提交的资料。</w:t>
      </w:r>
    </w:p>
    <w:bookmarkEnd w:id="21"/>
    <w:bookmarkEnd w:id="22"/>
    <w:bookmarkEnd w:id="23"/>
    <w:p w14:paraId="5C109B2E">
      <w:pPr>
        <w:spacing w:line="360" w:lineRule="auto"/>
        <w:ind w:firstLine="482" w:firstLineChars="200"/>
        <w:rPr>
          <w:rFonts w:ascii="宋体" w:hAnsi="宋体"/>
          <w:b/>
          <w:color w:val="auto"/>
          <w:sz w:val="24"/>
          <w:szCs w:val="24"/>
        </w:rPr>
      </w:pPr>
      <w:bookmarkStart w:id="34" w:name="_Toc311415586"/>
      <w:bookmarkStart w:id="35" w:name="_Toc358364332"/>
      <w:bookmarkStart w:id="36" w:name="_Toc409689060"/>
      <w:bookmarkStart w:id="37" w:name="_Toc380336738"/>
      <w:r>
        <w:rPr>
          <w:rFonts w:ascii="宋体" w:hAnsi="宋体"/>
          <w:b/>
          <w:color w:val="auto"/>
          <w:sz w:val="24"/>
          <w:szCs w:val="24"/>
        </w:rPr>
        <w:t>1</w:t>
      </w:r>
      <w:r>
        <w:rPr>
          <w:rFonts w:hint="eastAsia" w:ascii="宋体" w:hAnsi="宋体"/>
          <w:b/>
          <w:color w:val="auto"/>
          <w:sz w:val="24"/>
          <w:szCs w:val="24"/>
          <w:lang w:eastAsia="zh-CN"/>
        </w:rPr>
        <w:t>5.</w:t>
      </w:r>
      <w:r>
        <w:rPr>
          <w:rFonts w:hint="eastAsia" w:ascii="宋体" w:hAnsi="宋体"/>
          <w:b/>
          <w:color w:val="auto"/>
          <w:sz w:val="24"/>
          <w:szCs w:val="24"/>
        </w:rPr>
        <w:t>投标报价</w:t>
      </w:r>
      <w:bookmarkEnd w:id="34"/>
    </w:p>
    <w:bookmarkEnd w:id="35"/>
    <w:bookmarkEnd w:id="36"/>
    <w:bookmarkEnd w:id="37"/>
    <w:p w14:paraId="06806B9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03AC85B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1A7B831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1BBCA82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2514CE1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bookmarkStart w:id="38" w:name="_Toc347478689"/>
      <w:bookmarkEnd w:id="38"/>
      <w:bookmarkStart w:id="39" w:name="_Toc30437"/>
      <w:bookmarkEnd w:id="39"/>
      <w:bookmarkStart w:id="40" w:name="_Toc311415587"/>
      <w:bookmarkStart w:id="41" w:name="_Toc380336739"/>
      <w:bookmarkStart w:id="42" w:name="_Toc358364333"/>
      <w:bookmarkStart w:id="43" w:name="_Toc409689061"/>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4FF68C9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7285263A">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w:t>
      </w:r>
      <w:r>
        <w:rPr>
          <w:rFonts w:hint="eastAsia" w:ascii="宋体" w:hAnsi="宋体"/>
          <w:b/>
          <w:color w:val="auto"/>
          <w:sz w:val="24"/>
          <w:szCs w:val="24"/>
          <w:lang w:eastAsia="zh-CN"/>
        </w:rPr>
        <w:t>6.</w:t>
      </w:r>
      <w:r>
        <w:rPr>
          <w:rFonts w:hint="eastAsia" w:ascii="宋体" w:hAnsi="宋体"/>
          <w:b/>
          <w:color w:val="auto"/>
          <w:sz w:val="24"/>
          <w:szCs w:val="24"/>
        </w:rPr>
        <w:t>投标货币</w:t>
      </w:r>
      <w:bookmarkEnd w:id="40"/>
    </w:p>
    <w:p w14:paraId="3D04C4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w:t>
      </w:r>
      <w:r>
        <w:rPr>
          <w:rFonts w:hint="eastAsia" w:ascii="宋体" w:hAnsi="宋体"/>
          <w:color w:val="auto"/>
          <w:sz w:val="24"/>
          <w:szCs w:val="24"/>
          <w:lang w:val="en-US" w:eastAsia="zh-CN"/>
        </w:rPr>
        <w:t>折扣率</w:t>
      </w:r>
      <w:r>
        <w:rPr>
          <w:rFonts w:ascii="宋体" w:hAnsi="宋体"/>
          <w:color w:val="auto"/>
          <w:sz w:val="24"/>
          <w:szCs w:val="24"/>
        </w:rPr>
        <w:t>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4DF1D739">
      <w:pPr>
        <w:spacing w:line="360" w:lineRule="auto"/>
        <w:ind w:firstLine="482" w:firstLineChars="200"/>
        <w:rPr>
          <w:rFonts w:ascii="宋体" w:hAnsi="宋体"/>
          <w:b/>
          <w:color w:val="auto"/>
          <w:sz w:val="24"/>
          <w:szCs w:val="24"/>
        </w:rPr>
      </w:pPr>
      <w:bookmarkStart w:id="44" w:name="_Toc311415588"/>
      <w:r>
        <w:rPr>
          <w:rFonts w:ascii="宋体" w:hAnsi="宋体"/>
          <w:b/>
          <w:color w:val="auto"/>
          <w:sz w:val="24"/>
          <w:szCs w:val="24"/>
        </w:rPr>
        <w:t>1</w:t>
      </w:r>
      <w:r>
        <w:rPr>
          <w:rFonts w:hint="eastAsia" w:ascii="宋体" w:hAnsi="宋体"/>
          <w:b/>
          <w:color w:val="auto"/>
          <w:sz w:val="24"/>
          <w:szCs w:val="24"/>
          <w:lang w:eastAsia="zh-CN"/>
        </w:rPr>
        <w:t>7.</w:t>
      </w:r>
      <w:r>
        <w:rPr>
          <w:rFonts w:hint="eastAsia" w:ascii="宋体" w:hAnsi="宋体"/>
          <w:b/>
          <w:color w:val="auto"/>
          <w:sz w:val="24"/>
          <w:szCs w:val="24"/>
        </w:rPr>
        <w:t>投标人资格的证明文件</w:t>
      </w:r>
      <w:bookmarkEnd w:id="44"/>
    </w:p>
    <w:p w14:paraId="6534956D">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2FF787D5">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3D3C4967">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1"/>
    <w:bookmarkEnd w:id="42"/>
    <w:bookmarkEnd w:id="43"/>
    <w:p w14:paraId="17033A3D">
      <w:pPr>
        <w:numPr>
          <w:ilvl w:val="0"/>
          <w:numId w:val="0"/>
        </w:numPr>
        <w:spacing w:line="360" w:lineRule="auto"/>
        <w:ind w:firstLine="482" w:firstLineChars="200"/>
        <w:rPr>
          <w:rFonts w:ascii="宋体" w:hAnsi="宋体"/>
          <w:b/>
          <w:color w:val="auto"/>
          <w:sz w:val="24"/>
          <w:szCs w:val="24"/>
        </w:rPr>
      </w:pPr>
      <w:bookmarkStart w:id="45" w:name="_Toc311415590"/>
      <w:r>
        <w:rPr>
          <w:rFonts w:hint="eastAsia" w:ascii="宋体" w:hAnsi="宋体"/>
          <w:b/>
          <w:color w:val="auto"/>
          <w:sz w:val="24"/>
          <w:szCs w:val="24"/>
          <w:lang w:val="en-US" w:eastAsia="zh-CN"/>
        </w:rPr>
        <w:t>18.</w:t>
      </w:r>
      <w:r>
        <w:rPr>
          <w:rFonts w:hint="eastAsia" w:ascii="宋体" w:hAnsi="宋体"/>
          <w:b/>
          <w:color w:val="auto"/>
          <w:sz w:val="24"/>
          <w:szCs w:val="24"/>
        </w:rPr>
        <w:t>投标保证金</w:t>
      </w:r>
      <w:bookmarkEnd w:id="45"/>
    </w:p>
    <w:p w14:paraId="6306DBF4">
      <w:pPr>
        <w:pStyle w:val="44"/>
        <w:ind w:firstLine="480" w:firstLineChars="200"/>
        <w:jc w:val="both"/>
        <w:rPr>
          <w:rFonts w:hint="eastAsia" w:ascii="宋体" w:hAnsi="宋体" w:eastAsia="宋体"/>
          <w:b w:val="0"/>
          <w:bCs w:val="0"/>
          <w:color w:val="auto"/>
          <w:spacing w:val="0"/>
          <w:w w:val="100"/>
          <w:sz w:val="24"/>
          <w:szCs w:val="24"/>
          <w:lang w:eastAsia="zh-CN"/>
        </w:rPr>
      </w:pPr>
      <w:r>
        <w:rPr>
          <w:rFonts w:hint="eastAsia" w:ascii="宋体" w:hAnsi="宋体"/>
          <w:b w:val="0"/>
          <w:bCs w:val="0"/>
          <w:color w:val="auto"/>
          <w:spacing w:val="0"/>
          <w:w w:val="100"/>
          <w:sz w:val="24"/>
          <w:szCs w:val="24"/>
        </w:rPr>
        <w:t>本项目不设置投标保证金</w:t>
      </w:r>
      <w:r>
        <w:rPr>
          <w:rFonts w:hint="eastAsia" w:ascii="宋体" w:hAnsi="宋体"/>
          <w:b w:val="0"/>
          <w:bCs w:val="0"/>
          <w:color w:val="auto"/>
          <w:spacing w:val="0"/>
          <w:w w:val="100"/>
          <w:sz w:val="24"/>
          <w:szCs w:val="24"/>
          <w:lang w:eastAsia="zh-CN"/>
        </w:rPr>
        <w:t>。</w:t>
      </w:r>
    </w:p>
    <w:p w14:paraId="240C976C">
      <w:pPr>
        <w:spacing w:line="360" w:lineRule="auto"/>
        <w:ind w:firstLine="482" w:firstLineChars="200"/>
        <w:rPr>
          <w:rFonts w:ascii="宋体" w:hAnsi="宋体"/>
          <w:color w:val="auto"/>
          <w:sz w:val="24"/>
          <w:szCs w:val="24"/>
        </w:rPr>
      </w:pPr>
      <w:bookmarkStart w:id="46" w:name="_Toc311415591"/>
      <w:r>
        <w:rPr>
          <w:rFonts w:ascii="宋体" w:hAnsi="宋体"/>
          <w:b/>
          <w:color w:val="auto"/>
          <w:sz w:val="24"/>
          <w:szCs w:val="24"/>
        </w:rPr>
        <w:t>1</w:t>
      </w:r>
      <w:r>
        <w:rPr>
          <w:rFonts w:hint="eastAsia" w:ascii="宋体" w:hAnsi="宋体"/>
          <w:b/>
          <w:color w:val="auto"/>
          <w:sz w:val="24"/>
          <w:szCs w:val="24"/>
          <w:lang w:eastAsia="zh-CN"/>
        </w:rPr>
        <w:t>9.</w:t>
      </w:r>
      <w:r>
        <w:rPr>
          <w:rFonts w:hint="eastAsia" w:ascii="宋体" w:hAnsi="宋体"/>
          <w:b/>
          <w:color w:val="auto"/>
          <w:sz w:val="24"/>
          <w:szCs w:val="24"/>
        </w:rPr>
        <w:t>投标有效期</w:t>
      </w:r>
      <w:bookmarkEnd w:id="46"/>
    </w:p>
    <w:p w14:paraId="11ABB18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2A46961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7873EAA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0DB0BCEA">
      <w:pPr>
        <w:spacing w:line="360" w:lineRule="auto"/>
        <w:ind w:firstLine="482" w:firstLineChars="200"/>
        <w:rPr>
          <w:rFonts w:ascii="宋体" w:hAnsi="宋体"/>
          <w:b/>
          <w:color w:val="auto"/>
          <w:sz w:val="24"/>
          <w:szCs w:val="24"/>
        </w:rPr>
      </w:pPr>
      <w:bookmarkStart w:id="47"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投标文件的格式</w:t>
      </w:r>
    </w:p>
    <w:p w14:paraId="54626D0F">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供应商须依据招标文件内容和投标文件格式的要求编制投标文件；并编制目录和对应的页码。</w:t>
      </w:r>
    </w:p>
    <w:p w14:paraId="60ACC34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w:t>
      </w:r>
      <w:r>
        <w:rPr>
          <w:rFonts w:hint="eastAsia" w:ascii="宋体" w:hAnsi="宋体"/>
          <w:color w:val="auto"/>
          <w:sz w:val="24"/>
          <w:szCs w:val="24"/>
        </w:rPr>
        <w:t>2本次招标只接受简体中文文字的投标文件；如投标文件中出现外文资料，必须配以中文译文。否则，由此引发的一切责任由供应商自负。</w:t>
      </w:r>
    </w:p>
    <w:p w14:paraId="77B1376A">
      <w:pPr>
        <w:overflowPunct w:val="0"/>
        <w:adjustRightInd w:val="0"/>
        <w:snapToGrid w:val="0"/>
        <w:spacing w:line="360" w:lineRule="auto"/>
        <w:ind w:firstLine="480" w:firstLineChars="200"/>
        <w:rPr>
          <w:color w:val="auto"/>
        </w:rPr>
      </w:pPr>
      <w:r>
        <w:rPr>
          <w:rFonts w:ascii="宋体" w:hAnsi="宋体"/>
          <w:color w:val="auto"/>
          <w:sz w:val="24"/>
          <w:szCs w:val="24"/>
        </w:rPr>
        <w:t>20.</w:t>
      </w:r>
      <w:r>
        <w:rPr>
          <w:rFonts w:hint="eastAsia" w:ascii="宋体" w:hAnsi="宋体"/>
          <w:color w:val="auto"/>
          <w:sz w:val="24"/>
          <w:szCs w:val="24"/>
        </w:rPr>
        <w:t>3拒绝接受以电话、传真、电子邮件形式的投标。</w:t>
      </w:r>
    </w:p>
    <w:p w14:paraId="0EE7ABB9">
      <w:pPr>
        <w:pStyle w:val="10"/>
        <w:spacing w:before="0" w:after="0" w:line="480" w:lineRule="exact"/>
        <w:jc w:val="center"/>
        <w:rPr>
          <w:color w:val="auto"/>
        </w:rPr>
      </w:pPr>
      <w:bookmarkStart w:id="48" w:name="_Toc536202305"/>
      <w:bookmarkStart w:id="49" w:name="_Toc536429322"/>
      <w:bookmarkStart w:id="50" w:name="_Toc3565"/>
      <w:bookmarkStart w:id="51" w:name="_Toc536202382"/>
      <w:bookmarkStart w:id="52" w:name="_Toc4747"/>
      <w:bookmarkStart w:id="53" w:name="_Toc536429375"/>
      <w:bookmarkStart w:id="54" w:name="_Toc19543339"/>
      <w:bookmarkStart w:id="55" w:name="_Toc3736"/>
      <w:r>
        <w:rPr>
          <w:rFonts w:hint="eastAsia"/>
          <w:color w:val="auto"/>
        </w:rPr>
        <w:t>四、</w:t>
      </w:r>
      <w:r>
        <w:rPr>
          <w:rFonts w:hint="eastAsia"/>
          <w:color w:val="auto"/>
          <w:lang w:eastAsia="zh-CN"/>
        </w:rPr>
        <w:t>投标文件</w:t>
      </w:r>
      <w:r>
        <w:rPr>
          <w:rFonts w:hint="eastAsia"/>
          <w:color w:val="auto"/>
        </w:rPr>
        <w:t>的递交</w:t>
      </w:r>
      <w:bookmarkEnd w:id="48"/>
      <w:bookmarkEnd w:id="49"/>
      <w:bookmarkEnd w:id="50"/>
      <w:bookmarkEnd w:id="51"/>
      <w:bookmarkEnd w:id="52"/>
      <w:bookmarkEnd w:id="53"/>
      <w:bookmarkEnd w:id="54"/>
    </w:p>
    <w:bookmarkEnd w:id="55"/>
    <w:p w14:paraId="14FDFD59">
      <w:pPr>
        <w:keepNext/>
        <w:keepLines/>
        <w:spacing w:line="400" w:lineRule="exact"/>
        <w:ind w:firstLine="482" w:firstLineChars="200"/>
        <w:outlineLvl w:val="2"/>
        <w:rPr>
          <w:rFonts w:ascii="宋体" w:hAnsi="宋体" w:cs="宋体"/>
          <w:b/>
          <w:bCs/>
          <w:color w:val="auto"/>
          <w:sz w:val="24"/>
          <w:szCs w:val="28"/>
        </w:rPr>
      </w:pPr>
      <w:bookmarkStart w:id="56" w:name="_Toc3685"/>
      <w:bookmarkStart w:id="57" w:name="_Toc536202306"/>
      <w:r>
        <w:rPr>
          <w:rFonts w:ascii="宋体" w:hAnsi="宋体" w:cs="宋体"/>
          <w:b/>
          <w:bCs/>
          <w:color w:val="auto"/>
          <w:sz w:val="24"/>
          <w:szCs w:val="28"/>
        </w:rPr>
        <w:t>2</w:t>
      </w:r>
      <w:r>
        <w:rPr>
          <w:rFonts w:hint="eastAsia" w:ascii="宋体" w:hAnsi="宋体" w:cs="宋体"/>
          <w:b/>
          <w:bCs/>
          <w:color w:val="auto"/>
          <w:sz w:val="24"/>
          <w:szCs w:val="28"/>
          <w:lang w:eastAsia="zh-CN"/>
        </w:rPr>
        <w:t>1.</w:t>
      </w:r>
      <w:r>
        <w:rPr>
          <w:rFonts w:hint="eastAsia" w:ascii="宋体" w:hAnsi="宋体" w:cs="宋体"/>
          <w:b/>
          <w:bCs/>
          <w:color w:val="auto"/>
          <w:sz w:val="24"/>
          <w:szCs w:val="28"/>
        </w:rPr>
        <w:t>投标文件递交</w:t>
      </w:r>
      <w:bookmarkEnd w:id="56"/>
      <w:bookmarkEnd w:id="57"/>
    </w:p>
    <w:p w14:paraId="3D1392C3">
      <w:pPr>
        <w:adjustRightInd w:val="0"/>
        <w:snapToGrid w:val="0"/>
        <w:spacing w:line="440" w:lineRule="exact"/>
        <w:ind w:firstLine="480" w:firstLineChars="200"/>
        <w:rPr>
          <w:rFonts w:ascii="宋体" w:hAnsi="宋体" w:cs="宋体"/>
          <w:b/>
          <w:color w:val="auto"/>
          <w:kern w:val="0"/>
          <w:sz w:val="24"/>
          <w:szCs w:val="24"/>
        </w:rPr>
      </w:pPr>
      <w:r>
        <w:rPr>
          <w:rFonts w:ascii="宋体" w:hAnsi="宋体" w:cs="宋体"/>
          <w:color w:val="auto"/>
          <w:kern w:val="0"/>
          <w:sz w:val="24"/>
          <w:szCs w:val="24"/>
        </w:rPr>
        <w:t>21.</w:t>
      </w:r>
      <w:r>
        <w:rPr>
          <w:rFonts w:hint="eastAsia" w:ascii="宋体" w:hAnsi="宋体" w:cs="宋体"/>
          <w:color w:val="auto"/>
          <w:kern w:val="0"/>
          <w:sz w:val="24"/>
          <w:szCs w:val="24"/>
        </w:rPr>
        <w:t>1电子投标文件递交与解密</w:t>
      </w:r>
    </w:p>
    <w:p w14:paraId="4AB53B0E">
      <w:pPr>
        <w:adjustRightInd w:val="0"/>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电子投标文件可于提交投标文件截止时间前任意时段登录全国公共资源交易平台（陕西省）网站[电子交易平台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企业端]进行提交，逾期系统将拒绝接收。提交时，供应商应登录全国公共资源交易中心平台（陕西省），选择“首页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我的项目”，点击[项目流程]，在打开的[项目管理]对话框中选择[上传</w:t>
      </w:r>
      <w:r>
        <w:rPr>
          <w:rFonts w:hint="eastAsia" w:ascii="宋体" w:hAnsi="宋体" w:cs="宋体"/>
          <w:color w:val="auto"/>
          <w:kern w:val="0"/>
          <w:sz w:val="24"/>
          <w:szCs w:val="24"/>
          <w:lang w:eastAsia="zh-CN"/>
        </w:rPr>
        <w:t>投标文件</w:t>
      </w:r>
      <w:r>
        <w:rPr>
          <w:rFonts w:hint="eastAsia" w:ascii="宋体" w:hAnsi="宋体" w:cs="宋体"/>
          <w:color w:val="auto"/>
          <w:kern w:val="0"/>
          <w:sz w:val="24"/>
          <w:szCs w:val="24"/>
        </w:rPr>
        <w:t>]，上传加密的电子投标文件（*  .SXSTF），上传成功后，电子化平台将予以记录。</w:t>
      </w:r>
    </w:p>
    <w:p w14:paraId="7DB58BFC">
      <w:pPr>
        <w:widowControl/>
        <w:tabs>
          <w:tab w:val="left" w:pos="0"/>
        </w:tabs>
        <w:spacing w:line="400" w:lineRule="exact"/>
        <w:ind w:firstLine="480" w:firstLineChars="200"/>
        <w:jc w:val="left"/>
        <w:rPr>
          <w:rFonts w:ascii="宋体" w:hAnsi="Calibri"/>
          <w:color w:val="auto"/>
          <w:sz w:val="24"/>
          <w:szCs w:val="28"/>
        </w:rPr>
      </w:pPr>
      <w:r>
        <w:rPr>
          <w:rFonts w:hint="eastAsia" w:ascii="宋体" w:hAnsi="宋体" w:cs="宋体"/>
          <w:color w:val="auto"/>
          <w:sz w:val="24"/>
          <w:szCs w:val="28"/>
        </w:rPr>
        <w:t>22.2代理机构不接受邮寄的投标文件；</w:t>
      </w:r>
    </w:p>
    <w:p w14:paraId="30CDEDA1">
      <w:pPr>
        <w:widowControl/>
        <w:tabs>
          <w:tab w:val="left" w:pos="0"/>
        </w:tabs>
        <w:spacing w:line="400" w:lineRule="exact"/>
        <w:ind w:firstLine="480" w:firstLineChars="200"/>
        <w:jc w:val="left"/>
        <w:rPr>
          <w:rFonts w:ascii="宋体" w:hAnsi="宋体" w:cs="宋体"/>
          <w:color w:val="auto"/>
          <w:sz w:val="24"/>
          <w:szCs w:val="28"/>
        </w:rPr>
      </w:pPr>
      <w:r>
        <w:rPr>
          <w:rFonts w:hint="eastAsia" w:ascii="宋体" w:hAnsi="宋体" w:cs="宋体"/>
          <w:color w:val="auto"/>
          <w:sz w:val="24"/>
          <w:szCs w:val="28"/>
        </w:rPr>
        <w:t>22.3无论供应商成交与否，其投标文件恕不退还。</w:t>
      </w:r>
    </w:p>
    <w:p w14:paraId="4F6D454F">
      <w:pPr>
        <w:pStyle w:val="25"/>
        <w:rPr>
          <w:color w:val="auto"/>
        </w:rPr>
      </w:pPr>
    </w:p>
    <w:p w14:paraId="477A02AE">
      <w:pPr>
        <w:keepNext/>
        <w:keepLines/>
        <w:spacing w:line="400" w:lineRule="exact"/>
        <w:ind w:firstLine="482" w:firstLineChars="200"/>
        <w:outlineLvl w:val="2"/>
        <w:rPr>
          <w:rFonts w:ascii="宋体" w:hAnsi="Calibri"/>
          <w:b/>
          <w:bCs/>
          <w:color w:val="auto"/>
          <w:sz w:val="24"/>
          <w:szCs w:val="28"/>
        </w:rPr>
      </w:pPr>
      <w:r>
        <w:rPr>
          <w:rFonts w:ascii="宋体" w:hAnsi="宋体" w:cs="宋体"/>
          <w:b/>
          <w:bCs/>
          <w:color w:val="auto"/>
          <w:sz w:val="24"/>
          <w:szCs w:val="28"/>
        </w:rPr>
        <w:t>2</w:t>
      </w:r>
      <w:r>
        <w:rPr>
          <w:rFonts w:hint="eastAsia" w:ascii="宋体" w:hAnsi="宋体" w:cs="宋体"/>
          <w:b/>
          <w:bCs/>
          <w:color w:val="auto"/>
          <w:sz w:val="24"/>
          <w:szCs w:val="28"/>
          <w:lang w:eastAsia="zh-CN"/>
        </w:rPr>
        <w:t>2.</w:t>
      </w:r>
      <w:r>
        <w:rPr>
          <w:rFonts w:hint="eastAsia" w:ascii="宋体" w:hAnsi="宋体" w:cs="宋体"/>
          <w:b/>
          <w:bCs/>
          <w:color w:val="auto"/>
          <w:sz w:val="24"/>
          <w:szCs w:val="28"/>
        </w:rPr>
        <w:t>投标文件的修改和撤回</w:t>
      </w:r>
    </w:p>
    <w:p w14:paraId="7B675A87">
      <w:pPr>
        <w:widowControl/>
        <w:tabs>
          <w:tab w:val="left" w:pos="0"/>
        </w:tabs>
        <w:spacing w:line="400" w:lineRule="exact"/>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供应商在上传投标文件以后，在规定的投标截止时间之前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可以对已递交的投标文件进行修改、撤回。补充、修改的内容应当按招标文件要求签章、加密上传。</w:t>
      </w:r>
    </w:p>
    <w:p w14:paraId="215C1393">
      <w:pPr>
        <w:widowControl/>
        <w:tabs>
          <w:tab w:val="left" w:pos="0"/>
        </w:tabs>
        <w:spacing w:line="400" w:lineRule="exact"/>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p w14:paraId="5C06A3C1">
      <w:pPr>
        <w:pStyle w:val="25"/>
        <w:rPr>
          <w:color w:val="auto"/>
          <w:lang w:val="en-US" w:bidi="ar-SA"/>
        </w:rPr>
      </w:pPr>
    </w:p>
    <w:bookmarkEnd w:id="47"/>
    <w:p w14:paraId="62A8DC70">
      <w:pPr>
        <w:pStyle w:val="10"/>
        <w:spacing w:before="0" w:after="0" w:line="415" w:lineRule="auto"/>
        <w:jc w:val="center"/>
        <w:rPr>
          <w:color w:val="auto"/>
        </w:rPr>
      </w:pPr>
      <w:bookmarkStart w:id="58" w:name="_Toc23258609"/>
      <w:bookmarkStart w:id="59" w:name="_Toc26541326"/>
      <w:r>
        <w:rPr>
          <w:rFonts w:hint="eastAsia"/>
          <w:color w:val="auto"/>
        </w:rPr>
        <w:t>五、开标、评标、定标</w:t>
      </w:r>
      <w:bookmarkEnd w:id="58"/>
      <w:bookmarkEnd w:id="59"/>
    </w:p>
    <w:p w14:paraId="40DCCC32">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3.</w:t>
      </w:r>
      <w:r>
        <w:rPr>
          <w:rFonts w:hint="eastAsia" w:ascii="宋体" w:hAnsi="宋体"/>
          <w:b/>
          <w:color w:val="auto"/>
          <w:sz w:val="24"/>
          <w:szCs w:val="24"/>
        </w:rPr>
        <w:t>开标</w:t>
      </w:r>
    </w:p>
    <w:p w14:paraId="4A5EA46A">
      <w:pPr>
        <w:overflowPunct w:val="0"/>
        <w:adjustRightInd w:val="0"/>
        <w:snapToGrid w:val="0"/>
        <w:spacing w:line="360" w:lineRule="auto"/>
        <w:ind w:firstLine="480" w:firstLineChars="200"/>
        <w:rPr>
          <w:rFonts w:ascii="宋体" w:hAnsi="宋体"/>
          <w:color w:val="auto"/>
          <w:sz w:val="24"/>
          <w:szCs w:val="24"/>
        </w:rPr>
      </w:pPr>
      <w:bookmarkStart w:id="60"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r>
        <w:rPr>
          <w:rFonts w:hint="eastAsia" w:ascii="宋体" w:hAnsi="宋体"/>
          <w:color w:val="auto"/>
          <w:sz w:val="24"/>
          <w:szCs w:val="24"/>
        </w:rPr>
        <w:t>，</w:t>
      </w:r>
      <w:r>
        <w:rPr>
          <w:rFonts w:hint="eastAsia" w:ascii="宋体" w:hAnsi="宋体" w:cs="宋体"/>
          <w:color w:val="auto"/>
          <w:spacing w:val="-8"/>
          <w:sz w:val="24"/>
          <w:szCs w:val="24"/>
        </w:rPr>
        <w:t>整个过程受政府采购监管机构的监督、管理。</w:t>
      </w:r>
    </w:p>
    <w:p w14:paraId="5933BA0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429440A3">
      <w:pPr>
        <w:spacing w:line="460" w:lineRule="exact"/>
        <w:ind w:firstLine="480" w:firstLineChars="200"/>
        <w:rPr>
          <w:rFonts w:ascii="宋体" w:hAnsi="宋体" w:cs="宋体"/>
          <w:color w:val="auto"/>
          <w:spacing w:val="-8"/>
          <w:sz w:val="24"/>
          <w:szCs w:val="24"/>
        </w:rPr>
      </w:pPr>
      <w:r>
        <w:rPr>
          <w:rFonts w:ascii="宋体" w:hAnsi="宋体"/>
          <w:color w:val="auto"/>
          <w:sz w:val="24"/>
          <w:szCs w:val="24"/>
        </w:rPr>
        <w:t>23.</w:t>
      </w:r>
      <w:r>
        <w:rPr>
          <w:rFonts w:hint="eastAsia" w:ascii="宋体" w:hAnsi="宋体"/>
          <w:color w:val="auto"/>
          <w:sz w:val="24"/>
          <w:szCs w:val="24"/>
        </w:rPr>
        <w:t>3</w:t>
      </w:r>
      <w:r>
        <w:rPr>
          <w:rFonts w:hint="eastAsia" w:ascii="宋体" w:hAnsi="宋体" w:cs="宋体"/>
          <w:color w:val="auto"/>
          <w:spacing w:val="-8"/>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p>
    <w:p w14:paraId="3C6A3664">
      <w:pPr>
        <w:spacing w:line="460" w:lineRule="exact"/>
        <w:ind w:firstLine="448" w:firstLineChars="200"/>
        <w:jc w:val="left"/>
        <w:rPr>
          <w:rFonts w:ascii="宋体" w:hAnsi="宋体" w:cs="宋体"/>
          <w:color w:val="auto"/>
          <w:spacing w:val="-8"/>
          <w:sz w:val="24"/>
          <w:szCs w:val="24"/>
        </w:rPr>
      </w:pPr>
      <w:r>
        <w:rPr>
          <w:rFonts w:hint="eastAsia" w:ascii="宋体" w:hAnsi="宋体" w:cs="宋体"/>
          <w:color w:val="auto"/>
          <w:spacing w:val="-8"/>
          <w:sz w:val="24"/>
          <w:szCs w:val="24"/>
        </w:rPr>
        <w:t>23.3.1投标供应商在获取</w:t>
      </w:r>
      <w:r>
        <w:rPr>
          <w:rFonts w:hint="eastAsia" w:ascii="宋体" w:hAnsi="宋体" w:cs="宋体"/>
          <w:color w:val="auto"/>
          <w:spacing w:val="-8"/>
          <w:sz w:val="24"/>
          <w:szCs w:val="24"/>
          <w:lang w:val="en-US" w:eastAsia="zh-CN"/>
        </w:rPr>
        <w:t>招标</w:t>
      </w:r>
      <w:r>
        <w:rPr>
          <w:rFonts w:hint="eastAsia" w:ascii="宋体" w:hAnsi="宋体" w:cs="宋体"/>
          <w:color w:val="auto"/>
          <w:spacing w:val="-8"/>
          <w:sz w:val="24"/>
          <w:szCs w:val="24"/>
        </w:rPr>
        <w:t>文件后应在全国公共资源交易平台(陕西省.安康市)网站[新闻资讯一通知公告]中下载并详细阅读安康公共资源交易中心不见面开标系统(投标人)操作 http</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//www.sxggzyjy.cn/xwzx/002002/subPage.html</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下载并详细阅读《关于陕西省公共</w:t>
      </w:r>
      <w:r>
        <w:rPr>
          <w:rFonts w:hint="eastAsia" w:ascii="宋体" w:hAnsi="宋体" w:eastAsia="宋体" w:cs="宋体"/>
          <w:color w:val="auto"/>
          <w:spacing w:val="-8"/>
          <w:sz w:val="24"/>
          <w:szCs w:val="24"/>
        </w:rPr>
        <w:t>资源交易平台多CA互认系统正式上线运行的通知》并下载最新版本驱动。不见面开标系统</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打开页面网址</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(http</w:t>
      </w:r>
      <w:r>
        <w:rPr>
          <w:rFonts w:hint="eastAsia" w:ascii="宋体" w:hAnsi="宋体" w:eastAsia="宋体" w:cs="宋体"/>
          <w:color w:val="auto"/>
          <w:spacing w:val="-8"/>
          <w:sz w:val="24"/>
          <w:szCs w:val="24"/>
          <w:lang w:eastAsia="zh-CN"/>
        </w:rPr>
        <w:t>：</w:t>
      </w:r>
      <w:r>
        <w:rPr>
          <w:rFonts w:hint="eastAsia" w:ascii="宋体" w:hAnsi="宋体" w:eastAsia="宋体" w:cs="宋体"/>
          <w:color w:val="auto"/>
          <w:spacing w:val="-8"/>
          <w:sz w:val="24"/>
          <w:szCs w:val="24"/>
        </w:rPr>
        <w:t>//219.145.206.209/Bid0peningHal1/bidopeninghallaction/hall/login)选择点击右上角“登录”，在左侧选择“投标人”身份，插入 CA锁登录，输入密码后，点击“登录”，</w:t>
      </w:r>
      <w:r>
        <w:rPr>
          <w:rFonts w:hint="eastAsia" w:ascii="宋体" w:hAnsi="宋体" w:cs="宋体"/>
          <w:color w:val="auto"/>
          <w:spacing w:val="-8"/>
          <w:sz w:val="24"/>
          <w:szCs w:val="24"/>
        </w:rPr>
        <w:t>投标人登录之后可以看到当前投标人今日开标项目</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选择要开标的项目，点击进入，页面首先阅读开标流程，点击“我已阅读”进入开标大厅，点击“取消”返回项目列表页面。</w:t>
      </w:r>
    </w:p>
    <w:p w14:paraId="329CAFED">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23.3.2为顺利实现不见面开标系统的远程交互，建议投标人配置的软硬件设施有：高配置电脑、高速稳定的网络、电源（不间断）、CA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驱动。投标供应商需安装新点播放器，以便观看远程不见面开标直播画面(播放器下载链接为</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https</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rPr>
        <w:t xml:space="preserve"> //dowload. bopoint. com/domload/dowloaddetail.html?SourceFron-Dow&amp;SoftGuid55aa4 e06-c384-4005-bcb9-48932d410fd4)。</w:t>
      </w:r>
    </w:p>
    <w:p w14:paraId="2203DDE5">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23.3.3投标人需注意 CA 锁一定要提前准备好，并确保 CA 锁为制作投标文件的 CA 锁。</w:t>
      </w:r>
    </w:p>
    <w:p w14:paraId="38D1FEC0">
      <w:pPr>
        <w:spacing w:line="460" w:lineRule="exact"/>
        <w:ind w:firstLine="448" w:firstLineChars="200"/>
        <w:rPr>
          <w:rFonts w:ascii="宋体" w:hAnsi="宋体" w:cs="宋体"/>
          <w:color w:val="auto"/>
          <w:spacing w:val="-8"/>
          <w:sz w:val="24"/>
          <w:szCs w:val="24"/>
          <w:lang w:val="en-AU"/>
        </w:rPr>
      </w:pPr>
      <w:r>
        <w:rPr>
          <w:rFonts w:hint="eastAsia" w:ascii="宋体" w:hAnsi="宋体" w:cs="宋体"/>
          <w:color w:val="auto"/>
          <w:spacing w:val="-8"/>
          <w:sz w:val="24"/>
          <w:szCs w:val="24"/>
          <w:lang w:val="en-AU"/>
        </w:rPr>
        <w:t>不见面开标方式因投标人不来开标现场，资格审查如需提供复印件，请按文件中要求， 在</w:t>
      </w:r>
      <w:r>
        <w:rPr>
          <w:rFonts w:hint="eastAsia" w:ascii="宋体" w:hAnsi="宋体" w:cs="宋体"/>
          <w:color w:val="auto"/>
          <w:spacing w:val="-8"/>
          <w:sz w:val="24"/>
          <w:szCs w:val="24"/>
          <w:lang w:val="en-AU" w:eastAsia="zh-CN"/>
        </w:rPr>
        <w:t>投标文件</w:t>
      </w:r>
      <w:r>
        <w:rPr>
          <w:rFonts w:hint="eastAsia" w:ascii="宋体" w:hAnsi="宋体" w:cs="宋体"/>
          <w:color w:val="auto"/>
          <w:spacing w:val="-8"/>
          <w:sz w:val="24"/>
          <w:szCs w:val="24"/>
          <w:lang w:val="en-AU"/>
        </w:rPr>
        <w:t>中上传电子版。</w:t>
      </w:r>
    </w:p>
    <w:p w14:paraId="1475D6D7">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23.3.4开标时间到了之后就不能签到，建议投标人在开标前半小时登录不见面开标大厅， 并及时签到（开标前 60 分钟即可签到），遇到问题及时联系客服029-8866129</w:t>
      </w:r>
      <w:r>
        <w:rPr>
          <w:rFonts w:hint="eastAsia" w:ascii="宋体" w:hAnsi="宋体" w:cs="宋体"/>
          <w:color w:val="auto"/>
          <w:spacing w:val="-8"/>
          <w:sz w:val="24"/>
          <w:szCs w:val="24"/>
          <w:lang w:eastAsia="zh-CN"/>
        </w:rPr>
        <w:t>2.</w:t>
      </w:r>
      <w:r>
        <w:rPr>
          <w:rFonts w:hint="eastAsia" w:ascii="宋体" w:hAnsi="宋体" w:cs="宋体"/>
          <w:color w:val="auto"/>
          <w:spacing w:val="-8"/>
          <w:sz w:val="24"/>
          <w:szCs w:val="24"/>
        </w:rPr>
        <w:t>8866126</w:t>
      </w:r>
      <w:r>
        <w:rPr>
          <w:rFonts w:hint="eastAsia" w:ascii="宋体" w:hAnsi="宋体" w:cs="宋体"/>
          <w:color w:val="auto"/>
          <w:spacing w:val="-8"/>
          <w:sz w:val="24"/>
          <w:szCs w:val="24"/>
          <w:lang w:eastAsia="zh-CN"/>
        </w:rPr>
        <w:t>7.</w:t>
      </w:r>
      <w:r>
        <w:rPr>
          <w:rFonts w:hint="eastAsia" w:ascii="宋体" w:hAnsi="宋体" w:cs="宋体"/>
          <w:color w:val="auto"/>
          <w:spacing w:val="-8"/>
          <w:sz w:val="24"/>
          <w:szCs w:val="24"/>
        </w:rPr>
        <w:t>88661241。</w:t>
      </w:r>
    </w:p>
    <w:p w14:paraId="2AD4744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23.3.5开标时，供应商须使用电子投标文件加密时所用的数字认证证书CA 锁在自备电脑上自行远程解密电子投标文件，由电子交易系统进行自动唱标。</w:t>
      </w:r>
    </w:p>
    <w:p w14:paraId="1ACE0B09">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系统默认解密时长为</w:t>
      </w:r>
      <w:r>
        <w:rPr>
          <w:rFonts w:hint="eastAsia" w:ascii="宋体" w:hAnsi="宋体" w:cs="宋体"/>
          <w:color w:val="auto"/>
          <w:spacing w:val="-8"/>
          <w:sz w:val="24"/>
          <w:szCs w:val="24"/>
          <w:lang w:val="en-US" w:eastAsia="zh-CN"/>
        </w:rPr>
        <w:t>6</w:t>
      </w:r>
      <w:r>
        <w:rPr>
          <w:rFonts w:hint="eastAsia" w:ascii="宋体" w:hAnsi="宋体" w:cs="宋体"/>
          <w:color w:val="auto"/>
          <w:spacing w:val="-8"/>
          <w:sz w:val="24"/>
          <w:szCs w:val="24"/>
        </w:rPr>
        <w:t>0 分钟，投标单位需在</w:t>
      </w:r>
      <w:r>
        <w:rPr>
          <w:rFonts w:hint="eastAsia" w:ascii="宋体" w:hAnsi="宋体" w:cs="宋体"/>
          <w:color w:val="auto"/>
          <w:spacing w:val="-8"/>
          <w:sz w:val="24"/>
          <w:szCs w:val="24"/>
          <w:lang w:val="en-US" w:eastAsia="zh-CN"/>
        </w:rPr>
        <w:t>规定的</w:t>
      </w:r>
      <w:r>
        <w:rPr>
          <w:rFonts w:hint="eastAsia" w:ascii="宋体" w:hAnsi="宋体" w:cs="宋体"/>
          <w:color w:val="auto"/>
          <w:spacing w:val="-8"/>
          <w:sz w:val="24"/>
          <w:szCs w:val="24"/>
        </w:rPr>
        <w:t>解密时间</w:t>
      </w:r>
      <w:r>
        <w:rPr>
          <w:rFonts w:hint="eastAsia" w:ascii="宋体" w:hAnsi="宋体" w:cs="宋体"/>
          <w:color w:val="auto"/>
          <w:spacing w:val="-8"/>
          <w:sz w:val="24"/>
          <w:szCs w:val="24"/>
          <w:lang w:val="en-US" w:eastAsia="zh-CN"/>
        </w:rPr>
        <w:t>内</w:t>
      </w:r>
      <w:r>
        <w:rPr>
          <w:rFonts w:hint="eastAsia" w:ascii="宋体" w:hAnsi="宋体" w:cs="宋体"/>
          <w:color w:val="auto"/>
          <w:spacing w:val="-8"/>
          <w:sz w:val="24"/>
          <w:szCs w:val="24"/>
        </w:rPr>
        <w:t>完成标书解密。</w:t>
      </w:r>
      <w:r>
        <w:rPr>
          <w:rFonts w:hint="eastAsia" w:ascii="宋体" w:hAnsi="宋体" w:cs="宋体"/>
          <w:color w:val="auto"/>
          <w:spacing w:val="-8"/>
          <w:sz w:val="24"/>
          <w:szCs w:val="24"/>
          <w:lang w:val="en-US" w:eastAsia="zh-CN"/>
        </w:rPr>
        <w:t>如因供应商自身原因未在系统规定时长60分钟内完成投标文件解密，为保证开评标活动顺利进行，系统将对未解密的投标文件作退回处理，被退回的投标文件将无法参与后续开评标活动。</w:t>
      </w:r>
      <w:r>
        <w:rPr>
          <w:rFonts w:hint="eastAsia" w:ascii="宋体" w:hAnsi="宋体" w:cs="宋体"/>
          <w:color w:val="auto"/>
          <w:spacing w:val="-8"/>
          <w:sz w:val="24"/>
          <w:szCs w:val="24"/>
        </w:rPr>
        <w:t>所有投标单位解密完成后由开标人员将</w:t>
      </w:r>
      <w:r>
        <w:rPr>
          <w:rFonts w:hint="eastAsia" w:ascii="宋体" w:hAnsi="宋体" w:cs="宋体"/>
          <w:color w:val="auto"/>
          <w:spacing w:val="-8"/>
          <w:sz w:val="24"/>
          <w:szCs w:val="24"/>
          <w:lang w:eastAsia="zh-CN"/>
        </w:rPr>
        <w:t>投标文件</w:t>
      </w:r>
      <w:r>
        <w:rPr>
          <w:rFonts w:hint="eastAsia" w:ascii="宋体" w:hAnsi="宋体" w:cs="宋体"/>
          <w:color w:val="auto"/>
          <w:spacing w:val="-8"/>
          <w:sz w:val="24"/>
          <w:szCs w:val="24"/>
        </w:rPr>
        <w:t>导入开评标系统。</w:t>
      </w:r>
    </w:p>
    <w:p w14:paraId="13936524">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23.4特殊情形下的应急处置</w:t>
      </w:r>
    </w:p>
    <w:p w14:paraId="7D19942E">
      <w:pPr>
        <w:spacing w:line="460" w:lineRule="exact"/>
        <w:ind w:firstLine="448" w:firstLineChars="200"/>
        <w:rPr>
          <w:rFonts w:ascii="宋体" w:hAnsi="宋体" w:cs="宋体"/>
          <w:color w:val="auto"/>
          <w:spacing w:val="-8"/>
          <w:sz w:val="24"/>
          <w:szCs w:val="24"/>
        </w:rPr>
      </w:pPr>
      <w:r>
        <w:rPr>
          <w:rFonts w:hint="eastAsia" w:ascii="宋体" w:hAnsi="宋体" w:cs="宋体"/>
          <w:color w:val="auto"/>
          <w:spacing w:val="-8"/>
          <w:sz w:val="24"/>
          <w:szCs w:val="24"/>
        </w:rPr>
        <w:t>在开标、评审过程中，如因停电、断网、电子化系统故障等原因导致电子 化开、评标无法正常进行时，将按照采购监管机构及公共资源交易中心统一安排部署开展后续采购活动。</w:t>
      </w:r>
    </w:p>
    <w:p w14:paraId="578EFC74">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lang w:eastAsia="zh-CN"/>
        </w:rPr>
        <w:t>4.</w:t>
      </w:r>
      <w:r>
        <w:rPr>
          <w:rFonts w:hint="eastAsia" w:ascii="宋体" w:hAnsi="宋体"/>
          <w:b/>
          <w:color w:val="auto"/>
          <w:sz w:val="24"/>
          <w:szCs w:val="24"/>
        </w:rPr>
        <w:t>采购人或采购代理机构</w:t>
      </w:r>
    </w:p>
    <w:p w14:paraId="17F6E66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55C13E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0459A43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23C9536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33EA99F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745AB2BF">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70CEA6F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56C521C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3F5424E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2F8A1718">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5.</w:t>
      </w:r>
      <w:r>
        <w:rPr>
          <w:rFonts w:hint="eastAsia" w:ascii="宋体" w:hAnsi="宋体"/>
          <w:b/>
          <w:color w:val="auto"/>
          <w:sz w:val="24"/>
          <w:szCs w:val="24"/>
        </w:rPr>
        <w:t>评标委员会</w:t>
      </w:r>
      <w:bookmarkEnd w:id="60"/>
    </w:p>
    <w:p w14:paraId="2F7201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w:t>
      </w:r>
      <w:r>
        <w:rPr>
          <w:rFonts w:hint="eastAsia" w:ascii="宋体" w:hAnsi="宋体"/>
          <w:color w:val="auto"/>
          <w:sz w:val="24"/>
          <w:szCs w:val="24"/>
          <w:lang w:val="en-US" w:eastAsia="zh-CN"/>
        </w:rPr>
        <w:t>按</w:t>
      </w:r>
      <w:r>
        <w:rPr>
          <w:rFonts w:hint="eastAsia" w:ascii="宋体" w:hAnsi="宋体"/>
          <w:color w:val="auto"/>
          <w:sz w:val="24"/>
          <w:szCs w:val="24"/>
        </w:rPr>
        <w:t>照《中华人民共和国政府采购法》</w:t>
      </w:r>
      <w:r>
        <w:rPr>
          <w:rFonts w:hint="eastAsia" w:ascii="宋体" w:hAnsi="宋体"/>
          <w:color w:val="auto"/>
          <w:sz w:val="24"/>
          <w:szCs w:val="24"/>
          <w:lang w:val="en-US" w:eastAsia="zh-CN"/>
        </w:rPr>
        <w:t>和</w:t>
      </w:r>
      <w:r>
        <w:rPr>
          <w:rFonts w:hint="eastAsia" w:ascii="宋体" w:hAnsi="宋体"/>
          <w:color w:val="auto"/>
          <w:sz w:val="24"/>
          <w:szCs w:val="24"/>
        </w:rPr>
        <w:t>《政府采购货物和服务招标管理办法》等有关规定组建评标委员会；</w:t>
      </w:r>
    </w:p>
    <w:p w14:paraId="7C8F1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6F08C94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30700AB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40CA2BA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0476E5F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247623D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6CB794A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68E7087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505648E5">
      <w:pPr>
        <w:overflowPunct w:val="0"/>
        <w:adjustRightInd w:val="0"/>
        <w:snapToGrid w:val="0"/>
        <w:spacing w:line="360" w:lineRule="auto"/>
        <w:ind w:firstLine="482" w:firstLineChars="200"/>
        <w:rPr>
          <w:rFonts w:ascii="宋体" w:hAnsi="宋体"/>
          <w:color w:val="auto"/>
          <w:sz w:val="24"/>
          <w:szCs w:val="24"/>
        </w:rPr>
      </w:pPr>
      <w:bookmarkStart w:id="61" w:name="_Toc311415601"/>
      <w:bookmarkStart w:id="62" w:name="_Toc311415600"/>
      <w:r>
        <w:rPr>
          <w:rFonts w:ascii="宋体" w:hAnsi="宋体"/>
          <w:b/>
          <w:color w:val="auto"/>
          <w:sz w:val="24"/>
          <w:szCs w:val="24"/>
        </w:rPr>
        <w:t>2</w:t>
      </w:r>
      <w:r>
        <w:rPr>
          <w:rFonts w:hint="eastAsia" w:ascii="宋体" w:hAnsi="宋体"/>
          <w:b/>
          <w:color w:val="auto"/>
          <w:sz w:val="24"/>
          <w:szCs w:val="24"/>
          <w:lang w:eastAsia="zh-CN"/>
        </w:rPr>
        <w:t>6.</w:t>
      </w:r>
      <w:r>
        <w:rPr>
          <w:rFonts w:hint="eastAsia" w:ascii="宋体" w:hAnsi="宋体"/>
          <w:b/>
          <w:color w:val="auto"/>
          <w:sz w:val="24"/>
          <w:szCs w:val="24"/>
        </w:rPr>
        <w:t>投标文件的初审</w:t>
      </w:r>
      <w:bookmarkEnd w:id="61"/>
    </w:p>
    <w:p w14:paraId="3B6E25C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.1投标文件的资格性审查：依据法律法规和招标文件的规定，对投标人按照招标文件中投标人须知前附表第</w:t>
      </w:r>
      <w:r>
        <w:rPr>
          <w:rFonts w:hint="eastAsia" w:ascii="宋体" w:hAnsi="宋体"/>
          <w:color w:val="auto"/>
          <w:sz w:val="24"/>
          <w:szCs w:val="24"/>
          <w:lang w:val="en-US" w:eastAsia="zh-CN"/>
        </w:rPr>
        <w:t>13</w:t>
      </w:r>
      <w:r>
        <w:rPr>
          <w:rFonts w:hint="eastAsia" w:ascii="宋体" w:hAnsi="宋体"/>
          <w:color w:val="auto"/>
          <w:sz w:val="24"/>
          <w:szCs w:val="24"/>
        </w:rPr>
        <w:t>条要求进行资格审查，以确保投标人是否具备相应的投标资格，任意一条不符合要求的，按无效投标处理。</w:t>
      </w:r>
    </w:p>
    <w:p w14:paraId="24372364">
      <w:pPr>
        <w:overflowPunct w:val="0"/>
        <w:adjustRightInd w:val="0"/>
        <w:snapToGrid w:val="0"/>
        <w:spacing w:line="360" w:lineRule="auto"/>
        <w:ind w:firstLine="480" w:firstLineChars="200"/>
        <w:rPr>
          <w:rFonts w:hint="eastAsia" w:ascii="宋体" w:hAnsi="宋体" w:eastAsia="宋体" w:cs="Times New Roman"/>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hint="eastAsia" w:ascii="宋体" w:hAnsi="宋体" w:eastAsia="宋体" w:cs="Times New Roman"/>
          <w:color w:val="auto"/>
          <w:sz w:val="24"/>
          <w:szCs w:val="24"/>
        </w:rPr>
        <w:t>审查应包含以下内容：</w:t>
      </w:r>
    </w:p>
    <w:tbl>
      <w:tblPr>
        <w:tblStyle w:val="5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61"/>
        <w:gridCol w:w="3765"/>
        <w:gridCol w:w="1005"/>
        <w:gridCol w:w="1495"/>
      </w:tblGrid>
      <w:tr w14:paraId="6BE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158FC109">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序号</w:t>
            </w:r>
          </w:p>
        </w:tc>
        <w:tc>
          <w:tcPr>
            <w:tcW w:w="236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07D7690">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符合性审查项</w:t>
            </w:r>
          </w:p>
        </w:tc>
        <w:tc>
          <w:tcPr>
            <w:tcW w:w="376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E47B41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通过条件</w:t>
            </w:r>
          </w:p>
        </w:tc>
        <w:tc>
          <w:tcPr>
            <w:tcW w:w="100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C837E26">
            <w:pPr>
              <w:keepNext w:val="0"/>
              <w:keepLines w:val="0"/>
              <w:widowControl/>
              <w:suppressLineNumbers w:val="0"/>
              <w:spacing w:before="0" w:beforeAutospacing="0" w:after="0" w:afterAutospacing="0" w:line="288" w:lineRule="auto"/>
              <w:ind w:left="0" w:right="0"/>
              <w:rPr>
                <w:rFonts w:hint="default" w:ascii="宋体" w:hAnsi="宋体" w:cs="宋体"/>
                <w:b/>
                <w:bCs/>
                <w:color w:val="auto"/>
                <w:kern w:val="0"/>
                <w:sz w:val="24"/>
                <w:szCs w:val="24"/>
              </w:rPr>
            </w:pPr>
            <w:r>
              <w:rPr>
                <w:rFonts w:hint="eastAsia" w:ascii="宋体" w:hAnsi="宋体" w:cs="宋体"/>
                <w:b/>
                <w:bCs/>
                <w:color w:val="auto"/>
                <w:kern w:val="0"/>
                <w:sz w:val="24"/>
                <w:szCs w:val="24"/>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28D68FB">
            <w:pPr>
              <w:keepNext w:val="0"/>
              <w:keepLines w:val="0"/>
              <w:widowControl/>
              <w:suppressLineNumbers w:val="0"/>
              <w:spacing w:before="0" w:beforeAutospacing="0" w:after="0" w:afterAutospacing="0" w:line="288" w:lineRule="auto"/>
              <w:ind w:left="0" w:right="0"/>
              <w:jc w:val="center"/>
              <w:rPr>
                <w:rFonts w:hint="default" w:ascii="宋体" w:hAnsi="宋体" w:cs="宋体"/>
                <w:b/>
                <w:bCs/>
                <w:color w:val="auto"/>
                <w:kern w:val="0"/>
                <w:sz w:val="24"/>
                <w:szCs w:val="24"/>
              </w:rPr>
            </w:pPr>
            <w:r>
              <w:rPr>
                <w:rFonts w:hint="eastAsia" w:ascii="宋体" w:hAnsi="宋体" w:cs="宋体"/>
                <w:b/>
                <w:bCs/>
                <w:color w:val="auto"/>
                <w:kern w:val="0"/>
                <w:sz w:val="24"/>
                <w:szCs w:val="24"/>
              </w:rPr>
              <w:t>未通过原因</w:t>
            </w:r>
          </w:p>
        </w:tc>
      </w:tr>
      <w:tr w14:paraId="6CC4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3EC2E7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1</w:t>
            </w:r>
          </w:p>
        </w:tc>
        <w:tc>
          <w:tcPr>
            <w:tcW w:w="2361" w:type="dxa"/>
            <w:tcBorders>
              <w:top w:val="single" w:color="auto" w:sz="4" w:space="0"/>
              <w:left w:val="single" w:color="auto" w:sz="4" w:space="0"/>
              <w:bottom w:val="single" w:color="auto" w:sz="4" w:space="0"/>
              <w:right w:val="single" w:color="auto" w:sz="4" w:space="0"/>
            </w:tcBorders>
          </w:tcPr>
          <w:p w14:paraId="15B31FF2">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投标文件封面、投标函、法定代表人委托授权书三处的项目名称、项目编号、标段</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未分标段的除外</w:t>
            </w:r>
            <w:r>
              <w:rPr>
                <w:rFonts w:hint="eastAsia" w:ascii="宋体" w:hAnsi="宋体" w:cs="宋体"/>
                <w:bCs/>
                <w:color w:val="auto"/>
                <w:kern w:val="0"/>
                <w:sz w:val="24"/>
                <w:szCs w:val="24"/>
                <w:lang w:eastAsia="zh-CN"/>
              </w:rPr>
              <w:t>）</w:t>
            </w:r>
          </w:p>
        </w:tc>
        <w:tc>
          <w:tcPr>
            <w:tcW w:w="3765" w:type="dxa"/>
            <w:tcBorders>
              <w:top w:val="single" w:color="auto" w:sz="4" w:space="0"/>
              <w:left w:val="single" w:color="auto" w:sz="4" w:space="0"/>
              <w:bottom w:val="single" w:color="auto" w:sz="4" w:space="0"/>
              <w:right w:val="single" w:color="auto" w:sz="4" w:space="0"/>
            </w:tcBorders>
            <w:vAlign w:val="center"/>
          </w:tcPr>
          <w:p w14:paraId="65BC074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三处均无遗漏，且与所投项目名称、项目编号、标段完全一致。</w:t>
            </w:r>
          </w:p>
        </w:tc>
        <w:tc>
          <w:tcPr>
            <w:tcW w:w="1005" w:type="dxa"/>
            <w:tcBorders>
              <w:top w:val="single" w:color="auto" w:sz="4" w:space="0"/>
              <w:left w:val="single" w:color="auto" w:sz="4" w:space="0"/>
              <w:bottom w:val="single" w:color="auto" w:sz="4" w:space="0"/>
              <w:right w:val="single" w:color="auto" w:sz="4" w:space="0"/>
            </w:tcBorders>
          </w:tcPr>
          <w:p w14:paraId="13370C5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37837A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C23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1AA071A">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2</w:t>
            </w:r>
          </w:p>
        </w:tc>
        <w:tc>
          <w:tcPr>
            <w:tcW w:w="2361" w:type="dxa"/>
            <w:tcBorders>
              <w:top w:val="single" w:color="auto" w:sz="4" w:space="0"/>
              <w:left w:val="single" w:color="auto" w:sz="4" w:space="0"/>
              <w:bottom w:val="single" w:color="auto" w:sz="4" w:space="0"/>
              <w:right w:val="single" w:color="auto" w:sz="4" w:space="0"/>
            </w:tcBorders>
            <w:vAlign w:val="center"/>
          </w:tcPr>
          <w:p w14:paraId="4BF677B8">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投标文件签署、盖章</w:t>
            </w:r>
          </w:p>
        </w:tc>
        <w:tc>
          <w:tcPr>
            <w:tcW w:w="3765" w:type="dxa"/>
            <w:tcBorders>
              <w:top w:val="single" w:color="auto" w:sz="4" w:space="0"/>
              <w:left w:val="single" w:color="auto" w:sz="4" w:space="0"/>
              <w:bottom w:val="single" w:color="auto" w:sz="4" w:space="0"/>
              <w:right w:val="single" w:color="auto" w:sz="4" w:space="0"/>
            </w:tcBorders>
          </w:tcPr>
          <w:p w14:paraId="522D4979">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均按招标文件要求签字、盖章。</w:t>
            </w:r>
          </w:p>
          <w:p w14:paraId="6551FFE5">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color w:val="auto"/>
                <w:sz w:val="24"/>
                <w:szCs w:val="24"/>
              </w:rPr>
              <w:t>（《评标要素及分值一览表》中要求提供的证明材料除外）。</w:t>
            </w:r>
          </w:p>
        </w:tc>
        <w:tc>
          <w:tcPr>
            <w:tcW w:w="1005" w:type="dxa"/>
            <w:tcBorders>
              <w:top w:val="single" w:color="auto" w:sz="4" w:space="0"/>
              <w:left w:val="single" w:color="auto" w:sz="4" w:space="0"/>
              <w:bottom w:val="single" w:color="auto" w:sz="4" w:space="0"/>
              <w:right w:val="single" w:color="auto" w:sz="4" w:space="0"/>
            </w:tcBorders>
          </w:tcPr>
          <w:p w14:paraId="651097C5">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9D94920">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414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FBB87CB">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3</w:t>
            </w:r>
          </w:p>
        </w:tc>
        <w:tc>
          <w:tcPr>
            <w:tcW w:w="2361" w:type="dxa"/>
            <w:tcBorders>
              <w:top w:val="single" w:color="auto" w:sz="4" w:space="0"/>
              <w:left w:val="single" w:color="auto" w:sz="4" w:space="0"/>
              <w:bottom w:val="single" w:color="auto" w:sz="4" w:space="0"/>
              <w:right w:val="single" w:color="auto" w:sz="4" w:space="0"/>
            </w:tcBorders>
            <w:vAlign w:val="center"/>
          </w:tcPr>
          <w:p w14:paraId="225E874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highlight w:val="red"/>
              </w:rPr>
            </w:pPr>
            <w:r>
              <w:rPr>
                <w:rFonts w:hint="eastAsia" w:ascii="宋体" w:hAnsi="宋体" w:cs="宋体"/>
                <w:bCs/>
                <w:color w:val="auto"/>
                <w:kern w:val="0"/>
                <w:sz w:val="24"/>
                <w:szCs w:val="24"/>
              </w:rPr>
              <w:t>投标文件组成</w:t>
            </w:r>
          </w:p>
        </w:tc>
        <w:tc>
          <w:tcPr>
            <w:tcW w:w="3765" w:type="dxa"/>
            <w:tcBorders>
              <w:top w:val="single" w:color="auto" w:sz="4" w:space="0"/>
              <w:left w:val="single" w:color="auto" w:sz="4" w:space="0"/>
              <w:bottom w:val="single" w:color="auto" w:sz="4" w:space="0"/>
              <w:right w:val="single" w:color="auto" w:sz="4" w:space="0"/>
            </w:tcBorders>
          </w:tcPr>
          <w:p w14:paraId="70B83DA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投标文件应包含以下内容：</w:t>
            </w:r>
          </w:p>
          <w:p w14:paraId="2D541CCB">
            <w:pPr>
              <w:pStyle w:val="3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一、投标函</w:t>
            </w:r>
          </w:p>
          <w:p w14:paraId="50D36812">
            <w:pPr>
              <w:pStyle w:val="3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二、投标一览表</w:t>
            </w:r>
          </w:p>
          <w:p w14:paraId="3E47B98C">
            <w:pPr>
              <w:pStyle w:val="3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三、资格证明文件</w:t>
            </w:r>
          </w:p>
          <w:p w14:paraId="578C0F4D">
            <w:pPr>
              <w:pStyle w:val="3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四、技术商务偏离表</w:t>
            </w:r>
          </w:p>
          <w:p w14:paraId="7239D97A">
            <w:pPr>
              <w:pStyle w:val="38"/>
              <w:keepNext w:val="0"/>
              <w:keepLines w:val="0"/>
              <w:suppressLineNumbers w:val="0"/>
              <w:spacing w:before="0" w:beforeAutospacing="0" w:after="0" w:afterAutospacing="0" w:line="288" w:lineRule="auto"/>
              <w:ind w:left="0" w:right="0" w:firstLine="240" w:firstLineChars="100"/>
              <w:rPr>
                <w:rFonts w:hint="default" w:ascii="宋体" w:hAnsi="宋体" w:cs="宋体"/>
                <w:color w:val="auto"/>
                <w:kern w:val="0"/>
                <w:sz w:val="24"/>
                <w:szCs w:val="24"/>
              </w:rPr>
            </w:pPr>
            <w:r>
              <w:rPr>
                <w:rFonts w:hint="eastAsia" w:ascii="宋体" w:hAnsi="宋体" w:cs="宋体"/>
                <w:color w:val="auto"/>
                <w:kern w:val="0"/>
                <w:sz w:val="24"/>
                <w:szCs w:val="24"/>
              </w:rPr>
              <w:t>五、投标方案</w:t>
            </w:r>
          </w:p>
          <w:p w14:paraId="2BE3C004">
            <w:pPr>
              <w:pStyle w:val="38"/>
              <w:keepNext w:val="0"/>
              <w:keepLines w:val="0"/>
              <w:suppressLineNumbers w:val="0"/>
              <w:spacing w:before="0" w:beforeAutospacing="0" w:after="0" w:afterAutospacing="0" w:line="288" w:lineRule="auto"/>
              <w:ind w:left="0" w:right="0" w:firstLine="240" w:firstLineChars="100"/>
              <w:rPr>
                <w:rFonts w:hint="default" w:ascii="宋体" w:hAnsi="宋体" w:cs="宋体"/>
                <w:b/>
                <w:bCs/>
                <w:color w:val="auto"/>
                <w:kern w:val="0"/>
                <w:sz w:val="24"/>
                <w:szCs w:val="24"/>
                <w:highlight w:val="red"/>
              </w:rPr>
            </w:pPr>
            <w:r>
              <w:rPr>
                <w:rFonts w:hint="eastAsia" w:ascii="宋体" w:hAnsi="宋体" w:cs="宋体"/>
                <w:color w:val="auto"/>
                <w:kern w:val="0"/>
                <w:sz w:val="24"/>
                <w:szCs w:val="24"/>
              </w:rPr>
              <w:t>六、</w:t>
            </w:r>
            <w:r>
              <w:rPr>
                <w:rFonts w:hint="eastAsia" w:ascii="宋体" w:hAnsi="宋体" w:cs="宋体"/>
                <w:color w:val="auto"/>
                <w:kern w:val="0"/>
                <w:sz w:val="24"/>
                <w:szCs w:val="24"/>
                <w:lang w:val="en-US" w:eastAsia="zh-CN"/>
              </w:rPr>
              <w:t>供应商</w:t>
            </w:r>
            <w:r>
              <w:rPr>
                <w:rFonts w:hint="eastAsia" w:ascii="宋体" w:hAnsi="宋体" w:cs="宋体"/>
                <w:color w:val="auto"/>
                <w:kern w:val="0"/>
                <w:sz w:val="24"/>
                <w:szCs w:val="24"/>
              </w:rPr>
              <w:t>承诺书</w:t>
            </w:r>
          </w:p>
        </w:tc>
        <w:tc>
          <w:tcPr>
            <w:tcW w:w="1005" w:type="dxa"/>
            <w:tcBorders>
              <w:top w:val="single" w:color="auto" w:sz="4" w:space="0"/>
              <w:left w:val="single" w:color="auto" w:sz="4" w:space="0"/>
              <w:bottom w:val="single" w:color="auto" w:sz="4" w:space="0"/>
              <w:right w:val="single" w:color="auto" w:sz="4" w:space="0"/>
            </w:tcBorders>
          </w:tcPr>
          <w:p w14:paraId="67344A5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0414022C">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2553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D6BA891">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4</w:t>
            </w:r>
          </w:p>
        </w:tc>
        <w:tc>
          <w:tcPr>
            <w:tcW w:w="2361" w:type="dxa"/>
            <w:tcBorders>
              <w:top w:val="single" w:color="auto" w:sz="4" w:space="0"/>
              <w:left w:val="single" w:color="auto" w:sz="4" w:space="0"/>
              <w:bottom w:val="single" w:color="auto" w:sz="4" w:space="0"/>
              <w:right w:val="single" w:color="auto" w:sz="4" w:space="0"/>
            </w:tcBorders>
            <w:vAlign w:val="center"/>
          </w:tcPr>
          <w:p w14:paraId="7A4F94CC">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投标文件的计量单位、语言、报价货币、投标有效期</w:t>
            </w:r>
          </w:p>
        </w:tc>
        <w:tc>
          <w:tcPr>
            <w:tcW w:w="3765" w:type="dxa"/>
            <w:tcBorders>
              <w:top w:val="single" w:color="auto" w:sz="4" w:space="0"/>
              <w:left w:val="single" w:color="auto" w:sz="4" w:space="0"/>
              <w:bottom w:val="single" w:color="auto" w:sz="4" w:space="0"/>
              <w:right w:val="single" w:color="auto" w:sz="4" w:space="0"/>
            </w:tcBorders>
            <w:vAlign w:val="center"/>
          </w:tcPr>
          <w:p w14:paraId="7EB620E4">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r>
              <w:rPr>
                <w:rFonts w:hint="eastAsia" w:ascii="宋体" w:hAnsi="宋体" w:cs="宋体"/>
                <w:color w:val="auto"/>
                <w:sz w:val="24"/>
                <w:szCs w:val="24"/>
              </w:rPr>
              <w:t>计量单位、语言、报价货币、投标有效期均符合招标文件的要求。</w:t>
            </w:r>
          </w:p>
        </w:tc>
        <w:tc>
          <w:tcPr>
            <w:tcW w:w="1005" w:type="dxa"/>
            <w:tcBorders>
              <w:top w:val="single" w:color="auto" w:sz="4" w:space="0"/>
              <w:left w:val="single" w:color="auto" w:sz="4" w:space="0"/>
              <w:bottom w:val="single" w:color="auto" w:sz="4" w:space="0"/>
              <w:right w:val="single" w:color="auto" w:sz="4" w:space="0"/>
            </w:tcBorders>
            <w:vAlign w:val="center"/>
          </w:tcPr>
          <w:p w14:paraId="72138D1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2920227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0BE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6DDA234">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5</w:t>
            </w:r>
          </w:p>
        </w:tc>
        <w:tc>
          <w:tcPr>
            <w:tcW w:w="2361" w:type="dxa"/>
            <w:tcBorders>
              <w:top w:val="single" w:color="auto" w:sz="4" w:space="0"/>
              <w:left w:val="single" w:color="auto" w:sz="4" w:space="0"/>
              <w:bottom w:val="single" w:color="auto" w:sz="4" w:space="0"/>
              <w:right w:val="single" w:color="auto" w:sz="4" w:space="0"/>
            </w:tcBorders>
            <w:vAlign w:val="center"/>
          </w:tcPr>
          <w:p w14:paraId="74BEACF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投标报价</w:t>
            </w:r>
          </w:p>
        </w:tc>
        <w:tc>
          <w:tcPr>
            <w:tcW w:w="3765" w:type="dxa"/>
            <w:tcBorders>
              <w:top w:val="single" w:color="auto" w:sz="4" w:space="0"/>
              <w:left w:val="single" w:color="auto" w:sz="4" w:space="0"/>
              <w:bottom w:val="single" w:color="auto" w:sz="4" w:space="0"/>
              <w:right w:val="single" w:color="auto" w:sz="4" w:space="0"/>
            </w:tcBorders>
          </w:tcPr>
          <w:p w14:paraId="4297AD7A">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（1）投标报价符合唯一性要求：</w:t>
            </w:r>
          </w:p>
          <w:p w14:paraId="6991D51D">
            <w:pPr>
              <w:keepNext w:val="0"/>
              <w:keepLines w:val="0"/>
              <w:widowControl/>
              <w:suppressLineNumbers w:val="0"/>
              <w:spacing w:before="0" w:beforeAutospacing="0" w:after="0" w:afterAutospacing="0" w:line="288" w:lineRule="auto"/>
              <w:ind w:left="0" w:right="0"/>
              <w:rPr>
                <w:rFonts w:hint="default" w:ascii="宋体" w:hAnsi="宋体" w:cs="宋体"/>
                <w:bCs/>
                <w:color w:val="auto"/>
                <w:kern w:val="0"/>
                <w:sz w:val="24"/>
                <w:szCs w:val="24"/>
              </w:rPr>
            </w:pPr>
            <w:r>
              <w:rPr>
                <w:rFonts w:hint="eastAsia" w:ascii="宋体" w:hAnsi="宋体" w:cs="宋体"/>
                <w:bCs/>
                <w:color w:val="auto"/>
                <w:kern w:val="0"/>
                <w:sz w:val="24"/>
                <w:szCs w:val="24"/>
              </w:rPr>
              <w:t>（2）开标一览表填写符合要求；</w:t>
            </w:r>
          </w:p>
          <w:p w14:paraId="22EB8AD8">
            <w:pPr>
              <w:keepNext w:val="0"/>
              <w:keepLines w:val="0"/>
              <w:widowControl/>
              <w:suppressLineNumbers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bCs/>
                <w:color w:val="auto"/>
                <w:kern w:val="0"/>
                <w:sz w:val="24"/>
                <w:szCs w:val="24"/>
              </w:rPr>
              <w:t>（3）未超出采购预算或招标文件规定的最高限价；</w:t>
            </w:r>
          </w:p>
        </w:tc>
        <w:tc>
          <w:tcPr>
            <w:tcW w:w="1005" w:type="dxa"/>
            <w:tcBorders>
              <w:top w:val="single" w:color="auto" w:sz="4" w:space="0"/>
              <w:left w:val="single" w:color="auto" w:sz="4" w:space="0"/>
              <w:bottom w:val="single" w:color="auto" w:sz="4" w:space="0"/>
              <w:right w:val="single" w:color="auto" w:sz="4" w:space="0"/>
            </w:tcBorders>
          </w:tcPr>
          <w:p w14:paraId="3659D808">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64ED6E63">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5804B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1241A06">
            <w:pPr>
              <w:keepNext w:val="0"/>
              <w:keepLines w:val="0"/>
              <w:widowControl/>
              <w:suppressLineNumbers w:val="0"/>
              <w:spacing w:before="0" w:beforeAutospacing="0" w:after="0" w:afterAutospacing="0" w:line="288" w:lineRule="auto"/>
              <w:ind w:left="0" w:right="0" w:firstLine="200"/>
              <w:rPr>
                <w:rFonts w:hint="default" w:ascii="宋体" w:hAnsi="宋体" w:cs="宋体"/>
                <w:bCs/>
                <w:color w:val="auto"/>
                <w:kern w:val="0"/>
                <w:sz w:val="24"/>
                <w:szCs w:val="24"/>
              </w:rPr>
            </w:pPr>
            <w:r>
              <w:rPr>
                <w:rFonts w:hint="eastAsia" w:ascii="宋体" w:hAnsi="宋体" w:cs="宋体"/>
                <w:bCs/>
                <w:color w:val="auto"/>
                <w:kern w:val="0"/>
                <w:sz w:val="24"/>
                <w:szCs w:val="24"/>
              </w:rPr>
              <w:t>6</w:t>
            </w:r>
          </w:p>
        </w:tc>
        <w:tc>
          <w:tcPr>
            <w:tcW w:w="2361" w:type="dxa"/>
            <w:tcBorders>
              <w:top w:val="single" w:color="auto" w:sz="4" w:space="0"/>
              <w:left w:val="single" w:color="auto" w:sz="4" w:space="0"/>
              <w:bottom w:val="single" w:color="auto" w:sz="4" w:space="0"/>
              <w:right w:val="single" w:color="auto" w:sz="4" w:space="0"/>
            </w:tcBorders>
            <w:vAlign w:val="center"/>
          </w:tcPr>
          <w:p w14:paraId="7A44962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color w:val="auto"/>
                <w:kern w:val="0"/>
                <w:sz w:val="24"/>
                <w:szCs w:val="24"/>
              </w:rPr>
            </w:pPr>
            <w:r>
              <w:rPr>
                <w:rFonts w:hint="eastAsia" w:ascii="宋体" w:hAnsi="宋体" w:cs="宋体"/>
                <w:bCs/>
                <w:color w:val="auto"/>
                <w:kern w:val="0"/>
                <w:sz w:val="24"/>
                <w:szCs w:val="24"/>
              </w:rPr>
              <w:t>招标文件要求的实质性条款</w:t>
            </w:r>
          </w:p>
        </w:tc>
        <w:tc>
          <w:tcPr>
            <w:tcW w:w="3765" w:type="dxa"/>
            <w:tcBorders>
              <w:top w:val="single" w:color="auto" w:sz="4" w:space="0"/>
              <w:left w:val="single" w:color="auto" w:sz="4" w:space="0"/>
              <w:bottom w:val="single" w:color="auto" w:sz="4" w:space="0"/>
              <w:right w:val="single" w:color="auto" w:sz="4" w:space="0"/>
            </w:tcBorders>
            <w:vAlign w:val="center"/>
          </w:tcPr>
          <w:p w14:paraId="2E68BC69">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color w:val="auto"/>
                <w:sz w:val="24"/>
                <w:szCs w:val="24"/>
              </w:rPr>
            </w:pPr>
            <w:r>
              <w:rPr>
                <w:rFonts w:hint="eastAsia" w:ascii="宋体" w:hAnsi="宋体" w:cs="宋体"/>
                <w:color w:val="auto"/>
                <w:sz w:val="24"/>
                <w:szCs w:val="24"/>
              </w:rPr>
              <w:t>完全响应招标文件要求的各项实质性条款。</w:t>
            </w:r>
          </w:p>
        </w:tc>
        <w:tc>
          <w:tcPr>
            <w:tcW w:w="1005" w:type="dxa"/>
            <w:tcBorders>
              <w:top w:val="single" w:color="auto" w:sz="4" w:space="0"/>
              <w:left w:val="single" w:color="auto" w:sz="4" w:space="0"/>
              <w:bottom w:val="single" w:color="auto" w:sz="4" w:space="0"/>
              <w:right w:val="single" w:color="auto" w:sz="4" w:space="0"/>
            </w:tcBorders>
          </w:tcPr>
          <w:p w14:paraId="388B3C11">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1BCB5CF4">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32D9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6E062DFE">
            <w:pPr>
              <w:keepNext w:val="0"/>
              <w:keepLines w:val="0"/>
              <w:widowControl/>
              <w:suppressLineNumbers w:val="0"/>
              <w:spacing w:before="0" w:beforeAutospacing="0" w:after="0" w:afterAutospacing="0" w:line="288" w:lineRule="auto"/>
              <w:ind w:left="0" w:right="0" w:firstLine="200"/>
              <w:rPr>
                <w:rFonts w:hint="default" w:ascii="宋体" w:hAnsi="宋体" w:cs="宋体"/>
                <w:color w:val="auto"/>
                <w:sz w:val="24"/>
                <w:szCs w:val="24"/>
              </w:rPr>
            </w:pPr>
            <w:r>
              <w:rPr>
                <w:rFonts w:hint="eastAsia" w:ascii="宋体" w:hAnsi="宋体" w:cs="宋体"/>
                <w:color w:val="auto"/>
                <w:sz w:val="24"/>
                <w:szCs w:val="24"/>
              </w:rPr>
              <w:t>7</w:t>
            </w:r>
          </w:p>
        </w:tc>
        <w:tc>
          <w:tcPr>
            <w:tcW w:w="2361" w:type="dxa"/>
            <w:tcBorders>
              <w:top w:val="single" w:color="auto" w:sz="4" w:space="0"/>
              <w:left w:val="single" w:color="auto" w:sz="4" w:space="0"/>
              <w:bottom w:val="single" w:color="auto" w:sz="4" w:space="0"/>
              <w:right w:val="single" w:color="auto" w:sz="4" w:space="0"/>
            </w:tcBorders>
            <w:vAlign w:val="center"/>
          </w:tcPr>
          <w:p w14:paraId="2F3C03F0">
            <w:pPr>
              <w:keepNext w:val="0"/>
              <w:keepLines w:val="0"/>
              <w:widowControl/>
              <w:suppressLineNumbers w:val="0"/>
              <w:spacing w:before="0" w:beforeAutospacing="0" w:after="0" w:afterAutospacing="0" w:line="288" w:lineRule="auto"/>
              <w:ind w:left="0" w:right="0"/>
              <w:jc w:val="center"/>
              <w:rPr>
                <w:rFonts w:hint="default" w:ascii="宋体" w:hAnsi="宋体" w:cs="宋体"/>
                <w:bCs/>
                <w:color w:val="auto"/>
                <w:kern w:val="0"/>
                <w:sz w:val="24"/>
                <w:szCs w:val="24"/>
              </w:rPr>
            </w:pPr>
            <w:r>
              <w:rPr>
                <w:rFonts w:hint="eastAsia" w:ascii="宋体" w:hAnsi="宋体" w:cs="宋体"/>
                <w:bCs/>
                <w:color w:val="auto"/>
                <w:sz w:val="24"/>
                <w:szCs w:val="24"/>
              </w:rPr>
              <w:t>合同</w:t>
            </w:r>
            <w:r>
              <w:rPr>
                <w:rFonts w:hint="eastAsia" w:ascii="宋体" w:hAnsi="宋体" w:cs="宋体"/>
                <w:bCs/>
                <w:color w:val="auto"/>
                <w:sz w:val="24"/>
                <w:szCs w:val="24"/>
                <w:lang w:val="en-US" w:eastAsia="zh-CN"/>
              </w:rPr>
              <w:t>文本</w:t>
            </w:r>
            <w:r>
              <w:rPr>
                <w:rFonts w:hint="eastAsia" w:ascii="宋体" w:hAnsi="宋体" w:cs="宋体"/>
                <w:bCs/>
                <w:color w:val="auto"/>
                <w:sz w:val="24"/>
                <w:szCs w:val="24"/>
              </w:rPr>
              <w:t>响应</w:t>
            </w:r>
          </w:p>
        </w:tc>
        <w:tc>
          <w:tcPr>
            <w:tcW w:w="3765" w:type="dxa"/>
            <w:tcBorders>
              <w:top w:val="single" w:color="auto" w:sz="4" w:space="0"/>
              <w:left w:val="single" w:color="auto" w:sz="4" w:space="0"/>
              <w:bottom w:val="single" w:color="auto" w:sz="4" w:space="0"/>
              <w:right w:val="single" w:color="auto" w:sz="4" w:space="0"/>
            </w:tcBorders>
            <w:vAlign w:val="center"/>
          </w:tcPr>
          <w:p w14:paraId="3C6A73FA">
            <w:pPr>
              <w:keepNext w:val="0"/>
              <w:keepLines w:val="0"/>
              <w:widowControl/>
              <w:suppressLineNumbers w:val="0"/>
              <w:spacing w:before="0" w:beforeAutospacing="0" w:after="0" w:afterAutospacing="0" w:line="288" w:lineRule="auto"/>
              <w:ind w:left="0" w:right="0"/>
              <w:jc w:val="center"/>
              <w:rPr>
                <w:rFonts w:hint="default" w:ascii="宋体" w:hAnsi="宋体" w:cs="宋体"/>
                <w:color w:val="auto"/>
                <w:sz w:val="24"/>
                <w:szCs w:val="24"/>
              </w:rPr>
            </w:pPr>
            <w:r>
              <w:rPr>
                <w:rFonts w:hint="eastAsia" w:ascii="宋体" w:hAnsi="宋体" w:cs="宋体"/>
                <w:color w:val="auto"/>
                <w:sz w:val="24"/>
                <w:szCs w:val="24"/>
              </w:rPr>
              <w:t>完整响应招标文件合同</w:t>
            </w:r>
            <w:r>
              <w:rPr>
                <w:rFonts w:hint="eastAsia" w:ascii="宋体" w:hAnsi="宋体" w:cs="宋体"/>
                <w:color w:val="auto"/>
                <w:sz w:val="24"/>
                <w:szCs w:val="24"/>
                <w:lang w:val="en-US" w:eastAsia="zh-CN"/>
              </w:rPr>
              <w:t>文本</w:t>
            </w:r>
            <w:r>
              <w:rPr>
                <w:rFonts w:hint="eastAsia" w:ascii="宋体" w:hAnsi="宋体" w:cs="宋体"/>
                <w:color w:val="auto"/>
                <w:sz w:val="24"/>
                <w:szCs w:val="24"/>
              </w:rPr>
              <w:t>条款。</w:t>
            </w:r>
          </w:p>
        </w:tc>
        <w:tc>
          <w:tcPr>
            <w:tcW w:w="1005" w:type="dxa"/>
            <w:tcBorders>
              <w:top w:val="single" w:color="auto" w:sz="4" w:space="0"/>
              <w:left w:val="single" w:color="auto" w:sz="4" w:space="0"/>
              <w:bottom w:val="single" w:color="auto" w:sz="4" w:space="0"/>
              <w:right w:val="single" w:color="auto" w:sz="4" w:space="0"/>
            </w:tcBorders>
          </w:tcPr>
          <w:p w14:paraId="353088BF">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c>
          <w:tcPr>
            <w:tcW w:w="1495" w:type="dxa"/>
            <w:tcBorders>
              <w:top w:val="single" w:color="auto" w:sz="4" w:space="0"/>
              <w:left w:val="single" w:color="auto" w:sz="4" w:space="0"/>
              <w:bottom w:val="single" w:color="auto" w:sz="4" w:space="0"/>
              <w:right w:val="single" w:color="auto" w:sz="4" w:space="0"/>
            </w:tcBorders>
          </w:tcPr>
          <w:p w14:paraId="371437A6">
            <w:pPr>
              <w:keepNext w:val="0"/>
              <w:keepLines w:val="0"/>
              <w:widowControl/>
              <w:suppressLineNumbers w:val="0"/>
              <w:spacing w:before="0" w:beforeAutospacing="0" w:after="0" w:afterAutospacing="0" w:line="288" w:lineRule="auto"/>
              <w:ind w:left="0" w:right="0" w:firstLine="200"/>
              <w:rPr>
                <w:rFonts w:hint="default" w:ascii="宋体" w:hAnsi="宋体" w:cs="宋体"/>
                <w:b/>
                <w:bCs/>
                <w:color w:val="auto"/>
                <w:kern w:val="0"/>
                <w:sz w:val="24"/>
                <w:szCs w:val="24"/>
              </w:rPr>
            </w:pPr>
          </w:p>
        </w:tc>
      </w:tr>
      <w:tr w14:paraId="4F85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4E132CC9">
            <w:pPr>
              <w:keepNext w:val="0"/>
              <w:keepLines w:val="0"/>
              <w:widowControl/>
              <w:suppressLineNumbers w:val="0"/>
              <w:spacing w:before="0" w:beforeAutospacing="0" w:after="0" w:afterAutospacing="0" w:line="288" w:lineRule="auto"/>
              <w:ind w:left="0" w:right="0" w:firstLine="200"/>
              <w:jc w:val="left"/>
              <w:rPr>
                <w:rFonts w:hint="default" w:ascii="宋体" w:hAnsi="宋体" w:cs="宋体"/>
                <w:b/>
                <w:bCs/>
                <w:color w:val="auto"/>
                <w:kern w:val="0"/>
                <w:sz w:val="24"/>
                <w:szCs w:val="24"/>
              </w:rPr>
            </w:pPr>
            <w:r>
              <w:rPr>
                <w:rFonts w:hint="eastAsia" w:ascii="宋体" w:hAnsi="宋体" w:cs="宋体"/>
                <w:b/>
                <w:bCs/>
                <w:color w:val="auto"/>
                <w:kern w:val="0"/>
                <w:sz w:val="24"/>
                <w:szCs w:val="24"/>
              </w:rPr>
              <w:t>评标委员会成员：（签字或盖章）</w:t>
            </w:r>
          </w:p>
        </w:tc>
      </w:tr>
    </w:tbl>
    <w:p w14:paraId="0AD2B18E">
      <w:pPr>
        <w:pStyle w:val="25"/>
        <w:rPr>
          <w:color w:val="auto"/>
        </w:rPr>
      </w:pPr>
    </w:p>
    <w:p w14:paraId="50C1465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26.2.3</w:t>
      </w:r>
      <w:r>
        <w:rPr>
          <w:rFonts w:hint="eastAsia" w:ascii="宋体" w:hAnsi="宋体"/>
          <w:color w:val="auto"/>
          <w:sz w:val="24"/>
          <w:szCs w:val="24"/>
        </w:rPr>
        <w:t>开标时，</w:t>
      </w:r>
      <w:r>
        <w:rPr>
          <w:rFonts w:hint="eastAsia" w:ascii="宋体" w:hAnsi="宋体"/>
          <w:color w:val="auto"/>
          <w:sz w:val="24"/>
          <w:szCs w:val="24"/>
          <w:lang w:eastAsia="zh-CN"/>
        </w:rPr>
        <w:t>投标文件</w:t>
      </w:r>
      <w:r>
        <w:rPr>
          <w:rFonts w:hint="eastAsia" w:ascii="宋体" w:hAnsi="宋体"/>
          <w:color w:val="auto"/>
          <w:sz w:val="24"/>
          <w:szCs w:val="24"/>
        </w:rPr>
        <w:t>中出现下列情况，修正原则为：</w:t>
      </w:r>
    </w:p>
    <w:p w14:paraId="678E1358">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5B7F0D8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6F6DE59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224EE56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5A28477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（5）多处内容交叉不符时，以评标小组评审结果为准；</w:t>
      </w:r>
    </w:p>
    <w:p w14:paraId="05877EE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（6）文字与图表不符的，以文字为准。</w:t>
      </w:r>
    </w:p>
    <w:p w14:paraId="0C27454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510D7D2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26.3</w:t>
      </w:r>
      <w:r>
        <w:rPr>
          <w:rFonts w:hint="eastAsia" w:ascii="宋体" w:hAnsi="宋体"/>
          <w:color w:val="auto"/>
          <w:sz w:val="24"/>
          <w:szCs w:val="24"/>
        </w:rPr>
        <w:t>通过对投标人及投标文件符合性审查，出现下列情况之一者（但不限于），按无效投标处理：</w:t>
      </w:r>
    </w:p>
    <w:p w14:paraId="10BC180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（1）投标人投标报价超出采购预算金额或者最高限价的；</w:t>
      </w:r>
    </w:p>
    <w:p w14:paraId="7D446C9E">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（2）投标文件未按招标文件要求签署、盖章的；</w:t>
      </w:r>
    </w:p>
    <w:p w14:paraId="37276FF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（3）投标内容出现漏项或数量与要求不符的，出现重大负偏离；</w:t>
      </w:r>
    </w:p>
    <w:p w14:paraId="27BE6B3C">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（4）投标人串通投标的；</w:t>
      </w:r>
    </w:p>
    <w:p w14:paraId="008E601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（5）投标人有违法违规行为的；</w:t>
      </w:r>
    </w:p>
    <w:p w14:paraId="15536EE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（6）投标文件含有采购人不能接受的附加条件的；</w:t>
      </w:r>
    </w:p>
    <w:p w14:paraId="47D4F9B3">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（7）投标文件不符合招标文件其他要求的；</w:t>
      </w:r>
    </w:p>
    <w:p w14:paraId="10CB54E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（8）其他法律法规规定的废标情况。</w:t>
      </w:r>
    </w:p>
    <w:p w14:paraId="7CA77E72">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w:t>
      </w:r>
      <w:r>
        <w:rPr>
          <w:rFonts w:hint="eastAsia" w:ascii="宋体" w:hAnsi="宋体"/>
          <w:b/>
          <w:color w:val="auto"/>
          <w:sz w:val="24"/>
          <w:szCs w:val="24"/>
          <w:lang w:eastAsia="zh-CN"/>
        </w:rPr>
        <w:t>7.</w:t>
      </w:r>
      <w:r>
        <w:rPr>
          <w:rFonts w:hint="eastAsia" w:ascii="宋体" w:hAnsi="宋体"/>
          <w:b/>
          <w:color w:val="auto"/>
          <w:sz w:val="24"/>
          <w:szCs w:val="24"/>
        </w:rPr>
        <w:t>投标文件的澄清</w:t>
      </w:r>
      <w:bookmarkEnd w:id="62"/>
    </w:p>
    <w:p w14:paraId="3E0AE6F4">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0C6BC4DC">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6A13439E">
      <w:pPr>
        <w:overflowPunct w:val="0"/>
        <w:adjustRightInd w:val="0"/>
        <w:snapToGrid w:val="0"/>
        <w:spacing w:line="360" w:lineRule="auto"/>
        <w:ind w:firstLine="482" w:firstLineChars="200"/>
        <w:rPr>
          <w:rFonts w:ascii="宋体" w:hAnsi="宋体"/>
          <w:b/>
          <w:color w:val="auto"/>
          <w:sz w:val="24"/>
          <w:szCs w:val="24"/>
        </w:rPr>
      </w:pPr>
      <w:bookmarkStart w:id="63" w:name="_Toc311415604"/>
      <w:r>
        <w:rPr>
          <w:rFonts w:ascii="宋体" w:hAnsi="宋体"/>
          <w:b/>
          <w:color w:val="auto"/>
          <w:sz w:val="24"/>
          <w:szCs w:val="24"/>
        </w:rPr>
        <w:t>2</w:t>
      </w:r>
      <w:r>
        <w:rPr>
          <w:rFonts w:hint="eastAsia" w:ascii="宋体" w:hAnsi="宋体"/>
          <w:b/>
          <w:color w:val="auto"/>
          <w:sz w:val="24"/>
          <w:szCs w:val="24"/>
          <w:lang w:eastAsia="zh-CN"/>
        </w:rPr>
        <w:t>8.</w:t>
      </w:r>
      <w:r>
        <w:rPr>
          <w:rFonts w:hint="eastAsia" w:ascii="宋体" w:hAnsi="宋体"/>
          <w:b/>
          <w:color w:val="auto"/>
          <w:sz w:val="24"/>
          <w:szCs w:val="24"/>
        </w:rPr>
        <w:t>评标原则及主要方法</w:t>
      </w:r>
      <w:bookmarkEnd w:id="63"/>
    </w:p>
    <w:p w14:paraId="0F65677A">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5B5A036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13E35AA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28.3</w:t>
      </w:r>
      <w:r>
        <w:rPr>
          <w:rFonts w:hint="eastAsia" w:ascii="宋体" w:hAnsi="宋体"/>
          <w:color w:val="auto"/>
          <w:sz w:val="24"/>
          <w:szCs w:val="24"/>
        </w:rPr>
        <w:t>评标原则和办法：</w:t>
      </w:r>
    </w:p>
    <w:p w14:paraId="6D4609D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tbl>
      <w:tblPr>
        <w:tblStyle w:val="51"/>
        <w:tblpPr w:leftFromText="180" w:rightFromText="180" w:vertAnchor="text" w:tblpX="10596" w:tblpY="326"/>
        <w:tblOverlap w:val="never"/>
        <w:tblW w:w="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tblGrid>
      <w:tr w14:paraId="4F19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1FE2CB2B">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r w14:paraId="5F89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66" w:type="dxa"/>
          </w:tcPr>
          <w:p w14:paraId="424D3A45">
            <w:pPr>
              <w:keepNext w:val="0"/>
              <w:keepLines w:val="0"/>
              <w:suppressLineNumbers w:val="0"/>
              <w:overflowPunct w:val="0"/>
              <w:adjustRightInd w:val="0"/>
              <w:snapToGrid w:val="0"/>
              <w:spacing w:before="0" w:beforeAutospacing="0" w:after="0" w:afterAutospacing="0" w:line="360" w:lineRule="auto"/>
              <w:ind w:left="0" w:right="0"/>
              <w:rPr>
                <w:rFonts w:hint="default" w:ascii="宋体" w:hAnsi="宋体"/>
                <w:color w:val="auto"/>
                <w:sz w:val="24"/>
                <w:szCs w:val="24"/>
              </w:rPr>
            </w:pPr>
          </w:p>
        </w:tc>
      </w:tr>
    </w:tbl>
    <w:p w14:paraId="21453C26">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tbl>
      <w:tblPr>
        <w:tblStyle w:val="50"/>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14"/>
        <w:gridCol w:w="7825"/>
        <w:gridCol w:w="660"/>
      </w:tblGrid>
      <w:tr w14:paraId="4A9F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1014"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7AAD1854">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825" w:type="dxa"/>
            <w:vMerge w:val="restar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3713AC9">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660" w:type="dxa"/>
            <w:vMerge w:val="restart"/>
            <w:tcBorders>
              <w:top w:val="single" w:color="auto" w:sz="4" w:space="0"/>
              <w:left w:val="single" w:color="auto" w:sz="4" w:space="0"/>
              <w:right w:val="single" w:color="auto" w:sz="4" w:space="0"/>
            </w:tcBorders>
            <w:shd w:val="clear" w:color="auto" w:fill="auto"/>
            <w:noWrap w:val="0"/>
            <w:tcMar>
              <w:top w:w="15" w:type="dxa"/>
              <w:left w:w="15" w:type="dxa"/>
              <w:bottom w:w="0" w:type="dxa"/>
              <w:right w:w="15" w:type="dxa"/>
            </w:tcMar>
            <w:vAlign w:val="center"/>
          </w:tcPr>
          <w:p w14:paraId="5EC71409">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最高得分</w:t>
            </w:r>
          </w:p>
        </w:tc>
      </w:tr>
      <w:tr w14:paraId="208D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014"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870A11C">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auto"/>
                <w:kern w:val="0"/>
                <w:sz w:val="24"/>
                <w:szCs w:val="24"/>
              </w:rPr>
            </w:pPr>
          </w:p>
        </w:tc>
        <w:tc>
          <w:tcPr>
            <w:tcW w:w="7825" w:type="dxa"/>
            <w:vMerge w:val="continue"/>
            <w:tcBorders>
              <w:top w:val="single" w:color="auto" w:sz="4" w:space="0"/>
              <w:left w:val="single" w:color="auto" w:sz="4" w:space="0"/>
              <w:bottom w:val="single" w:color="auto" w:sz="4" w:space="0"/>
              <w:right w:val="single" w:color="auto" w:sz="4" w:space="0"/>
            </w:tcBorders>
            <w:noWrap w:val="0"/>
            <w:vAlign w:val="center"/>
          </w:tcPr>
          <w:p w14:paraId="162C2348">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auto"/>
                <w:kern w:val="0"/>
                <w:sz w:val="24"/>
                <w:szCs w:val="24"/>
              </w:rPr>
            </w:pPr>
          </w:p>
        </w:tc>
        <w:tc>
          <w:tcPr>
            <w:tcW w:w="660" w:type="dxa"/>
            <w:vMerge w:val="continue"/>
            <w:tcBorders>
              <w:left w:val="single" w:color="auto" w:sz="4" w:space="0"/>
              <w:bottom w:val="single" w:color="auto" w:sz="4" w:space="0"/>
              <w:right w:val="single" w:color="auto" w:sz="4" w:space="0"/>
            </w:tcBorders>
            <w:noWrap w:val="0"/>
            <w:vAlign w:val="center"/>
          </w:tcPr>
          <w:p w14:paraId="7E53E280">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b/>
                <w:bCs/>
                <w:color w:val="auto"/>
                <w:kern w:val="0"/>
                <w:sz w:val="24"/>
                <w:szCs w:val="24"/>
              </w:rPr>
            </w:pPr>
          </w:p>
        </w:tc>
      </w:tr>
      <w:tr w14:paraId="41DA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DE7B18">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7FBE6E8A">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30分</w:t>
            </w:r>
            <w:r>
              <w:rPr>
                <w:rFonts w:hint="eastAsia" w:ascii="宋体" w:hAnsi="宋体" w:cs="宋体"/>
                <w:b/>
                <w:bCs/>
                <w:color w:val="auto"/>
                <w:kern w:val="0"/>
                <w:sz w:val="24"/>
                <w:szCs w:val="24"/>
                <w:lang w:eastAsia="zh-CN"/>
              </w:rPr>
              <w:t>）</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D1E986">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49992F85">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    </w:t>
            </w:r>
          </w:p>
          <w:p w14:paraId="5A83BCAD">
            <w:pPr>
              <w:keepNext w:val="0"/>
              <w:keepLines w:val="0"/>
              <w:pageBreakBefore w:val="0"/>
              <w:suppressLineNumbers w:val="0"/>
              <w:kinsoku/>
              <w:wordWrap/>
              <w:overflowPunct/>
              <w:topLinePunct w:val="0"/>
              <w:bidi w:val="0"/>
              <w:spacing w:before="0" w:beforeAutospacing="0" w:after="0" w:afterAutospacing="0" w:line="46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5437716D">
            <w:pPr>
              <w:keepNext w:val="0"/>
              <w:keepLines w:val="0"/>
              <w:pageBreakBefore w:val="0"/>
              <w:widowControl/>
              <w:numPr>
                <w:ilvl w:val="0"/>
                <w:numId w:val="0"/>
              </w:numPr>
              <w:suppressLineNumbers w:val="0"/>
              <w:kinsoku/>
              <w:wordWrap/>
              <w:overflowPunct/>
              <w:topLinePunct w:val="0"/>
              <w:bidi w:val="0"/>
              <w:spacing w:before="0" w:beforeAutospacing="0" w:after="0" w:afterAutospacing="0" w:line="46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2B40002D">
            <w:pPr>
              <w:pStyle w:val="2"/>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DDD5F8">
            <w:pPr>
              <w:pStyle w:val="2"/>
              <w:keepNext w:val="0"/>
              <w:keepLines w:val="0"/>
              <w:pageBreakBefore w:val="0"/>
              <w:numPr>
                <w:ilvl w:val="0"/>
                <w:numId w:val="0"/>
              </w:numPr>
              <w:suppressLineNumbers w:val="0"/>
              <w:kinsoku/>
              <w:wordWrap/>
              <w:overflowPunct/>
              <w:topLinePunct w:val="0"/>
              <w:bidi w:val="0"/>
              <w:spacing w:before="0" w:beforeAutospacing="0" w:after="0" w:afterAutospacing="0" w:line="460" w:lineRule="exact"/>
              <w:ind w:left="0" w:right="0"/>
              <w:jc w:val="center"/>
              <w:textAlignment w:val="auto"/>
              <w:rPr>
                <w:rFonts w:hint="eastAsia" w:hAnsi="宋体" w:cs="宋体"/>
                <w:color w:val="auto"/>
                <w:sz w:val="24"/>
                <w:szCs w:val="24"/>
                <w:lang w:val="en-US" w:eastAsia="zh-CN"/>
              </w:rPr>
            </w:pPr>
            <w:r>
              <w:rPr>
                <w:rFonts w:hint="eastAsia" w:ascii="宋体" w:hAnsi="宋体" w:cs="宋体"/>
                <w:color w:val="auto"/>
                <w:kern w:val="0"/>
                <w:sz w:val="24"/>
                <w:szCs w:val="24"/>
                <w:lang w:val="en-US" w:eastAsia="zh-CN"/>
              </w:rPr>
              <w:t>30分</w:t>
            </w:r>
          </w:p>
        </w:tc>
      </w:tr>
      <w:tr w14:paraId="7078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5" w:hRule="atLeast"/>
          <w:jc w:val="center"/>
        </w:trPr>
        <w:tc>
          <w:tcPr>
            <w:tcW w:w="1014" w:type="dxa"/>
            <w:vMerge w:val="restart"/>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531E8D9">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技术</w:t>
            </w:r>
          </w:p>
          <w:p w14:paraId="146C01D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评审</w:t>
            </w:r>
          </w:p>
          <w:p w14:paraId="03A55DA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（37分）</w:t>
            </w:r>
          </w:p>
          <w:p w14:paraId="14AE4D97">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85D5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eastAsia" w:ascii="宋体" w:hAnsi="宋体" w:cs="宋体"/>
                <w:b/>
                <w:bCs w:val="0"/>
                <w:color w:val="auto"/>
                <w:sz w:val="24"/>
                <w:szCs w:val="24"/>
                <w:highlight w:val="none"/>
                <w:lang w:val="en-US" w:eastAsia="zh-CN"/>
              </w:rPr>
              <w:t>质量保证（13分）</w:t>
            </w:r>
          </w:p>
          <w:p w14:paraId="51D4E2C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产品质量保证措施全面，根据证明材料综合对比：</w:t>
            </w:r>
          </w:p>
          <w:p w14:paraId="58F50AB9">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产品符合招标文件要求，提供所投产品“辅警服装</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男常服、女常服、内穿衬衣、夏作训服、勤务夏执勤服、勤务单裤、勤务长袖制式衬衣、春秋作训服/勤务春秋执勤服、冬作训服/勤务冬执勤服</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辅警帽</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大檐帽、卷檐帽</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布面作训帽”公安部特种警用装备质量监督检验中心/公安部安全防范报警系统产品质量监督检验测试中心的成衣检测报告及产品面料检测报告证明材料；</w:t>
            </w:r>
          </w:p>
          <w:p w14:paraId="01B21CB1">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提供所投产品“辅警鞋</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作训鞋</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辅警服饰</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金属帽徽、金属领花、金属胸徽、硬式肩章、软式肩章、套式肩章、丝织胸徽、领带、内腰带、执勤腰带”</w:t>
            </w:r>
            <w:r>
              <w:rPr>
                <w:rFonts w:hint="eastAsia" w:ascii="宋体" w:hAnsi="宋体" w:cs="宋体"/>
                <w:color w:val="auto"/>
                <w:sz w:val="24"/>
                <w:szCs w:val="24"/>
                <w:highlight w:val="none"/>
                <w:lang w:val="en-US" w:eastAsia="zh-CN"/>
              </w:rPr>
              <w:t>等须提供</w:t>
            </w:r>
            <w:r>
              <w:rPr>
                <w:rFonts w:hint="default" w:ascii="宋体" w:hAnsi="宋体" w:cs="宋体"/>
                <w:color w:val="auto"/>
                <w:sz w:val="24"/>
                <w:szCs w:val="24"/>
                <w:highlight w:val="none"/>
                <w:lang w:val="en-US" w:eastAsia="zh-CN"/>
              </w:rPr>
              <w:t>公安部特种警用装备质量监督检验中心的检测报告证明材料；证明材料齐全，完全满足技术参数要求，根据响应程度，最高计13分，少一项扣</w:t>
            </w: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,扣完为止。</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8EC1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13分</w:t>
            </w:r>
          </w:p>
        </w:tc>
      </w:tr>
      <w:tr w14:paraId="65E0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014"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349442D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p>
        </w:tc>
        <w:tc>
          <w:tcPr>
            <w:tcW w:w="7825"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6E0116B5">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both"/>
              <w:textAlignment w:val="auto"/>
              <w:rPr>
                <w:rFonts w:hint="eastAsia" w:ascii="宋体" w:hAnsi="宋体" w:cs="宋体"/>
                <w:color w:val="auto"/>
                <w:sz w:val="24"/>
                <w:szCs w:val="24"/>
                <w:highlight w:val="none"/>
                <w:lang w:val="en-US" w:eastAsia="zh-CN"/>
              </w:rPr>
            </w:pPr>
            <w:r>
              <w:rPr>
                <w:rFonts w:hint="eastAsia" w:ascii="宋体" w:hAnsi="宋体" w:cs="宋体"/>
                <w:b/>
                <w:bCs/>
                <w:color w:val="auto"/>
                <w:kern w:val="0"/>
                <w:sz w:val="24"/>
                <w:szCs w:val="24"/>
                <w:highlight w:val="none"/>
                <w:lang w:val="en-US" w:eastAsia="zh-CN"/>
              </w:rPr>
              <w:t>实施方案（10分）</w:t>
            </w:r>
          </w:p>
          <w:p w14:paraId="446134CB">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投标人提供项目组织实施方案，方案至少包括：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设计、选料、裁剪工艺、缝制工艺、刺绣工艺等；</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量体工作方案；</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物流运输保障措施及配送方案；</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,4)</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项目整体验收方案；</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,5)</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实施进度及保证措施。</w:t>
            </w:r>
          </w:p>
          <w:p w14:paraId="0F9C0F9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以上五项内容每一项内容满分2分，共计10分。其中每缺少一项内容扣2分；每有一项内容出现一个缺陷扣1分，扣完2分为止。</w:t>
            </w:r>
          </w:p>
          <w:p w14:paraId="45CC3216">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660"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F25207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lang w:val="en-US" w:eastAsia="zh-CN"/>
              </w:rPr>
              <w:t>10分</w:t>
            </w:r>
          </w:p>
        </w:tc>
      </w:tr>
      <w:tr w14:paraId="05A6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1" w:hRule="atLeast"/>
          <w:jc w:val="center"/>
        </w:trPr>
        <w:tc>
          <w:tcPr>
            <w:tcW w:w="1014" w:type="dxa"/>
            <w:vMerge w:val="continue"/>
            <w:tcBorders>
              <w:left w:val="single" w:color="auto" w:sz="4" w:space="0"/>
              <w:right w:val="single" w:color="auto" w:sz="4" w:space="0"/>
            </w:tcBorders>
            <w:noWrap w:val="0"/>
            <w:tcMar>
              <w:top w:w="15" w:type="dxa"/>
              <w:left w:w="15" w:type="dxa"/>
              <w:bottom w:w="0" w:type="dxa"/>
              <w:right w:w="15" w:type="dxa"/>
            </w:tcMar>
            <w:vAlign w:val="center"/>
          </w:tcPr>
          <w:p w14:paraId="5675E9F1">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b/>
                <w:bCs/>
                <w:color w:val="auto"/>
                <w:sz w:val="24"/>
                <w:szCs w:val="24"/>
              </w:rPr>
            </w:pP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21C85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460" w:lineRule="exact"/>
              <w:ind w:left="0" w:right="0"/>
              <w:jc w:val="both"/>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投标人具有关</w:t>
            </w:r>
            <w:r>
              <w:rPr>
                <w:rFonts w:hint="eastAsia" w:ascii="宋体" w:hAnsi="宋体" w:eastAsia="宋体" w:cs="宋体"/>
                <w:b/>
                <w:bCs/>
                <w:color w:val="auto"/>
                <w:sz w:val="24"/>
                <w:szCs w:val="24"/>
                <w:highlight w:val="none"/>
                <w:lang w:val="en-US" w:eastAsia="zh-CN"/>
              </w:rPr>
              <w:t>键生产设备</w:t>
            </w:r>
            <w:r>
              <w:rPr>
                <w:rFonts w:hint="eastAsia" w:ascii="宋体" w:hAnsi="宋体" w:eastAsia="宋体" w:cs="宋体"/>
                <w:b/>
                <w:bCs/>
                <w:color w:val="auto"/>
                <w:sz w:val="24"/>
                <w:szCs w:val="24"/>
                <w:highlight w:val="none"/>
                <w:lang w:eastAsia="zh-CN"/>
              </w:rPr>
              <w:t>、检测设备</w:t>
            </w:r>
            <w:r>
              <w:rPr>
                <w:rFonts w:hint="eastAsia" w:ascii="宋体" w:hAnsi="宋体" w:cs="宋体"/>
                <w:b/>
                <w:bCs/>
                <w:color w:val="auto"/>
                <w:kern w:val="0"/>
                <w:sz w:val="24"/>
                <w:szCs w:val="24"/>
                <w:highlight w:val="none"/>
                <w:lang w:val="en-US" w:eastAsia="zh-CN"/>
              </w:rPr>
              <w:t>（14分）</w:t>
            </w:r>
          </w:p>
          <w:p w14:paraId="67C03A68">
            <w:pPr>
              <w:keepNext w:val="0"/>
              <w:keepLines w:val="0"/>
              <w:pageBreakBefore w:val="0"/>
              <w:numPr>
                <w:ilvl w:val="0"/>
                <w:numId w:val="5"/>
              </w:numPr>
              <w:suppressLineNumbers w:val="0"/>
              <w:shd w:val="clear"/>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生产设备</w:t>
            </w:r>
            <w:r>
              <w:rPr>
                <w:rFonts w:hint="eastAsia" w:ascii="宋体" w:hAnsi="宋体" w:cs="宋体"/>
                <w:b w:val="0"/>
                <w:bCs/>
                <w:color w:val="auto"/>
                <w:sz w:val="24"/>
                <w:szCs w:val="24"/>
                <w:highlight w:val="none"/>
                <w:lang w:val="en-US" w:eastAsia="zh-CN"/>
              </w:rPr>
              <w:t>（6分）</w:t>
            </w:r>
          </w:p>
          <w:p w14:paraId="5B93F35D">
            <w:pPr>
              <w:keepNext w:val="0"/>
              <w:keepLines w:val="0"/>
              <w:pageBreakBefore w:val="0"/>
              <w:numPr>
                <w:ilvl w:val="0"/>
                <w:numId w:val="0"/>
              </w:numPr>
              <w:suppressLineNumbers w:val="0"/>
              <w:shd w:val="clear"/>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服装CAD系统、服装CAM系统、自动开袋机、电脑裁床、电脑差动平缝机、验布机、电脑花样机、电脑平缝机、压烫机、四件扣机、钉裤带袢机、电脑套结机。上述设备（或同类功能设备）共12项，投标人每具备一项得0.5分，满分6分</w:t>
            </w:r>
            <w:r>
              <w:rPr>
                <w:rFonts w:hint="eastAsia" w:ascii="宋体" w:hAnsi="宋体" w:cs="宋体"/>
                <w:b w:val="0"/>
                <w:bCs/>
                <w:color w:val="auto"/>
                <w:sz w:val="24"/>
                <w:szCs w:val="24"/>
                <w:highlight w:val="none"/>
                <w:lang w:val="en-US" w:eastAsia="zh-CN"/>
              </w:rPr>
              <w:t>。</w:t>
            </w:r>
          </w:p>
          <w:p w14:paraId="76343842">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检测设备</w:t>
            </w:r>
            <w:r>
              <w:rPr>
                <w:rFonts w:hint="eastAsia" w:ascii="宋体" w:hAnsi="宋体" w:cs="宋体"/>
                <w:b w:val="0"/>
                <w:bCs/>
                <w:color w:val="auto"/>
                <w:sz w:val="24"/>
                <w:szCs w:val="24"/>
                <w:highlight w:val="none"/>
                <w:lang w:val="en-US" w:eastAsia="zh-CN"/>
              </w:rPr>
              <w:t>（8分）</w:t>
            </w:r>
          </w:p>
          <w:p w14:paraId="49BD3D9A">
            <w:pPr>
              <w:keepNext w:val="0"/>
              <w:keepLines w:val="0"/>
              <w:pageBreakBefore w:val="0"/>
              <w:suppressLineNumbers w:val="0"/>
              <w:shd w:val="clear"/>
              <w:kinsoku/>
              <w:wordWrap/>
              <w:overflowPunct/>
              <w:topLinePunct w:val="0"/>
              <w:bidi w:val="0"/>
              <w:adjustRightInd w:val="0"/>
              <w:snapToGrid w:val="0"/>
              <w:spacing w:before="0" w:beforeAutospacing="0" w:after="0" w:afterAutospacing="0" w:line="460" w:lineRule="exact"/>
              <w:ind w:left="0" w:leftChars="0" w:right="0" w:rightChars="0"/>
              <w:textAlignment w:val="auto"/>
              <w:rPr>
                <w:rFonts w:hint="eastAsia"/>
                <w:color w:val="auto"/>
              </w:rPr>
            </w:pPr>
            <w:r>
              <w:rPr>
                <w:rFonts w:hint="eastAsia" w:ascii="宋体" w:hAnsi="宋体" w:eastAsia="宋体" w:cs="宋体"/>
                <w:b w:val="0"/>
                <w:bCs/>
                <w:color w:val="auto"/>
                <w:sz w:val="24"/>
                <w:szCs w:val="24"/>
                <w:highlight w:val="none"/>
                <w:lang w:val="en-US" w:eastAsia="zh-CN"/>
              </w:rPr>
              <w:t>投标人具备符合标准要求的主辅材料及成品内在质量检测设备（检测项目包括织物密度、单位面积质量、织物强力、剥离强力、耐光色牢度、耐皂洗色牢度、耐摩擦色牢度、耐汗渍色牢度）。上述设备（或同类功能设备）共8项，投标人每具备1项得</w:t>
            </w: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分。满分</w:t>
            </w:r>
            <w:r>
              <w:rPr>
                <w:rFonts w:hint="eastAsia" w:ascii="宋体" w:hAnsi="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CN"/>
              </w:rPr>
              <w:t>分（须同时提供：1.设备购买合同及发票或者租赁期内合同及发票；2.现场设备彩色照片）。</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BE108F">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14分</w:t>
            </w:r>
          </w:p>
        </w:tc>
      </w:tr>
      <w:tr w14:paraId="1292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101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051D8A3C">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应急预案</w:t>
            </w:r>
            <w:r>
              <w:rPr>
                <w:rFonts w:hint="eastAsia" w:ascii="宋体" w:hAnsi="宋体" w:cs="宋体"/>
                <w:b/>
                <w:bCs/>
                <w:color w:val="auto"/>
                <w:sz w:val="24"/>
                <w:szCs w:val="24"/>
                <w:highlight w:val="none"/>
                <w:lang w:val="en-US" w:eastAsia="zh-CN"/>
              </w:rPr>
              <w:t>（5分）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5C2997AE">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针对本项目提供应急预案。针对本项目生产、运输等环节可能发生的突然状况，制定完整预案。预案内容详细、完善，可操作性强，确保项目工作顺利、可靠，保证项目实施有序推进计5分；预案内容基本详细、完善，具有一定可操作性强，基本能保证项目工作顺利实施计3分；预案内容不够详细、完善，没有可操作性计2分，预案内容不能保证项目工作顺利实施计1分；未提供不得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61AF2CD">
            <w:pPr>
              <w:keepNext w:val="0"/>
              <w:keepLines w:val="0"/>
              <w:pageBreakBefore w:val="0"/>
              <w:suppressLineNumbers w:val="0"/>
              <w:kinsoku/>
              <w:wordWrap/>
              <w:overflowPunct/>
              <w:topLinePunct w:val="0"/>
              <w:bidi w:val="0"/>
              <w:adjustRightInd w:val="0"/>
              <w:snapToGrid w:val="0"/>
              <w:spacing w:before="0" w:beforeAutospacing="0" w:after="0" w:afterAutospacing="0" w:line="460" w:lineRule="exact"/>
              <w:ind w:left="0" w:right="0"/>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5分</w:t>
            </w:r>
          </w:p>
        </w:tc>
      </w:tr>
      <w:tr w14:paraId="72B5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1014" w:type="dxa"/>
            <w:tcBorders>
              <w:left w:val="single" w:color="auto" w:sz="4" w:space="0"/>
              <w:right w:val="single" w:color="auto" w:sz="4" w:space="0"/>
            </w:tcBorders>
            <w:noWrap w:val="0"/>
            <w:vAlign w:val="center"/>
          </w:tcPr>
          <w:p w14:paraId="02019773">
            <w:pPr>
              <w:keepNext w:val="0"/>
              <w:keepLines w:val="0"/>
              <w:pageBreakBefore w:val="0"/>
              <w:widowControl/>
              <w:suppressLineNumbers w:val="0"/>
              <w:kinsoku/>
              <w:wordWrap/>
              <w:overflowPunct/>
              <w:topLinePunct w:val="0"/>
              <w:bidi w:val="0"/>
              <w:spacing w:before="0" w:beforeAutospacing="0" w:after="0" w:afterAutospacing="0" w:line="46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售后服务及发放方案</w:t>
            </w:r>
            <w:r>
              <w:rPr>
                <w:rFonts w:hint="eastAsia" w:ascii="宋体" w:hAnsi="宋体" w:cs="宋体"/>
                <w:b/>
                <w:bCs/>
                <w:color w:val="auto"/>
                <w:kern w:val="0"/>
                <w:sz w:val="24"/>
                <w:szCs w:val="24"/>
                <w:highlight w:val="none"/>
                <w:lang w:val="en-US" w:eastAsia="zh-CN"/>
              </w:rPr>
              <w:t>（12分）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C63BCF">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投标人提供售后服务方案，方案至少包括：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售后服务机构</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人员配备；</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eastAsia="宋体" w:cs="宋体"/>
                <w:color w:val="auto"/>
                <w:sz w:val="24"/>
                <w:szCs w:val="24"/>
                <w:lang w:eastAsia="zh-CN"/>
              </w:rPr>
              <w:t>临时补货</w:t>
            </w:r>
            <w:r>
              <w:rPr>
                <w:rFonts w:hint="eastAsia" w:ascii="宋体" w:hAnsi="宋体" w:cs="宋体"/>
                <w:color w:val="auto"/>
                <w:sz w:val="24"/>
                <w:szCs w:val="24"/>
                <w:lang w:val="en-US" w:eastAsia="zh-CN"/>
              </w:rPr>
              <w:t>方案</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lang w:eastAsia="zh-CN"/>
              </w:rPr>
              <w:t>产品残缺退</w:t>
            </w:r>
            <w:r>
              <w:rPr>
                <w:rFonts w:hint="eastAsia" w:ascii="宋体" w:hAnsi="宋体" w:eastAsia="宋体" w:cs="宋体"/>
                <w:color w:val="auto"/>
                <w:sz w:val="24"/>
                <w:szCs w:val="24"/>
                <w:lang w:val="en-US" w:eastAsia="zh-CN"/>
              </w:rPr>
              <w:t>换</w:t>
            </w:r>
            <w:r>
              <w:rPr>
                <w:rFonts w:hint="eastAsia" w:ascii="宋体" w:hAnsi="宋体" w:cs="宋体"/>
                <w:color w:val="auto"/>
                <w:sz w:val="24"/>
                <w:szCs w:val="24"/>
                <w:lang w:val="en-US" w:eastAsia="zh-CN"/>
              </w:rPr>
              <w:t>承诺</w:t>
            </w:r>
            <w:r>
              <w:rPr>
                <w:rFonts w:hint="eastAsia" w:ascii="宋体" w:hAnsi="宋体" w:eastAsia="宋体" w:cs="宋体"/>
                <w:color w:val="auto"/>
                <w:sz w:val="24"/>
                <w:szCs w:val="24"/>
                <w:lang w:eastAsia="zh-CN"/>
              </w:rPr>
              <w:t>；</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,4)</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售后服务内容及响应时间；</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,5)</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售后服务承诺全面具体；</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,6)</w:instrText>
            </w:r>
            <w:r>
              <w:rPr>
                <w:rFonts w:hint="eastAsia" w:ascii="宋体" w:hAnsi="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发放方案等。</w:t>
            </w:r>
          </w:p>
          <w:p w14:paraId="7E510498">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以上六项内容每一项内容满分2分，共计12分。其中每缺少一项内容扣2分；每有一项内容出现一个缺陷扣1分，扣完2分为止。</w:t>
            </w:r>
          </w:p>
          <w:p w14:paraId="070263A7">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color w:val="auto"/>
                <w:highlight w:val="none"/>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6D265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rightChars="0"/>
              <w:jc w:val="center"/>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12分</w:t>
            </w:r>
          </w:p>
        </w:tc>
      </w:tr>
      <w:tr w14:paraId="2676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1014" w:type="dxa"/>
            <w:tcBorders>
              <w:left w:val="single" w:color="auto" w:sz="4" w:space="0"/>
              <w:right w:val="single" w:color="auto" w:sz="4" w:space="0"/>
            </w:tcBorders>
            <w:noWrap w:val="0"/>
            <w:vAlign w:val="center"/>
          </w:tcPr>
          <w:p w14:paraId="23DE5B2A">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业绩</w:t>
            </w:r>
          </w:p>
          <w:p w14:paraId="714D2C29">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sz w:val="24"/>
                <w:highlight w:val="none"/>
                <w:lang w:val="en-US" w:eastAsia="zh-CN"/>
              </w:rPr>
              <w:t>（6分）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ED247F">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投标人提供 2023年1月以来同类项目业绩，每提供一份得1分，满分6分（以投标文件中提供的</w:t>
            </w:r>
            <w:r>
              <w:rPr>
                <w:rFonts w:hint="eastAsia" w:ascii="宋体" w:hAnsi="宋体" w:cs="宋体"/>
                <w:b w:val="0"/>
                <w:bCs/>
                <w:color w:val="auto"/>
                <w:spacing w:val="0"/>
                <w:w w:val="100"/>
                <w:kern w:val="2"/>
                <w:sz w:val="24"/>
                <w:szCs w:val="24"/>
                <w:highlight w:val="none"/>
                <w:shd w:val="clear"/>
                <w:lang w:val="en-US" w:eastAsia="zh-CN" w:bidi="ar-SA"/>
              </w:rPr>
              <w:t>中标通知书、合同扫描件加盖公章、售后评价表为准</w:t>
            </w:r>
            <w:r>
              <w:rPr>
                <w:rFonts w:hint="eastAsia" w:ascii="宋体" w:hAnsi="宋体" w:cs="宋体"/>
                <w:b w:val="0"/>
                <w:bCs/>
                <w:color w:val="auto"/>
                <w:spacing w:val="0"/>
                <w:w w:val="100"/>
                <w:kern w:val="2"/>
                <w:sz w:val="24"/>
                <w:szCs w:val="24"/>
                <w:highlight w:val="none"/>
                <w:lang w:val="en-US" w:eastAsia="zh-CN" w:bidi="ar-SA"/>
              </w:rPr>
              <w:t>，日期以合同签订日期为准）。</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497719">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eastAsia="宋体" w:cs="宋体"/>
                <w:color w:val="auto"/>
                <w:sz w:val="24"/>
                <w:szCs w:val="24"/>
                <w:lang w:val="en-US" w:eastAsia="zh-CN" w:bidi="ar"/>
              </w:rPr>
            </w:pPr>
            <w:r>
              <w:rPr>
                <w:rFonts w:hint="eastAsia" w:ascii="宋体" w:hAnsi="宋体" w:eastAsia="宋体" w:cs="宋体"/>
                <w:color w:val="auto"/>
                <w:sz w:val="24"/>
                <w:szCs w:val="24"/>
                <w:lang w:val="en-US" w:eastAsia="zh-CN" w:bidi="ar"/>
              </w:rPr>
              <w:t>6分</w:t>
            </w:r>
          </w:p>
        </w:tc>
      </w:tr>
      <w:tr w14:paraId="4B66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1014" w:type="dxa"/>
            <w:tcBorders>
              <w:left w:val="single" w:color="auto" w:sz="4" w:space="0"/>
              <w:right w:val="single" w:color="auto" w:sz="4" w:space="0"/>
            </w:tcBorders>
            <w:noWrap w:val="0"/>
            <w:vAlign w:val="center"/>
          </w:tcPr>
          <w:p w14:paraId="7F37576C">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样品</w:t>
            </w:r>
          </w:p>
          <w:p w14:paraId="2B4D28C1">
            <w:pPr>
              <w:keepNext w:val="0"/>
              <w:keepLines w:val="0"/>
              <w:pageBreakBefore w:val="0"/>
              <w:widowControl/>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（10分）</w:t>
            </w:r>
          </w:p>
        </w:tc>
        <w:tc>
          <w:tcPr>
            <w:tcW w:w="782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BCB5D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460" w:lineRule="exact"/>
              <w:ind w:left="0" w:right="0" w:right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需提供辅警服装</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男常服、女常服、内穿衬衣、夏作训服、勤务夏执勤服、勤务单裤、勤务长袖制式衬衣、春秋作训服/勤务春秋执勤服、冬作训服/勤务冬执勤服的样品</w:t>
            </w:r>
            <w:r>
              <w:rPr>
                <w:rFonts w:hint="eastAsia" w:ascii="宋体" w:hAnsi="宋体" w:cs="宋体"/>
                <w:color w:val="auto"/>
                <w:sz w:val="24"/>
                <w:szCs w:val="24"/>
                <w:highlight w:val="none"/>
                <w:lang w:val="en-US" w:eastAsia="zh-CN"/>
              </w:rPr>
              <w:t>，每提供1个样品满分1分，共计10分，不提供不得分。</w:t>
            </w:r>
          </w:p>
          <w:p w14:paraId="154AFE8A">
            <w:pPr>
              <w:pStyle w:val="12"/>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评价标准：</w:t>
            </w:r>
          </w:p>
          <w:p w14:paraId="03CFC9A5">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（1）做工方面：版型挺括、标识清晰、做工精细，线条圆顺，线迹平整</w:t>
            </w:r>
            <w:r>
              <w:rPr>
                <w:rFonts w:hint="eastAsia" w:ascii="宋体" w:hAnsi="宋体" w:cs="宋体"/>
                <w:color w:val="auto"/>
                <w:sz w:val="24"/>
                <w:szCs w:val="24"/>
                <w:highlight w:val="none"/>
                <w:lang w:val="en-US" w:eastAsia="zh-CN"/>
              </w:rPr>
              <w:t>。</w:t>
            </w:r>
          </w:p>
          <w:p w14:paraId="7021298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（2）制作工艺：缝制工艺设计合理，缝型和线迹选择正确，结构牢固</w:t>
            </w:r>
            <w:r>
              <w:rPr>
                <w:rFonts w:hint="eastAsia" w:ascii="宋体" w:hAnsi="宋体" w:cs="宋体"/>
                <w:color w:val="auto"/>
                <w:sz w:val="24"/>
                <w:szCs w:val="24"/>
                <w:highlight w:val="none"/>
                <w:lang w:val="en-US" w:eastAsia="zh-CN"/>
              </w:rPr>
              <w:t>。</w:t>
            </w:r>
          </w:p>
          <w:p w14:paraId="517AA604">
            <w:pPr>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460" w:lineRule="exact"/>
              <w:ind w:left="0" w:right="0" w:rightChars="0"/>
              <w:textAlignment w:val="auto"/>
              <w:rPr>
                <w:rFonts w:hint="default" w:ascii="宋体" w:hAnsi="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（3）面料方面：面料材质及颜色符合招标文件参数要求，舒适度好、透气性好、有弹性、抗皱</w:t>
            </w:r>
            <w:r>
              <w:rPr>
                <w:rFonts w:hint="eastAsia" w:ascii="宋体" w:hAnsi="宋体" w:cs="宋体"/>
                <w:color w:val="auto"/>
                <w:sz w:val="24"/>
                <w:szCs w:val="24"/>
                <w:highlight w:val="none"/>
                <w:lang w:val="en-US" w:eastAsia="zh-CN"/>
              </w:rPr>
              <w:t>性好</w:t>
            </w:r>
            <w:r>
              <w:rPr>
                <w:rFonts w:hint="eastAsia" w:ascii="宋体" w:hAnsi="宋体" w:eastAsia="宋体" w:cs="宋体"/>
                <w:color w:val="auto"/>
                <w:sz w:val="24"/>
                <w:szCs w:val="24"/>
                <w:highlight w:val="none"/>
                <w:lang w:val="en-US" w:eastAsia="zh-CN"/>
              </w:rPr>
              <w:t>。</w:t>
            </w:r>
          </w:p>
        </w:tc>
        <w:tc>
          <w:tcPr>
            <w:tcW w:w="6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495F8E">
            <w:pPr>
              <w:keepNext w:val="0"/>
              <w:keepLines w:val="0"/>
              <w:pageBreakBefore w:val="0"/>
              <w:suppressLineNumbers w:val="0"/>
              <w:kinsoku/>
              <w:wordWrap/>
              <w:overflowPunct/>
              <w:topLinePunct w:val="0"/>
              <w:bidi w:val="0"/>
              <w:spacing w:before="0" w:beforeAutospacing="0" w:after="0" w:afterAutospacing="0" w:line="460" w:lineRule="exact"/>
              <w:ind w:left="0" w:leftChars="0" w:right="0" w:rightChars="0"/>
              <w:jc w:val="center"/>
              <w:textAlignment w:val="auto"/>
              <w:rPr>
                <w:rFonts w:hint="default" w:ascii="宋体" w:hAnsi="宋体" w:eastAsia="宋体" w:cs="宋体"/>
                <w:color w:val="auto"/>
                <w:sz w:val="24"/>
                <w:szCs w:val="24"/>
                <w:highlight w:val="yellow"/>
                <w:lang w:val="en-US" w:eastAsia="zh-CN" w:bidi="ar"/>
              </w:rPr>
            </w:pPr>
            <w:r>
              <w:rPr>
                <w:rFonts w:hint="eastAsia" w:ascii="宋体" w:hAnsi="宋体" w:cs="宋体"/>
                <w:color w:val="auto"/>
                <w:sz w:val="24"/>
                <w:szCs w:val="24"/>
                <w:highlight w:val="none"/>
                <w:lang w:val="en-US" w:eastAsia="zh-CN" w:bidi="ar"/>
              </w:rPr>
              <w:t>10分</w:t>
            </w:r>
          </w:p>
        </w:tc>
      </w:tr>
    </w:tbl>
    <w:p w14:paraId="3D2CA902">
      <w:pPr>
        <w:pStyle w:val="38"/>
        <w:rPr>
          <w:color w:val="auto"/>
        </w:rPr>
      </w:pPr>
    </w:p>
    <w:tbl>
      <w:tblPr>
        <w:tblStyle w:val="51"/>
        <w:tblpPr w:leftFromText="180" w:rightFromText="180" w:vertAnchor="text" w:tblpX="10596" w:tblpY="-15054"/>
        <w:tblOverlap w:val="never"/>
        <w:tblW w:w="1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tblGrid>
      <w:tr w14:paraId="2CBD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16" w:type="dxa"/>
          </w:tcPr>
          <w:p w14:paraId="208AF3C7">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51"/>
        <w:tblpPr w:leftFromText="180" w:rightFromText="180" w:vertAnchor="text" w:tblpX="10596" w:tblpY="-12794"/>
        <w:tblOverlap w:val="never"/>
        <w:tblW w:w="3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tblGrid>
      <w:tr w14:paraId="635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749" w:type="dxa"/>
          </w:tcPr>
          <w:p w14:paraId="67C37C32">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r>
              <w:rPr>
                <w:rFonts w:hint="eastAsia" w:ascii="宋体" w:hAnsi="宋体" w:cs="宋体"/>
                <w:color w:val="auto"/>
                <w:sz w:val="24"/>
                <w:szCs w:val="24"/>
              </w:rPr>
              <w:t xml:space="preserve"> </w:t>
            </w:r>
          </w:p>
        </w:tc>
      </w:tr>
    </w:tbl>
    <w:tbl>
      <w:tblPr>
        <w:tblStyle w:val="51"/>
        <w:tblpPr w:leftFromText="180" w:rightFromText="180" w:vertAnchor="text" w:tblpX="10596" w:tblpY="-13528"/>
        <w:tblOverlap w:val="never"/>
        <w:tblW w:w="2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9"/>
      </w:tblGrid>
      <w:tr w14:paraId="585F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4841FC61">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r w14:paraId="559A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499" w:type="dxa"/>
          </w:tcPr>
          <w:p w14:paraId="5BEFE69A">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tbl>
      <w:tblPr>
        <w:tblStyle w:val="51"/>
        <w:tblpPr w:leftFromText="180" w:rightFromText="180" w:vertAnchor="text" w:tblpX="10596" w:tblpY="-16461"/>
        <w:tblOverlap w:val="never"/>
        <w:tblW w:w="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
        <w:gridCol w:w="236"/>
      </w:tblGrid>
      <w:tr w14:paraId="7980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36" w:type="dxa"/>
          </w:tcPr>
          <w:p w14:paraId="0719A710">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c>
          <w:tcPr>
            <w:tcW w:w="236" w:type="dxa"/>
          </w:tcPr>
          <w:p w14:paraId="3547355C">
            <w:pPr>
              <w:keepNext w:val="0"/>
              <w:keepLines w:val="0"/>
              <w:suppressLineNumbers w:val="0"/>
              <w:adjustRightInd w:val="0"/>
              <w:snapToGrid w:val="0"/>
              <w:spacing w:before="0" w:beforeAutospacing="0" w:after="0" w:afterAutospacing="0" w:line="288" w:lineRule="auto"/>
              <w:ind w:left="0" w:right="0"/>
              <w:rPr>
                <w:rFonts w:hint="default" w:ascii="宋体" w:hAnsi="宋体" w:cs="宋体"/>
                <w:color w:val="auto"/>
                <w:sz w:val="24"/>
                <w:szCs w:val="24"/>
              </w:rPr>
            </w:pPr>
          </w:p>
        </w:tc>
      </w:tr>
    </w:tbl>
    <w:p w14:paraId="7FCCD0D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备注：</w:t>
      </w:r>
    </w:p>
    <w:p w14:paraId="506AED77">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hint="eastAsia" w:ascii="宋体" w:hAnsi="宋体" w:cs="宋体"/>
          <w:color w:val="auto"/>
          <w:sz w:val="24"/>
          <w:szCs w:val="24"/>
        </w:rPr>
        <w:t>1</w:t>
      </w:r>
      <w:r>
        <w:rPr>
          <w:rFonts w:hint="eastAsia" w:ascii="宋体" w:hAnsi="宋体"/>
          <w:color w:val="auto"/>
          <w:sz w:val="24"/>
          <w:szCs w:val="24"/>
          <w:lang w:eastAsia="zh-CN"/>
        </w:rPr>
        <w:t>）</w:t>
      </w:r>
      <w:r>
        <w:rPr>
          <w:rFonts w:hint="eastAsia" w:ascii="宋体" w:hAnsi="宋体" w:cs="宋体"/>
          <w:color w:val="auto"/>
          <w:sz w:val="24"/>
          <w:szCs w:val="24"/>
        </w:rPr>
        <w:t xml:space="preserve"> 以上各项打分均由评标委员会独立评分，评分相邻两档之间的得分</w:t>
      </w:r>
      <w:r>
        <w:rPr>
          <w:rFonts w:hint="eastAsia" w:ascii="宋体" w:hAnsi="宋体"/>
          <w:color w:val="auto"/>
          <w:sz w:val="24"/>
          <w:szCs w:val="24"/>
        </w:rPr>
        <w:t>，归属于较低一档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730C147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ascii="宋体" w:hAnsi="宋体"/>
          <w:color w:val="auto"/>
          <w:sz w:val="24"/>
          <w:szCs w:val="24"/>
        </w:rPr>
        <w:t xml:space="preserve"> 评标委员会认为投标人的报价明显低于其他通过符合性审查投标人的报价，有可能影响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6A2B0AD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按投标报价由低到高顺序排列。得分且投标报价相同的并列。投标文件满足招标文件全部实质性要求，且按照评审因素的量化指标评审得分最高的投标人为排名第一的中标候选人。</w:t>
      </w:r>
    </w:p>
    <w:p w14:paraId="72BBD39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70AE6F78">
      <w:pPr>
        <w:pStyle w:val="25"/>
        <w:pageBreakBefore w:val="0"/>
        <w:widowControl w:val="0"/>
        <w:kinsoku/>
        <w:wordWrap/>
        <w:overflowPunct/>
        <w:topLinePunct w:val="0"/>
        <w:bidi w:val="0"/>
        <w:spacing w:line="440" w:lineRule="exact"/>
        <w:ind w:firstLine="480" w:firstLineChars="200"/>
        <w:textAlignment w:val="auto"/>
        <w:rPr>
          <w:rFonts w:asciiTheme="minorEastAsia" w:hAnsiTheme="minorEastAsia" w:eastAsiaTheme="minorEastAsia"/>
          <w:bCs/>
          <w:color w:val="auto"/>
          <w:kern w:val="2"/>
          <w:sz w:val="24"/>
          <w:szCs w:val="24"/>
          <w:lang w:val="en-US" w:bidi="ar-SA"/>
        </w:rPr>
      </w:pPr>
      <w:r>
        <w:rPr>
          <w:rFonts w:hint="eastAsia"/>
          <w:color w:val="auto"/>
          <w:sz w:val="24"/>
          <w:szCs w:val="24"/>
          <w:lang w:val="en-US" w:eastAsia="zh-CN"/>
        </w:rPr>
        <w:t>5）</w:t>
      </w:r>
      <w:r>
        <w:rPr>
          <w:rFonts w:hint="eastAsia" w:ascii="宋体" w:hAnsi="宋体" w:eastAsia="宋体" w:cs="Times New Roman"/>
          <w:bCs/>
          <w:color w:val="auto"/>
          <w:kern w:val="2"/>
          <w:sz w:val="24"/>
          <w:szCs w:val="24"/>
          <w:highlight w:val="none"/>
          <w:lang w:val="en-US" w:eastAsia="zh-CN" w:bidi="ar"/>
        </w:rPr>
        <w:t>针对</w:t>
      </w:r>
      <w:r>
        <w:rPr>
          <w:rFonts w:hint="eastAsia" w:ascii="宋体" w:hAnsi="宋体" w:eastAsia="宋体" w:cs="Times New Roman"/>
          <w:bCs/>
          <w:color w:val="auto"/>
          <w:kern w:val="2"/>
          <w:sz w:val="24"/>
          <w:szCs w:val="24"/>
          <w:lang w:val="en-US" w:eastAsia="zh-CN" w:bidi="ar"/>
        </w:rPr>
        <w:t>投标人提供相同品牌产品且通过资格审查、符合性审查的不同供应商参加同一合同项下投标的，按一家供应商计算，评审后得分最高的同品牌供应商获得成交人推荐资格；评审得分相同的，由专家组确定价格得分最高的一个供应商获得成交人推荐资格，其他同品牌供应商不作为成交候选人。</w:t>
      </w:r>
    </w:p>
    <w:p w14:paraId="56E1F47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rPr>
        <w:t>评审时，投标人符合投标人须知33条采购政策的按照采购政策执行。</w:t>
      </w:r>
    </w:p>
    <w:p w14:paraId="2255FE5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0C59FA62">
      <w:pPr>
        <w:pageBreakBefore w:val="0"/>
        <w:widowControl w:val="0"/>
        <w:kinsoku/>
        <w:wordWrap/>
        <w:overflowPunct/>
        <w:topLinePunct w:val="0"/>
        <w:bidi w:val="0"/>
        <w:adjustRightInd w:val="0"/>
        <w:snapToGrid w:val="0"/>
        <w:spacing w:line="440" w:lineRule="exact"/>
        <w:ind w:firstLine="482" w:firstLineChars="200"/>
        <w:textAlignment w:val="auto"/>
        <w:rPr>
          <w:rFonts w:ascii="宋体" w:hAnsi="宋体"/>
          <w:color w:val="auto"/>
          <w:sz w:val="24"/>
          <w:szCs w:val="24"/>
        </w:rPr>
      </w:pPr>
      <w:bookmarkStart w:id="64" w:name="_Toc380336742"/>
      <w:bookmarkStart w:id="65" w:name="_Toc409689064"/>
      <w:bookmarkStart w:id="66" w:name="_Toc358364336"/>
      <w:r>
        <w:rPr>
          <w:rFonts w:ascii="宋体" w:hAnsi="宋体"/>
          <w:b/>
          <w:color w:val="auto"/>
          <w:sz w:val="24"/>
          <w:szCs w:val="24"/>
        </w:rPr>
        <w:t>2</w:t>
      </w:r>
      <w:r>
        <w:rPr>
          <w:rFonts w:hint="eastAsia" w:ascii="宋体" w:hAnsi="宋体"/>
          <w:b/>
          <w:color w:val="auto"/>
          <w:sz w:val="24"/>
          <w:szCs w:val="24"/>
          <w:lang w:eastAsia="zh-CN"/>
        </w:rPr>
        <w:t>9.</w:t>
      </w:r>
      <w:r>
        <w:rPr>
          <w:rFonts w:hint="eastAsia" w:ascii="宋体" w:hAnsi="宋体"/>
          <w:b/>
          <w:color w:val="auto"/>
          <w:sz w:val="24"/>
          <w:szCs w:val="24"/>
        </w:rPr>
        <w:t>定标</w:t>
      </w:r>
    </w:p>
    <w:p w14:paraId="2C9A7BDD">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6CA1E6D5">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1FDC0283">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rPr>
        <w:t>。</w:t>
      </w:r>
    </w:p>
    <w:p w14:paraId="732EE5B1">
      <w:pPr>
        <w:pageBreakBefore w:val="0"/>
        <w:widowControl w:val="0"/>
        <w:kinsoku/>
        <w:wordWrap/>
        <w:overflowPunct/>
        <w:topLinePunct w:val="0"/>
        <w:bidi w:val="0"/>
        <w:adjustRightInd w:val="0"/>
        <w:snapToGrid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29.4</w:t>
      </w:r>
      <w:r>
        <w:rPr>
          <w:rFonts w:hint="eastAsia" w:ascii="宋体" w:hAnsi="宋体"/>
          <w:color w:val="auto"/>
          <w:sz w:val="24"/>
          <w:szCs w:val="24"/>
        </w:rPr>
        <w:t>采购代理机构向中标供应商发出《中标通知书》。</w:t>
      </w:r>
    </w:p>
    <w:p w14:paraId="64A3DAAA">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67" w:name="_Toc152045575"/>
      <w:bookmarkStart w:id="68" w:name="_Toc296590983"/>
      <w:bookmarkStart w:id="69" w:name="_Toc247085733"/>
      <w:bookmarkStart w:id="70" w:name="_Toc246996219"/>
      <w:bookmarkStart w:id="71" w:name="_Toc246996962"/>
      <w:bookmarkStart w:id="72" w:name="_Toc179632593"/>
      <w:bookmarkStart w:id="73" w:name="_Toc296602462"/>
      <w:bookmarkStart w:id="74" w:name="_Toc144974543"/>
      <w:bookmarkStart w:id="75" w:name="_Toc152042351"/>
      <w:bookmarkStart w:id="76"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265A526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764E22D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0E5C72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341BF1F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504F461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1A26EDD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160C8378">
      <w:pPr>
        <w:pStyle w:val="10"/>
        <w:pageBreakBefore w:val="0"/>
        <w:widowControl w:val="0"/>
        <w:kinsoku/>
        <w:wordWrap/>
        <w:overflowPunct/>
        <w:topLinePunct w:val="0"/>
        <w:bidi w:val="0"/>
        <w:spacing w:before="0" w:after="0" w:line="440" w:lineRule="exact"/>
        <w:jc w:val="center"/>
        <w:textAlignment w:val="auto"/>
        <w:rPr>
          <w:color w:val="auto"/>
        </w:rPr>
      </w:pPr>
      <w:bookmarkStart w:id="77" w:name="_Toc26541327"/>
      <w:bookmarkStart w:id="78" w:name="_Toc23258610"/>
      <w:r>
        <w:rPr>
          <w:rFonts w:hint="eastAsia"/>
          <w:color w:val="auto"/>
        </w:rPr>
        <w:t>六、代理服务费</w:t>
      </w:r>
      <w:bookmarkEnd w:id="77"/>
      <w:bookmarkEnd w:id="78"/>
    </w:p>
    <w:bookmarkEnd w:id="67"/>
    <w:bookmarkEnd w:id="68"/>
    <w:bookmarkEnd w:id="69"/>
    <w:bookmarkEnd w:id="70"/>
    <w:bookmarkEnd w:id="71"/>
    <w:bookmarkEnd w:id="72"/>
    <w:bookmarkEnd w:id="73"/>
    <w:bookmarkEnd w:id="74"/>
    <w:bookmarkEnd w:id="75"/>
    <w:p w14:paraId="38D3A792">
      <w:pPr>
        <w:pageBreakBefore w:val="0"/>
        <w:widowControl w:val="0"/>
        <w:kinsoku/>
        <w:wordWrap/>
        <w:overflowPunct/>
        <w:topLinePunct w:val="0"/>
        <w:bidi w:val="0"/>
        <w:spacing w:line="440" w:lineRule="exact"/>
        <w:ind w:firstLine="482" w:firstLineChars="200"/>
        <w:textAlignment w:val="auto"/>
        <w:rPr>
          <w:rFonts w:ascii="宋体" w:hAnsi="宋体"/>
          <w:b/>
          <w:color w:val="auto"/>
          <w:sz w:val="24"/>
          <w:szCs w:val="24"/>
        </w:rPr>
      </w:pPr>
      <w:bookmarkStart w:id="79" w:name="_Toc144974546"/>
      <w:r>
        <w:rPr>
          <w:rFonts w:ascii="宋体" w:hAnsi="宋体"/>
          <w:b/>
          <w:color w:val="auto"/>
          <w:sz w:val="24"/>
          <w:szCs w:val="24"/>
        </w:rPr>
        <w:t>3</w:t>
      </w:r>
      <w:r>
        <w:rPr>
          <w:rFonts w:hint="eastAsia" w:ascii="宋体" w:hAnsi="宋体"/>
          <w:b/>
          <w:color w:val="auto"/>
          <w:sz w:val="24"/>
          <w:szCs w:val="24"/>
          <w:lang w:eastAsia="zh-CN"/>
        </w:rPr>
        <w:t>1.</w:t>
      </w:r>
      <w:r>
        <w:rPr>
          <w:rFonts w:hint="eastAsia" w:ascii="宋体" w:hAnsi="宋体"/>
          <w:b/>
          <w:color w:val="auto"/>
          <w:sz w:val="24"/>
          <w:szCs w:val="24"/>
        </w:rPr>
        <w:t>代理服务费</w:t>
      </w:r>
    </w:p>
    <w:bookmarkEnd w:id="79"/>
    <w:p w14:paraId="735B7931">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val="en-US" w:eastAsia="zh-CN"/>
        </w:rPr>
      </w:pPr>
      <w:bookmarkStart w:id="80" w:name="_Toc26541328"/>
      <w:bookmarkStart w:id="81" w:name="_Toc23258611"/>
      <w:r>
        <w:rPr>
          <w:rFonts w:hint="eastAsia" w:ascii="宋体" w:hAnsi="宋体" w:eastAsia="宋体" w:cs="Times New Roman"/>
          <w:color w:val="auto"/>
          <w:sz w:val="24"/>
          <w:szCs w:val="24"/>
          <w:lang w:val="en-US" w:eastAsia="zh-CN"/>
        </w:rPr>
        <w:t>1.代理服务费参照国家计委关于印发《招标代理服务收费管理暂行办法》的通知（计价格[2002]1980号）和《国家发展改革委办公厅关于招标代理服务收费有关问题的通知》（发改办价格[2003]857号）规定标准计取。</w:t>
      </w:r>
    </w:p>
    <w:p w14:paraId="2AED1D6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采购代理机构开户名称：安康尚昊招标代理有限公司  </w:t>
      </w:r>
    </w:p>
    <w:p w14:paraId="3A3473A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开户行名称：中国建设银行股份有限公司安康分行营业部  </w:t>
      </w:r>
    </w:p>
    <w:p w14:paraId="35CEF50D">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cs="Times New Roman"/>
          <w:color w:val="auto"/>
          <w:sz w:val="24"/>
          <w:szCs w:val="24"/>
          <w:lang w:eastAsia="zh-CN"/>
        </w:rPr>
        <w:t>账</w:t>
      </w:r>
      <w:r>
        <w:rPr>
          <w:rFonts w:hint="eastAsia" w:ascii="宋体" w:hAnsi="宋体" w:eastAsia="宋体" w:cs="Times New Roman"/>
          <w:color w:val="auto"/>
          <w:sz w:val="24"/>
          <w:szCs w:val="24"/>
        </w:rPr>
        <w:t xml:space="preserve">      号：61050166371100000492</w:t>
      </w:r>
    </w:p>
    <w:p w14:paraId="6726BA1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在领取成交通知书前，须向采购代理机构一次性支付招标代理服务费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5DA004B3">
      <w:pPr>
        <w:pageBreakBefore w:val="0"/>
        <w:widowControl w:val="0"/>
        <w:kinsoku/>
        <w:wordWrap/>
        <w:overflowPunct/>
        <w:topLinePunct w:val="0"/>
        <w:bidi w:val="0"/>
        <w:adjustRightInd w:val="0"/>
        <w:snapToGrid w:val="0"/>
        <w:spacing w:line="440" w:lineRule="exact"/>
        <w:jc w:val="center"/>
        <w:textAlignment w:val="auto"/>
        <w:rPr>
          <w:rFonts w:hint="eastAsia" w:ascii="Calibri Light" w:hAnsi="Calibri Light" w:eastAsia="宋体" w:cs="Times New Roman"/>
          <w:b/>
          <w:bCs/>
          <w:color w:val="auto"/>
          <w:kern w:val="2"/>
          <w:sz w:val="32"/>
          <w:szCs w:val="32"/>
          <w:lang w:val="en-US" w:eastAsia="zh-CN" w:bidi="ar-SA"/>
        </w:rPr>
      </w:pPr>
      <w:r>
        <w:rPr>
          <w:rFonts w:hint="eastAsia" w:ascii="Calibri Light" w:hAnsi="Calibri Light" w:eastAsia="宋体" w:cs="Times New Roman"/>
          <w:b/>
          <w:bCs/>
          <w:color w:val="auto"/>
          <w:kern w:val="2"/>
          <w:sz w:val="32"/>
          <w:szCs w:val="32"/>
          <w:lang w:val="en-US" w:eastAsia="zh-CN" w:bidi="ar-SA"/>
        </w:rPr>
        <w:t>七、质疑、投诉</w:t>
      </w:r>
      <w:bookmarkEnd w:id="80"/>
      <w:bookmarkEnd w:id="81"/>
    </w:p>
    <w:p w14:paraId="7E17D9FB">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w:t>
      </w:r>
      <w:r>
        <w:rPr>
          <w:rFonts w:hint="eastAsia" w:ascii="宋体" w:hAnsi="宋体"/>
          <w:b/>
          <w:snapToGrid w:val="0"/>
          <w:color w:val="auto"/>
          <w:sz w:val="24"/>
          <w:szCs w:val="24"/>
          <w:lang w:eastAsia="zh-CN"/>
        </w:rPr>
        <w:t>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1A5AC631">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5E6AD4F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6A8B7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(一)对可以质疑的采购文件提出质疑的，为收到采购文件之日或者采购文件公告期限届满之日</w:t>
      </w:r>
      <w:r>
        <w:rPr>
          <w:rFonts w:hint="eastAsia" w:ascii="宋体" w:hAnsi="宋体"/>
          <w:color w:val="auto"/>
          <w:sz w:val="24"/>
          <w:szCs w:val="24"/>
          <w:lang w:eastAsia="zh-CN"/>
        </w:rPr>
        <w:t>；</w:t>
      </w:r>
    </w:p>
    <w:p w14:paraId="36A77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(二)对采购过程提出质疑的，为各采购程序环节结束之日</w:t>
      </w:r>
      <w:r>
        <w:rPr>
          <w:rFonts w:hint="eastAsia" w:ascii="宋体" w:hAnsi="宋体"/>
          <w:color w:val="auto"/>
          <w:sz w:val="24"/>
          <w:szCs w:val="24"/>
          <w:lang w:eastAsia="zh-CN"/>
        </w:rPr>
        <w:t>；</w:t>
      </w:r>
    </w:p>
    <w:p w14:paraId="041535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(三)对中标或者成交结果提出质疑的，为中标或者成交结果公告期限届满之日。</w:t>
      </w:r>
    </w:p>
    <w:p w14:paraId="1AAC15FF">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3570A5CE">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17CDC7D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5DD00A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（2）质疑项目的名称、编号；</w:t>
      </w:r>
    </w:p>
    <w:p w14:paraId="5A2104E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（3）具体、明确的质疑事项和与质疑事项相关的请求；</w:t>
      </w:r>
    </w:p>
    <w:p w14:paraId="376465D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（4）事实依据；</w:t>
      </w:r>
    </w:p>
    <w:p w14:paraId="506B3BC7">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（5）必要的法律依据；</w:t>
      </w:r>
    </w:p>
    <w:p w14:paraId="1BD66B1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（6）提出质疑的日期。</w:t>
      </w:r>
    </w:p>
    <w:p w14:paraId="3E9E1B29">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69F8A1C">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159993A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24E704B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32.7</w:t>
      </w:r>
      <w:r>
        <w:rPr>
          <w:rFonts w:hint="eastAsia" w:ascii="宋体" w:hAnsi="宋体"/>
          <w:color w:val="auto"/>
          <w:sz w:val="24"/>
          <w:szCs w:val="24"/>
        </w:rPr>
        <w:t>质疑受理部门：安康尚昊招标代理有限公司</w:t>
      </w:r>
    </w:p>
    <w:p w14:paraId="6839D71A">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rPr>
        <w:t xml:space="preserve">   质疑受理电话：</w:t>
      </w:r>
      <w:r>
        <w:rPr>
          <w:rFonts w:hint="eastAsia" w:ascii="宋体" w:hAnsi="宋体"/>
          <w:color w:val="auto"/>
          <w:sz w:val="24"/>
          <w:szCs w:val="24"/>
          <w:lang w:eastAsia="zh-CN"/>
        </w:rPr>
        <w:t>13991519725</w:t>
      </w:r>
    </w:p>
    <w:p w14:paraId="22A2A687">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color w:val="auto"/>
          <w:sz w:val="24"/>
          <w:szCs w:val="24"/>
          <w:lang w:eastAsia="zh-CN"/>
        </w:rPr>
        <w:t>安康市高新区高新观澜8栋</w:t>
      </w:r>
      <w:r>
        <w:rPr>
          <w:rFonts w:hint="eastAsia" w:ascii="宋体" w:hAnsi="宋体"/>
          <w:color w:val="auto"/>
          <w:sz w:val="24"/>
          <w:szCs w:val="24"/>
          <w:lang w:val="en-US" w:eastAsia="zh-CN"/>
        </w:rPr>
        <w:t>2</w:t>
      </w:r>
      <w:r>
        <w:rPr>
          <w:rFonts w:hint="eastAsia" w:ascii="宋体" w:hAnsi="宋体"/>
          <w:color w:val="auto"/>
          <w:sz w:val="24"/>
          <w:szCs w:val="24"/>
          <w:lang w:eastAsia="zh-CN"/>
        </w:rPr>
        <w:t>单元801室</w:t>
      </w:r>
    </w:p>
    <w:p w14:paraId="32B0E30A">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7AA75C9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38EF3764">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4639BB3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ascii="宋体" w:hAnsi="宋体"/>
          <w:color w:val="auto"/>
          <w:sz w:val="24"/>
          <w:szCs w:val="24"/>
        </w:rPr>
        <w:t>32.11</w:t>
      </w:r>
      <w:r>
        <w:rPr>
          <w:rFonts w:hint="eastAsia" w:ascii="宋体" w:hAnsi="宋体"/>
          <w:color w:val="auto"/>
          <w:sz w:val="24"/>
          <w:szCs w:val="24"/>
        </w:rPr>
        <w:t xml:space="preserve"> 质疑函应当使用中文。</w:t>
      </w:r>
    </w:p>
    <w:p w14:paraId="4DC0212E">
      <w:pPr>
        <w:pStyle w:val="10"/>
        <w:pageBreakBefore w:val="0"/>
        <w:widowControl w:val="0"/>
        <w:kinsoku/>
        <w:wordWrap/>
        <w:overflowPunct/>
        <w:topLinePunct w:val="0"/>
        <w:bidi w:val="0"/>
        <w:spacing w:before="0" w:after="0" w:line="440" w:lineRule="exact"/>
        <w:jc w:val="center"/>
        <w:textAlignment w:val="auto"/>
        <w:rPr>
          <w:color w:val="auto"/>
        </w:rPr>
      </w:pPr>
      <w:bookmarkStart w:id="82" w:name="_Toc26541329"/>
      <w:bookmarkStart w:id="83" w:name="_Toc23258612"/>
      <w:r>
        <w:rPr>
          <w:rFonts w:hint="eastAsia"/>
          <w:color w:val="auto"/>
        </w:rPr>
        <w:t>八、采购政策</w:t>
      </w:r>
      <w:bookmarkEnd w:id="82"/>
      <w:bookmarkEnd w:id="83"/>
    </w:p>
    <w:p w14:paraId="391BF956">
      <w:pPr>
        <w:pageBreakBefore w:val="0"/>
        <w:widowControl w:val="0"/>
        <w:kinsoku/>
        <w:wordWrap/>
        <w:overflowPunct/>
        <w:topLinePunct w:val="0"/>
        <w:bidi w:val="0"/>
        <w:spacing w:line="440" w:lineRule="exact"/>
        <w:ind w:firstLine="482" w:firstLineChars="200"/>
        <w:textAlignment w:val="auto"/>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p w14:paraId="2D0C8AE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2AC1A82C">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1C12E1B4">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79B776C6">
      <w:pPr>
        <w:pageBreakBefore w:val="0"/>
        <w:widowControl w:val="0"/>
        <w:kinsoku/>
        <w:wordWrap/>
        <w:overflowPunct/>
        <w:topLinePunct w:val="0"/>
        <w:bidi w:val="0"/>
        <w:snapToGrid w:val="0"/>
        <w:spacing w:line="440" w:lineRule="exact"/>
        <w:ind w:firstLine="480" w:firstLineChars="200"/>
        <w:textAlignment w:val="auto"/>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315DA608">
      <w:pPr>
        <w:pageBreakBefore w:val="0"/>
        <w:widowControl w:val="0"/>
        <w:kinsoku/>
        <w:wordWrap/>
        <w:overflowPunct/>
        <w:topLinePunct w:val="0"/>
        <w:bidi w:val="0"/>
        <w:spacing w:line="44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4DFF6DE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33A22A02">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5E864E5">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2450B5AD">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w:t>
      </w:r>
      <w:r>
        <w:rPr>
          <w:rFonts w:hint="eastAsia" w:ascii="宋体" w:hAnsi="宋体"/>
          <w:color w:val="auto"/>
          <w:sz w:val="24"/>
          <w:szCs w:val="24"/>
          <w:lang w:eastAsia="zh-CN"/>
        </w:rPr>
        <w:t>〔2006〕90号</w:t>
      </w:r>
      <w:r>
        <w:rPr>
          <w:rFonts w:hint="eastAsia" w:ascii="宋体" w:hAnsi="宋体"/>
          <w:color w:val="auto"/>
          <w:sz w:val="24"/>
          <w:szCs w:val="24"/>
        </w:rPr>
        <w:t>）的规定，以中国政府采购网（http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32C52E16">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032D1F1B">
      <w:pPr>
        <w:pageBreakBefore w:val="0"/>
        <w:widowControl w:val="0"/>
        <w:kinsoku/>
        <w:wordWrap/>
        <w:overflowPunct/>
        <w:topLinePunct w:val="0"/>
        <w:bidi w:val="0"/>
        <w:spacing w:line="440" w:lineRule="exact"/>
        <w:ind w:firstLine="480" w:firstLineChars="200"/>
        <w:textAlignment w:val="auto"/>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23FDC2C8">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1.</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s="宋体"/>
          <w:color w:val="auto"/>
          <w:sz w:val="24"/>
          <w:szCs w:val="24"/>
          <w:lang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1F6F91B">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41991A63">
      <w:pPr>
        <w:pageBreakBefore w:val="0"/>
        <w:widowControl w:val="0"/>
        <w:kinsoku/>
        <w:wordWrap/>
        <w:overflowPunct/>
        <w:topLinePunct w:val="0"/>
        <w:bidi w:val="0"/>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lang w:eastAsia="zh-CN"/>
        </w:rPr>
        <w:t>3.</w:t>
      </w:r>
      <w:r>
        <w:rPr>
          <w:rFonts w:ascii="宋体" w:hAnsi="宋体"/>
          <w:color w:val="auto"/>
          <w:sz w:val="24"/>
          <w:szCs w:val="24"/>
        </w:rPr>
        <w:t>信用记录查询的截止时点为“</w:t>
      </w:r>
      <w:r>
        <w:rPr>
          <w:rFonts w:hint="eastAsia" w:ascii="宋体" w:hAnsi="宋体"/>
          <w:color w:val="auto"/>
          <w:sz w:val="24"/>
          <w:szCs w:val="24"/>
        </w:rPr>
        <w:t>招标文件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w:t>
      </w:r>
      <w:bookmarkEnd w:id="64"/>
      <w:bookmarkEnd w:id="65"/>
      <w:bookmarkEnd w:id="66"/>
      <w:bookmarkEnd w:id="76"/>
    </w:p>
    <w:p w14:paraId="1AB204C9">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rPr>
      </w:pPr>
      <w:bookmarkStart w:id="84" w:name="_Toc23258613"/>
      <w:bookmarkStart w:id="85" w:name="_Toc26541330"/>
      <w:r>
        <w:rPr>
          <w:rFonts w:hint="eastAsia" w:ascii="宋体" w:hAnsi="宋体" w:eastAsia="宋体" w:cs="Times New Roman"/>
          <w:color w:val="auto"/>
          <w:sz w:val="24"/>
          <w:szCs w:val="24"/>
        </w:rPr>
        <w:t>(5)融资政策</w:t>
      </w:r>
    </w:p>
    <w:p w14:paraId="33C42D2B">
      <w:pPr>
        <w:pageBreakBefore w:val="0"/>
        <w:widowControl w:val="0"/>
        <w:kinsoku/>
        <w:wordWrap/>
        <w:overflowPunct/>
        <w:topLinePunct w:val="0"/>
        <w:bidi w:val="0"/>
        <w:spacing w:line="44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根据《陕西省财政厅关于加快推进我省中小企业政府采购信用融资工作的通知》(陕财办采(2020)15号)文件精神，有融资需求的中标(成交)人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http</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//www.ccgp-shaanxi.gov.cn/zcdservice/zcd/shanxi/s</w:t>
      </w:r>
      <w:r>
        <w:rPr>
          <w:rFonts w:hint="eastAsia" w:ascii="宋体" w:hAnsi="宋体" w:eastAsia="宋体" w:cs="Times New Roman"/>
          <w:color w:val="auto"/>
          <w:sz w:val="24"/>
          <w:szCs w:val="24"/>
          <w:lang w:eastAsia="zh-CN"/>
        </w:rPr>
        <w:t>。</w:t>
      </w:r>
    </w:p>
    <w:p w14:paraId="7E95D8D1">
      <w:pPr>
        <w:pStyle w:val="10"/>
        <w:pageBreakBefore w:val="0"/>
        <w:widowControl w:val="0"/>
        <w:kinsoku/>
        <w:wordWrap/>
        <w:overflowPunct/>
        <w:topLinePunct w:val="0"/>
        <w:bidi w:val="0"/>
        <w:spacing w:before="0" w:after="0" w:line="440" w:lineRule="exact"/>
        <w:jc w:val="center"/>
        <w:textAlignment w:val="auto"/>
        <w:rPr>
          <w:color w:val="auto"/>
        </w:rPr>
      </w:pPr>
      <w:r>
        <w:rPr>
          <w:rFonts w:hint="eastAsia"/>
          <w:color w:val="auto"/>
        </w:rPr>
        <w:t>九</w:t>
      </w:r>
      <w:r>
        <w:rPr>
          <w:color w:val="auto"/>
        </w:rPr>
        <w:t>、</w:t>
      </w:r>
      <w:r>
        <w:rPr>
          <w:rFonts w:hint="eastAsia"/>
          <w:color w:val="auto"/>
        </w:rPr>
        <w:t>其它事项</w:t>
      </w:r>
      <w:bookmarkEnd w:id="84"/>
      <w:bookmarkEnd w:id="85"/>
    </w:p>
    <w:p w14:paraId="119BCD3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eastAsia="zh-CN"/>
        </w:rPr>
        <w:t>4.</w:t>
      </w:r>
      <w:r>
        <w:rPr>
          <w:rFonts w:hint="eastAsia" w:ascii="宋体" w:hAnsi="宋体"/>
          <w:b/>
          <w:color w:val="auto"/>
          <w:sz w:val="24"/>
          <w:szCs w:val="24"/>
        </w:rPr>
        <w:t>其它事项</w:t>
      </w:r>
    </w:p>
    <w:p w14:paraId="73A5B6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386832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68628B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6C661C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667EB2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bookmarkStart w:id="86" w:name="_Toc484198838"/>
      <w:bookmarkStart w:id="87" w:name="_Toc26541331"/>
      <w:bookmarkStart w:id="88" w:name="_Toc53"/>
      <w:bookmarkStart w:id="89" w:name="_Toc23258614"/>
    </w:p>
    <w:p w14:paraId="5C0AB804">
      <w:pPr>
        <w:pStyle w:val="9"/>
        <w:keepNext/>
        <w:keepLines/>
        <w:pageBreakBefore w:val="0"/>
        <w:widowControl w:val="0"/>
        <w:numPr>
          <w:ilvl w:val="0"/>
          <w:numId w:val="6"/>
        </w:numPr>
        <w:tabs>
          <w:tab w:val="left" w:pos="305"/>
          <w:tab w:val="center" w:pos="4598"/>
        </w:tabs>
        <w:kinsoku/>
        <w:wordWrap/>
        <w:overflowPunct/>
        <w:topLinePunct w:val="0"/>
        <w:autoSpaceDE/>
        <w:autoSpaceDN/>
        <w:bidi w:val="0"/>
        <w:adjustRightInd/>
        <w:snapToGrid/>
        <w:spacing w:before="240" w:after="240" w:line="240" w:lineRule="auto"/>
        <w:jc w:val="center"/>
        <w:textAlignment w:val="auto"/>
        <w:rPr>
          <w:rFonts w:ascii="宋体" w:hAnsi="宋体"/>
          <w:color w:val="auto"/>
        </w:rPr>
      </w:pPr>
      <w:bookmarkStart w:id="90" w:name="_Toc26197"/>
      <w:r>
        <w:rPr>
          <w:rFonts w:hint="eastAsia" w:ascii="宋体" w:hAnsi="宋体"/>
          <w:color w:val="auto"/>
        </w:rPr>
        <w:t>采购内容</w:t>
      </w:r>
      <w:r>
        <w:rPr>
          <w:rFonts w:hint="eastAsia" w:ascii="宋体" w:hAnsi="宋体"/>
          <w:color w:val="auto"/>
          <w:lang w:val="en-US" w:eastAsia="zh-CN"/>
        </w:rPr>
        <w:t>及要求</w:t>
      </w:r>
      <w:bookmarkEnd w:id="90"/>
    </w:p>
    <w:bookmarkEnd w:id="86"/>
    <w:bookmarkEnd w:id="87"/>
    <w:bookmarkEnd w:id="88"/>
    <w:bookmarkEnd w:id="89"/>
    <w:p w14:paraId="6B5B3A9D">
      <w:pPr>
        <w:pStyle w:val="11"/>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eastAsia="宋体" w:cs="宋体"/>
          <w:color w:val="auto"/>
          <w:sz w:val="24"/>
          <w:szCs w:val="24"/>
        </w:rPr>
      </w:pPr>
      <w:bookmarkStart w:id="91" w:name="_Toc26541332"/>
      <w:bookmarkStart w:id="92" w:name="_Toc484890084"/>
      <w:bookmarkStart w:id="93" w:name="_Toc23258621"/>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项目概况</w:t>
      </w:r>
    </w:p>
    <w:p w14:paraId="3013AF1D">
      <w:pPr>
        <w:pStyle w:val="11"/>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0" w:leftChars="0" w:firstLine="480" w:firstLineChars="200"/>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根据公安部《关于统一辅警服装及标识有关工作的通知》要求和《陕西省公安机关警务辅助人员服装及标识供应管理办法（试行）》</w:t>
      </w:r>
      <w:r>
        <w:rPr>
          <w:rFonts w:hint="eastAsia" w:ascii="宋体" w:hAnsi="宋体" w:cs="宋体"/>
          <w:b w:val="0"/>
          <w:bCs w:val="0"/>
          <w:color w:val="auto"/>
          <w:sz w:val="24"/>
          <w:szCs w:val="24"/>
          <w:lang w:val="en-US" w:eastAsia="zh-CN"/>
        </w:rPr>
        <w:t>要求</w:t>
      </w:r>
      <w:r>
        <w:rPr>
          <w:rFonts w:hint="default" w:ascii="宋体" w:hAnsi="宋体" w:eastAsia="宋体" w:cs="宋体"/>
          <w:b w:val="0"/>
          <w:bCs w:val="0"/>
          <w:color w:val="auto"/>
          <w:sz w:val="24"/>
          <w:szCs w:val="24"/>
          <w:lang w:val="en-US" w:eastAsia="zh-CN"/>
        </w:rPr>
        <w:t>，为进一步统一市直公安机关警务辅助人员着装，节约采购成本，市公安局拟为市直公安机关1337名辅警统一采购“首配”服装</w:t>
      </w:r>
      <w:r>
        <w:rPr>
          <w:rFonts w:hint="eastAsia" w:ascii="宋体" w:hAnsi="宋体" w:cs="宋体"/>
          <w:b w:val="0"/>
          <w:bCs w:val="0"/>
          <w:color w:val="auto"/>
          <w:sz w:val="24"/>
          <w:szCs w:val="24"/>
          <w:lang w:val="en-US" w:eastAsia="zh-CN"/>
        </w:rPr>
        <w:t>。实际供货单价=协议期间公布的单价限价X（乘于）投标单位的</w:t>
      </w:r>
      <w:bookmarkStart w:id="94" w:name="OLE_LINK4"/>
      <w:r>
        <w:rPr>
          <w:rFonts w:hint="eastAsia" w:ascii="宋体" w:hAnsi="宋体" w:cs="宋体"/>
          <w:b w:val="0"/>
          <w:bCs w:val="0"/>
          <w:color w:val="auto"/>
          <w:sz w:val="24"/>
          <w:szCs w:val="24"/>
          <w:lang w:val="en-US" w:eastAsia="zh-CN"/>
        </w:rPr>
        <w:t>折扣率</w:t>
      </w:r>
      <w:bookmarkEnd w:id="94"/>
      <w:r>
        <w:rPr>
          <w:rFonts w:hint="eastAsia" w:ascii="宋体" w:hAnsi="宋体" w:cs="宋体"/>
          <w:b w:val="0"/>
          <w:bCs w:val="0"/>
          <w:color w:val="auto"/>
          <w:sz w:val="24"/>
          <w:szCs w:val="24"/>
          <w:lang w:val="en-US" w:eastAsia="zh-CN"/>
        </w:rPr>
        <w:t>，协议期间不以市场价格影响而调整单价以及折扣率。</w:t>
      </w:r>
    </w:p>
    <w:p w14:paraId="73A8E6A8">
      <w:pPr>
        <w:numPr>
          <w:ilvl w:val="0"/>
          <w:numId w:val="0"/>
        </w:numPr>
        <w:ind w:firstLine="482" w:firstLineChars="20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二、采购清单</w:t>
      </w:r>
    </w:p>
    <w:tbl>
      <w:tblPr>
        <w:tblStyle w:val="5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816"/>
        <w:gridCol w:w="779"/>
        <w:gridCol w:w="779"/>
        <w:gridCol w:w="779"/>
        <w:gridCol w:w="779"/>
        <w:gridCol w:w="1455"/>
      </w:tblGrid>
      <w:tr w14:paraId="2AAC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0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5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品名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7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F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数量</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53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8"/>
                <w:szCs w:val="28"/>
                <w:u w:val="none"/>
                <w:lang w:val="en-US" w:eastAsia="zh-CN" w:bidi="ar"/>
              </w:rPr>
            </w:pPr>
            <w:r>
              <w:rPr>
                <w:rFonts w:hint="eastAsia" w:ascii="宋体" w:hAnsi="宋体" w:cs="宋体"/>
                <w:b/>
                <w:bCs/>
                <w:i w:val="0"/>
                <w:iCs w:val="0"/>
                <w:color w:val="auto"/>
                <w:kern w:val="0"/>
                <w:sz w:val="28"/>
                <w:szCs w:val="28"/>
                <w:u w:val="none"/>
                <w:lang w:val="en-US" w:eastAsia="zh-CN" w:bidi="ar"/>
              </w:rPr>
              <w:t>单价最高限价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B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人数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3C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8"/>
                <w:szCs w:val="28"/>
                <w:u w:val="none"/>
                <w:lang w:val="en-US" w:eastAsia="zh-CN" w:bidi="ar"/>
              </w:rPr>
            </w:pPr>
            <w:r>
              <w:rPr>
                <w:rFonts w:hint="eastAsia" w:ascii="宋体" w:hAnsi="宋体" w:cs="宋体"/>
                <w:b/>
                <w:bCs/>
                <w:i w:val="0"/>
                <w:iCs w:val="0"/>
                <w:color w:val="auto"/>
                <w:kern w:val="0"/>
                <w:sz w:val="28"/>
                <w:szCs w:val="28"/>
                <w:u w:val="none"/>
                <w:lang w:val="en-US" w:eastAsia="zh-CN" w:bidi="ar"/>
              </w:rPr>
              <w:t>备注</w:t>
            </w:r>
          </w:p>
        </w:tc>
      </w:tr>
      <w:tr w14:paraId="4646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C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01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D7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8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8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C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7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u w:val="none"/>
                <w:lang w:val="en-US" w:eastAsia="zh-CN" w:bidi="ar"/>
              </w:rPr>
            </w:pPr>
          </w:p>
        </w:tc>
      </w:tr>
      <w:tr w14:paraId="799C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0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82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内穿衬衣</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99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4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D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A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A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u w:val="none"/>
                <w:lang w:val="en-US" w:eastAsia="zh-CN" w:bidi="ar"/>
              </w:rPr>
            </w:pPr>
          </w:p>
        </w:tc>
      </w:tr>
      <w:tr w14:paraId="20E4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F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E0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夏执勤服（勤务款）</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0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7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A7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D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C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33AD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9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C3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长袖制式衬衣（勤务款）</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4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4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1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9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E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648D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D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D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单裤</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C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6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D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A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3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5A46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8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06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夏作训服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D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3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0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0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C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u w:val="none"/>
                <w:lang w:val="en-US" w:eastAsia="zh-CN" w:bidi="ar"/>
              </w:rPr>
            </w:pPr>
          </w:p>
        </w:tc>
      </w:tr>
      <w:tr w14:paraId="2F5C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3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16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春秋执勤服（勤务款）春秋作训服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D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48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D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287</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E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1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139C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C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DA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冬执勤服（勤务款）冬作训服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3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5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E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383</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24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4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5210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0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E8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大檐帽（男）</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2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2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69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49.5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E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887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4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6BE2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52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EF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卷檐帽（女）</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DF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6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D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8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13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5DF7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B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53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布面执勤帽/作训帽</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8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2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F4B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27</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C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A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2217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C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3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作训鞋</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B1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1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9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A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7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336A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1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71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帽徽（金属）</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6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F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9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F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B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1909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EC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2C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领花（金属）</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5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4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E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C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1A5C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B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A7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胸徽（金属）</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1E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8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D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3.9</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E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3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383D8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8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B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硬式肩章</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0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6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D2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D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8A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20E88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8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CD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软式肩章</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8A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6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D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5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4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72E4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7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A5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套式肩章</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99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1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9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4.4</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1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5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5213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5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E5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胸徽（丝织）</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5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5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6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1.8</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D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C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10FB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7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E9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领带</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7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7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15.5</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37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7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6C69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F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3C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内腰带</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B9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7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2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1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3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r w14:paraId="4D58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8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3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0E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执勤腰带</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B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A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5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36</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8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1337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7E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747672CF">
      <w:pPr>
        <w:rPr>
          <w:rFonts w:hint="eastAsia" w:ascii="宋体" w:hAnsi="宋体" w:cs="宋体"/>
          <w:b/>
          <w:bCs/>
          <w:color w:val="auto"/>
          <w:sz w:val="24"/>
          <w:szCs w:val="24"/>
          <w:highlight w:val="none"/>
        </w:rPr>
      </w:pPr>
    </w:p>
    <w:p w14:paraId="717686A4">
      <w:pPr>
        <w:pStyle w:val="11"/>
        <w:pageBreakBefore w:val="0"/>
        <w:widowControl w:val="0"/>
        <w:numPr>
          <w:ilvl w:val="0"/>
          <w:numId w:val="0"/>
        </w:numPr>
        <w:kinsoku/>
        <w:wordWrap/>
        <w:overflowPunct/>
        <w:topLinePunct w:val="0"/>
        <w:autoSpaceDE/>
        <w:autoSpaceDN/>
        <w:bidi w:val="0"/>
        <w:adjustRightInd/>
        <w:snapToGrid/>
        <w:spacing w:before="0" w:beforeAutospacing="0" w:after="0" w:afterAutospacing="0" w:line="480" w:lineRule="exact"/>
        <w:ind w:left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三、技术参数</w:t>
      </w:r>
    </w:p>
    <w:tbl>
      <w:tblPr>
        <w:tblStyle w:val="50"/>
        <w:tblpPr w:leftFromText="180" w:rightFromText="180" w:vertAnchor="text" w:horzAnchor="page" w:tblpX="1389" w:tblpY="491"/>
        <w:tblOverlap w:val="never"/>
        <w:tblW w:w="9606" w:type="dxa"/>
        <w:tblInd w:w="0" w:type="dxa"/>
        <w:tblLayout w:type="autofit"/>
        <w:tblCellMar>
          <w:top w:w="0" w:type="dxa"/>
          <w:left w:w="108" w:type="dxa"/>
          <w:bottom w:w="0" w:type="dxa"/>
          <w:right w:w="108" w:type="dxa"/>
        </w:tblCellMar>
      </w:tblPr>
      <w:tblGrid>
        <w:gridCol w:w="555"/>
        <w:gridCol w:w="1272"/>
        <w:gridCol w:w="7779"/>
      </w:tblGrid>
      <w:tr w14:paraId="3C899C46">
        <w:tblPrEx>
          <w:tblCellMar>
            <w:top w:w="0" w:type="dxa"/>
            <w:left w:w="108" w:type="dxa"/>
            <w:bottom w:w="0" w:type="dxa"/>
            <w:right w:w="108" w:type="dxa"/>
          </w:tblCellMar>
        </w:tblPrEx>
        <w:trPr>
          <w:trHeight w:val="705"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81FD8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2" w:type="dxa"/>
            <w:tcBorders>
              <w:top w:val="single" w:color="auto" w:sz="4" w:space="0"/>
              <w:left w:val="nil"/>
              <w:bottom w:val="single" w:color="auto" w:sz="4" w:space="0"/>
              <w:right w:val="single" w:color="auto" w:sz="4" w:space="0"/>
            </w:tcBorders>
            <w:shd w:val="clear" w:color="auto" w:fill="auto"/>
            <w:noWrap w:val="0"/>
            <w:vAlign w:val="center"/>
          </w:tcPr>
          <w:p w14:paraId="7DD09CA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品名</w:t>
            </w:r>
          </w:p>
        </w:tc>
        <w:tc>
          <w:tcPr>
            <w:tcW w:w="7779" w:type="dxa"/>
            <w:tcBorders>
              <w:top w:val="single" w:color="auto" w:sz="4" w:space="0"/>
              <w:left w:val="nil"/>
              <w:bottom w:val="single" w:color="auto" w:sz="4" w:space="0"/>
              <w:right w:val="single" w:color="auto" w:sz="4" w:space="0"/>
            </w:tcBorders>
            <w:shd w:val="clear" w:color="auto" w:fill="auto"/>
            <w:noWrap w:val="0"/>
            <w:vAlign w:val="center"/>
          </w:tcPr>
          <w:p w14:paraId="2881599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技术参数</w:t>
            </w:r>
          </w:p>
        </w:tc>
      </w:tr>
      <w:tr w14:paraId="79D9A990">
        <w:tblPrEx>
          <w:tblCellMar>
            <w:top w:w="0" w:type="dxa"/>
            <w:left w:w="108" w:type="dxa"/>
            <w:bottom w:w="0" w:type="dxa"/>
            <w:right w:w="108" w:type="dxa"/>
          </w:tblCellMar>
        </w:tblPrEx>
        <w:trPr>
          <w:trHeight w:val="7087" w:hRule="atLeast"/>
        </w:trPr>
        <w:tc>
          <w:tcPr>
            <w:tcW w:w="555" w:type="dxa"/>
            <w:tcBorders>
              <w:top w:val="nil"/>
              <w:left w:val="single" w:color="auto" w:sz="4" w:space="0"/>
              <w:bottom w:val="nil"/>
              <w:right w:val="single" w:color="auto" w:sz="4" w:space="0"/>
            </w:tcBorders>
            <w:shd w:val="clear" w:color="auto" w:fill="auto"/>
            <w:noWrap w:val="0"/>
            <w:vAlign w:val="center"/>
          </w:tcPr>
          <w:p w14:paraId="5C18FB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272" w:type="dxa"/>
            <w:tcBorders>
              <w:top w:val="nil"/>
              <w:left w:val="nil"/>
              <w:bottom w:val="nil"/>
              <w:right w:val="single" w:color="auto" w:sz="4" w:space="0"/>
            </w:tcBorders>
            <w:shd w:val="clear" w:color="auto" w:fill="auto"/>
            <w:noWrap w:val="0"/>
            <w:vAlign w:val="center"/>
          </w:tcPr>
          <w:p w14:paraId="2A99FE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男常服</w:t>
            </w:r>
          </w:p>
        </w:tc>
        <w:tc>
          <w:tcPr>
            <w:tcW w:w="7779" w:type="dxa"/>
            <w:tcBorders>
              <w:top w:val="nil"/>
              <w:left w:val="nil"/>
              <w:bottom w:val="single" w:color="auto" w:sz="4" w:space="0"/>
              <w:right w:val="single" w:color="auto" w:sz="4" w:space="0"/>
            </w:tcBorders>
            <w:shd w:val="clear" w:color="auto" w:fill="auto"/>
            <w:noWrap w:val="0"/>
            <w:vAlign w:val="center"/>
          </w:tcPr>
          <w:p w14:paraId="12579B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1.执行标准：按照《辅警服装 男常服》（试用稿）执行；</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2.材料：涤粘仿毛哔叽，规格：涤纶</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0±5%，粘胶</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0±5%，用途：面料、挂面、袋牙、袋口垫布、裤门襟里、裤掩襟面、裤带袢、斜插袋垫布、斜插贴袋、斜插袋口贴边；</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3.单位面积质量：230±15g/㎡</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5.全幅宽(m)：≥1.48m</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6.密度(根/10cm)：经向：380±10；纬向：330±10；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7.断裂强力(N)：经向：≥900N；纬向：≥700N；</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8.水洗尺寸变化率(%)：经向：-1.5~+1.0%；纬向：-1.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9.干热尺寸变化率(%)：经向：-1.5~+1.0%；纬向：-1.0~+1.0%；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10.总折痕回复角(度)洗前≥230；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11.甲醛含量(mg/kg)≤75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12.PH值：4.0~8.5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13.起毛起球/级≥4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14.摩擦电荷面密度/(uC/㎡)：洗涤10次后≤4.0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15.耐光色牢度：≥5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16耐皂洗色牢度：变色：≥4；沾色：≥3-4；</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17.耐摩擦色牢度：干摩：≥3-4；湿摩：≥2-3；</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18.耐</w:t>
            </w:r>
            <w:r>
              <w:rPr>
                <w:rFonts w:hint="eastAsia" w:ascii="宋体" w:hAnsi="宋体" w:eastAsia="宋体" w:cs="宋体"/>
                <w:color w:val="auto"/>
                <w:kern w:val="0"/>
                <w:sz w:val="24"/>
                <w:szCs w:val="24"/>
                <w:highlight w:val="none"/>
                <w:lang w:val="en-US" w:eastAsia="zh-CN"/>
              </w:rPr>
              <w:t>酸</w:t>
            </w:r>
            <w:r>
              <w:rPr>
                <w:rFonts w:hint="eastAsia" w:ascii="宋体" w:hAnsi="宋体" w:eastAsia="宋体" w:cs="宋体"/>
                <w:color w:val="auto"/>
                <w:kern w:val="0"/>
                <w:sz w:val="24"/>
                <w:szCs w:val="24"/>
                <w:highlight w:val="none"/>
              </w:rPr>
              <w:t>汗渍色牢度：变色：≥4-5；沾色：≥4；</w:t>
            </w:r>
          </w:p>
          <w:p w14:paraId="7CA49F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.耐</w:t>
            </w:r>
            <w:r>
              <w:rPr>
                <w:rFonts w:hint="eastAsia" w:ascii="宋体" w:hAnsi="宋体" w:eastAsia="宋体" w:cs="宋体"/>
                <w:color w:val="auto"/>
                <w:kern w:val="0"/>
                <w:sz w:val="24"/>
                <w:szCs w:val="24"/>
                <w:highlight w:val="none"/>
                <w:lang w:val="en-US" w:eastAsia="zh-CN"/>
              </w:rPr>
              <w:t>碱</w:t>
            </w:r>
            <w:r>
              <w:rPr>
                <w:rFonts w:hint="eastAsia" w:ascii="宋体" w:hAnsi="宋体" w:eastAsia="宋体" w:cs="宋体"/>
                <w:color w:val="auto"/>
                <w:kern w:val="0"/>
                <w:sz w:val="24"/>
                <w:szCs w:val="24"/>
                <w:highlight w:val="none"/>
              </w:rPr>
              <w:t>汗渍色牢度：变色：≥4-5；沾色：≥4；</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.耐热压色牢度：干压变色：≥4-5；</w:t>
            </w:r>
            <w:r>
              <w:rPr>
                <w:rFonts w:hint="eastAsia" w:ascii="宋体" w:hAnsi="宋体" w:eastAsia="宋体" w:cs="宋体"/>
                <w:color w:val="auto"/>
                <w:kern w:val="0"/>
                <w:sz w:val="24"/>
                <w:szCs w:val="24"/>
                <w:highlight w:val="none"/>
                <w:lang w:val="en-US" w:eastAsia="zh-CN"/>
              </w:rPr>
              <w:t>潮</w:t>
            </w:r>
            <w:r>
              <w:rPr>
                <w:rFonts w:hint="eastAsia" w:ascii="宋体" w:hAnsi="宋体" w:eastAsia="宋体" w:cs="宋体"/>
                <w:color w:val="auto"/>
                <w:kern w:val="0"/>
                <w:sz w:val="24"/>
                <w:szCs w:val="24"/>
                <w:highlight w:val="none"/>
              </w:rPr>
              <w:t>压</w:t>
            </w:r>
            <w:r>
              <w:rPr>
                <w:rFonts w:hint="eastAsia" w:ascii="宋体" w:hAnsi="宋体" w:eastAsia="宋体" w:cs="宋体"/>
                <w:color w:val="auto"/>
                <w:kern w:val="0"/>
                <w:sz w:val="24"/>
                <w:szCs w:val="24"/>
                <w:highlight w:val="none"/>
                <w:lang w:val="en-US" w:eastAsia="zh-CN"/>
              </w:rPr>
              <w:t>沾</w:t>
            </w:r>
            <w:r>
              <w:rPr>
                <w:rFonts w:hint="eastAsia" w:ascii="宋体" w:hAnsi="宋体" w:eastAsia="宋体" w:cs="宋体"/>
                <w:color w:val="auto"/>
                <w:kern w:val="0"/>
                <w:sz w:val="24"/>
                <w:szCs w:val="24"/>
                <w:highlight w:val="none"/>
              </w:rPr>
              <w:t>色：≥4</w:t>
            </w:r>
            <w:r>
              <w:rPr>
                <w:rFonts w:hint="eastAsia" w:ascii="宋体" w:hAnsi="宋体" w:eastAsia="宋体" w:cs="宋体"/>
                <w:color w:val="auto"/>
                <w:kern w:val="0"/>
                <w:sz w:val="24"/>
                <w:szCs w:val="24"/>
                <w:highlight w:val="none"/>
                <w:lang w:eastAsia="zh-CN"/>
              </w:rPr>
              <w:t>。</w:t>
            </w:r>
          </w:p>
        </w:tc>
      </w:tr>
      <w:tr w14:paraId="7E384DC6">
        <w:tblPrEx>
          <w:tblCellMar>
            <w:top w:w="0" w:type="dxa"/>
            <w:left w:w="108" w:type="dxa"/>
            <w:bottom w:w="0" w:type="dxa"/>
            <w:right w:w="108" w:type="dxa"/>
          </w:tblCellMar>
        </w:tblPrEx>
        <w:trPr>
          <w:trHeight w:val="1987"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1E7BE4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272" w:type="dxa"/>
            <w:tcBorders>
              <w:top w:val="single" w:color="auto" w:sz="4" w:space="0"/>
              <w:left w:val="nil"/>
              <w:bottom w:val="nil"/>
              <w:right w:val="single" w:color="auto" w:sz="4" w:space="0"/>
            </w:tcBorders>
            <w:shd w:val="clear" w:color="auto" w:fill="auto"/>
            <w:noWrap w:val="0"/>
            <w:vAlign w:val="center"/>
          </w:tcPr>
          <w:p w14:paraId="23C4F8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女常服</w:t>
            </w:r>
          </w:p>
        </w:tc>
        <w:tc>
          <w:tcPr>
            <w:tcW w:w="7779" w:type="dxa"/>
            <w:tcBorders>
              <w:top w:val="nil"/>
              <w:left w:val="nil"/>
              <w:bottom w:val="single" w:color="auto" w:sz="4" w:space="0"/>
              <w:right w:val="single" w:color="auto" w:sz="4" w:space="0"/>
            </w:tcBorders>
            <w:shd w:val="clear" w:color="auto" w:fill="auto"/>
            <w:noWrap w:val="0"/>
            <w:vAlign w:val="center"/>
          </w:tcPr>
          <w:p w14:paraId="06A27B8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执行标准：按照《辅警服装 女常服》（试用稿）执行；</w:t>
            </w:r>
          </w:p>
          <w:p w14:paraId="3429DE4F">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材料：涤粘仿毛哔叽，规格：涤纶</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0±5%，粘胶</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0±5%，用途：面料、挂面、袋牙、袋口垫布、裤门襟里、裤掩襟面、裤带袢、斜插袋垫布、斜插贴袋、斜插袋口贴边；</w:t>
            </w:r>
          </w:p>
          <w:p w14:paraId="08ECEE0B">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单位面积质量：230±15g/㎡</w:t>
            </w:r>
            <w:r>
              <w:rPr>
                <w:rFonts w:hint="eastAsia" w:ascii="宋体" w:hAnsi="宋体" w:eastAsia="宋体" w:cs="宋体"/>
                <w:color w:val="auto"/>
                <w:kern w:val="0"/>
                <w:sz w:val="24"/>
                <w:szCs w:val="24"/>
                <w:highlight w:val="none"/>
                <w:lang w:eastAsia="zh-CN"/>
              </w:rPr>
              <w:t>；</w:t>
            </w:r>
          </w:p>
          <w:p w14:paraId="1BA7442C">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p>
          <w:p w14:paraId="4DFDFC4E">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5.全幅宽(m)：≥1.48m</w:t>
            </w:r>
            <w:r>
              <w:rPr>
                <w:rFonts w:hint="eastAsia" w:ascii="宋体" w:hAnsi="宋体" w:eastAsia="宋体" w:cs="宋体"/>
                <w:color w:val="auto"/>
                <w:kern w:val="0"/>
                <w:sz w:val="24"/>
                <w:szCs w:val="24"/>
                <w:highlight w:val="none"/>
                <w:lang w:eastAsia="zh-CN"/>
              </w:rPr>
              <w:t>；</w:t>
            </w:r>
          </w:p>
          <w:p w14:paraId="0DE38FCF">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6.密度(根/10cm)：经向：380±10；纬向：330±10；</w:t>
            </w:r>
          </w:p>
          <w:p w14:paraId="6A4B6B50">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7.断裂强力(N)：经向：≥900N；纬向：≥700N；</w:t>
            </w:r>
          </w:p>
          <w:p w14:paraId="50023948">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8.水洗尺寸变化率(%)：经向：-1.5~+1.0%；纬向：-1.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~+1.0%；</w:t>
            </w:r>
          </w:p>
          <w:p w14:paraId="587631EB">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9.干热尺寸变化率(%)：经向：-1.5~+1.0%；纬向：-1.0~+1.0%；</w:t>
            </w:r>
          </w:p>
          <w:p w14:paraId="3CF716B1">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10.总折痕回复角(度)洗前≥230；</w:t>
            </w:r>
          </w:p>
          <w:p w14:paraId="6B1FA3C0">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11.甲醛含量(mg/kg)≤75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59ED7D6F">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12.PH值：4.0~8.5</w:t>
            </w:r>
            <w:r>
              <w:rPr>
                <w:rFonts w:hint="eastAsia" w:ascii="宋体" w:hAnsi="宋体" w:eastAsia="宋体" w:cs="宋体"/>
                <w:color w:val="auto"/>
                <w:kern w:val="0"/>
                <w:sz w:val="24"/>
                <w:szCs w:val="24"/>
                <w:highlight w:val="none"/>
                <w:lang w:eastAsia="zh-CN"/>
              </w:rPr>
              <w:t>；</w:t>
            </w:r>
          </w:p>
          <w:p w14:paraId="25177BB9">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13.起毛起球/级≥4</w:t>
            </w:r>
            <w:r>
              <w:rPr>
                <w:rFonts w:hint="eastAsia" w:ascii="宋体" w:hAnsi="宋体" w:eastAsia="宋体" w:cs="宋体"/>
                <w:color w:val="auto"/>
                <w:kern w:val="0"/>
                <w:sz w:val="24"/>
                <w:szCs w:val="24"/>
                <w:highlight w:val="none"/>
                <w:lang w:eastAsia="zh-CN"/>
              </w:rPr>
              <w:t>；</w:t>
            </w:r>
          </w:p>
          <w:p w14:paraId="6D9BC6F8">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14.摩擦电荷面密度/(uC/㎡)：洗涤10次后≤4.0</w:t>
            </w:r>
            <w:r>
              <w:rPr>
                <w:rFonts w:hint="eastAsia" w:ascii="宋体" w:hAnsi="宋体" w:eastAsia="宋体" w:cs="宋体"/>
                <w:color w:val="auto"/>
                <w:kern w:val="0"/>
                <w:sz w:val="24"/>
                <w:szCs w:val="24"/>
                <w:highlight w:val="none"/>
                <w:lang w:eastAsia="zh-CN"/>
              </w:rPr>
              <w:t>；</w:t>
            </w:r>
          </w:p>
          <w:p w14:paraId="4C74314D">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15.耐光色牢度：≥5</w:t>
            </w:r>
            <w:r>
              <w:rPr>
                <w:rFonts w:hint="eastAsia" w:ascii="宋体" w:hAnsi="宋体" w:eastAsia="宋体" w:cs="宋体"/>
                <w:color w:val="auto"/>
                <w:kern w:val="0"/>
                <w:sz w:val="24"/>
                <w:szCs w:val="24"/>
                <w:highlight w:val="none"/>
                <w:lang w:eastAsia="zh-CN"/>
              </w:rPr>
              <w:t>；</w:t>
            </w:r>
          </w:p>
          <w:p w14:paraId="3B0F412E">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耐皂洗色牢度：变色：≥4；沾色：≥3-4；</w:t>
            </w:r>
          </w:p>
          <w:p w14:paraId="407AE0ED">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17.耐摩擦色牢度：干摩：≥3-4；湿摩：≥2-3；</w:t>
            </w:r>
          </w:p>
          <w:p w14:paraId="510B48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18.耐</w:t>
            </w:r>
            <w:r>
              <w:rPr>
                <w:rFonts w:hint="eastAsia" w:ascii="宋体" w:hAnsi="宋体" w:eastAsia="宋体" w:cs="宋体"/>
                <w:color w:val="auto"/>
                <w:kern w:val="0"/>
                <w:sz w:val="24"/>
                <w:szCs w:val="24"/>
                <w:highlight w:val="none"/>
                <w:lang w:val="en-US" w:eastAsia="zh-CN"/>
              </w:rPr>
              <w:t>酸</w:t>
            </w:r>
            <w:r>
              <w:rPr>
                <w:rFonts w:hint="eastAsia" w:ascii="宋体" w:hAnsi="宋体" w:eastAsia="宋体" w:cs="宋体"/>
                <w:color w:val="auto"/>
                <w:kern w:val="0"/>
                <w:sz w:val="24"/>
                <w:szCs w:val="24"/>
                <w:highlight w:val="none"/>
              </w:rPr>
              <w:t>汗渍色牢度：变色：≥4-5；沾色：≥4；</w:t>
            </w:r>
          </w:p>
          <w:p w14:paraId="333C6EC4">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.耐</w:t>
            </w:r>
            <w:r>
              <w:rPr>
                <w:rFonts w:hint="eastAsia" w:ascii="宋体" w:hAnsi="宋体" w:eastAsia="宋体" w:cs="宋体"/>
                <w:color w:val="auto"/>
                <w:kern w:val="0"/>
                <w:sz w:val="24"/>
                <w:szCs w:val="24"/>
                <w:highlight w:val="none"/>
                <w:lang w:val="en-US" w:eastAsia="zh-CN"/>
              </w:rPr>
              <w:t>碱</w:t>
            </w:r>
            <w:r>
              <w:rPr>
                <w:rFonts w:hint="eastAsia" w:ascii="宋体" w:hAnsi="宋体" w:eastAsia="宋体" w:cs="宋体"/>
                <w:color w:val="auto"/>
                <w:kern w:val="0"/>
                <w:sz w:val="24"/>
                <w:szCs w:val="24"/>
                <w:highlight w:val="none"/>
              </w:rPr>
              <w:t>汗渍色牢度：变色：≥4-5；沾色：≥4；</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.耐热压色牢度：干压变色：≥4-5；</w:t>
            </w:r>
            <w:r>
              <w:rPr>
                <w:rFonts w:hint="eastAsia" w:ascii="宋体" w:hAnsi="宋体" w:eastAsia="宋体" w:cs="宋体"/>
                <w:color w:val="auto"/>
                <w:kern w:val="0"/>
                <w:sz w:val="24"/>
                <w:szCs w:val="24"/>
                <w:highlight w:val="none"/>
                <w:lang w:val="en-US" w:eastAsia="zh-CN"/>
              </w:rPr>
              <w:t>潮</w:t>
            </w:r>
            <w:r>
              <w:rPr>
                <w:rFonts w:hint="eastAsia" w:ascii="宋体" w:hAnsi="宋体" w:eastAsia="宋体" w:cs="宋体"/>
                <w:color w:val="auto"/>
                <w:kern w:val="0"/>
                <w:sz w:val="24"/>
                <w:szCs w:val="24"/>
                <w:highlight w:val="none"/>
              </w:rPr>
              <w:t>压</w:t>
            </w:r>
            <w:r>
              <w:rPr>
                <w:rFonts w:hint="eastAsia" w:ascii="宋体" w:hAnsi="宋体" w:eastAsia="宋体" w:cs="宋体"/>
                <w:color w:val="auto"/>
                <w:kern w:val="0"/>
                <w:sz w:val="24"/>
                <w:szCs w:val="24"/>
                <w:highlight w:val="none"/>
                <w:lang w:val="en-US" w:eastAsia="zh-CN"/>
              </w:rPr>
              <w:t>沾</w:t>
            </w:r>
            <w:r>
              <w:rPr>
                <w:rFonts w:hint="eastAsia" w:ascii="宋体" w:hAnsi="宋体" w:eastAsia="宋体" w:cs="宋体"/>
                <w:color w:val="auto"/>
                <w:kern w:val="0"/>
                <w:sz w:val="24"/>
                <w:szCs w:val="24"/>
                <w:highlight w:val="none"/>
              </w:rPr>
              <w:t>色：≥4</w:t>
            </w:r>
            <w:r>
              <w:rPr>
                <w:rFonts w:hint="eastAsia" w:ascii="宋体" w:hAnsi="宋体" w:eastAsia="宋体" w:cs="宋体"/>
                <w:color w:val="auto"/>
                <w:kern w:val="0"/>
                <w:sz w:val="24"/>
                <w:szCs w:val="24"/>
                <w:highlight w:val="none"/>
                <w:lang w:eastAsia="zh-CN"/>
              </w:rPr>
              <w:t>。</w:t>
            </w:r>
          </w:p>
        </w:tc>
      </w:tr>
      <w:tr w14:paraId="4C63EBEF">
        <w:tblPrEx>
          <w:tblCellMar>
            <w:top w:w="0" w:type="dxa"/>
            <w:left w:w="108" w:type="dxa"/>
            <w:bottom w:w="0" w:type="dxa"/>
            <w:right w:w="108" w:type="dxa"/>
          </w:tblCellMar>
        </w:tblPrEx>
        <w:trPr>
          <w:trHeight w:val="2833"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555928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272" w:type="dxa"/>
            <w:tcBorders>
              <w:top w:val="single" w:color="auto" w:sz="4" w:space="0"/>
              <w:left w:val="nil"/>
              <w:bottom w:val="single" w:color="auto" w:sz="4" w:space="0"/>
              <w:right w:val="single" w:color="auto" w:sz="4" w:space="0"/>
            </w:tcBorders>
            <w:shd w:val="clear" w:color="auto" w:fill="auto"/>
            <w:noWrap w:val="0"/>
            <w:vAlign w:val="center"/>
          </w:tcPr>
          <w:p w14:paraId="168B89C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内穿衬衣</w:t>
            </w:r>
          </w:p>
        </w:tc>
        <w:tc>
          <w:tcPr>
            <w:tcW w:w="7779" w:type="dxa"/>
            <w:tcBorders>
              <w:top w:val="nil"/>
              <w:left w:val="nil"/>
              <w:bottom w:val="single" w:color="auto" w:sz="4" w:space="0"/>
              <w:right w:val="single" w:color="auto" w:sz="4" w:space="0"/>
            </w:tcBorders>
            <w:shd w:val="clear" w:color="auto" w:fill="auto"/>
            <w:noWrap w:val="0"/>
            <w:vAlign w:val="center"/>
          </w:tcPr>
          <w:p w14:paraId="24B6C10C">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执行标准：按照《辅警服装 内穿衬衣》（试用稿）执行；</w:t>
            </w:r>
          </w:p>
          <w:p w14:paraId="7B6D259C">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材料：棉涤斜纹布，棉≥60%，用途：里料、面料 ；涤纶缝纫线，用途：缝纫、锁眼、环缝 、钉扣</w:t>
            </w:r>
            <w:r>
              <w:rPr>
                <w:rFonts w:hint="eastAsia" w:ascii="宋体" w:hAnsi="宋体" w:eastAsia="宋体" w:cs="宋体"/>
                <w:color w:val="auto"/>
                <w:kern w:val="0"/>
                <w:sz w:val="24"/>
                <w:szCs w:val="24"/>
                <w:highlight w:val="none"/>
                <w:lang w:eastAsia="zh-CN"/>
              </w:rPr>
              <w:t>；</w:t>
            </w:r>
          </w:p>
          <w:p w14:paraId="7D00A723">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单位面积质量：130±10g/㎡；</w:t>
            </w:r>
          </w:p>
          <w:p w14:paraId="5DE27A5E">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颜色：浅蓝色</w:t>
            </w:r>
            <w:r>
              <w:rPr>
                <w:rFonts w:hint="eastAsia" w:ascii="宋体" w:hAnsi="宋体" w:eastAsia="宋体" w:cs="宋体"/>
                <w:color w:val="auto"/>
                <w:kern w:val="0"/>
                <w:sz w:val="24"/>
                <w:szCs w:val="24"/>
                <w:highlight w:val="none"/>
                <w:lang w:eastAsia="zh-CN"/>
              </w:rPr>
              <w:t>；</w:t>
            </w:r>
          </w:p>
          <w:p w14:paraId="02B2BE88">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全幅宽(m)：≥1.4m</w:t>
            </w:r>
            <w:r>
              <w:rPr>
                <w:rFonts w:hint="eastAsia" w:ascii="宋体" w:hAnsi="宋体" w:eastAsia="宋体" w:cs="宋体"/>
                <w:color w:val="auto"/>
                <w:kern w:val="0"/>
                <w:sz w:val="24"/>
                <w:szCs w:val="24"/>
                <w:highlight w:val="none"/>
                <w:lang w:eastAsia="zh-CN"/>
              </w:rPr>
              <w:t>；</w:t>
            </w:r>
          </w:p>
          <w:p w14:paraId="68C61629">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密度(根/10cm)：经向630±15；纬向355±10；</w:t>
            </w:r>
          </w:p>
          <w:p w14:paraId="327C14D0">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7.断裂强力(N)：经向≥650；纬向≥350</w:t>
            </w:r>
            <w:r>
              <w:rPr>
                <w:rFonts w:hint="eastAsia" w:ascii="宋体" w:hAnsi="宋体" w:eastAsia="宋体" w:cs="宋体"/>
                <w:color w:val="auto"/>
                <w:kern w:val="0"/>
                <w:sz w:val="24"/>
                <w:szCs w:val="24"/>
                <w:highlight w:val="none"/>
                <w:lang w:eastAsia="zh-CN"/>
              </w:rPr>
              <w:t>；</w:t>
            </w:r>
          </w:p>
          <w:p w14:paraId="750F6895">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8.水洗尺寸变化率(%)：经向-1.5～+1.0；纬向-1.5～+1.0</w:t>
            </w:r>
            <w:r>
              <w:rPr>
                <w:rFonts w:hint="eastAsia" w:ascii="宋体" w:hAnsi="宋体" w:eastAsia="宋体" w:cs="宋体"/>
                <w:color w:val="auto"/>
                <w:kern w:val="0"/>
                <w:sz w:val="24"/>
                <w:szCs w:val="24"/>
                <w:highlight w:val="none"/>
                <w:lang w:eastAsia="zh-CN"/>
              </w:rPr>
              <w:t>；</w:t>
            </w:r>
          </w:p>
          <w:p w14:paraId="47CA5B4D">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9.干热尺寸变化率(%)：经向-1.0～+1.0；纬向-1.0～+1.0</w:t>
            </w:r>
            <w:r>
              <w:rPr>
                <w:rFonts w:hint="eastAsia" w:ascii="宋体" w:hAnsi="宋体" w:eastAsia="宋体" w:cs="宋体"/>
                <w:color w:val="auto"/>
                <w:kern w:val="0"/>
                <w:sz w:val="24"/>
                <w:szCs w:val="24"/>
                <w:highlight w:val="none"/>
                <w:lang w:eastAsia="zh-CN"/>
              </w:rPr>
              <w:t>；</w:t>
            </w:r>
          </w:p>
          <w:p w14:paraId="54780576">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10.甲醛含量(mg/kg)≤75</w:t>
            </w:r>
            <w:r>
              <w:rPr>
                <w:rFonts w:hint="eastAsia" w:ascii="宋体" w:hAnsi="宋体" w:eastAsia="宋体" w:cs="宋体"/>
                <w:color w:val="auto"/>
                <w:kern w:val="0"/>
                <w:sz w:val="24"/>
                <w:szCs w:val="24"/>
                <w:highlight w:val="none"/>
                <w:lang w:eastAsia="zh-CN"/>
              </w:rPr>
              <w:t>；</w:t>
            </w:r>
          </w:p>
          <w:p w14:paraId="68222839">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11.总折痕回复角(度)：≥200</w:t>
            </w:r>
            <w:r>
              <w:rPr>
                <w:rFonts w:hint="eastAsia" w:ascii="宋体" w:hAnsi="宋体" w:eastAsia="宋体" w:cs="宋体"/>
                <w:color w:val="auto"/>
                <w:kern w:val="0"/>
                <w:sz w:val="24"/>
                <w:szCs w:val="24"/>
                <w:highlight w:val="none"/>
                <w:lang w:eastAsia="zh-CN"/>
              </w:rPr>
              <w:t>；</w:t>
            </w:r>
          </w:p>
          <w:p w14:paraId="2C229EB3">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12.耐光色牢度(级)：≥5级</w:t>
            </w:r>
            <w:r>
              <w:rPr>
                <w:rFonts w:hint="eastAsia" w:ascii="宋体" w:hAnsi="宋体" w:eastAsia="宋体" w:cs="宋体"/>
                <w:color w:val="auto"/>
                <w:kern w:val="0"/>
                <w:sz w:val="24"/>
                <w:szCs w:val="24"/>
                <w:highlight w:val="none"/>
                <w:lang w:eastAsia="zh-CN"/>
              </w:rPr>
              <w:t>；</w:t>
            </w:r>
          </w:p>
          <w:p w14:paraId="379AC8C2">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13.耐皂洗色牢度(级)：变色≥4；沾色≥4</w:t>
            </w:r>
            <w:r>
              <w:rPr>
                <w:rFonts w:hint="eastAsia" w:ascii="宋体" w:hAnsi="宋体" w:eastAsia="宋体" w:cs="宋体"/>
                <w:color w:val="auto"/>
                <w:kern w:val="0"/>
                <w:sz w:val="24"/>
                <w:szCs w:val="24"/>
                <w:highlight w:val="none"/>
                <w:lang w:eastAsia="zh-CN"/>
              </w:rPr>
              <w:t>；</w:t>
            </w:r>
          </w:p>
          <w:p w14:paraId="4CD7A982">
            <w:pPr>
              <w:keepNext w:val="0"/>
              <w:keepLines w:val="0"/>
              <w:widowControl/>
              <w:numPr>
                <w:ilvl w:val="0"/>
                <w:numId w:val="0"/>
              </w:numPr>
              <w:suppressLineNumbers w:val="0"/>
              <w:spacing w:before="0" w:beforeAutospacing="0" w:after="0" w:afterAutospacing="0"/>
              <w:ind w:left="0" w:leftChars="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14.耐摩擦色牢度(级)：干摩≥4；湿摩≥4</w:t>
            </w:r>
            <w:r>
              <w:rPr>
                <w:rFonts w:hint="eastAsia" w:ascii="宋体" w:hAnsi="宋体" w:eastAsia="宋体" w:cs="宋体"/>
                <w:color w:val="auto"/>
                <w:kern w:val="0"/>
                <w:sz w:val="24"/>
                <w:szCs w:val="24"/>
                <w:highlight w:val="none"/>
                <w:lang w:eastAsia="zh-CN"/>
              </w:rPr>
              <w:t>。</w:t>
            </w:r>
          </w:p>
        </w:tc>
      </w:tr>
      <w:tr w14:paraId="2F6D3F74">
        <w:tblPrEx>
          <w:tblCellMar>
            <w:top w:w="0" w:type="dxa"/>
            <w:left w:w="108" w:type="dxa"/>
            <w:bottom w:w="0" w:type="dxa"/>
            <w:right w:w="108" w:type="dxa"/>
          </w:tblCellMar>
        </w:tblPrEx>
        <w:trPr>
          <w:trHeight w:val="3526"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557067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272" w:type="dxa"/>
            <w:tcBorders>
              <w:top w:val="nil"/>
              <w:left w:val="nil"/>
              <w:bottom w:val="single" w:color="auto" w:sz="4" w:space="0"/>
              <w:right w:val="single" w:color="auto" w:sz="4" w:space="0"/>
            </w:tcBorders>
            <w:shd w:val="clear" w:color="auto" w:fill="auto"/>
            <w:noWrap w:val="0"/>
            <w:vAlign w:val="center"/>
          </w:tcPr>
          <w:p w14:paraId="1F112F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勤务夏执勤服</w:t>
            </w:r>
          </w:p>
        </w:tc>
        <w:tc>
          <w:tcPr>
            <w:tcW w:w="7779" w:type="dxa"/>
            <w:tcBorders>
              <w:top w:val="nil"/>
              <w:left w:val="nil"/>
              <w:bottom w:val="single" w:color="auto" w:sz="4" w:space="0"/>
              <w:right w:val="single" w:color="auto" w:sz="4" w:space="0"/>
            </w:tcBorders>
            <w:shd w:val="clear" w:color="auto" w:fill="auto"/>
            <w:noWrap w:val="0"/>
            <w:vAlign w:val="center"/>
          </w:tcPr>
          <w:p w14:paraId="4003990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执行标准：按照《辅警服装 勤务夏执勤服》（试用稿）执行；</w:t>
            </w:r>
          </w:p>
          <w:p w14:paraId="357960F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2.材料：多异聚酯复合纱平纹布，聚酯纤维＞99%，含导电纤维，用途：里料、面料；</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3.单位面积质量：160±10g/㎡；</w:t>
            </w:r>
          </w:p>
          <w:p w14:paraId="44712F4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4.颜色：浅蓝色</w:t>
            </w:r>
            <w:r>
              <w:rPr>
                <w:rFonts w:hint="eastAsia" w:ascii="宋体" w:hAnsi="宋体" w:eastAsia="宋体" w:cs="宋体"/>
                <w:color w:val="auto"/>
                <w:kern w:val="0"/>
                <w:sz w:val="24"/>
                <w:szCs w:val="24"/>
                <w:highlight w:val="none"/>
                <w:lang w:eastAsia="zh-CN"/>
              </w:rPr>
              <w:t>；</w:t>
            </w:r>
          </w:p>
          <w:p w14:paraId="6363BAE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5.全幅宽(m)：≥1.44m</w:t>
            </w:r>
            <w:r>
              <w:rPr>
                <w:rFonts w:hint="eastAsia" w:ascii="宋体" w:hAnsi="宋体" w:eastAsia="宋体" w:cs="宋体"/>
                <w:color w:val="auto"/>
                <w:kern w:val="0"/>
                <w:sz w:val="24"/>
                <w:szCs w:val="24"/>
                <w:highlight w:val="none"/>
                <w:lang w:eastAsia="zh-CN"/>
              </w:rPr>
              <w:t>；</w:t>
            </w:r>
          </w:p>
          <w:p w14:paraId="397F733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6.密度(根/10cm)：经向：265±10；纬向：215±10；</w:t>
            </w:r>
          </w:p>
          <w:p w14:paraId="646B35B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7.断裂强力(N)：经向：≥700N；纬向：≥400N；</w:t>
            </w:r>
          </w:p>
          <w:p w14:paraId="4C31267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8.水洗尺寸变化率(%)：经向：-1.5~+1.0%；纬向：-1.5~+1.0%；</w:t>
            </w:r>
          </w:p>
          <w:p w14:paraId="238355E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9.甲醛含量(mg/kg)≤75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657D1B2F">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10.总折痕回复角(度)：≥230度；</w:t>
            </w:r>
          </w:p>
          <w:p w14:paraId="2843703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11.耐光色牢度(级)：≥5级</w:t>
            </w:r>
            <w:r>
              <w:rPr>
                <w:rFonts w:hint="eastAsia" w:ascii="宋体" w:hAnsi="宋体" w:eastAsia="宋体" w:cs="宋体"/>
                <w:color w:val="auto"/>
                <w:kern w:val="0"/>
                <w:sz w:val="24"/>
                <w:szCs w:val="24"/>
                <w:highlight w:val="none"/>
                <w:lang w:eastAsia="zh-CN"/>
              </w:rPr>
              <w:t>；</w:t>
            </w:r>
          </w:p>
          <w:p w14:paraId="20A0BB3D">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12.耐皂洗色牢度(级)：变色：≥4-5级；沾色：≥4-5级；</w:t>
            </w:r>
          </w:p>
          <w:p w14:paraId="4C8A4A6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13.耐摩擦色牢度(级)：干摩：≥4级；湿摩：≥4级；</w:t>
            </w:r>
          </w:p>
          <w:p w14:paraId="32DE9D2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14.耐</w:t>
            </w:r>
            <w:r>
              <w:rPr>
                <w:rFonts w:hint="eastAsia" w:ascii="宋体" w:hAnsi="宋体" w:eastAsia="宋体" w:cs="宋体"/>
                <w:color w:val="auto"/>
                <w:kern w:val="0"/>
                <w:sz w:val="24"/>
                <w:szCs w:val="24"/>
                <w:highlight w:val="none"/>
                <w:lang w:val="en-US" w:eastAsia="zh-CN"/>
              </w:rPr>
              <w:t>酸</w:t>
            </w:r>
            <w:r>
              <w:rPr>
                <w:rFonts w:hint="eastAsia" w:ascii="宋体" w:hAnsi="宋体" w:eastAsia="宋体" w:cs="宋体"/>
                <w:color w:val="auto"/>
                <w:kern w:val="0"/>
                <w:sz w:val="24"/>
                <w:szCs w:val="24"/>
                <w:highlight w:val="none"/>
              </w:rPr>
              <w:t>汗渍色牢度(级)：变色：≥4-5级；沾色：≥4-5级；</w:t>
            </w:r>
          </w:p>
          <w:p w14:paraId="2FBD51D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.耐</w:t>
            </w:r>
            <w:r>
              <w:rPr>
                <w:rFonts w:hint="eastAsia" w:ascii="宋体" w:hAnsi="宋体" w:eastAsia="宋体" w:cs="宋体"/>
                <w:color w:val="auto"/>
                <w:kern w:val="0"/>
                <w:sz w:val="24"/>
                <w:szCs w:val="24"/>
                <w:highlight w:val="none"/>
                <w:lang w:val="en-US" w:eastAsia="zh-CN"/>
              </w:rPr>
              <w:t>碱</w:t>
            </w:r>
            <w:r>
              <w:rPr>
                <w:rFonts w:hint="eastAsia" w:ascii="宋体" w:hAnsi="宋体" w:eastAsia="宋体" w:cs="宋体"/>
                <w:color w:val="auto"/>
                <w:kern w:val="0"/>
                <w:sz w:val="24"/>
                <w:szCs w:val="24"/>
                <w:highlight w:val="none"/>
              </w:rPr>
              <w:t>汗渍色牢度(级)：变色：≥4-5级；沾色：≥4-5级；</w:t>
            </w:r>
          </w:p>
          <w:p w14:paraId="5543272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.耐热压色牢度(级)：变色：≥4-5级；沾色：≥4-5级</w:t>
            </w:r>
            <w:r>
              <w:rPr>
                <w:rFonts w:hint="eastAsia" w:ascii="宋体" w:hAnsi="宋体" w:eastAsia="宋体" w:cs="宋体"/>
                <w:color w:val="auto"/>
                <w:kern w:val="0"/>
                <w:sz w:val="24"/>
                <w:szCs w:val="24"/>
                <w:highlight w:val="none"/>
                <w:lang w:eastAsia="zh-CN"/>
              </w:rPr>
              <w:t>。</w:t>
            </w:r>
          </w:p>
        </w:tc>
      </w:tr>
      <w:tr w14:paraId="59C81446">
        <w:tblPrEx>
          <w:tblCellMar>
            <w:top w:w="0" w:type="dxa"/>
            <w:left w:w="108" w:type="dxa"/>
            <w:bottom w:w="0" w:type="dxa"/>
            <w:right w:w="108" w:type="dxa"/>
          </w:tblCellMar>
        </w:tblPrEx>
        <w:trPr>
          <w:trHeight w:val="3546"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5B37ADC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272" w:type="dxa"/>
            <w:tcBorders>
              <w:top w:val="nil"/>
              <w:left w:val="nil"/>
              <w:bottom w:val="single" w:color="auto" w:sz="4" w:space="0"/>
              <w:right w:val="single" w:color="auto" w:sz="4" w:space="0"/>
            </w:tcBorders>
            <w:shd w:val="clear" w:color="auto" w:fill="auto"/>
            <w:noWrap w:val="0"/>
            <w:vAlign w:val="center"/>
          </w:tcPr>
          <w:p w14:paraId="21829D8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勤务长袖制式衬衣</w:t>
            </w:r>
          </w:p>
        </w:tc>
        <w:tc>
          <w:tcPr>
            <w:tcW w:w="7779" w:type="dxa"/>
            <w:tcBorders>
              <w:top w:val="nil"/>
              <w:left w:val="nil"/>
              <w:bottom w:val="single" w:color="auto" w:sz="4" w:space="0"/>
              <w:right w:val="single" w:color="auto" w:sz="4" w:space="0"/>
            </w:tcBorders>
            <w:shd w:val="clear" w:color="auto" w:fill="auto"/>
            <w:noWrap w:val="0"/>
            <w:vAlign w:val="center"/>
          </w:tcPr>
          <w:p w14:paraId="62DC409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执行标准：按照《辅警服装 勤务长袖制式衬衣》（试用稿）执行；</w:t>
            </w:r>
          </w:p>
          <w:p w14:paraId="33CFF606">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材料：多异聚酯复合纱平纹布，聚酯纤维＞99%，含导电纤维，用途：里料、面料；</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3.单位面积质量：160±10g/㎡；</w:t>
            </w:r>
          </w:p>
          <w:p w14:paraId="7DCD181D">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4.颜色：浅蓝色</w:t>
            </w:r>
            <w:r>
              <w:rPr>
                <w:rFonts w:hint="eastAsia" w:ascii="宋体" w:hAnsi="宋体" w:eastAsia="宋体" w:cs="宋体"/>
                <w:color w:val="auto"/>
                <w:kern w:val="0"/>
                <w:sz w:val="24"/>
                <w:szCs w:val="24"/>
                <w:highlight w:val="none"/>
                <w:lang w:eastAsia="zh-CN"/>
              </w:rPr>
              <w:t>；</w:t>
            </w:r>
          </w:p>
          <w:p w14:paraId="1E4CF0A7">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5.全幅宽(m)：≥1.44m</w:t>
            </w:r>
            <w:r>
              <w:rPr>
                <w:rFonts w:hint="eastAsia" w:ascii="宋体" w:hAnsi="宋体" w:eastAsia="宋体" w:cs="宋体"/>
                <w:color w:val="auto"/>
                <w:kern w:val="0"/>
                <w:sz w:val="24"/>
                <w:szCs w:val="24"/>
                <w:highlight w:val="none"/>
                <w:lang w:eastAsia="zh-CN"/>
              </w:rPr>
              <w:t>；</w:t>
            </w:r>
          </w:p>
          <w:p w14:paraId="6A87637D">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6.密度(根/10cm)：经向：265±10；纬向：215±10；</w:t>
            </w:r>
          </w:p>
          <w:p w14:paraId="16480A7D">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7.断裂强力(N)：经向：≥700N；纬向：≥400N；</w:t>
            </w:r>
          </w:p>
          <w:p w14:paraId="0D9A4815">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8.水洗尺寸变化率(%)：经向：-1.5~+1.0%；纬向：-1.5~+1.0%；</w:t>
            </w:r>
          </w:p>
          <w:p w14:paraId="52069310">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9.甲醛含量(mg/kg)≤75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38A0819C">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10.总折痕回复角(度)：≥230度；</w:t>
            </w:r>
          </w:p>
          <w:p w14:paraId="48C31A0D">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11.耐光色牢度(级)：≥5级</w:t>
            </w:r>
            <w:r>
              <w:rPr>
                <w:rFonts w:hint="eastAsia" w:ascii="宋体" w:hAnsi="宋体" w:eastAsia="宋体" w:cs="宋体"/>
                <w:color w:val="auto"/>
                <w:kern w:val="0"/>
                <w:sz w:val="24"/>
                <w:szCs w:val="24"/>
                <w:highlight w:val="none"/>
                <w:lang w:eastAsia="zh-CN"/>
              </w:rPr>
              <w:t>；</w:t>
            </w:r>
          </w:p>
          <w:p w14:paraId="244D19F7">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12.耐皂洗色牢度(级)：变色：≥4-5级；沾色：≥4-5级；</w:t>
            </w:r>
          </w:p>
          <w:p w14:paraId="0F7AB0EA">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13.耐摩擦色牢度(级)：干摩：≥4级；湿摩：≥4级；</w:t>
            </w:r>
          </w:p>
          <w:p w14:paraId="48B4877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14.耐</w:t>
            </w:r>
            <w:r>
              <w:rPr>
                <w:rFonts w:hint="eastAsia" w:ascii="宋体" w:hAnsi="宋体" w:eastAsia="宋体" w:cs="宋体"/>
                <w:color w:val="auto"/>
                <w:kern w:val="0"/>
                <w:sz w:val="24"/>
                <w:szCs w:val="24"/>
                <w:highlight w:val="none"/>
                <w:lang w:val="en-US" w:eastAsia="zh-CN"/>
              </w:rPr>
              <w:t>酸</w:t>
            </w:r>
            <w:r>
              <w:rPr>
                <w:rFonts w:hint="eastAsia" w:ascii="宋体" w:hAnsi="宋体" w:eastAsia="宋体" w:cs="宋体"/>
                <w:color w:val="auto"/>
                <w:kern w:val="0"/>
                <w:sz w:val="24"/>
                <w:szCs w:val="24"/>
                <w:highlight w:val="none"/>
              </w:rPr>
              <w:t>汗渍色牢度(级)：变色：≥4-5级；沾色：≥4-5级；</w:t>
            </w:r>
          </w:p>
          <w:p w14:paraId="6C61DDEA">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.耐</w:t>
            </w:r>
            <w:r>
              <w:rPr>
                <w:rFonts w:hint="eastAsia" w:ascii="宋体" w:hAnsi="宋体" w:eastAsia="宋体" w:cs="宋体"/>
                <w:color w:val="auto"/>
                <w:kern w:val="0"/>
                <w:sz w:val="24"/>
                <w:szCs w:val="24"/>
                <w:highlight w:val="none"/>
                <w:lang w:val="en-US" w:eastAsia="zh-CN"/>
              </w:rPr>
              <w:t>碱</w:t>
            </w:r>
            <w:r>
              <w:rPr>
                <w:rFonts w:hint="eastAsia" w:ascii="宋体" w:hAnsi="宋体" w:eastAsia="宋体" w:cs="宋体"/>
                <w:color w:val="auto"/>
                <w:kern w:val="0"/>
                <w:sz w:val="24"/>
                <w:szCs w:val="24"/>
                <w:highlight w:val="none"/>
              </w:rPr>
              <w:t>汗渍色牢度(级)：变色：≥4-5级；沾色：≥4-5级；</w:t>
            </w:r>
          </w:p>
          <w:p w14:paraId="326461F2">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.耐热压色牢度(级)：变色：≥4-5级；沾色：≥4-5级</w:t>
            </w:r>
            <w:r>
              <w:rPr>
                <w:rFonts w:hint="eastAsia" w:ascii="宋体" w:hAnsi="宋体" w:eastAsia="宋体" w:cs="宋体"/>
                <w:color w:val="auto"/>
                <w:kern w:val="0"/>
                <w:sz w:val="24"/>
                <w:szCs w:val="24"/>
                <w:highlight w:val="none"/>
                <w:lang w:eastAsia="zh-CN"/>
              </w:rPr>
              <w:t>。</w:t>
            </w:r>
          </w:p>
        </w:tc>
      </w:tr>
      <w:tr w14:paraId="677E3FBE">
        <w:tblPrEx>
          <w:tblCellMar>
            <w:top w:w="0" w:type="dxa"/>
            <w:left w:w="108" w:type="dxa"/>
            <w:bottom w:w="0" w:type="dxa"/>
            <w:right w:w="108" w:type="dxa"/>
          </w:tblCellMar>
        </w:tblPrEx>
        <w:trPr>
          <w:trHeight w:val="2319"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579448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272" w:type="dxa"/>
            <w:tcBorders>
              <w:top w:val="nil"/>
              <w:left w:val="nil"/>
              <w:bottom w:val="single" w:color="auto" w:sz="4" w:space="0"/>
              <w:right w:val="single" w:color="auto" w:sz="4" w:space="0"/>
            </w:tcBorders>
            <w:shd w:val="clear" w:color="auto" w:fill="auto"/>
            <w:noWrap w:val="0"/>
            <w:vAlign w:val="center"/>
          </w:tcPr>
          <w:p w14:paraId="4BC78C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勤务单裤</w:t>
            </w:r>
          </w:p>
        </w:tc>
        <w:tc>
          <w:tcPr>
            <w:tcW w:w="7779" w:type="dxa"/>
            <w:tcBorders>
              <w:top w:val="nil"/>
              <w:left w:val="nil"/>
              <w:bottom w:val="single" w:color="auto" w:sz="4" w:space="0"/>
              <w:right w:val="single" w:color="auto" w:sz="4" w:space="0"/>
            </w:tcBorders>
            <w:shd w:val="clear" w:color="auto" w:fill="auto"/>
            <w:noWrap w:val="0"/>
            <w:vAlign w:val="center"/>
          </w:tcPr>
          <w:p w14:paraId="4BEAFFAE">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执行标准：按照《辅警服装 勤务单裤》（试用稿）执行；</w:t>
            </w:r>
          </w:p>
          <w:p w14:paraId="2605A92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材料：复合聚酯四面弹力平纹布，规格：复合聚酯弹性纤维82±5%，莱赛尔18±5%，用途：面料、前后腰里、后腰面里拼布、门襟里、掩襟面、斜插袋垫布、左斜插贴袋、右隐形拉链袋垫布、右隐形拉链袋拼条、斜插袋口贴边、后贴袋、裤带袢；</w:t>
            </w:r>
          </w:p>
          <w:p w14:paraId="3FB9D09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3.单位面积质量：150±10g/㎡；</w:t>
            </w:r>
          </w:p>
          <w:p w14:paraId="345DF9C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p>
          <w:p w14:paraId="7AE592C0">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5.全幅宽(m)：≥1.42m</w:t>
            </w:r>
            <w:r>
              <w:rPr>
                <w:rFonts w:hint="eastAsia" w:ascii="宋体" w:hAnsi="宋体" w:eastAsia="宋体" w:cs="宋体"/>
                <w:color w:val="auto"/>
                <w:kern w:val="0"/>
                <w:sz w:val="24"/>
                <w:szCs w:val="24"/>
                <w:highlight w:val="none"/>
                <w:lang w:eastAsia="zh-CN"/>
              </w:rPr>
              <w:t>；</w:t>
            </w:r>
          </w:p>
          <w:p w14:paraId="3EA31490">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6.密度(根/10cm)：经向：3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5±1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；纬向：</w:t>
            </w:r>
            <w:r>
              <w:rPr>
                <w:rFonts w:hint="eastAsia" w:ascii="宋体" w:hAnsi="宋体" w:eastAsia="宋体" w:cs="宋体"/>
                <w:color w:val="auto"/>
                <w:kern w:val="0"/>
                <w:sz w:val="24"/>
                <w:szCs w:val="24"/>
                <w:highlight w:val="none"/>
                <w:lang w:val="en-US" w:eastAsia="zh-CN"/>
              </w:rPr>
              <w:t>260</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p>
          <w:p w14:paraId="4B854E6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7.断裂强力(N)：经向：≥700N；纬向：≥300N；</w:t>
            </w:r>
          </w:p>
          <w:p w14:paraId="269F957C">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8.撕破强力(N)：经向：≥80N；纬向：≥60N；</w:t>
            </w:r>
          </w:p>
          <w:p w14:paraId="1A70A0B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9.水洗尺寸变化率(%)：经向：-2.0~+1.0；纬向：-2.0~+1.0；</w:t>
            </w:r>
          </w:p>
          <w:p w14:paraId="29F21335">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.甲醛含量(mg/kg)≤75</w:t>
            </w:r>
            <w:r>
              <w:rPr>
                <w:rFonts w:hint="eastAsia" w:ascii="宋体" w:hAnsi="宋体" w:eastAsia="宋体" w:cs="宋体"/>
                <w:color w:val="auto"/>
                <w:kern w:val="0"/>
                <w:sz w:val="24"/>
                <w:szCs w:val="24"/>
                <w:highlight w:val="none"/>
                <w:lang w:eastAsia="zh-CN"/>
              </w:rPr>
              <w:t>；</w:t>
            </w:r>
          </w:p>
          <w:p w14:paraId="2598D633">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.PH值：4.0~8.5</w:t>
            </w:r>
            <w:r>
              <w:rPr>
                <w:rFonts w:hint="eastAsia" w:ascii="宋体" w:hAnsi="宋体" w:eastAsia="宋体" w:cs="宋体"/>
                <w:color w:val="auto"/>
                <w:kern w:val="0"/>
                <w:sz w:val="24"/>
                <w:szCs w:val="24"/>
                <w:highlight w:val="none"/>
                <w:lang w:eastAsia="zh-CN"/>
              </w:rPr>
              <w:t>；</w:t>
            </w:r>
          </w:p>
          <w:p w14:paraId="54A877A4">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.起毛起球/级≥4</w:t>
            </w:r>
            <w:r>
              <w:rPr>
                <w:rFonts w:hint="eastAsia" w:ascii="宋体" w:hAnsi="宋体" w:eastAsia="宋体" w:cs="宋体"/>
                <w:color w:val="auto"/>
                <w:kern w:val="0"/>
                <w:sz w:val="24"/>
                <w:szCs w:val="24"/>
                <w:highlight w:val="none"/>
                <w:lang w:eastAsia="zh-CN"/>
              </w:rPr>
              <w:t>；</w:t>
            </w:r>
          </w:p>
          <w:p w14:paraId="268620D1">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.洗后外观平整度/级：洗涤5次后≥2.5</w:t>
            </w:r>
            <w:r>
              <w:rPr>
                <w:rFonts w:hint="eastAsia" w:ascii="宋体" w:hAnsi="宋体" w:eastAsia="宋体" w:cs="宋体"/>
                <w:color w:val="auto"/>
                <w:kern w:val="0"/>
                <w:sz w:val="24"/>
                <w:szCs w:val="24"/>
                <w:highlight w:val="none"/>
                <w:lang w:eastAsia="zh-CN"/>
              </w:rPr>
              <w:t>；</w:t>
            </w:r>
          </w:p>
          <w:p w14:paraId="1C3904D8">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.干燥速率/(g/h)≥0.2</w:t>
            </w:r>
            <w:r>
              <w:rPr>
                <w:rFonts w:hint="eastAsia" w:ascii="宋体" w:hAnsi="宋体" w:eastAsia="宋体" w:cs="宋体"/>
                <w:color w:val="auto"/>
                <w:kern w:val="0"/>
                <w:sz w:val="24"/>
                <w:szCs w:val="24"/>
                <w:highlight w:val="none"/>
                <w:lang w:eastAsia="zh-CN"/>
              </w:rPr>
              <w:t>；</w:t>
            </w:r>
          </w:p>
          <w:p w14:paraId="36899E01">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.耐光色牢度(级)≥5</w:t>
            </w:r>
            <w:r>
              <w:rPr>
                <w:rFonts w:hint="eastAsia" w:ascii="宋体" w:hAnsi="宋体" w:eastAsia="宋体" w:cs="宋体"/>
                <w:color w:val="auto"/>
                <w:kern w:val="0"/>
                <w:sz w:val="24"/>
                <w:szCs w:val="24"/>
                <w:highlight w:val="none"/>
                <w:lang w:eastAsia="zh-CN"/>
              </w:rPr>
              <w:t>；</w:t>
            </w:r>
          </w:p>
          <w:p w14:paraId="6F4DF10C">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.耐皂洗色牢度(级)：变色：≥4；沾色：≥</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p>
          <w:p w14:paraId="1B696F5F">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.耐摩擦色牢度(级)：干摩：≥4；湿摩：≥3；</w:t>
            </w:r>
          </w:p>
          <w:p w14:paraId="0CECFBB8">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.耐</w:t>
            </w:r>
            <w:r>
              <w:rPr>
                <w:rFonts w:hint="eastAsia" w:ascii="宋体" w:hAnsi="宋体" w:eastAsia="宋体" w:cs="宋体"/>
                <w:color w:val="auto"/>
                <w:kern w:val="0"/>
                <w:sz w:val="24"/>
                <w:szCs w:val="24"/>
                <w:highlight w:val="none"/>
                <w:lang w:val="en-US" w:eastAsia="zh-CN"/>
              </w:rPr>
              <w:t>酸</w:t>
            </w:r>
            <w:r>
              <w:rPr>
                <w:rFonts w:hint="eastAsia" w:ascii="宋体" w:hAnsi="宋体" w:eastAsia="宋体" w:cs="宋体"/>
                <w:color w:val="auto"/>
                <w:kern w:val="0"/>
                <w:sz w:val="24"/>
                <w:szCs w:val="24"/>
                <w:highlight w:val="none"/>
              </w:rPr>
              <w:t>汗渍色牢度(级)：变色：≥4；沾色：≥4</w:t>
            </w:r>
            <w:r>
              <w:rPr>
                <w:rFonts w:hint="eastAsia" w:ascii="宋体" w:hAnsi="宋体" w:eastAsia="宋体" w:cs="宋体"/>
                <w:color w:val="auto"/>
                <w:kern w:val="0"/>
                <w:sz w:val="24"/>
                <w:szCs w:val="24"/>
                <w:highlight w:val="none"/>
                <w:lang w:eastAsia="zh-CN"/>
              </w:rPr>
              <w:t>；</w:t>
            </w:r>
          </w:p>
          <w:p w14:paraId="09DCBAA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br w:type="page"/>
            </w:r>
            <w:r>
              <w:rPr>
                <w:rFonts w:hint="eastAsia" w:ascii="宋体" w:hAnsi="宋体" w:eastAsia="宋体" w:cs="宋体"/>
                <w:color w:val="auto"/>
                <w:kern w:val="0"/>
                <w:sz w:val="24"/>
                <w:szCs w:val="24"/>
                <w:highlight w:val="none"/>
                <w:lang w:val="en-US" w:eastAsia="zh-CN"/>
              </w:rPr>
              <w:t>19.耐碱汗渍色牢度(级)：变色：≥4；沾色：≥4。</w:t>
            </w:r>
          </w:p>
        </w:tc>
      </w:tr>
      <w:tr w14:paraId="44947587">
        <w:tblPrEx>
          <w:tblCellMar>
            <w:top w:w="0" w:type="dxa"/>
            <w:left w:w="108" w:type="dxa"/>
            <w:bottom w:w="0" w:type="dxa"/>
            <w:right w:w="108" w:type="dxa"/>
          </w:tblCellMar>
        </w:tblPrEx>
        <w:trPr>
          <w:trHeight w:val="659"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3ADDE0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272" w:type="dxa"/>
            <w:tcBorders>
              <w:top w:val="nil"/>
              <w:left w:val="nil"/>
              <w:bottom w:val="single" w:color="auto" w:sz="4" w:space="0"/>
              <w:right w:val="single" w:color="auto" w:sz="4" w:space="0"/>
            </w:tcBorders>
            <w:shd w:val="clear" w:color="auto" w:fill="auto"/>
            <w:noWrap w:val="0"/>
            <w:vAlign w:val="center"/>
          </w:tcPr>
          <w:p w14:paraId="53C78B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夏作训服</w:t>
            </w:r>
          </w:p>
        </w:tc>
        <w:tc>
          <w:tcPr>
            <w:tcW w:w="7779" w:type="dxa"/>
            <w:tcBorders>
              <w:top w:val="nil"/>
              <w:left w:val="nil"/>
              <w:bottom w:val="single" w:color="auto" w:sz="4" w:space="0"/>
              <w:right w:val="single" w:color="auto" w:sz="4" w:space="0"/>
            </w:tcBorders>
            <w:shd w:val="clear" w:color="auto" w:fill="auto"/>
            <w:noWrap w:val="0"/>
            <w:vAlign w:val="center"/>
          </w:tcPr>
          <w:p w14:paraId="79DBF46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执行标准：按照《辅警服装 夏作训服》（试用稿）执行；</w:t>
            </w:r>
          </w:p>
          <w:p w14:paraId="43C0FF0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2.材料：棉聚酯纬弹斜纹布，规格：棉≥52%，用途：上衣面料、翻领面里、座领面里、胸袋盖 面里、胸袋布、胸袋口贴条、护肘贴布、 袖头面里、对讲机袢、肩袢； 裤子面料、裤腰、裤后腰翘、裤后护臀、 裤底裆布、裤掩襟、裤门襟里、裤斜插袋、垫布、裤斜插袋口贴边、裤斜插贴袋、裤 侧袋盖面里、裤侧袋布、裤侧袋墙、裤带袢、裤脚口袢；</w:t>
            </w:r>
          </w:p>
          <w:p w14:paraId="1626348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3.单位面积质量：160±10g/㎡</w:t>
            </w:r>
            <w:r>
              <w:rPr>
                <w:rFonts w:hint="eastAsia" w:ascii="宋体" w:hAnsi="宋体" w:eastAsia="宋体" w:cs="宋体"/>
                <w:color w:val="auto"/>
                <w:kern w:val="0"/>
                <w:sz w:val="24"/>
                <w:szCs w:val="24"/>
                <w:highlight w:val="none"/>
                <w:lang w:eastAsia="zh-CN"/>
              </w:rPr>
              <w:t>；</w:t>
            </w:r>
          </w:p>
          <w:p w14:paraId="5263D03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p>
          <w:p w14:paraId="336C60F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5.成品甲醛含量≤200mg/kg</w:t>
            </w:r>
            <w:r>
              <w:rPr>
                <w:rFonts w:hint="eastAsia" w:ascii="宋体" w:hAnsi="宋体" w:eastAsia="宋体" w:cs="宋体"/>
                <w:color w:val="auto"/>
                <w:kern w:val="0"/>
                <w:sz w:val="24"/>
                <w:szCs w:val="24"/>
                <w:highlight w:val="none"/>
                <w:lang w:eastAsia="zh-CN"/>
              </w:rPr>
              <w:t>；</w:t>
            </w:r>
          </w:p>
          <w:p w14:paraId="3AE5DD8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6.PH值：4.0~8.5</w:t>
            </w:r>
            <w:r>
              <w:rPr>
                <w:rFonts w:hint="eastAsia" w:ascii="宋体" w:hAnsi="宋体" w:eastAsia="宋体" w:cs="宋体"/>
                <w:color w:val="auto"/>
                <w:kern w:val="0"/>
                <w:sz w:val="24"/>
                <w:szCs w:val="24"/>
                <w:highlight w:val="none"/>
                <w:lang w:eastAsia="zh-CN"/>
              </w:rPr>
              <w:t>。</w:t>
            </w:r>
          </w:p>
        </w:tc>
      </w:tr>
      <w:tr w14:paraId="67BC8801">
        <w:tblPrEx>
          <w:tblCellMar>
            <w:top w:w="0" w:type="dxa"/>
            <w:left w:w="108" w:type="dxa"/>
            <w:bottom w:w="0" w:type="dxa"/>
            <w:right w:w="108" w:type="dxa"/>
          </w:tblCellMar>
        </w:tblPrEx>
        <w:trPr>
          <w:trHeight w:val="2891"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08A27A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272" w:type="dxa"/>
            <w:tcBorders>
              <w:top w:val="nil"/>
              <w:left w:val="nil"/>
              <w:bottom w:val="single" w:color="auto" w:sz="4" w:space="0"/>
              <w:right w:val="single" w:color="auto" w:sz="4" w:space="0"/>
            </w:tcBorders>
            <w:shd w:val="clear" w:color="auto" w:fill="auto"/>
            <w:noWrap w:val="0"/>
            <w:vAlign w:val="center"/>
          </w:tcPr>
          <w:p w14:paraId="5864F0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春秋作训服/勤务春秋执勤服</w:t>
            </w:r>
          </w:p>
        </w:tc>
        <w:tc>
          <w:tcPr>
            <w:tcW w:w="7779" w:type="dxa"/>
            <w:tcBorders>
              <w:top w:val="nil"/>
              <w:left w:val="nil"/>
              <w:bottom w:val="single" w:color="auto" w:sz="4" w:space="0"/>
              <w:right w:val="single" w:color="auto" w:sz="4" w:space="0"/>
            </w:tcBorders>
            <w:shd w:val="clear" w:color="auto" w:fill="auto"/>
            <w:noWrap w:val="0"/>
            <w:vAlign w:val="center"/>
          </w:tcPr>
          <w:p w14:paraId="6DB562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1.执行标准：按照《辅警服装 春秋作训服/勤务春秋执勤服》（试用稿）执行；</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材料：棉聚酯纬弹加厚斜纹布，规格：棉≥52%；用途：面料、领面里、掩门、里襟、胸袋盖、胸袋布、下袋布、下袋斜插袋口贴边、下袋盖、大袖袋、前下摆贴边、后下摆贴边、护肘贴布、袖头、袖袢、肩袢、对讲机袢、对讲机袢垫布、裤底裆布、裤腰面里、裤掩襟、裤门襟里、裤斜插袋垫布、裤斜插袋口贴边、裤斜插贴袋、裤侧袋盖面里、裤侧袋布、裤侧袋墙、裤带袢、裤脚口袢；</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3.单位面积质量：240±10g/㎡</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5.成品甲醛含量≤200mg/kg</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6.PH值：4.0~8.5</w:t>
            </w:r>
            <w:r>
              <w:rPr>
                <w:rFonts w:hint="eastAsia" w:ascii="宋体" w:hAnsi="宋体" w:eastAsia="宋体" w:cs="宋体"/>
                <w:color w:val="auto"/>
                <w:kern w:val="0"/>
                <w:sz w:val="24"/>
                <w:szCs w:val="24"/>
                <w:highlight w:val="none"/>
                <w:lang w:eastAsia="zh-CN"/>
              </w:rPr>
              <w:t>。</w:t>
            </w:r>
          </w:p>
        </w:tc>
      </w:tr>
      <w:tr w14:paraId="6A7349BE">
        <w:tblPrEx>
          <w:tblCellMar>
            <w:top w:w="0" w:type="dxa"/>
            <w:left w:w="108" w:type="dxa"/>
            <w:bottom w:w="0" w:type="dxa"/>
            <w:right w:w="108" w:type="dxa"/>
          </w:tblCellMar>
        </w:tblPrEx>
        <w:trPr>
          <w:trHeight w:val="2657"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1B8E49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272" w:type="dxa"/>
            <w:tcBorders>
              <w:top w:val="nil"/>
              <w:left w:val="nil"/>
              <w:bottom w:val="single" w:color="auto" w:sz="4" w:space="0"/>
              <w:right w:val="single" w:color="auto" w:sz="4" w:space="0"/>
            </w:tcBorders>
            <w:shd w:val="clear" w:color="auto" w:fill="auto"/>
            <w:noWrap w:val="0"/>
            <w:vAlign w:val="center"/>
          </w:tcPr>
          <w:p w14:paraId="798CE8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辅警服装 冬作训服/勤务冬执勤服</w:t>
            </w:r>
          </w:p>
        </w:tc>
        <w:tc>
          <w:tcPr>
            <w:tcW w:w="7779" w:type="dxa"/>
            <w:tcBorders>
              <w:top w:val="nil"/>
              <w:left w:val="nil"/>
              <w:bottom w:val="single" w:color="auto" w:sz="4" w:space="0"/>
              <w:right w:val="single" w:color="auto" w:sz="4" w:space="0"/>
            </w:tcBorders>
            <w:shd w:val="clear" w:color="auto" w:fill="auto"/>
            <w:noWrap w:val="0"/>
            <w:vAlign w:val="center"/>
          </w:tcPr>
          <w:p w14:paraId="2ED7AC6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执行标准：按照《辅警服装 冬作训服/勤务冬执勤服》（试用稿）执行；</w:t>
            </w:r>
          </w:p>
          <w:p w14:paraId="529D742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材料：棉聚酯纬弹加厚斜纹布，规格：棉≥52%；用途：面料、领面里、掩门、里襟、胸袋盖、胸袋布、下袋布、下袋斜插袋口贴边、下袋盖、大袖袋、前下摆贴边、后下摆贴边、护肘贴布、袖头、袖袢、肩袢、对讲机袢、对讲机袢垫布、裤底裆布、裤腰面里、裤掩襟、裤门襟里、裤斜插袋垫布、裤斜插袋口贴边、裤斜插贴袋、裤侧袋盖面里、裤侧袋布、裤侧袋墙、裤带袢、裤脚口袢；</w:t>
            </w:r>
          </w:p>
          <w:p w14:paraId="35C60CA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3.单位面积质量：240±10g/㎡</w:t>
            </w:r>
            <w:r>
              <w:rPr>
                <w:rFonts w:hint="eastAsia" w:ascii="宋体" w:hAnsi="宋体" w:eastAsia="宋体" w:cs="宋体"/>
                <w:color w:val="auto"/>
                <w:kern w:val="0"/>
                <w:sz w:val="24"/>
                <w:szCs w:val="24"/>
                <w:highlight w:val="none"/>
                <w:lang w:eastAsia="zh-CN"/>
              </w:rPr>
              <w:t>；</w:t>
            </w:r>
          </w:p>
          <w:p w14:paraId="505A3D0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p>
          <w:p w14:paraId="7345C7C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5.成品甲醛含量≤200mg/kg</w:t>
            </w:r>
            <w:r>
              <w:rPr>
                <w:rFonts w:hint="eastAsia" w:ascii="宋体" w:hAnsi="宋体" w:eastAsia="宋体" w:cs="宋体"/>
                <w:color w:val="auto"/>
                <w:kern w:val="0"/>
                <w:sz w:val="24"/>
                <w:szCs w:val="24"/>
                <w:highlight w:val="none"/>
                <w:lang w:eastAsia="zh-CN"/>
              </w:rPr>
              <w:t>；</w:t>
            </w:r>
          </w:p>
          <w:p w14:paraId="0AB85DD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6.PH值：4.0~8.5</w:t>
            </w:r>
            <w:r>
              <w:rPr>
                <w:rFonts w:hint="eastAsia" w:ascii="宋体" w:hAnsi="宋体" w:eastAsia="宋体" w:cs="宋体"/>
                <w:color w:val="auto"/>
                <w:kern w:val="0"/>
                <w:sz w:val="24"/>
                <w:szCs w:val="24"/>
                <w:highlight w:val="none"/>
                <w:lang w:eastAsia="zh-CN"/>
              </w:rPr>
              <w:t>。</w:t>
            </w:r>
          </w:p>
        </w:tc>
      </w:tr>
      <w:tr w14:paraId="69A58D81">
        <w:tblPrEx>
          <w:tblCellMar>
            <w:top w:w="0" w:type="dxa"/>
            <w:left w:w="108" w:type="dxa"/>
            <w:bottom w:w="0" w:type="dxa"/>
            <w:right w:w="108" w:type="dxa"/>
          </w:tblCellMar>
        </w:tblPrEx>
        <w:trPr>
          <w:trHeight w:val="5246"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441ABC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272" w:type="dxa"/>
            <w:tcBorders>
              <w:top w:val="nil"/>
              <w:left w:val="nil"/>
              <w:bottom w:val="single" w:color="auto" w:sz="4" w:space="0"/>
              <w:right w:val="single" w:color="auto" w:sz="4" w:space="0"/>
            </w:tcBorders>
            <w:shd w:val="clear" w:color="auto" w:fill="auto"/>
            <w:noWrap w:val="0"/>
            <w:vAlign w:val="center"/>
          </w:tcPr>
          <w:p w14:paraId="3279F6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辅警帽 大檐帽</w:t>
            </w:r>
          </w:p>
        </w:tc>
        <w:tc>
          <w:tcPr>
            <w:tcW w:w="7779" w:type="dxa"/>
            <w:tcBorders>
              <w:top w:val="nil"/>
              <w:left w:val="nil"/>
              <w:bottom w:val="single" w:color="auto" w:sz="4" w:space="0"/>
              <w:right w:val="single" w:color="auto" w:sz="4" w:space="0"/>
            </w:tcBorders>
            <w:shd w:val="clear" w:color="auto" w:fill="auto"/>
            <w:noWrap w:val="0"/>
            <w:vAlign w:val="center"/>
          </w:tcPr>
          <w:p w14:paraId="6CA23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1.执行标准：按照《辅警帽 大檐帽》（试用稿）执行；</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2.材料：涤粘仿毛哔叽，涤纶80±5%，粘胶20±5%，用途：藏蓝色大檐帽帽顶、帽瓦、帽墙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3.单位面积质量：230g±15/㎡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5.全幅宽(m)：≥1.48m</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6.纤维含量/%：涤纶80±5%，粘胶20±5%；</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7.密度(根/10cm)：经向380±10：；纬向：330±10；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8.断裂强力(N)：经向：≥900；纬向：≥700；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9.水洗尺寸变化率(%)：经向：-1.5～+1.0%；纬向：-1.5～+1.0%；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10.干热尺寸变化率(%)：经向-1.5～+1.0%；纬向：-1.0～+1.0%；</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11.甲醛含量(mg/kg)≤75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12.总折痕回复角(度)：</w:t>
            </w:r>
            <w:r>
              <w:rPr>
                <w:rFonts w:hint="eastAsia" w:ascii="宋体" w:hAnsi="宋体" w:eastAsia="宋体" w:cs="宋体"/>
                <w:color w:val="auto"/>
                <w:kern w:val="0"/>
                <w:sz w:val="24"/>
                <w:szCs w:val="24"/>
                <w:highlight w:val="none"/>
                <w:lang w:val="en-US" w:eastAsia="zh-CN"/>
              </w:rPr>
              <w:t>洗前</w:t>
            </w:r>
            <w:r>
              <w:rPr>
                <w:rFonts w:hint="eastAsia" w:ascii="宋体" w:hAnsi="宋体" w:eastAsia="宋体" w:cs="宋体"/>
                <w:color w:val="auto"/>
                <w:kern w:val="0"/>
                <w:sz w:val="24"/>
                <w:szCs w:val="24"/>
                <w:highlight w:val="none"/>
              </w:rPr>
              <w:t>≥230度；</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13.耐光色牢度(级)：≥5级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14.耐皂洗色牢度(级)：变色：≥4级；沾色：≥3-4级；</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15.耐摩擦色牢度(级)：干摩：≥3-4级；湿摩：≥2-3级；</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16.耐</w:t>
            </w:r>
            <w:r>
              <w:rPr>
                <w:rFonts w:hint="eastAsia" w:ascii="宋体" w:hAnsi="宋体" w:eastAsia="宋体" w:cs="宋体"/>
                <w:color w:val="auto"/>
                <w:kern w:val="0"/>
                <w:sz w:val="24"/>
                <w:szCs w:val="24"/>
                <w:highlight w:val="none"/>
                <w:lang w:val="en-US" w:eastAsia="zh-CN"/>
              </w:rPr>
              <w:t>酸</w:t>
            </w:r>
            <w:r>
              <w:rPr>
                <w:rFonts w:hint="eastAsia" w:ascii="宋体" w:hAnsi="宋体" w:eastAsia="宋体" w:cs="宋体"/>
                <w:color w:val="auto"/>
                <w:kern w:val="0"/>
                <w:sz w:val="24"/>
                <w:szCs w:val="24"/>
                <w:highlight w:val="none"/>
              </w:rPr>
              <w:t>汗渍色牢度(级)：变色：≥4-5级；沾色：≥4级；</w:t>
            </w:r>
          </w:p>
          <w:p w14:paraId="6A4F082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.耐</w:t>
            </w:r>
            <w:r>
              <w:rPr>
                <w:rFonts w:hint="eastAsia" w:ascii="宋体" w:hAnsi="宋体" w:eastAsia="宋体" w:cs="宋体"/>
                <w:color w:val="auto"/>
                <w:kern w:val="0"/>
                <w:sz w:val="24"/>
                <w:szCs w:val="24"/>
                <w:highlight w:val="none"/>
                <w:lang w:val="en-US" w:eastAsia="zh-CN"/>
              </w:rPr>
              <w:t>碱</w:t>
            </w:r>
            <w:r>
              <w:rPr>
                <w:rFonts w:hint="eastAsia" w:ascii="宋体" w:hAnsi="宋体" w:eastAsia="宋体" w:cs="宋体"/>
                <w:color w:val="auto"/>
                <w:kern w:val="0"/>
                <w:sz w:val="24"/>
                <w:szCs w:val="24"/>
                <w:highlight w:val="none"/>
              </w:rPr>
              <w:t>汗渍色牢度(级)：变色：≥4-5级；沾色：≥4级；</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.耐热压色牢度(级)：干压变色：≥4-5级；潮压沾色：≥4级</w:t>
            </w:r>
            <w:r>
              <w:rPr>
                <w:rFonts w:hint="eastAsia" w:ascii="宋体" w:hAnsi="宋体" w:eastAsia="宋体" w:cs="宋体"/>
                <w:color w:val="auto"/>
                <w:kern w:val="0"/>
                <w:sz w:val="24"/>
                <w:szCs w:val="24"/>
                <w:highlight w:val="none"/>
                <w:lang w:eastAsia="zh-CN"/>
              </w:rPr>
              <w:t>。</w:t>
            </w:r>
          </w:p>
        </w:tc>
      </w:tr>
      <w:tr w14:paraId="67C5C3BA">
        <w:tblPrEx>
          <w:tblCellMar>
            <w:top w:w="0" w:type="dxa"/>
            <w:left w:w="108" w:type="dxa"/>
            <w:bottom w:w="0" w:type="dxa"/>
            <w:right w:w="108" w:type="dxa"/>
          </w:tblCellMar>
        </w:tblPrEx>
        <w:trPr>
          <w:trHeight w:val="3867"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592F31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272" w:type="dxa"/>
            <w:tcBorders>
              <w:top w:val="nil"/>
              <w:left w:val="nil"/>
              <w:bottom w:val="single" w:color="auto" w:sz="4" w:space="0"/>
              <w:right w:val="single" w:color="auto" w:sz="4" w:space="0"/>
            </w:tcBorders>
            <w:shd w:val="clear" w:color="auto" w:fill="auto"/>
            <w:noWrap w:val="0"/>
            <w:vAlign w:val="center"/>
          </w:tcPr>
          <w:p w14:paraId="21D62F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辅警帽 卷檐帽</w:t>
            </w:r>
          </w:p>
        </w:tc>
        <w:tc>
          <w:tcPr>
            <w:tcW w:w="7779" w:type="dxa"/>
            <w:tcBorders>
              <w:top w:val="nil"/>
              <w:left w:val="nil"/>
              <w:bottom w:val="single" w:color="auto" w:sz="4" w:space="0"/>
              <w:right w:val="single" w:color="auto" w:sz="4" w:space="0"/>
            </w:tcBorders>
            <w:shd w:val="clear" w:color="auto" w:fill="auto"/>
            <w:noWrap w:val="0"/>
            <w:vAlign w:val="center"/>
          </w:tcPr>
          <w:p w14:paraId="0F837E7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执行标准：按照《辅警帽 卷檐帽》（试用稿）执行；</w:t>
            </w:r>
          </w:p>
          <w:p w14:paraId="5B511F8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2.材料：涤粘仿毛哔叽，涤纶80±5%，粘胶20±5%，用途：</w:t>
            </w:r>
            <w:r>
              <w:rPr>
                <w:rFonts w:hint="eastAsia" w:ascii="宋体" w:hAnsi="宋体" w:eastAsia="宋体" w:cs="宋体"/>
                <w:color w:val="auto"/>
                <w:kern w:val="0"/>
                <w:sz w:val="24"/>
                <w:szCs w:val="24"/>
                <w:highlight w:val="none"/>
                <w:lang w:val="en-US" w:eastAsia="zh-CN"/>
              </w:rPr>
              <w:t>卷</w:t>
            </w:r>
            <w:r>
              <w:rPr>
                <w:rFonts w:hint="eastAsia" w:ascii="宋体" w:hAnsi="宋体" w:eastAsia="宋体" w:cs="宋体"/>
                <w:color w:val="auto"/>
                <w:kern w:val="0"/>
                <w:sz w:val="24"/>
                <w:szCs w:val="24"/>
                <w:highlight w:val="none"/>
              </w:rPr>
              <w:t>檐帽帽顶、帽瓦、帽墙</w:t>
            </w:r>
            <w:r>
              <w:rPr>
                <w:rFonts w:hint="eastAsia" w:ascii="宋体" w:hAnsi="宋体" w:eastAsia="宋体" w:cs="宋体"/>
                <w:color w:val="auto"/>
                <w:kern w:val="0"/>
                <w:sz w:val="24"/>
                <w:szCs w:val="24"/>
                <w:highlight w:val="none"/>
                <w:lang w:eastAsia="zh-CN"/>
              </w:rPr>
              <w:t>；</w:t>
            </w:r>
          </w:p>
          <w:p w14:paraId="47A4592D">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3.单位面积质量：230±15g/㎡</w:t>
            </w:r>
            <w:r>
              <w:rPr>
                <w:rFonts w:hint="eastAsia" w:ascii="宋体" w:hAnsi="宋体" w:eastAsia="宋体" w:cs="宋体"/>
                <w:color w:val="auto"/>
                <w:kern w:val="0"/>
                <w:sz w:val="24"/>
                <w:szCs w:val="24"/>
                <w:highlight w:val="none"/>
                <w:lang w:eastAsia="zh-CN"/>
              </w:rPr>
              <w:t>；</w:t>
            </w:r>
          </w:p>
          <w:p w14:paraId="70D89BAE">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p>
          <w:p w14:paraId="2D29F3DD">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5.全幅宽(m)：≥1.48m；</w:t>
            </w:r>
          </w:p>
          <w:p w14:paraId="6C3F275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6.纤维含量/%：涤纶80±5%，粘胶20±5%；</w:t>
            </w:r>
          </w:p>
          <w:p w14:paraId="025186CD">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7.密度(根/10cm)：经向380±10：；纬向：330±10；</w:t>
            </w:r>
          </w:p>
          <w:p w14:paraId="3D503FBC">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8.断裂强力(N)：经向：≥900；纬向：≥700；</w:t>
            </w:r>
          </w:p>
          <w:p w14:paraId="62831C8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9.水洗尺寸变化率(%)：经向：-1.5～+1.0%；纬向：-1.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～+1.0%；</w:t>
            </w:r>
          </w:p>
          <w:p w14:paraId="620CE46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10.干热尺寸变化率(%)：经向-1.5～+1.0：%；纬向：-1.0～+1.0%；</w:t>
            </w:r>
          </w:p>
          <w:p w14:paraId="5A2B260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11.甲醛含量(mg/kg)≤75</w:t>
            </w:r>
            <w:r>
              <w:rPr>
                <w:rFonts w:hint="eastAsia" w:ascii="宋体" w:hAnsi="宋体" w:eastAsia="宋体" w:cs="宋体"/>
                <w:color w:val="auto"/>
                <w:kern w:val="0"/>
                <w:sz w:val="24"/>
                <w:szCs w:val="24"/>
                <w:highlight w:val="none"/>
                <w:lang w:eastAsia="zh-CN"/>
              </w:rPr>
              <w:t>；</w:t>
            </w:r>
          </w:p>
          <w:p w14:paraId="4EB6295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12.总折痕回复角(度)：</w:t>
            </w:r>
            <w:r>
              <w:rPr>
                <w:rFonts w:hint="eastAsia" w:ascii="宋体" w:hAnsi="宋体" w:eastAsia="宋体" w:cs="宋体"/>
                <w:color w:val="auto"/>
                <w:kern w:val="0"/>
                <w:sz w:val="24"/>
                <w:szCs w:val="24"/>
                <w:highlight w:val="none"/>
                <w:lang w:val="en-US" w:eastAsia="zh-CN"/>
              </w:rPr>
              <w:t>洗前</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度；</w:t>
            </w:r>
          </w:p>
          <w:p w14:paraId="49970658">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13.耐光色牢度(级)：≥5级</w:t>
            </w:r>
            <w:r>
              <w:rPr>
                <w:rFonts w:hint="eastAsia" w:ascii="宋体" w:hAnsi="宋体" w:eastAsia="宋体" w:cs="宋体"/>
                <w:color w:val="auto"/>
                <w:kern w:val="0"/>
                <w:sz w:val="24"/>
                <w:szCs w:val="24"/>
                <w:highlight w:val="none"/>
                <w:lang w:eastAsia="zh-CN"/>
              </w:rPr>
              <w:t>；</w:t>
            </w:r>
          </w:p>
          <w:p w14:paraId="635F05F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14.耐皂洗色牢度(级)：变色：≥4级；沾色：≥3-4级；</w:t>
            </w:r>
          </w:p>
          <w:p w14:paraId="4A963B2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15.耐摩擦色牢度(级)：干摩：≥3-4级；湿摩：≥2-3级；</w:t>
            </w:r>
          </w:p>
          <w:p w14:paraId="7131A93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16.耐</w:t>
            </w:r>
            <w:r>
              <w:rPr>
                <w:rFonts w:hint="eastAsia" w:ascii="宋体" w:hAnsi="宋体" w:eastAsia="宋体" w:cs="宋体"/>
                <w:color w:val="auto"/>
                <w:kern w:val="0"/>
                <w:sz w:val="24"/>
                <w:szCs w:val="24"/>
                <w:highlight w:val="none"/>
                <w:lang w:val="en-US" w:eastAsia="zh-CN"/>
              </w:rPr>
              <w:t>酸</w:t>
            </w:r>
            <w:r>
              <w:rPr>
                <w:rFonts w:hint="eastAsia" w:ascii="宋体" w:hAnsi="宋体" w:eastAsia="宋体" w:cs="宋体"/>
                <w:color w:val="auto"/>
                <w:kern w:val="0"/>
                <w:sz w:val="24"/>
                <w:szCs w:val="24"/>
                <w:highlight w:val="none"/>
              </w:rPr>
              <w:t>汗渍色牢度(级)：变色：≥4-5级；沾色：≥4级；</w:t>
            </w:r>
          </w:p>
          <w:p w14:paraId="2FA0B95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.耐</w:t>
            </w:r>
            <w:r>
              <w:rPr>
                <w:rFonts w:hint="eastAsia" w:ascii="宋体" w:hAnsi="宋体" w:eastAsia="宋体" w:cs="宋体"/>
                <w:color w:val="auto"/>
                <w:kern w:val="0"/>
                <w:sz w:val="24"/>
                <w:szCs w:val="24"/>
                <w:highlight w:val="none"/>
                <w:lang w:val="en-US" w:eastAsia="zh-CN"/>
              </w:rPr>
              <w:t>碱</w:t>
            </w:r>
            <w:r>
              <w:rPr>
                <w:rFonts w:hint="eastAsia" w:ascii="宋体" w:hAnsi="宋体" w:eastAsia="宋体" w:cs="宋体"/>
                <w:color w:val="auto"/>
                <w:kern w:val="0"/>
                <w:sz w:val="24"/>
                <w:szCs w:val="24"/>
                <w:highlight w:val="none"/>
              </w:rPr>
              <w:t>汗渍色牢度(级)：变色：≥4-5级；沾色：≥4级；</w:t>
            </w:r>
          </w:p>
          <w:p w14:paraId="2E96028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.耐热压色牢度(级)：干压变色：≥4-5级；潮压沾色：≥4级</w:t>
            </w:r>
            <w:r>
              <w:rPr>
                <w:rFonts w:hint="eastAsia" w:ascii="宋体" w:hAnsi="宋体" w:eastAsia="宋体" w:cs="宋体"/>
                <w:color w:val="auto"/>
                <w:kern w:val="0"/>
                <w:sz w:val="24"/>
                <w:szCs w:val="24"/>
                <w:highlight w:val="none"/>
                <w:lang w:eastAsia="zh-CN"/>
              </w:rPr>
              <w:t>。</w:t>
            </w:r>
          </w:p>
        </w:tc>
      </w:tr>
      <w:tr w14:paraId="79DD002E">
        <w:tblPrEx>
          <w:tblCellMar>
            <w:top w:w="0" w:type="dxa"/>
            <w:left w:w="108" w:type="dxa"/>
            <w:bottom w:w="0" w:type="dxa"/>
            <w:right w:w="108" w:type="dxa"/>
          </w:tblCellMar>
        </w:tblPrEx>
        <w:trPr>
          <w:trHeight w:val="4380"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253475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272" w:type="dxa"/>
            <w:tcBorders>
              <w:top w:val="nil"/>
              <w:left w:val="nil"/>
              <w:bottom w:val="single" w:color="auto" w:sz="4" w:space="0"/>
              <w:right w:val="single" w:color="auto" w:sz="4" w:space="0"/>
            </w:tcBorders>
            <w:shd w:val="clear" w:color="auto" w:fill="auto"/>
            <w:noWrap w:val="0"/>
            <w:vAlign w:val="center"/>
          </w:tcPr>
          <w:p w14:paraId="33F3B7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辅警帽 布面作训帽</w:t>
            </w:r>
          </w:p>
        </w:tc>
        <w:tc>
          <w:tcPr>
            <w:tcW w:w="7779" w:type="dxa"/>
            <w:tcBorders>
              <w:top w:val="nil"/>
              <w:left w:val="nil"/>
              <w:bottom w:val="single" w:color="auto" w:sz="4" w:space="0"/>
              <w:right w:val="single" w:color="auto" w:sz="4" w:space="0"/>
            </w:tcBorders>
            <w:shd w:val="clear" w:color="auto" w:fill="auto"/>
            <w:noWrap w:val="0"/>
            <w:vAlign w:val="center"/>
          </w:tcPr>
          <w:p w14:paraId="7287998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执行标准：按照《辅警帽 布面作训帽》（试用稿）执行</w:t>
            </w:r>
            <w:r>
              <w:rPr>
                <w:rFonts w:hint="eastAsia" w:ascii="宋体" w:hAnsi="宋体" w:eastAsia="宋体" w:cs="宋体"/>
                <w:color w:val="auto"/>
                <w:kern w:val="0"/>
                <w:sz w:val="24"/>
                <w:szCs w:val="24"/>
                <w:highlight w:val="none"/>
                <w:lang w:eastAsia="zh-CN"/>
              </w:rPr>
              <w:t>；</w:t>
            </w:r>
          </w:p>
          <w:p w14:paraId="24E5EE0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2.面料：聚酯仿毛哔叽，聚酯纤维</w:t>
            </w:r>
            <w:r>
              <w:rPr>
                <w:rFonts w:hint="eastAsia" w:ascii="宋体" w:hAnsi="宋体" w:eastAsia="宋体" w:cs="宋体"/>
                <w:color w:val="auto"/>
                <w:kern w:val="0"/>
                <w:sz w:val="24"/>
                <w:szCs w:val="24"/>
                <w:highlight w:val="none"/>
                <w:lang w:val="en-US" w:eastAsia="zh-CN"/>
              </w:rPr>
              <w:t>100</w:t>
            </w:r>
            <w:r>
              <w:rPr>
                <w:rFonts w:hint="eastAsia" w:ascii="宋体" w:hAnsi="宋体" w:eastAsia="宋体" w:cs="宋体"/>
                <w:color w:val="auto"/>
                <w:kern w:val="0"/>
                <w:sz w:val="24"/>
                <w:szCs w:val="24"/>
                <w:highlight w:val="none"/>
              </w:rPr>
              <w:t>%（含导电纤维），用途：帽墙面、帽顶面，帽墙贴条，帽檐面，帽檐包条。3D经编网眼布，100%涤纶，用途：帽墙里，帽顶里，帽檐里</w:t>
            </w:r>
            <w:r>
              <w:rPr>
                <w:rFonts w:hint="eastAsia" w:ascii="宋体" w:hAnsi="宋体" w:eastAsia="宋体" w:cs="宋体"/>
                <w:color w:val="auto"/>
                <w:kern w:val="0"/>
                <w:sz w:val="24"/>
                <w:szCs w:val="24"/>
                <w:highlight w:val="none"/>
                <w:lang w:eastAsia="zh-CN"/>
              </w:rPr>
              <w:t>；</w:t>
            </w:r>
          </w:p>
          <w:p w14:paraId="40CA3A7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3.单位面积质量：260±15g/㎡</w:t>
            </w:r>
            <w:r>
              <w:rPr>
                <w:rFonts w:hint="eastAsia" w:ascii="宋体" w:hAnsi="宋体" w:eastAsia="宋体" w:cs="宋体"/>
                <w:color w:val="auto"/>
                <w:kern w:val="0"/>
                <w:sz w:val="24"/>
                <w:szCs w:val="24"/>
                <w:highlight w:val="none"/>
                <w:lang w:eastAsia="zh-CN"/>
              </w:rPr>
              <w:t>；</w:t>
            </w:r>
          </w:p>
          <w:p w14:paraId="6555189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4.颜色：藏蓝色</w:t>
            </w:r>
            <w:r>
              <w:rPr>
                <w:rFonts w:hint="eastAsia" w:ascii="宋体" w:hAnsi="宋体" w:eastAsia="宋体" w:cs="宋体"/>
                <w:color w:val="auto"/>
                <w:kern w:val="0"/>
                <w:sz w:val="24"/>
                <w:szCs w:val="24"/>
                <w:highlight w:val="none"/>
                <w:lang w:eastAsia="zh-CN"/>
              </w:rPr>
              <w:t>；</w:t>
            </w:r>
          </w:p>
          <w:p w14:paraId="1FE632F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5.全幅宽(m)：≥1.48m</w:t>
            </w:r>
            <w:r>
              <w:rPr>
                <w:rFonts w:hint="eastAsia" w:ascii="宋体" w:hAnsi="宋体" w:eastAsia="宋体" w:cs="宋体"/>
                <w:color w:val="auto"/>
                <w:kern w:val="0"/>
                <w:sz w:val="24"/>
                <w:szCs w:val="24"/>
                <w:highlight w:val="none"/>
                <w:lang w:eastAsia="zh-CN"/>
              </w:rPr>
              <w:t>；</w:t>
            </w:r>
          </w:p>
          <w:p w14:paraId="3B0A561F">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6.密度(根/10cm)：经向：360±15；纬向：270±10；</w:t>
            </w:r>
          </w:p>
          <w:p w14:paraId="24AA900F">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7.断裂强力(N)：经向：≥1500N；纬向：≥1000N；</w:t>
            </w:r>
          </w:p>
          <w:p w14:paraId="563A551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8.撕破强力(N)：经向：≥300N；纬向：≥150N；</w:t>
            </w:r>
          </w:p>
          <w:p w14:paraId="4FEA8FD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9.水洗尺寸变化率(%)：经向：-1.5~+1.0%；纬向：-1.5~+1.0%；</w:t>
            </w:r>
          </w:p>
          <w:p w14:paraId="7ACAA92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10.干热尺寸变化率(%)：经向：-1.5~+1.0%；纬向：-1.5~+1.0%；</w:t>
            </w:r>
          </w:p>
          <w:p w14:paraId="6DEE6A00">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 xml:space="preserve">11.甲醛含量(mg/kg)≤75  </w:t>
            </w:r>
          </w:p>
          <w:p w14:paraId="6498DC3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12.PH值：4.0~8.5</w:t>
            </w:r>
            <w:r>
              <w:rPr>
                <w:rFonts w:hint="eastAsia" w:ascii="宋体" w:hAnsi="宋体" w:eastAsia="宋体" w:cs="宋体"/>
                <w:color w:val="auto"/>
                <w:kern w:val="0"/>
                <w:sz w:val="24"/>
                <w:szCs w:val="24"/>
                <w:highlight w:val="none"/>
                <w:lang w:eastAsia="zh-CN"/>
              </w:rPr>
              <w:t>；</w:t>
            </w:r>
          </w:p>
          <w:p w14:paraId="6F786660">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13.总折痕回复角(度)≥240；</w:t>
            </w:r>
          </w:p>
          <w:p w14:paraId="4FF95E68">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14.起毛起球/级≥4</w:t>
            </w:r>
            <w:r>
              <w:rPr>
                <w:rFonts w:hint="eastAsia" w:ascii="宋体" w:hAnsi="宋体" w:eastAsia="宋体" w:cs="宋体"/>
                <w:color w:val="auto"/>
                <w:kern w:val="0"/>
                <w:sz w:val="24"/>
                <w:szCs w:val="24"/>
                <w:highlight w:val="none"/>
                <w:lang w:eastAsia="zh-CN"/>
              </w:rPr>
              <w:t>；</w:t>
            </w:r>
          </w:p>
          <w:p w14:paraId="5BCEFAE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15.勾丝/级：经向：≥3；纬向：≥3；</w:t>
            </w:r>
          </w:p>
          <w:p w14:paraId="626514B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16耐光色牢度：≥5</w:t>
            </w:r>
            <w:r>
              <w:rPr>
                <w:rFonts w:hint="eastAsia" w:ascii="宋体" w:hAnsi="宋体" w:eastAsia="宋体" w:cs="宋体"/>
                <w:color w:val="auto"/>
                <w:kern w:val="0"/>
                <w:sz w:val="24"/>
                <w:szCs w:val="24"/>
                <w:highlight w:val="none"/>
                <w:lang w:eastAsia="zh-CN"/>
              </w:rPr>
              <w:t>；</w:t>
            </w:r>
          </w:p>
          <w:p w14:paraId="25278598">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17.</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摩擦电荷面密度/(uC/㎡)：洗涤10次后≤4.0</w:t>
            </w:r>
            <w:r>
              <w:rPr>
                <w:rFonts w:hint="eastAsia" w:ascii="宋体" w:hAnsi="宋体" w:eastAsia="宋体" w:cs="宋体"/>
                <w:color w:val="auto"/>
                <w:kern w:val="0"/>
                <w:sz w:val="24"/>
                <w:szCs w:val="24"/>
                <w:highlight w:val="none"/>
                <w:lang w:eastAsia="zh-CN"/>
              </w:rPr>
              <w:t>；</w:t>
            </w:r>
          </w:p>
          <w:p w14:paraId="745318D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18.耐皂洗色牢度：变色：≥4；沾色：≥4；</w:t>
            </w:r>
          </w:p>
          <w:p w14:paraId="28C9FCB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19.耐摩擦色牢度：干摩：≥3-4；湿摩：≥3；</w:t>
            </w:r>
          </w:p>
          <w:p w14:paraId="3B4098E0">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20.耐酸汗渍色牢度：变色：≥4；沾色：≥4；</w:t>
            </w:r>
          </w:p>
          <w:p w14:paraId="27DBDA88">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21.耐碱汗渍色牢度：变色：≥4；沾色：≥4；</w:t>
            </w:r>
          </w:p>
          <w:p w14:paraId="58E849E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22.耐热压色牢度：干压变色：≥4；</w:t>
            </w:r>
            <w:r>
              <w:rPr>
                <w:rFonts w:hint="eastAsia" w:ascii="宋体" w:hAnsi="宋体" w:eastAsia="宋体" w:cs="宋体"/>
                <w:color w:val="auto"/>
                <w:kern w:val="0"/>
                <w:sz w:val="24"/>
                <w:szCs w:val="24"/>
                <w:highlight w:val="none"/>
                <w:lang w:val="en-US" w:eastAsia="zh-CN"/>
              </w:rPr>
              <w:t>潮</w:t>
            </w:r>
            <w:r>
              <w:rPr>
                <w:rFonts w:hint="eastAsia" w:ascii="宋体" w:hAnsi="宋体" w:eastAsia="宋体" w:cs="宋体"/>
                <w:color w:val="auto"/>
                <w:kern w:val="0"/>
                <w:sz w:val="24"/>
                <w:szCs w:val="24"/>
                <w:highlight w:val="none"/>
              </w:rPr>
              <w:t>压</w:t>
            </w:r>
            <w:r>
              <w:rPr>
                <w:rFonts w:hint="eastAsia" w:ascii="宋体" w:hAnsi="宋体" w:eastAsia="宋体" w:cs="宋体"/>
                <w:color w:val="auto"/>
                <w:kern w:val="0"/>
                <w:sz w:val="24"/>
                <w:szCs w:val="24"/>
                <w:highlight w:val="none"/>
                <w:lang w:val="en-US" w:eastAsia="zh-CN"/>
              </w:rPr>
              <w:t>沾</w:t>
            </w:r>
            <w:r>
              <w:rPr>
                <w:rFonts w:hint="eastAsia" w:ascii="宋体" w:hAnsi="宋体" w:eastAsia="宋体" w:cs="宋体"/>
                <w:color w:val="auto"/>
                <w:kern w:val="0"/>
                <w:sz w:val="24"/>
                <w:szCs w:val="24"/>
                <w:highlight w:val="none"/>
              </w:rPr>
              <w:t>色：≥4。</w:t>
            </w:r>
          </w:p>
        </w:tc>
      </w:tr>
      <w:tr w14:paraId="00D55D1B">
        <w:tblPrEx>
          <w:tblCellMar>
            <w:top w:w="0" w:type="dxa"/>
            <w:left w:w="108" w:type="dxa"/>
            <w:bottom w:w="0" w:type="dxa"/>
            <w:right w:w="108" w:type="dxa"/>
          </w:tblCellMar>
        </w:tblPrEx>
        <w:trPr>
          <w:trHeight w:val="4528"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0C620F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272" w:type="dxa"/>
            <w:tcBorders>
              <w:top w:val="nil"/>
              <w:left w:val="nil"/>
              <w:bottom w:val="single" w:color="auto" w:sz="4" w:space="0"/>
              <w:right w:val="single" w:color="auto" w:sz="4" w:space="0"/>
            </w:tcBorders>
            <w:shd w:val="clear" w:color="auto" w:fill="auto"/>
            <w:noWrap w:val="0"/>
            <w:vAlign w:val="center"/>
          </w:tcPr>
          <w:p w14:paraId="385CDA4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辅警鞋 作训鞋</w:t>
            </w:r>
          </w:p>
        </w:tc>
        <w:tc>
          <w:tcPr>
            <w:tcW w:w="7779" w:type="dxa"/>
            <w:tcBorders>
              <w:top w:val="nil"/>
              <w:left w:val="nil"/>
              <w:bottom w:val="single" w:color="auto" w:sz="4" w:space="0"/>
              <w:right w:val="single" w:color="auto" w:sz="4" w:space="0"/>
            </w:tcBorders>
            <w:shd w:val="clear" w:color="auto" w:fill="auto"/>
            <w:noWrap w:val="0"/>
            <w:vAlign w:val="center"/>
          </w:tcPr>
          <w:p w14:paraId="72FA6EC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1.执行标准：按照《辅警鞋 作训鞋》（试用稿）执行；</w:t>
            </w:r>
          </w:p>
          <w:p w14:paraId="3C8C41B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2.材料：外底：橡胶外底、EVA中底+勾心胶粘复合，黑色；鞋帮复合帆布：黑色面布涤 60/维20/棉20，30s/3、2/2方平+深灰389dtex涤丝皱组织里布；</w:t>
            </w:r>
          </w:p>
          <w:p w14:paraId="4CF5979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389dtex涤丝皱组织里布；</w:t>
            </w:r>
          </w:p>
          <w:p w14:paraId="6AECBBB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3.号型规格(mm)：鞋头长：74±2(互差：2)、后帮高：79±2(互差：2)、外筒口高：53±2(互差：2)、内筒口高：57±2(互差：2)；</w:t>
            </w:r>
          </w:p>
          <w:p w14:paraId="237B535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4.鞋带规格(mm)：含带头长：1300±50、葫芦段长：300±15；</w:t>
            </w:r>
          </w:p>
          <w:p w14:paraId="73218E6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5.耐磨性能(mm)：橡胶外底磨痕长度≤7.0；</w:t>
            </w:r>
          </w:p>
          <w:p w14:paraId="0CED8A9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6.防滑性能(动摩擦系数)≥0.30；</w:t>
            </w:r>
          </w:p>
          <w:p w14:paraId="3CB635D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7.硬度(度)：橡胶外底硬度(邵尔A)：60~66、中底硬度(邵尔C)：52~58；</w:t>
            </w:r>
          </w:p>
          <w:p w14:paraId="74A9841A">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8.鞋带扯断力(N)≥600；</w:t>
            </w:r>
          </w:p>
          <w:p w14:paraId="04B036AE">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9.鞋带抗松脱性能(N)≥12；</w:t>
            </w:r>
          </w:p>
          <w:p w14:paraId="6B25D1C8">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10.甲醛(mg/kg)：鞋面合成革≤300、鞋面纺织品≤300、衬里纺织品≤75、内垫纺织品≤75；</w:t>
            </w:r>
          </w:p>
          <w:p w14:paraId="48DBAA1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11.邻苯二甲酸酯(%)：橡胶外底&lt;0.1、鞋面合成革&lt;0.1；</w:t>
            </w:r>
          </w:p>
          <w:p w14:paraId="016B8114">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12.可分解致癌芳香胺染料(mg/kg)：鞋面合成革≤20、鞋面纺织品≤30、衬里纺织品≤30、内垫纺织品≤30；</w:t>
            </w:r>
          </w:p>
        </w:tc>
      </w:tr>
      <w:tr w14:paraId="4A76A92A">
        <w:tblPrEx>
          <w:tblCellMar>
            <w:top w:w="0" w:type="dxa"/>
            <w:left w:w="108" w:type="dxa"/>
            <w:bottom w:w="0" w:type="dxa"/>
            <w:right w:w="108" w:type="dxa"/>
          </w:tblCellMar>
        </w:tblPrEx>
        <w:trPr>
          <w:trHeight w:val="2370"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4B44A9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272" w:type="dxa"/>
            <w:tcBorders>
              <w:top w:val="nil"/>
              <w:left w:val="nil"/>
              <w:bottom w:val="single" w:color="auto" w:sz="4" w:space="0"/>
              <w:right w:val="single" w:color="auto" w:sz="4" w:space="0"/>
            </w:tcBorders>
            <w:shd w:val="clear" w:color="auto" w:fill="auto"/>
            <w:noWrap w:val="0"/>
            <w:vAlign w:val="center"/>
          </w:tcPr>
          <w:p w14:paraId="10D3963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金属帽徽</w:t>
            </w:r>
          </w:p>
        </w:tc>
        <w:tc>
          <w:tcPr>
            <w:tcW w:w="7779" w:type="dxa"/>
            <w:tcBorders>
              <w:top w:val="nil"/>
              <w:left w:val="nil"/>
              <w:bottom w:val="single" w:color="auto" w:sz="4" w:space="0"/>
              <w:right w:val="single" w:color="auto" w:sz="4" w:space="0"/>
            </w:tcBorders>
            <w:shd w:val="clear" w:color="auto" w:fill="auto"/>
            <w:noWrap w:val="0"/>
            <w:vAlign w:val="center"/>
          </w:tcPr>
          <w:p w14:paraId="71BF1C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1.执行标准：按照《辅警服饰 金属帽徽》（试用稿）执行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2.颜色：帽徽颜色为光亮银白色(铬色)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3.材料：徽体为锌合金，规格YZZnAl4A；</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螺钉为黄铜线，规格H62；</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螺母为铅黄铜棒，规格HPb59-1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4.成品性能：(铬+镍)镀层厚度/μ≥5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耐盐雾腐蚀：48h 表面无腐蚀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螺钉抗拉强力/N：加力至300 N未损坏</w:t>
            </w:r>
            <w:r>
              <w:rPr>
                <w:rFonts w:hint="eastAsia" w:ascii="宋体" w:hAnsi="宋体" w:eastAsia="宋体" w:cs="宋体"/>
                <w:color w:val="auto"/>
                <w:kern w:val="0"/>
                <w:sz w:val="24"/>
                <w:szCs w:val="24"/>
                <w:highlight w:val="none"/>
                <w:lang w:eastAsia="zh-CN"/>
              </w:rPr>
              <w:t>；</w:t>
            </w:r>
          </w:p>
        </w:tc>
      </w:tr>
      <w:tr w14:paraId="4D147FBB">
        <w:tblPrEx>
          <w:tblCellMar>
            <w:top w:w="0" w:type="dxa"/>
            <w:left w:w="108" w:type="dxa"/>
            <w:bottom w:w="0" w:type="dxa"/>
            <w:right w:w="108" w:type="dxa"/>
          </w:tblCellMar>
        </w:tblPrEx>
        <w:trPr>
          <w:trHeight w:val="1827"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208B5F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272" w:type="dxa"/>
            <w:tcBorders>
              <w:top w:val="nil"/>
              <w:left w:val="nil"/>
              <w:bottom w:val="single" w:color="auto" w:sz="4" w:space="0"/>
              <w:right w:val="single" w:color="auto" w:sz="4" w:space="0"/>
            </w:tcBorders>
            <w:shd w:val="clear" w:color="auto" w:fill="auto"/>
            <w:noWrap w:val="0"/>
            <w:vAlign w:val="center"/>
          </w:tcPr>
          <w:p w14:paraId="40680E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金属领花</w:t>
            </w:r>
          </w:p>
        </w:tc>
        <w:tc>
          <w:tcPr>
            <w:tcW w:w="7779" w:type="dxa"/>
            <w:tcBorders>
              <w:top w:val="nil"/>
              <w:left w:val="nil"/>
              <w:bottom w:val="single" w:color="auto" w:sz="4" w:space="0"/>
              <w:right w:val="single" w:color="auto" w:sz="4" w:space="0"/>
            </w:tcBorders>
            <w:shd w:val="clear" w:color="auto" w:fill="auto"/>
            <w:noWrap w:val="0"/>
            <w:vAlign w:val="center"/>
          </w:tcPr>
          <w:p w14:paraId="2ED71A5F">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执行标准：按照《辅警服饰 金属领花》（试用稿）执行</w:t>
            </w:r>
            <w:r>
              <w:rPr>
                <w:rFonts w:hint="eastAsia" w:ascii="宋体" w:hAnsi="宋体" w:eastAsia="宋体" w:cs="宋体"/>
                <w:color w:val="auto"/>
                <w:kern w:val="0"/>
                <w:sz w:val="24"/>
                <w:szCs w:val="24"/>
                <w:highlight w:val="none"/>
                <w:lang w:eastAsia="zh-CN"/>
              </w:rPr>
              <w:t>；</w:t>
            </w:r>
          </w:p>
          <w:p w14:paraId="1F69F3EF">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颜色：</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领花颜色为光亮银白色(铬色)</w:t>
            </w:r>
            <w:r>
              <w:rPr>
                <w:rFonts w:hint="eastAsia" w:ascii="宋体" w:hAnsi="宋体" w:eastAsia="宋体" w:cs="宋体"/>
                <w:color w:val="auto"/>
                <w:kern w:val="0"/>
                <w:sz w:val="24"/>
                <w:szCs w:val="24"/>
                <w:highlight w:val="none"/>
                <w:lang w:eastAsia="zh-CN"/>
              </w:rPr>
              <w:t>；</w:t>
            </w:r>
          </w:p>
          <w:p w14:paraId="7611445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材料：</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领花体为锌合金，规格YZZnAl4A；</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螺钉为黄铜线，规格H62；</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螺母为铅黄铜棒，规格HPb59-1</w:t>
            </w:r>
          </w:p>
          <w:p w14:paraId="13A7761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.成品性能：</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(铬+镍)镀层厚度/μ≥5</w:t>
            </w:r>
          </w:p>
          <w:p w14:paraId="073CEBA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耐盐雾腐蚀：48h 表面无腐蚀</w:t>
            </w:r>
          </w:p>
          <w:p w14:paraId="5A32F767">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螺钉抗拉强力/N：加力至</w:t>
            </w:r>
            <w:r>
              <w:rPr>
                <w:rFonts w:hint="eastAsia" w:ascii="宋体" w:hAnsi="宋体" w:eastAsia="宋体" w:cs="宋体"/>
                <w:color w:val="auto"/>
                <w:kern w:val="0"/>
                <w:sz w:val="24"/>
                <w:szCs w:val="24"/>
                <w:highlight w:val="none"/>
                <w:lang w:val="en-US" w:eastAsia="zh-CN"/>
              </w:rPr>
              <w:t>300</w:t>
            </w:r>
            <w:r>
              <w:rPr>
                <w:rFonts w:hint="eastAsia" w:ascii="宋体" w:hAnsi="宋体" w:eastAsia="宋体" w:cs="宋体"/>
                <w:color w:val="auto"/>
                <w:kern w:val="0"/>
                <w:sz w:val="24"/>
                <w:szCs w:val="24"/>
                <w:highlight w:val="none"/>
              </w:rPr>
              <w:t xml:space="preserve"> N未损坏</w:t>
            </w:r>
          </w:p>
        </w:tc>
      </w:tr>
      <w:tr w14:paraId="6ACE473B">
        <w:tblPrEx>
          <w:tblCellMar>
            <w:top w:w="0" w:type="dxa"/>
            <w:left w:w="108" w:type="dxa"/>
            <w:bottom w:w="0" w:type="dxa"/>
            <w:right w:w="108" w:type="dxa"/>
          </w:tblCellMar>
        </w:tblPrEx>
        <w:trPr>
          <w:trHeight w:val="360"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1D29DD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272" w:type="dxa"/>
            <w:tcBorders>
              <w:top w:val="nil"/>
              <w:left w:val="nil"/>
              <w:bottom w:val="single" w:color="auto" w:sz="4" w:space="0"/>
              <w:right w:val="single" w:color="auto" w:sz="4" w:space="0"/>
            </w:tcBorders>
            <w:shd w:val="clear" w:color="auto" w:fill="auto"/>
            <w:noWrap w:val="0"/>
            <w:vAlign w:val="center"/>
          </w:tcPr>
          <w:p w14:paraId="2889BA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金属胸徽</w:t>
            </w:r>
          </w:p>
        </w:tc>
        <w:tc>
          <w:tcPr>
            <w:tcW w:w="7779" w:type="dxa"/>
            <w:tcBorders>
              <w:top w:val="nil"/>
              <w:left w:val="nil"/>
              <w:bottom w:val="single" w:color="auto" w:sz="4" w:space="0"/>
              <w:right w:val="single" w:color="auto" w:sz="4" w:space="0"/>
            </w:tcBorders>
            <w:shd w:val="clear" w:color="auto" w:fill="auto"/>
            <w:noWrap w:val="0"/>
            <w:vAlign w:val="center"/>
          </w:tcPr>
          <w:p w14:paraId="5F6CC8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执行标准：按照《辅警服饰 金属胸徽》（试用稿）执行。</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1.颜色：</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胸徽体颜色为光亮银白色(铬色)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文字图案颜色为白色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底色为蓝色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锁扣体为黑色。</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2.材料：</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胸徽体为锌合金，规格YZZnAl4A</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锁扣体为锁扣体组件，规格Φ13 mm</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锁扣钉为黄铜线，规格H62</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白色文字图案及蓝色衬地为白色、蓝色涂料</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牌面树脂为聚甲基丙烯酸甲酯，规格无色透明片材</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3.成品性能：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(铬+镍)镀层厚度/μ≥5</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耐盐雾腐蚀：48h 牌面无腐蚀</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lang w:val="en-US" w:eastAsia="zh-CN"/>
              </w:rPr>
              <w:t>锁扣</w:t>
            </w:r>
            <w:r>
              <w:rPr>
                <w:rFonts w:hint="eastAsia" w:ascii="宋体" w:hAnsi="宋体" w:eastAsia="宋体" w:cs="宋体"/>
                <w:color w:val="auto"/>
                <w:kern w:val="0"/>
                <w:sz w:val="24"/>
                <w:szCs w:val="24"/>
                <w:highlight w:val="none"/>
              </w:rPr>
              <w:t>抗拉强力/N：加力至100 N未损坏</w:t>
            </w:r>
          </w:p>
        </w:tc>
      </w:tr>
      <w:tr w14:paraId="6B595203">
        <w:tblPrEx>
          <w:tblCellMar>
            <w:top w:w="0" w:type="dxa"/>
            <w:left w:w="108" w:type="dxa"/>
            <w:bottom w:w="0" w:type="dxa"/>
            <w:right w:w="108" w:type="dxa"/>
          </w:tblCellMar>
        </w:tblPrEx>
        <w:trPr>
          <w:trHeight w:val="1054"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37209F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272" w:type="dxa"/>
            <w:tcBorders>
              <w:top w:val="nil"/>
              <w:left w:val="nil"/>
              <w:bottom w:val="single" w:color="auto" w:sz="4" w:space="0"/>
              <w:right w:val="single" w:color="auto" w:sz="4" w:space="0"/>
            </w:tcBorders>
            <w:shd w:val="clear" w:color="auto" w:fill="auto"/>
            <w:noWrap w:val="0"/>
            <w:vAlign w:val="center"/>
          </w:tcPr>
          <w:p w14:paraId="757C0B2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硬式肩章</w:t>
            </w:r>
          </w:p>
        </w:tc>
        <w:tc>
          <w:tcPr>
            <w:tcW w:w="7779" w:type="dxa"/>
            <w:tcBorders>
              <w:top w:val="nil"/>
              <w:left w:val="nil"/>
              <w:bottom w:val="single" w:color="auto" w:sz="4" w:space="0"/>
              <w:right w:val="single" w:color="auto" w:sz="4" w:space="0"/>
            </w:tcBorders>
            <w:shd w:val="clear" w:color="auto" w:fill="auto"/>
            <w:noWrap w:val="0"/>
            <w:vAlign w:val="center"/>
          </w:tcPr>
          <w:p w14:paraId="38E006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执行标准：按照《辅警服饰 硬式肩章》（试用稿）执行。</w:t>
            </w:r>
          </w:p>
          <w:p w14:paraId="3A1A2E2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规格尺寸：</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硬式肩章按长度(L)分为5个规格</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1号(153mm)、2号(143 mm)、3号(133 mm)、4号(123mm)、5号(113mm)。</w:t>
            </w:r>
          </w:p>
          <w:p w14:paraId="7343B7A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2.颜色：</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硬式肩章版面颜色为蓝色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金属辅警衔标识件颜色为光亮银白色(铬色)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缝纫线面线的颜色与版面颜色相同</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底布、袢带和缝纫线底线的颜色为藏蓝色。</w:t>
            </w:r>
          </w:p>
          <w:p w14:paraId="5F12EB5C">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3.材料：</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（1）硬式肩章板材料规格：</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版面为粘胶长丝织带，规格经纱</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涤纶长丝双股纱29texX2、19.5 texX2交并纬纱</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粘胶长丝150D。</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与版面粘合为黑色机织热熔粘合衬布，规格250g/m²(含胶粒)</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与底布粘合为与底布粘合，规格210 g/m²</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与热熔粘合衬、塑料衬板、机织树脂衬粘合为EVA 热熔胶片，规格厚0.2 mm</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底布为涤纶绸，规格70 dtex FDY /81 dtex DTY</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袢带为涤纶丝织带，规格100 D，宽9 mm厚0.35 mm~0.55 mm</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缝纫为涤纶缝纫线，规格11.8 texX3</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（2）金属辅警衔标识材料规格：</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标识件体为锌合金，规格YZZnAI4A</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钉缀脚为黄铜带，规格H68，厚度0.35mm</w:t>
            </w:r>
            <w:r>
              <w:rPr>
                <w:rFonts w:hint="eastAsia" w:ascii="宋体" w:hAnsi="宋体" w:eastAsia="宋体" w:cs="宋体"/>
                <w:color w:val="auto"/>
                <w:kern w:val="0"/>
                <w:sz w:val="24"/>
                <w:szCs w:val="24"/>
                <w:highlight w:val="none"/>
                <w:lang w:eastAsia="zh-CN"/>
              </w:rPr>
              <w:t>；</w:t>
            </w:r>
          </w:p>
          <w:p w14:paraId="243A050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4.成品性能：</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弧形保形性能(mm)≥3；</w:t>
            </w:r>
          </w:p>
          <w:p w14:paraId="7DD4B9B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热熔胶片粘合剥离强度(N/cm)≥10。</w:t>
            </w:r>
          </w:p>
        </w:tc>
      </w:tr>
      <w:tr w14:paraId="16A1A933">
        <w:tblPrEx>
          <w:tblCellMar>
            <w:top w:w="0" w:type="dxa"/>
            <w:left w:w="108" w:type="dxa"/>
            <w:bottom w:w="0" w:type="dxa"/>
            <w:right w:w="108" w:type="dxa"/>
          </w:tblCellMar>
        </w:tblPrEx>
        <w:trPr>
          <w:trHeight w:val="3812"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53B3BE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272" w:type="dxa"/>
            <w:tcBorders>
              <w:top w:val="nil"/>
              <w:left w:val="nil"/>
              <w:bottom w:val="single" w:color="auto" w:sz="4" w:space="0"/>
              <w:right w:val="single" w:color="auto" w:sz="4" w:space="0"/>
            </w:tcBorders>
            <w:shd w:val="clear" w:color="auto" w:fill="auto"/>
            <w:noWrap w:val="0"/>
            <w:vAlign w:val="center"/>
          </w:tcPr>
          <w:p w14:paraId="427A78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软式肩章</w:t>
            </w:r>
          </w:p>
        </w:tc>
        <w:tc>
          <w:tcPr>
            <w:tcW w:w="7779" w:type="dxa"/>
            <w:tcBorders>
              <w:top w:val="nil"/>
              <w:left w:val="nil"/>
              <w:bottom w:val="single" w:color="auto" w:sz="4" w:space="0"/>
              <w:right w:val="single" w:color="auto" w:sz="4" w:space="0"/>
            </w:tcBorders>
            <w:shd w:val="clear" w:color="auto" w:fill="auto"/>
            <w:noWrap w:val="0"/>
            <w:vAlign w:val="center"/>
          </w:tcPr>
          <w:p w14:paraId="578F53C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执行标准：按照《辅警服饰 软式肩章》（试用稿）执行。</w:t>
            </w:r>
          </w:p>
          <w:p w14:paraId="3835CA4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规格尺寸：</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软式肩章按长度(L)分为5个规格</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1号(153mm)、2号(143 mm)、3号(133 mm)、4号(123mm)、5号(113mm)。</w:t>
            </w:r>
          </w:p>
          <w:p w14:paraId="4AF8D2B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2.颜色：软式肩章版面颜色为蓝色</w:t>
            </w:r>
          </w:p>
          <w:p w14:paraId="502A782A">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3.材料规格：</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版面为涤纶低弹丝提花机织布，规格75D</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与版面粘合、穿袢衬布为黑色机织热熔粘合衬布，规格250g/㎡(含胶粒)</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与底布粘合、穿袢衬布为黑色机织树脂衬布，规格210g/m²</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与热熔粘合衬、塑料衬板、机织树脂衬粘合为EVA热熔胶片，规格厚0.2 mm</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塑料衬板为黑色聚乙烯片，规格厚0.7mm</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底布、穿袢面、穿袢里为涤纶绸，规格70 dtex FDY / 81 dtex DTY</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缝纫为涤纶缝纫线，规格11.8tex X3</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肩章板与穿袢扣合为四件子母扣，规格Φ1514黑色注塑扣面</w:t>
            </w:r>
            <w:r>
              <w:rPr>
                <w:rFonts w:hint="eastAsia" w:ascii="宋体" w:hAnsi="宋体" w:eastAsia="宋体" w:cs="宋体"/>
                <w:color w:val="auto"/>
                <w:kern w:val="0"/>
                <w:sz w:val="24"/>
                <w:szCs w:val="24"/>
                <w:highlight w:val="none"/>
                <w:lang w:eastAsia="zh-CN"/>
              </w:rPr>
              <w:t>；</w:t>
            </w:r>
          </w:p>
          <w:p w14:paraId="411D1E3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4.成品性能：</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耐光色牢度/级≥5</w:t>
            </w:r>
            <w:r>
              <w:rPr>
                <w:rFonts w:hint="eastAsia" w:ascii="宋体" w:hAnsi="宋体" w:eastAsia="宋体" w:cs="宋体"/>
                <w:color w:val="auto"/>
                <w:kern w:val="0"/>
                <w:sz w:val="24"/>
                <w:szCs w:val="24"/>
                <w:highlight w:val="none"/>
                <w:lang w:eastAsia="zh-CN"/>
              </w:rPr>
              <w:t>；</w:t>
            </w:r>
          </w:p>
          <w:p w14:paraId="5BD8CE3C">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耐皂洗色牢度/级：变色≥4，沾色≥4</w:t>
            </w:r>
            <w:r>
              <w:rPr>
                <w:rFonts w:hint="eastAsia" w:ascii="宋体" w:hAnsi="宋体" w:eastAsia="宋体" w:cs="宋体"/>
                <w:color w:val="auto"/>
                <w:kern w:val="0"/>
                <w:sz w:val="24"/>
                <w:szCs w:val="24"/>
                <w:highlight w:val="none"/>
                <w:lang w:eastAsia="zh-CN"/>
              </w:rPr>
              <w:t>；</w:t>
            </w:r>
          </w:p>
          <w:p w14:paraId="62A00298">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耐摩擦色牢度/级：干摩≥3-4，湿摩≥3</w:t>
            </w:r>
            <w:r>
              <w:rPr>
                <w:rFonts w:hint="eastAsia" w:ascii="宋体" w:hAnsi="宋体" w:eastAsia="宋体" w:cs="宋体"/>
                <w:color w:val="auto"/>
                <w:kern w:val="0"/>
                <w:sz w:val="24"/>
                <w:szCs w:val="24"/>
                <w:highlight w:val="none"/>
                <w:lang w:eastAsia="zh-CN"/>
              </w:rPr>
              <w:t>。</w:t>
            </w:r>
          </w:p>
        </w:tc>
      </w:tr>
      <w:tr w14:paraId="6A8379D2">
        <w:tblPrEx>
          <w:tblCellMar>
            <w:top w:w="0" w:type="dxa"/>
            <w:left w:w="108" w:type="dxa"/>
            <w:bottom w:w="0" w:type="dxa"/>
            <w:right w:w="108" w:type="dxa"/>
          </w:tblCellMar>
        </w:tblPrEx>
        <w:trPr>
          <w:trHeight w:val="3118"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19D1D3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1272" w:type="dxa"/>
            <w:tcBorders>
              <w:top w:val="nil"/>
              <w:left w:val="nil"/>
              <w:bottom w:val="single" w:color="auto" w:sz="4" w:space="0"/>
              <w:right w:val="single" w:color="auto" w:sz="4" w:space="0"/>
            </w:tcBorders>
            <w:shd w:val="clear" w:color="auto" w:fill="auto"/>
            <w:noWrap w:val="0"/>
            <w:vAlign w:val="center"/>
          </w:tcPr>
          <w:p w14:paraId="43EE42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套式肩章</w:t>
            </w:r>
          </w:p>
        </w:tc>
        <w:tc>
          <w:tcPr>
            <w:tcW w:w="7779" w:type="dxa"/>
            <w:tcBorders>
              <w:top w:val="nil"/>
              <w:left w:val="nil"/>
              <w:bottom w:val="single" w:color="auto" w:sz="4" w:space="0"/>
              <w:right w:val="single" w:color="auto" w:sz="4" w:space="0"/>
            </w:tcBorders>
            <w:shd w:val="clear" w:color="auto" w:fill="auto"/>
            <w:noWrap w:val="0"/>
            <w:vAlign w:val="center"/>
          </w:tcPr>
          <w:p w14:paraId="786A43E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执行标准：按照《辅警服饰 套式肩章》（试用稿）执行；</w:t>
            </w:r>
          </w:p>
          <w:p w14:paraId="64543FC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颜色：</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套式肩章版面颜色为蓝色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版面提花辅警衔标识图案颜色为丝织荧光漂白色</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缝纫线、锁边线颜色与版面颜色相同。</w:t>
            </w:r>
          </w:p>
          <w:p w14:paraId="7BCDED4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2.材料：</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版面经纬纱为涤纶低弹丝提花机织布，规格75D</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与版面粘合为白色机织热熔粘合衬布，规格60g/m²</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与EVA热熔胶片粘合为白色机织树脂衬布，规格210g/m²</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与机织热熔粘合衬布、机织树脂衬布粘合为EVA热熔胶片，规格厚0.1mm</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锁边线面线为涤纶低弹丝，规格150D</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锁边线底线、中缝缝纫为涤纶缝纫线，规格11.8 texX3</w:t>
            </w:r>
          </w:p>
          <w:p w14:paraId="0DF4161C">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3.成品性能</w:t>
            </w:r>
          </w:p>
          <w:p w14:paraId="1B12E09F">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耐光色牢度/级≥5</w:t>
            </w:r>
            <w:r>
              <w:rPr>
                <w:rFonts w:hint="eastAsia" w:ascii="宋体" w:hAnsi="宋体" w:eastAsia="宋体" w:cs="宋体"/>
                <w:color w:val="auto"/>
                <w:kern w:val="0"/>
                <w:sz w:val="24"/>
                <w:szCs w:val="24"/>
                <w:highlight w:val="none"/>
                <w:lang w:eastAsia="zh-CN"/>
              </w:rPr>
              <w:t>；</w:t>
            </w:r>
          </w:p>
          <w:p w14:paraId="0FE08B0B">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耐皂洗色牢度/级：变色≥4，沾色≥4</w:t>
            </w:r>
            <w:r>
              <w:rPr>
                <w:rFonts w:hint="eastAsia" w:ascii="宋体" w:hAnsi="宋体" w:eastAsia="宋体" w:cs="宋体"/>
                <w:color w:val="auto"/>
                <w:kern w:val="0"/>
                <w:sz w:val="24"/>
                <w:szCs w:val="24"/>
                <w:highlight w:val="none"/>
                <w:lang w:eastAsia="zh-CN"/>
              </w:rPr>
              <w:t>；</w:t>
            </w:r>
          </w:p>
          <w:p w14:paraId="7B8CFCE2">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耐摩擦色牢度/级：干摩≥3-4，湿摩≥3</w:t>
            </w:r>
            <w:r>
              <w:rPr>
                <w:rFonts w:hint="eastAsia" w:ascii="宋体" w:hAnsi="宋体" w:eastAsia="宋体" w:cs="宋体"/>
                <w:color w:val="auto"/>
                <w:kern w:val="0"/>
                <w:sz w:val="24"/>
                <w:szCs w:val="24"/>
                <w:highlight w:val="none"/>
                <w:lang w:eastAsia="zh-CN"/>
              </w:rPr>
              <w:t>。</w:t>
            </w:r>
          </w:p>
        </w:tc>
      </w:tr>
      <w:tr w14:paraId="33A8A0B4">
        <w:tblPrEx>
          <w:tblCellMar>
            <w:top w:w="0" w:type="dxa"/>
            <w:left w:w="108" w:type="dxa"/>
            <w:bottom w:w="0" w:type="dxa"/>
            <w:right w:w="108" w:type="dxa"/>
          </w:tblCellMar>
        </w:tblPrEx>
        <w:trPr>
          <w:trHeight w:val="1320" w:hRule="atLeast"/>
        </w:trPr>
        <w:tc>
          <w:tcPr>
            <w:tcW w:w="555" w:type="dxa"/>
            <w:tcBorders>
              <w:top w:val="single" w:color="auto" w:sz="4" w:space="0"/>
              <w:left w:val="single" w:color="auto" w:sz="4" w:space="0"/>
              <w:bottom w:val="nil"/>
              <w:right w:val="single" w:color="auto" w:sz="4" w:space="0"/>
            </w:tcBorders>
            <w:shd w:val="clear" w:color="auto" w:fill="auto"/>
            <w:noWrap w:val="0"/>
            <w:vAlign w:val="center"/>
          </w:tcPr>
          <w:p w14:paraId="6C60F8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1272" w:type="dxa"/>
            <w:tcBorders>
              <w:top w:val="nil"/>
              <w:left w:val="nil"/>
              <w:bottom w:val="single" w:color="auto" w:sz="4" w:space="0"/>
              <w:right w:val="single" w:color="auto" w:sz="4" w:space="0"/>
            </w:tcBorders>
            <w:shd w:val="clear" w:color="auto" w:fill="auto"/>
            <w:noWrap w:val="0"/>
            <w:vAlign w:val="center"/>
          </w:tcPr>
          <w:p w14:paraId="5CFA13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丝织胸徽</w:t>
            </w:r>
          </w:p>
        </w:tc>
        <w:tc>
          <w:tcPr>
            <w:tcW w:w="7779" w:type="dxa"/>
            <w:tcBorders>
              <w:top w:val="nil"/>
              <w:left w:val="nil"/>
              <w:bottom w:val="single" w:color="auto" w:sz="4" w:space="0"/>
              <w:right w:val="single" w:color="auto" w:sz="4" w:space="0"/>
            </w:tcBorders>
            <w:shd w:val="clear" w:color="auto" w:fill="auto"/>
            <w:noWrap w:val="0"/>
            <w:vAlign w:val="center"/>
          </w:tcPr>
          <w:p w14:paraId="149D65D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执行标准：按照《辅警服饰 丝织胸徽》（试用稿）执行；</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丝织版面涤纶低弹丝提花机织布规格：经纱75D、纬纱75D白色有光丝、经密≥107根/cm纬密≥64根/cm。部门名称或地区名称字样、五角星和橄榄枝为荧光漂白色；底色和锁边线颜色为蓝色；粘扣带钩面为黑色</w:t>
            </w:r>
            <w:r>
              <w:rPr>
                <w:rFonts w:hint="eastAsia" w:ascii="宋体" w:hAnsi="宋体" w:eastAsia="宋体" w:cs="宋体"/>
                <w:color w:val="auto"/>
                <w:kern w:val="0"/>
                <w:sz w:val="24"/>
                <w:szCs w:val="24"/>
                <w:highlight w:val="none"/>
                <w:lang w:eastAsia="zh-CN"/>
              </w:rPr>
              <w:t>。</w:t>
            </w:r>
          </w:p>
          <w:p w14:paraId="52444138">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3.成品性能</w:t>
            </w:r>
          </w:p>
          <w:p w14:paraId="3D937B3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耐光色牢度(级)</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p>
          <w:p w14:paraId="322637ED">
            <w:pPr>
              <w:keepNext w:val="0"/>
              <w:keepLines w:val="0"/>
              <w:widowControl/>
              <w:numPr>
                <w:ilvl w:val="0"/>
                <w:numId w:val="0"/>
              </w:numPr>
              <w:suppressLineNumbers w:val="0"/>
              <w:spacing w:before="0" w:beforeAutospacing="0" w:after="0" w:afterAutospacing="0"/>
              <w:ind w:left="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耐皂洗色牢度/级：变色≥4，沾色≥4</w:t>
            </w:r>
            <w:r>
              <w:rPr>
                <w:rFonts w:hint="eastAsia" w:ascii="宋体" w:hAnsi="宋体" w:eastAsia="宋体" w:cs="宋体"/>
                <w:color w:val="auto"/>
                <w:kern w:val="0"/>
                <w:sz w:val="24"/>
                <w:szCs w:val="24"/>
                <w:highlight w:val="none"/>
                <w:lang w:eastAsia="zh-CN"/>
              </w:rPr>
              <w:t>。</w:t>
            </w:r>
          </w:p>
        </w:tc>
      </w:tr>
      <w:tr w14:paraId="1588B255">
        <w:tblPrEx>
          <w:tblCellMar>
            <w:top w:w="0" w:type="dxa"/>
            <w:left w:w="108" w:type="dxa"/>
            <w:bottom w:w="0" w:type="dxa"/>
            <w:right w:w="108" w:type="dxa"/>
          </w:tblCellMar>
        </w:tblPrEx>
        <w:trPr>
          <w:trHeight w:val="1242" w:hRule="atLeast"/>
        </w:trPr>
        <w:tc>
          <w:tcPr>
            <w:tcW w:w="5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3FFE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1272" w:type="dxa"/>
            <w:tcBorders>
              <w:top w:val="nil"/>
              <w:left w:val="nil"/>
              <w:bottom w:val="single" w:color="auto" w:sz="4" w:space="0"/>
              <w:right w:val="single" w:color="auto" w:sz="4" w:space="0"/>
            </w:tcBorders>
            <w:shd w:val="clear" w:color="auto" w:fill="auto"/>
            <w:noWrap w:val="0"/>
            <w:vAlign w:val="center"/>
          </w:tcPr>
          <w:p w14:paraId="16491D9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领带</w:t>
            </w:r>
          </w:p>
        </w:tc>
        <w:tc>
          <w:tcPr>
            <w:tcW w:w="7779" w:type="dxa"/>
            <w:tcBorders>
              <w:top w:val="nil"/>
              <w:left w:val="nil"/>
              <w:bottom w:val="single" w:color="auto" w:sz="4" w:space="0"/>
              <w:right w:val="single" w:color="auto" w:sz="4" w:space="0"/>
            </w:tcBorders>
            <w:shd w:val="clear" w:color="auto" w:fill="auto"/>
            <w:noWrap w:val="0"/>
            <w:vAlign w:val="center"/>
          </w:tcPr>
          <w:p w14:paraId="03F74679">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执行标准：按照《辅警服饰 领带》（试用稿）执行；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2.面料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经纱采用涤纶低弹丝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3.规格：56dtex（50D），密度114根/cm；面料纬纱84dtex（75D），密度57根/cm。</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成品性能</w:t>
            </w:r>
          </w:p>
          <w:p w14:paraId="1B1FEEB3">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耐光色牢度(级)</w:t>
            </w: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p>
          <w:p w14:paraId="19AD89C6">
            <w:pPr>
              <w:keepNext w:val="0"/>
              <w:keepLines w:val="0"/>
              <w:widowControl/>
              <w:numPr>
                <w:ilvl w:val="0"/>
                <w:numId w:val="0"/>
              </w:numPr>
              <w:suppressLineNumbers w:val="0"/>
              <w:spacing w:before="0" w:beforeAutospacing="0" w:after="0" w:afterAutospacing="0"/>
              <w:ind w:left="0"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耐汗渍色牢度(级)：</w:t>
            </w:r>
            <w:r>
              <w:rPr>
                <w:rFonts w:hint="eastAsia" w:ascii="宋体" w:hAnsi="宋体" w:eastAsia="宋体" w:cs="宋体"/>
                <w:color w:val="auto"/>
                <w:kern w:val="0"/>
                <w:sz w:val="24"/>
                <w:szCs w:val="24"/>
                <w:highlight w:val="none"/>
              </w:rPr>
              <w:t>变色≥</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4，沾色≥</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eastAsia="zh-CN"/>
              </w:rPr>
              <w:t>。</w:t>
            </w:r>
          </w:p>
        </w:tc>
      </w:tr>
      <w:tr w14:paraId="480F7521">
        <w:tblPrEx>
          <w:tblCellMar>
            <w:top w:w="0" w:type="dxa"/>
            <w:left w:w="108" w:type="dxa"/>
            <w:bottom w:w="0" w:type="dxa"/>
            <w:right w:w="108" w:type="dxa"/>
          </w:tblCellMar>
        </w:tblPrEx>
        <w:trPr>
          <w:trHeight w:val="1343"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14:paraId="01B05C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1272" w:type="dxa"/>
            <w:tcBorders>
              <w:top w:val="nil"/>
              <w:left w:val="nil"/>
              <w:bottom w:val="single" w:color="auto" w:sz="4" w:space="0"/>
              <w:right w:val="single" w:color="auto" w:sz="4" w:space="0"/>
            </w:tcBorders>
            <w:shd w:val="clear" w:color="auto" w:fill="auto"/>
            <w:noWrap w:val="0"/>
            <w:vAlign w:val="center"/>
          </w:tcPr>
          <w:p w14:paraId="46C285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内腰带</w:t>
            </w:r>
          </w:p>
        </w:tc>
        <w:tc>
          <w:tcPr>
            <w:tcW w:w="7779" w:type="dxa"/>
            <w:tcBorders>
              <w:top w:val="nil"/>
              <w:left w:val="nil"/>
              <w:bottom w:val="single" w:color="auto" w:sz="4" w:space="0"/>
              <w:right w:val="single" w:color="auto" w:sz="4" w:space="0"/>
            </w:tcBorders>
            <w:shd w:val="clear" w:color="auto" w:fill="auto"/>
            <w:noWrap w:val="0"/>
            <w:vAlign w:val="center"/>
          </w:tcPr>
          <w:p w14:paraId="39BE77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1.执行标准：按照《辅警服饰 内腰带》（试用稿）执行；</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2.材料：锌合金、黑色移膜牛皮革</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3.材料规格：YZZnAl4A、一级，双层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4.钎扣铜镀层厚度/μm≥6</w:t>
            </w:r>
            <w:r>
              <w:rPr>
                <w:rFonts w:hint="eastAsia" w:ascii="宋体" w:hAnsi="宋体" w:eastAsia="宋体" w:cs="宋体"/>
                <w:color w:val="auto"/>
                <w:kern w:val="0"/>
                <w:sz w:val="24"/>
                <w:szCs w:val="24"/>
                <w:highlight w:val="none"/>
                <w:lang w:eastAsia="zh-CN"/>
              </w:rPr>
              <w:t>。</w:t>
            </w:r>
          </w:p>
        </w:tc>
      </w:tr>
      <w:tr w14:paraId="1C3A316A">
        <w:tblPrEx>
          <w:tblCellMar>
            <w:top w:w="0" w:type="dxa"/>
            <w:left w:w="108" w:type="dxa"/>
            <w:bottom w:w="0" w:type="dxa"/>
            <w:right w:w="108" w:type="dxa"/>
          </w:tblCellMar>
        </w:tblPrEx>
        <w:trPr>
          <w:trHeight w:val="1067" w:hRule="atLeast"/>
        </w:trPr>
        <w:tc>
          <w:tcPr>
            <w:tcW w:w="555" w:type="dxa"/>
            <w:tcBorders>
              <w:top w:val="nil"/>
              <w:left w:val="single" w:color="auto" w:sz="4" w:space="0"/>
              <w:bottom w:val="single" w:color="auto" w:sz="4" w:space="0"/>
              <w:right w:val="single" w:color="auto" w:sz="4" w:space="0"/>
            </w:tcBorders>
            <w:shd w:val="clear" w:color="auto" w:fill="auto"/>
            <w:noWrap w:val="0"/>
            <w:vAlign w:val="center"/>
          </w:tcPr>
          <w:p w14:paraId="3D7199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1272" w:type="dxa"/>
            <w:tcBorders>
              <w:top w:val="nil"/>
              <w:left w:val="nil"/>
              <w:bottom w:val="single" w:color="auto" w:sz="4" w:space="0"/>
              <w:right w:val="single" w:color="auto" w:sz="4" w:space="0"/>
            </w:tcBorders>
            <w:shd w:val="clear" w:color="auto" w:fill="auto"/>
            <w:noWrap w:val="0"/>
            <w:vAlign w:val="center"/>
          </w:tcPr>
          <w:p w14:paraId="75AA802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辅警服饰 执勤腰带</w:t>
            </w:r>
          </w:p>
        </w:tc>
        <w:tc>
          <w:tcPr>
            <w:tcW w:w="7779" w:type="dxa"/>
            <w:tcBorders>
              <w:top w:val="nil"/>
              <w:left w:val="nil"/>
              <w:bottom w:val="single" w:color="auto" w:sz="4" w:space="0"/>
              <w:right w:val="single" w:color="auto" w:sz="4" w:space="0"/>
            </w:tcBorders>
            <w:shd w:val="clear" w:color="auto" w:fill="auto"/>
            <w:noWrap w:val="0"/>
            <w:vAlign w:val="center"/>
          </w:tcPr>
          <w:p w14:paraId="06319F5A">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执行标准：按照《辅警服饰 执勤腰带》（试用稿）执行；</w:t>
            </w:r>
          </w:p>
          <w:p w14:paraId="08EF5E21">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2.材料：压铸锌合金、不锈钢</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w:t>
            </w:r>
          </w:p>
          <w:p w14:paraId="16160DB5">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3.材料规格：YZZnAI4A 、304</w:t>
            </w:r>
            <w:r>
              <w:rPr>
                <w:rFonts w:hint="eastAsia" w:ascii="宋体" w:hAnsi="宋体" w:eastAsia="宋体" w:cs="宋体"/>
                <w:color w:val="auto"/>
                <w:kern w:val="0"/>
                <w:sz w:val="24"/>
                <w:szCs w:val="24"/>
                <w:highlight w:val="none"/>
                <w:lang w:eastAsia="zh-CN"/>
              </w:rPr>
              <w:t>；</w:t>
            </w:r>
          </w:p>
          <w:p w14:paraId="354BDCAC">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4.钎扣铜镀层厚度/μm≥10</w:t>
            </w:r>
            <w:r>
              <w:rPr>
                <w:rFonts w:hint="eastAsia" w:ascii="宋体" w:hAnsi="宋体" w:eastAsia="宋体" w:cs="宋体"/>
                <w:color w:val="auto"/>
                <w:kern w:val="0"/>
                <w:sz w:val="24"/>
                <w:szCs w:val="24"/>
                <w:highlight w:val="none"/>
                <w:lang w:eastAsia="zh-CN"/>
              </w:rPr>
              <w:t>；</w:t>
            </w:r>
          </w:p>
          <w:p w14:paraId="6F566166">
            <w:pPr>
              <w:keepNext w:val="0"/>
              <w:keepLines w:val="0"/>
              <w:widowControl/>
              <w:numPr>
                <w:ilvl w:val="0"/>
                <w:numId w:val="0"/>
              </w:numPr>
              <w:suppressLineNumbers w:val="0"/>
              <w:spacing w:before="0" w:beforeAutospacing="0" w:after="0" w:afterAutospacing="0"/>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br w:type="page"/>
            </w:r>
            <w:r>
              <w:rPr>
                <w:rFonts w:hint="eastAsia" w:ascii="宋体" w:hAnsi="宋体" w:eastAsia="宋体" w:cs="宋体"/>
                <w:color w:val="auto"/>
                <w:kern w:val="0"/>
                <w:sz w:val="24"/>
                <w:szCs w:val="24"/>
                <w:highlight w:val="none"/>
              </w:rPr>
              <w:t>5.钎扣镀镍十黑铬层厚度/μm≥8</w:t>
            </w:r>
            <w:r>
              <w:rPr>
                <w:rFonts w:hint="eastAsia" w:ascii="宋体" w:hAnsi="宋体" w:eastAsia="宋体" w:cs="宋体"/>
                <w:color w:val="auto"/>
                <w:kern w:val="0"/>
                <w:sz w:val="24"/>
                <w:szCs w:val="24"/>
                <w:highlight w:val="none"/>
                <w:lang w:eastAsia="zh-CN"/>
              </w:rPr>
              <w:t>。</w:t>
            </w:r>
          </w:p>
        </w:tc>
      </w:tr>
    </w:tbl>
    <w:p w14:paraId="7B1E480C">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kern w:val="0"/>
          <w:sz w:val="24"/>
          <w:szCs w:val="24"/>
          <w:lang w:val="en-US" w:eastAsia="zh-CN" w:bidi="ar-SA"/>
        </w:rPr>
      </w:pPr>
    </w:p>
    <w:p w14:paraId="76C2921A">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ascii="宋体" w:hAnsi="宋体" w:cs="宋体"/>
          <w:b/>
          <w:bCs/>
          <w:color w:val="auto"/>
          <w:kern w:val="0"/>
          <w:sz w:val="24"/>
          <w:szCs w:val="24"/>
          <w:lang w:val="en-US" w:eastAsia="zh-CN" w:bidi="ar-SA"/>
        </w:rPr>
        <w:sectPr>
          <w:headerReference r:id="rId13" w:type="default"/>
          <w:footerReference r:id="rId14"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381D506">
      <w:pPr>
        <w:keepNext w:val="0"/>
        <w:keepLines w:val="0"/>
        <w:pageBreakBefore w:val="0"/>
        <w:widowControl w:val="0"/>
        <w:numPr>
          <w:ilvl w:val="0"/>
          <w:numId w:val="6"/>
        </w:numPr>
        <w:kinsoku/>
        <w:wordWrap/>
        <w:overflowPunct/>
        <w:topLinePunct w:val="0"/>
        <w:autoSpaceDE/>
        <w:autoSpaceDN/>
        <w:bidi w:val="0"/>
        <w:adjustRightInd/>
        <w:snapToGrid/>
        <w:spacing w:line="520" w:lineRule="exact"/>
        <w:ind w:left="0" w:leftChars="0" w:firstLine="0" w:firstLineChars="0"/>
        <w:jc w:val="center"/>
        <w:textAlignment w:val="auto"/>
        <w:outlineLvl w:val="0"/>
        <w:rPr>
          <w:rFonts w:hint="eastAsia" w:ascii="宋体" w:hAnsi="宋体" w:eastAsia="宋体" w:cs="Times New Roman"/>
          <w:b/>
          <w:bCs/>
          <w:color w:val="auto"/>
          <w:kern w:val="44"/>
          <w:sz w:val="44"/>
          <w:szCs w:val="44"/>
          <w:lang w:val="en-US" w:eastAsia="zh-CN" w:bidi="ar-SA"/>
        </w:rPr>
      </w:pPr>
      <w:r>
        <w:rPr>
          <w:rFonts w:hint="eastAsia" w:ascii="宋体" w:hAnsi="宋体" w:eastAsia="宋体" w:cs="Times New Roman"/>
          <w:b/>
          <w:bCs/>
          <w:color w:val="auto"/>
          <w:kern w:val="44"/>
          <w:sz w:val="44"/>
          <w:szCs w:val="44"/>
          <w:lang w:val="en-US" w:eastAsia="zh-CN" w:bidi="ar-SA"/>
        </w:rPr>
        <w:t xml:space="preserve"> </w:t>
      </w:r>
      <w:bookmarkStart w:id="95" w:name="_Toc5628"/>
      <w:r>
        <w:rPr>
          <w:rFonts w:hint="eastAsia" w:ascii="宋体" w:hAnsi="宋体" w:eastAsia="宋体" w:cs="Times New Roman"/>
          <w:b/>
          <w:bCs/>
          <w:color w:val="auto"/>
          <w:kern w:val="44"/>
          <w:sz w:val="44"/>
          <w:szCs w:val="44"/>
          <w:lang w:val="en-US" w:eastAsia="zh-CN" w:bidi="ar-SA"/>
        </w:rPr>
        <w:t>商务要求</w:t>
      </w:r>
      <w:bookmarkEnd w:id="95"/>
    </w:p>
    <w:p w14:paraId="67F720C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bookmarkStart w:id="96" w:name="OLE_LINK7"/>
      <w:r>
        <w:rPr>
          <w:rFonts w:hint="eastAsia" w:ascii="宋体" w:hAnsi="宋体" w:eastAsia="宋体" w:cs="宋体"/>
          <w:b/>
          <w:bCs/>
          <w:color w:val="auto"/>
          <w:kern w:val="0"/>
          <w:sz w:val="24"/>
          <w:szCs w:val="24"/>
          <w:lang w:val="en-US" w:eastAsia="zh-CN" w:bidi="ar-SA"/>
        </w:rPr>
        <w:t>一、交货期及质保期</w:t>
      </w:r>
    </w:p>
    <w:bookmarkEnd w:id="96"/>
    <w:p w14:paraId="047CC0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bookmarkStart w:id="97" w:name="OLE_LINK53"/>
      <w:r>
        <w:rPr>
          <w:rFonts w:hint="eastAsia" w:ascii="宋体" w:hAnsi="宋体" w:eastAsia="宋体" w:cs="宋体"/>
          <w:color w:val="auto"/>
          <w:kern w:val="0"/>
          <w:sz w:val="24"/>
          <w:szCs w:val="24"/>
          <w:lang w:val="en-US" w:eastAsia="zh-CN" w:bidi="ar-SA"/>
        </w:rPr>
        <w:t>1.交货期：自合同签订生效之日起30个日历天内完成。</w:t>
      </w:r>
    </w:p>
    <w:bookmarkEnd w:id="97"/>
    <w:p w14:paraId="3CB951C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2.质保期：自项目通过最终验收合格之日起一年。</w:t>
      </w:r>
    </w:p>
    <w:p w14:paraId="7BBCB70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二、项目实施地点：</w:t>
      </w:r>
      <w:r>
        <w:rPr>
          <w:rFonts w:hint="eastAsia" w:ascii="宋体" w:hAnsi="宋体" w:eastAsia="宋体" w:cs="宋体"/>
          <w:color w:val="auto"/>
          <w:kern w:val="0"/>
          <w:sz w:val="24"/>
          <w:szCs w:val="24"/>
          <w:lang w:val="en-US" w:eastAsia="zh-CN" w:bidi="ar-SA"/>
        </w:rPr>
        <w:t>采购人指定地点</w:t>
      </w:r>
    </w:p>
    <w:p w14:paraId="384203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color w:val="auto"/>
          <w:kern w:val="0"/>
          <w:sz w:val="24"/>
          <w:szCs w:val="24"/>
          <w:lang w:val="en-US" w:eastAsia="zh-CN" w:bidi="ar-SA"/>
        </w:rPr>
      </w:pPr>
      <w:bookmarkStart w:id="98" w:name="OLE_LINK9"/>
      <w:r>
        <w:rPr>
          <w:rFonts w:hint="eastAsia" w:ascii="宋体" w:hAnsi="宋体" w:eastAsia="宋体" w:cs="宋体"/>
          <w:b/>
          <w:bCs/>
          <w:color w:val="auto"/>
          <w:kern w:val="0"/>
          <w:sz w:val="24"/>
          <w:szCs w:val="24"/>
          <w:lang w:val="en-US" w:eastAsia="zh-CN" w:bidi="ar-SA"/>
        </w:rPr>
        <w:t>三、付款方式</w:t>
      </w:r>
      <w:bookmarkEnd w:id="98"/>
      <w:r>
        <w:rPr>
          <w:rFonts w:hint="eastAsia" w:ascii="宋体" w:hAnsi="宋体" w:eastAsia="宋体" w:cs="宋体"/>
          <w:b/>
          <w:bCs/>
          <w:color w:val="auto"/>
          <w:kern w:val="0"/>
          <w:sz w:val="24"/>
          <w:szCs w:val="24"/>
          <w:lang w:val="en-US" w:eastAsia="zh-CN" w:bidi="ar-SA"/>
        </w:rPr>
        <w:t>：</w:t>
      </w:r>
      <w:bookmarkStart w:id="99" w:name="OLE_LINK55"/>
      <w:r>
        <w:rPr>
          <w:rFonts w:hint="eastAsia" w:ascii="宋体" w:hAnsi="宋体" w:cs="宋体"/>
          <w:color w:val="auto"/>
          <w:kern w:val="0"/>
          <w:sz w:val="24"/>
          <w:szCs w:val="24"/>
          <w:lang w:val="en-US" w:eastAsia="zh-CN" w:bidi="ar-SA"/>
        </w:rPr>
        <w:t>合同签订后支付合同总价款的40%，验收合格后支付合同总价款的60%</w:t>
      </w:r>
      <w:r>
        <w:rPr>
          <w:rFonts w:hint="eastAsia" w:ascii="宋体" w:hAnsi="宋体" w:eastAsia="宋体" w:cs="宋体"/>
          <w:color w:val="auto"/>
          <w:kern w:val="0"/>
          <w:sz w:val="24"/>
          <w:szCs w:val="24"/>
          <w:lang w:val="en-US" w:eastAsia="zh-CN" w:bidi="ar-SA"/>
        </w:rPr>
        <w:t>。最终结算金额以实际供货量结算。</w:t>
      </w:r>
      <w:bookmarkEnd w:id="99"/>
    </w:p>
    <w:p w14:paraId="7102617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四、质量保证</w:t>
      </w:r>
    </w:p>
    <w:p w14:paraId="37BEAA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必须保证提供的产品是通过正规渠道获得的、全新的、未使用过的合格产品；其有关知识产权、技术、专利、检验、商务等均要符合中华人民共和国的有关法律、法规；供应商必须承担因所供产品而引起的全部法律责任。</w:t>
      </w:r>
    </w:p>
    <w:p w14:paraId="35D783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2.保证产品技术指标先进、面料材质质量可靠、原材料进货渠道正常，配置合理，全面满足采购文件和合同要求。</w:t>
      </w:r>
    </w:p>
    <w:p w14:paraId="7D693E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3.具有良好的外观，确保达到最佳穿着、使用状态。</w:t>
      </w:r>
    </w:p>
    <w:p w14:paraId="12F5A8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合同期内，乙方供给甲方的产品如有质量问题，应无条件及时给以更换，并保证甲方临时应急使用需求。</w:t>
      </w:r>
    </w:p>
    <w:p w14:paraId="2FA5E0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五、包装运输</w:t>
      </w:r>
    </w:p>
    <w:p w14:paraId="67D2C8D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产品包装严格按照国家标准进行包装，并按采购人要求放置《产品售后服务卡》投标人须在包装箱两侧贴有装箱明细单，注明品种、配发单位、人员姓名、性别、配发数量、注明生产厂家等，装箱明细单要清晰、完整投标人须提供货物装箱汇总单及装箱明细单一式三份（须预留双方确认签字处）。装箱汇总单须注明到货单位、品名、数量（男、女款式数量、总数、箱数）等投标人应在运输7天前，将名称、数量、箱数、总毛重、总体积、每箱尺寸（长×宽×高）、装运总金额、运输方式、预计交付日期等通知采购人投标人在产品运输过程中因为任何原因出现的任何问题或由此造成的损失和到货延误（交货、影响使用）等情况，由投标人承担，由此带来的负面影响及相应的经济、法律等后果的完全责任，采购人将追究其责任。</w:t>
      </w:r>
    </w:p>
    <w:p w14:paraId="3397F0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六、合同实施</w:t>
      </w:r>
    </w:p>
    <w:p w14:paraId="569CF67B">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jc w:val="left"/>
        <w:textAlignment w:val="auto"/>
        <w:rPr>
          <w:rFonts w:hint="eastAsia" w:ascii="宋体" w:hAnsi="宋体" w:eastAsia="宋体" w:cs="宋体"/>
          <w:i w:val="0"/>
          <w:iCs/>
          <w:color w:val="auto"/>
          <w:sz w:val="24"/>
          <w:szCs w:val="24"/>
          <w:u w:val="none"/>
          <w:lang w:val="en-US" w:eastAsia="zh-CN"/>
        </w:rPr>
      </w:pPr>
      <w:r>
        <w:rPr>
          <w:rFonts w:hint="eastAsia" w:ascii="宋体" w:hAnsi="宋体" w:eastAsia="宋体" w:cs="宋体"/>
          <w:i w:val="0"/>
          <w:iCs/>
          <w:color w:val="auto"/>
          <w:sz w:val="24"/>
          <w:szCs w:val="24"/>
          <w:u w:val="none"/>
          <w:lang w:val="en-US" w:eastAsia="zh-CN"/>
        </w:rPr>
        <w:t>1.中标人应在合同签订后接到甲方通知后应按照甲方要求按时将货物送到指定地点。</w:t>
      </w:r>
    </w:p>
    <w:p w14:paraId="494851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2.若未能在交货期内完成合同规定的义务，由此对采购人造成的延误和一切损失，由中标人承担和赔偿。</w:t>
      </w:r>
    </w:p>
    <w:p w14:paraId="6EC4B9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七、售后服务要求</w:t>
      </w:r>
    </w:p>
    <w:p w14:paraId="17C7BC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1.产品的质量保证期为</w:t>
      </w:r>
      <w:r>
        <w:rPr>
          <w:rFonts w:hint="eastAsia" w:ascii="宋体" w:hAnsi="宋体" w:cs="Times New Roman"/>
          <w:color w:val="auto"/>
          <w:kern w:val="0"/>
          <w:sz w:val="24"/>
          <w:szCs w:val="24"/>
          <w:lang w:val="en-US" w:eastAsia="zh-CN"/>
        </w:rPr>
        <w:t>自项目通过最终验收合格之日起一年，</w:t>
      </w:r>
      <w:r>
        <w:rPr>
          <w:rFonts w:hint="eastAsia" w:ascii="宋体" w:hAnsi="宋体" w:eastAsia="宋体" w:cs="宋体"/>
          <w:b w:val="0"/>
          <w:bCs w:val="0"/>
          <w:color w:val="auto"/>
          <w:kern w:val="0"/>
          <w:sz w:val="24"/>
          <w:szCs w:val="24"/>
          <w:lang w:val="en-US" w:eastAsia="zh-CN" w:bidi="ar-SA"/>
        </w:rPr>
        <w:t>若供应商承诺质保期限超过采购文件要求，按其承诺执行。</w:t>
      </w:r>
    </w:p>
    <w:p w14:paraId="0B05E6C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2.产品使用期间，服装凡有褪色、开线、污损、掉扣、烂裆等质量问题，鞋子凡有</w:t>
      </w:r>
      <w:r>
        <w:rPr>
          <w:rFonts w:hint="eastAsia" w:ascii="宋体" w:hAnsi="宋体" w:eastAsia="宋体" w:cs="宋体"/>
          <w:color w:val="auto"/>
          <w:kern w:val="0"/>
          <w:sz w:val="24"/>
          <w:szCs w:val="24"/>
          <w:lang w:val="en-US" w:eastAsia="zh-CN" w:bidi="ar-SA"/>
        </w:rPr>
        <w:t>开胶、断底、烂底、烂帮等质量问题要及时更换。发生的全部费用由乙方承担，若需送回生产厂家，乙方承担往返费用。</w:t>
      </w:r>
    </w:p>
    <w:p w14:paraId="1ADD53C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八、验收</w:t>
      </w:r>
    </w:p>
    <w:p w14:paraId="6B61CCA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1.验收标准</w:t>
      </w:r>
    </w:p>
    <w:p w14:paraId="22CDC43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1.1</w:t>
      </w:r>
      <w:r>
        <w:rPr>
          <w:rFonts w:hint="eastAsia" w:ascii="宋体" w:hAnsi="宋体" w:eastAsia="宋体" w:cs="宋体"/>
          <w:b w:val="0"/>
          <w:bCs w:val="0"/>
          <w:color w:val="auto"/>
          <w:kern w:val="0"/>
          <w:sz w:val="24"/>
          <w:szCs w:val="24"/>
          <w:lang w:val="en-US" w:eastAsia="zh-CN" w:bidi="ar-SA"/>
        </w:rPr>
        <w:t>数量、尺寸、规格等按合同要求、中标人响应文件进行验收。</w:t>
      </w:r>
    </w:p>
    <w:p w14:paraId="257A34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检验标准：按国家或行业或地方标准验收。产品质量应达到招标要求，应能通过质检部门的检验。</w:t>
      </w:r>
    </w:p>
    <w:p w14:paraId="4E8AD252">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SA"/>
        </w:rPr>
        <w:t>2.验收依据：合同文本；国家有关的验收标准及规范；招标文件；投标文件。</w:t>
      </w:r>
    </w:p>
    <w:p w14:paraId="3FD633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3.验收方式</w:t>
      </w:r>
      <w:r>
        <w:rPr>
          <w:rFonts w:hint="eastAsia" w:ascii="宋体" w:hAnsi="宋体" w:cs="宋体"/>
          <w:b w:val="0"/>
          <w:bCs w:val="0"/>
          <w:color w:val="auto"/>
          <w:kern w:val="0"/>
          <w:sz w:val="24"/>
          <w:szCs w:val="24"/>
          <w:highlight w:val="none"/>
          <w:lang w:val="en-US" w:eastAsia="zh-CN" w:bidi="ar-SA"/>
        </w:rPr>
        <w:t>：采购人根据投标产品有权抽检送至公安部检验中心进行检验。</w:t>
      </w:r>
    </w:p>
    <w:p w14:paraId="0D4F33F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1成交后，样品封存。</w:t>
      </w:r>
    </w:p>
    <w:p w14:paraId="62A1DBD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2确定成交后，成交供应商一次性完成产品原材料采购工作，提供产品原材料抽检报告，抽检合格，所有原材料单独保存使用。加工过程中，甲方有权随时对成交供应商的生产进行过程进行现场监督检查。</w:t>
      </w:r>
    </w:p>
    <w:p w14:paraId="032FF60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货物运抵现场后，成交供应商提供全部产品原材料进货单、成品抽检质量检验报告，采购人将对货物数量、质量、规格等进行检验。如发现货物和规格或者两者都与招标文件、投标文件、合同不符，质量检验报告不合格，采购人有权限根据检验结果要求成交供应商立即更换或者提出索赔要求。</w:t>
      </w:r>
    </w:p>
    <w:p w14:paraId="11B8CFA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4供货完毕后，甲方随机抽取产品送省相关部门进行抽检，如检验不合格，将成交供应商所有产品进行全部退货处理，并由成交供应商承担由此产生的一切责任。所有损失由成交供应商自行承担。</w:t>
      </w:r>
    </w:p>
    <w:p w14:paraId="1B76AC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b/>
          <w:bCs/>
          <w:color w:val="auto"/>
          <w:kern w:val="0"/>
          <w:sz w:val="24"/>
          <w:szCs w:val="24"/>
          <w:lang w:val="en-US" w:eastAsia="zh-CN" w:bidi="ar-SA"/>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全部过程中的质检费用由成交供应商承担。</w:t>
      </w:r>
    </w:p>
    <w:p w14:paraId="0DA862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九、样品要求</w:t>
      </w:r>
    </w:p>
    <w:p w14:paraId="58A95234">
      <w:pPr>
        <w:autoSpaceDE w:val="0"/>
        <w:autoSpaceDN w:val="0"/>
        <w:spacing w:line="360" w:lineRule="auto"/>
        <w:ind w:firstLine="480" w:firstLineChars="200"/>
        <w:rPr>
          <w:rFonts w:hint="eastAsia" w:ascii="宋体" w:hAnsi="宋体" w:eastAsia="宋体" w:cs="宋体"/>
          <w:bCs/>
          <w:color w:val="auto"/>
          <w:sz w:val="24"/>
          <w:szCs w:val="24"/>
          <w:highlight w:val="yellow"/>
        </w:rPr>
      </w:pPr>
      <w:r>
        <w:rPr>
          <w:rFonts w:hint="eastAsia" w:ascii="宋体" w:hAnsi="宋体" w:eastAsia="宋体" w:cs="宋体"/>
          <w:bCs/>
          <w:color w:val="auto"/>
          <w:sz w:val="24"/>
          <w:szCs w:val="24"/>
          <w:highlight w:val="none"/>
        </w:rPr>
        <w:t>为了准确评价投标人的产品质量，本次采购要求投标人必须按公安部最新规定式样和参数要求提供所投货物全部样品，且样品的技术质量必须与投标文件所述完全一致。产品样品提供要求如下：</w:t>
      </w:r>
    </w:p>
    <w:tbl>
      <w:tblPr>
        <w:tblStyle w:val="50"/>
        <w:tblW w:w="9638" w:type="dxa"/>
        <w:jc w:val="center"/>
        <w:tblLayout w:type="fixed"/>
        <w:tblCellMar>
          <w:top w:w="0" w:type="dxa"/>
          <w:left w:w="108" w:type="dxa"/>
          <w:bottom w:w="0" w:type="dxa"/>
          <w:right w:w="108" w:type="dxa"/>
        </w:tblCellMar>
      </w:tblPr>
      <w:tblGrid>
        <w:gridCol w:w="860"/>
        <w:gridCol w:w="2890"/>
        <w:gridCol w:w="1786"/>
        <w:gridCol w:w="1413"/>
        <w:gridCol w:w="1596"/>
        <w:gridCol w:w="1093"/>
      </w:tblGrid>
      <w:tr w14:paraId="43ACB8B5">
        <w:tblPrEx>
          <w:tblCellMar>
            <w:top w:w="0" w:type="dxa"/>
            <w:left w:w="108" w:type="dxa"/>
            <w:bottom w:w="0" w:type="dxa"/>
            <w:right w:w="108" w:type="dxa"/>
          </w:tblCellMar>
        </w:tblPrEx>
        <w:trPr>
          <w:trHeight w:val="81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24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序号</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物品名称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E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号型</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1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数量</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B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单位</w:t>
            </w:r>
          </w:p>
        </w:tc>
        <w:tc>
          <w:tcPr>
            <w:tcW w:w="1093" w:type="dxa"/>
            <w:tcBorders>
              <w:top w:val="single" w:color="000000" w:sz="4" w:space="0"/>
              <w:left w:val="single" w:color="000000" w:sz="4" w:space="0"/>
              <w:bottom w:val="single" w:color="auto" w:sz="4" w:space="0"/>
              <w:right w:val="single" w:color="000000" w:sz="4" w:space="0"/>
            </w:tcBorders>
            <w:shd w:val="clear" w:color="auto" w:fill="auto"/>
            <w:vAlign w:val="center"/>
          </w:tcPr>
          <w:p w14:paraId="5DCF5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5DBB091">
        <w:tblPrEx>
          <w:tblCellMar>
            <w:top w:w="0" w:type="dxa"/>
            <w:left w:w="108" w:type="dxa"/>
            <w:bottom w:w="0" w:type="dxa"/>
            <w:right w:w="108" w:type="dxa"/>
          </w:tblCellMar>
        </w:tblPrEx>
        <w:trPr>
          <w:trHeight w:val="77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D519">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1787">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男常服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47E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男</w:t>
            </w:r>
            <w:r>
              <w:rPr>
                <w:rFonts w:hint="eastAsia" w:ascii="宋体" w:hAnsi="宋体" w:cs="宋体"/>
                <w:bCs/>
                <w:color w:val="auto"/>
                <w:sz w:val="24"/>
                <w:szCs w:val="24"/>
                <w:highlight w:val="none"/>
                <w:lang w:val="en-US" w:eastAsia="zh-CN"/>
              </w:rPr>
              <w:t>170</w:t>
            </w:r>
            <w:r>
              <w:rPr>
                <w:rFonts w:hint="eastAsia" w:ascii="宋体" w:hAnsi="宋体" w:eastAsia="宋体" w:cs="宋体"/>
                <w:bCs/>
                <w:color w:val="auto"/>
                <w:sz w:val="24"/>
                <w:szCs w:val="24"/>
                <w:highlight w:val="none"/>
                <w:lang w:val="en-US" w:eastAsia="zh-CN"/>
              </w:rPr>
              <w:t>/84/78B</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0BB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6CA6DC8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套</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B94A88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7B960E28">
        <w:tblPrEx>
          <w:tblCellMar>
            <w:top w:w="0" w:type="dxa"/>
            <w:left w:w="108" w:type="dxa"/>
            <w:bottom w:w="0" w:type="dxa"/>
            <w:right w:w="108" w:type="dxa"/>
          </w:tblCellMar>
        </w:tblPrEx>
        <w:trPr>
          <w:trHeight w:val="78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5B0">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06AD">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女常服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2FB1">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eastAsia="zh-CN"/>
              </w:rPr>
              <w:t>女155/82/66A</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EBC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09B12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套</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D25590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732BC493">
        <w:tblPrEx>
          <w:tblCellMar>
            <w:top w:w="0" w:type="dxa"/>
            <w:left w:w="108" w:type="dxa"/>
            <w:bottom w:w="0" w:type="dxa"/>
            <w:right w:w="108" w:type="dxa"/>
          </w:tblCellMar>
        </w:tblPrEx>
        <w:trPr>
          <w:trHeight w:val="775"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BFD7">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8315">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辅警服装 内穿衬衣</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13E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女165/88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793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3E980B0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件</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1A2896A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265ECD5A">
        <w:tblPrEx>
          <w:tblCellMar>
            <w:top w:w="0" w:type="dxa"/>
            <w:left w:w="108" w:type="dxa"/>
            <w:bottom w:w="0" w:type="dxa"/>
            <w:right w:w="108" w:type="dxa"/>
          </w:tblCellMar>
        </w:tblPrEx>
        <w:trPr>
          <w:trHeight w:val="71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10D6">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252D">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勤务长袖制式衬衣</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6F43">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男1</w:t>
            </w:r>
            <w:r>
              <w:rPr>
                <w:rFonts w:hint="eastAsia" w:ascii="宋体" w:hAnsi="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val="en-US" w:eastAsia="zh-CN"/>
              </w:rPr>
              <w:t>/84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4E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4691A4">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件</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4E88307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438A04D3">
        <w:tblPrEx>
          <w:tblCellMar>
            <w:top w:w="0" w:type="dxa"/>
            <w:left w:w="108" w:type="dxa"/>
            <w:bottom w:w="0" w:type="dxa"/>
            <w:right w:w="108" w:type="dxa"/>
          </w:tblCellMar>
        </w:tblPrEx>
        <w:trPr>
          <w:trHeight w:val="68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9258">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FCDD">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勤务夏执勤服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3845">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男180/124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6EE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419A9F3">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件</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7B86CA6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0F4E1CB2">
        <w:tblPrEx>
          <w:tblCellMar>
            <w:top w:w="0" w:type="dxa"/>
            <w:left w:w="108" w:type="dxa"/>
            <w:bottom w:w="0" w:type="dxa"/>
            <w:right w:w="108" w:type="dxa"/>
          </w:tblCellMar>
        </w:tblPrEx>
        <w:trPr>
          <w:trHeight w:val="68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AE5D">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B1B">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勤务单裤</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7C8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男180/118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F33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3822676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条</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70CF440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7C9FAED6">
        <w:tblPrEx>
          <w:tblCellMar>
            <w:top w:w="0" w:type="dxa"/>
            <w:left w:w="108" w:type="dxa"/>
            <w:bottom w:w="0" w:type="dxa"/>
            <w:right w:w="108" w:type="dxa"/>
          </w:tblCellMar>
        </w:tblPrEx>
        <w:trPr>
          <w:trHeight w:val="90"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441F">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F115">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夏作训服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976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男1</w:t>
            </w:r>
            <w:r>
              <w:rPr>
                <w:rFonts w:hint="eastAsia" w:ascii="宋体" w:hAnsi="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val="en-US" w:eastAsia="zh-CN"/>
              </w:rPr>
              <w:t>/84/78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E72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F8F9D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套</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78974AD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52327976">
        <w:tblPrEx>
          <w:tblCellMar>
            <w:top w:w="0" w:type="dxa"/>
            <w:left w:w="108" w:type="dxa"/>
            <w:bottom w:w="0" w:type="dxa"/>
            <w:right w:w="108" w:type="dxa"/>
          </w:tblCellMar>
        </w:tblPrEx>
        <w:trPr>
          <w:trHeight w:val="68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68F4">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184E">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春秋作训服/勤务春秋执勤服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916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男180/124/118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EDB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1A79E96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套</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5E1BE64F">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1D123123">
        <w:tblPrEx>
          <w:tblCellMar>
            <w:top w:w="0" w:type="dxa"/>
            <w:left w:w="108" w:type="dxa"/>
            <w:bottom w:w="0" w:type="dxa"/>
            <w:right w:w="108" w:type="dxa"/>
          </w:tblCellMar>
        </w:tblPrEx>
        <w:trPr>
          <w:trHeight w:val="68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DF81">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C8E">
            <w:pPr>
              <w:pStyle w:val="164"/>
              <w:keepNext w:val="0"/>
              <w:keepLines w:val="0"/>
              <w:widowControl/>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辅警服装 冬作训服/勤务冬执勤服</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2F1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男175/112/106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500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9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050AD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套</w:t>
            </w:r>
          </w:p>
        </w:tc>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14:paraId="2CFDA3C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bl>
    <w:p w14:paraId="05E9B9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1.投标人须按招标文件要求提供样品，评标委员会将视情况对投标人提供的样品进行评审和破坏性检测(如随机裁剪小样、剪裁内层、火烧、浸泡等简单的物理检测手段) ，因样品评审和破坏性检测造成的产品损坏，采购人、采购代理机构及评标委员会将不因此而承担任何赔偿责任，投标人自行承担相关费用。</w:t>
      </w:r>
    </w:p>
    <w:p w14:paraId="10C56D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2.样品接收时间：2025年</w:t>
      </w:r>
      <w:r>
        <w:rPr>
          <w:rFonts w:hint="eastAsia" w:ascii="宋体" w:hAnsi="宋体" w:cs="宋体"/>
          <w:b w:val="0"/>
          <w:bCs w:val="0"/>
          <w:color w:val="auto"/>
          <w:kern w:val="0"/>
          <w:sz w:val="24"/>
          <w:szCs w:val="24"/>
          <w:lang w:val="en-US" w:eastAsia="zh-CN" w:bidi="ar-SA"/>
        </w:rPr>
        <w:t>12</w:t>
      </w:r>
      <w:r>
        <w:rPr>
          <w:rFonts w:hint="eastAsia" w:ascii="宋体" w:hAnsi="宋体" w:eastAsia="宋体" w:cs="宋体"/>
          <w:b w:val="0"/>
          <w:bCs w:val="0"/>
          <w:color w:val="auto"/>
          <w:kern w:val="0"/>
          <w:sz w:val="24"/>
          <w:szCs w:val="24"/>
          <w:lang w:val="en-US" w:eastAsia="zh-CN" w:bidi="ar-SA"/>
        </w:rPr>
        <w:t>月</w:t>
      </w:r>
      <w:r>
        <w:rPr>
          <w:rFonts w:hint="eastAsia" w:ascii="宋体" w:hAnsi="宋体" w:cs="宋体"/>
          <w:b w:val="0"/>
          <w:bCs w:val="0"/>
          <w:color w:val="auto"/>
          <w:kern w:val="0"/>
          <w:sz w:val="24"/>
          <w:szCs w:val="24"/>
          <w:lang w:val="en-US" w:eastAsia="zh-CN" w:bidi="ar-SA"/>
        </w:rPr>
        <w:t>19</w:t>
      </w:r>
      <w:r>
        <w:rPr>
          <w:rFonts w:hint="eastAsia" w:ascii="宋体" w:hAnsi="宋体" w:eastAsia="宋体" w:cs="宋体"/>
          <w:b w:val="0"/>
          <w:bCs w:val="0"/>
          <w:color w:val="auto"/>
          <w:kern w:val="0"/>
          <w:sz w:val="24"/>
          <w:szCs w:val="24"/>
          <w:lang w:val="en-US" w:eastAsia="zh-CN" w:bidi="ar-SA"/>
        </w:rPr>
        <w:t>日</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lang w:eastAsia="zh-CN"/>
        </w:rPr>
        <w:t>时00分00秒</w:t>
      </w:r>
      <w:r>
        <w:rPr>
          <w:rFonts w:hint="eastAsia" w:ascii="宋体" w:hAnsi="宋体" w:eastAsia="宋体" w:cs="宋体"/>
          <w:b w:val="0"/>
          <w:bCs w:val="0"/>
          <w:color w:val="auto"/>
          <w:kern w:val="0"/>
          <w:sz w:val="24"/>
          <w:szCs w:val="24"/>
          <w:lang w:val="en-US" w:eastAsia="zh-CN" w:bidi="ar-SA"/>
        </w:rPr>
        <w:t>（北京时间）前，截止时间过后递交的样品</w:t>
      </w:r>
      <w:r>
        <w:rPr>
          <w:rFonts w:hint="eastAsia" w:ascii="宋体" w:hAnsi="宋体" w:eastAsia="宋体" w:cs="宋体"/>
          <w:color w:val="auto"/>
          <w:kern w:val="0"/>
          <w:sz w:val="24"/>
          <w:szCs w:val="24"/>
          <w:lang w:val="en-US" w:eastAsia="zh-CN" w:bidi="ar-SA"/>
        </w:rPr>
        <w:t>将被拒绝</w:t>
      </w:r>
      <w:r>
        <w:rPr>
          <w:rFonts w:hint="eastAsia" w:ascii="宋体" w:hAnsi="宋体" w:cs="宋体"/>
          <w:color w:val="auto"/>
          <w:kern w:val="0"/>
          <w:sz w:val="24"/>
          <w:szCs w:val="24"/>
          <w:lang w:val="en-US" w:eastAsia="zh-CN" w:bidi="ar-SA"/>
        </w:rPr>
        <w:t>。</w:t>
      </w:r>
    </w:p>
    <w:p w14:paraId="419937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3.样品送达地点：陕西省安康市公共资源交易中心</w:t>
      </w:r>
      <w:r>
        <w:rPr>
          <w:rFonts w:hint="eastAsia" w:ascii="宋体" w:hAnsi="宋体" w:cs="宋体"/>
          <w:color w:val="auto"/>
          <w:kern w:val="0"/>
          <w:sz w:val="24"/>
          <w:szCs w:val="24"/>
          <w:lang w:val="en-US" w:eastAsia="zh-CN" w:bidi="ar-SA"/>
        </w:rPr>
        <w:t>405</w:t>
      </w:r>
      <w:r>
        <w:rPr>
          <w:rFonts w:hint="eastAsia" w:ascii="宋体" w:hAnsi="宋体" w:eastAsia="宋体" w:cs="宋体"/>
          <w:color w:val="auto"/>
          <w:kern w:val="0"/>
          <w:sz w:val="24"/>
          <w:szCs w:val="24"/>
          <w:lang w:val="en-US" w:eastAsia="zh-CN" w:bidi="ar-SA"/>
        </w:rPr>
        <w:t>开标室。</w:t>
      </w:r>
    </w:p>
    <w:p w14:paraId="64558A7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4.招标代理机构联系人：郑工，联系方式：13991519725</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 xml:space="preserve">         </w:t>
      </w:r>
    </w:p>
    <w:p w14:paraId="32FB07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样品的运输和处理：供应商应自行负责样品的运输、保管等，招标采购单位不承担任何费用。评标结束后，招标代理机构组织前3名成交候选人封样并按照代理机构相关安排办理签收手续。未进入成交候选人的投标人在接到代理机构通知后</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小时内自行运走样品，如超过规定时间未取走的样品，招标采购单位将作废品处理。供应商应自行准备相关封样的材料和交通工具，一旦成为成交候选人，按采购人要求运至指定地点。最终未成交的2名成交候选人的样品，在采购人与成交人签订合同后退还，具体时间以采购人通知为准。成交供应商的样品封存至交货验收后自行运走。</w:t>
      </w:r>
    </w:p>
    <w:p w14:paraId="5974FD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6.样品摆放要求：</w:t>
      </w:r>
    </w:p>
    <w:p w14:paraId="45A230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严格按照招标文件要求递交样品：所有样品不能有任何和投标人有关的明显的信息标记，所有样品商标均须用不透明封口胶带覆盖。任何未按要求覆盖商标的样品，将自行承担在评标过程中被视为无效样品的风险。</w:t>
      </w:r>
    </w:p>
    <w:p w14:paraId="1AB39C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6.2严格服从现场工作人员的</w:t>
      </w:r>
      <w:r>
        <w:rPr>
          <w:rFonts w:hint="eastAsia" w:ascii="宋体" w:hAnsi="宋体" w:cs="宋体"/>
          <w:color w:val="auto"/>
          <w:kern w:val="0"/>
          <w:sz w:val="24"/>
          <w:szCs w:val="24"/>
          <w:lang w:val="en-US" w:eastAsia="zh-CN" w:bidi="ar-SA"/>
        </w:rPr>
        <w:t>安排</w:t>
      </w:r>
      <w:r>
        <w:rPr>
          <w:rFonts w:hint="eastAsia" w:ascii="宋体" w:hAnsi="宋体" w:eastAsia="宋体" w:cs="宋体"/>
          <w:color w:val="auto"/>
          <w:kern w:val="0"/>
          <w:sz w:val="24"/>
          <w:szCs w:val="24"/>
          <w:lang w:val="en-US" w:eastAsia="zh-CN" w:bidi="ar-SA"/>
        </w:rPr>
        <w:t>摆放样品。</w:t>
      </w:r>
    </w:p>
    <w:p w14:paraId="44063FD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6.3所有投标人不得以任何理由损坏他人的样品，样品摆放处设有监控系统，一旦发现，招标采购单位将通过相关法律规定进行处理。</w:t>
      </w:r>
    </w:p>
    <w:p w14:paraId="6A69F44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6.4样品编号：按照递交顺序，采用编号的方式。</w:t>
      </w:r>
    </w:p>
    <w:p w14:paraId="5A6678B8">
      <w:pPr>
        <w:pStyle w:val="2"/>
        <w:rPr>
          <w:rFonts w:hint="default"/>
          <w:color w:val="auto"/>
          <w:lang w:val="en-US" w:eastAsia="zh-CN"/>
        </w:rPr>
      </w:pPr>
    </w:p>
    <w:p w14:paraId="1BF606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color w:val="auto"/>
          <w:kern w:val="0"/>
          <w:sz w:val="24"/>
          <w:szCs w:val="24"/>
          <w:lang w:val="en-US" w:eastAsia="zh-CN" w:bidi="ar-SA"/>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kern w:val="0"/>
          <w:sz w:val="24"/>
          <w:szCs w:val="24"/>
          <w:lang w:val="en-US" w:eastAsia="zh-CN" w:bidi="ar-SA"/>
        </w:rPr>
        <w:t xml:space="preserve">        </w:t>
      </w:r>
    </w:p>
    <w:p w14:paraId="2CAA594D">
      <w:pPr>
        <w:pStyle w:val="9"/>
        <w:keepNext/>
        <w:keepLines/>
        <w:pageBreakBefore w:val="0"/>
        <w:widowControl w:val="0"/>
        <w:tabs>
          <w:tab w:val="left" w:pos="305"/>
          <w:tab w:val="center" w:pos="4598"/>
        </w:tabs>
        <w:kinsoku/>
        <w:wordWrap/>
        <w:overflowPunct/>
        <w:topLinePunct w:val="0"/>
        <w:autoSpaceDE/>
        <w:autoSpaceDN/>
        <w:bidi w:val="0"/>
        <w:adjustRightInd/>
        <w:snapToGrid/>
        <w:spacing w:before="240" w:after="240" w:line="360" w:lineRule="auto"/>
        <w:jc w:val="center"/>
        <w:textAlignment w:val="auto"/>
        <w:rPr>
          <w:rFonts w:hint="eastAsia" w:ascii="宋体" w:hAnsi="宋体" w:cs="Times New Roman"/>
          <w:color w:val="auto"/>
        </w:rPr>
      </w:pPr>
      <w:bookmarkStart w:id="100" w:name="_Toc22418"/>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 xml:space="preserve">章 </w:t>
      </w:r>
      <w:r>
        <w:rPr>
          <w:rFonts w:hint="eastAsia" w:ascii="宋体" w:hAnsi="宋体" w:cs="Times New Roman"/>
          <w:color w:val="auto"/>
        </w:rPr>
        <w:t>合同格式</w:t>
      </w:r>
      <w:bookmarkEnd w:id="100"/>
    </w:p>
    <w:bookmarkEnd w:id="91"/>
    <w:bookmarkEnd w:id="92"/>
    <w:bookmarkEnd w:id="93"/>
    <w:p w14:paraId="354342E8">
      <w:pPr>
        <w:pStyle w:val="25"/>
        <w:jc w:val="center"/>
        <w:rPr>
          <w:rFonts w:hint="eastAsia" w:ascii="仿宋" w:hAnsi="仿宋" w:eastAsia="仿宋"/>
          <w:b/>
          <w:color w:val="auto"/>
          <w:sz w:val="36"/>
          <w:szCs w:val="36"/>
          <w:lang w:val="en-US" w:eastAsia="zh-CN"/>
        </w:rPr>
      </w:pPr>
      <w:bookmarkStart w:id="101" w:name="_Toc484890085"/>
      <w:bookmarkStart w:id="102" w:name="_Toc417906114"/>
      <w:bookmarkStart w:id="103" w:name="_Toc528240830"/>
    </w:p>
    <w:p w14:paraId="2B380ACC">
      <w:pPr>
        <w:pStyle w:val="25"/>
        <w:jc w:val="center"/>
        <w:rPr>
          <w:rFonts w:hint="eastAsia" w:cs="Times New Roman"/>
          <w:b/>
          <w:bCs/>
          <w:color w:val="auto"/>
          <w:kern w:val="44"/>
          <w:sz w:val="48"/>
          <w:szCs w:val="48"/>
          <w:lang w:val="en-US" w:eastAsia="zh-CN" w:bidi="ar-SA"/>
        </w:rPr>
      </w:pPr>
      <w:r>
        <w:rPr>
          <w:rFonts w:hint="eastAsia" w:cs="Times New Roman"/>
          <w:b/>
          <w:bCs/>
          <w:color w:val="auto"/>
          <w:kern w:val="44"/>
          <w:sz w:val="48"/>
          <w:szCs w:val="48"/>
          <w:lang w:val="en-US" w:eastAsia="zh-CN" w:bidi="ar-SA"/>
        </w:rPr>
        <w:t>市直公安机关警务辅助人员制式服装</w:t>
      </w:r>
    </w:p>
    <w:p w14:paraId="74CF8AC2">
      <w:pPr>
        <w:pStyle w:val="25"/>
        <w:jc w:val="center"/>
        <w:rPr>
          <w:rFonts w:hint="eastAsia" w:ascii="宋体" w:hAnsi="宋体" w:eastAsia="宋体" w:cs="Times New Roman"/>
          <w:b/>
          <w:bCs/>
          <w:color w:val="auto"/>
          <w:kern w:val="44"/>
          <w:sz w:val="44"/>
          <w:szCs w:val="44"/>
          <w:lang w:val="en-US" w:eastAsia="zh-CN" w:bidi="ar-SA"/>
        </w:rPr>
      </w:pPr>
      <w:r>
        <w:rPr>
          <w:rFonts w:hint="eastAsia" w:cs="Times New Roman"/>
          <w:b/>
          <w:bCs/>
          <w:color w:val="auto"/>
          <w:kern w:val="44"/>
          <w:sz w:val="48"/>
          <w:szCs w:val="48"/>
          <w:lang w:val="en-US" w:eastAsia="zh-CN" w:bidi="ar-SA"/>
        </w:rPr>
        <w:t>采购项目</w:t>
      </w:r>
    </w:p>
    <w:p w14:paraId="15C7A97F">
      <w:pPr>
        <w:spacing w:line="440" w:lineRule="exact"/>
        <w:jc w:val="center"/>
        <w:rPr>
          <w:rFonts w:hint="eastAsia" w:ascii="宋体" w:hAnsi="宋体" w:eastAsia="宋体" w:cs="宋体"/>
          <w:b/>
          <w:color w:val="auto"/>
        </w:rPr>
      </w:pPr>
    </w:p>
    <w:p w14:paraId="741E2B37">
      <w:pPr>
        <w:spacing w:line="440" w:lineRule="exact"/>
        <w:jc w:val="center"/>
        <w:rPr>
          <w:rFonts w:hint="eastAsia" w:ascii="宋体" w:hAnsi="宋体" w:eastAsia="宋体" w:cs="宋体"/>
          <w:b/>
          <w:color w:val="auto"/>
        </w:rPr>
      </w:pPr>
    </w:p>
    <w:p w14:paraId="4CD83F00">
      <w:pPr>
        <w:spacing w:line="440" w:lineRule="exact"/>
        <w:jc w:val="center"/>
        <w:rPr>
          <w:rFonts w:hint="eastAsia" w:ascii="宋体" w:hAnsi="宋体" w:eastAsia="宋体" w:cs="宋体"/>
          <w:b/>
          <w:color w:val="auto"/>
        </w:rPr>
      </w:pPr>
    </w:p>
    <w:p w14:paraId="6C379B02">
      <w:pPr>
        <w:jc w:val="center"/>
        <w:rPr>
          <w:rFonts w:hint="eastAsia" w:ascii="宋体" w:hAnsi="宋体" w:eastAsia="宋体" w:cs="宋体"/>
          <w:b/>
          <w:color w:val="auto"/>
        </w:rPr>
      </w:pPr>
      <w:r>
        <w:rPr>
          <w:rFonts w:hint="eastAsia" w:ascii="宋体" w:hAnsi="宋体" w:eastAsia="宋体" w:cs="宋体"/>
          <w:b/>
          <w:color w:val="auto"/>
          <w:sz w:val="52"/>
          <w:szCs w:val="52"/>
        </w:rPr>
        <w:t>合</w:t>
      </w:r>
    </w:p>
    <w:p w14:paraId="30301F9F">
      <w:pPr>
        <w:rPr>
          <w:rFonts w:hint="eastAsia" w:ascii="宋体" w:hAnsi="宋体" w:eastAsia="宋体" w:cs="宋体"/>
          <w:b/>
          <w:color w:val="auto"/>
        </w:rPr>
      </w:pPr>
    </w:p>
    <w:p w14:paraId="54B693A3">
      <w:pPr>
        <w:jc w:val="center"/>
        <w:rPr>
          <w:rFonts w:hint="eastAsia" w:ascii="宋体" w:hAnsi="宋体" w:eastAsia="宋体" w:cs="宋体"/>
          <w:b/>
          <w:color w:val="auto"/>
        </w:rPr>
      </w:pPr>
      <w:r>
        <w:rPr>
          <w:rFonts w:hint="eastAsia" w:ascii="宋体" w:hAnsi="宋体" w:eastAsia="宋体" w:cs="宋体"/>
          <w:b/>
          <w:color w:val="auto"/>
          <w:sz w:val="52"/>
          <w:szCs w:val="52"/>
        </w:rPr>
        <w:t>同</w:t>
      </w:r>
    </w:p>
    <w:p w14:paraId="55B1D778">
      <w:pPr>
        <w:rPr>
          <w:rFonts w:hint="eastAsia" w:ascii="宋体" w:hAnsi="宋体" w:eastAsia="宋体" w:cs="宋体"/>
          <w:b/>
          <w:color w:val="auto"/>
        </w:rPr>
      </w:pPr>
    </w:p>
    <w:p w14:paraId="307FF762">
      <w:pPr>
        <w:jc w:val="center"/>
        <w:rPr>
          <w:rFonts w:hint="eastAsia" w:ascii="宋体" w:hAnsi="宋体" w:eastAsia="宋体" w:cs="宋体"/>
          <w:b/>
          <w:color w:val="auto"/>
        </w:rPr>
      </w:pPr>
      <w:r>
        <w:rPr>
          <w:rFonts w:hint="eastAsia" w:ascii="宋体" w:hAnsi="宋体" w:eastAsia="宋体" w:cs="宋体"/>
          <w:b/>
          <w:color w:val="auto"/>
          <w:sz w:val="52"/>
          <w:szCs w:val="52"/>
        </w:rPr>
        <w:t>书</w:t>
      </w:r>
    </w:p>
    <w:p w14:paraId="2FBAEE3F">
      <w:pPr>
        <w:spacing w:line="440" w:lineRule="exact"/>
        <w:jc w:val="center"/>
        <w:rPr>
          <w:rFonts w:hint="eastAsia" w:ascii="宋体" w:hAnsi="宋体" w:eastAsia="宋体" w:cs="宋体"/>
          <w:b/>
          <w:color w:val="auto"/>
        </w:rPr>
      </w:pPr>
    </w:p>
    <w:p w14:paraId="77C43093">
      <w:pPr>
        <w:pStyle w:val="25"/>
        <w:rPr>
          <w:rFonts w:hint="eastAsia" w:ascii="宋体" w:hAnsi="宋体" w:eastAsia="宋体" w:cs="宋体"/>
          <w:b/>
          <w:color w:val="auto"/>
          <w:kern w:val="2"/>
          <w:sz w:val="32"/>
          <w:szCs w:val="32"/>
          <w:lang w:val="en-US" w:eastAsia="zh-CN" w:bidi="ar-SA"/>
        </w:rPr>
      </w:pPr>
    </w:p>
    <w:p w14:paraId="1AC06EF1">
      <w:pPr>
        <w:spacing w:before="91" w:line="221" w:lineRule="auto"/>
        <w:ind w:left="1395"/>
        <w:rPr>
          <w:rFonts w:hint="eastAsia" w:ascii="宋体" w:hAnsi="宋体" w:eastAsia="宋体" w:cs="宋体"/>
          <w:b/>
          <w:color w:val="auto"/>
          <w:kern w:val="2"/>
          <w:sz w:val="32"/>
          <w:szCs w:val="32"/>
          <w:lang w:val="en-US" w:eastAsia="zh-CN" w:bidi="ar-SA"/>
        </w:rPr>
      </w:pPr>
    </w:p>
    <w:p w14:paraId="50C01DE7">
      <w:pPr>
        <w:spacing w:before="91" w:line="221" w:lineRule="auto"/>
        <w:ind w:firstLine="964" w:firstLineChars="300"/>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甲    方：</w:t>
      </w:r>
      <w:r>
        <w:rPr>
          <w:rFonts w:hint="eastAsia" w:ascii="宋体" w:hAnsi="宋体" w:cs="宋体"/>
          <w:b/>
          <w:color w:val="auto"/>
          <w:kern w:val="2"/>
          <w:sz w:val="32"/>
          <w:szCs w:val="32"/>
          <w:lang w:val="en-US" w:eastAsia="zh-CN" w:bidi="ar-SA"/>
        </w:rPr>
        <w:t>安康市公安局</w:t>
      </w:r>
    </w:p>
    <w:p w14:paraId="6EADA37C">
      <w:pPr>
        <w:pStyle w:val="25"/>
        <w:spacing w:line="353" w:lineRule="auto"/>
        <w:rPr>
          <w:rFonts w:hint="eastAsia" w:ascii="宋体" w:hAnsi="宋体" w:eastAsia="宋体" w:cs="宋体"/>
          <w:b/>
          <w:color w:val="auto"/>
          <w:kern w:val="2"/>
          <w:sz w:val="32"/>
          <w:szCs w:val="32"/>
          <w:lang w:val="en-US" w:eastAsia="zh-CN" w:bidi="ar-SA"/>
        </w:rPr>
      </w:pPr>
    </w:p>
    <w:p w14:paraId="3AE143D8">
      <w:pPr>
        <w:spacing w:line="440" w:lineRule="exact"/>
        <w:ind w:firstLine="964" w:firstLineChars="300"/>
        <w:rPr>
          <w:rFonts w:hint="default" w:ascii="宋体" w:hAnsi="宋体" w:eastAsia="宋体" w:cs="宋体"/>
          <w:b/>
          <w:color w:val="auto"/>
          <w:kern w:val="2"/>
          <w:sz w:val="32"/>
          <w:szCs w:val="32"/>
          <w:u w:val="single"/>
          <w:lang w:val="en-US" w:eastAsia="zh-CN" w:bidi="ar-SA"/>
        </w:rPr>
      </w:pPr>
      <w:r>
        <w:rPr>
          <w:rFonts w:hint="eastAsia" w:ascii="宋体" w:hAnsi="宋体" w:eastAsia="宋体" w:cs="宋体"/>
          <w:b/>
          <w:color w:val="auto"/>
          <w:kern w:val="2"/>
          <w:sz w:val="32"/>
          <w:szCs w:val="32"/>
          <w:lang w:val="en-US" w:eastAsia="zh-CN" w:bidi="ar-SA"/>
        </w:rPr>
        <w:t xml:space="preserve">乙    方： </w:t>
      </w:r>
      <w:r>
        <w:rPr>
          <w:rFonts w:hint="eastAsia" w:ascii="宋体" w:hAnsi="宋体" w:eastAsia="宋体" w:cs="宋体"/>
          <w:b/>
          <w:color w:val="auto"/>
          <w:kern w:val="2"/>
          <w:sz w:val="32"/>
          <w:szCs w:val="32"/>
          <w:u w:val="single"/>
          <w:lang w:val="en-US" w:eastAsia="zh-CN" w:bidi="ar-SA"/>
        </w:rPr>
        <w:t xml:space="preserve">          </w:t>
      </w:r>
    </w:p>
    <w:p w14:paraId="6AB14356">
      <w:pPr>
        <w:spacing w:line="440" w:lineRule="exact"/>
        <w:rPr>
          <w:rFonts w:hint="eastAsia" w:ascii="宋体" w:hAnsi="宋体" w:eastAsia="宋体" w:cs="宋体"/>
          <w:b/>
          <w:color w:val="auto"/>
        </w:rPr>
      </w:pPr>
    </w:p>
    <w:p w14:paraId="26117D81">
      <w:pPr>
        <w:spacing w:line="660" w:lineRule="exact"/>
        <w:ind w:firstLine="1606" w:firstLineChars="500"/>
        <w:rPr>
          <w:rFonts w:hint="eastAsia" w:ascii="宋体" w:hAnsi="宋体" w:eastAsia="宋体" w:cs="宋体"/>
          <w:b/>
          <w:color w:val="auto"/>
          <w:sz w:val="32"/>
          <w:szCs w:val="32"/>
          <w:u w:val="single"/>
        </w:rPr>
      </w:pPr>
    </w:p>
    <w:p w14:paraId="309D91B1">
      <w:pPr>
        <w:spacing w:line="800" w:lineRule="exact"/>
        <w:ind w:left="620" w:firstLine="1606" w:firstLineChars="5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签订时间：</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年</w:t>
      </w:r>
      <w:r>
        <w:rPr>
          <w:rFonts w:hint="eastAsia" w:ascii="宋体" w:hAnsi="宋体" w:eastAsia="宋体" w:cs="宋体"/>
          <w:b/>
          <w:color w:val="auto"/>
          <w:sz w:val="32"/>
          <w:szCs w:val="32"/>
          <w:lang w:val="en-US" w:eastAsia="zh-CN"/>
        </w:rPr>
        <w:t xml:space="preserve">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月  日</w:t>
      </w:r>
    </w:p>
    <w:p w14:paraId="6019E77F">
      <w:pPr>
        <w:pStyle w:val="24"/>
        <w:jc w:val="center"/>
        <w:rPr>
          <w:rFonts w:hint="eastAsia"/>
          <w:b/>
          <w:bCs/>
          <w:color w:val="auto"/>
          <w:sz w:val="28"/>
          <w:szCs w:val="28"/>
          <w:lang w:val="en-US" w:eastAsia="zh-CN"/>
        </w:rPr>
      </w:pPr>
    </w:p>
    <w:p w14:paraId="341EB003">
      <w:pPr>
        <w:pStyle w:val="24"/>
        <w:jc w:val="center"/>
        <w:rPr>
          <w:rFonts w:hint="default" w:eastAsia="宋体"/>
          <w:b/>
          <w:bCs/>
          <w:color w:val="auto"/>
          <w:sz w:val="28"/>
          <w:szCs w:val="28"/>
          <w:lang w:val="en-US" w:eastAsia="zh-CN"/>
        </w:rPr>
      </w:pPr>
      <w:r>
        <w:rPr>
          <w:rFonts w:hint="eastAsia"/>
          <w:b/>
          <w:bCs/>
          <w:color w:val="auto"/>
          <w:sz w:val="28"/>
          <w:szCs w:val="28"/>
          <w:lang w:val="en-US" w:eastAsia="zh-CN"/>
        </w:rPr>
        <w:t>合同文本</w:t>
      </w:r>
    </w:p>
    <w:p w14:paraId="4A2D084D">
      <w:pPr>
        <w:spacing w:line="360" w:lineRule="auto"/>
        <w:ind w:firstLine="482" w:firstLineChars="200"/>
        <w:rPr>
          <w:rFonts w:ascii="宋体" w:hAnsi="宋体"/>
          <w:b/>
          <w:bCs/>
          <w:color w:val="auto"/>
          <w:sz w:val="28"/>
          <w:szCs w:val="32"/>
        </w:rPr>
      </w:pPr>
      <w:r>
        <w:rPr>
          <w:rFonts w:hint="eastAsia" w:ascii="宋体" w:hAnsi="宋体" w:cs="宋体"/>
          <w:b/>
          <w:bCs/>
          <w:color w:val="auto"/>
          <w:sz w:val="24"/>
          <w:szCs w:val="24"/>
        </w:rPr>
        <w:t>（说明：本合同作为合同的基本格式，不作为最终合同，甲方有权在签订合同时对合同的相关条款及内容作进一步的细化和修改）</w:t>
      </w:r>
    </w:p>
    <w:p w14:paraId="36F188FA">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甲方(采购人)</w:t>
      </w:r>
      <w:r>
        <w:rPr>
          <w:rFonts w:hint="eastAsia" w:ascii="宋体" w:hAnsi="宋体" w:cs="宋体"/>
          <w:b w:val="0"/>
          <w:bCs w:val="0"/>
          <w:color w:val="auto"/>
          <w:sz w:val="24"/>
          <w:szCs w:val="24"/>
          <w:lang w:eastAsia="zh-CN"/>
        </w:rPr>
        <w:t>：安康市公安局</w:t>
      </w:r>
      <w:r>
        <w:rPr>
          <w:rFonts w:hint="eastAsia" w:ascii="宋体" w:hAnsi="宋体" w:eastAsia="宋体" w:cs="宋体"/>
          <w:b w:val="0"/>
          <w:bCs w:val="0"/>
          <w:color w:val="auto"/>
          <w:sz w:val="24"/>
          <w:szCs w:val="24"/>
        </w:rPr>
        <w:t xml:space="preserve"> </w:t>
      </w:r>
    </w:p>
    <w:p w14:paraId="67CBBF58">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乙方(供应商)</w:t>
      </w:r>
      <w:r>
        <w:rPr>
          <w:rFonts w:hint="eastAsia" w:ascii="宋体" w:hAnsi="宋体" w:cs="宋体"/>
          <w:b w:val="0"/>
          <w:bCs w:val="0"/>
          <w:color w:val="auto"/>
          <w:sz w:val="24"/>
          <w:szCs w:val="24"/>
          <w:lang w:eastAsia="zh-CN"/>
        </w:rPr>
        <w:t>：</w:t>
      </w:r>
    </w:p>
    <w:p w14:paraId="71813218">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甲方的</w:t>
      </w:r>
      <w:r>
        <w:rPr>
          <w:rFonts w:hint="eastAsia" w:ascii="宋体" w:hAnsi="宋体" w:cs="宋体"/>
          <w:b w:val="0"/>
          <w:bCs w:val="0"/>
          <w:color w:val="auto"/>
          <w:sz w:val="24"/>
          <w:szCs w:val="24"/>
          <w:lang w:eastAsia="zh-CN"/>
        </w:rPr>
        <w:t>市直公安机关警务辅助人员制式服装采购项目</w:t>
      </w:r>
      <w:r>
        <w:rPr>
          <w:rFonts w:hint="eastAsia" w:ascii="宋体" w:hAnsi="宋体" w:eastAsia="宋体" w:cs="宋体"/>
          <w:b w:val="0"/>
          <w:bCs w:val="0"/>
          <w:color w:val="auto"/>
          <w:sz w:val="24"/>
          <w:szCs w:val="24"/>
        </w:rPr>
        <w:t>(项目编号：</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依法经过政府采购程序，确定乙方为成交单位，根据《中华人民共和国民法典》《中华人民共和国政府采购法》及其他有关法律、法规，遵循平等、自愿、公平和诚信的原则，双方就下述项目范围与相关服务事项协商一致，订立本合同。</w:t>
      </w:r>
    </w:p>
    <w:p w14:paraId="43B4AD47">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合同文件</w:t>
      </w:r>
    </w:p>
    <w:p w14:paraId="53ABBECF">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下列与本次采购活动有关的文件及附件是本合同不可分割的组成部分，与本合同具有同等法律效力，这些文件包括但不限于：</w:t>
      </w:r>
    </w:p>
    <w:p w14:paraId="02796007">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1.招标文件</w:t>
      </w:r>
    </w:p>
    <w:p w14:paraId="0A1ECBE2">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2.投标文件</w:t>
      </w:r>
    </w:p>
    <w:p w14:paraId="7404611B">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3.乙方在投标时的书面承诺</w:t>
      </w:r>
    </w:p>
    <w:p w14:paraId="178564E0">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4.中标通知书</w:t>
      </w:r>
    </w:p>
    <w:p w14:paraId="7B71CFE1">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5.合同补充条款或说明</w:t>
      </w:r>
    </w:p>
    <w:p w14:paraId="59EE0656">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6.保密协议或条款</w:t>
      </w:r>
    </w:p>
    <w:p w14:paraId="7CCF1CF7">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7.相关附件</w:t>
      </w:r>
    </w:p>
    <w:p w14:paraId="37F2DA39">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合同标的</w:t>
      </w:r>
    </w:p>
    <w:p w14:paraId="4CFB0838">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乙方根据招投标文件需向甲方提供下列货物</w:t>
      </w:r>
    </w:p>
    <w:tbl>
      <w:tblPr>
        <w:tblStyle w:val="115"/>
        <w:tblW w:w="102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35"/>
        <w:gridCol w:w="1225"/>
        <w:gridCol w:w="1403"/>
        <w:gridCol w:w="1188"/>
        <w:gridCol w:w="879"/>
        <w:gridCol w:w="1329"/>
        <w:gridCol w:w="1698"/>
        <w:gridCol w:w="1623"/>
        <w:gridCol w:w="30"/>
      </w:tblGrid>
      <w:tr w14:paraId="01DD6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1039" w:hRule="atLeast"/>
          <w:jc w:val="center"/>
        </w:trPr>
        <w:tc>
          <w:tcPr>
            <w:tcW w:w="914" w:type="dxa"/>
            <w:gridSpan w:val="2"/>
            <w:vAlign w:val="center"/>
          </w:tcPr>
          <w:p w14:paraId="7C976129">
            <w:pPr>
              <w:autoSpaceDE w:val="0"/>
              <w:autoSpaceDN w:val="0"/>
              <w:spacing w:before="101" w:line="221" w:lineRule="auto"/>
              <w:ind w:left="94"/>
              <w:jc w:val="center"/>
              <w:rPr>
                <w:rFonts w:hint="eastAsia" w:ascii="宋体" w:hAnsi="宋体" w:eastAsia="宋体" w:cs="宋体"/>
                <w:color w:val="auto"/>
                <w:sz w:val="24"/>
                <w:szCs w:val="24"/>
              </w:rPr>
            </w:pPr>
            <w:r>
              <w:rPr>
                <w:rFonts w:hint="eastAsia" w:ascii="宋体" w:hAnsi="宋体" w:eastAsia="宋体" w:cs="宋体"/>
                <w:color w:val="auto"/>
                <w:spacing w:val="9"/>
                <w:sz w:val="24"/>
                <w:szCs w:val="24"/>
              </w:rPr>
              <w:t>序号</w:t>
            </w:r>
          </w:p>
        </w:tc>
        <w:tc>
          <w:tcPr>
            <w:tcW w:w="1225" w:type="dxa"/>
            <w:vAlign w:val="center"/>
          </w:tcPr>
          <w:p w14:paraId="5D10C120">
            <w:pPr>
              <w:autoSpaceDE w:val="0"/>
              <w:autoSpaceDN w:val="0"/>
              <w:spacing w:before="101" w:line="219" w:lineRule="auto"/>
              <w:jc w:val="center"/>
              <w:rPr>
                <w:rFonts w:hint="eastAsia" w:ascii="宋体" w:hAnsi="宋体" w:eastAsia="宋体" w:cs="宋体"/>
                <w:color w:val="auto"/>
                <w:sz w:val="24"/>
                <w:szCs w:val="24"/>
              </w:rPr>
            </w:pPr>
            <w:r>
              <w:rPr>
                <w:rFonts w:hint="eastAsia" w:ascii="宋体" w:hAnsi="宋体" w:eastAsia="宋体" w:cs="宋体"/>
                <w:color w:val="auto"/>
                <w:spacing w:val="7"/>
                <w:sz w:val="24"/>
                <w:szCs w:val="24"/>
              </w:rPr>
              <w:t>货物名称</w:t>
            </w:r>
          </w:p>
        </w:tc>
        <w:tc>
          <w:tcPr>
            <w:tcW w:w="1403" w:type="dxa"/>
            <w:vAlign w:val="center"/>
          </w:tcPr>
          <w:p w14:paraId="507D91FA">
            <w:pPr>
              <w:autoSpaceDE w:val="0"/>
              <w:autoSpaceDN w:val="0"/>
              <w:spacing w:before="139" w:line="298" w:lineRule="auto"/>
              <w:ind w:right="202"/>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 品牌</w:t>
            </w:r>
          </w:p>
        </w:tc>
        <w:tc>
          <w:tcPr>
            <w:tcW w:w="1188" w:type="dxa"/>
            <w:vAlign w:val="center"/>
          </w:tcPr>
          <w:p w14:paraId="0CDCF3B4">
            <w:pPr>
              <w:autoSpaceDE w:val="0"/>
              <w:autoSpaceDN w:val="0"/>
              <w:spacing w:before="101" w:line="220" w:lineRule="auto"/>
              <w:ind w:left="133"/>
              <w:jc w:val="center"/>
              <w:rPr>
                <w:rFonts w:hint="default" w:ascii="宋体" w:hAnsi="宋体" w:eastAsia="宋体" w:cs="宋体"/>
                <w:color w:val="auto"/>
                <w:spacing w:val="6"/>
                <w:sz w:val="24"/>
                <w:szCs w:val="24"/>
                <w:lang w:val="en-US" w:eastAsia="zh-CN"/>
              </w:rPr>
            </w:pPr>
            <w:r>
              <w:rPr>
                <w:rFonts w:hint="eastAsia" w:ascii="宋体" w:hAnsi="宋体" w:cs="宋体"/>
                <w:color w:val="auto"/>
                <w:spacing w:val="6"/>
                <w:sz w:val="24"/>
                <w:szCs w:val="24"/>
                <w:lang w:val="en-US" w:eastAsia="zh-CN"/>
              </w:rPr>
              <w:t>规格型号</w:t>
            </w:r>
          </w:p>
        </w:tc>
        <w:tc>
          <w:tcPr>
            <w:tcW w:w="879" w:type="dxa"/>
            <w:vAlign w:val="center"/>
          </w:tcPr>
          <w:p w14:paraId="6712D25E">
            <w:pPr>
              <w:autoSpaceDE w:val="0"/>
              <w:autoSpaceDN w:val="0"/>
              <w:spacing w:before="101" w:line="220" w:lineRule="auto"/>
              <w:ind w:left="133"/>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单位</w:t>
            </w:r>
          </w:p>
        </w:tc>
        <w:tc>
          <w:tcPr>
            <w:tcW w:w="1329" w:type="dxa"/>
            <w:vAlign w:val="center"/>
          </w:tcPr>
          <w:p w14:paraId="35073B59">
            <w:pPr>
              <w:autoSpaceDE w:val="0"/>
              <w:autoSpaceDN w:val="0"/>
              <w:spacing w:before="100" w:line="219" w:lineRule="auto"/>
              <w:ind w:left="344"/>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数量</w:t>
            </w:r>
          </w:p>
        </w:tc>
        <w:tc>
          <w:tcPr>
            <w:tcW w:w="1698" w:type="dxa"/>
            <w:vAlign w:val="center"/>
          </w:tcPr>
          <w:p w14:paraId="6B41AC65">
            <w:pPr>
              <w:autoSpaceDE w:val="0"/>
              <w:autoSpaceDN w:val="0"/>
              <w:spacing w:before="100" w:line="218" w:lineRule="auto"/>
              <w:ind w:left="106"/>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单价(元)</w:t>
            </w:r>
          </w:p>
        </w:tc>
        <w:tc>
          <w:tcPr>
            <w:tcW w:w="1623" w:type="dxa"/>
            <w:vAlign w:val="center"/>
          </w:tcPr>
          <w:p w14:paraId="721448D4">
            <w:pPr>
              <w:autoSpaceDE w:val="0"/>
              <w:autoSpaceDN w:val="0"/>
              <w:spacing w:before="101" w:line="220" w:lineRule="auto"/>
              <w:ind w:left="117"/>
              <w:jc w:val="center"/>
              <w:rPr>
                <w:rFonts w:hint="eastAsia" w:ascii="宋体" w:hAnsi="宋体" w:eastAsia="宋体" w:cs="宋体"/>
                <w:color w:val="auto"/>
                <w:sz w:val="24"/>
                <w:szCs w:val="24"/>
              </w:rPr>
            </w:pPr>
            <w:r>
              <w:rPr>
                <w:rFonts w:hint="eastAsia" w:ascii="宋体" w:hAnsi="宋体" w:eastAsia="宋体" w:cs="宋体"/>
                <w:color w:val="auto"/>
                <w:spacing w:val="13"/>
                <w:sz w:val="24"/>
                <w:szCs w:val="24"/>
              </w:rPr>
              <w:t>合计(元)</w:t>
            </w:r>
          </w:p>
        </w:tc>
      </w:tr>
      <w:tr w14:paraId="0D663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8" w:hRule="atLeast"/>
          <w:jc w:val="center"/>
        </w:trPr>
        <w:tc>
          <w:tcPr>
            <w:tcW w:w="914" w:type="dxa"/>
            <w:gridSpan w:val="2"/>
            <w:vAlign w:val="center"/>
          </w:tcPr>
          <w:p w14:paraId="5B767037">
            <w:pPr>
              <w:autoSpaceDE w:val="0"/>
              <w:autoSpaceDN w:val="0"/>
              <w:spacing w:before="137" w:line="209" w:lineRule="auto"/>
              <w:ind w:left="94"/>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25" w:type="dxa"/>
            <w:vAlign w:val="top"/>
          </w:tcPr>
          <w:p w14:paraId="441719F8">
            <w:pPr>
              <w:pStyle w:val="99"/>
              <w:autoSpaceDE w:val="0"/>
              <w:autoSpaceDN w:val="0"/>
              <w:rPr>
                <w:rFonts w:hint="eastAsia" w:ascii="宋体" w:hAnsi="宋体" w:eastAsia="宋体" w:cs="宋体"/>
                <w:color w:val="auto"/>
                <w:sz w:val="24"/>
                <w:szCs w:val="24"/>
              </w:rPr>
            </w:pPr>
          </w:p>
        </w:tc>
        <w:tc>
          <w:tcPr>
            <w:tcW w:w="1403" w:type="dxa"/>
            <w:vAlign w:val="top"/>
          </w:tcPr>
          <w:p w14:paraId="61B53EB5">
            <w:pPr>
              <w:pStyle w:val="99"/>
              <w:autoSpaceDE w:val="0"/>
              <w:autoSpaceDN w:val="0"/>
              <w:rPr>
                <w:rFonts w:hint="eastAsia" w:ascii="宋体" w:hAnsi="宋体" w:eastAsia="宋体" w:cs="宋体"/>
                <w:color w:val="auto"/>
                <w:sz w:val="24"/>
                <w:szCs w:val="24"/>
              </w:rPr>
            </w:pPr>
          </w:p>
        </w:tc>
        <w:tc>
          <w:tcPr>
            <w:tcW w:w="1188" w:type="dxa"/>
            <w:vAlign w:val="top"/>
          </w:tcPr>
          <w:p w14:paraId="11580145">
            <w:pPr>
              <w:pStyle w:val="99"/>
              <w:autoSpaceDE w:val="0"/>
              <w:autoSpaceDN w:val="0"/>
              <w:rPr>
                <w:rFonts w:hint="eastAsia" w:ascii="宋体" w:hAnsi="宋体" w:eastAsia="宋体" w:cs="宋体"/>
                <w:color w:val="auto"/>
                <w:sz w:val="24"/>
                <w:szCs w:val="24"/>
              </w:rPr>
            </w:pPr>
          </w:p>
        </w:tc>
        <w:tc>
          <w:tcPr>
            <w:tcW w:w="879" w:type="dxa"/>
            <w:vAlign w:val="top"/>
          </w:tcPr>
          <w:p w14:paraId="34A94202">
            <w:pPr>
              <w:pStyle w:val="99"/>
              <w:autoSpaceDE w:val="0"/>
              <w:autoSpaceDN w:val="0"/>
              <w:rPr>
                <w:rFonts w:hint="eastAsia" w:ascii="宋体" w:hAnsi="宋体" w:eastAsia="宋体" w:cs="宋体"/>
                <w:color w:val="auto"/>
                <w:sz w:val="24"/>
                <w:szCs w:val="24"/>
              </w:rPr>
            </w:pPr>
          </w:p>
        </w:tc>
        <w:tc>
          <w:tcPr>
            <w:tcW w:w="1329" w:type="dxa"/>
            <w:vAlign w:val="top"/>
          </w:tcPr>
          <w:p w14:paraId="1F5DDACE">
            <w:pPr>
              <w:pStyle w:val="99"/>
              <w:autoSpaceDE w:val="0"/>
              <w:autoSpaceDN w:val="0"/>
              <w:rPr>
                <w:rFonts w:hint="eastAsia" w:ascii="宋体" w:hAnsi="宋体" w:eastAsia="宋体" w:cs="宋体"/>
                <w:color w:val="auto"/>
                <w:sz w:val="24"/>
                <w:szCs w:val="24"/>
              </w:rPr>
            </w:pPr>
          </w:p>
        </w:tc>
        <w:tc>
          <w:tcPr>
            <w:tcW w:w="1698" w:type="dxa"/>
            <w:vAlign w:val="top"/>
          </w:tcPr>
          <w:p w14:paraId="3CA8DF36">
            <w:pPr>
              <w:pStyle w:val="99"/>
              <w:autoSpaceDE w:val="0"/>
              <w:autoSpaceDN w:val="0"/>
              <w:rPr>
                <w:rFonts w:hint="eastAsia" w:ascii="宋体" w:hAnsi="宋体" w:eastAsia="宋体" w:cs="宋体"/>
                <w:color w:val="auto"/>
                <w:sz w:val="24"/>
                <w:szCs w:val="24"/>
              </w:rPr>
            </w:pPr>
          </w:p>
        </w:tc>
        <w:tc>
          <w:tcPr>
            <w:tcW w:w="1623" w:type="dxa"/>
            <w:vAlign w:val="top"/>
          </w:tcPr>
          <w:p w14:paraId="1ED9E56F">
            <w:pPr>
              <w:pStyle w:val="99"/>
              <w:autoSpaceDE w:val="0"/>
              <w:autoSpaceDN w:val="0"/>
              <w:rPr>
                <w:rFonts w:hint="eastAsia" w:ascii="宋体" w:hAnsi="宋体" w:eastAsia="宋体" w:cs="宋体"/>
                <w:color w:val="auto"/>
                <w:sz w:val="24"/>
                <w:szCs w:val="24"/>
              </w:rPr>
            </w:pPr>
          </w:p>
        </w:tc>
      </w:tr>
      <w:tr w14:paraId="5A12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9" w:hRule="atLeast"/>
          <w:jc w:val="center"/>
        </w:trPr>
        <w:tc>
          <w:tcPr>
            <w:tcW w:w="914" w:type="dxa"/>
            <w:gridSpan w:val="2"/>
            <w:vAlign w:val="center"/>
          </w:tcPr>
          <w:p w14:paraId="0C1B70FC">
            <w:pPr>
              <w:autoSpaceDE w:val="0"/>
              <w:autoSpaceDN w:val="0"/>
              <w:spacing w:before="139" w:line="208" w:lineRule="auto"/>
              <w:ind w:left="94"/>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25" w:type="dxa"/>
            <w:vAlign w:val="top"/>
          </w:tcPr>
          <w:p w14:paraId="7087A381">
            <w:pPr>
              <w:pStyle w:val="99"/>
              <w:autoSpaceDE w:val="0"/>
              <w:autoSpaceDN w:val="0"/>
              <w:rPr>
                <w:rFonts w:hint="eastAsia" w:ascii="宋体" w:hAnsi="宋体" w:eastAsia="宋体" w:cs="宋体"/>
                <w:color w:val="auto"/>
                <w:sz w:val="24"/>
                <w:szCs w:val="24"/>
              </w:rPr>
            </w:pPr>
          </w:p>
        </w:tc>
        <w:tc>
          <w:tcPr>
            <w:tcW w:w="1403" w:type="dxa"/>
            <w:vAlign w:val="top"/>
          </w:tcPr>
          <w:p w14:paraId="47408DE0">
            <w:pPr>
              <w:pStyle w:val="99"/>
              <w:autoSpaceDE w:val="0"/>
              <w:autoSpaceDN w:val="0"/>
              <w:rPr>
                <w:rFonts w:hint="eastAsia" w:ascii="宋体" w:hAnsi="宋体" w:eastAsia="宋体" w:cs="宋体"/>
                <w:color w:val="auto"/>
                <w:sz w:val="24"/>
                <w:szCs w:val="24"/>
              </w:rPr>
            </w:pPr>
          </w:p>
        </w:tc>
        <w:tc>
          <w:tcPr>
            <w:tcW w:w="1188" w:type="dxa"/>
            <w:vAlign w:val="top"/>
          </w:tcPr>
          <w:p w14:paraId="6F1B8D7F">
            <w:pPr>
              <w:pStyle w:val="99"/>
              <w:autoSpaceDE w:val="0"/>
              <w:autoSpaceDN w:val="0"/>
              <w:rPr>
                <w:rFonts w:hint="eastAsia" w:ascii="宋体" w:hAnsi="宋体" w:eastAsia="宋体" w:cs="宋体"/>
                <w:color w:val="auto"/>
                <w:sz w:val="24"/>
                <w:szCs w:val="24"/>
              </w:rPr>
            </w:pPr>
          </w:p>
        </w:tc>
        <w:tc>
          <w:tcPr>
            <w:tcW w:w="879" w:type="dxa"/>
            <w:vAlign w:val="top"/>
          </w:tcPr>
          <w:p w14:paraId="43EA2897">
            <w:pPr>
              <w:pStyle w:val="99"/>
              <w:autoSpaceDE w:val="0"/>
              <w:autoSpaceDN w:val="0"/>
              <w:rPr>
                <w:rFonts w:hint="eastAsia" w:ascii="宋体" w:hAnsi="宋体" w:eastAsia="宋体" w:cs="宋体"/>
                <w:color w:val="auto"/>
                <w:sz w:val="24"/>
                <w:szCs w:val="24"/>
              </w:rPr>
            </w:pPr>
          </w:p>
        </w:tc>
        <w:tc>
          <w:tcPr>
            <w:tcW w:w="1329" w:type="dxa"/>
            <w:vAlign w:val="top"/>
          </w:tcPr>
          <w:p w14:paraId="5C0A4FE7">
            <w:pPr>
              <w:pStyle w:val="99"/>
              <w:autoSpaceDE w:val="0"/>
              <w:autoSpaceDN w:val="0"/>
              <w:rPr>
                <w:rFonts w:hint="eastAsia" w:ascii="宋体" w:hAnsi="宋体" w:eastAsia="宋体" w:cs="宋体"/>
                <w:color w:val="auto"/>
                <w:sz w:val="24"/>
                <w:szCs w:val="24"/>
              </w:rPr>
            </w:pPr>
          </w:p>
        </w:tc>
        <w:tc>
          <w:tcPr>
            <w:tcW w:w="1698" w:type="dxa"/>
            <w:vAlign w:val="top"/>
          </w:tcPr>
          <w:p w14:paraId="48AE0933">
            <w:pPr>
              <w:pStyle w:val="99"/>
              <w:autoSpaceDE w:val="0"/>
              <w:autoSpaceDN w:val="0"/>
              <w:rPr>
                <w:rFonts w:hint="eastAsia" w:ascii="宋体" w:hAnsi="宋体" w:eastAsia="宋体" w:cs="宋体"/>
                <w:color w:val="auto"/>
                <w:sz w:val="24"/>
                <w:szCs w:val="24"/>
              </w:rPr>
            </w:pPr>
          </w:p>
        </w:tc>
        <w:tc>
          <w:tcPr>
            <w:tcW w:w="1623" w:type="dxa"/>
            <w:vAlign w:val="top"/>
          </w:tcPr>
          <w:p w14:paraId="633D7331">
            <w:pPr>
              <w:pStyle w:val="99"/>
              <w:autoSpaceDE w:val="0"/>
              <w:autoSpaceDN w:val="0"/>
              <w:rPr>
                <w:rFonts w:hint="eastAsia" w:ascii="宋体" w:hAnsi="宋体" w:eastAsia="宋体" w:cs="宋体"/>
                <w:color w:val="auto"/>
                <w:sz w:val="24"/>
                <w:szCs w:val="24"/>
              </w:rPr>
            </w:pPr>
          </w:p>
        </w:tc>
      </w:tr>
      <w:tr w14:paraId="31B5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9" w:hRule="atLeast"/>
          <w:jc w:val="center"/>
        </w:trPr>
        <w:tc>
          <w:tcPr>
            <w:tcW w:w="914" w:type="dxa"/>
            <w:gridSpan w:val="2"/>
            <w:vAlign w:val="center"/>
          </w:tcPr>
          <w:p w14:paraId="758964DA">
            <w:pPr>
              <w:autoSpaceDE w:val="0"/>
              <w:autoSpaceDN w:val="0"/>
              <w:spacing w:before="141" w:line="207" w:lineRule="auto"/>
              <w:ind w:left="94"/>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25" w:type="dxa"/>
            <w:vAlign w:val="top"/>
          </w:tcPr>
          <w:p w14:paraId="36D5B4D4">
            <w:pPr>
              <w:pStyle w:val="99"/>
              <w:autoSpaceDE w:val="0"/>
              <w:autoSpaceDN w:val="0"/>
              <w:rPr>
                <w:rFonts w:hint="eastAsia" w:ascii="宋体" w:hAnsi="宋体" w:eastAsia="宋体" w:cs="宋体"/>
                <w:color w:val="auto"/>
                <w:sz w:val="24"/>
                <w:szCs w:val="24"/>
              </w:rPr>
            </w:pPr>
          </w:p>
        </w:tc>
        <w:tc>
          <w:tcPr>
            <w:tcW w:w="1403" w:type="dxa"/>
            <w:vAlign w:val="top"/>
          </w:tcPr>
          <w:p w14:paraId="2339BDAD">
            <w:pPr>
              <w:pStyle w:val="99"/>
              <w:autoSpaceDE w:val="0"/>
              <w:autoSpaceDN w:val="0"/>
              <w:rPr>
                <w:rFonts w:hint="eastAsia" w:ascii="宋体" w:hAnsi="宋体" w:eastAsia="宋体" w:cs="宋体"/>
                <w:color w:val="auto"/>
                <w:sz w:val="24"/>
                <w:szCs w:val="24"/>
              </w:rPr>
            </w:pPr>
          </w:p>
        </w:tc>
        <w:tc>
          <w:tcPr>
            <w:tcW w:w="1188" w:type="dxa"/>
            <w:vAlign w:val="top"/>
          </w:tcPr>
          <w:p w14:paraId="766FE692">
            <w:pPr>
              <w:pStyle w:val="99"/>
              <w:autoSpaceDE w:val="0"/>
              <w:autoSpaceDN w:val="0"/>
              <w:rPr>
                <w:rFonts w:hint="eastAsia" w:ascii="宋体" w:hAnsi="宋体" w:eastAsia="宋体" w:cs="宋体"/>
                <w:color w:val="auto"/>
                <w:sz w:val="24"/>
                <w:szCs w:val="24"/>
              </w:rPr>
            </w:pPr>
          </w:p>
        </w:tc>
        <w:tc>
          <w:tcPr>
            <w:tcW w:w="879" w:type="dxa"/>
            <w:vAlign w:val="top"/>
          </w:tcPr>
          <w:p w14:paraId="3E2B08DB">
            <w:pPr>
              <w:pStyle w:val="99"/>
              <w:autoSpaceDE w:val="0"/>
              <w:autoSpaceDN w:val="0"/>
              <w:rPr>
                <w:rFonts w:hint="eastAsia" w:ascii="宋体" w:hAnsi="宋体" w:eastAsia="宋体" w:cs="宋体"/>
                <w:color w:val="auto"/>
                <w:sz w:val="24"/>
                <w:szCs w:val="24"/>
              </w:rPr>
            </w:pPr>
          </w:p>
        </w:tc>
        <w:tc>
          <w:tcPr>
            <w:tcW w:w="1329" w:type="dxa"/>
            <w:vAlign w:val="top"/>
          </w:tcPr>
          <w:p w14:paraId="6BD25DBD">
            <w:pPr>
              <w:pStyle w:val="99"/>
              <w:autoSpaceDE w:val="0"/>
              <w:autoSpaceDN w:val="0"/>
              <w:rPr>
                <w:rFonts w:hint="eastAsia" w:ascii="宋体" w:hAnsi="宋体" w:eastAsia="宋体" w:cs="宋体"/>
                <w:color w:val="auto"/>
                <w:sz w:val="24"/>
                <w:szCs w:val="24"/>
              </w:rPr>
            </w:pPr>
          </w:p>
        </w:tc>
        <w:tc>
          <w:tcPr>
            <w:tcW w:w="1698" w:type="dxa"/>
            <w:vAlign w:val="top"/>
          </w:tcPr>
          <w:p w14:paraId="5547FCC3">
            <w:pPr>
              <w:pStyle w:val="99"/>
              <w:autoSpaceDE w:val="0"/>
              <w:autoSpaceDN w:val="0"/>
              <w:rPr>
                <w:rFonts w:hint="eastAsia" w:ascii="宋体" w:hAnsi="宋体" w:eastAsia="宋体" w:cs="宋体"/>
                <w:color w:val="auto"/>
                <w:sz w:val="24"/>
                <w:szCs w:val="24"/>
              </w:rPr>
            </w:pPr>
          </w:p>
        </w:tc>
        <w:tc>
          <w:tcPr>
            <w:tcW w:w="1623" w:type="dxa"/>
            <w:vAlign w:val="top"/>
          </w:tcPr>
          <w:p w14:paraId="6366D077">
            <w:pPr>
              <w:pStyle w:val="99"/>
              <w:autoSpaceDE w:val="0"/>
              <w:autoSpaceDN w:val="0"/>
              <w:rPr>
                <w:rFonts w:hint="eastAsia" w:ascii="宋体" w:hAnsi="宋体" w:eastAsia="宋体" w:cs="宋体"/>
                <w:color w:val="auto"/>
                <w:sz w:val="24"/>
                <w:szCs w:val="24"/>
              </w:rPr>
            </w:pPr>
          </w:p>
        </w:tc>
      </w:tr>
      <w:tr w14:paraId="120C4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503" w:hRule="atLeast"/>
          <w:jc w:val="center"/>
        </w:trPr>
        <w:tc>
          <w:tcPr>
            <w:tcW w:w="914" w:type="dxa"/>
            <w:gridSpan w:val="2"/>
            <w:vAlign w:val="center"/>
          </w:tcPr>
          <w:p w14:paraId="37CF9D76">
            <w:pPr>
              <w:autoSpaceDE w:val="0"/>
              <w:autoSpaceDN w:val="0"/>
              <w:spacing w:before="142" w:line="209" w:lineRule="auto"/>
              <w:ind w:left="94"/>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25" w:type="dxa"/>
            <w:vAlign w:val="top"/>
          </w:tcPr>
          <w:p w14:paraId="09082E38">
            <w:pPr>
              <w:pStyle w:val="99"/>
              <w:autoSpaceDE w:val="0"/>
              <w:autoSpaceDN w:val="0"/>
              <w:rPr>
                <w:rFonts w:hint="eastAsia" w:ascii="宋体" w:hAnsi="宋体" w:eastAsia="宋体" w:cs="宋体"/>
                <w:color w:val="auto"/>
                <w:sz w:val="24"/>
                <w:szCs w:val="24"/>
              </w:rPr>
            </w:pPr>
          </w:p>
        </w:tc>
        <w:tc>
          <w:tcPr>
            <w:tcW w:w="1403" w:type="dxa"/>
            <w:vAlign w:val="top"/>
          </w:tcPr>
          <w:p w14:paraId="7EABDA4E">
            <w:pPr>
              <w:pStyle w:val="99"/>
              <w:autoSpaceDE w:val="0"/>
              <w:autoSpaceDN w:val="0"/>
              <w:rPr>
                <w:rFonts w:hint="eastAsia" w:ascii="宋体" w:hAnsi="宋体" w:eastAsia="宋体" w:cs="宋体"/>
                <w:color w:val="auto"/>
                <w:sz w:val="24"/>
                <w:szCs w:val="24"/>
              </w:rPr>
            </w:pPr>
          </w:p>
        </w:tc>
        <w:tc>
          <w:tcPr>
            <w:tcW w:w="1188" w:type="dxa"/>
            <w:vAlign w:val="top"/>
          </w:tcPr>
          <w:p w14:paraId="2C2CFC18">
            <w:pPr>
              <w:pStyle w:val="99"/>
              <w:autoSpaceDE w:val="0"/>
              <w:autoSpaceDN w:val="0"/>
              <w:rPr>
                <w:rFonts w:hint="eastAsia" w:ascii="宋体" w:hAnsi="宋体" w:eastAsia="宋体" w:cs="宋体"/>
                <w:color w:val="auto"/>
                <w:sz w:val="24"/>
                <w:szCs w:val="24"/>
              </w:rPr>
            </w:pPr>
          </w:p>
        </w:tc>
        <w:tc>
          <w:tcPr>
            <w:tcW w:w="879" w:type="dxa"/>
            <w:vAlign w:val="top"/>
          </w:tcPr>
          <w:p w14:paraId="6A2CB55C">
            <w:pPr>
              <w:pStyle w:val="99"/>
              <w:autoSpaceDE w:val="0"/>
              <w:autoSpaceDN w:val="0"/>
              <w:rPr>
                <w:rFonts w:hint="eastAsia" w:ascii="宋体" w:hAnsi="宋体" w:eastAsia="宋体" w:cs="宋体"/>
                <w:color w:val="auto"/>
                <w:sz w:val="24"/>
                <w:szCs w:val="24"/>
              </w:rPr>
            </w:pPr>
          </w:p>
        </w:tc>
        <w:tc>
          <w:tcPr>
            <w:tcW w:w="1329" w:type="dxa"/>
            <w:vAlign w:val="top"/>
          </w:tcPr>
          <w:p w14:paraId="5C273678">
            <w:pPr>
              <w:pStyle w:val="99"/>
              <w:autoSpaceDE w:val="0"/>
              <w:autoSpaceDN w:val="0"/>
              <w:rPr>
                <w:rFonts w:hint="eastAsia" w:ascii="宋体" w:hAnsi="宋体" w:eastAsia="宋体" w:cs="宋体"/>
                <w:color w:val="auto"/>
                <w:sz w:val="24"/>
                <w:szCs w:val="24"/>
              </w:rPr>
            </w:pPr>
          </w:p>
        </w:tc>
        <w:tc>
          <w:tcPr>
            <w:tcW w:w="1698" w:type="dxa"/>
            <w:vAlign w:val="top"/>
          </w:tcPr>
          <w:p w14:paraId="5BED0757">
            <w:pPr>
              <w:pStyle w:val="99"/>
              <w:autoSpaceDE w:val="0"/>
              <w:autoSpaceDN w:val="0"/>
              <w:rPr>
                <w:rFonts w:hint="eastAsia" w:ascii="宋体" w:hAnsi="宋体" w:eastAsia="宋体" w:cs="宋体"/>
                <w:color w:val="auto"/>
                <w:sz w:val="24"/>
                <w:szCs w:val="24"/>
              </w:rPr>
            </w:pPr>
          </w:p>
        </w:tc>
        <w:tc>
          <w:tcPr>
            <w:tcW w:w="1623" w:type="dxa"/>
            <w:vAlign w:val="top"/>
          </w:tcPr>
          <w:p w14:paraId="54F4F557">
            <w:pPr>
              <w:pStyle w:val="99"/>
              <w:autoSpaceDE w:val="0"/>
              <w:autoSpaceDN w:val="0"/>
              <w:rPr>
                <w:rFonts w:hint="eastAsia" w:ascii="宋体" w:hAnsi="宋体" w:eastAsia="宋体" w:cs="宋体"/>
                <w:color w:val="auto"/>
                <w:sz w:val="24"/>
                <w:szCs w:val="24"/>
              </w:rPr>
            </w:pPr>
          </w:p>
        </w:tc>
      </w:tr>
      <w:tr w14:paraId="69C6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98" w:hRule="atLeast"/>
          <w:jc w:val="center"/>
        </w:trPr>
        <w:tc>
          <w:tcPr>
            <w:tcW w:w="914" w:type="dxa"/>
            <w:gridSpan w:val="2"/>
            <w:vAlign w:val="top"/>
          </w:tcPr>
          <w:p w14:paraId="0693F33C">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240" w:firstLineChars="1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w:t>
            </w:r>
          </w:p>
        </w:tc>
        <w:tc>
          <w:tcPr>
            <w:tcW w:w="1225" w:type="dxa"/>
            <w:vAlign w:val="top"/>
          </w:tcPr>
          <w:p w14:paraId="4D2BCB5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1403" w:type="dxa"/>
            <w:vAlign w:val="top"/>
          </w:tcPr>
          <w:p w14:paraId="68A634C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1188" w:type="dxa"/>
            <w:vAlign w:val="top"/>
          </w:tcPr>
          <w:p w14:paraId="2B59228E">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879" w:type="dxa"/>
            <w:vAlign w:val="top"/>
          </w:tcPr>
          <w:p w14:paraId="5430CFF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1329" w:type="dxa"/>
            <w:vAlign w:val="top"/>
          </w:tcPr>
          <w:p w14:paraId="60BAD08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1698" w:type="dxa"/>
            <w:vAlign w:val="top"/>
          </w:tcPr>
          <w:p w14:paraId="50B54EB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1623" w:type="dxa"/>
            <w:vAlign w:val="top"/>
          </w:tcPr>
          <w:p w14:paraId="54740F7E">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r>
      <w:tr w14:paraId="4CC9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879" w:type="dxa"/>
            <w:vAlign w:val="top"/>
          </w:tcPr>
          <w:p w14:paraId="25048AD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9410" w:type="dxa"/>
            <w:gridSpan w:val="9"/>
            <w:vAlign w:val="top"/>
          </w:tcPr>
          <w:p w14:paraId="0A57578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总报价(人民币大写)</w:t>
            </w:r>
            <w:r>
              <w:rPr>
                <w:rFonts w:hint="eastAsia" w:ascii="宋体" w:hAnsi="宋体" w:cs="宋体"/>
                <w:color w:val="auto"/>
                <w:sz w:val="24"/>
                <w:szCs w:val="24"/>
                <w:lang w:val="en-US" w:eastAsia="zh-CN"/>
              </w:rPr>
              <w:t>：</w:t>
            </w:r>
            <w:r>
              <w:rPr>
                <w:rFonts w:hint="default" w:ascii="宋体" w:hAnsi="宋体" w:eastAsia="宋体" w:cs="宋体"/>
                <w:color w:val="auto"/>
                <w:sz w:val="24"/>
                <w:szCs w:val="24"/>
                <w:lang w:val="en-US"/>
              </w:rPr>
              <w:t xml:space="preserve">                 (¥             元 )</w:t>
            </w:r>
          </w:p>
        </w:tc>
      </w:tr>
      <w:tr w14:paraId="43C1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879" w:type="dxa"/>
            <w:vAlign w:val="top"/>
          </w:tcPr>
          <w:p w14:paraId="3B61FCA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p>
        </w:tc>
        <w:tc>
          <w:tcPr>
            <w:tcW w:w="9410" w:type="dxa"/>
            <w:gridSpan w:val="9"/>
            <w:vAlign w:val="top"/>
          </w:tcPr>
          <w:p w14:paraId="421D0EE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备注：表内报价内容以元为单位。</w:t>
            </w:r>
          </w:p>
        </w:tc>
      </w:tr>
    </w:tbl>
    <w:p w14:paraId="52640984">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rPr>
        <w:t>第三条  合同</w:t>
      </w:r>
      <w:r>
        <w:rPr>
          <w:rFonts w:hint="eastAsia" w:ascii="宋体" w:hAnsi="宋体" w:cs="宋体"/>
          <w:b/>
          <w:bCs/>
          <w:color w:val="auto"/>
          <w:sz w:val="24"/>
          <w:szCs w:val="24"/>
          <w:lang w:val="en-US" w:eastAsia="zh-CN"/>
        </w:rPr>
        <w:t>价款及支付方式</w:t>
      </w:r>
    </w:p>
    <w:p w14:paraId="1FEBEC65">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一、合同价为整个项目达到正常使用条件下的价格，包括</w:t>
      </w:r>
      <w:r>
        <w:rPr>
          <w:rFonts w:hint="eastAsia" w:ascii="宋体" w:hAnsi="宋体" w:eastAsia="宋体" w:cs="宋体"/>
          <w:color w:val="auto"/>
          <w:sz w:val="24"/>
          <w:szCs w:val="24"/>
          <w:lang w:val="en-US" w:eastAsia="zh-CN"/>
        </w:rPr>
        <w:t>货物费用</w:t>
      </w:r>
      <w:r>
        <w:rPr>
          <w:rFonts w:hint="eastAsia" w:ascii="宋体" w:hAnsi="宋体" w:eastAsia="宋体" w:cs="宋体"/>
          <w:color w:val="auto"/>
          <w:sz w:val="24"/>
          <w:szCs w:val="24"/>
          <w:lang w:val="en-US"/>
        </w:rPr>
        <w:t>、运杂费、保险费、装卸费、</w:t>
      </w:r>
      <w:r>
        <w:rPr>
          <w:rFonts w:hint="eastAsia" w:ascii="宋体" w:hAnsi="宋体" w:eastAsia="宋体" w:cs="宋体"/>
          <w:color w:val="auto"/>
          <w:sz w:val="24"/>
          <w:szCs w:val="24"/>
          <w:lang w:val="en-US" w:eastAsia="zh-CN"/>
        </w:rPr>
        <w:t>人工</w:t>
      </w:r>
      <w:r>
        <w:rPr>
          <w:rFonts w:hint="eastAsia" w:ascii="宋体" w:hAnsi="宋体" w:eastAsia="宋体" w:cs="宋体"/>
          <w:color w:val="auto"/>
          <w:sz w:val="24"/>
          <w:szCs w:val="24"/>
          <w:lang w:val="en-US"/>
        </w:rPr>
        <w:t>费、检测验收费等一切税费及其它一切费用。</w:t>
      </w:r>
    </w:p>
    <w:p w14:paraId="586D5D99">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二、本合同为产品单价合同。</w:t>
      </w:r>
    </w:p>
    <w:p w14:paraId="471C172A">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三、支付方式：银行转帐。</w:t>
      </w:r>
    </w:p>
    <w:p w14:paraId="63437C7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rPr>
        <w:t>四、货物到达现场并经采购人验收合格双方签字入库，中标单位提供所供货物的全额正规发票，</w:t>
      </w:r>
      <w:r>
        <w:rPr>
          <w:rFonts w:hint="eastAsia" w:ascii="宋体" w:hAnsi="宋体" w:cs="宋体"/>
          <w:color w:val="auto"/>
          <w:kern w:val="0"/>
          <w:sz w:val="24"/>
          <w:szCs w:val="24"/>
          <w:lang w:val="en-US" w:eastAsia="zh-CN" w:bidi="ar-SA"/>
        </w:rPr>
        <w:t>合同签订后支付合同总价款的40%，验收合格后支付合同总价款的60%</w:t>
      </w:r>
      <w:r>
        <w:rPr>
          <w:rFonts w:hint="eastAsia" w:ascii="宋体" w:hAnsi="宋体" w:eastAsia="宋体" w:cs="宋体"/>
          <w:color w:val="auto"/>
          <w:kern w:val="0"/>
          <w:sz w:val="24"/>
          <w:szCs w:val="24"/>
          <w:lang w:val="en-US" w:eastAsia="zh-CN" w:bidi="ar-SA"/>
        </w:rPr>
        <w:t>。最终结算金额以实际供货量结算。</w:t>
      </w:r>
      <w:r>
        <w:rPr>
          <w:rFonts w:hint="eastAsia" w:ascii="宋体" w:hAnsi="宋体" w:eastAsia="宋体" w:cs="宋体"/>
          <w:color w:val="auto"/>
          <w:sz w:val="24"/>
          <w:szCs w:val="24"/>
          <w:lang w:val="en-US"/>
        </w:rPr>
        <w:t>通过银行转帐到中标单位账户。</w:t>
      </w:r>
    </w:p>
    <w:p w14:paraId="6B07992C">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第四条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交货规定</w:t>
      </w:r>
    </w:p>
    <w:p w14:paraId="48535900">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1.交货方法：由乙方送货。</w:t>
      </w:r>
    </w:p>
    <w:p w14:paraId="6799E7BD">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2.运输方式：由乙方自行选择运输方式，运输及保险费用由乙方负担。货物交付给甲方验收之前，货物相关全部风险由乙方承担。</w:t>
      </w:r>
    </w:p>
    <w:p w14:paraId="3DD7DCE2">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3.交货地点：甲方要求地点。</w:t>
      </w:r>
    </w:p>
    <w:p w14:paraId="61C84BF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4.合同履行期：</w:t>
      </w:r>
      <w:r>
        <w:rPr>
          <w:rFonts w:hint="eastAsia" w:ascii="宋体" w:hAnsi="宋体" w:cs="宋体"/>
          <w:color w:val="auto"/>
          <w:sz w:val="24"/>
          <w:szCs w:val="24"/>
          <w:lang w:val="en-US" w:eastAsia="zh-CN"/>
        </w:rPr>
        <w:t>自合同签订生效之日起30个日历天内完成</w:t>
      </w:r>
      <w:r>
        <w:rPr>
          <w:rFonts w:hint="default" w:ascii="宋体" w:hAnsi="宋体" w:eastAsia="宋体" w:cs="宋体"/>
          <w:color w:val="auto"/>
          <w:sz w:val="24"/>
          <w:szCs w:val="24"/>
          <w:lang w:val="en-US"/>
        </w:rPr>
        <w:t>。</w:t>
      </w:r>
    </w:p>
    <w:p w14:paraId="36C580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default" w:ascii="宋体" w:hAnsi="宋体" w:eastAsia="宋体" w:cs="宋体"/>
          <w:b/>
          <w:bCs/>
          <w:color w:val="auto"/>
          <w:sz w:val="24"/>
          <w:szCs w:val="24"/>
          <w:lang w:val="en-US"/>
        </w:rPr>
        <w:t>第</w:t>
      </w:r>
      <w:r>
        <w:rPr>
          <w:rFonts w:hint="eastAsia" w:ascii="宋体" w:hAnsi="宋体" w:cs="宋体"/>
          <w:b/>
          <w:bCs/>
          <w:color w:val="auto"/>
          <w:sz w:val="24"/>
          <w:szCs w:val="24"/>
          <w:lang w:val="en-US" w:eastAsia="zh-CN"/>
        </w:rPr>
        <w:t>五</w:t>
      </w:r>
      <w:r>
        <w:rPr>
          <w:rFonts w:hint="default" w:ascii="宋体" w:hAnsi="宋体" w:eastAsia="宋体" w:cs="宋体"/>
          <w:b/>
          <w:bCs/>
          <w:color w:val="auto"/>
          <w:sz w:val="24"/>
          <w:szCs w:val="24"/>
          <w:lang w:val="en-US"/>
        </w:rPr>
        <w:t xml:space="preserve">条  </w:t>
      </w:r>
      <w:r>
        <w:rPr>
          <w:rFonts w:hint="eastAsia" w:ascii="宋体" w:hAnsi="宋体" w:eastAsia="宋体" w:cs="宋体"/>
          <w:b/>
          <w:bCs/>
          <w:color w:val="auto"/>
          <w:kern w:val="0"/>
          <w:sz w:val="24"/>
          <w:szCs w:val="24"/>
          <w:lang w:val="en-US" w:eastAsia="zh-CN" w:bidi="ar-SA"/>
        </w:rPr>
        <w:t>质量保证</w:t>
      </w:r>
    </w:p>
    <w:p w14:paraId="3DFFA3C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必须保证提供的产品是通过正规渠道获得的、全新的、未使用过的合格产品；其有关知识产权、技术、专利、检验、商务等均要符合中华人民共和国的有关法律、法规；供应商必须承担因所供产品而引起的全部法律责任。</w:t>
      </w:r>
    </w:p>
    <w:p w14:paraId="3C0D36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2.保证产品技术指标先进、面料材质质量可靠、原材料进货渠道正常，配置合理，全面满足采购文件和合同要求。</w:t>
      </w:r>
    </w:p>
    <w:p w14:paraId="25FF79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3.具有良好的外观，确保达到最佳穿着、使用状态。</w:t>
      </w:r>
    </w:p>
    <w:p w14:paraId="70C3C8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合同期内，乙方供给甲方的产品如有质量问题，应无条件及时给以更换，并保证甲方临时应急使用需求。</w:t>
      </w:r>
    </w:p>
    <w:p w14:paraId="6602258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第六条  包装运输</w:t>
      </w:r>
    </w:p>
    <w:p w14:paraId="463F130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eastAsia" w:ascii="宋体" w:hAnsi="宋体" w:cs="宋体"/>
          <w:color w:val="auto"/>
          <w:kern w:val="0"/>
          <w:sz w:val="24"/>
          <w:szCs w:val="24"/>
          <w:lang w:val="en-US" w:eastAsia="zh-CN" w:bidi="ar-SA"/>
        </w:rPr>
        <w:t>产品包装严格按照国家标准进行包装，并按采购人要求放置《产品售后服务卡》投标人须在包装箱两侧贴有装箱明细单，注明品种、配发单位、人员姓名、性别、配发数量、注明生产厂家等，装箱明细单要清晰、完整投标人须提供货物装箱汇总单及装箱明细单一式三份（须预留双方确认签字处）。装箱汇总单须注明到货单位、品名、数量（男、女款式数量、总数、箱数）等投标人应在运输7天前，将名称、数量、箱数、总毛重、总体积、每箱尺寸（长×宽×高）、装运总金额、运输方式、预计交付日期等通知采购人投标人在产品运输过程中因为任何原因出现的任何问题或由此造成的损失和到货延误（交货、影响使用）等情况，由投标人承担，由此带来的负面影响及相应的经济、法律等后果的完全责任，采购人将追究其责任。</w:t>
      </w:r>
    </w:p>
    <w:p w14:paraId="77F159A1">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第七条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货物验收</w:t>
      </w:r>
    </w:p>
    <w:p w14:paraId="295B154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1.验收标准</w:t>
      </w:r>
    </w:p>
    <w:p w14:paraId="0CB93A0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1.1</w:t>
      </w:r>
      <w:r>
        <w:rPr>
          <w:rFonts w:hint="eastAsia" w:ascii="宋体" w:hAnsi="宋体" w:eastAsia="宋体" w:cs="宋体"/>
          <w:b w:val="0"/>
          <w:bCs w:val="0"/>
          <w:color w:val="auto"/>
          <w:kern w:val="0"/>
          <w:sz w:val="24"/>
          <w:szCs w:val="24"/>
          <w:lang w:val="en-US" w:eastAsia="zh-CN" w:bidi="ar-SA"/>
        </w:rPr>
        <w:t>数量、尺寸、规格等按合同要求、中标人响应文件进行验收。</w:t>
      </w:r>
    </w:p>
    <w:p w14:paraId="4C2551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w:t>
      </w: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检验标准：按国家或行业或地方标准验收。产品质量应达到招标要求，应能通过质检部门的检验。</w:t>
      </w:r>
    </w:p>
    <w:p w14:paraId="5DBCAAFB">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SA"/>
        </w:rPr>
        <w:t>2.验收依据：合同文本；国家有关的验收标准及规范；招标文件；投标文件。</w:t>
      </w:r>
    </w:p>
    <w:p w14:paraId="04FC207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3.验收方式</w:t>
      </w:r>
      <w:r>
        <w:rPr>
          <w:rFonts w:hint="eastAsia" w:ascii="宋体" w:hAnsi="宋体" w:cs="宋体"/>
          <w:b w:val="0"/>
          <w:bCs w:val="0"/>
          <w:color w:val="auto"/>
          <w:kern w:val="0"/>
          <w:sz w:val="24"/>
          <w:szCs w:val="24"/>
          <w:highlight w:val="none"/>
          <w:lang w:val="en-US" w:eastAsia="zh-CN" w:bidi="ar-SA"/>
        </w:rPr>
        <w:t>：采购人根据投标产品有权抽检送至公安部检验中心进行检验。</w:t>
      </w:r>
    </w:p>
    <w:p w14:paraId="635E1D7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1成交后，样品封存。</w:t>
      </w:r>
    </w:p>
    <w:p w14:paraId="05EA3B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2确定成交后，成交供应商一次性完成产品原材料采购工作，提供产品原材料抽检报告，抽检合格，所有原材料单独保存使用。加工过程中，甲方有权随时对成交供应商的生产进行过程进行现场监督检查。</w:t>
      </w:r>
    </w:p>
    <w:p w14:paraId="3F94C4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货物运抵现场后，成交供应商提供全部产品原材料进货单、成品抽检质量检验报告，采购人将对货物数量、质量、规格等进行检验。如发现货物和规格或者两者都与招标文件、投标文件、合同不符，质量检验报告不合格，采购人有权限根据检验结果要求成交供应商立即更换或者提出索赔要求。</w:t>
      </w:r>
    </w:p>
    <w:p w14:paraId="03712A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4供货完毕后，甲方随机抽取产品送省相关部门进行抽检，如检验不合格，将成交供应商所有产品进行全部退货处理，并由成交供应商承担由此产生的一切责任。所有损失由成交供应商自行承担。</w:t>
      </w:r>
    </w:p>
    <w:p w14:paraId="473C8E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default" w:ascii="宋体" w:hAnsi="宋体" w:eastAsia="宋体" w:cs="宋体"/>
          <w:b/>
          <w:bCs/>
          <w:color w:val="auto"/>
          <w:sz w:val="24"/>
          <w:szCs w:val="24"/>
          <w:lang w:val="en-US"/>
        </w:rPr>
      </w:pPr>
      <w:r>
        <w:rPr>
          <w:rFonts w:hint="eastAsia" w:ascii="宋体" w:hAnsi="宋体" w:cs="宋体"/>
          <w:color w:val="auto"/>
          <w:sz w:val="24"/>
          <w:szCs w:val="24"/>
          <w:lang w:val="en-US" w:eastAsia="zh-CN"/>
        </w:rPr>
        <w:t>3.5</w:t>
      </w:r>
      <w:r>
        <w:rPr>
          <w:rFonts w:hint="eastAsia" w:ascii="宋体" w:hAnsi="宋体" w:eastAsia="宋体" w:cs="宋体"/>
          <w:color w:val="auto"/>
          <w:sz w:val="24"/>
          <w:szCs w:val="24"/>
        </w:rPr>
        <w:t>全部过程中的质检费用由成交供应商承担。</w:t>
      </w:r>
    </w:p>
    <w:p w14:paraId="756422D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both"/>
        <w:textAlignment w:val="auto"/>
        <w:outlineLvl w:val="9"/>
        <w:rPr>
          <w:rFonts w:hint="eastAsia" w:ascii="宋体" w:hAnsi="宋体" w:eastAsia="宋体" w:cs="宋体"/>
          <w:b/>
          <w:bCs/>
          <w:color w:val="auto"/>
          <w:kern w:val="0"/>
          <w:sz w:val="24"/>
          <w:szCs w:val="24"/>
          <w:lang w:val="en-US" w:eastAsia="zh-CN" w:bidi="ar-SA"/>
        </w:rPr>
      </w:pPr>
      <w:r>
        <w:rPr>
          <w:rFonts w:hint="default" w:ascii="宋体" w:hAnsi="宋体" w:eastAsia="宋体" w:cs="宋体"/>
          <w:b/>
          <w:bCs/>
          <w:color w:val="auto"/>
          <w:sz w:val="24"/>
          <w:szCs w:val="24"/>
          <w:lang w:val="en-US"/>
        </w:rPr>
        <w:t>第八条</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kern w:val="0"/>
          <w:sz w:val="24"/>
          <w:szCs w:val="24"/>
          <w:lang w:val="en-US" w:eastAsia="zh-CN" w:bidi="ar-SA"/>
        </w:rPr>
        <w:t>售后服务要求</w:t>
      </w:r>
    </w:p>
    <w:p w14:paraId="65A5E8F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outlineLvl w:val="9"/>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1.产品的质量保证期为</w:t>
      </w:r>
      <w:r>
        <w:rPr>
          <w:rFonts w:hint="eastAsia" w:ascii="宋体" w:hAnsi="宋体" w:cs="Times New Roman"/>
          <w:color w:val="auto"/>
          <w:kern w:val="0"/>
          <w:sz w:val="24"/>
          <w:szCs w:val="24"/>
          <w:lang w:val="en-US" w:eastAsia="zh-CN"/>
        </w:rPr>
        <w:t>自项目通过最终验收合格之日起一年，</w:t>
      </w:r>
      <w:r>
        <w:rPr>
          <w:rFonts w:hint="eastAsia" w:ascii="宋体" w:hAnsi="宋体" w:eastAsia="宋体" w:cs="宋体"/>
          <w:b w:val="0"/>
          <w:bCs w:val="0"/>
          <w:color w:val="auto"/>
          <w:kern w:val="0"/>
          <w:sz w:val="24"/>
          <w:szCs w:val="24"/>
          <w:lang w:val="en-US" w:eastAsia="zh-CN" w:bidi="ar-SA"/>
        </w:rPr>
        <w:t>若供应商承诺质保期限超过采购文件要求，按其承诺执行。</w:t>
      </w:r>
    </w:p>
    <w:p w14:paraId="179FA9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color w:val="auto"/>
          <w:sz w:val="24"/>
          <w:szCs w:val="24"/>
          <w:lang w:val="en-US"/>
        </w:rPr>
      </w:pPr>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.产品使用期间，服装凡有褪色、开线、污损、掉扣、烂裆等质量问题，鞋子凡有</w:t>
      </w:r>
      <w:r>
        <w:rPr>
          <w:rFonts w:hint="eastAsia" w:ascii="宋体" w:hAnsi="宋体" w:eastAsia="宋体" w:cs="宋体"/>
          <w:color w:val="auto"/>
          <w:kern w:val="0"/>
          <w:sz w:val="24"/>
          <w:szCs w:val="24"/>
          <w:lang w:val="en-US" w:eastAsia="zh-CN" w:bidi="ar-SA"/>
        </w:rPr>
        <w:t>开胶、断底、烂底、烂帮等质量问题要及时更换。发生的全部费用由乙方承担，若需送回生产厂家，乙方承担往返费用。</w:t>
      </w:r>
    </w:p>
    <w:p w14:paraId="21104F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outlineLvl w:val="9"/>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w:t>
      </w:r>
      <w:r>
        <w:rPr>
          <w:rFonts w:hint="eastAsia" w:ascii="宋体" w:hAnsi="宋体" w:cs="宋体"/>
          <w:b/>
          <w:bCs/>
          <w:color w:val="auto"/>
          <w:sz w:val="24"/>
          <w:szCs w:val="24"/>
          <w:lang w:val="en-US" w:eastAsia="zh-CN"/>
        </w:rPr>
        <w:t>九</w:t>
      </w:r>
      <w:r>
        <w:rPr>
          <w:rFonts w:hint="default" w:ascii="宋体" w:hAnsi="宋体" w:eastAsia="宋体" w:cs="宋体"/>
          <w:b/>
          <w:bCs/>
          <w:color w:val="auto"/>
          <w:sz w:val="24"/>
          <w:szCs w:val="24"/>
          <w:lang w:val="en-US"/>
        </w:rPr>
        <w:t>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分包</w:t>
      </w:r>
    </w:p>
    <w:p w14:paraId="1AB1DF2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除招标采购文件事先说明且经甲方事先书面同意外，乙方不得分包其应履行的合同义务。</w:t>
      </w:r>
    </w:p>
    <w:p w14:paraId="757D9C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outlineLvl w:val="9"/>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第十条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合同的生效</w:t>
      </w:r>
    </w:p>
    <w:p w14:paraId="5B30AA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本合同经甲乙双方授权代表签订并加盖公章或合同专用章后生效。</w:t>
      </w:r>
    </w:p>
    <w:p w14:paraId="378DE1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outlineLvl w:val="9"/>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第十</w:t>
      </w:r>
      <w:r>
        <w:rPr>
          <w:rFonts w:hint="eastAsia" w:ascii="宋体" w:hAnsi="宋体" w:cs="宋体"/>
          <w:b/>
          <w:bCs/>
          <w:color w:val="auto"/>
          <w:sz w:val="24"/>
          <w:szCs w:val="24"/>
          <w:lang w:val="en-US" w:eastAsia="zh-CN"/>
        </w:rPr>
        <w:t>一</w:t>
      </w:r>
      <w:r>
        <w:rPr>
          <w:rFonts w:hint="default" w:ascii="宋体" w:hAnsi="宋体" w:eastAsia="宋体" w:cs="宋体"/>
          <w:b/>
          <w:bCs/>
          <w:color w:val="auto"/>
          <w:sz w:val="24"/>
          <w:szCs w:val="24"/>
          <w:lang w:val="en-US"/>
        </w:rPr>
        <w:t>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违约责任</w:t>
      </w:r>
    </w:p>
    <w:p w14:paraId="12B52F1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中华人民共和国民法典</w:t>
      </w:r>
      <w:r>
        <w:rPr>
          <w:rFonts w:hint="eastAsia" w:ascii="宋体" w:hAnsi="宋体" w:eastAsia="宋体" w:cs="宋体"/>
          <w:color w:val="auto"/>
          <w:sz w:val="24"/>
          <w:szCs w:val="24"/>
        </w:rPr>
        <w:t>》中的相关条款执行。</w:t>
      </w:r>
    </w:p>
    <w:p w14:paraId="4303D3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保证在本项目使用的任何产品和服务（包括部分使用）时，不会产生因第三方提出侵犯其专利权、商标权或其它知识产权而引起的法律和经济纠纷，如因专利权、商标权或其它知识产权而引起法律纠纷和经济纠纷，由</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承担所有相关责任。</w:t>
      </w:r>
    </w:p>
    <w:p w14:paraId="559F050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未按合同要求，乙方提供货物数量、质量不能满足甲方要求，乙方必须无条件更换，提高技术，完善质量，否则，甲方会同确认方有权终止合同，并对乙方的违约行为报监管机构进行相应的处罚。 </w:t>
      </w:r>
    </w:p>
    <w:p w14:paraId="5A50C86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outlineLvl w:val="9"/>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第十</w:t>
      </w:r>
      <w:r>
        <w:rPr>
          <w:rFonts w:hint="eastAsia" w:ascii="宋体" w:hAnsi="宋体" w:cs="宋体"/>
          <w:b/>
          <w:bCs/>
          <w:color w:val="auto"/>
          <w:sz w:val="24"/>
          <w:szCs w:val="24"/>
          <w:lang w:val="en-US" w:eastAsia="zh-CN"/>
        </w:rPr>
        <w:t>二</w:t>
      </w:r>
      <w:r>
        <w:rPr>
          <w:rFonts w:hint="default" w:ascii="宋体" w:hAnsi="宋体" w:eastAsia="宋体" w:cs="宋体"/>
          <w:b/>
          <w:bCs/>
          <w:color w:val="auto"/>
          <w:sz w:val="24"/>
          <w:szCs w:val="24"/>
          <w:lang w:val="en-US"/>
        </w:rPr>
        <w:t>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不可抗力</w:t>
      </w:r>
    </w:p>
    <w:p w14:paraId="17F2F1A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rPr>
        <w:t>甲、乙方中任何一方，因不可抗力不能按时或完全履行合同的，应及时通知对方，并在</w:t>
      </w:r>
      <w:r>
        <w:rPr>
          <w:rFonts w:hint="default" w:ascii="宋体" w:hAnsi="宋体" w:eastAsia="宋体" w:cs="宋体"/>
          <w:color w:val="auto"/>
          <w:sz w:val="24"/>
          <w:szCs w:val="24"/>
          <w:u w:val="single"/>
          <w:lang w:val="en-US"/>
        </w:rPr>
        <w:tab/>
      </w:r>
      <w:r>
        <w:rPr>
          <w:rFonts w:hint="default" w:ascii="宋体" w:hAnsi="宋体" w:eastAsia="宋体" w:cs="宋体"/>
          <w:color w:val="auto"/>
          <w:sz w:val="24"/>
          <w:szCs w:val="24"/>
          <w:u w:val="single"/>
          <w:lang w:val="en-US"/>
        </w:rPr>
        <w:t xml:space="preserve"> </w:t>
      </w:r>
      <w:r>
        <w:rPr>
          <w:rFonts w:hint="default" w:ascii="宋体" w:hAnsi="宋体" w:eastAsia="宋体" w:cs="宋体"/>
          <w:color w:val="auto"/>
          <w:sz w:val="24"/>
          <w:szCs w:val="24"/>
          <w:lang w:val="en-US"/>
        </w:rPr>
        <w:t>个工作日内提供相应证明。未履行完合同部分是否继续履行、如何履行等问题，可由双方初步协商，并向主管部门和政府采购管理部门报告。确定为不可抗力原因造成的损失，免予承担责任。</w:t>
      </w:r>
    </w:p>
    <w:p w14:paraId="6FCB16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outlineLvl w:val="9"/>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第十</w:t>
      </w:r>
      <w:r>
        <w:rPr>
          <w:rFonts w:hint="eastAsia" w:ascii="宋体" w:hAnsi="宋体" w:cs="宋体"/>
          <w:b/>
          <w:bCs/>
          <w:color w:val="auto"/>
          <w:sz w:val="24"/>
          <w:szCs w:val="24"/>
          <w:lang w:val="en-US" w:eastAsia="zh-CN"/>
        </w:rPr>
        <w:t>三</w:t>
      </w:r>
      <w:r>
        <w:rPr>
          <w:rFonts w:hint="default" w:ascii="宋体" w:hAnsi="宋体" w:eastAsia="宋体" w:cs="宋体"/>
          <w:b/>
          <w:bCs/>
          <w:color w:val="auto"/>
          <w:sz w:val="24"/>
          <w:szCs w:val="24"/>
          <w:lang w:val="en-US"/>
        </w:rPr>
        <w:t>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争议的解决方式</w:t>
      </w:r>
    </w:p>
    <w:p w14:paraId="223E9B9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本合同在履行过程中发生的争议，由甲、乙双方当事人协商解决，协商不成的提交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陕西省安康市</w:t>
      </w:r>
      <w:r>
        <w:rPr>
          <w:rFonts w:hint="eastAsia" w:ascii="宋体" w:hAnsi="宋体" w:eastAsia="宋体" w:cs="宋体"/>
          <w:color w:val="auto"/>
          <w:sz w:val="24"/>
          <w:szCs w:val="24"/>
        </w:rPr>
        <w:t>仲裁委员会仲裁</w:t>
      </w:r>
      <w:r>
        <w:rPr>
          <w:rFonts w:hint="eastAsia" w:ascii="宋体" w:hAnsi="宋体" w:eastAsia="宋体" w:cs="宋体"/>
          <w:color w:val="auto"/>
          <w:sz w:val="24"/>
          <w:szCs w:val="24"/>
          <w:lang w:eastAsia="zh-CN"/>
        </w:rPr>
        <w:t>。</w:t>
      </w:r>
    </w:p>
    <w:p w14:paraId="1358B5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outlineLvl w:val="9"/>
        <w:rPr>
          <w:rFonts w:hint="default" w:ascii="宋体" w:hAnsi="宋体" w:eastAsia="宋体" w:cs="宋体"/>
          <w:b/>
          <w:bCs/>
          <w:color w:val="auto"/>
          <w:sz w:val="24"/>
          <w:szCs w:val="24"/>
          <w:lang w:val="en-US"/>
        </w:rPr>
      </w:pPr>
      <w:r>
        <w:rPr>
          <w:rFonts w:hint="default" w:ascii="宋体" w:hAnsi="宋体" w:eastAsia="宋体" w:cs="宋体"/>
          <w:b/>
          <w:bCs/>
          <w:color w:val="auto"/>
          <w:sz w:val="24"/>
          <w:szCs w:val="24"/>
          <w:lang w:val="en-US"/>
        </w:rPr>
        <w:t>第十</w:t>
      </w:r>
      <w:r>
        <w:rPr>
          <w:rFonts w:hint="eastAsia" w:ascii="宋体" w:hAnsi="宋体" w:cs="宋体"/>
          <w:b/>
          <w:bCs/>
          <w:color w:val="auto"/>
          <w:sz w:val="24"/>
          <w:szCs w:val="24"/>
          <w:lang w:val="en-US" w:eastAsia="zh-CN"/>
        </w:rPr>
        <w:t>四</w:t>
      </w:r>
      <w:r>
        <w:rPr>
          <w:rFonts w:hint="default" w:ascii="宋体" w:hAnsi="宋体" w:eastAsia="宋体" w:cs="宋体"/>
          <w:b/>
          <w:bCs/>
          <w:color w:val="auto"/>
          <w:sz w:val="24"/>
          <w:szCs w:val="24"/>
          <w:lang w:val="en-US"/>
        </w:rPr>
        <w:t>条</w:t>
      </w:r>
      <w:r>
        <w:rPr>
          <w:rFonts w:hint="eastAsia" w:ascii="宋体" w:hAnsi="宋体" w:cs="宋体"/>
          <w:b/>
          <w:bCs/>
          <w:color w:val="auto"/>
          <w:sz w:val="24"/>
          <w:szCs w:val="24"/>
          <w:lang w:val="en-US" w:eastAsia="zh-CN"/>
        </w:rPr>
        <w:t xml:space="preserve">  </w:t>
      </w:r>
      <w:r>
        <w:rPr>
          <w:rFonts w:hint="default" w:ascii="宋体" w:hAnsi="宋体" w:eastAsia="宋体" w:cs="宋体"/>
          <w:b/>
          <w:bCs/>
          <w:color w:val="auto"/>
          <w:sz w:val="24"/>
          <w:szCs w:val="24"/>
          <w:lang w:val="en-US"/>
        </w:rPr>
        <w:t>其他</w:t>
      </w:r>
    </w:p>
    <w:p w14:paraId="1940CD1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rPr>
      </w:pPr>
      <w:r>
        <w:rPr>
          <w:rFonts w:hint="default" w:ascii="宋体" w:hAnsi="宋体" w:eastAsia="宋体" w:cs="宋体"/>
          <w:b w:val="0"/>
          <w:bCs w:val="0"/>
          <w:color w:val="auto"/>
          <w:sz w:val="24"/>
          <w:szCs w:val="24"/>
          <w:lang w:val="en-US"/>
        </w:rPr>
        <w:t>符合《政府采购法》规定的，经双方协商，办理政府采购手续后，可签订补充合同，所签订的补充合同与本合同具 有同等法律效力。</w:t>
      </w:r>
    </w:p>
    <w:p w14:paraId="460D87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rPr>
      </w:pPr>
      <w:r>
        <w:rPr>
          <w:rFonts w:hint="default" w:ascii="宋体" w:hAnsi="宋体" w:eastAsia="宋体" w:cs="宋体"/>
          <w:b w:val="0"/>
          <w:bCs w:val="0"/>
          <w:color w:val="auto"/>
          <w:sz w:val="24"/>
          <w:szCs w:val="24"/>
          <w:lang w:val="en-US"/>
        </w:rPr>
        <w:t>本合同一式</w:t>
      </w:r>
      <w:r>
        <w:rPr>
          <w:rFonts w:hint="default" w:ascii="宋体" w:hAnsi="宋体" w:eastAsia="宋体" w:cs="宋体"/>
          <w:b w:val="0"/>
          <w:bCs w:val="0"/>
          <w:color w:val="auto"/>
          <w:sz w:val="24"/>
          <w:szCs w:val="24"/>
          <w:u w:val="single"/>
          <w:lang w:val="en-US"/>
        </w:rPr>
        <w:t xml:space="preserve">    </w:t>
      </w:r>
      <w:r>
        <w:rPr>
          <w:rFonts w:hint="default" w:ascii="宋体" w:hAnsi="宋体" w:eastAsia="宋体" w:cs="宋体"/>
          <w:b w:val="0"/>
          <w:bCs w:val="0"/>
          <w:color w:val="auto"/>
          <w:sz w:val="24"/>
          <w:szCs w:val="24"/>
          <w:lang w:val="en-US"/>
        </w:rPr>
        <w:t>份，甲、乙双方各执</w:t>
      </w:r>
      <w:r>
        <w:rPr>
          <w:rFonts w:hint="default" w:ascii="宋体" w:hAnsi="宋体" w:eastAsia="宋体" w:cs="宋体"/>
          <w:b w:val="0"/>
          <w:bCs w:val="0"/>
          <w:color w:val="auto"/>
          <w:sz w:val="24"/>
          <w:szCs w:val="24"/>
          <w:u w:val="single"/>
          <w:lang w:val="en-US"/>
        </w:rPr>
        <w:t xml:space="preserve">    </w:t>
      </w:r>
      <w:r>
        <w:rPr>
          <w:rFonts w:hint="default" w:ascii="宋体" w:hAnsi="宋体" w:eastAsia="宋体" w:cs="宋体"/>
          <w:b w:val="0"/>
          <w:bCs w:val="0"/>
          <w:color w:val="auto"/>
          <w:sz w:val="24"/>
          <w:szCs w:val="24"/>
          <w:lang w:val="en-US"/>
        </w:rPr>
        <w:t>份。</w:t>
      </w:r>
    </w:p>
    <w:p w14:paraId="26DD3EC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rPr>
      </w:pPr>
    </w:p>
    <w:p w14:paraId="34A30E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rPr>
      </w:pPr>
    </w:p>
    <w:p w14:paraId="088711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rPr>
        <w:t>甲方名称： (盖章)</w:t>
      </w:r>
      <w:r>
        <w:rPr>
          <w:rFonts w:hint="eastAsia" w:ascii="宋体" w:hAnsi="宋体" w:cs="宋体"/>
          <w:b w:val="0"/>
          <w:bCs w:val="0"/>
          <w:color w:val="auto"/>
          <w:sz w:val="24"/>
          <w:szCs w:val="24"/>
          <w:lang w:val="en-US" w:eastAsia="zh-CN"/>
        </w:rPr>
        <w:t xml:space="preserve">                           </w:t>
      </w:r>
      <w:r>
        <w:rPr>
          <w:rFonts w:hint="default" w:ascii="宋体" w:hAnsi="宋体" w:eastAsia="宋体" w:cs="宋体"/>
          <w:b w:val="0"/>
          <w:bCs w:val="0"/>
          <w:color w:val="auto"/>
          <w:sz w:val="24"/>
          <w:szCs w:val="24"/>
          <w:lang w:val="en-US"/>
        </w:rPr>
        <w:t>乙方名称 ： (盖章)</w:t>
      </w:r>
    </w:p>
    <w:p w14:paraId="3D59E4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rPr>
        <w:t xml:space="preserve">地址： </w:t>
      </w:r>
      <w:r>
        <w:rPr>
          <w:rFonts w:hint="eastAsia" w:ascii="宋体" w:hAnsi="宋体" w:cs="宋体"/>
          <w:b w:val="0"/>
          <w:bCs w:val="0"/>
          <w:color w:val="auto"/>
          <w:sz w:val="24"/>
          <w:szCs w:val="24"/>
          <w:lang w:val="en-US" w:eastAsia="zh-CN"/>
        </w:rPr>
        <w:t xml:space="preserve">                                     </w:t>
      </w:r>
      <w:r>
        <w:rPr>
          <w:rFonts w:hint="default" w:ascii="宋体" w:hAnsi="宋体" w:eastAsia="宋体" w:cs="宋体"/>
          <w:b w:val="0"/>
          <w:bCs w:val="0"/>
          <w:color w:val="auto"/>
          <w:sz w:val="24"/>
          <w:szCs w:val="24"/>
          <w:lang w:val="en-US"/>
        </w:rPr>
        <w:t>地址：</w:t>
      </w:r>
    </w:p>
    <w:p w14:paraId="41FFEA3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eastAsia"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rPr>
        <w:t>法定代表人或授权代表(签字)</w:t>
      </w:r>
      <w:r>
        <w:rPr>
          <w:rFonts w:hint="eastAsia" w:ascii="宋体" w:hAnsi="宋体" w:cs="宋体"/>
          <w:b w:val="0"/>
          <w:bCs w:val="0"/>
          <w:color w:val="auto"/>
          <w:sz w:val="24"/>
          <w:szCs w:val="24"/>
          <w:lang w:val="en-US" w:eastAsia="zh-CN"/>
        </w:rPr>
        <w:t xml:space="preserve">：                 </w:t>
      </w:r>
      <w:r>
        <w:rPr>
          <w:rFonts w:hint="default" w:ascii="宋体" w:hAnsi="宋体" w:eastAsia="宋体" w:cs="宋体"/>
          <w:b w:val="0"/>
          <w:bCs w:val="0"/>
          <w:color w:val="auto"/>
          <w:sz w:val="24"/>
          <w:szCs w:val="24"/>
          <w:lang w:val="en-US"/>
        </w:rPr>
        <w:t>法定代表人或授权代表(签字)</w:t>
      </w:r>
      <w:r>
        <w:rPr>
          <w:rFonts w:hint="eastAsia" w:ascii="宋体" w:hAnsi="宋体" w:cs="宋体"/>
          <w:b w:val="0"/>
          <w:bCs w:val="0"/>
          <w:color w:val="auto"/>
          <w:sz w:val="24"/>
          <w:szCs w:val="24"/>
          <w:lang w:val="en-US" w:eastAsia="zh-CN"/>
        </w:rPr>
        <w:t>：</w:t>
      </w:r>
    </w:p>
    <w:p w14:paraId="74519B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rPr>
      </w:pPr>
    </w:p>
    <w:p w14:paraId="7BAF131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outlineLvl w:val="9"/>
        <w:rPr>
          <w:rFonts w:hint="default" w:ascii="宋体" w:hAnsi="宋体" w:eastAsia="宋体" w:cs="宋体"/>
          <w:b/>
          <w:bCs/>
          <w:color w:val="auto"/>
          <w:sz w:val="24"/>
          <w:szCs w:val="24"/>
          <w:lang w:val="en-US"/>
        </w:rPr>
      </w:pPr>
    </w:p>
    <w:p w14:paraId="32DBAF0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outlineLvl w:val="9"/>
        <w:rPr>
          <w:rFonts w:hint="default" w:ascii="宋体" w:hAnsi="宋体" w:eastAsia="宋体" w:cs="宋体"/>
          <w:b w:val="0"/>
          <w:bCs w:val="0"/>
          <w:color w:val="auto"/>
          <w:sz w:val="24"/>
          <w:szCs w:val="24"/>
          <w:lang w:val="en-US"/>
        </w:rPr>
      </w:pPr>
      <w:r>
        <w:rPr>
          <w:rFonts w:hint="default" w:ascii="宋体" w:hAnsi="宋体" w:eastAsia="宋体" w:cs="宋体"/>
          <w:b w:val="0"/>
          <w:bCs w:val="0"/>
          <w:color w:val="auto"/>
          <w:sz w:val="24"/>
          <w:szCs w:val="24"/>
          <w:lang w:val="en-US"/>
        </w:rPr>
        <w:t>年      月        日                            年     月       日</w:t>
      </w:r>
    </w:p>
    <w:p w14:paraId="3BBF55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60" w:lineRule="exact"/>
        <w:ind w:firstLine="482" w:firstLineChars="200"/>
        <w:jc w:val="left"/>
        <w:textAlignment w:val="auto"/>
        <w:rPr>
          <w:rFonts w:hint="default" w:ascii="宋体" w:hAnsi="宋体" w:eastAsia="宋体" w:cs="宋体"/>
          <w:color w:val="auto"/>
          <w:sz w:val="24"/>
          <w:szCs w:val="24"/>
          <w:lang w:val="en-US"/>
        </w:rPr>
      </w:pPr>
      <w:r>
        <w:rPr>
          <w:rFonts w:hint="default" w:ascii="宋体" w:hAnsi="宋体" w:eastAsia="宋体" w:cs="宋体"/>
          <w:b/>
          <w:bCs/>
          <w:color w:val="auto"/>
          <w:sz w:val="24"/>
          <w:szCs w:val="24"/>
          <w:lang w:val="en-US"/>
        </w:rPr>
        <w:t xml:space="preserve">  </w:t>
      </w:r>
      <w:r>
        <w:rPr>
          <w:rFonts w:hint="default" w:ascii="宋体" w:hAnsi="宋体" w:eastAsia="宋体" w:cs="宋体"/>
          <w:color w:val="auto"/>
          <w:sz w:val="24"/>
          <w:szCs w:val="24"/>
          <w:lang w:val="en-US"/>
        </w:rPr>
        <w:t xml:space="preserve">        </w:t>
      </w:r>
    </w:p>
    <w:p w14:paraId="5EB563FF">
      <w:pPr>
        <w:pStyle w:val="9"/>
        <w:keepNext/>
        <w:keepLines/>
        <w:pageBreakBefore w:val="0"/>
        <w:widowControl w:val="0"/>
        <w:kinsoku/>
        <w:wordWrap/>
        <w:overflowPunct/>
        <w:topLinePunct w:val="0"/>
        <w:autoSpaceDE/>
        <w:autoSpaceDN/>
        <w:bidi w:val="0"/>
        <w:adjustRightInd/>
        <w:snapToGrid/>
        <w:spacing w:line="579" w:lineRule="auto"/>
        <w:jc w:val="center"/>
        <w:textAlignment w:val="auto"/>
        <w:rPr>
          <w:rFonts w:hint="eastAsia"/>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04" w:name="_Toc23258622"/>
      <w:bookmarkStart w:id="105" w:name="_Toc26541333"/>
      <w:bookmarkStart w:id="106" w:name="_Toc9064"/>
    </w:p>
    <w:p w14:paraId="352F038D">
      <w:pPr>
        <w:pStyle w:val="9"/>
        <w:keepNext/>
        <w:keepLines/>
        <w:pageBreakBefore w:val="0"/>
        <w:widowControl w:val="0"/>
        <w:kinsoku/>
        <w:wordWrap/>
        <w:overflowPunct/>
        <w:topLinePunct w:val="0"/>
        <w:autoSpaceDE/>
        <w:autoSpaceDN/>
        <w:bidi w:val="0"/>
        <w:adjustRightInd/>
        <w:snapToGrid/>
        <w:spacing w:line="579" w:lineRule="auto"/>
        <w:jc w:val="center"/>
        <w:textAlignment w:val="auto"/>
        <w:rPr>
          <w:color w:val="auto"/>
        </w:rPr>
      </w:pPr>
      <w:bookmarkStart w:id="107" w:name="_Toc30111"/>
      <w:r>
        <w:rPr>
          <w:rFonts w:hint="eastAsia"/>
          <w:color w:val="auto"/>
        </w:rPr>
        <w:t>第</w:t>
      </w:r>
      <w:r>
        <w:rPr>
          <w:rFonts w:hint="eastAsia"/>
          <w:color w:val="auto"/>
          <w:lang w:val="en-US" w:eastAsia="zh-CN"/>
        </w:rPr>
        <w:t>七</w:t>
      </w:r>
      <w:r>
        <w:rPr>
          <w:rFonts w:hint="eastAsia"/>
          <w:color w:val="auto"/>
        </w:rPr>
        <w:t>章 投标文件</w:t>
      </w:r>
      <w:bookmarkEnd w:id="101"/>
      <w:bookmarkEnd w:id="102"/>
      <w:r>
        <w:rPr>
          <w:rFonts w:hint="eastAsia"/>
          <w:color w:val="auto"/>
        </w:rPr>
        <w:t>（格式）</w:t>
      </w:r>
      <w:bookmarkEnd w:id="103"/>
      <w:bookmarkEnd w:id="104"/>
      <w:bookmarkEnd w:id="105"/>
      <w:bookmarkEnd w:id="106"/>
      <w:bookmarkEnd w:id="107"/>
    </w:p>
    <w:p w14:paraId="3C4EAAB2">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604016FA">
      <w:pPr>
        <w:rPr>
          <w:color w:val="auto"/>
        </w:rPr>
      </w:pPr>
    </w:p>
    <w:p w14:paraId="6C93BB5B">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rPr>
        <w:t>项目编号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62166F93">
      <w:pPr>
        <w:spacing w:line="480" w:lineRule="exact"/>
        <w:rPr>
          <w:rFonts w:ascii="宋体" w:hAnsi="宋体"/>
          <w:b/>
          <w:color w:val="auto"/>
          <w:sz w:val="180"/>
          <w:szCs w:val="48"/>
        </w:rPr>
      </w:pPr>
    </w:p>
    <w:p w14:paraId="575D6EA2">
      <w:pPr>
        <w:spacing w:line="480" w:lineRule="exact"/>
        <w:rPr>
          <w:rFonts w:ascii="宋体" w:hAnsi="宋体"/>
          <w:b/>
          <w:color w:val="auto"/>
          <w:sz w:val="180"/>
          <w:szCs w:val="48"/>
        </w:rPr>
      </w:pPr>
    </w:p>
    <w:p w14:paraId="150E0041">
      <w:pPr>
        <w:spacing w:line="480" w:lineRule="exact"/>
        <w:rPr>
          <w:rFonts w:ascii="宋体" w:hAnsi="宋体"/>
          <w:b/>
          <w:color w:val="auto"/>
          <w:sz w:val="180"/>
          <w:szCs w:val="48"/>
        </w:rPr>
      </w:pPr>
    </w:p>
    <w:p w14:paraId="5D207778">
      <w:pPr>
        <w:spacing w:line="480" w:lineRule="exact"/>
        <w:rPr>
          <w:rFonts w:ascii="宋体" w:hAnsi="宋体"/>
          <w:b/>
          <w:color w:val="auto"/>
          <w:sz w:val="180"/>
          <w:szCs w:val="48"/>
        </w:rPr>
      </w:pPr>
    </w:p>
    <w:p w14:paraId="03D9C536">
      <w:pPr>
        <w:pStyle w:val="72"/>
        <w:spacing w:line="360" w:lineRule="auto"/>
        <w:ind w:left="3970" w:leftChars="418" w:hanging="3092" w:hangingChars="700"/>
        <w:rPr>
          <w:rFonts w:ascii="宋体" w:hAnsi="宋体"/>
          <w:b/>
          <w:color w:val="auto"/>
          <w:sz w:val="44"/>
          <w:szCs w:val="20"/>
        </w:rPr>
      </w:pPr>
      <w:r>
        <w:rPr>
          <w:rFonts w:hint="eastAsia" w:ascii="宋体" w:hAnsi="宋体"/>
          <w:b/>
          <w:color w:val="auto"/>
          <w:sz w:val="44"/>
          <w:szCs w:val="20"/>
        </w:rPr>
        <w:t xml:space="preserve"> </w:t>
      </w:r>
      <w:r>
        <w:rPr>
          <w:rFonts w:hint="eastAsia" w:ascii="宋体" w:hAnsi="宋体"/>
          <w:b/>
          <w:color w:val="auto"/>
          <w:sz w:val="44"/>
          <w:szCs w:val="20"/>
          <w:u w:val="single"/>
        </w:rPr>
        <w:t xml:space="preserve">                       </w:t>
      </w:r>
      <w:r>
        <w:rPr>
          <w:rFonts w:hint="eastAsia" w:ascii="宋体" w:hAnsi="宋体"/>
          <w:b/>
          <w:color w:val="auto"/>
          <w:sz w:val="44"/>
          <w:szCs w:val="20"/>
        </w:rPr>
        <w:t xml:space="preserve"> 项目</w:t>
      </w:r>
    </w:p>
    <w:p w14:paraId="2A9D8DA1">
      <w:pPr>
        <w:rPr>
          <w:color w:val="auto"/>
        </w:rPr>
      </w:pPr>
    </w:p>
    <w:p w14:paraId="09885060">
      <w:pPr>
        <w:rPr>
          <w:color w:val="auto"/>
        </w:rPr>
      </w:pPr>
    </w:p>
    <w:p w14:paraId="694527F3">
      <w:pPr>
        <w:pStyle w:val="25"/>
        <w:rPr>
          <w:color w:val="auto"/>
          <w:lang w:val="en-US" w:bidi="ar-SA"/>
        </w:rPr>
      </w:pPr>
    </w:p>
    <w:p w14:paraId="1DBCC870">
      <w:pPr>
        <w:rPr>
          <w:color w:val="auto"/>
        </w:rPr>
      </w:pPr>
    </w:p>
    <w:p w14:paraId="409FE87C">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665CD90C">
      <w:pPr>
        <w:spacing w:line="360" w:lineRule="auto"/>
        <w:rPr>
          <w:rFonts w:ascii="宋体" w:hAnsi="宋体"/>
          <w:b/>
          <w:color w:val="auto"/>
          <w:sz w:val="28"/>
          <w:szCs w:val="28"/>
        </w:rPr>
      </w:pPr>
    </w:p>
    <w:p w14:paraId="208A1996">
      <w:pPr>
        <w:spacing w:line="360" w:lineRule="auto"/>
        <w:jc w:val="center"/>
        <w:rPr>
          <w:rFonts w:ascii="宋体" w:hAnsi="宋体"/>
          <w:b/>
          <w:color w:val="auto"/>
          <w:sz w:val="28"/>
          <w:szCs w:val="28"/>
        </w:rPr>
      </w:pPr>
    </w:p>
    <w:p w14:paraId="714A2A45">
      <w:pPr>
        <w:widowControl/>
        <w:spacing w:line="360" w:lineRule="auto"/>
        <w:ind w:left="199" w:leftChars="95" w:firstLine="360" w:firstLineChars="150"/>
        <w:rPr>
          <w:rFonts w:ascii="宋体" w:hAnsi="宋体"/>
          <w:color w:val="auto"/>
          <w:sz w:val="24"/>
          <w:szCs w:val="24"/>
        </w:rPr>
      </w:pPr>
    </w:p>
    <w:p w14:paraId="7CA18EA0">
      <w:pPr>
        <w:widowControl/>
        <w:spacing w:line="360" w:lineRule="auto"/>
        <w:ind w:left="199" w:leftChars="95" w:firstLine="360" w:firstLineChars="150"/>
        <w:rPr>
          <w:rFonts w:ascii="宋体" w:hAnsi="宋体"/>
          <w:color w:val="auto"/>
          <w:sz w:val="24"/>
          <w:szCs w:val="24"/>
        </w:rPr>
      </w:pPr>
    </w:p>
    <w:p w14:paraId="03127625">
      <w:pPr>
        <w:pStyle w:val="47"/>
        <w:rPr>
          <w:color w:val="auto"/>
        </w:rPr>
      </w:pPr>
    </w:p>
    <w:p w14:paraId="452A8B9B">
      <w:pPr>
        <w:widowControl/>
        <w:spacing w:line="360" w:lineRule="auto"/>
        <w:ind w:left="199" w:leftChars="95" w:firstLine="360" w:firstLineChars="150"/>
        <w:rPr>
          <w:rFonts w:ascii="宋体" w:hAnsi="宋体"/>
          <w:color w:val="auto"/>
          <w:sz w:val="24"/>
          <w:szCs w:val="24"/>
          <w:u w:val="single"/>
        </w:rPr>
      </w:pPr>
    </w:p>
    <w:p w14:paraId="40CA83A2">
      <w:pPr>
        <w:snapToGrid w:val="0"/>
        <w:spacing w:line="360" w:lineRule="auto"/>
        <w:ind w:firstLine="640" w:firstLineChars="200"/>
        <w:jc w:val="left"/>
        <w:rPr>
          <w:rFonts w:ascii="宋体"/>
          <w:color w:val="auto"/>
          <w:sz w:val="32"/>
          <w:szCs w:val="32"/>
          <w:u w:val="single"/>
        </w:rPr>
      </w:pPr>
      <w:bookmarkStart w:id="108" w:name="_Toc528240831"/>
      <w:bookmarkStart w:id="109" w:name="_Toc484890086"/>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1D5CC6FB">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rPr>
        <w:t>或</w:t>
      </w:r>
      <w:r>
        <w:rPr>
          <w:rFonts w:hint="eastAsia" w:ascii="宋体" w:hAnsi="宋体" w:cs="宋体"/>
          <w:color w:val="auto"/>
          <w:sz w:val="32"/>
          <w:szCs w:val="32"/>
          <w:lang w:val="zh-CN"/>
        </w:rPr>
        <w:t>被授权人（签字</w:t>
      </w:r>
      <w:r>
        <w:rPr>
          <w:rFonts w:hint="eastAsia" w:ascii="宋体" w:hAnsi="宋体" w:cs="宋体"/>
          <w:color w:val="auto"/>
          <w:sz w:val="32"/>
          <w:szCs w:val="32"/>
        </w:rPr>
        <w:t>或盖章</w:t>
      </w:r>
      <w:r>
        <w:rPr>
          <w:rFonts w:hint="eastAsia" w:ascii="宋体" w:hAnsi="宋体" w:cs="宋体"/>
          <w:color w:val="auto"/>
          <w:sz w:val="32"/>
          <w:szCs w:val="32"/>
          <w:lang w:val="zh-CN"/>
        </w:rPr>
        <w:t>）：</w:t>
      </w:r>
      <w:r>
        <w:rPr>
          <w:rFonts w:hint="eastAsia" w:ascii="宋体" w:hAnsi="宋体" w:cs="宋体"/>
          <w:color w:val="auto"/>
          <w:sz w:val="24"/>
          <w:szCs w:val="24"/>
        </w:rPr>
        <w:t>_________________</w:t>
      </w:r>
    </w:p>
    <w:p w14:paraId="1A998941">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62D4E83E">
      <w:pPr>
        <w:widowControl/>
        <w:ind w:firstLine="2400" w:firstLineChars="250"/>
        <w:jc w:val="left"/>
        <w:rPr>
          <w:color w:val="auto"/>
          <w:sz w:val="96"/>
        </w:rPr>
      </w:pPr>
    </w:p>
    <w:p w14:paraId="0CCBCB28">
      <w:pPr>
        <w:pStyle w:val="44"/>
        <w:rPr>
          <w:color w:val="auto"/>
        </w:rPr>
      </w:pPr>
    </w:p>
    <w:p w14:paraId="1D64071C">
      <w:pPr>
        <w:widowControl/>
        <w:jc w:val="center"/>
        <w:rPr>
          <w:color w:val="auto"/>
          <w:sz w:val="52"/>
          <w:szCs w:val="18"/>
        </w:rPr>
      </w:pPr>
      <w:r>
        <w:rPr>
          <w:rFonts w:hint="eastAsia"/>
          <w:color w:val="auto"/>
          <w:sz w:val="52"/>
          <w:szCs w:val="18"/>
        </w:rPr>
        <w:t>目   录</w:t>
      </w:r>
    </w:p>
    <w:p w14:paraId="008D68AF">
      <w:pPr>
        <w:widowControl/>
        <w:jc w:val="left"/>
        <w:rPr>
          <w:color w:val="auto"/>
          <w:sz w:val="36"/>
        </w:rPr>
      </w:pPr>
    </w:p>
    <w:p w14:paraId="231FE970">
      <w:pPr>
        <w:pageBreakBefore w:val="0"/>
        <w:widowControl/>
        <w:numPr>
          <w:ilvl w:val="0"/>
          <w:numId w:val="7"/>
        </w:numPr>
        <w:kinsoku/>
        <w:wordWrap/>
        <w:overflowPunct/>
        <w:topLinePunct w:val="0"/>
        <w:autoSpaceDE/>
        <w:autoSpaceDN/>
        <w:bidi w:val="0"/>
        <w:adjustRightInd/>
        <w:snapToGrid/>
        <w:spacing w:line="720" w:lineRule="exact"/>
        <w:ind w:firstLine="320" w:firstLineChars="100"/>
        <w:jc w:val="left"/>
        <w:textAlignment w:val="auto"/>
        <w:rPr>
          <w:rFonts w:hint="eastAsia"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投标函</w:t>
      </w:r>
    </w:p>
    <w:p w14:paraId="2DD87165">
      <w:pPr>
        <w:pageBreakBefore w:val="0"/>
        <w:widowControl/>
        <w:numPr>
          <w:ilvl w:val="0"/>
          <w:numId w:val="7"/>
        </w:numPr>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投标一览表</w:t>
      </w:r>
    </w:p>
    <w:p w14:paraId="33F05FAA">
      <w:pPr>
        <w:pStyle w:val="10"/>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三</w:t>
      </w:r>
      <w:r>
        <w:rPr>
          <w:rFonts w:hint="eastAsia" w:cs="仿宋" w:asciiTheme="minorEastAsia" w:hAnsiTheme="minorEastAsia" w:eastAsiaTheme="minorEastAsia"/>
          <w:b w:val="0"/>
          <w:color w:val="auto"/>
          <w:szCs w:val="28"/>
          <w:lang w:eastAsia="zh-CN"/>
        </w:rPr>
        <w:t>、</w:t>
      </w:r>
      <w:r>
        <w:rPr>
          <w:rFonts w:hint="eastAsia" w:cs="仿宋" w:asciiTheme="minorEastAsia" w:hAnsiTheme="minorEastAsia" w:eastAsiaTheme="minorEastAsia"/>
          <w:b w:val="0"/>
          <w:color w:val="auto"/>
          <w:szCs w:val="28"/>
        </w:rPr>
        <w:t>资格证明文件</w:t>
      </w:r>
    </w:p>
    <w:p w14:paraId="7FF6B393">
      <w:pPr>
        <w:pStyle w:val="10"/>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四、技术商务偏离表</w:t>
      </w:r>
    </w:p>
    <w:p w14:paraId="0F3A1582">
      <w:pPr>
        <w:pStyle w:val="10"/>
        <w:pageBreakBefore w:val="0"/>
        <w:kinsoku/>
        <w:wordWrap/>
        <w:overflowPunct/>
        <w:topLinePunct w:val="0"/>
        <w:autoSpaceDE/>
        <w:autoSpaceDN/>
        <w:bidi w:val="0"/>
        <w:adjustRightInd/>
        <w:snapToGrid/>
        <w:spacing w:before="0" w:after="0" w:line="720" w:lineRule="exact"/>
        <w:ind w:firstLine="320" w:firstLineChars="100"/>
        <w:jc w:val="left"/>
        <w:textAlignment w:val="auto"/>
        <w:rPr>
          <w:rFonts w:cs="仿宋" w:asciiTheme="minorEastAsia" w:hAnsiTheme="minorEastAsia" w:eastAsiaTheme="minorEastAsia"/>
          <w:b w:val="0"/>
          <w:color w:val="auto"/>
          <w:szCs w:val="28"/>
        </w:rPr>
      </w:pPr>
      <w:r>
        <w:rPr>
          <w:rFonts w:hint="eastAsia" w:cs="仿宋" w:asciiTheme="minorEastAsia" w:hAnsiTheme="minorEastAsia" w:eastAsiaTheme="minorEastAsia"/>
          <w:b w:val="0"/>
          <w:color w:val="auto"/>
          <w:szCs w:val="28"/>
        </w:rPr>
        <w:t>五、投标方案</w:t>
      </w:r>
    </w:p>
    <w:p w14:paraId="21B55B24">
      <w:pPr>
        <w:pageBreakBefore w:val="0"/>
        <w:widowControl/>
        <w:kinsoku/>
        <w:wordWrap/>
        <w:overflowPunct/>
        <w:topLinePunct w:val="0"/>
        <w:autoSpaceDE/>
        <w:autoSpaceDN/>
        <w:bidi w:val="0"/>
        <w:adjustRightInd/>
        <w:snapToGrid/>
        <w:spacing w:line="720" w:lineRule="exact"/>
        <w:ind w:firstLine="320" w:firstLineChars="100"/>
        <w:jc w:val="left"/>
        <w:textAlignment w:val="auto"/>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六、</w:t>
      </w:r>
      <w:r>
        <w:rPr>
          <w:rFonts w:hint="eastAsia" w:cs="仿宋" w:asciiTheme="minorEastAsia" w:hAnsiTheme="minorEastAsia" w:eastAsiaTheme="minorEastAsia"/>
          <w:bCs/>
          <w:color w:val="auto"/>
          <w:sz w:val="32"/>
          <w:szCs w:val="28"/>
          <w:lang w:val="en-US" w:eastAsia="zh-CN"/>
        </w:rPr>
        <w:t>供应商</w:t>
      </w:r>
      <w:r>
        <w:rPr>
          <w:rFonts w:hint="eastAsia" w:cs="仿宋" w:asciiTheme="minorEastAsia" w:hAnsiTheme="minorEastAsia" w:eastAsiaTheme="minorEastAsia"/>
          <w:bCs/>
          <w:color w:val="auto"/>
          <w:sz w:val="32"/>
          <w:szCs w:val="28"/>
        </w:rPr>
        <w:t>承诺书</w:t>
      </w:r>
    </w:p>
    <w:p w14:paraId="6C4AD9A6">
      <w:pPr>
        <w:widowControl/>
        <w:spacing w:line="360" w:lineRule="auto"/>
        <w:jc w:val="left"/>
        <w:rPr>
          <w:rFonts w:ascii="Calibri Light" w:hAnsi="Calibri Light"/>
          <w:b/>
          <w:bCs/>
          <w:color w:val="auto"/>
          <w:sz w:val="36"/>
          <w:szCs w:val="32"/>
        </w:rPr>
      </w:pPr>
      <w:r>
        <w:rPr>
          <w:color w:val="auto"/>
          <w:sz w:val="22"/>
        </w:rPr>
        <w:br w:type="page"/>
      </w:r>
    </w:p>
    <w:bookmarkEnd w:id="108"/>
    <w:bookmarkEnd w:id="109"/>
    <w:p w14:paraId="145CB55C">
      <w:pPr>
        <w:pStyle w:val="10"/>
        <w:spacing w:before="0" w:after="0"/>
        <w:ind w:firstLine="482" w:firstLineChars="150"/>
        <w:jc w:val="center"/>
        <w:rPr>
          <w:color w:val="auto"/>
        </w:rPr>
      </w:pPr>
      <w:bookmarkStart w:id="110" w:name="_Toc23258623"/>
      <w:bookmarkStart w:id="111" w:name="_Toc26541334"/>
      <w:bookmarkStart w:id="112" w:name="_Toc484890087"/>
      <w:r>
        <w:rPr>
          <w:rFonts w:hint="eastAsia"/>
          <w:color w:val="auto"/>
        </w:rPr>
        <w:t>一、投标函</w:t>
      </w:r>
      <w:bookmarkEnd w:id="110"/>
      <w:bookmarkEnd w:id="111"/>
    </w:p>
    <w:p w14:paraId="4D80D8CA">
      <w:pPr>
        <w:spacing w:line="360" w:lineRule="auto"/>
        <w:rPr>
          <w:rFonts w:ascii="宋体" w:hAnsi="宋体" w:cs="宋体"/>
          <w:color w:val="auto"/>
          <w:sz w:val="24"/>
          <w:szCs w:val="24"/>
          <w:u w:val="single"/>
        </w:rPr>
      </w:pPr>
      <w:r>
        <w:rPr>
          <w:rFonts w:hint="eastAsia" w:ascii="宋体" w:hAnsi="宋体" w:cs="宋体"/>
          <w:color w:val="auto"/>
          <w:sz w:val="24"/>
          <w:szCs w:val="24"/>
        </w:rPr>
        <w:t>致：</w:t>
      </w:r>
      <w:r>
        <w:rPr>
          <w:rFonts w:hint="eastAsia" w:ascii="宋体" w:hAnsi="宋体" w:cs="宋体"/>
          <w:color w:val="auto"/>
          <w:sz w:val="24"/>
          <w:szCs w:val="24"/>
          <w:u w:val="single"/>
        </w:rPr>
        <w:t>安康尚昊招标代理有限公司</w:t>
      </w:r>
    </w:p>
    <w:p w14:paraId="1AF4D2E3">
      <w:pPr>
        <w:adjustRightInd w:val="0"/>
        <w:snapToGrid w:val="0"/>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我方确认收到贵方提供的项目及其相关服务的招标文件的全部内容。我方</w:t>
      </w:r>
      <w:r>
        <w:rPr>
          <w:rFonts w:hint="eastAsia" w:ascii="宋体" w:hAnsi="宋体" w:cs="宋体"/>
          <w:bCs/>
          <w:color w:val="auto"/>
          <w:sz w:val="24"/>
          <w:szCs w:val="24"/>
          <w:u w:val="single"/>
        </w:rPr>
        <w:t>（投标人名称）</w:t>
      </w:r>
      <w:r>
        <w:rPr>
          <w:rFonts w:hint="eastAsia" w:ascii="宋体" w:hAnsi="宋体" w:cs="宋体"/>
          <w:bCs/>
          <w:color w:val="auto"/>
          <w:sz w:val="24"/>
          <w:szCs w:val="24"/>
        </w:rPr>
        <w:t>作为本项目投标人正式授权</w:t>
      </w:r>
      <w:r>
        <w:rPr>
          <w:rFonts w:hint="eastAsia" w:ascii="宋体" w:hAnsi="宋体" w:cs="宋体"/>
          <w:bCs/>
          <w:color w:val="auto"/>
          <w:sz w:val="24"/>
          <w:szCs w:val="24"/>
          <w:u w:val="single"/>
        </w:rPr>
        <w:t>（被授权代表全名、职务）</w:t>
      </w:r>
      <w:r>
        <w:rPr>
          <w:rFonts w:hint="eastAsia" w:ascii="宋体" w:hAnsi="宋体" w:cs="宋体"/>
          <w:bCs/>
          <w:color w:val="auto"/>
          <w:sz w:val="24"/>
          <w:szCs w:val="24"/>
        </w:rPr>
        <w:t>代表我方进行有关投标的一切事宜。在此提交的投标文件。我方已完全明白招标文件的所有条款要求，并</w:t>
      </w:r>
      <w:r>
        <w:rPr>
          <w:rFonts w:hint="eastAsia" w:ascii="宋体" w:hAnsi="宋体" w:cs="宋体"/>
          <w:color w:val="auto"/>
          <w:kern w:val="0"/>
          <w:sz w:val="24"/>
          <w:szCs w:val="24"/>
        </w:rPr>
        <w:t>声明如下</w:t>
      </w:r>
      <w:r>
        <w:rPr>
          <w:rFonts w:hint="eastAsia" w:ascii="宋体" w:hAnsi="宋体" w:cs="宋体"/>
          <w:bCs/>
          <w:color w:val="auto"/>
          <w:sz w:val="24"/>
          <w:szCs w:val="24"/>
        </w:rPr>
        <w:t>：</w:t>
      </w:r>
    </w:p>
    <w:p w14:paraId="54F5A55C">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1.我方决定参加：</w:t>
      </w:r>
      <w:r>
        <w:rPr>
          <w:rFonts w:hint="eastAsia" w:ascii="宋体" w:hAnsi="宋体" w:cs="宋体"/>
          <w:color w:val="auto"/>
          <w:sz w:val="24"/>
          <w:szCs w:val="24"/>
          <w:u w:val="single"/>
        </w:rPr>
        <w:t>项目名称（项目编号：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的报价，我公司的</w:t>
      </w:r>
      <w:r>
        <w:rPr>
          <w:rFonts w:hint="eastAsia" w:ascii="宋体" w:hAnsi="宋体" w:cs="宋体"/>
          <w:color w:val="auto"/>
          <w:sz w:val="24"/>
          <w:szCs w:val="24"/>
          <w:highlight w:val="none"/>
          <w:lang w:val="en-US" w:eastAsia="zh-CN"/>
        </w:rPr>
        <w:t>投标折扣率为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lang w:eastAsia="zh-CN"/>
        </w:rPr>
        <w:t>。</w:t>
      </w:r>
    </w:p>
    <w:p w14:paraId="0D6E5F17">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2.本投标文件的有效期为投标文件递交截止日起</w:t>
      </w:r>
      <w:r>
        <w:rPr>
          <w:rFonts w:hint="eastAsia" w:ascii="宋体" w:hAnsi="宋体" w:cs="宋体"/>
          <w:color w:val="auto"/>
          <w:sz w:val="24"/>
          <w:szCs w:val="24"/>
          <w:u w:val="single"/>
        </w:rPr>
        <w:t xml:space="preserve"> （有效期不得少于90天） </w:t>
      </w:r>
      <w:r>
        <w:rPr>
          <w:rFonts w:hint="eastAsia" w:ascii="宋体" w:hAnsi="宋体" w:cs="宋体"/>
          <w:color w:val="auto"/>
          <w:sz w:val="24"/>
          <w:szCs w:val="24"/>
        </w:rPr>
        <w:t>日历天有效，如被确定为中标单位，有效期将延至合同终止日为止，投标文件始终有效并不撤回已递交的投标文件。</w:t>
      </w:r>
    </w:p>
    <w:p w14:paraId="7A98FD9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3.我方已详细研究了招标文件的所有内容包括修正</w:t>
      </w:r>
      <w:r>
        <w:rPr>
          <w:rFonts w:hint="eastAsia" w:ascii="宋体" w:hAnsi="宋体" w:cs="宋体"/>
          <w:color w:val="auto"/>
          <w:sz w:val="24"/>
          <w:szCs w:val="24"/>
          <w:lang w:eastAsia="zh-CN"/>
        </w:rPr>
        <w:t>（</w:t>
      </w:r>
      <w:r>
        <w:rPr>
          <w:rFonts w:hint="eastAsia" w:ascii="宋体" w:hAnsi="宋体" w:cs="宋体"/>
          <w:color w:val="auto"/>
          <w:sz w:val="24"/>
          <w:szCs w:val="24"/>
        </w:rPr>
        <w:t>如果有</w:t>
      </w:r>
      <w:r>
        <w:rPr>
          <w:rFonts w:hint="eastAsia" w:ascii="宋体" w:hAnsi="宋体" w:cs="宋体"/>
          <w:color w:val="auto"/>
          <w:sz w:val="24"/>
          <w:szCs w:val="24"/>
          <w:lang w:eastAsia="zh-CN"/>
        </w:rPr>
        <w:t>）</w:t>
      </w:r>
      <w:r>
        <w:rPr>
          <w:rFonts w:hint="eastAsia" w:ascii="宋体" w:hAnsi="宋体" w:cs="宋体"/>
          <w:color w:val="auto"/>
          <w:sz w:val="24"/>
          <w:szCs w:val="24"/>
        </w:rPr>
        <w:t>和所有已提供的参考资料以及有关格式并完全明白，我方同意放弃对这些文件所提出异议的权利。</w:t>
      </w:r>
    </w:p>
    <w:p w14:paraId="3D70BC21">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4.我方同意按照贵方可能提出的要求提供与报价有关的</w:t>
      </w:r>
      <w:r>
        <w:rPr>
          <w:rFonts w:hint="eastAsia" w:ascii="宋体" w:hAnsi="宋体" w:cs="宋体"/>
          <w:color w:val="auto"/>
          <w:sz w:val="24"/>
          <w:szCs w:val="24"/>
          <w:lang w:eastAsia="zh-CN"/>
        </w:rPr>
        <w:t>任何其他</w:t>
      </w:r>
      <w:r>
        <w:rPr>
          <w:rFonts w:hint="eastAsia" w:ascii="宋体" w:hAnsi="宋体" w:cs="宋体"/>
          <w:color w:val="auto"/>
          <w:sz w:val="24"/>
          <w:szCs w:val="24"/>
        </w:rPr>
        <w:t>材料或信息。</w:t>
      </w:r>
    </w:p>
    <w:p w14:paraId="1CC56CE3">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5.我方完全服从和尊重评委会所作的评定结果，同时清楚理解到最低报价并非意味着必定获得中标资格。</w:t>
      </w:r>
    </w:p>
    <w:p w14:paraId="618C4BB0">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6.我方如被确定为中标单位，除不可抗力原因外，将在规定时间内与采购人签订合同，并保证履行投标文件以及投标文件修改书（如果有）中的全部责任和义务，按质、按量、按期完成《合同》中的全部任务。 </w:t>
      </w:r>
    </w:p>
    <w:p w14:paraId="6036EAEA">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7.我方自行承担因投标文件错误、缺漏、不清晰而导致的一切后果。</w:t>
      </w:r>
    </w:p>
    <w:p w14:paraId="1BC51DB0">
      <w:pPr>
        <w:spacing w:line="360" w:lineRule="auto"/>
        <w:ind w:firstLine="480" w:firstLineChars="200"/>
        <w:rPr>
          <w:rFonts w:ascii="宋体" w:hAnsi="宋体" w:cs="宋体"/>
          <w:strike/>
          <w:color w:val="auto"/>
          <w:sz w:val="24"/>
          <w:szCs w:val="24"/>
        </w:rPr>
      </w:pPr>
      <w:r>
        <w:rPr>
          <w:rFonts w:hint="eastAsia" w:ascii="宋体" w:hAnsi="宋体" w:cs="宋体"/>
          <w:color w:val="auto"/>
          <w:sz w:val="24"/>
          <w:szCs w:val="24"/>
        </w:rPr>
        <w:t>8.我方承诺在本次投标中提供的一切文件均为真实、有效、完整和准确的，绝无任何虚假、伪造和夸大</w:t>
      </w:r>
      <w:r>
        <w:rPr>
          <w:rFonts w:hint="eastAsia" w:ascii="宋体" w:hAnsi="宋体" w:cs="宋体"/>
          <w:color w:val="auto"/>
          <w:sz w:val="24"/>
          <w:szCs w:val="24"/>
          <w:lang w:eastAsia="zh-CN"/>
        </w:rPr>
        <w:t>的成分</w:t>
      </w:r>
      <w:r>
        <w:rPr>
          <w:rFonts w:hint="eastAsia" w:ascii="宋体" w:hAnsi="宋体" w:cs="宋体"/>
          <w:color w:val="auto"/>
          <w:sz w:val="24"/>
          <w:szCs w:val="24"/>
        </w:rPr>
        <w:t>，如有违法、违规、弄虚作假行为，造成的损失、不良后果及法律责任，一律由我方自行承担。</w:t>
      </w:r>
    </w:p>
    <w:p w14:paraId="686945DE">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9. 我方如被确定为中标单位，我方同意按照招标文件规定及时向采购代理机构缴纳代理服务费。</w:t>
      </w:r>
    </w:p>
    <w:p w14:paraId="4EDC6C62">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10.</w:t>
      </w:r>
      <w:r>
        <w:rPr>
          <w:rFonts w:hint="eastAsia" w:ascii="宋体" w:hAnsi="宋体"/>
          <w:color w:val="auto"/>
          <w:sz w:val="24"/>
          <w:szCs w:val="24"/>
        </w:rPr>
        <w:t>所有关于本投标文件的函电，请按下列地址联系。</w:t>
      </w:r>
    </w:p>
    <w:p w14:paraId="0D93F554">
      <w:pPr>
        <w:spacing w:line="360" w:lineRule="auto"/>
        <w:ind w:firstLine="211"/>
        <w:rPr>
          <w:rFonts w:hint="eastAsia" w:ascii="宋体" w:hAnsi="宋体" w:cs="仿宋"/>
          <w:color w:val="auto"/>
          <w:sz w:val="24"/>
          <w:szCs w:val="24"/>
        </w:rPr>
      </w:pPr>
    </w:p>
    <w:p w14:paraId="50799225">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w:t>
      </w:r>
      <w:r>
        <w:rPr>
          <w:rFonts w:hint="eastAsia" w:ascii="宋体" w:hAnsi="宋体" w:cs="仿宋"/>
          <w:color w:val="auto"/>
          <w:sz w:val="24"/>
          <w:szCs w:val="24"/>
          <w:lang w:eastAsia="zh-CN"/>
        </w:rPr>
        <w:t>：</w:t>
      </w:r>
      <w:r>
        <w:rPr>
          <w:rFonts w:hint="eastAsia" w:ascii="宋体" w:hAnsi="宋体" w:cs="仿宋"/>
          <w:color w:val="auto"/>
          <w:sz w:val="24"/>
          <w:szCs w:val="24"/>
        </w:rPr>
        <w:t>（盖章）</w:t>
      </w:r>
    </w:p>
    <w:p w14:paraId="453CB709">
      <w:pPr>
        <w:spacing w:line="360" w:lineRule="auto"/>
        <w:ind w:firstLine="211"/>
        <w:rPr>
          <w:rFonts w:ascii="宋体" w:hAnsi="宋体"/>
          <w:color w:val="auto"/>
          <w:sz w:val="24"/>
          <w:szCs w:val="24"/>
        </w:rPr>
      </w:pPr>
      <w:r>
        <w:rPr>
          <w:rFonts w:hint="eastAsia" w:ascii="宋体" w:hAnsi="宋体"/>
          <w:color w:val="auto"/>
          <w:sz w:val="24"/>
          <w:szCs w:val="24"/>
        </w:rPr>
        <w:t>法定代表人：（签字或盖章）</w:t>
      </w:r>
    </w:p>
    <w:p w14:paraId="59C82122">
      <w:pPr>
        <w:spacing w:line="360" w:lineRule="auto"/>
        <w:ind w:firstLine="211"/>
        <w:rPr>
          <w:rFonts w:ascii="宋体" w:hAnsi="宋体"/>
          <w:color w:val="auto"/>
          <w:sz w:val="24"/>
          <w:szCs w:val="24"/>
        </w:rPr>
      </w:pPr>
      <w:r>
        <w:rPr>
          <w:rFonts w:hint="eastAsia" w:ascii="宋体" w:hAnsi="宋体"/>
          <w:color w:val="auto"/>
          <w:sz w:val="24"/>
          <w:szCs w:val="24"/>
        </w:rPr>
        <w:t xml:space="preserve">地    址：                         </w:t>
      </w:r>
    </w:p>
    <w:p w14:paraId="698A3DB3">
      <w:pPr>
        <w:spacing w:line="360" w:lineRule="auto"/>
        <w:ind w:firstLine="211"/>
        <w:rPr>
          <w:rFonts w:ascii="宋体" w:hAnsi="宋体"/>
          <w:color w:val="auto"/>
          <w:sz w:val="24"/>
          <w:szCs w:val="24"/>
        </w:rPr>
      </w:pPr>
      <w:r>
        <w:rPr>
          <w:rFonts w:hint="eastAsia" w:ascii="宋体" w:hAnsi="宋体"/>
          <w:color w:val="auto"/>
          <w:sz w:val="24"/>
          <w:szCs w:val="24"/>
        </w:rPr>
        <w:t xml:space="preserve">开 户 行：                   </w:t>
      </w:r>
    </w:p>
    <w:p w14:paraId="654F0DDF">
      <w:pPr>
        <w:spacing w:line="360" w:lineRule="auto"/>
        <w:ind w:firstLine="211"/>
        <w:rPr>
          <w:rFonts w:ascii="宋体" w:hAnsi="宋体"/>
          <w:color w:val="auto"/>
          <w:sz w:val="24"/>
          <w:szCs w:val="24"/>
        </w:rPr>
      </w:pPr>
      <w:r>
        <w:rPr>
          <w:rFonts w:hint="eastAsia" w:ascii="宋体" w:hAnsi="宋体"/>
          <w:color w:val="auto"/>
          <w:sz w:val="24"/>
          <w:szCs w:val="24"/>
          <w:lang w:eastAsia="zh-CN"/>
        </w:rPr>
        <w:t>账</w:t>
      </w:r>
      <w:r>
        <w:rPr>
          <w:rFonts w:hint="eastAsia" w:ascii="宋体" w:hAnsi="宋体"/>
          <w:color w:val="auto"/>
          <w:sz w:val="24"/>
          <w:szCs w:val="24"/>
        </w:rPr>
        <w:t xml:space="preserve">    号：                         </w:t>
      </w:r>
    </w:p>
    <w:p w14:paraId="0FFD2107">
      <w:pPr>
        <w:spacing w:line="360" w:lineRule="auto"/>
        <w:ind w:firstLine="211"/>
        <w:rPr>
          <w:rFonts w:ascii="宋体" w:hAnsi="宋体"/>
          <w:color w:val="auto"/>
          <w:sz w:val="24"/>
          <w:szCs w:val="24"/>
        </w:rPr>
      </w:pPr>
      <w:r>
        <w:rPr>
          <w:rFonts w:hint="eastAsia" w:ascii="宋体" w:hAnsi="宋体"/>
          <w:color w:val="auto"/>
          <w:sz w:val="24"/>
          <w:szCs w:val="24"/>
        </w:rPr>
        <w:t xml:space="preserve">电    话：                   传    真：                        </w:t>
      </w:r>
    </w:p>
    <w:p w14:paraId="502528D3">
      <w:pPr>
        <w:spacing w:line="360" w:lineRule="auto"/>
        <w:ind w:firstLine="211"/>
        <w:rPr>
          <w:rFonts w:ascii="宋体" w:hAnsi="宋体"/>
          <w:color w:val="auto"/>
          <w:sz w:val="24"/>
          <w:szCs w:val="24"/>
        </w:rPr>
      </w:pPr>
      <w:r>
        <w:rPr>
          <w:rFonts w:hint="eastAsia" w:ascii="宋体" w:hAnsi="宋体"/>
          <w:color w:val="auto"/>
          <w:sz w:val="24"/>
          <w:szCs w:val="24"/>
        </w:rPr>
        <w:t>邮    编：</w:t>
      </w:r>
    </w:p>
    <w:p w14:paraId="1E410995">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28E79BCF">
      <w:pPr>
        <w:spacing w:line="360" w:lineRule="auto"/>
        <w:ind w:firstLine="211"/>
        <w:rPr>
          <w:rFonts w:ascii="宋体" w:hAnsi="宋体"/>
          <w:color w:val="auto"/>
          <w:sz w:val="24"/>
          <w:szCs w:val="24"/>
        </w:rPr>
      </w:pPr>
    </w:p>
    <w:p w14:paraId="072AE7B5">
      <w:pPr>
        <w:pStyle w:val="10"/>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13" w:name="_Toc528240832"/>
    </w:p>
    <w:bookmarkEnd w:id="112"/>
    <w:bookmarkEnd w:id="113"/>
    <w:p w14:paraId="64544078">
      <w:pPr>
        <w:pStyle w:val="10"/>
        <w:jc w:val="center"/>
        <w:rPr>
          <w:color w:val="auto"/>
        </w:rPr>
      </w:pPr>
      <w:bookmarkStart w:id="114" w:name="_Toc26541335"/>
      <w:bookmarkStart w:id="115" w:name="_Toc23258624"/>
      <w:r>
        <w:rPr>
          <w:rFonts w:hint="eastAsia"/>
          <w:color w:val="auto"/>
        </w:rPr>
        <w:t>二、投标一览表</w:t>
      </w:r>
      <w:bookmarkEnd w:id="114"/>
      <w:bookmarkEnd w:id="115"/>
    </w:p>
    <w:p w14:paraId="644B720C">
      <w:pPr>
        <w:widowControl/>
        <w:wordWrap w:val="0"/>
        <w:spacing w:line="360" w:lineRule="auto"/>
        <w:jc w:val="left"/>
        <w:rPr>
          <w:rFonts w:ascii="宋体" w:hAnsi="宋体" w:cs="宋体"/>
          <w:color w:val="auto"/>
          <w:sz w:val="24"/>
        </w:rPr>
      </w:pPr>
      <w:r>
        <w:rPr>
          <w:rFonts w:hint="eastAsia" w:ascii="宋体" w:hAnsi="宋体" w:cs="宋体"/>
          <w:color w:val="auto"/>
          <w:sz w:val="24"/>
        </w:rPr>
        <w:t xml:space="preserve">项目名称： </w:t>
      </w:r>
    </w:p>
    <w:p w14:paraId="567B6FA5">
      <w:pPr>
        <w:kinsoku w:val="0"/>
        <w:spacing w:line="360" w:lineRule="auto"/>
        <w:jc w:val="left"/>
        <w:rPr>
          <w:rFonts w:ascii="宋体" w:hAnsi="宋体"/>
          <w:color w:val="auto"/>
          <w:sz w:val="24"/>
          <w:szCs w:val="24"/>
        </w:rPr>
      </w:pPr>
      <w:r>
        <w:rPr>
          <w:rFonts w:hint="eastAsia" w:ascii="宋体" w:hAnsi="宋体" w:cs="宋体"/>
          <w:color w:val="auto"/>
          <w:sz w:val="24"/>
        </w:rPr>
        <w:t xml:space="preserve">项目编号：                                                                                    </w:t>
      </w:r>
    </w:p>
    <w:tbl>
      <w:tblPr>
        <w:tblStyle w:val="50"/>
        <w:tblpPr w:leftFromText="180" w:rightFromText="180" w:vertAnchor="text" w:horzAnchor="page" w:tblpX="1256" w:tblpY="403"/>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2404"/>
        <w:gridCol w:w="2004"/>
        <w:gridCol w:w="2006"/>
      </w:tblGrid>
      <w:tr w14:paraId="3181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1544" w:type="pct"/>
            <w:vAlign w:val="center"/>
          </w:tcPr>
          <w:p w14:paraId="47286F5B">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投标折扣率</w:t>
            </w:r>
          </w:p>
        </w:tc>
        <w:tc>
          <w:tcPr>
            <w:tcW w:w="1295" w:type="pct"/>
            <w:vAlign w:val="center"/>
          </w:tcPr>
          <w:p w14:paraId="42F859B5">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bookmarkStart w:id="116" w:name="OLE_LINK79"/>
            <w:r>
              <w:rPr>
                <w:rFonts w:hint="eastAsia" w:ascii="宋体" w:hAnsi="宋体" w:cs="宋体"/>
                <w:color w:val="auto"/>
                <w:kern w:val="0"/>
                <w:sz w:val="24"/>
                <w:szCs w:val="24"/>
                <w:highlight w:val="none"/>
              </w:rPr>
              <w:t>合同履行期</w:t>
            </w:r>
            <w:bookmarkEnd w:id="116"/>
          </w:p>
        </w:tc>
        <w:tc>
          <w:tcPr>
            <w:tcW w:w="1080" w:type="pct"/>
            <w:vAlign w:val="center"/>
          </w:tcPr>
          <w:p w14:paraId="0FF766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质保期</w:t>
            </w:r>
          </w:p>
        </w:tc>
        <w:tc>
          <w:tcPr>
            <w:tcW w:w="1080" w:type="pct"/>
            <w:vAlign w:val="center"/>
          </w:tcPr>
          <w:p w14:paraId="7ADCDD78">
            <w:pPr>
              <w:keepNext w:val="0"/>
              <w:keepLines w:val="0"/>
              <w:suppressLineNumbers w:val="0"/>
              <w:spacing w:before="0" w:beforeAutospacing="0" w:after="0" w:afterAutospacing="0"/>
              <w:ind w:left="0" w:right="0"/>
              <w:jc w:val="center"/>
              <w:rPr>
                <w:rFonts w:hint="eastAsia" w:ascii="宋体" w:hAnsi="宋体" w:cs="宋体"/>
                <w:color w:val="auto"/>
                <w:kern w:val="0"/>
                <w:sz w:val="24"/>
                <w:szCs w:val="24"/>
                <w:highlight w:val="none"/>
              </w:rPr>
            </w:pPr>
            <w:bookmarkStart w:id="117" w:name="OLE_LINK80"/>
            <w:r>
              <w:rPr>
                <w:rFonts w:hint="eastAsia" w:ascii="宋体" w:hAnsi="宋体" w:cs="宋体"/>
                <w:color w:val="auto"/>
                <w:kern w:val="0"/>
                <w:sz w:val="24"/>
                <w:szCs w:val="24"/>
                <w:highlight w:val="none"/>
              </w:rPr>
              <w:t>备注</w:t>
            </w:r>
            <w:bookmarkEnd w:id="117"/>
          </w:p>
        </w:tc>
      </w:tr>
      <w:tr w14:paraId="344E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44" w:type="pct"/>
            <w:vAlign w:val="center"/>
          </w:tcPr>
          <w:p w14:paraId="651A2EE1">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p>
        </w:tc>
        <w:tc>
          <w:tcPr>
            <w:tcW w:w="1295" w:type="pct"/>
            <w:vAlign w:val="center"/>
          </w:tcPr>
          <w:p w14:paraId="7CB6A04A">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p>
        </w:tc>
        <w:tc>
          <w:tcPr>
            <w:tcW w:w="1080" w:type="pct"/>
            <w:vAlign w:val="center"/>
          </w:tcPr>
          <w:p w14:paraId="1E738E91">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p>
        </w:tc>
        <w:tc>
          <w:tcPr>
            <w:tcW w:w="1080" w:type="pct"/>
            <w:vAlign w:val="center"/>
          </w:tcPr>
          <w:p w14:paraId="01465C0A">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highlight w:val="none"/>
              </w:rPr>
            </w:pPr>
          </w:p>
        </w:tc>
      </w:tr>
      <w:tr w14:paraId="0094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000" w:type="pct"/>
            <w:gridSpan w:val="4"/>
            <w:vAlign w:val="center"/>
          </w:tcPr>
          <w:p w14:paraId="31EE7463">
            <w:pPr>
              <w:keepNext w:val="0"/>
              <w:keepLines w:val="0"/>
              <w:suppressLineNumbers w:val="0"/>
              <w:spacing w:before="0" w:beforeAutospacing="0" w:after="0" w:afterAutospacing="0"/>
              <w:ind w:left="0" w:right="0"/>
              <w:jc w:val="both"/>
              <w:rPr>
                <w:rFonts w:hint="eastAsia" w:ascii="宋体" w:hAnsi="宋体" w:cs="宋体"/>
                <w:color w:val="auto"/>
                <w:kern w:val="0"/>
                <w:sz w:val="24"/>
                <w:szCs w:val="24"/>
                <w:highlight w:val="none"/>
              </w:rPr>
            </w:pPr>
            <w:bookmarkStart w:id="118" w:name="OLE_LINK16"/>
            <w:r>
              <w:rPr>
                <w:rFonts w:hint="eastAsia" w:ascii="宋体" w:hAnsi="宋体" w:cs="宋体"/>
                <w:color w:val="auto"/>
                <w:kern w:val="0"/>
                <w:sz w:val="24"/>
                <w:szCs w:val="24"/>
                <w:highlight w:val="none"/>
              </w:rPr>
              <w:t>投标</w:t>
            </w:r>
            <w:r>
              <w:rPr>
                <w:rFonts w:hint="eastAsia" w:ascii="宋体" w:hAnsi="宋体" w:cs="宋体"/>
                <w:color w:val="auto"/>
                <w:kern w:val="0"/>
                <w:sz w:val="24"/>
                <w:szCs w:val="24"/>
                <w:highlight w:val="none"/>
                <w:lang w:val="en-US" w:eastAsia="zh-CN"/>
              </w:rPr>
              <w:t>折扣率大写：</w:t>
            </w:r>
            <w:bookmarkEnd w:id="118"/>
            <w:r>
              <w:rPr>
                <w:rFonts w:hint="eastAsia" w:ascii="宋体" w:hAnsi="宋体" w:cs="宋体"/>
                <w:color w:val="auto"/>
                <w:kern w:val="0"/>
                <w:sz w:val="24"/>
                <w:szCs w:val="24"/>
                <w:highlight w:val="none"/>
              </w:rPr>
              <w:t xml:space="preserve">                            </w:t>
            </w:r>
          </w:p>
        </w:tc>
      </w:tr>
      <w:tr w14:paraId="74D2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000" w:type="pct"/>
            <w:gridSpan w:val="4"/>
            <w:vAlign w:val="center"/>
          </w:tcPr>
          <w:p w14:paraId="59FE7ED5">
            <w:pPr>
              <w:keepNext w:val="0"/>
              <w:keepLines w:val="0"/>
              <w:suppressLineNumbers w:val="0"/>
              <w:spacing w:before="0" w:beforeAutospacing="0" w:after="0" w:afterAutospacing="0"/>
              <w:ind w:left="0" w:right="0"/>
              <w:rPr>
                <w:rFonts w:hint="eastAsia" w:ascii="宋体" w:hAnsi="宋体" w:cs="宋体"/>
                <w:color w:val="auto"/>
                <w:kern w:val="0"/>
                <w:sz w:val="24"/>
                <w:szCs w:val="24"/>
                <w:highlight w:val="none"/>
              </w:rPr>
            </w:pPr>
            <w:bookmarkStart w:id="119" w:name="OLE_LINK15"/>
            <w:r>
              <w:rPr>
                <w:rFonts w:hint="eastAsia" w:ascii="宋体" w:hAnsi="宋体" w:cs="宋体"/>
                <w:color w:val="auto"/>
                <w:kern w:val="0"/>
                <w:sz w:val="24"/>
                <w:szCs w:val="24"/>
                <w:highlight w:val="none"/>
              </w:rPr>
              <w:t>备注：表内报价</w:t>
            </w:r>
            <w:r>
              <w:rPr>
                <w:rFonts w:hint="eastAsia" w:ascii="宋体" w:hAnsi="宋体" w:cs="宋体"/>
                <w:color w:val="auto"/>
                <w:kern w:val="0"/>
                <w:sz w:val="24"/>
                <w:szCs w:val="24"/>
                <w:highlight w:val="none"/>
                <w:lang w:val="en-US" w:eastAsia="zh-CN"/>
              </w:rPr>
              <w:t>为投标折扣率，例如：投标折扣率为80%，则表内填写0.8</w:t>
            </w:r>
            <w:bookmarkEnd w:id="119"/>
            <w:r>
              <w:rPr>
                <w:rFonts w:hint="eastAsia" w:ascii="宋体" w:hAnsi="宋体" w:cs="宋体"/>
                <w:color w:val="auto"/>
                <w:kern w:val="0"/>
                <w:sz w:val="24"/>
                <w:szCs w:val="24"/>
                <w:highlight w:val="none"/>
                <w:lang w:val="en-US" w:eastAsia="zh-CN"/>
              </w:rPr>
              <w:t>，即表示为八折。</w:t>
            </w:r>
          </w:p>
        </w:tc>
      </w:tr>
    </w:tbl>
    <w:p w14:paraId="105629C2">
      <w:pPr>
        <w:kinsoku w:val="0"/>
        <w:spacing w:line="500" w:lineRule="exact"/>
        <w:rPr>
          <w:rFonts w:ascii="宋体" w:hAnsi="宋体"/>
          <w:color w:val="auto"/>
          <w:sz w:val="24"/>
          <w:szCs w:val="24"/>
        </w:rPr>
      </w:pPr>
      <w:r>
        <w:rPr>
          <w:rFonts w:hint="eastAsia" w:ascii="宋体" w:hAnsi="宋体"/>
          <w:color w:val="auto"/>
          <w:sz w:val="24"/>
          <w:szCs w:val="24"/>
        </w:rPr>
        <w:t xml:space="preserve">                                                               </w:t>
      </w:r>
    </w:p>
    <w:p w14:paraId="6CF75EAE">
      <w:pPr>
        <w:widowControl/>
        <w:rPr>
          <w:rFonts w:ascii="宋体" w:hAnsi="宋体" w:cs="宋体"/>
          <w:bCs/>
          <w:color w:val="auto"/>
          <w:kern w:val="0"/>
          <w:sz w:val="24"/>
        </w:rPr>
      </w:pPr>
      <w:r>
        <w:rPr>
          <w:rFonts w:hint="eastAsia" w:ascii="宋体" w:hAnsi="宋体" w:cs="宋体"/>
          <w:bCs/>
          <w:color w:val="auto"/>
          <w:kern w:val="0"/>
          <w:sz w:val="24"/>
        </w:rPr>
        <w:t>说明：</w:t>
      </w:r>
    </w:p>
    <w:p w14:paraId="3EFCB69A">
      <w:pPr>
        <w:numPr>
          <w:ilvl w:val="0"/>
          <w:numId w:val="8"/>
        </w:numPr>
        <w:autoSpaceDE w:val="0"/>
        <w:autoSpaceDN w:val="0"/>
        <w:adjustRightInd w:val="0"/>
        <w:spacing w:line="360" w:lineRule="exact"/>
        <w:ind w:firstLine="480" w:firstLineChars="200"/>
        <w:rPr>
          <w:rFonts w:ascii="宋体" w:hAnsi="宋体" w:cs="宋体"/>
          <w:color w:val="auto"/>
          <w:sz w:val="24"/>
        </w:rPr>
      </w:pPr>
      <w:r>
        <w:rPr>
          <w:rFonts w:hint="eastAsia" w:ascii="宋体" w:hAnsi="宋体" w:cs="宋体"/>
          <w:color w:val="auto"/>
          <w:sz w:val="24"/>
        </w:rPr>
        <w:t>任何有选择的报价将不予接受（不可修正或者另行备注此报价表），否则按无效文件处理。</w:t>
      </w:r>
    </w:p>
    <w:p w14:paraId="04F90B44">
      <w:pPr>
        <w:numPr>
          <w:ilvl w:val="0"/>
          <w:numId w:val="8"/>
        </w:numPr>
        <w:autoSpaceDE w:val="0"/>
        <w:autoSpaceDN w:val="0"/>
        <w:adjustRightInd w:val="0"/>
        <w:spacing w:line="360" w:lineRule="exact"/>
        <w:ind w:firstLine="480" w:firstLineChars="200"/>
        <w:rPr>
          <w:rFonts w:ascii="宋体" w:hAnsi="宋体" w:cs="宋体"/>
          <w:color w:val="auto"/>
          <w:sz w:val="24"/>
        </w:rPr>
      </w:pPr>
      <w:r>
        <w:rPr>
          <w:rFonts w:hint="eastAsia" w:ascii="宋体" w:hAnsi="宋体" w:cs="宋体"/>
          <w:color w:val="auto"/>
          <w:sz w:val="24"/>
        </w:rPr>
        <w:t>投标报价表中标明完成本次招标所要求的货物、服务且验收合格的所有费用，</w:t>
      </w:r>
      <w:r>
        <w:rPr>
          <w:rFonts w:hint="eastAsia" w:ascii="宋体" w:hAnsi="宋体" w:cs="宋体"/>
          <w:color w:val="auto"/>
          <w:sz w:val="24"/>
          <w:lang w:val="en-US" w:eastAsia="zh-CN"/>
        </w:rPr>
        <w:t>以及</w:t>
      </w:r>
      <w:r>
        <w:rPr>
          <w:rFonts w:hint="eastAsia" w:ascii="宋体" w:hAnsi="宋体" w:cs="宋体"/>
          <w:color w:val="auto"/>
          <w:sz w:val="24"/>
        </w:rPr>
        <w:t>履行合同产生的一切相关费用。</w:t>
      </w:r>
    </w:p>
    <w:p w14:paraId="3601BB12">
      <w:pPr>
        <w:rPr>
          <w:color w:val="auto"/>
        </w:rPr>
      </w:pPr>
    </w:p>
    <w:p w14:paraId="3A5544E5">
      <w:pPr>
        <w:pStyle w:val="47"/>
        <w:rPr>
          <w:color w:val="auto"/>
        </w:rPr>
      </w:pPr>
    </w:p>
    <w:p w14:paraId="19A777EA">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1F1C5FB0">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425163D7">
      <w:pPr>
        <w:tabs>
          <w:tab w:val="left" w:pos="3045"/>
        </w:tabs>
        <w:spacing w:line="360" w:lineRule="auto"/>
        <w:rPr>
          <w:rFonts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rPr>
        <w:tab/>
      </w:r>
    </w:p>
    <w:p w14:paraId="6B25883C">
      <w:pPr>
        <w:widowControl/>
        <w:jc w:val="left"/>
        <w:rPr>
          <w:rFonts w:ascii="Calibri Light" w:hAnsi="Calibri Light"/>
          <w:b/>
          <w:bCs/>
          <w:color w:val="auto"/>
          <w:sz w:val="32"/>
          <w:szCs w:val="32"/>
        </w:rPr>
      </w:pPr>
      <w:bookmarkStart w:id="120" w:name="_Toc484890088"/>
      <w:r>
        <w:rPr>
          <w:color w:val="auto"/>
        </w:rPr>
        <w:br w:type="page"/>
      </w:r>
    </w:p>
    <w:bookmarkEnd w:id="120"/>
    <w:p w14:paraId="7999D436">
      <w:pPr>
        <w:pStyle w:val="10"/>
        <w:jc w:val="center"/>
        <w:rPr>
          <w:rFonts w:hint="eastAsia"/>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21" w:name="_Toc23258626"/>
      <w:bookmarkStart w:id="122" w:name="_Toc26541337"/>
    </w:p>
    <w:p w14:paraId="71D0D765">
      <w:pPr>
        <w:pStyle w:val="10"/>
        <w:jc w:val="center"/>
        <w:rPr>
          <w:color w:val="auto"/>
        </w:rPr>
      </w:pPr>
      <w:bookmarkStart w:id="123" w:name="_Toc26541336"/>
      <w:r>
        <w:rPr>
          <w:rFonts w:hint="eastAsia"/>
          <w:color w:val="auto"/>
        </w:rPr>
        <w:t>投标分项报价表</w:t>
      </w:r>
      <w:bookmarkEnd w:id="123"/>
    </w:p>
    <w:p w14:paraId="480A6396">
      <w:pPr>
        <w:rPr>
          <w:color w:val="auto"/>
        </w:rPr>
      </w:pPr>
    </w:p>
    <w:p w14:paraId="4DF56D80">
      <w:pPr>
        <w:rPr>
          <w:rFonts w:hint="eastAsia" w:ascii="宋体" w:hAnsi="宋体"/>
          <w:color w:val="auto"/>
          <w:sz w:val="24"/>
          <w:szCs w:val="24"/>
        </w:rPr>
      </w:pPr>
      <w:r>
        <w:rPr>
          <w:rFonts w:hint="eastAsia" w:ascii="宋体" w:hAnsi="宋体"/>
          <w:color w:val="auto"/>
          <w:sz w:val="24"/>
          <w:szCs w:val="24"/>
        </w:rPr>
        <w:t xml:space="preserve">项目名称：   </w:t>
      </w:r>
    </w:p>
    <w:p w14:paraId="4C095295">
      <w:pPr>
        <w:rPr>
          <w:rFonts w:hint="eastAsia" w:ascii="宋体" w:hAnsi="宋体"/>
          <w:color w:val="auto"/>
          <w:sz w:val="24"/>
          <w:szCs w:val="24"/>
          <w:lang w:val="en-US" w:eastAsia="zh-CN"/>
        </w:rPr>
      </w:pPr>
      <w:r>
        <w:rPr>
          <w:rFonts w:hint="eastAsia" w:ascii="宋体" w:hAnsi="宋体"/>
          <w:color w:val="auto"/>
          <w:sz w:val="24"/>
          <w:szCs w:val="24"/>
        </w:rPr>
        <w:t xml:space="preserve">项目编号：       </w:t>
      </w:r>
      <w:r>
        <w:rPr>
          <w:rFonts w:hint="eastAsia" w:ascii="宋体" w:hAnsi="宋体"/>
          <w:color w:val="auto"/>
          <w:sz w:val="24"/>
          <w:szCs w:val="24"/>
          <w:lang w:val="en-US" w:eastAsia="zh-CN"/>
        </w:rPr>
        <w:t xml:space="preserve">                                   </w:t>
      </w:r>
    </w:p>
    <w:tbl>
      <w:tblPr>
        <w:tblStyle w:val="50"/>
        <w:tblW w:w="9604" w:type="dxa"/>
        <w:jc w:val="center"/>
        <w:tblLayout w:type="autofit"/>
        <w:tblCellMar>
          <w:top w:w="0" w:type="dxa"/>
          <w:left w:w="108" w:type="dxa"/>
          <w:bottom w:w="0" w:type="dxa"/>
          <w:right w:w="108" w:type="dxa"/>
        </w:tblCellMar>
      </w:tblPr>
      <w:tblGrid>
        <w:gridCol w:w="555"/>
        <w:gridCol w:w="800"/>
        <w:gridCol w:w="750"/>
        <w:gridCol w:w="700"/>
        <w:gridCol w:w="745"/>
        <w:gridCol w:w="800"/>
        <w:gridCol w:w="884"/>
        <w:gridCol w:w="1366"/>
        <w:gridCol w:w="1287"/>
        <w:gridCol w:w="958"/>
        <w:gridCol w:w="759"/>
      </w:tblGrid>
      <w:tr w14:paraId="0417779D">
        <w:tblPrEx>
          <w:tblCellMar>
            <w:top w:w="0" w:type="dxa"/>
            <w:left w:w="108" w:type="dxa"/>
            <w:bottom w:w="0" w:type="dxa"/>
            <w:right w:w="108" w:type="dxa"/>
          </w:tblCellMar>
        </w:tblPrEx>
        <w:trPr>
          <w:trHeight w:val="1556" w:hRule="atLeast"/>
          <w:jc w:val="center"/>
        </w:trPr>
        <w:tc>
          <w:tcPr>
            <w:tcW w:w="555" w:type="dxa"/>
            <w:tcBorders>
              <w:top w:val="single" w:color="000000" w:sz="4" w:space="0"/>
              <w:left w:val="single" w:color="000000" w:sz="4" w:space="0"/>
              <w:bottom w:val="single" w:color="000000" w:sz="4" w:space="0"/>
            </w:tcBorders>
            <w:vAlign w:val="center"/>
          </w:tcPr>
          <w:p w14:paraId="52E73A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序号</w:t>
            </w:r>
          </w:p>
        </w:tc>
        <w:tc>
          <w:tcPr>
            <w:tcW w:w="800" w:type="dxa"/>
            <w:tcBorders>
              <w:top w:val="single" w:color="000000" w:sz="4" w:space="0"/>
              <w:left w:val="single" w:color="000000" w:sz="4" w:space="0"/>
              <w:bottom w:val="single" w:color="000000" w:sz="4" w:space="0"/>
            </w:tcBorders>
            <w:vAlign w:val="center"/>
          </w:tcPr>
          <w:p w14:paraId="6AD6BEA4">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24"/>
                <w:szCs w:val="24"/>
              </w:rPr>
              <w:t>产品名称</w:t>
            </w:r>
          </w:p>
        </w:tc>
        <w:tc>
          <w:tcPr>
            <w:tcW w:w="750" w:type="dxa"/>
            <w:tcBorders>
              <w:top w:val="single" w:color="000000" w:sz="4" w:space="0"/>
              <w:left w:val="single" w:color="000000" w:sz="4" w:space="0"/>
              <w:bottom w:val="single" w:color="000000" w:sz="4" w:space="0"/>
            </w:tcBorders>
            <w:vAlign w:val="center"/>
          </w:tcPr>
          <w:p w14:paraId="57A1C0E9">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24"/>
                <w:szCs w:val="24"/>
              </w:rPr>
              <w:t>品</w:t>
            </w:r>
            <w:r>
              <w:rPr>
                <w:rFonts w:hint="eastAsia" w:ascii="宋体" w:hAnsi="宋体" w:cs="宋体"/>
                <w:color w:val="auto"/>
                <w:sz w:val="24"/>
                <w:szCs w:val="24"/>
                <w:lang w:eastAsia="zh-CN"/>
              </w:rPr>
              <w:t>牌</w:t>
            </w:r>
          </w:p>
        </w:tc>
        <w:tc>
          <w:tcPr>
            <w:tcW w:w="700" w:type="dxa"/>
            <w:tcBorders>
              <w:top w:val="single" w:color="000000" w:sz="4" w:space="0"/>
              <w:left w:val="single" w:color="000000" w:sz="4" w:space="0"/>
              <w:bottom w:val="single" w:color="000000" w:sz="4" w:space="0"/>
            </w:tcBorders>
            <w:vAlign w:val="center"/>
          </w:tcPr>
          <w:p w14:paraId="4AA79C68">
            <w:pPr>
              <w:keepNext w:val="0"/>
              <w:keepLines w:val="0"/>
              <w:suppressLineNumbers w:val="0"/>
              <w:spacing w:before="0" w:beforeAutospacing="0" w:after="0" w:afterAutospacing="0"/>
              <w:ind w:left="0" w:right="0"/>
              <w:jc w:val="center"/>
              <w:rPr>
                <w:rFonts w:hint="default" w:eastAsia="宋体"/>
                <w:color w:val="auto"/>
                <w:lang w:val="en-US" w:eastAsia="zh-CN"/>
              </w:rPr>
            </w:pPr>
            <w:r>
              <w:rPr>
                <w:rFonts w:hint="eastAsia" w:ascii="宋体" w:hAnsi="宋体" w:cs="宋体"/>
                <w:color w:val="auto"/>
                <w:sz w:val="24"/>
                <w:szCs w:val="24"/>
              </w:rPr>
              <w:t>规格</w:t>
            </w:r>
          </w:p>
        </w:tc>
        <w:tc>
          <w:tcPr>
            <w:tcW w:w="745" w:type="dxa"/>
            <w:tcBorders>
              <w:top w:val="single" w:color="000000" w:sz="4" w:space="0"/>
              <w:left w:val="single" w:color="000000" w:sz="4" w:space="0"/>
              <w:bottom w:val="single" w:color="000000" w:sz="4" w:space="0"/>
            </w:tcBorders>
            <w:vAlign w:val="center"/>
          </w:tcPr>
          <w:p w14:paraId="62D43EC4">
            <w:pPr>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ascii="宋体" w:hAnsi="宋体" w:cs="宋体"/>
                <w:color w:val="auto"/>
                <w:sz w:val="24"/>
                <w:szCs w:val="24"/>
                <w:lang w:val="en-US" w:eastAsia="zh-CN"/>
              </w:rPr>
              <w:t>生产厂家</w:t>
            </w:r>
          </w:p>
        </w:tc>
        <w:tc>
          <w:tcPr>
            <w:tcW w:w="800" w:type="dxa"/>
            <w:tcBorders>
              <w:top w:val="single" w:color="000000" w:sz="4" w:space="0"/>
              <w:left w:val="single" w:color="000000" w:sz="4" w:space="0"/>
              <w:bottom w:val="single" w:color="000000" w:sz="4" w:space="0"/>
            </w:tcBorders>
            <w:vAlign w:val="center"/>
          </w:tcPr>
          <w:p w14:paraId="0A19A219">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24"/>
                <w:szCs w:val="24"/>
              </w:rPr>
              <w:t>单位</w:t>
            </w:r>
          </w:p>
        </w:tc>
        <w:tc>
          <w:tcPr>
            <w:tcW w:w="884" w:type="dxa"/>
            <w:tcBorders>
              <w:top w:val="single" w:color="000000" w:sz="4" w:space="0"/>
              <w:left w:val="single" w:color="000000" w:sz="4" w:space="0"/>
              <w:bottom w:val="single" w:color="000000" w:sz="4" w:space="0"/>
            </w:tcBorders>
            <w:vAlign w:val="center"/>
          </w:tcPr>
          <w:p w14:paraId="288B37B9">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24"/>
                <w:szCs w:val="24"/>
              </w:rPr>
              <w:t>数量</w:t>
            </w:r>
          </w:p>
        </w:tc>
        <w:tc>
          <w:tcPr>
            <w:tcW w:w="1366" w:type="dxa"/>
            <w:tcBorders>
              <w:top w:val="single" w:color="000000" w:sz="4" w:space="0"/>
              <w:left w:val="single" w:color="000000" w:sz="4" w:space="0"/>
              <w:bottom w:val="single" w:color="000000" w:sz="4" w:space="0"/>
            </w:tcBorders>
            <w:vAlign w:val="center"/>
          </w:tcPr>
          <w:p w14:paraId="10B2B2DC">
            <w:pPr>
              <w:keepNext w:val="0"/>
              <w:keepLines w:val="0"/>
              <w:suppressLineNumbers w:val="0"/>
              <w:spacing w:before="0" w:beforeAutospacing="0" w:after="0" w:afterAutospacing="0"/>
              <w:ind w:left="0" w:right="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最高限价单价（元）</w:t>
            </w:r>
          </w:p>
        </w:tc>
        <w:tc>
          <w:tcPr>
            <w:tcW w:w="1287" w:type="dxa"/>
            <w:tcBorders>
              <w:top w:val="single" w:color="000000" w:sz="4" w:space="0"/>
              <w:left w:val="single" w:color="000000" w:sz="4" w:space="0"/>
              <w:bottom w:val="single" w:color="000000" w:sz="4" w:space="0"/>
            </w:tcBorders>
            <w:vAlign w:val="center"/>
          </w:tcPr>
          <w:p w14:paraId="5C8F4038">
            <w:pPr>
              <w:keepNext w:val="0"/>
              <w:keepLines w:val="0"/>
              <w:suppressLineNumbers w:val="0"/>
              <w:spacing w:before="0" w:beforeAutospacing="0" w:after="0" w:afterAutospacing="0"/>
              <w:ind w:left="0" w:right="0"/>
              <w:jc w:val="center"/>
              <w:rPr>
                <w:rFonts w:hint="eastAsia" w:eastAsia="宋体"/>
                <w:color w:val="auto"/>
                <w:lang w:eastAsia="zh-CN"/>
              </w:rPr>
            </w:pPr>
            <w:r>
              <w:rPr>
                <w:rFonts w:hint="eastAsia" w:ascii="宋体" w:hAnsi="宋体" w:cs="宋体"/>
                <w:color w:val="auto"/>
                <w:sz w:val="24"/>
                <w:szCs w:val="24"/>
                <w:lang w:eastAsia="zh-CN"/>
              </w:rPr>
              <w:t>投标</w:t>
            </w:r>
            <w:r>
              <w:rPr>
                <w:rFonts w:hint="eastAsia" w:ascii="宋体" w:hAnsi="宋体" w:cs="宋体"/>
                <w:color w:val="auto"/>
                <w:sz w:val="24"/>
                <w:szCs w:val="24"/>
              </w:rPr>
              <w:t>单价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元</w:t>
            </w:r>
            <w:r>
              <w:rPr>
                <w:rFonts w:hint="eastAsia" w:ascii="宋体" w:hAnsi="宋体" w:cs="宋体"/>
                <w:color w:val="auto"/>
                <w:sz w:val="24"/>
                <w:szCs w:val="24"/>
                <w:lang w:eastAsia="zh-CN"/>
              </w:rPr>
              <w:t>）</w:t>
            </w:r>
          </w:p>
        </w:tc>
        <w:tc>
          <w:tcPr>
            <w:tcW w:w="958" w:type="dxa"/>
            <w:tcBorders>
              <w:top w:val="single" w:color="000000" w:sz="4" w:space="0"/>
              <w:left w:val="single" w:color="000000" w:sz="4" w:space="0"/>
              <w:bottom w:val="single" w:color="000000" w:sz="4" w:space="0"/>
            </w:tcBorders>
            <w:vAlign w:val="center"/>
          </w:tcPr>
          <w:p w14:paraId="3B4AFCCE">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24"/>
                <w:szCs w:val="24"/>
                <w:lang w:val="en-US" w:eastAsia="zh-CN"/>
              </w:rPr>
              <w:t>折扣率</w:t>
            </w:r>
          </w:p>
        </w:tc>
        <w:tc>
          <w:tcPr>
            <w:tcW w:w="759" w:type="dxa"/>
            <w:tcBorders>
              <w:top w:val="single" w:color="000000" w:sz="4" w:space="0"/>
              <w:left w:val="single" w:color="000000" w:sz="4" w:space="0"/>
              <w:bottom w:val="single" w:color="000000" w:sz="4" w:space="0"/>
              <w:right w:val="single" w:color="000000" w:sz="4" w:space="0"/>
            </w:tcBorders>
            <w:vAlign w:val="center"/>
          </w:tcPr>
          <w:p w14:paraId="43F1697E">
            <w:pPr>
              <w:keepNext w:val="0"/>
              <w:keepLines w:val="0"/>
              <w:suppressLineNumbers w:val="0"/>
              <w:spacing w:before="0" w:beforeAutospacing="0" w:after="0" w:afterAutospacing="0"/>
              <w:ind w:left="0" w:right="0"/>
              <w:jc w:val="center"/>
              <w:rPr>
                <w:rFonts w:hint="default"/>
                <w:color w:val="auto"/>
              </w:rPr>
            </w:pPr>
            <w:r>
              <w:rPr>
                <w:rFonts w:hint="eastAsia" w:ascii="宋体" w:hAnsi="宋体" w:cs="宋体"/>
                <w:color w:val="auto"/>
                <w:sz w:val="24"/>
                <w:szCs w:val="24"/>
              </w:rPr>
              <w:t>备注</w:t>
            </w:r>
          </w:p>
        </w:tc>
      </w:tr>
      <w:tr w14:paraId="43A97B2B">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0CF25646">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1A2EC0A0">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0" w:type="dxa"/>
            <w:tcBorders>
              <w:top w:val="single" w:color="000000" w:sz="4" w:space="0"/>
              <w:left w:val="single" w:color="000000" w:sz="4" w:space="0"/>
              <w:bottom w:val="single" w:color="000000" w:sz="4" w:space="0"/>
            </w:tcBorders>
            <w:vAlign w:val="center"/>
          </w:tcPr>
          <w:p w14:paraId="3E9039B5">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00" w:type="dxa"/>
            <w:tcBorders>
              <w:top w:val="single" w:color="000000" w:sz="4" w:space="0"/>
              <w:left w:val="single" w:color="000000" w:sz="4" w:space="0"/>
              <w:bottom w:val="single" w:color="000000" w:sz="4" w:space="0"/>
            </w:tcBorders>
            <w:vAlign w:val="center"/>
          </w:tcPr>
          <w:p w14:paraId="49976726">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45" w:type="dxa"/>
            <w:tcBorders>
              <w:top w:val="single" w:color="000000" w:sz="4" w:space="0"/>
              <w:left w:val="single" w:color="000000" w:sz="4" w:space="0"/>
              <w:bottom w:val="single" w:color="000000" w:sz="4" w:space="0"/>
            </w:tcBorders>
            <w:vAlign w:val="center"/>
          </w:tcPr>
          <w:p w14:paraId="5DFBD13B">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571DC988">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84" w:type="dxa"/>
            <w:tcBorders>
              <w:top w:val="single" w:color="000000" w:sz="4" w:space="0"/>
              <w:left w:val="single" w:color="000000" w:sz="4" w:space="0"/>
              <w:bottom w:val="single" w:color="000000" w:sz="4" w:space="0"/>
            </w:tcBorders>
            <w:vAlign w:val="center"/>
          </w:tcPr>
          <w:p w14:paraId="2ED4DFA5">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366" w:type="dxa"/>
            <w:tcBorders>
              <w:top w:val="single" w:color="000000" w:sz="4" w:space="0"/>
              <w:left w:val="single" w:color="000000" w:sz="4" w:space="0"/>
              <w:bottom w:val="single" w:color="000000" w:sz="4" w:space="0"/>
            </w:tcBorders>
            <w:vAlign w:val="center"/>
          </w:tcPr>
          <w:p w14:paraId="5F9EC83E">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287" w:type="dxa"/>
            <w:tcBorders>
              <w:top w:val="single" w:color="000000" w:sz="4" w:space="0"/>
              <w:left w:val="single" w:color="000000" w:sz="4" w:space="0"/>
              <w:bottom w:val="single" w:color="000000" w:sz="4" w:space="0"/>
            </w:tcBorders>
            <w:vAlign w:val="center"/>
          </w:tcPr>
          <w:p w14:paraId="35AF059B">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958" w:type="dxa"/>
            <w:vMerge w:val="restart"/>
            <w:tcBorders>
              <w:top w:val="single" w:color="000000" w:sz="4" w:space="0"/>
              <w:left w:val="single" w:color="000000" w:sz="4" w:space="0"/>
            </w:tcBorders>
            <w:vAlign w:val="center"/>
          </w:tcPr>
          <w:p w14:paraId="6E712910">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A2E3F64">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r>
      <w:tr w14:paraId="45FCF41A">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4454420A">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0002E309">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0" w:type="dxa"/>
            <w:tcBorders>
              <w:top w:val="single" w:color="000000" w:sz="4" w:space="0"/>
              <w:left w:val="single" w:color="000000" w:sz="4" w:space="0"/>
              <w:bottom w:val="single" w:color="000000" w:sz="4" w:space="0"/>
            </w:tcBorders>
            <w:vAlign w:val="center"/>
          </w:tcPr>
          <w:p w14:paraId="00C9DA27">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00" w:type="dxa"/>
            <w:tcBorders>
              <w:top w:val="single" w:color="000000" w:sz="4" w:space="0"/>
              <w:left w:val="single" w:color="000000" w:sz="4" w:space="0"/>
              <w:bottom w:val="single" w:color="000000" w:sz="4" w:space="0"/>
            </w:tcBorders>
            <w:vAlign w:val="center"/>
          </w:tcPr>
          <w:p w14:paraId="03F3952A">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45" w:type="dxa"/>
            <w:tcBorders>
              <w:top w:val="single" w:color="000000" w:sz="4" w:space="0"/>
              <w:left w:val="single" w:color="000000" w:sz="4" w:space="0"/>
              <w:bottom w:val="single" w:color="000000" w:sz="4" w:space="0"/>
            </w:tcBorders>
            <w:vAlign w:val="center"/>
          </w:tcPr>
          <w:p w14:paraId="196D192A">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1CB818B5">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84" w:type="dxa"/>
            <w:tcBorders>
              <w:top w:val="single" w:color="000000" w:sz="4" w:space="0"/>
              <w:left w:val="single" w:color="000000" w:sz="4" w:space="0"/>
              <w:bottom w:val="single" w:color="000000" w:sz="4" w:space="0"/>
            </w:tcBorders>
            <w:vAlign w:val="center"/>
          </w:tcPr>
          <w:p w14:paraId="120E2269">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366" w:type="dxa"/>
            <w:tcBorders>
              <w:top w:val="single" w:color="000000" w:sz="4" w:space="0"/>
              <w:left w:val="single" w:color="000000" w:sz="4" w:space="0"/>
              <w:bottom w:val="single" w:color="000000" w:sz="4" w:space="0"/>
            </w:tcBorders>
            <w:vAlign w:val="center"/>
          </w:tcPr>
          <w:p w14:paraId="3C26BEE7">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287" w:type="dxa"/>
            <w:tcBorders>
              <w:top w:val="single" w:color="000000" w:sz="4" w:space="0"/>
              <w:left w:val="single" w:color="000000" w:sz="4" w:space="0"/>
              <w:bottom w:val="single" w:color="000000" w:sz="4" w:space="0"/>
            </w:tcBorders>
            <w:vAlign w:val="center"/>
          </w:tcPr>
          <w:p w14:paraId="695FD445">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958" w:type="dxa"/>
            <w:vMerge w:val="continue"/>
            <w:tcBorders>
              <w:left w:val="single" w:color="000000" w:sz="4" w:space="0"/>
            </w:tcBorders>
            <w:vAlign w:val="center"/>
          </w:tcPr>
          <w:p w14:paraId="735A2AB9">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133297F">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r>
      <w:tr w14:paraId="4BD34711">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29F5C2AB">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369F4D01">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0" w:type="dxa"/>
            <w:tcBorders>
              <w:top w:val="single" w:color="000000" w:sz="4" w:space="0"/>
              <w:left w:val="single" w:color="000000" w:sz="4" w:space="0"/>
              <w:bottom w:val="single" w:color="000000" w:sz="4" w:space="0"/>
            </w:tcBorders>
            <w:vAlign w:val="center"/>
          </w:tcPr>
          <w:p w14:paraId="468D7CD7">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00" w:type="dxa"/>
            <w:tcBorders>
              <w:top w:val="single" w:color="000000" w:sz="4" w:space="0"/>
              <w:left w:val="single" w:color="000000" w:sz="4" w:space="0"/>
              <w:bottom w:val="single" w:color="000000" w:sz="4" w:space="0"/>
            </w:tcBorders>
            <w:vAlign w:val="center"/>
          </w:tcPr>
          <w:p w14:paraId="711EA65F">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45" w:type="dxa"/>
            <w:tcBorders>
              <w:top w:val="single" w:color="000000" w:sz="4" w:space="0"/>
              <w:left w:val="single" w:color="000000" w:sz="4" w:space="0"/>
              <w:bottom w:val="single" w:color="000000" w:sz="4" w:space="0"/>
            </w:tcBorders>
            <w:vAlign w:val="center"/>
          </w:tcPr>
          <w:p w14:paraId="4766DD47">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0496ACAF">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84" w:type="dxa"/>
            <w:tcBorders>
              <w:top w:val="single" w:color="000000" w:sz="4" w:space="0"/>
              <w:left w:val="single" w:color="000000" w:sz="4" w:space="0"/>
              <w:bottom w:val="single" w:color="000000" w:sz="4" w:space="0"/>
            </w:tcBorders>
            <w:vAlign w:val="center"/>
          </w:tcPr>
          <w:p w14:paraId="4527224D">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366" w:type="dxa"/>
            <w:tcBorders>
              <w:top w:val="single" w:color="000000" w:sz="4" w:space="0"/>
              <w:left w:val="single" w:color="000000" w:sz="4" w:space="0"/>
              <w:bottom w:val="single" w:color="000000" w:sz="4" w:space="0"/>
            </w:tcBorders>
            <w:vAlign w:val="center"/>
          </w:tcPr>
          <w:p w14:paraId="4C0DF2B9">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287" w:type="dxa"/>
            <w:tcBorders>
              <w:top w:val="single" w:color="000000" w:sz="4" w:space="0"/>
              <w:left w:val="single" w:color="000000" w:sz="4" w:space="0"/>
              <w:bottom w:val="single" w:color="000000" w:sz="4" w:space="0"/>
            </w:tcBorders>
            <w:vAlign w:val="center"/>
          </w:tcPr>
          <w:p w14:paraId="0D28AC86">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958" w:type="dxa"/>
            <w:vMerge w:val="continue"/>
            <w:tcBorders>
              <w:left w:val="single" w:color="000000" w:sz="4" w:space="0"/>
            </w:tcBorders>
            <w:vAlign w:val="center"/>
          </w:tcPr>
          <w:p w14:paraId="34900133">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1A16C95A">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r>
      <w:tr w14:paraId="2D2DE3A3">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1B7FAB57">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1CB19D32">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0" w:type="dxa"/>
            <w:tcBorders>
              <w:top w:val="single" w:color="000000" w:sz="4" w:space="0"/>
              <w:left w:val="single" w:color="000000" w:sz="4" w:space="0"/>
              <w:bottom w:val="single" w:color="000000" w:sz="4" w:space="0"/>
            </w:tcBorders>
            <w:vAlign w:val="center"/>
          </w:tcPr>
          <w:p w14:paraId="3F2A7BBA">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00" w:type="dxa"/>
            <w:tcBorders>
              <w:top w:val="single" w:color="000000" w:sz="4" w:space="0"/>
              <w:left w:val="single" w:color="000000" w:sz="4" w:space="0"/>
              <w:bottom w:val="single" w:color="000000" w:sz="4" w:space="0"/>
            </w:tcBorders>
            <w:vAlign w:val="center"/>
          </w:tcPr>
          <w:p w14:paraId="5212AEDD">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45" w:type="dxa"/>
            <w:tcBorders>
              <w:top w:val="single" w:color="000000" w:sz="4" w:space="0"/>
              <w:left w:val="single" w:color="000000" w:sz="4" w:space="0"/>
              <w:bottom w:val="single" w:color="000000" w:sz="4" w:space="0"/>
            </w:tcBorders>
            <w:vAlign w:val="center"/>
          </w:tcPr>
          <w:p w14:paraId="633B40BC">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45EBBFFC">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84" w:type="dxa"/>
            <w:tcBorders>
              <w:top w:val="single" w:color="000000" w:sz="4" w:space="0"/>
              <w:left w:val="single" w:color="000000" w:sz="4" w:space="0"/>
              <w:bottom w:val="single" w:color="000000" w:sz="4" w:space="0"/>
            </w:tcBorders>
            <w:vAlign w:val="center"/>
          </w:tcPr>
          <w:p w14:paraId="247969D3">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366" w:type="dxa"/>
            <w:tcBorders>
              <w:top w:val="single" w:color="000000" w:sz="4" w:space="0"/>
              <w:left w:val="single" w:color="000000" w:sz="4" w:space="0"/>
              <w:bottom w:val="single" w:color="000000" w:sz="4" w:space="0"/>
            </w:tcBorders>
            <w:vAlign w:val="center"/>
          </w:tcPr>
          <w:p w14:paraId="62DE3B7B">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287" w:type="dxa"/>
            <w:tcBorders>
              <w:top w:val="single" w:color="000000" w:sz="4" w:space="0"/>
              <w:left w:val="single" w:color="000000" w:sz="4" w:space="0"/>
              <w:bottom w:val="single" w:color="000000" w:sz="4" w:space="0"/>
            </w:tcBorders>
            <w:vAlign w:val="center"/>
          </w:tcPr>
          <w:p w14:paraId="4C9C595A">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958" w:type="dxa"/>
            <w:vMerge w:val="continue"/>
            <w:tcBorders>
              <w:left w:val="single" w:color="000000" w:sz="4" w:space="0"/>
            </w:tcBorders>
            <w:vAlign w:val="center"/>
          </w:tcPr>
          <w:p w14:paraId="23262F08">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54AC6CD7">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r>
      <w:tr w14:paraId="30237552">
        <w:tblPrEx>
          <w:tblCellMar>
            <w:top w:w="0" w:type="dxa"/>
            <w:left w:w="108" w:type="dxa"/>
            <w:bottom w:w="0" w:type="dxa"/>
            <w:right w:w="108" w:type="dxa"/>
          </w:tblCellMar>
        </w:tblPrEx>
        <w:trPr>
          <w:trHeight w:val="836" w:hRule="atLeast"/>
          <w:jc w:val="center"/>
        </w:trPr>
        <w:tc>
          <w:tcPr>
            <w:tcW w:w="555" w:type="dxa"/>
            <w:tcBorders>
              <w:top w:val="single" w:color="000000" w:sz="4" w:space="0"/>
              <w:left w:val="single" w:color="000000" w:sz="4" w:space="0"/>
              <w:bottom w:val="single" w:color="000000" w:sz="4" w:space="0"/>
            </w:tcBorders>
            <w:vAlign w:val="center"/>
          </w:tcPr>
          <w:p w14:paraId="2AD2DB85">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40EAF80D">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0" w:type="dxa"/>
            <w:tcBorders>
              <w:top w:val="single" w:color="000000" w:sz="4" w:space="0"/>
              <w:left w:val="single" w:color="000000" w:sz="4" w:space="0"/>
              <w:bottom w:val="single" w:color="000000" w:sz="4" w:space="0"/>
            </w:tcBorders>
            <w:vAlign w:val="center"/>
          </w:tcPr>
          <w:p w14:paraId="25886A1B">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00" w:type="dxa"/>
            <w:tcBorders>
              <w:top w:val="single" w:color="000000" w:sz="4" w:space="0"/>
              <w:left w:val="single" w:color="000000" w:sz="4" w:space="0"/>
              <w:bottom w:val="single" w:color="000000" w:sz="4" w:space="0"/>
            </w:tcBorders>
            <w:vAlign w:val="center"/>
          </w:tcPr>
          <w:p w14:paraId="66589020">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45" w:type="dxa"/>
            <w:tcBorders>
              <w:top w:val="single" w:color="000000" w:sz="4" w:space="0"/>
              <w:left w:val="single" w:color="000000" w:sz="4" w:space="0"/>
              <w:bottom w:val="single" w:color="000000" w:sz="4" w:space="0"/>
            </w:tcBorders>
            <w:vAlign w:val="center"/>
          </w:tcPr>
          <w:p w14:paraId="26593DD4">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00" w:type="dxa"/>
            <w:tcBorders>
              <w:top w:val="single" w:color="000000" w:sz="4" w:space="0"/>
              <w:left w:val="single" w:color="000000" w:sz="4" w:space="0"/>
              <w:bottom w:val="single" w:color="000000" w:sz="4" w:space="0"/>
            </w:tcBorders>
            <w:vAlign w:val="center"/>
          </w:tcPr>
          <w:p w14:paraId="297D078B">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884" w:type="dxa"/>
            <w:tcBorders>
              <w:top w:val="single" w:color="000000" w:sz="4" w:space="0"/>
              <w:left w:val="single" w:color="000000" w:sz="4" w:space="0"/>
              <w:bottom w:val="single" w:color="000000" w:sz="4" w:space="0"/>
            </w:tcBorders>
            <w:vAlign w:val="center"/>
          </w:tcPr>
          <w:p w14:paraId="28ACEA23">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366" w:type="dxa"/>
            <w:tcBorders>
              <w:top w:val="single" w:color="000000" w:sz="4" w:space="0"/>
              <w:left w:val="single" w:color="000000" w:sz="4" w:space="0"/>
              <w:bottom w:val="single" w:color="000000" w:sz="4" w:space="0"/>
            </w:tcBorders>
            <w:vAlign w:val="center"/>
          </w:tcPr>
          <w:p w14:paraId="7B629776">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1287" w:type="dxa"/>
            <w:tcBorders>
              <w:top w:val="single" w:color="000000" w:sz="4" w:space="0"/>
              <w:left w:val="single" w:color="000000" w:sz="4" w:space="0"/>
              <w:bottom w:val="single" w:color="000000" w:sz="4" w:space="0"/>
            </w:tcBorders>
            <w:vAlign w:val="center"/>
          </w:tcPr>
          <w:p w14:paraId="5A0C19FB">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958" w:type="dxa"/>
            <w:vMerge w:val="continue"/>
            <w:tcBorders>
              <w:left w:val="single" w:color="000000" w:sz="4" w:space="0"/>
              <w:bottom w:val="single" w:color="000000" w:sz="4" w:space="0"/>
            </w:tcBorders>
            <w:vAlign w:val="center"/>
          </w:tcPr>
          <w:p w14:paraId="39475DC2">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c>
          <w:tcPr>
            <w:tcW w:w="759" w:type="dxa"/>
            <w:tcBorders>
              <w:top w:val="single" w:color="000000" w:sz="4" w:space="0"/>
              <w:left w:val="single" w:color="000000" w:sz="4" w:space="0"/>
              <w:bottom w:val="single" w:color="000000" w:sz="4" w:space="0"/>
              <w:right w:val="single" w:color="000000" w:sz="4" w:space="0"/>
            </w:tcBorders>
            <w:vAlign w:val="center"/>
          </w:tcPr>
          <w:p w14:paraId="6878F596">
            <w:pPr>
              <w:keepNext w:val="0"/>
              <w:keepLines w:val="0"/>
              <w:suppressLineNumbers w:val="0"/>
              <w:snapToGrid w:val="0"/>
              <w:spacing w:before="0" w:beforeAutospacing="0" w:after="0" w:afterAutospacing="0"/>
              <w:ind w:left="0" w:right="0" w:firstLine="211"/>
              <w:jc w:val="center"/>
              <w:rPr>
                <w:rFonts w:hint="eastAsia" w:ascii="宋体" w:hAnsi="宋体" w:cs="宋体"/>
                <w:color w:val="auto"/>
                <w:sz w:val="24"/>
                <w:szCs w:val="24"/>
              </w:rPr>
            </w:pPr>
          </w:p>
        </w:tc>
      </w:tr>
    </w:tbl>
    <w:p w14:paraId="68734324">
      <w:pPr>
        <w:jc w:val="both"/>
        <w:rPr>
          <w:rFonts w:hint="eastAsia" w:ascii="宋体" w:hAnsi="宋体"/>
          <w:color w:val="auto"/>
          <w:sz w:val="24"/>
          <w:szCs w:val="24"/>
        </w:rPr>
      </w:pPr>
      <w:r>
        <w:rPr>
          <w:rFonts w:hint="eastAsia" w:ascii="宋体" w:hAnsi="宋体"/>
          <w:color w:val="auto"/>
          <w:sz w:val="24"/>
          <w:szCs w:val="24"/>
          <w:lang w:val="en-US" w:eastAsia="zh-CN"/>
        </w:rPr>
        <w:t xml:space="preserve">                                                     </w:t>
      </w:r>
      <w:r>
        <w:rPr>
          <w:rFonts w:ascii="宋体" w:hAnsi="宋体" w:eastAsia="宋体"/>
          <w:color w:val="auto"/>
          <w:sz w:val="24"/>
          <w:szCs w:val="24"/>
        </w:rPr>
        <w:t xml:space="preserve"> </w:t>
      </w:r>
      <w:r>
        <w:rPr>
          <w:rFonts w:hint="eastAsia" w:ascii="宋体" w:hAnsi="宋体"/>
          <w:color w:val="auto"/>
          <w:sz w:val="24"/>
          <w:szCs w:val="24"/>
        </w:rPr>
        <w:t xml:space="preserve">  </w:t>
      </w:r>
    </w:p>
    <w:p w14:paraId="3850033E">
      <w:pPr>
        <w:rPr>
          <w:rFonts w:hint="eastAsia"/>
          <w:color w:val="auto"/>
          <w:lang w:val="en-US" w:eastAsia="zh-CN"/>
        </w:rPr>
      </w:pPr>
    </w:p>
    <w:p w14:paraId="4EE4B73C">
      <w:pPr>
        <w:pStyle w:val="152"/>
        <w:rPr>
          <w:color w:val="auto"/>
        </w:rPr>
      </w:pPr>
    </w:p>
    <w:p w14:paraId="2421871A">
      <w:pPr>
        <w:spacing w:line="360" w:lineRule="auto"/>
        <w:rPr>
          <w:rFonts w:ascii="宋体" w:hAnsi="宋体" w:cs="仿宋"/>
          <w:color w:val="auto"/>
          <w:sz w:val="24"/>
          <w:szCs w:val="24"/>
        </w:rPr>
      </w:pPr>
      <w:r>
        <w:rPr>
          <w:rFonts w:hint="eastAsia" w:ascii="宋体" w:hAnsi="宋体" w:cs="仿宋"/>
          <w:color w:val="auto"/>
          <w:sz w:val="24"/>
          <w:szCs w:val="24"/>
        </w:rPr>
        <w:t>注：1.投标人可根据实际情况自行扩展表格细项。</w:t>
      </w:r>
    </w:p>
    <w:p w14:paraId="769797E5">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2.如果分项报价合计与投标总报价不一致，以分项报价合计为准进行结算。</w:t>
      </w:r>
    </w:p>
    <w:p w14:paraId="50EAAFFD">
      <w:pPr>
        <w:spacing w:line="360" w:lineRule="auto"/>
        <w:ind w:firstLine="480" w:firstLineChars="200"/>
        <w:rPr>
          <w:rFonts w:ascii="宋体" w:hAnsi="宋体" w:cs="仿宋"/>
          <w:color w:val="auto"/>
          <w:sz w:val="24"/>
          <w:szCs w:val="24"/>
        </w:rPr>
      </w:pPr>
      <w:r>
        <w:rPr>
          <w:rFonts w:ascii="宋体" w:hAnsi="宋体" w:cs="仿宋"/>
          <w:color w:val="auto"/>
          <w:sz w:val="24"/>
          <w:szCs w:val="24"/>
        </w:rPr>
        <w:t>3.</w:t>
      </w:r>
      <w:r>
        <w:rPr>
          <w:rFonts w:hint="eastAsia" w:ascii="宋体" w:hAnsi="宋体" w:cs="仿宋"/>
          <w:color w:val="auto"/>
          <w:sz w:val="24"/>
          <w:szCs w:val="24"/>
        </w:rPr>
        <w:t>如果不提供详细分项报价将视为没有实质性响应招标文件。</w:t>
      </w:r>
    </w:p>
    <w:p w14:paraId="301AFD73">
      <w:pPr>
        <w:spacing w:line="360" w:lineRule="auto"/>
        <w:ind w:firstLine="480" w:firstLineChars="200"/>
        <w:rPr>
          <w:rFonts w:ascii="宋体" w:hAnsi="宋体" w:cs="仿宋"/>
          <w:color w:val="auto"/>
          <w:sz w:val="24"/>
          <w:szCs w:val="24"/>
        </w:rPr>
      </w:pPr>
      <w:r>
        <w:rPr>
          <w:rFonts w:hint="eastAsia" w:ascii="宋体" w:hAnsi="宋体" w:eastAsia="宋体" w:cs="仿宋"/>
          <w:color w:val="auto"/>
          <w:kern w:val="2"/>
          <w:sz w:val="24"/>
          <w:szCs w:val="24"/>
          <w:lang w:val="en-US" w:eastAsia="zh-CN" w:bidi="ar"/>
        </w:rPr>
        <w:t>4.如中标，本表内容将作为采购人验收、查找内容之一。</w:t>
      </w:r>
    </w:p>
    <w:p w14:paraId="49A8F123">
      <w:pPr>
        <w:spacing w:line="360" w:lineRule="auto"/>
        <w:ind w:firstLine="480" w:firstLineChars="200"/>
        <w:rPr>
          <w:rFonts w:ascii="宋体" w:hAnsi="宋体" w:cs="仿宋"/>
          <w:color w:val="auto"/>
          <w:sz w:val="24"/>
          <w:szCs w:val="24"/>
        </w:rPr>
      </w:pPr>
    </w:p>
    <w:p w14:paraId="3DD18D3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16C800F">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5807D47">
      <w:pPr>
        <w:pStyle w:val="10"/>
        <w:keepNext/>
        <w:keepLines/>
        <w:pageBreakBefore w:val="0"/>
        <w:widowControl w:val="0"/>
        <w:kinsoku/>
        <w:wordWrap/>
        <w:overflowPunct/>
        <w:topLinePunct w:val="0"/>
        <w:autoSpaceDE/>
        <w:autoSpaceDN/>
        <w:bidi w:val="0"/>
        <w:adjustRightInd/>
        <w:snapToGrid/>
        <w:spacing w:before="0" w:after="0" w:line="416" w:lineRule="auto"/>
        <w:jc w:val="both"/>
        <w:textAlignment w:val="auto"/>
        <w:rPr>
          <w:rFonts w:hint="eastAsia" w:ascii="宋体" w:hAnsi="宋体" w:eastAsia="宋体" w:cs="仿宋"/>
          <w:b w:val="0"/>
          <w:bCs w:val="0"/>
          <w:color w:val="auto"/>
          <w:kern w:val="2"/>
          <w:sz w:val="24"/>
          <w:szCs w:val="24"/>
          <w:lang w:val="en-US" w:eastAsia="zh-CN" w:bidi="ar-SA"/>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仿宋"/>
          <w:b w:val="0"/>
          <w:bCs w:val="0"/>
          <w:color w:val="auto"/>
          <w:kern w:val="2"/>
          <w:sz w:val="24"/>
          <w:szCs w:val="24"/>
          <w:lang w:val="en-US" w:eastAsia="zh-CN" w:bidi="ar-SA"/>
        </w:rPr>
        <w:t>日      期：</w:t>
      </w:r>
    </w:p>
    <w:p w14:paraId="65602F52">
      <w:pPr>
        <w:pStyle w:val="10"/>
        <w:jc w:val="center"/>
        <w:rPr>
          <w:color w:val="auto"/>
        </w:rPr>
      </w:pPr>
      <w:r>
        <w:rPr>
          <w:rFonts w:hint="eastAsia"/>
          <w:color w:val="auto"/>
        </w:rPr>
        <w:t>三 、资格证明文件</w:t>
      </w:r>
    </w:p>
    <w:p w14:paraId="3DBA3091">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具有独立承担民事责任能力的法人、非法人组织或自然人，提供合法有效的营业执照/事业单位法人证书/专业服务机构执业许可证/民办非企业单位登记证书等相关证明，自然人参与地提供其身份证明。</w:t>
      </w:r>
    </w:p>
    <w:p w14:paraId="42F6F13C">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）法定代表人授权书及被授权人身份证</w:t>
      </w:r>
      <w:r>
        <w:rPr>
          <w:rFonts w:hint="eastAsia" w:ascii="宋体" w:hAnsi="宋体" w:eastAsia="宋体" w:cs="宋体"/>
          <w:color w:val="auto"/>
          <w:kern w:val="0"/>
          <w:sz w:val="24"/>
          <w:szCs w:val="24"/>
          <w:lang w:val="en-US" w:eastAsia="zh-CN"/>
        </w:rPr>
        <w:t>复印件</w:t>
      </w:r>
      <w:r>
        <w:rPr>
          <w:rFonts w:hint="eastAsia" w:ascii="宋体" w:hAnsi="宋体" w:eastAsia="宋体" w:cs="宋体"/>
          <w:color w:val="auto"/>
          <w:kern w:val="0"/>
          <w:sz w:val="24"/>
          <w:szCs w:val="24"/>
          <w:lang w:eastAsia="zh-CN"/>
        </w:rPr>
        <w:t>（法定代表人直接投标只需提交其身份证明资料）。</w:t>
      </w:r>
    </w:p>
    <w:p w14:paraId="038D6CBF">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CF75F50">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）书面声明：投标人必须提供参加政府采购活动前3年内在经营活动中没有重大违法记录的书面声明。 </w:t>
      </w:r>
    </w:p>
    <w:p w14:paraId="79E2A214">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）财务状况报告：提供2024年度经审计的财务审计报告，成立时间至提交投标文件截止时间不足一年的供应商可提供投标截止时间前六个月内基本开户银行出具的资信证明。</w:t>
      </w:r>
    </w:p>
    <w:p w14:paraId="150C9570">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）税收缴纳证明：提供202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缴纳的纳税证明或完税证明，依法免税或缓缴的单位应提供相关证明材料，纳税证明或完税证明上应有代收机构或税务机关的公章或业务专用章（成立时间至提交投标文件截止时间不足三个月的可不提供）。</w:t>
      </w:r>
    </w:p>
    <w:p w14:paraId="3B2845F0">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lang w:eastAsia="zh-CN"/>
        </w:rPr>
        <w:t>）社会保障资金缴纳证明：提供202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月至今任意一个月社会保障资金缴存单据或社保机构开具的社会保险参保缴费情况证明，依法不需要缴纳社会保障资金的单位应提供相关证明材料，单据或证明上应有社保机构或代收机构的印章（成立时间至提交投标文件截止时间不足三个月的可不提供）。</w:t>
      </w:r>
    </w:p>
    <w:p w14:paraId="416992B8">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lang w:eastAsia="zh-CN"/>
        </w:rPr>
        <w:t>）提供具有履行合同所必需的设备和专业技术能力的承诺书（格式自拟）。</w:t>
      </w:r>
    </w:p>
    <w:p w14:paraId="4D7E726B">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lang w:eastAsia="zh-CN"/>
        </w:rPr>
        <w:t>）</w:t>
      </w:r>
      <w:r>
        <w:rPr>
          <w:rFonts w:hint="eastAsia" w:ascii="宋体" w:hAnsi="宋体" w:cs="宋体"/>
          <w:color w:val="auto"/>
          <w:kern w:val="0"/>
          <w:sz w:val="24"/>
          <w:szCs w:val="24"/>
          <w:highlight w:val="none"/>
          <w:lang w:val="en-US" w:eastAsia="zh-CN"/>
        </w:rPr>
        <w:t>投标供应商须为入围公安部《人民警察服装生产企业目录（2024版）》服装目录生产企业，提供相关证明文件。</w:t>
      </w:r>
    </w:p>
    <w:p w14:paraId="42A81F25">
      <w:pPr>
        <w:pStyle w:val="7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本项目专门面向中小企业采购，投标人须提供《中小企业声明函》。</w:t>
      </w:r>
    </w:p>
    <w:p w14:paraId="569E9579">
      <w:pPr>
        <w:keepNext w:val="0"/>
        <w:keepLines w:val="0"/>
        <w:pageBreakBefore w:val="0"/>
        <w:widowControl w:val="0"/>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cs="宋体"/>
          <w:color w:val="auto"/>
          <w:sz w:val="24"/>
          <w:szCs w:val="24"/>
          <w:lang w:val="en-US" w:eastAsia="zh-CN"/>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lang w:eastAsia="zh-CN"/>
        </w:rPr>
        <w:t>本项目不接受联合体投标。</w:t>
      </w:r>
    </w:p>
    <w:p w14:paraId="4A11E3B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center"/>
        <w:textAlignment w:val="auto"/>
        <w:rPr>
          <w:rFonts w:ascii="Calibri Light" w:hAnsi="Calibri Light"/>
          <w:b/>
          <w:bCs/>
          <w:color w:val="auto"/>
          <w:sz w:val="28"/>
          <w:szCs w:val="28"/>
        </w:rPr>
      </w:pPr>
      <w:r>
        <w:rPr>
          <w:rFonts w:hint="eastAsia" w:ascii="宋体" w:hAnsi="宋体" w:cs="Arial"/>
          <w:b/>
          <w:color w:val="auto"/>
          <w:kern w:val="0"/>
          <w:sz w:val="28"/>
          <w:szCs w:val="28"/>
        </w:rPr>
        <w:t>法定代表人证明书</w:t>
      </w:r>
    </w:p>
    <w:p w14:paraId="032677AD">
      <w:pPr>
        <w:tabs>
          <w:tab w:val="left" w:pos="210"/>
        </w:tabs>
        <w:spacing w:line="320" w:lineRule="exact"/>
        <w:jc w:val="center"/>
        <w:rPr>
          <w:rFonts w:ascii="宋体" w:hAnsi="宋体" w:cs="Arial"/>
          <w:b/>
          <w:color w:val="auto"/>
          <w:kern w:val="0"/>
          <w:sz w:val="32"/>
          <w:szCs w:val="32"/>
        </w:rPr>
      </w:pPr>
    </w:p>
    <w:tbl>
      <w:tblPr>
        <w:tblStyle w:val="50"/>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3CC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03" w:type="dxa"/>
            <w:gridSpan w:val="6"/>
            <w:vAlign w:val="center"/>
          </w:tcPr>
          <w:p w14:paraId="02F6251B">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r>
              <w:rPr>
                <w:rFonts w:hint="eastAsia" w:ascii="宋体" w:hAnsi="宋体" w:cs="Arial"/>
                <w:color w:val="auto"/>
                <w:kern w:val="0"/>
                <w:sz w:val="24"/>
                <w:szCs w:val="24"/>
              </w:rPr>
              <w:t>致：安康尚昊招标代理有限公司</w:t>
            </w:r>
          </w:p>
        </w:tc>
      </w:tr>
      <w:tr w14:paraId="7D11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FDD0CC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2055DE4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02C850F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5EBEFE3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27765B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09358C2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EE9F1C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223" w:type="dxa"/>
            <w:vAlign w:val="center"/>
          </w:tcPr>
          <w:p w14:paraId="4843780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059E64F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39FC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7D4D350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C60D7A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4B7F0A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01E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692A84D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666104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5CD5EFC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7C8A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665E2AB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3B2A88B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37021E0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07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583" w:type="dxa"/>
            <w:vMerge w:val="continue"/>
            <w:vAlign w:val="center"/>
          </w:tcPr>
          <w:p w14:paraId="5494250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0E21C85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43F765EA">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31AE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FE8786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707430E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1590A8B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DE4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restart"/>
            <w:vAlign w:val="center"/>
          </w:tcPr>
          <w:p w14:paraId="019D42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223" w:type="dxa"/>
            <w:vAlign w:val="center"/>
          </w:tcPr>
          <w:p w14:paraId="4EE7DC1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0CFAEBA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3A43BBA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77B6345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511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83" w:type="dxa"/>
            <w:vMerge w:val="continue"/>
            <w:vAlign w:val="center"/>
          </w:tcPr>
          <w:p w14:paraId="038317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2A83B0F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49C075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765B47F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C5CFAE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302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83" w:type="dxa"/>
            <w:vMerge w:val="continue"/>
            <w:vAlign w:val="center"/>
          </w:tcPr>
          <w:p w14:paraId="21E898F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23" w:type="dxa"/>
            <w:vAlign w:val="center"/>
          </w:tcPr>
          <w:p w14:paraId="4A6284D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0163071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B4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583" w:type="dxa"/>
            <w:vMerge w:val="restart"/>
            <w:vAlign w:val="center"/>
          </w:tcPr>
          <w:p w14:paraId="23A8C36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441" w:type="dxa"/>
            <w:gridSpan w:val="2"/>
            <w:vMerge w:val="restart"/>
            <w:vAlign w:val="center"/>
          </w:tcPr>
          <w:p w14:paraId="5A98FB9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2C010C9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4A4A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583" w:type="dxa"/>
            <w:vMerge w:val="continue"/>
            <w:vAlign w:val="center"/>
          </w:tcPr>
          <w:p w14:paraId="0C7821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441" w:type="dxa"/>
            <w:gridSpan w:val="2"/>
            <w:vMerge w:val="continue"/>
            <w:vAlign w:val="center"/>
          </w:tcPr>
          <w:p w14:paraId="241DCA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59115C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50D544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AD4782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1BA6C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4AEAB76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60C7E8B2">
      <w:pPr>
        <w:widowControl/>
        <w:jc w:val="left"/>
        <w:rPr>
          <w:rFonts w:ascii="Calibri Light" w:hAnsi="Calibri Light"/>
          <w:b/>
          <w:bCs/>
          <w:color w:val="auto"/>
          <w:sz w:val="32"/>
          <w:szCs w:val="32"/>
        </w:rPr>
      </w:pPr>
    </w:p>
    <w:p w14:paraId="6A128EF6">
      <w:pPr>
        <w:pStyle w:val="10"/>
        <w:jc w:val="center"/>
        <w:rPr>
          <w:color w:val="auto"/>
          <w:sz w:val="28"/>
          <w:szCs w:val="28"/>
        </w:rPr>
      </w:pPr>
      <w:bookmarkStart w:id="124" w:name="_Toc22911714"/>
      <w:bookmarkStart w:id="125" w:name="_Toc23258627"/>
      <w:bookmarkStart w:id="126" w:name="_Toc26541338"/>
      <w:bookmarkStart w:id="127" w:name="_Toc22910776"/>
      <w:bookmarkStart w:id="128" w:name="_Toc22911935"/>
      <w:r>
        <w:rPr>
          <w:rFonts w:hint="eastAsia"/>
          <w:color w:val="auto"/>
          <w:sz w:val="28"/>
          <w:szCs w:val="28"/>
        </w:rPr>
        <w:t>法人授权委托书</w:t>
      </w:r>
      <w:bookmarkEnd w:id="124"/>
      <w:bookmarkEnd w:id="125"/>
      <w:bookmarkEnd w:id="126"/>
      <w:bookmarkEnd w:id="127"/>
      <w:bookmarkEnd w:id="128"/>
    </w:p>
    <w:p w14:paraId="086E7960">
      <w:pPr>
        <w:spacing w:line="360" w:lineRule="auto"/>
        <w:rPr>
          <w:rFonts w:ascii="宋体" w:hAnsi="宋体"/>
          <w:color w:val="auto"/>
          <w:sz w:val="24"/>
          <w:szCs w:val="24"/>
        </w:rPr>
      </w:pPr>
      <w:r>
        <w:rPr>
          <w:rFonts w:hint="eastAsia" w:ascii="宋体" w:hAnsi="宋体"/>
          <w:color w:val="auto"/>
          <w:sz w:val="24"/>
          <w:szCs w:val="24"/>
        </w:rPr>
        <w:t>致：安康尚昊</w:t>
      </w:r>
      <w:r>
        <w:rPr>
          <w:rFonts w:ascii="宋体" w:hAnsi="宋体"/>
          <w:color w:val="auto"/>
          <w:sz w:val="24"/>
          <w:szCs w:val="24"/>
        </w:rPr>
        <w:t>招标代理有限公司</w:t>
      </w:r>
    </w:p>
    <w:p w14:paraId="46ED499F">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3CF470CF">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1945AC76">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3795B2F9">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w:t>
      </w:r>
      <w:r>
        <w:rPr>
          <w:rFonts w:hint="eastAsia" w:ascii="宋体" w:hAnsi="宋体" w:cs="Courier New"/>
          <w:color w:val="auto"/>
          <w:sz w:val="24"/>
          <w:szCs w:val="24"/>
          <w:lang w:eastAsia="zh-CN"/>
        </w:rPr>
        <w:t>（</w:t>
      </w:r>
      <w:r>
        <w:rPr>
          <w:rFonts w:hint="eastAsia" w:ascii="宋体" w:hAnsi="宋体" w:cs="Courier New"/>
          <w:color w:val="auto"/>
          <w:sz w:val="24"/>
          <w:szCs w:val="24"/>
          <w:lang w:val="en-US" w:eastAsia="zh-CN"/>
        </w:rPr>
        <w:t>签字或盖章</w:t>
      </w:r>
      <w:r>
        <w:rPr>
          <w:rFonts w:hint="eastAsia" w:ascii="宋体" w:hAnsi="宋体" w:cs="Courier New"/>
          <w:color w:val="auto"/>
          <w:sz w:val="24"/>
          <w:szCs w:val="24"/>
          <w:lang w:eastAsia="zh-CN"/>
        </w:rPr>
        <w:t>）</w:t>
      </w:r>
      <w:r>
        <w:rPr>
          <w:rFonts w:hint="eastAsia" w:ascii="宋体" w:hAnsi="宋体" w:cs="Courier New"/>
          <w:color w:val="auto"/>
          <w:sz w:val="24"/>
          <w:szCs w:val="24"/>
        </w:rPr>
        <w:t>：</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u w:val="single"/>
        </w:rPr>
        <w:t xml:space="preserve">          </w:t>
      </w:r>
    </w:p>
    <w:p w14:paraId="5A42B9E0">
      <w:pPr>
        <w:spacing w:line="500" w:lineRule="exact"/>
        <w:ind w:firstLine="480" w:firstLineChars="200"/>
        <w:rPr>
          <w:rFonts w:hint="eastAsia" w:ascii="宋体" w:hAnsi="宋体" w:cs="Courier New"/>
          <w:color w:val="auto"/>
          <w:sz w:val="24"/>
          <w:szCs w:val="24"/>
          <w:u w:val="none"/>
          <w:lang w:val="en-US" w:eastAsia="zh-CN"/>
        </w:rPr>
      </w:pPr>
      <w:r>
        <w:rPr>
          <w:rFonts w:hint="eastAsia" w:ascii="宋体" w:hAnsi="宋体" w:cs="Courier New"/>
          <w:color w:val="auto"/>
          <w:sz w:val="24"/>
          <w:szCs w:val="24"/>
        </w:rPr>
        <w:t>联系地址：</w:t>
      </w:r>
      <w:r>
        <w:rPr>
          <w:rFonts w:hint="eastAsia" w:ascii="宋体" w:hAnsi="宋体" w:cs="Courier New"/>
          <w:color w:val="auto"/>
          <w:sz w:val="24"/>
          <w:szCs w:val="24"/>
          <w:u w:val="none"/>
          <w:lang w:val="en-US" w:eastAsia="zh-CN"/>
        </w:rPr>
        <w:t xml:space="preserve">                </w:t>
      </w:r>
    </w:p>
    <w:p w14:paraId="6B2C863C">
      <w:pPr>
        <w:spacing w:line="500" w:lineRule="exact"/>
        <w:ind w:firstLine="480" w:firstLineChars="200"/>
        <w:rPr>
          <w:rFonts w:hint="eastAsia" w:ascii="宋体" w:hAnsi="宋体" w:cs="Courier New"/>
          <w:color w:val="auto"/>
          <w:sz w:val="24"/>
          <w:szCs w:val="24"/>
          <w:lang w:val="en-US" w:eastAsia="zh-CN"/>
        </w:rPr>
      </w:pPr>
      <w:r>
        <w:rPr>
          <w:rFonts w:hint="eastAsia" w:ascii="宋体" w:hAnsi="宋体" w:cs="Courier New"/>
          <w:color w:val="auto"/>
          <w:sz w:val="24"/>
          <w:szCs w:val="24"/>
        </w:rPr>
        <w:t>联系电话：</w:t>
      </w:r>
      <w:r>
        <w:rPr>
          <w:rFonts w:hint="eastAsia" w:ascii="宋体" w:hAnsi="宋体" w:cs="Courier New"/>
          <w:color w:val="auto"/>
          <w:sz w:val="24"/>
          <w:szCs w:val="24"/>
          <w:lang w:val="en-US" w:eastAsia="zh-CN"/>
        </w:rPr>
        <w:t xml:space="preserve">                   </w:t>
      </w:r>
    </w:p>
    <w:p w14:paraId="5047F547">
      <w:pPr>
        <w:spacing w:line="500" w:lineRule="exact"/>
        <w:ind w:firstLine="480" w:firstLineChars="200"/>
        <w:rPr>
          <w:rFonts w:ascii="宋体" w:hAnsi="宋体" w:cs="Courier New"/>
          <w:color w:val="auto"/>
          <w:sz w:val="24"/>
          <w:szCs w:val="24"/>
          <w:u w:val="thick"/>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u w:val="thick"/>
        </w:rPr>
        <w:t xml:space="preserve">   </w:t>
      </w:r>
    </w:p>
    <w:p w14:paraId="22BA1CFF">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50"/>
        <w:tblW w:w="94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700"/>
        <w:gridCol w:w="4700"/>
      </w:tblGrid>
      <w:tr w14:paraId="5920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08" w:hRule="atLeast"/>
        </w:trPr>
        <w:tc>
          <w:tcPr>
            <w:tcW w:w="4700" w:type="dxa"/>
            <w:shd w:val="clear" w:color="auto" w:fill="E0E0E0"/>
            <w:vAlign w:val="center"/>
          </w:tcPr>
          <w:p w14:paraId="181E977D">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700" w:type="dxa"/>
            <w:shd w:val="clear" w:color="auto" w:fill="E0E0E0"/>
            <w:vAlign w:val="center"/>
          </w:tcPr>
          <w:p w14:paraId="045A73B8">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7994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64" w:hRule="atLeast"/>
        </w:trPr>
        <w:tc>
          <w:tcPr>
            <w:tcW w:w="4700" w:type="dxa"/>
            <w:shd w:val="clear" w:color="auto" w:fill="E0E0E0"/>
            <w:vAlign w:val="center"/>
          </w:tcPr>
          <w:p w14:paraId="79B7BF7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700" w:type="dxa"/>
            <w:shd w:val="clear" w:color="auto" w:fill="E0E0E0"/>
            <w:vAlign w:val="center"/>
          </w:tcPr>
          <w:p w14:paraId="236A1B16">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4907255D">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70A80855">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260F00CF">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2．授权书内容填写要明确，文字要工整清楚，涂改无效。</w:t>
      </w:r>
    </w:p>
    <w:p w14:paraId="73BDCBC9">
      <w:pPr>
        <w:pStyle w:val="10"/>
        <w:jc w:val="center"/>
        <w:rPr>
          <w:rFonts w:ascii="宋体" w:hAnsi="宋体" w:cs="宋体"/>
          <w:color w:val="auto"/>
          <w:sz w:val="28"/>
          <w:szCs w:val="28"/>
        </w:rPr>
      </w:pPr>
      <w:bookmarkStart w:id="129" w:name="_Toc24284"/>
      <w:r>
        <w:rPr>
          <w:rFonts w:hint="eastAsia" w:ascii="宋体" w:hAnsi="宋体" w:cs="宋体"/>
          <w:color w:val="auto"/>
          <w:sz w:val="28"/>
          <w:szCs w:val="28"/>
        </w:rPr>
        <w:t>无重大违法记录声明</w:t>
      </w:r>
      <w:bookmarkEnd w:id="129"/>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val="en-US" w:eastAsia="zh-CN"/>
        </w:rPr>
        <w:t>公开招标</w:t>
      </w:r>
      <w:r>
        <w:rPr>
          <w:rFonts w:hint="eastAsia" w:ascii="宋体" w:hAnsi="宋体" w:cs="宋体"/>
          <w:color w:val="auto"/>
          <w:sz w:val="24"/>
          <w:szCs w:val="24"/>
          <w:lang w:val="en-US" w:eastAsia="zh-CN"/>
        </w:rPr>
        <w:t>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cs="宋体"/>
          <w:color w:val="auto"/>
          <w:sz w:val="24"/>
          <w:szCs w:val="24"/>
          <w:u w:val="single"/>
          <w:lang w:val="en-US" w:eastAsia="zh-CN"/>
        </w:rPr>
        <w:t xml:space="preserve">                 </w:t>
      </w:r>
    </w:p>
    <w:p w14:paraId="6EE6C09D">
      <w:pPr>
        <w:adjustRightInd w:val="0"/>
        <w:snapToGrid w:val="0"/>
        <w:spacing w:line="408" w:lineRule="auto"/>
        <w:rPr>
          <w:rFonts w:ascii="宋体" w:hAnsi="宋体" w:cs="宋体"/>
          <w:b/>
          <w:bCs/>
          <w:color w:val="auto"/>
          <w:sz w:val="24"/>
          <w:szCs w:val="24"/>
        </w:rPr>
      </w:pPr>
    </w:p>
    <w:p w14:paraId="69FC9B0B">
      <w:pPr>
        <w:adjustRightInd w:val="0"/>
        <w:snapToGrid w:val="0"/>
        <w:spacing w:line="408" w:lineRule="auto"/>
        <w:rPr>
          <w:rFonts w:ascii="宋体" w:hAnsi="宋体" w:cs="宋体"/>
          <w:bCs/>
          <w:color w:val="auto"/>
          <w:sz w:val="24"/>
          <w:szCs w:val="24"/>
        </w:rPr>
      </w:pPr>
    </w:p>
    <w:p w14:paraId="6089B7DD">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7A40680D">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46AAF76">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78E369A2">
      <w:pPr>
        <w:rPr>
          <w:rFonts w:ascii="宋体" w:hAnsi="宋体" w:cs="宋体"/>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ascii="宋体" w:hAnsi="宋体" w:cs="宋体"/>
          <w:color w:val="auto"/>
        </w:rPr>
        <w:br w:type="page"/>
      </w:r>
    </w:p>
    <w:p w14:paraId="54DEAC6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投标人非联合体投标声明</w:t>
      </w:r>
    </w:p>
    <w:p w14:paraId="4CFB6473">
      <w:pPr>
        <w:adjustRightInd w:val="0"/>
        <w:snapToGrid w:val="0"/>
        <w:spacing w:line="360" w:lineRule="auto"/>
        <w:rPr>
          <w:rFonts w:ascii="仿宋" w:hAnsi="仿宋" w:eastAsia="仿宋" w:cs="黑体"/>
          <w:bCs/>
          <w:color w:val="auto"/>
          <w:sz w:val="28"/>
          <w:szCs w:val="28"/>
        </w:rPr>
      </w:pPr>
    </w:p>
    <w:p w14:paraId="2F817921">
      <w:pPr>
        <w:adjustRightInd w:val="0"/>
        <w:snapToGrid w:val="0"/>
        <w:spacing w:line="408" w:lineRule="auto"/>
        <w:rPr>
          <w:rFonts w:ascii="宋体" w:hAnsi="宋体" w:cs="宋体"/>
          <w:bCs/>
          <w:color w:val="auto"/>
          <w:sz w:val="24"/>
          <w:szCs w:val="24"/>
        </w:rPr>
      </w:pPr>
      <w:r>
        <w:rPr>
          <w:rFonts w:hint="eastAsia" w:ascii="宋体" w:hAnsi="宋体" w:cs="宋体"/>
          <w:color w:val="auto"/>
          <w:sz w:val="24"/>
          <w:szCs w:val="24"/>
        </w:rPr>
        <w:t>安康尚昊招标代理有限公司</w:t>
      </w:r>
      <w:r>
        <w:rPr>
          <w:rFonts w:hint="eastAsia" w:ascii="宋体" w:hAnsi="宋体" w:cs="宋体"/>
          <w:bCs/>
          <w:color w:val="auto"/>
          <w:sz w:val="24"/>
          <w:szCs w:val="24"/>
        </w:rPr>
        <w:t>：</w:t>
      </w:r>
    </w:p>
    <w:p w14:paraId="77E6931E">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我方愿响应贵方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日发布的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项目（项目编号：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）招标内容，参与投标，提供采购人需求中规定的全部内容。本公司就参加投标工作，作出郑重声明：</w:t>
      </w:r>
    </w:p>
    <w:p w14:paraId="7F997A6A">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1.本公司保证在本项目投标中不与其他单位围标、串标，不出让投标资格，不向采购人、采购代理机构和评标委员会成员行贿。</w:t>
      </w:r>
    </w:p>
    <w:p w14:paraId="3A74ADB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2.本公司保证本项目并非联合体投标，本项目服务由本公司独立承担。</w:t>
      </w:r>
    </w:p>
    <w:p w14:paraId="2EEB19EB">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73CC8792">
      <w:pPr>
        <w:adjustRightInd w:val="0"/>
        <w:snapToGrid w:val="0"/>
        <w:spacing w:line="408" w:lineRule="auto"/>
        <w:rPr>
          <w:rFonts w:ascii="宋体" w:hAnsi="宋体" w:cs="宋体"/>
          <w:bCs/>
          <w:color w:val="auto"/>
          <w:sz w:val="24"/>
          <w:szCs w:val="24"/>
        </w:rPr>
      </w:pPr>
      <w:r>
        <w:rPr>
          <w:rFonts w:hint="eastAsia" w:ascii="宋体" w:hAnsi="宋体" w:cs="宋体"/>
          <w:bCs/>
          <w:color w:val="auto"/>
          <w:sz w:val="24"/>
          <w:szCs w:val="24"/>
        </w:rPr>
        <w:t xml:space="preserve">    特此声明。</w:t>
      </w:r>
    </w:p>
    <w:p w14:paraId="449EAB62">
      <w:pPr>
        <w:snapToGrid w:val="0"/>
        <w:spacing w:line="408" w:lineRule="auto"/>
        <w:rPr>
          <w:rFonts w:ascii="宋体" w:hAnsi="宋体" w:cs="宋体"/>
          <w:bCs/>
          <w:color w:val="auto"/>
          <w:sz w:val="24"/>
          <w:szCs w:val="24"/>
        </w:rPr>
      </w:pPr>
    </w:p>
    <w:p w14:paraId="08C3BF84">
      <w:pPr>
        <w:snapToGrid w:val="0"/>
        <w:spacing w:line="408" w:lineRule="auto"/>
        <w:rPr>
          <w:rFonts w:ascii="宋体" w:hAnsi="宋体" w:cs="宋体"/>
          <w:bCs/>
          <w:color w:val="auto"/>
          <w:sz w:val="24"/>
          <w:szCs w:val="24"/>
        </w:rPr>
      </w:pPr>
    </w:p>
    <w:p w14:paraId="2D238FA0">
      <w:pPr>
        <w:snapToGrid w:val="0"/>
        <w:spacing w:line="408" w:lineRule="auto"/>
        <w:rPr>
          <w:rFonts w:ascii="宋体" w:hAnsi="宋体" w:cs="宋体"/>
          <w:bCs/>
          <w:color w:val="auto"/>
          <w:sz w:val="24"/>
          <w:szCs w:val="24"/>
        </w:rPr>
      </w:pPr>
    </w:p>
    <w:p w14:paraId="6C126CD7">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6AC4A1AB">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17BC524A">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color w:val="auto"/>
          <w:sz w:val="24"/>
          <w:szCs w:val="24"/>
        </w:rPr>
        <w:t>日      期：</w:t>
      </w:r>
    </w:p>
    <w:p w14:paraId="08109110">
      <w:pPr>
        <w:adjustRightInd w:val="0"/>
        <w:snapToGrid w:val="0"/>
        <w:spacing w:line="360" w:lineRule="auto"/>
        <w:jc w:val="center"/>
        <w:rPr>
          <w:rFonts w:ascii="宋体" w:hAnsi="宋体" w:cs="宋体"/>
          <w:b/>
          <w:bCs/>
          <w:color w:val="auto"/>
          <w:sz w:val="28"/>
          <w:szCs w:val="28"/>
        </w:rPr>
      </w:pPr>
      <w:r>
        <w:rPr>
          <w:rFonts w:hint="eastAsia" w:ascii="宋体" w:hAnsi="宋体" w:cs="宋体"/>
          <w:b/>
          <w:bCs/>
          <w:color w:val="auto"/>
          <w:sz w:val="28"/>
          <w:szCs w:val="28"/>
        </w:rPr>
        <w:t>中小微企业声明函（</w:t>
      </w:r>
      <w:r>
        <w:rPr>
          <w:rFonts w:hint="eastAsia" w:ascii="宋体" w:hAnsi="宋体" w:cs="宋体"/>
          <w:b/>
          <w:bCs/>
          <w:color w:val="auto"/>
          <w:sz w:val="28"/>
          <w:szCs w:val="28"/>
          <w:lang w:val="en-US" w:eastAsia="zh-CN"/>
        </w:rPr>
        <w:t>货物</w:t>
      </w:r>
      <w:r>
        <w:rPr>
          <w:rFonts w:hint="eastAsia" w:ascii="宋体" w:hAnsi="宋体" w:cs="宋体"/>
          <w:b/>
          <w:bCs/>
          <w:color w:val="auto"/>
          <w:sz w:val="28"/>
          <w:szCs w:val="28"/>
        </w:rPr>
        <w:t>）</w:t>
      </w:r>
    </w:p>
    <w:p w14:paraId="7C50C49B">
      <w:pPr>
        <w:adjustRightInd w:val="0"/>
        <w:snapToGrid w:val="0"/>
        <w:spacing w:line="360" w:lineRule="auto"/>
        <w:jc w:val="center"/>
        <w:rPr>
          <w:rFonts w:ascii="仿宋" w:hAnsi="仿宋" w:eastAsia="仿宋" w:cs="黑体"/>
          <w:bCs/>
          <w:color w:val="auto"/>
          <w:sz w:val="28"/>
          <w:szCs w:val="28"/>
        </w:rPr>
      </w:pPr>
    </w:p>
    <w:p w14:paraId="7DB1B0DD">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本公司郑重声明，根据《政府采购促进中小企业发展管理办法》（财库[2020]46 号）的规定，本公司参加</w:t>
      </w:r>
      <w:r>
        <w:rPr>
          <w:rFonts w:hint="eastAsia" w:ascii="宋体" w:hAnsi="宋体" w:cs="宋体"/>
          <w:bCs/>
          <w:color w:val="auto"/>
          <w:sz w:val="24"/>
          <w:szCs w:val="24"/>
          <w:u w:val="single"/>
        </w:rPr>
        <w:t>（单位名称）</w:t>
      </w:r>
      <w:r>
        <w:rPr>
          <w:rFonts w:hint="eastAsia" w:ascii="宋体" w:hAnsi="宋体" w:cs="宋体"/>
          <w:bCs/>
          <w:color w:val="auto"/>
          <w:sz w:val="24"/>
          <w:szCs w:val="24"/>
        </w:rPr>
        <w:t>的</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single"/>
        </w:rPr>
        <w:t>项目名称：（项目编号：）</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rPr>
        <w:t>采购活动，提供的货物全部由符合政策要求的中小企业制造。相关企业的具体情况如下：</w:t>
      </w:r>
    </w:p>
    <w:p w14:paraId="36A0B207">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67B931E8">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w:t>
      </w:r>
      <w:r>
        <w:rPr>
          <w:rFonts w:hint="eastAsia" w:ascii="宋体" w:hAnsi="宋体" w:cs="宋体"/>
          <w:bCs/>
          <w:color w:val="auto"/>
          <w:sz w:val="24"/>
          <w:szCs w:val="24"/>
          <w:u w:val="single"/>
        </w:rPr>
        <w:t>（标的名称）</w:t>
      </w:r>
      <w:r>
        <w:rPr>
          <w:rFonts w:hint="eastAsia" w:ascii="宋体" w:hAnsi="宋体" w:cs="宋体"/>
          <w:bCs/>
          <w:color w:val="auto"/>
          <w:sz w:val="24"/>
          <w:szCs w:val="24"/>
        </w:rPr>
        <w:t>，属于</w:t>
      </w:r>
      <w:r>
        <w:rPr>
          <w:rFonts w:hint="eastAsia" w:ascii="宋体" w:hAnsi="宋体" w:cs="宋体"/>
          <w:bCs/>
          <w:color w:val="auto"/>
          <w:sz w:val="24"/>
          <w:szCs w:val="24"/>
          <w:u w:val="single"/>
        </w:rPr>
        <w:t>（采购文件中明确的所属行业）行业</w:t>
      </w:r>
      <w:r>
        <w:rPr>
          <w:rFonts w:hint="eastAsia" w:ascii="宋体" w:hAnsi="宋体" w:cs="宋体"/>
          <w:bCs/>
          <w:color w:val="auto"/>
          <w:sz w:val="24"/>
          <w:szCs w:val="24"/>
        </w:rPr>
        <w:t>；制造商为</w:t>
      </w:r>
      <w:r>
        <w:rPr>
          <w:rFonts w:hint="eastAsia" w:ascii="宋体" w:hAnsi="宋体" w:cs="宋体"/>
          <w:bCs/>
          <w:color w:val="auto"/>
          <w:sz w:val="24"/>
          <w:szCs w:val="24"/>
          <w:u w:val="single"/>
        </w:rPr>
        <w:t>（企业名称）</w:t>
      </w:r>
      <w:r>
        <w:rPr>
          <w:rFonts w:hint="eastAsia" w:ascii="宋体" w:hAnsi="宋体" w:cs="宋体"/>
          <w:bCs/>
          <w:color w:val="auto"/>
          <w:sz w:val="24"/>
          <w:szCs w:val="24"/>
        </w:rPr>
        <w:t>，从业人员</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人，营业收入为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万元，资产总额为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万元，属于</w:t>
      </w:r>
      <w:r>
        <w:rPr>
          <w:rFonts w:hint="eastAsia" w:ascii="宋体" w:hAnsi="宋体" w:cs="宋体"/>
          <w:bCs/>
          <w:color w:val="auto"/>
          <w:sz w:val="24"/>
          <w:szCs w:val="24"/>
          <w:u w:val="single"/>
        </w:rPr>
        <w:t>（中型企业、小型企业、微型企业）</w:t>
      </w:r>
      <w:r>
        <w:rPr>
          <w:rFonts w:hint="eastAsia" w:ascii="宋体" w:hAnsi="宋体" w:cs="宋体"/>
          <w:bCs/>
          <w:color w:val="auto"/>
          <w:sz w:val="24"/>
          <w:szCs w:val="24"/>
        </w:rPr>
        <w:t>；</w:t>
      </w:r>
    </w:p>
    <w:p w14:paraId="10AC0FF2">
      <w:pPr>
        <w:wordWrap w:val="0"/>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p>
    <w:p w14:paraId="6ED18EE9">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以上企业，不属于大企业的分支机构，不存在控股股东为大企业的情形，也不存在与大企业的负责人为同一人的情形。</w:t>
      </w:r>
    </w:p>
    <w:p w14:paraId="1091C5B3">
      <w:pPr>
        <w:wordWrap w:val="0"/>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本企业对上述声明内容的真实性负责。如有虚假，将依法承担相应责任。</w:t>
      </w:r>
    </w:p>
    <w:p w14:paraId="7AE95E83">
      <w:pPr>
        <w:wordWrap w:val="0"/>
        <w:snapToGrid w:val="0"/>
        <w:spacing w:line="360" w:lineRule="auto"/>
        <w:ind w:firstLine="480" w:firstLineChars="200"/>
        <w:rPr>
          <w:rFonts w:hint="eastAsia" w:ascii="宋体" w:hAnsi="宋体" w:eastAsia="宋体" w:cs="宋体"/>
          <w:bCs/>
          <w:color w:val="auto"/>
          <w:sz w:val="24"/>
          <w:szCs w:val="24"/>
        </w:rPr>
      </w:pPr>
    </w:p>
    <w:p w14:paraId="37903E1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44B10EB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AC6222B">
      <w:pPr>
        <w:pStyle w:val="149"/>
        <w:rPr>
          <w:rFonts w:hint="eastAsia"/>
          <w:color w:val="auto"/>
          <w:lang w:val="en-US" w:eastAsia="zh-CN"/>
        </w:rPr>
      </w:pPr>
    </w:p>
    <w:p w14:paraId="37FAD018">
      <w:pPr>
        <w:pStyle w:val="49"/>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9760FE5">
      <w:pPr>
        <w:spacing w:line="408" w:lineRule="auto"/>
        <w:ind w:firstLine="240" w:firstLineChars="100"/>
        <w:rPr>
          <w:rFonts w:hint="eastAsia" w:ascii="宋体" w:hAnsi="宋体"/>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765079C3">
      <w:pPr>
        <w:spacing w:line="360" w:lineRule="auto"/>
        <w:jc w:val="center"/>
        <w:outlineLvl w:val="1"/>
        <w:rPr>
          <w:rFonts w:hAnsi="宋体" w:cs="宋体"/>
          <w:b/>
          <w:color w:val="auto"/>
          <w:sz w:val="28"/>
          <w:szCs w:val="28"/>
        </w:rPr>
      </w:pPr>
      <w:r>
        <w:rPr>
          <w:rFonts w:hint="eastAsia" w:hAnsi="宋体" w:cs="宋体"/>
          <w:b/>
          <w:color w:val="auto"/>
          <w:sz w:val="28"/>
          <w:szCs w:val="28"/>
        </w:rPr>
        <w:t>投标产品属节能、环境标志产品列表（如有）</w:t>
      </w:r>
    </w:p>
    <w:p w14:paraId="1324ACB6">
      <w:pPr>
        <w:spacing w:line="360" w:lineRule="auto"/>
        <w:outlineLvl w:val="1"/>
        <w:rPr>
          <w:rFonts w:hAnsi="宋体" w:cs="宋体"/>
          <w:color w:val="auto"/>
          <w:sz w:val="24"/>
          <w:szCs w:val="24"/>
        </w:rPr>
      </w:pPr>
      <w:r>
        <w:rPr>
          <w:rFonts w:hint="eastAsia" w:hAnsi="宋体" w:cs="宋体"/>
          <w:color w:val="auto"/>
          <w:sz w:val="24"/>
          <w:szCs w:val="24"/>
        </w:rPr>
        <w:t>项目名称：</w:t>
      </w:r>
    </w:p>
    <w:p w14:paraId="102C8A26">
      <w:pPr>
        <w:spacing w:line="360" w:lineRule="auto"/>
        <w:jc w:val="left"/>
        <w:outlineLvl w:val="1"/>
        <w:rPr>
          <w:rFonts w:hAnsi="宋体" w:cs="宋体"/>
          <w:color w:val="auto"/>
          <w:sz w:val="24"/>
          <w:szCs w:val="24"/>
        </w:rPr>
      </w:pPr>
      <w:r>
        <w:rPr>
          <w:rFonts w:hint="eastAsia" w:hAnsi="宋体" w:cs="宋体"/>
          <w:color w:val="auto"/>
          <w:sz w:val="24"/>
          <w:szCs w:val="24"/>
        </w:rPr>
        <w:t xml:space="preserve">项目编号： </w:t>
      </w:r>
    </w:p>
    <w:p w14:paraId="6D9CDED3">
      <w:pPr>
        <w:adjustRightInd w:val="0"/>
        <w:snapToGrid w:val="0"/>
        <w:spacing w:line="360" w:lineRule="auto"/>
        <w:outlineLvl w:val="1"/>
        <w:rPr>
          <w:rFonts w:hAnsi="宋体" w:cs="宋体"/>
          <w:color w:val="auto"/>
          <w:sz w:val="24"/>
          <w:szCs w:val="24"/>
        </w:rPr>
      </w:pPr>
    </w:p>
    <w:tbl>
      <w:tblPr>
        <w:tblStyle w:val="50"/>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073CB9AC">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3FE31D17">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4700ACEB">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5F7A065">
            <w:pPr>
              <w:keepNext w:val="0"/>
              <w:keepLines w:val="0"/>
              <w:suppressLineNumbers w:val="0"/>
              <w:spacing w:before="163" w:beforeLines="5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6DDF5D0F">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0B48B341">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单价</w:t>
            </w:r>
          </w:p>
          <w:p w14:paraId="428CD39B">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color w:val="auto"/>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65698A61">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总价</w:t>
            </w:r>
          </w:p>
          <w:p w14:paraId="46AF0C65">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（元）</w:t>
            </w:r>
          </w:p>
        </w:tc>
      </w:tr>
      <w:tr w14:paraId="3780C5F3">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5359FE24">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1EA4BC1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72F3D11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40C5DD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2DFAFF6E">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684FCAF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241EDE4A">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0916385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25D3803">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F3BD8E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5BECF2B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063429B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643790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1F3336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52390C28">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0A3BF9C0">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36540B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C8EA7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05D3B3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6C99F79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11A85E6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A55BE5E">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2BCA8156">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595A5EC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3702CE6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97C4B0F">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3C5D58A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5440F7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285AE43">
            <w:pPr>
              <w:keepNext w:val="0"/>
              <w:keepLines w:val="0"/>
              <w:suppressLineNumbers w:val="0"/>
              <w:spacing w:before="326" w:beforeLines="100" w:beforeAutospacing="0" w:after="0" w:afterAutospacing="0" w:line="360" w:lineRule="auto"/>
              <w:ind w:left="0" w:right="0"/>
              <w:jc w:val="center"/>
              <w:outlineLvl w:val="1"/>
              <w:rPr>
                <w:rFonts w:hint="default" w:hAnsi="宋体" w:cs="宋体"/>
                <w:b/>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242191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2579372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02757B9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4A9B23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54B4637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3E5FB48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70ABEF00">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E353F79">
            <w:pPr>
              <w:keepNext w:val="0"/>
              <w:keepLines w:val="0"/>
              <w:suppressLineNumbers w:val="0"/>
              <w:spacing w:before="163" w:beforeLines="50" w:beforeAutospacing="0" w:after="0" w:afterAutospacing="0" w:line="360" w:lineRule="auto"/>
              <w:ind w:left="0" w:right="0"/>
              <w:jc w:val="left"/>
              <w:outlineLvl w:val="1"/>
              <w:rPr>
                <w:rFonts w:hint="default" w:hAnsi="宋体" w:cs="宋体"/>
                <w:color w:val="auto"/>
                <w:sz w:val="24"/>
                <w:szCs w:val="24"/>
              </w:rPr>
            </w:pPr>
            <w:r>
              <w:rPr>
                <w:rFonts w:hint="eastAsia" w:hAnsi="宋体" w:cs="宋体"/>
                <w:color w:val="auto"/>
                <w:sz w:val="24"/>
                <w:szCs w:val="24"/>
              </w:rPr>
              <w:t>大写：                                小写：</w:t>
            </w:r>
          </w:p>
        </w:tc>
      </w:tr>
      <w:tr w14:paraId="5BCC6819">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0BBD1FA6">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365E5DA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pacing w:val="-6"/>
                <w:sz w:val="24"/>
                <w:szCs w:val="24"/>
              </w:rPr>
              <w:t>保留小数点后两位。</w:t>
            </w:r>
          </w:p>
        </w:tc>
      </w:tr>
    </w:tbl>
    <w:p w14:paraId="5B8F269A">
      <w:pPr>
        <w:adjustRightInd w:val="0"/>
        <w:snapToGrid w:val="0"/>
        <w:spacing w:line="360" w:lineRule="auto"/>
        <w:outlineLvl w:val="1"/>
        <w:rPr>
          <w:rFonts w:hAnsi="宋体" w:cs="宋体"/>
          <w:color w:val="auto"/>
          <w:sz w:val="24"/>
          <w:szCs w:val="24"/>
        </w:rPr>
      </w:pPr>
    </w:p>
    <w:p w14:paraId="0079E643">
      <w:pPr>
        <w:adjustRightInd w:val="0"/>
        <w:snapToGrid w:val="0"/>
        <w:spacing w:line="360" w:lineRule="auto"/>
        <w:outlineLvl w:val="1"/>
        <w:rPr>
          <w:rFonts w:hAnsi="宋体" w:cs="宋体"/>
          <w:color w:val="auto"/>
          <w:sz w:val="24"/>
          <w:szCs w:val="24"/>
        </w:rPr>
      </w:pPr>
    </w:p>
    <w:p w14:paraId="5A91714D">
      <w:pPr>
        <w:adjustRightInd w:val="0"/>
        <w:snapToGrid w:val="0"/>
        <w:spacing w:line="360" w:lineRule="auto"/>
        <w:outlineLvl w:val="1"/>
        <w:rPr>
          <w:rFonts w:hAnsi="宋体" w:cs="宋体"/>
          <w:bCs/>
          <w:color w:val="auto"/>
          <w:sz w:val="24"/>
          <w:szCs w:val="24"/>
        </w:rPr>
      </w:pPr>
      <w:r>
        <w:rPr>
          <w:rFonts w:hint="eastAsia" w:hAnsi="宋体" w:cs="宋体"/>
          <w:color w:val="auto"/>
          <w:sz w:val="24"/>
          <w:szCs w:val="24"/>
        </w:rPr>
        <w:t>说明：</w:t>
      </w:r>
      <w:r>
        <w:rPr>
          <w:rFonts w:hint="eastAsia" w:hAnsi="宋体" w:cs="宋体"/>
          <w:bCs/>
          <w:color w:val="auto"/>
          <w:sz w:val="24"/>
          <w:szCs w:val="24"/>
          <w:lang w:eastAsia="zh-CN"/>
        </w:rPr>
        <w:t>1.</w:t>
      </w:r>
      <w:r>
        <w:rPr>
          <w:rFonts w:hint="eastAsia" w:hAnsi="宋体" w:cs="宋体"/>
          <w:color w:val="auto"/>
          <w:sz w:val="24"/>
          <w:szCs w:val="24"/>
        </w:rPr>
        <w:t>供应商提供的产品</w:t>
      </w:r>
      <w:r>
        <w:rPr>
          <w:rFonts w:hint="eastAsia" w:hAnsi="宋体" w:cs="宋体"/>
          <w:bCs/>
          <w:color w:val="auto"/>
          <w:sz w:val="24"/>
          <w:szCs w:val="24"/>
        </w:rPr>
        <w:t>属于《节能产品政府采购清单》中节能产品，《环境标志产品政府采购清单》中环境标志产品，应按招标文件要求</w:t>
      </w:r>
      <w:r>
        <w:rPr>
          <w:rFonts w:hint="eastAsia" w:hAnsi="宋体" w:cs="宋体"/>
          <w:color w:val="auto"/>
          <w:sz w:val="24"/>
          <w:szCs w:val="24"/>
        </w:rPr>
        <w:t>提供相关证明材料。</w:t>
      </w:r>
    </w:p>
    <w:p w14:paraId="61E6AB68">
      <w:pPr>
        <w:pStyle w:val="151"/>
        <w:spacing w:line="360" w:lineRule="auto"/>
        <w:ind w:left="420" w:leftChars="200" w:firstLine="240" w:firstLineChars="100"/>
        <w:outlineLvl w:val="1"/>
        <w:rPr>
          <w:rFonts w:hAnsi="宋体" w:cs="宋体"/>
          <w:color w:val="auto"/>
          <w:sz w:val="24"/>
        </w:rPr>
      </w:pPr>
      <w:r>
        <w:rPr>
          <w:rFonts w:hint="eastAsia" w:hAnsi="宋体" w:cs="宋体"/>
          <w:bCs/>
          <w:color w:val="auto"/>
          <w:sz w:val="24"/>
          <w:lang w:eastAsia="zh-CN"/>
        </w:rPr>
        <w:t>2.</w:t>
      </w:r>
      <w:r>
        <w:rPr>
          <w:rFonts w:hint="eastAsia" w:hAnsi="宋体" w:cs="宋体"/>
          <w:bCs/>
          <w:color w:val="auto"/>
          <w:sz w:val="24"/>
        </w:rPr>
        <w:t>未按上述要求提供、</w:t>
      </w:r>
      <w:r>
        <w:rPr>
          <w:rFonts w:hint="eastAsia" w:hAnsi="宋体" w:cs="宋体"/>
          <w:color w:val="auto"/>
          <w:sz w:val="24"/>
        </w:rPr>
        <w:t>填写</w:t>
      </w:r>
      <w:r>
        <w:rPr>
          <w:rFonts w:hint="eastAsia" w:hAnsi="宋体" w:cs="宋体"/>
          <w:bCs/>
          <w:color w:val="auto"/>
          <w:sz w:val="24"/>
        </w:rPr>
        <w:t>的，评标时不予以考虑。</w:t>
      </w:r>
    </w:p>
    <w:p w14:paraId="3C542CDD">
      <w:pPr>
        <w:pStyle w:val="38"/>
        <w:rPr>
          <w:rFonts w:ascii="Calibri Light" w:hAnsi="Calibri Light"/>
          <w:b/>
          <w:bCs/>
          <w:color w:val="auto"/>
          <w:sz w:val="24"/>
          <w:szCs w:val="24"/>
        </w:rPr>
      </w:pPr>
    </w:p>
    <w:p w14:paraId="414FB36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olor w:val="auto"/>
          <w:sz w:val="24"/>
          <w:szCs w:val="24"/>
          <w:lang w:eastAsia="zh-CN"/>
        </w:rPr>
      </w:pPr>
      <w:bookmarkStart w:id="130" w:name="_Toc10669"/>
      <w:r>
        <w:rPr>
          <w:rFonts w:hint="eastAsia" w:ascii="宋体" w:hAnsi="宋体"/>
          <w:color w:val="auto"/>
          <w:sz w:val="24"/>
          <w:szCs w:val="24"/>
          <w:lang w:val="en-US" w:eastAsia="zh-CN"/>
        </w:rPr>
        <w:t>投标人</w:t>
      </w:r>
      <w:r>
        <w:rPr>
          <w:rFonts w:hint="eastAsia" w:ascii="宋体" w:hAnsi="宋体"/>
          <w:color w:val="auto"/>
          <w:sz w:val="24"/>
          <w:szCs w:val="24"/>
        </w:rPr>
        <w:t>名称（公章）</w:t>
      </w:r>
      <w:r>
        <w:rPr>
          <w:rFonts w:hint="eastAsia" w:ascii="宋体" w:hAnsi="宋体"/>
          <w:color w:val="auto"/>
          <w:sz w:val="24"/>
          <w:szCs w:val="24"/>
          <w:lang w:eastAsia="zh-CN"/>
        </w:rPr>
        <w:t>：</w:t>
      </w:r>
      <w:bookmarkEnd w:id="130"/>
    </w:p>
    <w:p w14:paraId="33244AF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宋体" w:hAnsi="宋体"/>
          <w:color w:val="auto"/>
          <w:sz w:val="24"/>
          <w:szCs w:val="24"/>
        </w:rPr>
      </w:pPr>
      <w:bookmarkStart w:id="131" w:name="_Toc6146"/>
      <w:r>
        <w:rPr>
          <w:rFonts w:hint="eastAsia" w:ascii="宋体" w:hAnsi="宋体"/>
          <w:color w:val="auto"/>
          <w:sz w:val="24"/>
          <w:szCs w:val="24"/>
          <w:lang w:val="en-US" w:eastAsia="zh-CN"/>
        </w:rPr>
        <w:t xml:space="preserve">日   期：   </w:t>
      </w:r>
      <w:r>
        <w:rPr>
          <w:rFonts w:hint="eastAsia" w:ascii="宋体" w:hAnsi="宋体"/>
          <w:color w:val="auto"/>
          <w:sz w:val="24"/>
          <w:szCs w:val="24"/>
        </w:rPr>
        <w:t xml:space="preserve">年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月  </w:t>
      </w:r>
      <w:r>
        <w:rPr>
          <w:rFonts w:hint="eastAsia" w:ascii="宋体" w:hAnsi="宋体"/>
          <w:color w:val="auto"/>
          <w:sz w:val="24"/>
          <w:szCs w:val="24"/>
          <w:lang w:val="en-US" w:eastAsia="zh-CN"/>
        </w:rPr>
        <w:t xml:space="preserve"> </w:t>
      </w:r>
      <w:r>
        <w:rPr>
          <w:rFonts w:hint="eastAsia" w:ascii="宋体" w:hAnsi="宋体"/>
          <w:color w:val="auto"/>
          <w:sz w:val="24"/>
          <w:szCs w:val="24"/>
        </w:rPr>
        <w:t>日</w:t>
      </w:r>
      <w:bookmarkEnd w:id="131"/>
    </w:p>
    <w:p w14:paraId="3DB0E6A0">
      <w:pPr>
        <w:pStyle w:val="38"/>
        <w:keepNext w:val="0"/>
        <w:keepLines w:val="0"/>
        <w:pageBreakBefore w:val="0"/>
        <w:widowControl w:val="0"/>
        <w:kinsoku/>
        <w:wordWrap/>
        <w:overflowPunct/>
        <w:topLinePunct w:val="0"/>
        <w:autoSpaceDE/>
        <w:autoSpaceDN/>
        <w:bidi w:val="0"/>
        <w:adjustRightInd/>
        <w:textAlignment w:val="auto"/>
        <w:outlineLvl w:val="9"/>
        <w:rPr>
          <w:rFonts w:ascii="Calibri Light" w:hAnsi="Calibri Light"/>
          <w:b/>
          <w:bCs/>
          <w:color w:val="auto"/>
          <w:sz w:val="24"/>
          <w:szCs w:val="24"/>
        </w:rPr>
        <w:sectPr>
          <w:footerReference r:id="rId15"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124A141">
      <w:pPr>
        <w:spacing w:line="360" w:lineRule="auto"/>
        <w:jc w:val="center"/>
        <w:outlineLvl w:val="1"/>
        <w:rPr>
          <w:rFonts w:hint="eastAsia" w:hAnsi="宋体" w:cs="宋体"/>
          <w:b/>
          <w:color w:val="auto"/>
          <w:sz w:val="28"/>
          <w:szCs w:val="28"/>
        </w:rPr>
      </w:pPr>
      <w:bookmarkStart w:id="132" w:name="OLE_LINK13"/>
      <w:bookmarkStart w:id="133" w:name="OLE_LINK14"/>
      <w:r>
        <w:rPr>
          <w:rFonts w:hint="eastAsia" w:hAnsi="宋体" w:cs="宋体"/>
          <w:b/>
          <w:color w:val="auto"/>
          <w:sz w:val="28"/>
          <w:szCs w:val="28"/>
        </w:rPr>
        <w:t>残疾人福利性单位声明函（如是）</w:t>
      </w:r>
    </w:p>
    <w:p w14:paraId="1ED637C3">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32"/>
    <w:bookmarkEnd w:id="133"/>
    <w:p w14:paraId="2D9929CF">
      <w:pPr>
        <w:spacing w:line="588" w:lineRule="exact"/>
        <w:rPr>
          <w:rFonts w:ascii="宋体" w:hAnsi="宋体"/>
          <w:b/>
          <w:color w:val="auto"/>
          <w:spacing w:val="6"/>
          <w:sz w:val="28"/>
          <w:szCs w:val="30"/>
        </w:rPr>
      </w:pPr>
    </w:p>
    <w:p w14:paraId="42F7981D">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7DE55F60">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2A376ED3">
      <w:pPr>
        <w:spacing w:line="360" w:lineRule="auto"/>
        <w:rPr>
          <w:rFonts w:ascii="宋体" w:hAnsi="宋体"/>
          <w:color w:val="auto"/>
          <w:sz w:val="24"/>
          <w:szCs w:val="24"/>
        </w:rPr>
      </w:pPr>
    </w:p>
    <w:p w14:paraId="046087F1">
      <w:pPr>
        <w:spacing w:line="360" w:lineRule="auto"/>
        <w:rPr>
          <w:rFonts w:ascii="宋体" w:hAnsi="宋体"/>
          <w:color w:val="auto"/>
          <w:sz w:val="24"/>
          <w:szCs w:val="24"/>
        </w:rPr>
      </w:pPr>
    </w:p>
    <w:p w14:paraId="14131374">
      <w:pPr>
        <w:keepNext w:val="0"/>
        <w:keepLines w:val="0"/>
        <w:pageBreakBefore w:val="0"/>
        <w:widowControl w:val="0"/>
        <w:kinsoku/>
        <w:wordWrap/>
        <w:overflowPunct/>
        <w:topLinePunct w:val="0"/>
        <w:autoSpaceDE/>
        <w:autoSpaceDN/>
        <w:bidi w:val="0"/>
        <w:adjustRightInd/>
        <w:snapToGrid/>
        <w:spacing w:line="360" w:lineRule="auto"/>
        <w:ind w:firstLine="6120" w:firstLineChars="2550"/>
        <w:textAlignment w:val="auto"/>
        <w:outlineLvl w:val="9"/>
        <w:rPr>
          <w:rFonts w:hint="eastAsia" w:ascii="宋体" w:hAnsi="宋体" w:eastAsia="宋体"/>
          <w:color w:val="auto"/>
          <w:sz w:val="24"/>
          <w:szCs w:val="24"/>
          <w:lang w:eastAsia="zh-CN"/>
        </w:rPr>
      </w:pPr>
      <w:bookmarkStart w:id="134" w:name="_Toc15190"/>
      <w:bookmarkStart w:id="135" w:name="_Toc11532"/>
      <w:r>
        <w:rPr>
          <w:rFonts w:hint="eastAsia" w:ascii="宋体" w:hAnsi="宋体"/>
          <w:color w:val="auto"/>
          <w:sz w:val="24"/>
          <w:szCs w:val="24"/>
          <w:lang w:val="en-US" w:eastAsia="zh-CN"/>
        </w:rPr>
        <w:t>投标人</w:t>
      </w:r>
      <w:r>
        <w:rPr>
          <w:rFonts w:hint="eastAsia" w:ascii="宋体" w:hAnsi="宋体"/>
          <w:color w:val="auto"/>
          <w:sz w:val="24"/>
          <w:szCs w:val="24"/>
        </w:rPr>
        <w:t>名称（公章）</w:t>
      </w:r>
      <w:bookmarkEnd w:id="134"/>
      <w:r>
        <w:rPr>
          <w:rFonts w:hint="eastAsia" w:ascii="宋体" w:hAnsi="宋体"/>
          <w:color w:val="auto"/>
          <w:sz w:val="24"/>
          <w:szCs w:val="24"/>
          <w:lang w:eastAsia="zh-CN"/>
        </w:rPr>
        <w:t>：</w:t>
      </w:r>
      <w:bookmarkEnd w:id="135"/>
    </w:p>
    <w:p w14:paraId="3A9F355C">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outlineLvl w:val="9"/>
        <w:rPr>
          <w:rFonts w:ascii="宋体" w:hAnsi="宋体"/>
          <w:color w:val="auto"/>
          <w:sz w:val="24"/>
          <w:szCs w:val="24"/>
        </w:rPr>
      </w:pPr>
      <w:bookmarkStart w:id="136" w:name="_Toc4481"/>
      <w:bookmarkStart w:id="137" w:name="_Toc25473"/>
      <w:r>
        <w:rPr>
          <w:rFonts w:hint="eastAsia" w:ascii="宋体" w:hAnsi="宋体"/>
          <w:color w:val="auto"/>
          <w:sz w:val="24"/>
          <w:szCs w:val="24"/>
          <w:lang w:val="en-US" w:eastAsia="zh-CN"/>
        </w:rPr>
        <w:t>日   期：</w:t>
      </w:r>
      <w:r>
        <w:rPr>
          <w:rFonts w:hint="eastAsia" w:ascii="宋体" w:hAnsi="宋体"/>
          <w:color w:val="auto"/>
          <w:sz w:val="24"/>
          <w:szCs w:val="24"/>
        </w:rPr>
        <w:t>年  月  日</w:t>
      </w:r>
      <w:bookmarkEnd w:id="136"/>
      <w:bookmarkEnd w:id="137"/>
    </w:p>
    <w:p w14:paraId="37825945">
      <w:pPr>
        <w:spacing w:line="360" w:lineRule="auto"/>
        <w:ind w:firstLine="480" w:firstLineChars="200"/>
        <w:rPr>
          <w:rFonts w:ascii="宋体" w:hAnsi="宋体"/>
          <w:color w:val="auto"/>
          <w:sz w:val="24"/>
          <w:szCs w:val="24"/>
        </w:rPr>
      </w:pPr>
    </w:p>
    <w:p w14:paraId="1A0E8F84">
      <w:pPr>
        <w:spacing w:line="360" w:lineRule="auto"/>
        <w:ind w:firstLine="480" w:firstLineChars="200"/>
        <w:rPr>
          <w:rFonts w:ascii="宋体" w:hAnsi="宋体"/>
          <w:color w:val="auto"/>
          <w:sz w:val="24"/>
          <w:szCs w:val="24"/>
        </w:rPr>
      </w:pPr>
    </w:p>
    <w:p w14:paraId="2475B836">
      <w:pPr>
        <w:spacing w:line="360" w:lineRule="auto"/>
        <w:ind w:firstLine="480" w:firstLineChars="200"/>
        <w:rPr>
          <w:rFonts w:ascii="宋体" w:hAnsi="宋体"/>
          <w:color w:val="auto"/>
          <w:sz w:val="24"/>
          <w:szCs w:val="24"/>
        </w:rPr>
      </w:pPr>
    </w:p>
    <w:p w14:paraId="4EF890D7">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注：</w:t>
      </w:r>
      <w:r>
        <w:rPr>
          <w:rFonts w:hint="eastAsia" w:ascii="宋体" w:hAnsi="宋体"/>
          <w:color w:val="auto"/>
          <w:sz w:val="24"/>
          <w:szCs w:val="24"/>
          <w:lang w:eastAsia="zh-CN"/>
        </w:rPr>
        <w:t>1.</w:t>
      </w:r>
      <w:r>
        <w:rPr>
          <w:rFonts w:hint="eastAsia" w:ascii="宋体" w:hAnsi="宋体"/>
          <w:color w:val="auto"/>
          <w:sz w:val="24"/>
          <w:szCs w:val="24"/>
        </w:rPr>
        <w:t>非残疾人福利性单位不提供此声明函</w:t>
      </w:r>
      <w:r>
        <w:rPr>
          <w:rFonts w:hint="eastAsia" w:ascii="宋体" w:hAnsi="宋体"/>
          <w:color w:val="auto"/>
          <w:sz w:val="24"/>
          <w:szCs w:val="24"/>
          <w:lang w:eastAsia="zh-CN"/>
        </w:rPr>
        <w:t>。</w:t>
      </w:r>
    </w:p>
    <w:p w14:paraId="6F4BDDEE">
      <w:pPr>
        <w:spacing w:line="360" w:lineRule="auto"/>
        <w:ind w:firstLine="480" w:firstLineChars="200"/>
        <w:rPr>
          <w:rFonts w:ascii="宋体" w:hAnsi="宋体"/>
          <w:color w:val="auto"/>
          <w:sz w:val="24"/>
          <w:szCs w:val="24"/>
        </w:rPr>
      </w:pPr>
      <w:r>
        <w:rPr>
          <w:rFonts w:hint="eastAsia" w:ascii="宋体" w:hAnsi="宋体"/>
          <w:color w:val="auto"/>
          <w:sz w:val="24"/>
          <w:szCs w:val="24"/>
          <w:lang w:eastAsia="zh-CN"/>
        </w:rPr>
        <w:t>2.</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59953F">
      <w:pPr>
        <w:keepNext/>
        <w:keepLines/>
        <w:spacing w:line="415" w:lineRule="auto"/>
        <w:jc w:val="center"/>
        <w:outlineLvl w:val="1"/>
        <w:rPr>
          <w:rFonts w:ascii="Calibri Light" w:hAnsi="Calibri Light"/>
          <w:b/>
          <w:bCs/>
          <w:color w:val="auto"/>
          <w:sz w:val="32"/>
          <w:szCs w:val="32"/>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26FC0EAA">
      <w:pPr>
        <w:pStyle w:val="10"/>
        <w:ind w:firstLine="482" w:firstLineChars="150"/>
        <w:jc w:val="center"/>
        <w:rPr>
          <w:color w:val="auto"/>
        </w:rPr>
      </w:pPr>
      <w:r>
        <w:rPr>
          <w:rFonts w:hint="eastAsia"/>
          <w:color w:val="auto"/>
        </w:rPr>
        <w:t>四、技术商务偏离表</w:t>
      </w:r>
    </w:p>
    <w:p w14:paraId="39FCAE42">
      <w:pPr>
        <w:pStyle w:val="10"/>
        <w:spacing w:before="0" w:after="0"/>
        <w:ind w:firstLine="422" w:firstLineChars="150"/>
        <w:jc w:val="center"/>
        <w:rPr>
          <w:color w:val="auto"/>
          <w:sz w:val="28"/>
          <w:szCs w:val="28"/>
        </w:rPr>
      </w:pPr>
      <w:r>
        <w:rPr>
          <w:rFonts w:hint="eastAsia"/>
          <w:color w:val="auto"/>
          <w:sz w:val="28"/>
          <w:szCs w:val="28"/>
        </w:rPr>
        <w:t>技术偏离表</w:t>
      </w:r>
    </w:p>
    <w:tbl>
      <w:tblPr>
        <w:tblStyle w:val="50"/>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1E6E1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57BFBDB7">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2050" w:type="dxa"/>
            <w:vAlign w:val="center"/>
          </w:tcPr>
          <w:p w14:paraId="714D5DF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330686D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119947B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b/>
                <w:color w:val="auto"/>
                <w:szCs w:val="21"/>
                <w:lang w:val="en-US" w:eastAsia="zh-CN"/>
              </w:rPr>
              <w:t>响应/偏离</w:t>
            </w:r>
          </w:p>
        </w:tc>
        <w:tc>
          <w:tcPr>
            <w:tcW w:w="1369" w:type="dxa"/>
            <w:vAlign w:val="center"/>
          </w:tcPr>
          <w:p w14:paraId="11D73082">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4CE3D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3AE70D6C">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2050" w:type="dxa"/>
          </w:tcPr>
          <w:p w14:paraId="4A8DD82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0C81078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23C7CD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4F196F0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F590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A9C201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2050" w:type="dxa"/>
          </w:tcPr>
          <w:p w14:paraId="3AA1C85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42D5E27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6F3D2E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AB4B7C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AE54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3CEC954E">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2050" w:type="dxa"/>
          </w:tcPr>
          <w:p w14:paraId="3E1CDA8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CCBDD9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0A9D29B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90A20E0">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668E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FF134C4">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2050" w:type="dxa"/>
          </w:tcPr>
          <w:p w14:paraId="5BF2F9C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506071F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2A6AC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1F8FE37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18E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6E6705D">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2050" w:type="dxa"/>
          </w:tcPr>
          <w:p w14:paraId="549F93C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36A62FB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91106A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369" w:type="dxa"/>
          </w:tcPr>
          <w:p w14:paraId="6D85E113">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110A50B2">
      <w:pPr>
        <w:pStyle w:val="46"/>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20" w:lineRule="exact"/>
        <w:ind w:left="0" w:right="0" w:firstLine="0" w:firstLineChars="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注：1.如有漏报、瞒报招标文件所要求的性能指标等，将视为没有实质性响应招标文件。招标文件第四章技术参数必须逐条响应，技术偏离表各项内容不得复制粘贴采购文件技术参数要求，否则视为无效投标；</w:t>
      </w:r>
    </w:p>
    <w:p w14:paraId="7F1EAB5C">
      <w:pPr>
        <w:keepNext w:val="0"/>
        <w:keepLines w:val="0"/>
        <w:pageBreakBefore w:val="0"/>
        <w:widowControl/>
        <w:suppressLineNumbers w:val="0"/>
        <w:kinsoku/>
        <w:wordWrap/>
        <w:overflowPunct/>
        <w:topLinePunct w:val="0"/>
        <w:autoSpaceDE/>
        <w:autoSpaceDN/>
        <w:bidi w:val="0"/>
        <w:snapToGrid/>
        <w:spacing w:line="520" w:lineRule="exact"/>
        <w:ind w:firstLine="480" w:firstLineChars="200"/>
        <w:jc w:val="left"/>
        <w:textAlignment w:val="auto"/>
        <w:rPr>
          <w:rFonts w:hint="eastAsia" w:ascii="宋体" w:hAnsi="宋体" w:eastAsia="宋体" w:cs="Times New Roman"/>
          <w:color w:val="auto"/>
          <w:kern w:val="2"/>
          <w:sz w:val="24"/>
          <w:szCs w:val="24"/>
          <w:lang w:val="zh-CN" w:eastAsia="zh-CN" w:bidi="ar-SA"/>
        </w:rPr>
      </w:pPr>
      <w:r>
        <w:rPr>
          <w:rFonts w:hint="eastAsia" w:ascii="宋体" w:hAnsi="宋体" w:eastAsia="宋体" w:cs="Times New Roman"/>
          <w:color w:val="auto"/>
          <w:kern w:val="2"/>
          <w:sz w:val="24"/>
          <w:szCs w:val="24"/>
          <w:lang w:val="en-US" w:eastAsia="zh-CN" w:bidi="ar-SA"/>
        </w:rPr>
        <w:t>2.“投标文件响应条款”必须与投标文件中提供的证明材料的实质性响应情况相一致。若在评审环节发现该项与响应文件证明材料的实质性响应情况不一致，按无效响应处理。</w:t>
      </w:r>
    </w:p>
    <w:p w14:paraId="001D95F4">
      <w:pPr>
        <w:pStyle w:val="20"/>
        <w:rPr>
          <w:color w:val="auto"/>
        </w:rPr>
      </w:pPr>
    </w:p>
    <w:p w14:paraId="70824FEC">
      <w:pPr>
        <w:jc w:val="center"/>
        <w:rPr>
          <w:rFonts w:ascii="宋体" w:hAnsi="宋体"/>
          <w:b/>
          <w:color w:val="auto"/>
          <w:sz w:val="24"/>
          <w:szCs w:val="24"/>
        </w:rPr>
      </w:pPr>
    </w:p>
    <w:p w14:paraId="6A728989">
      <w:pPr>
        <w:jc w:val="center"/>
        <w:rPr>
          <w:rFonts w:ascii="宋体" w:hAnsi="宋体"/>
          <w:b/>
          <w:color w:val="auto"/>
          <w:sz w:val="24"/>
          <w:szCs w:val="24"/>
        </w:rPr>
      </w:pPr>
    </w:p>
    <w:p w14:paraId="7CAE495C">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2CAFEE">
      <w:pPr>
        <w:spacing w:line="360" w:lineRule="auto"/>
        <w:ind w:firstLine="240" w:firstLineChars="100"/>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1BBC31F">
      <w:pPr>
        <w:spacing w:line="360" w:lineRule="auto"/>
        <w:ind w:firstLine="240" w:firstLineChars="100"/>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42708AED">
      <w:pPr>
        <w:pStyle w:val="10"/>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color w:val="auto"/>
        </w:rPr>
        <w:t xml:space="preserve"> </w:t>
      </w:r>
    </w:p>
    <w:p w14:paraId="3402E13C">
      <w:pPr>
        <w:pStyle w:val="10"/>
        <w:spacing w:before="0" w:after="0"/>
        <w:ind w:firstLine="361" w:firstLineChars="150"/>
        <w:jc w:val="center"/>
        <w:rPr>
          <w:rFonts w:hint="eastAsia"/>
          <w:color w:val="auto"/>
          <w:sz w:val="24"/>
          <w:szCs w:val="24"/>
        </w:rPr>
      </w:pPr>
      <w:bookmarkStart w:id="138" w:name="_Toc26541340"/>
      <w:bookmarkStart w:id="139" w:name="_Toc23258629"/>
    </w:p>
    <w:p w14:paraId="1E57FCEE">
      <w:pPr>
        <w:pStyle w:val="10"/>
        <w:spacing w:before="0" w:after="0"/>
        <w:ind w:firstLine="422" w:firstLineChars="150"/>
        <w:jc w:val="center"/>
        <w:rPr>
          <w:rFonts w:hint="eastAsia"/>
          <w:color w:val="auto"/>
          <w:sz w:val="28"/>
          <w:szCs w:val="28"/>
        </w:rPr>
      </w:pPr>
      <w:r>
        <w:rPr>
          <w:rFonts w:hint="eastAsia"/>
          <w:color w:val="auto"/>
          <w:sz w:val="28"/>
          <w:szCs w:val="28"/>
        </w:rPr>
        <w:t>商务偏离表</w:t>
      </w:r>
      <w:bookmarkEnd w:id="138"/>
      <w:bookmarkEnd w:id="139"/>
    </w:p>
    <w:tbl>
      <w:tblPr>
        <w:tblStyle w:val="50"/>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7D57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01BF341A">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序号</w:t>
            </w:r>
          </w:p>
        </w:tc>
        <w:tc>
          <w:tcPr>
            <w:tcW w:w="2835" w:type="dxa"/>
            <w:vAlign w:val="center"/>
          </w:tcPr>
          <w:p w14:paraId="1D86E99E">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招标文件商务要求</w:t>
            </w:r>
          </w:p>
        </w:tc>
        <w:tc>
          <w:tcPr>
            <w:tcW w:w="2552" w:type="dxa"/>
            <w:vAlign w:val="center"/>
          </w:tcPr>
          <w:p w14:paraId="5469DAA5">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投标文件商务应答</w:t>
            </w:r>
          </w:p>
        </w:tc>
        <w:tc>
          <w:tcPr>
            <w:tcW w:w="1516" w:type="dxa"/>
            <w:vAlign w:val="center"/>
          </w:tcPr>
          <w:p w14:paraId="77F19413">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lang w:val="en-US" w:eastAsia="zh-CN"/>
              </w:rPr>
              <w:t>响应/偏离</w:t>
            </w:r>
          </w:p>
        </w:tc>
        <w:tc>
          <w:tcPr>
            <w:tcW w:w="1516" w:type="dxa"/>
            <w:vAlign w:val="center"/>
          </w:tcPr>
          <w:p w14:paraId="524378A4">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偏离简述</w:t>
            </w:r>
          </w:p>
        </w:tc>
      </w:tr>
      <w:tr w14:paraId="695F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5051C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1</w:t>
            </w:r>
          </w:p>
        </w:tc>
        <w:tc>
          <w:tcPr>
            <w:tcW w:w="2835" w:type="dxa"/>
            <w:vAlign w:val="center"/>
          </w:tcPr>
          <w:p w14:paraId="18DC212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203228B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507885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A4C23D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7517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DC631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2</w:t>
            </w:r>
          </w:p>
        </w:tc>
        <w:tc>
          <w:tcPr>
            <w:tcW w:w="2835" w:type="dxa"/>
            <w:vAlign w:val="center"/>
          </w:tcPr>
          <w:p w14:paraId="7D909F12">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3BF0C54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D5D76BC">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E00F41F">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1000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C973B96">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3</w:t>
            </w:r>
          </w:p>
        </w:tc>
        <w:tc>
          <w:tcPr>
            <w:tcW w:w="2835" w:type="dxa"/>
            <w:vAlign w:val="center"/>
          </w:tcPr>
          <w:p w14:paraId="6360D4B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43FCC020">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0734C4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31B301E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3E42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5A923FA">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w:t>
            </w:r>
          </w:p>
        </w:tc>
        <w:tc>
          <w:tcPr>
            <w:tcW w:w="2835" w:type="dxa"/>
            <w:vAlign w:val="center"/>
          </w:tcPr>
          <w:p w14:paraId="4B30B6B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E0BF319">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04EBA79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59D2CFF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774670E4">
      <w:pPr>
        <w:spacing w:line="360" w:lineRule="auto"/>
        <w:ind w:firstLine="480" w:firstLineChars="200"/>
        <w:rPr>
          <w:b w:val="0"/>
          <w:bCs w:val="0"/>
          <w:color w:val="auto"/>
          <w:sz w:val="24"/>
          <w:szCs w:val="24"/>
        </w:rPr>
      </w:pPr>
      <w:r>
        <w:rPr>
          <w:rFonts w:hint="eastAsia" w:ascii="宋体" w:hAnsi="宋体"/>
          <w:b w:val="0"/>
          <w:bCs w:val="0"/>
          <w:color w:val="auto"/>
          <w:sz w:val="24"/>
          <w:szCs w:val="24"/>
        </w:rPr>
        <w:t>注：对招标文件中要求的商务条款响应并详细说明。</w:t>
      </w:r>
    </w:p>
    <w:p w14:paraId="65F6FDC8">
      <w:pPr>
        <w:rPr>
          <w:color w:val="auto"/>
          <w:sz w:val="24"/>
          <w:szCs w:val="24"/>
        </w:rPr>
      </w:pPr>
    </w:p>
    <w:p w14:paraId="0FC41237">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1C88E7B">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45C5ADCA">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B6DB8F3">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436D0D1">
      <w:pPr>
        <w:spacing w:line="360" w:lineRule="auto"/>
        <w:ind w:firstLine="420" w:firstLineChars="175"/>
        <w:rPr>
          <w:rFonts w:ascii="宋体" w:hAnsi="宋体"/>
          <w:bCs/>
          <w:color w:val="auto"/>
          <w:sz w:val="24"/>
          <w:szCs w:val="24"/>
        </w:rPr>
      </w:pPr>
    </w:p>
    <w:p w14:paraId="3CA017CA">
      <w:pPr>
        <w:widowControl/>
        <w:jc w:val="left"/>
        <w:rPr>
          <w:rFonts w:ascii="Calibri Light" w:hAnsi="Calibri Light"/>
          <w:b/>
          <w:bCs/>
          <w:color w:val="auto"/>
          <w:sz w:val="32"/>
          <w:szCs w:val="32"/>
        </w:rPr>
      </w:pPr>
    </w:p>
    <w:p w14:paraId="101E7FA6">
      <w:pPr>
        <w:widowControl/>
        <w:jc w:val="left"/>
        <w:rPr>
          <w:rFonts w:ascii="Calibri Light" w:hAnsi="Calibri Light"/>
          <w:b/>
          <w:bCs/>
          <w:color w:val="auto"/>
          <w:sz w:val="32"/>
          <w:szCs w:val="32"/>
        </w:rPr>
      </w:pPr>
    </w:p>
    <w:p w14:paraId="6ECC5A2D">
      <w:pP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21"/>
    <w:bookmarkEnd w:id="122"/>
    <w:p w14:paraId="42018741">
      <w:pPr>
        <w:pStyle w:val="10"/>
        <w:ind w:firstLine="482" w:firstLineChars="150"/>
        <w:jc w:val="center"/>
        <w:rPr>
          <w:rFonts w:ascii="Times New Roman" w:hAnsi="Times New Roman"/>
          <w:color w:val="auto"/>
          <w:szCs w:val="36"/>
        </w:rPr>
      </w:pPr>
      <w:bookmarkStart w:id="140" w:name="_Toc23258630"/>
      <w:bookmarkStart w:id="141" w:name="_Toc26541341"/>
      <w:bookmarkStart w:id="142" w:name="_Toc484890090"/>
      <w:bookmarkStart w:id="143" w:name="_Toc528240833"/>
      <w:bookmarkStart w:id="144" w:name="_Toc484198843"/>
      <w:r>
        <w:rPr>
          <w:rFonts w:hint="eastAsia" w:ascii="Times New Roman" w:hAnsi="Times New Roman"/>
          <w:color w:val="auto"/>
          <w:szCs w:val="36"/>
        </w:rPr>
        <w:t>五、投标方案</w:t>
      </w:r>
      <w:bookmarkEnd w:id="140"/>
      <w:bookmarkEnd w:id="141"/>
    </w:p>
    <w:p w14:paraId="3416B348">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color w:val="auto"/>
        </w:rPr>
      </w:pPr>
      <w:r>
        <w:rPr>
          <w:rFonts w:hint="eastAsia" w:ascii="宋体" w:hAnsi="宋体" w:eastAsia="宋体" w:cs="宋体"/>
          <w:b/>
          <w:bCs w:val="0"/>
          <w:color w:val="auto"/>
          <w:kern w:val="2"/>
          <w:sz w:val="24"/>
          <w:szCs w:val="22"/>
          <w:lang w:val="en-US" w:eastAsia="zh-CN" w:bidi="ar"/>
        </w:rPr>
        <w:t>供应商按照招标文件的要求</w:t>
      </w:r>
      <w:r>
        <w:rPr>
          <w:rFonts w:hint="eastAsia" w:ascii="宋体" w:hAnsi="宋体" w:cs="宋体"/>
          <w:b/>
          <w:bCs w:val="0"/>
          <w:color w:val="auto"/>
          <w:kern w:val="2"/>
          <w:sz w:val="24"/>
          <w:szCs w:val="22"/>
          <w:lang w:val="en-US" w:eastAsia="zh-CN" w:bidi="ar"/>
        </w:rPr>
        <w:t>及评标办法</w:t>
      </w:r>
      <w:r>
        <w:rPr>
          <w:rFonts w:hint="eastAsia" w:ascii="宋体" w:hAnsi="宋体" w:eastAsia="宋体" w:cs="宋体"/>
          <w:b/>
          <w:bCs w:val="0"/>
          <w:color w:val="auto"/>
          <w:kern w:val="2"/>
          <w:sz w:val="24"/>
          <w:szCs w:val="22"/>
          <w:lang w:val="en-US" w:eastAsia="zh-CN" w:bidi="ar"/>
        </w:rPr>
        <w:t>编制投标方案，投标</w:t>
      </w:r>
      <w:r>
        <w:rPr>
          <w:rFonts w:hint="eastAsia" w:ascii="宋体" w:hAnsi="宋体" w:cs="宋体"/>
          <w:b/>
          <w:bCs w:val="0"/>
          <w:color w:val="auto"/>
          <w:kern w:val="2"/>
          <w:sz w:val="24"/>
          <w:szCs w:val="22"/>
          <w:lang w:val="en-US" w:eastAsia="zh-CN" w:bidi="ar"/>
        </w:rPr>
        <w:t>格式</w:t>
      </w:r>
      <w:r>
        <w:rPr>
          <w:rFonts w:hint="eastAsia" w:ascii="宋体" w:hAnsi="宋体" w:eastAsia="宋体" w:cs="宋体"/>
          <w:b/>
          <w:bCs w:val="0"/>
          <w:color w:val="auto"/>
          <w:kern w:val="2"/>
          <w:sz w:val="24"/>
          <w:szCs w:val="22"/>
          <w:lang w:val="en-US" w:eastAsia="zh-CN" w:bidi="ar"/>
        </w:rPr>
        <w:t>由供应商自行编写，无具体格式。</w:t>
      </w:r>
    </w:p>
    <w:p w14:paraId="795144BF">
      <w:pPr>
        <w:autoSpaceDE w:val="0"/>
        <w:autoSpaceDN w:val="0"/>
        <w:adjustRightInd w:val="0"/>
        <w:spacing w:line="360" w:lineRule="auto"/>
        <w:ind w:firstLine="480" w:firstLineChars="200"/>
        <w:rPr>
          <w:rFonts w:ascii="宋体"/>
          <w:color w:val="auto"/>
          <w:sz w:val="24"/>
          <w:szCs w:val="24"/>
        </w:rPr>
      </w:pPr>
    </w:p>
    <w:p w14:paraId="0681026F">
      <w:pPr>
        <w:rPr>
          <w:rFonts w:hint="default"/>
          <w:color w:val="auto"/>
          <w:lang w:val="en-US" w:eastAsia="zh-CN"/>
        </w:rPr>
      </w:pPr>
    </w:p>
    <w:p w14:paraId="6182478D">
      <w:pPr>
        <w:spacing w:line="360" w:lineRule="auto"/>
        <w:ind w:firstLine="480" w:firstLineChars="200"/>
        <w:rPr>
          <w:rFonts w:ascii="宋体" w:hAnsi="宋体"/>
          <w:color w:val="auto"/>
          <w:sz w:val="24"/>
          <w:szCs w:val="24"/>
        </w:rPr>
      </w:pPr>
    </w:p>
    <w:p w14:paraId="7C724A2F">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42"/>
    <w:bookmarkEnd w:id="143"/>
    <w:bookmarkEnd w:id="144"/>
    <w:p w14:paraId="12A3CFA8">
      <w:pPr>
        <w:autoSpaceDE w:val="0"/>
        <w:autoSpaceDN w:val="0"/>
        <w:adjustRightInd w:val="0"/>
        <w:spacing w:line="360" w:lineRule="exact"/>
        <w:jc w:val="center"/>
        <w:textAlignment w:val="baseline"/>
        <w:rPr>
          <w:rFonts w:hint="eastAsia" w:ascii="宋体" w:hAnsi="宋体" w:cs="宋体"/>
          <w:b/>
          <w:bCs/>
          <w:color w:val="auto"/>
          <w:kern w:val="20"/>
          <w:sz w:val="24"/>
          <w:szCs w:val="24"/>
          <w:lang w:val="en-US" w:eastAsia="zh-CN"/>
        </w:rPr>
      </w:pPr>
      <w:bookmarkStart w:id="145" w:name="_Toc14631"/>
      <w:bookmarkStart w:id="146" w:name="_Toc4115"/>
      <w:bookmarkStart w:id="147" w:name="_Toc214"/>
      <w:bookmarkStart w:id="148" w:name="_Toc17592"/>
      <w:bookmarkStart w:id="149" w:name="_Toc426457710"/>
      <w:bookmarkStart w:id="150" w:name="_Toc396304714"/>
      <w:bookmarkStart w:id="151" w:name="_Toc403077652"/>
      <w:bookmarkStart w:id="152" w:name="_Toc2768"/>
      <w:bookmarkStart w:id="153" w:name="_Toc528240693"/>
      <w:bookmarkStart w:id="154" w:name="_Toc23258632"/>
      <w:bookmarkStart w:id="155" w:name="_Toc26541343"/>
      <w:bookmarkStart w:id="156" w:name="_Toc519864403"/>
      <w:bookmarkStart w:id="157" w:name="_Toc528240837"/>
      <w:bookmarkStart w:id="158" w:name="_Toc484198846"/>
      <w:bookmarkStart w:id="159" w:name="_Toc484198847"/>
    </w:p>
    <w:p w14:paraId="2809FF7F">
      <w:pPr>
        <w:autoSpaceDE w:val="0"/>
        <w:autoSpaceDN w:val="0"/>
        <w:adjustRightInd w:val="0"/>
        <w:spacing w:line="36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lang w:val="en-US" w:eastAsia="zh-CN"/>
        </w:rPr>
        <w:t xml:space="preserve">   </w:t>
      </w:r>
      <w:r>
        <w:rPr>
          <w:rFonts w:hint="eastAsia" w:ascii="宋体" w:hAnsi="宋体" w:cs="宋体"/>
          <w:b/>
          <w:bCs/>
          <w:color w:val="auto"/>
          <w:kern w:val="20"/>
          <w:sz w:val="28"/>
          <w:szCs w:val="28"/>
          <w:lang w:val="en-US" w:eastAsia="zh-CN"/>
        </w:rPr>
        <w:t xml:space="preserve">  </w:t>
      </w:r>
      <w:r>
        <w:rPr>
          <w:rFonts w:hint="eastAsia" w:ascii="宋体" w:hAnsi="宋体" w:cs="宋体"/>
          <w:b/>
          <w:bCs/>
          <w:color w:val="auto"/>
          <w:kern w:val="20"/>
          <w:sz w:val="28"/>
          <w:szCs w:val="28"/>
        </w:rPr>
        <w:t>本项目拟投入人员汇总表</w:t>
      </w:r>
      <w:bookmarkEnd w:id="145"/>
      <w:bookmarkEnd w:id="146"/>
      <w:bookmarkEnd w:id="147"/>
      <w:bookmarkEnd w:id="148"/>
      <w:bookmarkEnd w:id="149"/>
      <w:bookmarkEnd w:id="150"/>
      <w:bookmarkEnd w:id="151"/>
      <w:bookmarkEnd w:id="152"/>
    </w:p>
    <w:p w14:paraId="65097F62">
      <w:pPr>
        <w:autoSpaceDE w:val="0"/>
        <w:autoSpaceDN w:val="0"/>
        <w:adjustRightInd w:val="0"/>
        <w:spacing w:line="360" w:lineRule="exact"/>
        <w:textAlignment w:val="baseline"/>
        <w:rPr>
          <w:rFonts w:ascii="宋体" w:hAnsi="宋体" w:cs="宋体"/>
          <w:b/>
          <w:bCs/>
          <w:color w:val="auto"/>
          <w:kern w:val="20"/>
          <w:sz w:val="24"/>
          <w:szCs w:val="24"/>
        </w:rPr>
      </w:pPr>
    </w:p>
    <w:tbl>
      <w:tblPr>
        <w:tblStyle w:val="50"/>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C01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43353F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26AA59F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35CC1CE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22A567A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31FA073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3D84158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3280DD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76A0CCC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17C4D5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0D10F75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3ED5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5E6BF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BD7C0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B29EBB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7B1F8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F263F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9401C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13695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DBFEE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705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16BF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B58E8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B9FA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591EE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B6E6AC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88A2D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5470B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65C99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ABE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656F2A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A8E989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E74F3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79FD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0946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DDA6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DC61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4E5C9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244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86011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A67C0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BE94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922EA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7BE8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54274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5FE88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0609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CF17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C0E3CC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1123A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73D1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FFCE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AB8AE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31599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16DAE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D8028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D7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3D5F32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5B724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185AA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E98E61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28305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416A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0BF0B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13142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D1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03E6EB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BB4C9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2F891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9F64D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2F764C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727D7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49BF9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A5305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5E1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1281EF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5D282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EE097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779ACD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4BE47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CF88B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06680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9568C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34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0C5C1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3ECA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755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3B89D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63347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27975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8A3CE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0584B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09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A4D8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67362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CDF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5FED0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94180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06875F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2FA2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F1591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9E0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B037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94EBA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195421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4CA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22F35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541E6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A33D47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92A7B3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2F33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0F9181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DDE20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ED16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DE5C9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3D9CE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D1F5AF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B68ED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E0D04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5C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29211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0EDF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B1760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B8A7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13DE8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63C69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16F5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899BD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65FD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A542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8CF12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A6B5B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3377F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BEFA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E0C8C4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E626E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CC550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F83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62D2A8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795D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0CCCA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64A57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9FB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E9BB5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3F324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6A45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9F9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F63D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A961E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9522B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238FA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DAA19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6CF0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34DDF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8856E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525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6B155F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B8CE2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6B78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57BF7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408D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63321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0DBFC6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DFC4D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77FEDF18">
      <w:pPr>
        <w:rPr>
          <w:color w:val="auto"/>
        </w:rPr>
      </w:pPr>
    </w:p>
    <w:p w14:paraId="6F2D6183">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60" w:name="_Hlt491572882"/>
      <w:bookmarkEnd w:id="160"/>
      <w:bookmarkStart w:id="161" w:name="_Hlt491573425"/>
      <w:bookmarkEnd w:id="161"/>
      <w:bookmarkStart w:id="162" w:name="_Hlt491766019"/>
      <w:bookmarkEnd w:id="162"/>
      <w:bookmarkStart w:id="163" w:name="_Hlt491765868"/>
      <w:bookmarkEnd w:id="163"/>
      <w:bookmarkStart w:id="164" w:name="_Hlt491765944"/>
      <w:bookmarkEnd w:id="164"/>
      <w:r>
        <w:rPr>
          <w:rFonts w:hint="eastAsia" w:ascii="宋体" w:hAnsi="宋体" w:eastAsia="宋体" w:cs="宋体"/>
          <w:bCs/>
          <w:color w:val="auto"/>
          <w:sz w:val="24"/>
          <w:szCs w:val="24"/>
        </w:rPr>
        <w:t>投标人名称（加盖公章）：</w:t>
      </w:r>
    </w:p>
    <w:p w14:paraId="3D231A07">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5ADEF6B">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5EB82270">
      <w:pPr>
        <w:jc w:val="center"/>
        <w:rPr>
          <w:rFonts w:hint="eastAsia" w:ascii="宋体" w:hAnsi="宋体" w:cs="宋体"/>
          <w:b/>
          <w:bCs/>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10300477">
      <w:pPr>
        <w:jc w:val="center"/>
        <w:rPr>
          <w:rFonts w:hint="eastAsia" w:ascii="宋体" w:hAnsi="宋体" w:cs="宋体"/>
          <w:b/>
          <w:bCs/>
          <w:color w:val="auto"/>
          <w:sz w:val="24"/>
          <w:szCs w:val="24"/>
        </w:rPr>
      </w:pPr>
    </w:p>
    <w:p w14:paraId="190ABB82">
      <w:pPr>
        <w:jc w:val="center"/>
        <w:rPr>
          <w:rFonts w:ascii="宋体" w:hAnsi="宋体" w:cs="宋体"/>
          <w:b/>
          <w:bCs/>
          <w:color w:val="auto"/>
          <w:sz w:val="28"/>
          <w:szCs w:val="28"/>
        </w:rPr>
      </w:pPr>
      <w:r>
        <w:rPr>
          <w:rFonts w:hint="eastAsia" w:ascii="宋体" w:hAnsi="宋体" w:cs="宋体"/>
          <w:b/>
          <w:bCs/>
          <w:color w:val="auto"/>
          <w:sz w:val="28"/>
          <w:szCs w:val="28"/>
        </w:rPr>
        <w:t>业绩情况一览表</w:t>
      </w:r>
    </w:p>
    <w:p w14:paraId="4A55270F">
      <w:pPr>
        <w:pStyle w:val="70"/>
        <w:rPr>
          <w:color w:val="auto"/>
        </w:rPr>
      </w:pPr>
    </w:p>
    <w:bookmarkEnd w:id="153"/>
    <w:bookmarkEnd w:id="154"/>
    <w:bookmarkEnd w:id="155"/>
    <w:bookmarkEnd w:id="156"/>
    <w:bookmarkEnd w:id="157"/>
    <w:bookmarkEnd w:id="158"/>
    <w:tbl>
      <w:tblPr>
        <w:tblStyle w:val="50"/>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40C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B5A724A">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6ED9F7F7">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680785B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0BCC38A0">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3F27232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44C2521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00AD9351">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62627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D5DE151">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18807C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2CD354C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F8A4F99">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755D82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032F04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271C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741BB9D4">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32B1C51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312F194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3DC0E01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AFC1B1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E9E1DA7">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E24C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3A94C96">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4BEF914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057AF23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431C84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E58CA1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FD75F4">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47EC3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375A7D5E">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07BF0D2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4A9947F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EAE255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CCE992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DAC80D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E4B6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2487B8F">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7CE8C96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72AA58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09E3DB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6B14DC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1A2786E5">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219F2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2F348843">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18DEEE1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8C67DF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38408B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0EDBEF8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D64F71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23AD9C02">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注：投标人应如实列出以上情况，如有隐瞒，一经查实</w:t>
      </w:r>
      <w:r>
        <w:rPr>
          <w:rFonts w:hint="eastAsia" w:ascii="宋体" w:hAnsi="宋体"/>
          <w:color w:val="auto"/>
          <w:sz w:val="24"/>
          <w:szCs w:val="24"/>
          <w:lang w:val="en-US" w:eastAsia="zh-CN"/>
        </w:rPr>
        <w:t>后果自负</w:t>
      </w:r>
      <w:r>
        <w:rPr>
          <w:rFonts w:hint="eastAsia" w:ascii="宋体" w:hAnsi="宋体"/>
          <w:color w:val="auto"/>
          <w:sz w:val="24"/>
          <w:szCs w:val="24"/>
        </w:rPr>
        <w:t>。</w:t>
      </w:r>
    </w:p>
    <w:p w14:paraId="1897E539">
      <w:pPr>
        <w:tabs>
          <w:tab w:val="left" w:pos="8782"/>
        </w:tabs>
        <w:snapToGrid w:val="0"/>
        <w:spacing w:line="360" w:lineRule="auto"/>
        <w:ind w:firstLine="840" w:firstLineChars="350"/>
        <w:rPr>
          <w:rFonts w:ascii="宋体" w:hAnsi="宋体"/>
          <w:color w:val="auto"/>
          <w:sz w:val="24"/>
          <w:szCs w:val="24"/>
        </w:rPr>
      </w:pPr>
    </w:p>
    <w:p w14:paraId="48B629D1">
      <w:pPr>
        <w:pStyle w:val="2"/>
        <w:rPr>
          <w:rFonts w:ascii="宋体" w:hAnsi="宋体"/>
          <w:color w:val="auto"/>
          <w:sz w:val="24"/>
          <w:szCs w:val="24"/>
        </w:rPr>
      </w:pPr>
    </w:p>
    <w:p w14:paraId="23643C81">
      <w:pPr>
        <w:pStyle w:val="5"/>
        <w:rPr>
          <w:color w:val="auto"/>
        </w:rPr>
      </w:pPr>
    </w:p>
    <w:p w14:paraId="2A304458">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0A08A6B0">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07E368C1">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37C8DC32">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bookmarkEnd w:id="159"/>
    <w:p w14:paraId="33855F51">
      <w:pPr>
        <w:pStyle w:val="10"/>
        <w:jc w:val="center"/>
        <w:rPr>
          <w:color w:val="auto"/>
        </w:rPr>
      </w:pPr>
      <w:bookmarkStart w:id="165" w:name="_Toc528240840"/>
      <w:bookmarkStart w:id="166" w:name="_Toc26541345"/>
      <w:bookmarkStart w:id="167" w:name="_Toc1106"/>
      <w:bookmarkStart w:id="168" w:name="_Toc23258634"/>
      <w:r>
        <w:rPr>
          <w:rFonts w:hint="eastAsia"/>
          <w:color w:val="auto"/>
        </w:rPr>
        <w:t>六 、</w:t>
      </w:r>
      <w:r>
        <w:rPr>
          <w:rFonts w:hint="eastAsia"/>
          <w:color w:val="auto"/>
          <w:lang w:val="en-US" w:eastAsia="zh-CN"/>
        </w:rPr>
        <w:t>供应商</w:t>
      </w:r>
      <w:r>
        <w:rPr>
          <w:rFonts w:hint="eastAsia"/>
          <w:color w:val="auto"/>
        </w:rPr>
        <w:t>承诺书</w:t>
      </w:r>
      <w:bookmarkEnd w:id="165"/>
      <w:bookmarkEnd w:id="166"/>
      <w:bookmarkEnd w:id="167"/>
      <w:bookmarkEnd w:id="168"/>
    </w:p>
    <w:p w14:paraId="5952F4B8">
      <w:pPr>
        <w:widowControl/>
        <w:spacing w:line="480" w:lineRule="exact"/>
        <w:jc w:val="center"/>
        <w:rPr>
          <w:rFonts w:ascii="宋体" w:hAnsi="宋体" w:cs="仿宋"/>
          <w:bCs/>
          <w:color w:val="auto"/>
          <w:kern w:val="0"/>
          <w:sz w:val="28"/>
          <w:szCs w:val="32"/>
        </w:rPr>
      </w:pPr>
      <w:r>
        <w:rPr>
          <w:rFonts w:hint="eastAsia" w:ascii="宋体" w:hAnsi="宋体" w:cs="仿宋"/>
          <w:bCs/>
          <w:color w:val="auto"/>
          <w:kern w:val="0"/>
          <w:sz w:val="28"/>
          <w:szCs w:val="32"/>
        </w:rPr>
        <w:t>政府采购供应商拒绝政府采购领域商业贿赂承诺书</w:t>
      </w:r>
    </w:p>
    <w:p w14:paraId="0C642C21">
      <w:pPr>
        <w:widowControl/>
        <w:spacing w:line="240" w:lineRule="exact"/>
        <w:ind w:firstLine="420" w:firstLineChars="200"/>
        <w:jc w:val="left"/>
        <w:rPr>
          <w:rFonts w:ascii="宋体" w:hAnsi="宋体" w:cs="仿宋"/>
          <w:bCs/>
          <w:color w:val="auto"/>
          <w:kern w:val="0"/>
          <w:szCs w:val="21"/>
        </w:rPr>
      </w:pPr>
    </w:p>
    <w:p w14:paraId="0E77A40C">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776E8E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1.</w:t>
      </w:r>
      <w:r>
        <w:rPr>
          <w:rFonts w:hint="eastAsia" w:ascii="宋体" w:hAnsi="宋体" w:cs="仿宋"/>
          <w:bCs/>
          <w:color w:val="auto"/>
          <w:kern w:val="0"/>
          <w:sz w:val="24"/>
          <w:szCs w:val="28"/>
        </w:rPr>
        <w:t xml:space="preserve">在参与政府采购活动中遵纪守法、诚信经营、公平竞标。 </w:t>
      </w:r>
    </w:p>
    <w:p w14:paraId="54704F5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5DBCF45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6EA3BA1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 xml:space="preserve">不采取“围标、陪标”等商业欺诈手段获得政府采购定单。 </w:t>
      </w:r>
    </w:p>
    <w:p w14:paraId="04CD71F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不采取不正当手段</w:t>
      </w:r>
      <w:r>
        <w:rPr>
          <w:rFonts w:hint="eastAsia" w:ascii="宋体" w:hAnsi="宋体" w:cs="仿宋"/>
          <w:bCs/>
          <w:color w:val="auto"/>
          <w:kern w:val="0"/>
          <w:sz w:val="24"/>
          <w:szCs w:val="28"/>
          <w:lang w:eastAsia="zh-CN"/>
        </w:rPr>
        <w:t>诋毁</w:t>
      </w:r>
      <w:r>
        <w:rPr>
          <w:rFonts w:hint="eastAsia" w:ascii="宋体" w:hAnsi="宋体" w:cs="仿宋"/>
          <w:bCs/>
          <w:color w:val="auto"/>
          <w:kern w:val="0"/>
          <w:sz w:val="24"/>
          <w:szCs w:val="28"/>
        </w:rPr>
        <w:t xml:space="preserve">、排挤其他供应商。 </w:t>
      </w:r>
    </w:p>
    <w:p w14:paraId="5FB7D50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6.不再提供</w:t>
      </w:r>
      <w:r>
        <w:rPr>
          <w:rFonts w:hint="eastAsia" w:ascii="宋体" w:hAnsi="宋体" w:cs="仿宋"/>
          <w:bCs/>
          <w:color w:val="auto"/>
          <w:kern w:val="0"/>
          <w:sz w:val="24"/>
          <w:szCs w:val="28"/>
        </w:rPr>
        <w:t xml:space="preserve">商品和服务时“偷梁换柱、以次充好”损害采购人的合法权益。 </w:t>
      </w:r>
    </w:p>
    <w:p w14:paraId="2A186C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74A7D4E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7CCE2B9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ascii="宋体" w:hAnsi="宋体" w:cs="仿宋"/>
          <w:bCs/>
          <w:color w:val="auto"/>
          <w:kern w:val="0"/>
          <w:sz w:val="22"/>
          <w:szCs w:val="24"/>
        </w:rPr>
      </w:pPr>
      <w:r>
        <w:rPr>
          <w:rFonts w:hint="eastAsia" w:ascii="宋体" w:hAnsi="宋体" w:cs="仿宋"/>
          <w:bCs/>
          <w:color w:val="auto"/>
          <w:kern w:val="0"/>
          <w:sz w:val="24"/>
          <w:szCs w:val="28"/>
        </w:rPr>
        <w:t>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0A421E1C">
      <w:pPr>
        <w:widowControl/>
        <w:spacing w:line="440" w:lineRule="exact"/>
        <w:ind w:firstLine="960" w:firstLineChars="400"/>
        <w:rPr>
          <w:rFonts w:ascii="宋体" w:hAnsi="宋体" w:cs="仿宋"/>
          <w:bCs/>
          <w:color w:val="auto"/>
          <w:kern w:val="0"/>
          <w:sz w:val="24"/>
          <w:szCs w:val="28"/>
        </w:rPr>
      </w:pPr>
    </w:p>
    <w:p w14:paraId="632B9E7D">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526DAA7C">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74E90D7D">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29BCBD82">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   </w:t>
      </w:r>
    </w:p>
    <w:p w14:paraId="5D1124DD">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7DAD7EAE">
      <w:pPr>
        <w:widowControl/>
        <w:spacing w:line="340" w:lineRule="exact"/>
        <w:rPr>
          <w:rFonts w:ascii="宋体" w:hAnsi="宋体" w:cs="仿宋"/>
          <w:bCs/>
          <w:color w:val="auto"/>
          <w:kern w:val="0"/>
          <w:sz w:val="24"/>
          <w:szCs w:val="28"/>
        </w:rPr>
      </w:pPr>
    </w:p>
    <w:p w14:paraId="20E6D9B5">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03E6CD0C">
      <w:pPr>
        <w:widowControl/>
        <w:spacing w:line="640" w:lineRule="exact"/>
        <w:jc w:val="center"/>
        <w:rPr>
          <w:rFonts w:ascii="宋体" w:hAnsi="宋体" w:cs="仿宋"/>
          <w:bCs/>
          <w:color w:val="auto"/>
          <w:sz w:val="36"/>
          <w:szCs w:val="40"/>
        </w:rPr>
      </w:pPr>
    </w:p>
    <w:p w14:paraId="1D521127">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17FF188C">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75F54DB8">
      <w:pPr>
        <w:widowControl/>
        <w:shd w:val="clear" w:color="auto" w:fill="FFFFFF"/>
        <w:spacing w:before="100" w:beforeAutospacing="1" w:after="100" w:afterAutospacing="1" w:line="400" w:lineRule="exact"/>
        <w:jc w:val="center"/>
        <w:rPr>
          <w:rFonts w:ascii="宋体" w:hAnsi="宋体" w:cs="仿宋"/>
          <w:bCs/>
          <w:color w:val="auto"/>
          <w:kern w:val="0"/>
          <w:sz w:val="28"/>
          <w:szCs w:val="28"/>
        </w:rPr>
      </w:pPr>
      <w:r>
        <w:rPr>
          <w:rFonts w:hint="eastAsia" w:ascii="宋体" w:hAnsi="宋体" w:cs="仿宋"/>
          <w:bCs/>
          <w:color w:val="auto"/>
          <w:kern w:val="0"/>
          <w:sz w:val="28"/>
          <w:szCs w:val="28"/>
        </w:rPr>
        <w:t>承诺书Ⅱ</w:t>
      </w:r>
    </w:p>
    <w:p w14:paraId="53C88D72">
      <w:pPr>
        <w:widowControl/>
        <w:spacing w:line="440" w:lineRule="exact"/>
        <w:rPr>
          <w:rFonts w:ascii="宋体" w:hAnsi="宋体"/>
          <w:color w:val="auto"/>
          <w:sz w:val="24"/>
          <w:szCs w:val="28"/>
        </w:rPr>
      </w:pPr>
      <w:r>
        <w:rPr>
          <w:rFonts w:hint="eastAsia" w:ascii="宋体" w:hAnsi="宋体"/>
          <w:color w:val="auto"/>
          <w:sz w:val="24"/>
          <w:szCs w:val="28"/>
        </w:rPr>
        <w:t>致：安康尚昊招标代理有限公司</w:t>
      </w:r>
    </w:p>
    <w:p w14:paraId="1F6BA59B">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17D5F3C1">
      <w:pPr>
        <w:widowControl/>
        <w:spacing w:line="440" w:lineRule="exact"/>
        <w:ind w:firstLine="472" w:firstLineChars="197"/>
        <w:rPr>
          <w:rFonts w:ascii="宋体" w:hAnsi="宋体"/>
          <w:color w:val="auto"/>
          <w:sz w:val="24"/>
          <w:szCs w:val="28"/>
        </w:rPr>
      </w:pPr>
      <w:r>
        <w:rPr>
          <w:rFonts w:hint="eastAsia" w:ascii="宋体" w:hAnsi="宋体"/>
          <w:color w:val="auto"/>
          <w:sz w:val="24"/>
          <w:szCs w:val="28"/>
          <w:lang w:eastAsia="zh-CN"/>
        </w:rPr>
        <w:t>1.</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5791FB5C">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2.</w:t>
      </w:r>
      <w:r>
        <w:rPr>
          <w:rFonts w:hint="eastAsia" w:ascii="宋体" w:hAnsi="宋体" w:cs="仿宋"/>
          <w:bCs/>
          <w:color w:val="auto"/>
          <w:kern w:val="0"/>
          <w:sz w:val="24"/>
          <w:szCs w:val="28"/>
        </w:rPr>
        <w:t>尊重参与政府采购活动各相关方的合法行为，接受政府采购活动依法形成的意见、结果。</w:t>
      </w:r>
    </w:p>
    <w:p w14:paraId="724EB75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3.</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407D9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4.</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28D38C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5.</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25B8F078">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6.</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0E032B00">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7.</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27A00523">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lang w:eastAsia="zh-CN"/>
        </w:rPr>
        <w:t>8.</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55A88E91">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1CB39B8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w:t>
      </w:r>
      <w:r>
        <w:rPr>
          <w:rFonts w:hint="eastAsia" w:ascii="宋体" w:hAnsi="宋体" w:cs="仿宋"/>
          <w:bCs/>
          <w:color w:val="auto"/>
          <w:kern w:val="0"/>
          <w:sz w:val="24"/>
          <w:szCs w:val="28"/>
          <w:lang w:eastAsia="zh-CN"/>
        </w:rPr>
        <w:t>投标文件</w:t>
      </w:r>
      <w:r>
        <w:rPr>
          <w:rFonts w:hint="eastAsia" w:ascii="宋体" w:hAnsi="宋体" w:cs="仿宋"/>
          <w:bCs/>
          <w:color w:val="auto"/>
          <w:kern w:val="0"/>
          <w:sz w:val="24"/>
          <w:szCs w:val="28"/>
        </w:rPr>
        <w:t>的组成部分。</w:t>
      </w:r>
    </w:p>
    <w:p w14:paraId="16ED39B4">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9840F17">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43C16270">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5E049C6D">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09B74FA7">
      <w:pPr>
        <w:keepNext/>
        <w:keepLines/>
        <w:adjustRightInd w:val="0"/>
        <w:spacing w:line="416" w:lineRule="atLeast"/>
        <w:jc w:val="center"/>
        <w:textAlignment w:val="baseline"/>
        <w:outlineLvl w:val="1"/>
        <w:rPr>
          <w:rFonts w:ascii="宋体" w:hAnsi="宋体" w:cs="宋体"/>
          <w:b/>
          <w:bCs/>
          <w:color w:val="auto"/>
          <w:sz w:val="28"/>
          <w:szCs w:val="28"/>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pPr>
      <w:bookmarkStart w:id="169" w:name="_Toc536202334"/>
      <w:bookmarkStart w:id="170" w:name="_Toc536202403"/>
      <w:bookmarkStart w:id="171" w:name="_Toc25514"/>
      <w:bookmarkStart w:id="172" w:name="_Toc536429396"/>
      <w:bookmarkStart w:id="173" w:name="_Toc536429343"/>
    </w:p>
    <w:p w14:paraId="611A97C2">
      <w:pPr>
        <w:pStyle w:val="38"/>
        <w:rPr>
          <w:color w:val="auto"/>
        </w:rPr>
      </w:pPr>
    </w:p>
    <w:p w14:paraId="542273EE">
      <w:pPr>
        <w:pStyle w:val="38"/>
        <w:rPr>
          <w:color w:val="auto"/>
        </w:rPr>
      </w:pPr>
    </w:p>
    <w:p w14:paraId="74F006C4">
      <w:pPr>
        <w:pStyle w:val="38"/>
        <w:rPr>
          <w:color w:val="auto"/>
        </w:rPr>
      </w:pPr>
    </w:p>
    <w:p w14:paraId="4DF9B098">
      <w:pPr>
        <w:pStyle w:val="38"/>
        <w:rPr>
          <w:color w:val="auto"/>
        </w:rPr>
      </w:pPr>
    </w:p>
    <w:p w14:paraId="1CBB91BD">
      <w:pPr>
        <w:pStyle w:val="38"/>
        <w:rPr>
          <w:color w:val="auto"/>
        </w:rPr>
      </w:pPr>
    </w:p>
    <w:p w14:paraId="22683548">
      <w:pPr>
        <w:pStyle w:val="38"/>
        <w:rPr>
          <w:color w:val="auto"/>
        </w:rPr>
      </w:pPr>
    </w:p>
    <w:p w14:paraId="6B4AFA14">
      <w:pPr>
        <w:pStyle w:val="38"/>
        <w:rPr>
          <w:color w:val="auto"/>
        </w:rPr>
      </w:pPr>
    </w:p>
    <w:p w14:paraId="5D43D766">
      <w:pPr>
        <w:pStyle w:val="38"/>
        <w:rPr>
          <w:color w:val="auto"/>
        </w:rPr>
      </w:pPr>
    </w:p>
    <w:p w14:paraId="741F423D">
      <w:pPr>
        <w:pStyle w:val="38"/>
        <w:rPr>
          <w:color w:val="auto"/>
        </w:rPr>
      </w:pPr>
    </w:p>
    <w:p w14:paraId="39BC5E9B">
      <w:pPr>
        <w:pStyle w:val="38"/>
        <w:rPr>
          <w:color w:val="auto"/>
        </w:rPr>
      </w:pPr>
    </w:p>
    <w:p w14:paraId="38047989">
      <w:pPr>
        <w:pStyle w:val="38"/>
        <w:rPr>
          <w:color w:val="auto"/>
        </w:rPr>
      </w:pPr>
    </w:p>
    <w:p w14:paraId="3795806D">
      <w:pPr>
        <w:pStyle w:val="38"/>
        <w:rPr>
          <w:color w:val="auto"/>
        </w:rPr>
      </w:pPr>
    </w:p>
    <w:p w14:paraId="1E760598">
      <w:pPr>
        <w:pStyle w:val="38"/>
        <w:rPr>
          <w:color w:val="auto"/>
        </w:rPr>
      </w:pPr>
    </w:p>
    <w:p w14:paraId="68080009">
      <w:pPr>
        <w:pStyle w:val="38"/>
        <w:rPr>
          <w:color w:val="auto"/>
        </w:rPr>
      </w:pPr>
    </w:p>
    <w:p w14:paraId="47BDBBBD">
      <w:pPr>
        <w:pStyle w:val="38"/>
        <w:rPr>
          <w:color w:val="auto"/>
        </w:rPr>
      </w:pPr>
    </w:p>
    <w:p w14:paraId="0187A111">
      <w:pPr>
        <w:pStyle w:val="38"/>
        <w:rPr>
          <w:color w:val="auto"/>
        </w:rPr>
      </w:pPr>
    </w:p>
    <w:p w14:paraId="2712FCFD">
      <w:pPr>
        <w:pStyle w:val="38"/>
        <w:rPr>
          <w:color w:val="auto"/>
        </w:rPr>
      </w:pPr>
    </w:p>
    <w:p w14:paraId="0A68ECDB">
      <w:pPr>
        <w:pStyle w:val="38"/>
        <w:rPr>
          <w:color w:val="auto"/>
        </w:rPr>
      </w:pPr>
    </w:p>
    <w:p w14:paraId="71A69658">
      <w:pPr>
        <w:pStyle w:val="38"/>
        <w:rPr>
          <w:color w:val="auto"/>
        </w:rPr>
      </w:pPr>
    </w:p>
    <w:p w14:paraId="5B2E2820">
      <w:pPr>
        <w:pStyle w:val="38"/>
        <w:rPr>
          <w:color w:val="auto"/>
        </w:rPr>
      </w:pPr>
    </w:p>
    <w:p w14:paraId="6C41F620">
      <w:pPr>
        <w:pStyle w:val="38"/>
        <w:rPr>
          <w:color w:val="auto"/>
        </w:rPr>
      </w:pPr>
    </w:p>
    <w:p w14:paraId="20074918">
      <w:pPr>
        <w:pStyle w:val="38"/>
        <w:rPr>
          <w:color w:val="auto"/>
        </w:rPr>
      </w:pPr>
    </w:p>
    <w:p w14:paraId="23ED4556">
      <w:pPr>
        <w:pStyle w:val="38"/>
        <w:rPr>
          <w:color w:val="auto"/>
        </w:rPr>
      </w:pPr>
    </w:p>
    <w:p w14:paraId="5390BC5F">
      <w:pPr>
        <w:pStyle w:val="38"/>
        <w:rPr>
          <w:color w:val="auto"/>
        </w:rPr>
      </w:pPr>
    </w:p>
    <w:p w14:paraId="77226D56">
      <w:pPr>
        <w:pStyle w:val="38"/>
        <w:rPr>
          <w:color w:val="auto"/>
        </w:rPr>
      </w:pPr>
    </w:p>
    <w:p w14:paraId="4BCA1A40">
      <w:pPr>
        <w:pStyle w:val="38"/>
        <w:rPr>
          <w:color w:val="auto"/>
        </w:rPr>
      </w:pPr>
    </w:p>
    <w:p w14:paraId="79A584EF">
      <w:pPr>
        <w:pStyle w:val="38"/>
        <w:rPr>
          <w:color w:val="auto"/>
        </w:rPr>
      </w:pPr>
    </w:p>
    <w:p w14:paraId="3AF0906E">
      <w:pPr>
        <w:pStyle w:val="38"/>
        <w:rPr>
          <w:color w:val="auto"/>
        </w:rPr>
      </w:pPr>
    </w:p>
    <w:p w14:paraId="71562484">
      <w:pPr>
        <w:pStyle w:val="38"/>
        <w:rPr>
          <w:color w:val="auto"/>
        </w:rPr>
      </w:pPr>
    </w:p>
    <w:p w14:paraId="7A46511F">
      <w:pPr>
        <w:pStyle w:val="38"/>
        <w:rPr>
          <w:color w:val="auto"/>
        </w:rPr>
      </w:pPr>
    </w:p>
    <w:p w14:paraId="63D917EE">
      <w:pPr>
        <w:pStyle w:val="38"/>
        <w:rPr>
          <w:color w:val="auto"/>
        </w:rPr>
      </w:pPr>
    </w:p>
    <w:p w14:paraId="5AE6A872">
      <w:pPr>
        <w:pStyle w:val="38"/>
        <w:rPr>
          <w:color w:val="auto"/>
        </w:rPr>
      </w:pPr>
    </w:p>
    <w:p w14:paraId="47531572">
      <w:pPr>
        <w:pStyle w:val="38"/>
        <w:rPr>
          <w:color w:val="auto"/>
        </w:rPr>
      </w:pPr>
    </w:p>
    <w:p w14:paraId="3447B0D9">
      <w:pPr>
        <w:pStyle w:val="38"/>
        <w:rPr>
          <w:color w:val="auto"/>
        </w:rPr>
      </w:pPr>
    </w:p>
    <w:p w14:paraId="07F2C557">
      <w:pPr>
        <w:pStyle w:val="38"/>
        <w:rPr>
          <w:color w:val="auto"/>
        </w:rPr>
      </w:pPr>
    </w:p>
    <w:p w14:paraId="063CA053">
      <w:pPr>
        <w:pStyle w:val="38"/>
        <w:rPr>
          <w:color w:val="auto"/>
        </w:rPr>
      </w:pPr>
    </w:p>
    <w:p w14:paraId="68000557">
      <w:pPr>
        <w:pStyle w:val="38"/>
        <w:rPr>
          <w:color w:val="auto"/>
        </w:rPr>
      </w:pPr>
    </w:p>
    <w:p w14:paraId="39024381">
      <w:pPr>
        <w:pStyle w:val="38"/>
        <w:rPr>
          <w:color w:val="auto"/>
        </w:rPr>
      </w:pPr>
    </w:p>
    <w:p w14:paraId="304ADE7A">
      <w:pPr>
        <w:pStyle w:val="38"/>
        <w:rPr>
          <w:color w:val="auto"/>
        </w:rPr>
      </w:pPr>
    </w:p>
    <w:p w14:paraId="6C744D33">
      <w:pPr>
        <w:pStyle w:val="38"/>
        <w:rPr>
          <w:color w:val="auto"/>
        </w:rPr>
      </w:pPr>
    </w:p>
    <w:p w14:paraId="3EECB5B9">
      <w:pPr>
        <w:pStyle w:val="38"/>
        <w:rPr>
          <w:color w:val="auto"/>
        </w:rPr>
      </w:pPr>
    </w:p>
    <w:p w14:paraId="196F8226">
      <w:pPr>
        <w:pStyle w:val="38"/>
        <w:rPr>
          <w:color w:val="auto"/>
        </w:rPr>
      </w:pPr>
    </w:p>
    <w:p w14:paraId="48EDFD0C">
      <w:pPr>
        <w:pStyle w:val="38"/>
        <w:rPr>
          <w:color w:val="auto"/>
        </w:rPr>
      </w:pPr>
    </w:p>
    <w:p w14:paraId="5AB9035E">
      <w:pPr>
        <w:pStyle w:val="38"/>
        <w:rPr>
          <w:color w:val="auto"/>
        </w:rPr>
      </w:pPr>
    </w:p>
    <w:p w14:paraId="325F6F4D">
      <w:pPr>
        <w:spacing w:line="440" w:lineRule="exact"/>
        <w:rPr>
          <w:color w:val="auto"/>
          <w:sz w:val="32"/>
          <w:szCs w:val="32"/>
        </w:rPr>
      </w:pPr>
      <w:r>
        <w:rPr>
          <w:rFonts w:hint="eastAsia"/>
          <w:color w:val="auto"/>
          <w:sz w:val="32"/>
          <w:szCs w:val="32"/>
        </w:rPr>
        <w:t xml:space="preserve">安康尚昊招标代理有限公司 </w:t>
      </w:r>
      <w:r>
        <w:rPr>
          <w:rFonts w:ascii="宋体" w:hAnsi="宋体"/>
          <w:b/>
          <w:color w:val="auto"/>
          <w:sz w:val="52"/>
          <w:szCs w:val="52"/>
        </w:rPr>
        <w:drawing>
          <wp:inline distT="0" distB="0" distL="0" distR="0">
            <wp:extent cx="310515" cy="205740"/>
            <wp:effectExtent l="0" t="0" r="13335"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10515" cy="205740"/>
                    </a:xfrm>
                    <a:prstGeom prst="rect">
                      <a:avLst/>
                    </a:prstGeom>
                    <a:noFill/>
                  </pic:spPr>
                </pic:pic>
              </a:graphicData>
            </a:graphic>
          </wp:inline>
        </w:drawing>
      </w:r>
      <w:r>
        <w:rPr>
          <w:rFonts w:hint="eastAsia"/>
          <w:color w:val="auto"/>
          <w:sz w:val="32"/>
          <w:szCs w:val="32"/>
        </w:rPr>
        <w:t xml:space="preserve"> </w:t>
      </w:r>
    </w:p>
    <w:p w14:paraId="23679C34">
      <w:pPr>
        <w:spacing w:line="440" w:lineRule="exact"/>
        <w:jc w:val="center"/>
        <w:rPr>
          <w:color w:val="auto"/>
          <w:sz w:val="32"/>
          <w:szCs w:val="32"/>
        </w:rPr>
      </w:pPr>
      <w:r>
        <w:rPr>
          <w:rFonts w:hint="eastAsia"/>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139700</wp:posOffset>
                </wp:positionV>
                <wp:extent cx="53721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05pt;width:423pt;z-index:251660288;mso-width-relative:page;mso-height-relative:page;" filled="f" stroked="t" coordsize="21600,21600" o:gfxdata="UEsDBAoAAAAAAIdO4kAAAAAAAAAAAAAAAAAEAAAAZHJzL1BLAwQUAAAACACHTuJAv4pFD9MAAAAG&#10;AQAADwAAAGRycy9kb3ducmV2LnhtbE2PT0+DQBDF7yZ+h82YeLMLpDaILE1s4qU3sVGPU3YEIjtL&#10;2C0t397pSU/z503e+025vbhBzTSF3rOBdJWAIm687bk1cHh/fchBhYhscfBMBhYKsK1ub0osrD/z&#10;G811bJWYcCjQQBfjWGgdmo4chpUfiUX79pPDKOPUajvhWczdoLMk2WiHPUtChyPtOmp+6pMTl8fP&#10;/GWP+WFZhvrrab372M/sjLm/S5NnUJEu8e8YrviCDpUwHf2JbVCDAXkkGsgyqaLm6400x+siBV2V&#10;+j9+9QtQSwMEFAAAAAgAh07iQMYw/xn7AQAA/QMAAA4AAABkcnMvZTJvRG9jLnhtbK1TzY7TMBC+&#10;I/EOlu80aXe7QNR0D1uWC4JKsA8wdZzGkv/k8TbtS/ACSNzgxJE7b8PyGDt2QheWSw/k4Iztmc/f&#10;93m8uNwbzXYyoHK25tNJyZm0wjXKbmt+8+H62QvOMIJtQDsra36QyC+XT58sel/JmeucbmRgBGKx&#10;6n3Nuxh9VRQoOmkAJ85LS5utCwYiTcO2aAL0hG50MSvLi6J3ofHBCYlIq6thk4+I4RRA17ZKyJUT&#10;t0baOKAGqSGSJOyUR77MbNtWiviubVFGpmtOSmMe6RCKN2kslguotgF8p8RIAU6h8EiTAWXp0CPU&#10;CiKw26D+gTJKBIeujRPhTDEIyY6Qimn5yJv3HXiZtZDV6I+m4/+DFW9368BUU/NzziwYuvC7T99/&#10;fvzy68dnGu++fWXnyaTeY0W5V3Ydxhn6dUiK920w6U9a2D4bezgaK/eRCVqcnz2fTUvyXNDexdk8&#10;IRYPpT5gfC2dYSmouVY2qYYKdm8wDqm/U9Kytqynzn1ZzhMiUA+2dPcUGk860G5zMTqtmmuldSrB&#10;sN1c6cB2kPogf8MJ2ncwrBI/+kZmY35m+RdQ4rEC7IaavJVKoOokNK9sw+LBk4eWng5PLI1sONOS&#10;XlqKcmYEpU/JJIO0JQbJ+sHsFG1cc8h3kNepKzLHsYNT2/05z9UPr3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RQ/TAAAABgEAAA8AAAAAAAAAAQAgAAAAIgAAAGRycy9kb3ducmV2LnhtbFBL&#10;AQIUABQAAAAIAIdO4kDGMP8Z+wEAAP0DAAAOAAAAAAAAAAEAIAAAACIBAABkcnMvZTJvRG9jLnht&#10;bFBLBQYAAAAABgAGAFkBAACPBQAAAAA=&#10;">
                <v:fill on="f" focussize="0,0"/>
                <v:stroke weight="1.5pt" color="#000000" joinstyle="round"/>
                <v:imagedata o:title=""/>
                <o:lock v:ext="edit" aspectratio="f"/>
              </v:line>
            </w:pict>
          </mc:Fallback>
        </mc:AlternateContent>
      </w:r>
    </w:p>
    <w:p w14:paraId="4909BEB9">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354756512"/>
        </w:rPr>
        <w:t xml:space="preserve">地    </w:t>
      </w:r>
      <w:r>
        <w:rPr>
          <w:rFonts w:hint="eastAsia" w:hAnsi="宋体"/>
          <w:color w:val="auto"/>
          <w:spacing w:val="0"/>
          <w:kern w:val="0"/>
          <w:sz w:val="24"/>
          <w:szCs w:val="24"/>
          <w:fitText w:val="1050" w:id="354756512"/>
        </w:rPr>
        <w:t>址</w:t>
      </w:r>
      <w:r>
        <w:rPr>
          <w:rFonts w:hint="eastAsia" w:hAnsi="宋体"/>
          <w:color w:val="auto"/>
          <w:spacing w:val="-6"/>
          <w:sz w:val="24"/>
          <w:szCs w:val="24"/>
        </w:rPr>
        <w:t>：</w:t>
      </w:r>
      <w:r>
        <w:rPr>
          <w:rFonts w:hint="eastAsia" w:hAnsi="宋体"/>
          <w:color w:val="auto"/>
          <w:spacing w:val="-6"/>
          <w:sz w:val="24"/>
          <w:szCs w:val="24"/>
          <w:lang w:eastAsia="zh-CN"/>
        </w:rPr>
        <w:t>安康市高新区高新观澜8栋二单元801室</w:t>
      </w:r>
    </w:p>
    <w:p w14:paraId="3B99841F">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1"/>
        </w:rPr>
        <w:t xml:space="preserve">邮    </w:t>
      </w:r>
      <w:r>
        <w:rPr>
          <w:rFonts w:hint="eastAsia" w:hAnsi="宋体"/>
          <w:color w:val="auto"/>
          <w:spacing w:val="0"/>
          <w:kern w:val="0"/>
          <w:sz w:val="24"/>
          <w:szCs w:val="24"/>
          <w:fitText w:val="1050" w:id="1"/>
        </w:rPr>
        <w:t>编</w:t>
      </w:r>
      <w:r>
        <w:rPr>
          <w:rFonts w:hint="eastAsia" w:hAnsi="宋体"/>
          <w:color w:val="auto"/>
          <w:sz w:val="24"/>
          <w:szCs w:val="24"/>
        </w:rPr>
        <w:t>：725000</w:t>
      </w:r>
    </w:p>
    <w:p w14:paraId="33C71822">
      <w:pPr>
        <w:autoSpaceDE w:val="0"/>
        <w:autoSpaceDN w:val="0"/>
        <w:spacing w:line="440" w:lineRule="exact"/>
        <w:ind w:firstLine="129" w:firstLineChars="50"/>
        <w:rPr>
          <w:rFonts w:hint="eastAsia" w:hAnsi="宋体" w:eastAsia="宋体"/>
          <w:color w:val="auto"/>
          <w:sz w:val="24"/>
          <w:szCs w:val="24"/>
          <w:lang w:eastAsia="zh-CN"/>
        </w:rPr>
      </w:pPr>
      <w:r>
        <w:rPr>
          <w:rFonts w:hint="eastAsia" w:hAnsi="宋体"/>
          <w:color w:val="auto"/>
          <w:spacing w:val="9"/>
          <w:kern w:val="0"/>
          <w:sz w:val="24"/>
          <w:szCs w:val="24"/>
          <w:fitText w:val="1050" w:id="2"/>
        </w:rPr>
        <w:t xml:space="preserve">电    </w:t>
      </w:r>
      <w:r>
        <w:rPr>
          <w:rFonts w:hint="eastAsia" w:hAnsi="宋体"/>
          <w:color w:val="auto"/>
          <w:spacing w:val="0"/>
          <w:kern w:val="0"/>
          <w:sz w:val="24"/>
          <w:szCs w:val="24"/>
          <w:fitText w:val="1050" w:id="2"/>
        </w:rPr>
        <w:t>话</w:t>
      </w:r>
      <w:r>
        <w:rPr>
          <w:rFonts w:hint="eastAsia" w:hAnsi="宋体"/>
          <w:color w:val="auto"/>
          <w:sz w:val="24"/>
          <w:szCs w:val="24"/>
        </w:rPr>
        <w:t>：</w:t>
      </w:r>
      <w:r>
        <w:rPr>
          <w:rFonts w:hint="eastAsia" w:hAnsi="宋体"/>
          <w:color w:val="auto"/>
          <w:sz w:val="24"/>
          <w:szCs w:val="24"/>
          <w:lang w:eastAsia="zh-CN"/>
        </w:rPr>
        <w:t>13991519725</w:t>
      </w:r>
    </w:p>
    <w:p w14:paraId="0062889A">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3"/>
        </w:rPr>
        <w:t>公司名</w:t>
      </w:r>
      <w:r>
        <w:rPr>
          <w:rFonts w:hint="eastAsia" w:hAnsi="宋体"/>
          <w:color w:val="auto"/>
          <w:spacing w:val="0"/>
          <w:kern w:val="0"/>
          <w:sz w:val="24"/>
          <w:szCs w:val="24"/>
          <w:fitText w:val="1050" w:id="3"/>
        </w:rPr>
        <w:t>称</w:t>
      </w:r>
      <w:r>
        <w:rPr>
          <w:rFonts w:hint="eastAsia" w:hAnsi="宋体"/>
          <w:color w:val="auto"/>
          <w:sz w:val="24"/>
          <w:szCs w:val="24"/>
        </w:rPr>
        <w:t>：安康尚昊招标代理有限公司</w:t>
      </w:r>
    </w:p>
    <w:p w14:paraId="50F5B6C5">
      <w:pPr>
        <w:autoSpaceDE w:val="0"/>
        <w:autoSpaceDN w:val="0"/>
        <w:spacing w:line="440" w:lineRule="exact"/>
        <w:ind w:firstLine="135" w:firstLineChars="50"/>
        <w:rPr>
          <w:rFonts w:hAnsi="宋体"/>
          <w:color w:val="auto"/>
          <w:sz w:val="24"/>
          <w:szCs w:val="24"/>
        </w:rPr>
      </w:pPr>
      <w:r>
        <w:rPr>
          <w:rFonts w:hint="eastAsia" w:hAnsi="宋体"/>
          <w:color w:val="auto"/>
          <w:spacing w:val="15"/>
          <w:kern w:val="0"/>
          <w:sz w:val="24"/>
          <w:szCs w:val="24"/>
          <w:fitText w:val="1050" w:id="4"/>
        </w:rPr>
        <w:t>开户银</w:t>
      </w:r>
      <w:r>
        <w:rPr>
          <w:rFonts w:hint="eastAsia" w:hAnsi="宋体"/>
          <w:color w:val="auto"/>
          <w:spacing w:val="0"/>
          <w:kern w:val="0"/>
          <w:sz w:val="24"/>
          <w:szCs w:val="24"/>
          <w:fitText w:val="1050" w:id="4"/>
        </w:rPr>
        <w:t>行</w:t>
      </w:r>
      <w:r>
        <w:rPr>
          <w:rFonts w:hint="eastAsia" w:hAnsi="宋体"/>
          <w:color w:val="auto"/>
          <w:sz w:val="24"/>
          <w:szCs w:val="24"/>
        </w:rPr>
        <w:t>：中国建设银行股份有限公司安康分行营业部</w:t>
      </w:r>
    </w:p>
    <w:p w14:paraId="1E085404">
      <w:pPr>
        <w:autoSpaceDE w:val="0"/>
        <w:autoSpaceDN w:val="0"/>
        <w:spacing w:line="440" w:lineRule="exact"/>
        <w:ind w:firstLine="129" w:firstLineChars="50"/>
        <w:rPr>
          <w:rFonts w:hAnsi="宋体"/>
          <w:color w:val="auto"/>
          <w:sz w:val="24"/>
          <w:szCs w:val="24"/>
        </w:rPr>
      </w:pPr>
      <w:r>
        <w:rPr>
          <w:rFonts w:hint="eastAsia" w:hAnsi="宋体"/>
          <w:color w:val="auto"/>
          <w:spacing w:val="9"/>
          <w:kern w:val="0"/>
          <w:sz w:val="24"/>
          <w:szCs w:val="24"/>
          <w:fitText w:val="1050" w:id="5"/>
        </w:rPr>
        <w:t xml:space="preserve">账    </w:t>
      </w:r>
      <w:r>
        <w:rPr>
          <w:rFonts w:hint="eastAsia" w:hAnsi="宋体"/>
          <w:color w:val="auto"/>
          <w:spacing w:val="0"/>
          <w:kern w:val="0"/>
          <w:sz w:val="24"/>
          <w:szCs w:val="24"/>
          <w:fitText w:val="1050" w:id="5"/>
        </w:rPr>
        <w:t>号</w:t>
      </w:r>
      <w:r>
        <w:rPr>
          <w:rFonts w:hint="eastAsia" w:hAnsi="宋体"/>
          <w:color w:val="auto"/>
          <w:sz w:val="24"/>
          <w:szCs w:val="24"/>
        </w:rPr>
        <w:t>：</w:t>
      </w:r>
      <w:r>
        <w:rPr>
          <w:rFonts w:hint="eastAsia" w:ascii="宋体" w:hAnsi="宋体" w:cs="宋体"/>
          <w:color w:val="auto"/>
          <w:sz w:val="24"/>
          <w:szCs w:val="28"/>
        </w:rPr>
        <w:t>61050166371100000492</w:t>
      </w:r>
      <w:r>
        <w:rPr>
          <w:rFonts w:hint="eastAsia" w:hAnsi="宋体"/>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480060</wp:posOffset>
                </wp:positionV>
                <wp:extent cx="537210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72100" cy="635"/>
                        </a:xfrm>
                        <a:prstGeom prst="line">
                          <a:avLst/>
                        </a:prstGeom>
                        <a:ln w="19050" cap="flat" cmpd="sng">
                          <a:solidFill>
                            <a:srgbClr val="000000">
                              <a:alpha val="100000"/>
                            </a:srgbClr>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05pt;width:423pt;z-index:251659264;mso-width-relative:page;mso-height-relative:page;" filled="f" stroked="t" coordsize="21600,21600" o:gfxdata="UEsDBAoAAAAAAIdO4kAAAAAAAAAAAAAAAAAEAAAAZHJzL1BLAwQUAAAACACHTuJAkD401dMAAAAG&#10;AQAADwAAAGRycy9kb3ducmV2LnhtbE2PwU7DMAyG70i8Q2Qkbiwd2rpSmk5iEpfdKBNw9BrTVjRO&#10;1WTd+vZ4Jzj6/63Pn4vtxfVqojF0ng0sFwko4trbjhsDh/fXhwxUiMgWe89kYKYA2/L2psDc+jO/&#10;0VTFRgmEQ44G2hiHXOtQt+QwLPxALN23Hx1GGcdG2xHPAne9fkySVDvsWC60ONCupfqnOjmhrD+z&#10;lz1mh3nuq6+n1e5jP7Ez5v5umTyDinSJf8tw1Rd1KMXp6E9sg+oNyCPRwGadgpI2W6USHK/BBnRZ&#10;6P/65S9QSwMEFAAAAAgAh07iQADCEgH8AQAA/QMAAA4AAABkcnMvZTJvRG9jLnhtbK1TvY4TMRDu&#10;kXgHyz3ZTU45YJXNFReOBkEk4AEmtjdryX/y+LLJS/ACSHRQUdLzNhyPwdgbcqejScEW3vF45pv5&#10;Po8XV3tr2E5F1N61fDqpOVNOeKndtuUfP9w8e8EZJnASjHeq5QeF/Gr59MliCI2a+d4bqSIjEIfN&#10;EFrepxSaqkLRKws48UE5Oux8tJBoG7eVjDAQujXVrK4vq8FHGaIXCpG8q/GQHxHjOYC+67RQKy9u&#10;rXJpRI3KQCJK2OuAfFm67Tol0ruuQ5WYaTkxTWWlImRv8lotF9BsI4Rei2MLcE4LjzhZ0I6KnqBW&#10;kIDdRv0PlNUievRdmghvq5FIUYRYTOtH2rzvIajChaTGcBId/x+seLtbR6Zly+ecObB04Xeff/z6&#10;9PX3zy+03n3/xuZZpCFgQ7HXbh2POwzrmBnvu2jzn7iwfRH2cBJW7RMT5JxfPJ9Na9Jc0NnlRUGs&#10;7lNDxPRaecuy0XKjXWYNDezeYKJyFPo3JLuNYwNN7st6nhGBZrCjuyfTBuKBbluS0Rstb7QxOQXj&#10;dnNtIttBnoPyjRVM6GH0Un/0Za5U7hg/2g+Bch8rwH7MKTXGGeoVyFdOsnQIpKGjp8Nzl1ZJzoyi&#10;l5YtAocmgTbnRFIbxlEHWfpR7GxtvDyUOyh+morS43GC89g93Jfs+1e7/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PjTV0wAAAAYBAAAPAAAAAAAAAAEAIAAAACIAAABkcnMvZG93bnJldi54bWxQ&#10;SwECFAAUAAAACACHTuJAAMISAfwBAAD9AwAADgAAAAAAAAABACAAAAAiAQAAZHJzL2Uyb0RvYy54&#10;bWxQSwUGAAAAAAYABgBZAQAAkAUAAAAA&#10;">
                <v:fill on="f" focussize="0,0"/>
                <v:stroke weight="1.5pt" color="#000000" joinstyle="round"/>
                <v:imagedata o:title=""/>
                <o:lock v:ext="edit" aspectratio="f"/>
              </v:line>
            </w:pict>
          </mc:Fallback>
        </mc:AlternateContent>
      </w:r>
    </w:p>
    <w:p w14:paraId="2AE2108D">
      <w:pPr>
        <w:rPr>
          <w:rFonts w:hAnsi="宋体"/>
          <w:b/>
          <w:color w:val="auto"/>
          <w:sz w:val="32"/>
          <w:szCs w:val="32"/>
        </w:rPr>
      </w:pPr>
    </w:p>
    <w:bookmarkEnd w:id="169"/>
    <w:bookmarkEnd w:id="170"/>
    <w:bookmarkEnd w:id="171"/>
    <w:bookmarkEnd w:id="172"/>
    <w:bookmarkEnd w:id="173"/>
    <w:p w14:paraId="07EA4DA6">
      <w:pPr>
        <w:widowControl/>
        <w:jc w:val="left"/>
        <w:rPr>
          <w:rFonts w:ascii="宋体" w:hAnsi="宋体" w:cs="宋体"/>
          <w:b/>
          <w:color w:val="auto"/>
          <w:spacing w:val="6"/>
          <w:sz w:val="24"/>
          <w:szCs w:val="24"/>
        </w:rPr>
      </w:pPr>
    </w:p>
    <w:p w14:paraId="320D4F85">
      <w:pPr>
        <w:widowControl/>
        <w:jc w:val="left"/>
        <w:rPr>
          <w:rFonts w:ascii="宋体" w:hAnsi="宋体" w:cs="宋体"/>
          <w:b/>
          <w:color w:val="auto"/>
          <w:spacing w:val="6"/>
          <w:sz w:val="24"/>
          <w:szCs w:val="24"/>
        </w:rPr>
      </w:pPr>
    </w:p>
    <w:sectPr>
      <w:footerReference r:id="rId16" w:type="default"/>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decorative"/>
    <w:pitch w:val="default"/>
    <w:sig w:usb0="00000283" w:usb1="288F0000" w:usb2="00000006" w:usb3="00000000" w:csb0="00040001" w:csb1="00000000"/>
  </w:font>
  <w:font w:name="TimesNewRomanPSMT">
    <w:altName w:val="Times New Roman"/>
    <w:panose1 w:val="00000000000000000000"/>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9F8C">
    <w:pPr>
      <w:pStyle w:val="38"/>
      <w:jc w:val="center"/>
    </w:pPr>
    <w:sdt>
      <w:sdtPr>
        <w:id w:val="-1667619469"/>
        <w:showingPlcHdr/>
      </w:sdtPr>
      <w:sdtContent>
        <w:r>
          <w:t xml:space="preserve">     </w:t>
        </w:r>
      </w:sdtContent>
    </w:sdt>
  </w:p>
  <w:p w14:paraId="4581D77B">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111A">
    <w:pPr>
      <w:pStyle w:val="38"/>
    </w:pPr>
  </w:p>
  <w:p w14:paraId="17C01464">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2BE04">
    <w:pPr>
      <w:pStyle w:val="38"/>
      <w:jc w:val="center"/>
    </w:pPr>
    <w:r>
      <w:rPr>
        <w:rFonts w:hint="eastAsia"/>
        <w:lang w:val="en-US" w:eastAsia="zh-CN"/>
      </w:rPr>
      <w:t xml:space="preserve"> </w:t>
    </w:r>
    <w:sdt>
      <w:sdtPr>
        <w:id w:val="-353192850"/>
      </w:sdtPr>
      <w:sdtContent>
        <w:r>
          <w:t xml:space="preserve">   </w:t>
        </w:r>
      </w:sdtContent>
    </w:sdt>
  </w:p>
  <w:p w14:paraId="1ABC6067">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96526">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9C302">
    <w:pPr>
      <w:pStyle w:val="38"/>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16F1C">
                          <w:pPr>
                            <w:pStyle w:val="3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C16F1C">
                    <w:pPr>
                      <w:pStyle w:val="3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66</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6385">
    <w:pPr>
      <w:pStyle w:val="3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E1EB3">
                          <w:pPr>
                            <w:pStyle w:val="3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43E1EB3">
                    <w:pPr>
                      <w:pStyle w:val="38"/>
                    </w:pPr>
                    <w:r>
                      <w:t xml:space="preserve">第 </w:t>
                    </w:r>
                    <w:r>
                      <w:fldChar w:fldCharType="begin"/>
                    </w:r>
                    <w:r>
                      <w:instrText xml:space="preserve"> PAGE  \* MERGEFORMAT </w:instrText>
                    </w:r>
                    <w:r>
                      <w:fldChar w:fldCharType="separate"/>
                    </w:r>
                    <w:r>
                      <w:t>28</w:t>
                    </w:r>
                    <w:r>
                      <w:fldChar w:fldCharType="end"/>
                    </w:r>
                    <w:r>
                      <w:t xml:space="preserve"> 页 共 </w:t>
                    </w:r>
                    <w:r>
                      <w:rPr>
                        <w:rFonts w:hint="eastAsia"/>
                        <w:lang w:val="en-US" w:eastAsia="zh-CN"/>
                      </w:rPr>
                      <w:t>105</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D23F">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4FEA">
                          <w:pPr>
                            <w:pStyle w:val="3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04D4FEA">
                    <w:pPr>
                      <w:pStyle w:val="38"/>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lang w:val="en-US" w:eastAsia="zh-CN"/>
                      </w:rPr>
                      <w:t>66</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20874">
    <w:pPr>
      <w:pStyle w:val="3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F975">
                          <w:pPr>
                            <w:pStyle w:val="3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EF975">
                    <w:pPr>
                      <w:pStyle w:val="38"/>
                    </w:pPr>
                    <w:r>
                      <w:t xml:space="preserve">第 </w:t>
                    </w:r>
                    <w:r>
                      <w:fldChar w:fldCharType="begin"/>
                    </w:r>
                    <w:r>
                      <w:instrText xml:space="preserve"> PAGE  \* MERGEFORMAT </w:instrText>
                    </w:r>
                    <w:r>
                      <w:fldChar w:fldCharType="separate"/>
                    </w:r>
                    <w:r>
                      <w:t>53</w:t>
                    </w:r>
                    <w:r>
                      <w:fldChar w:fldCharType="end"/>
                    </w:r>
                    <w:r>
                      <w:t xml:space="preserve"> 页 共 </w:t>
                    </w:r>
                    <w:r>
                      <w:rPr>
                        <w:rFonts w:hint="eastAsia"/>
                        <w:lang w:val="en-US" w:eastAsia="zh-CN"/>
                      </w:rPr>
                      <w:t>66</w:t>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C6BC8">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A33B7">
    <w:pPr>
      <w:pStyle w:val="3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56AD">
    <w:pPr>
      <w:pStyle w:val="3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C4E09">
    <w:pPr>
      <w:pStyle w:val="39"/>
      <w:jc w:val="both"/>
    </w:pPr>
    <w:r>
      <w:rPr>
        <w:rFonts w:hint="eastAsia"/>
      </w:rPr>
      <w:t>项目名称：</w:t>
    </w:r>
    <w:r>
      <w:rPr>
        <w:rFonts w:hint="eastAsia"/>
        <w:lang w:eastAsia="zh-CN"/>
      </w:rPr>
      <w:t>市直公安机关警务辅助人员制式服装采购项目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AKSH2025-ZGK-161</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4CEA">
    <w:pPr>
      <w:pStyle w:val="39"/>
      <w:jc w:val="both"/>
    </w:pPr>
    <w:r>
      <w:rPr>
        <w:rFonts w:hint="eastAsia"/>
      </w:rPr>
      <w:t>项目名称：</w:t>
    </w:r>
    <w:r>
      <w:rPr>
        <w:rFonts w:hint="eastAsia"/>
        <w:lang w:eastAsia="zh-CN"/>
      </w:rPr>
      <w:t>市直公安机关警务辅助人员制式服装采购项目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AKSH2025-ZGK-161</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8A71">
    <w:pPr>
      <w:pStyle w:val="39"/>
      <w:jc w:val="left"/>
      <w:rPr>
        <w:rFonts w:hint="eastAsia" w:eastAsia="宋体"/>
        <w:lang w:eastAsia="zh-CN"/>
      </w:rPr>
    </w:pPr>
    <w:r>
      <w:rPr>
        <w:rFonts w:hint="eastAsia"/>
      </w:rPr>
      <w:t>项目名称：</w:t>
    </w:r>
    <w:r>
      <w:rPr>
        <w:rFonts w:hint="eastAsia"/>
        <w:lang w:eastAsia="zh-CN"/>
      </w:rPr>
      <w:t>市直公安机关警务辅助人员制式服装采购项目</w:t>
    </w:r>
    <w:r>
      <w:t xml:space="preserve"> </w:t>
    </w:r>
    <w:r>
      <w:rPr>
        <w:rFonts w:hint="eastAsia"/>
      </w:rPr>
      <w:t xml:space="preserve">    </w:t>
    </w:r>
    <w:r>
      <w:rPr>
        <w:rFonts w:hint="eastAsia"/>
        <w:lang w:val="en-US" w:eastAsia="zh-CN"/>
      </w:rPr>
      <w:t xml:space="preserve">              </w:t>
    </w:r>
    <w:r>
      <w:rPr>
        <w:rFonts w:hint="eastAsia"/>
      </w:rPr>
      <w:t xml:space="preserve">项目编号： </w:t>
    </w:r>
    <w:r>
      <w:rPr>
        <w:rFonts w:hint="eastAsia"/>
        <w:lang w:eastAsia="zh-CN"/>
      </w:rPr>
      <w:t>AKSH2025-ZGK-161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63"/>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22049B"/>
    <w:multiLevelType w:val="singleLevel"/>
    <w:tmpl w:val="AF22049B"/>
    <w:lvl w:ilvl="0" w:tentative="0">
      <w:start w:val="1"/>
      <w:numFmt w:val="decimal"/>
      <w:lvlText w:val="%1."/>
      <w:lvlJc w:val="left"/>
      <w:pPr>
        <w:tabs>
          <w:tab w:val="left" w:pos="312"/>
        </w:tabs>
      </w:pPr>
    </w:lvl>
  </w:abstractNum>
  <w:abstractNum w:abstractNumId="2">
    <w:nsid w:val="B2FFFD71"/>
    <w:multiLevelType w:val="singleLevel"/>
    <w:tmpl w:val="B2FFFD71"/>
    <w:lvl w:ilvl="0" w:tentative="0">
      <w:start w:val="1"/>
      <w:numFmt w:val="decimal"/>
      <w:suff w:val="space"/>
      <w:lvlText w:val="%1."/>
      <w:lvlJc w:val="left"/>
    </w:lvl>
  </w:abstractNum>
  <w:abstractNum w:abstractNumId="3">
    <w:nsid w:val="CBDF4BAE"/>
    <w:multiLevelType w:val="singleLevel"/>
    <w:tmpl w:val="CBDF4BAE"/>
    <w:lvl w:ilvl="0" w:tentative="0">
      <w:start w:val="1"/>
      <w:numFmt w:val="decimal"/>
      <w:lvlText w:val="%1"/>
      <w:lvlJc w:val="left"/>
      <w:pPr>
        <w:tabs>
          <w:tab w:val="left" w:pos="420"/>
        </w:tabs>
        <w:ind w:left="425" w:leftChars="0" w:hanging="425" w:firstLineChars="0"/>
      </w:pPr>
      <w:rPr>
        <w:rFonts w:hint="default"/>
      </w:rPr>
    </w:lvl>
  </w:abstractNum>
  <w:abstractNum w:abstractNumId="4">
    <w:nsid w:val="CE9A24A2"/>
    <w:multiLevelType w:val="singleLevel"/>
    <w:tmpl w:val="CE9A24A2"/>
    <w:lvl w:ilvl="0" w:tentative="0">
      <w:start w:val="1"/>
      <w:numFmt w:val="decimal"/>
      <w:lvlText w:val="%1."/>
      <w:lvlJc w:val="left"/>
      <w:pPr>
        <w:tabs>
          <w:tab w:val="left" w:pos="312"/>
        </w:tabs>
      </w:pPr>
    </w:lvl>
  </w:abstractNum>
  <w:abstractNum w:abstractNumId="5">
    <w:nsid w:val="E64C7FC1"/>
    <w:multiLevelType w:val="singleLevel"/>
    <w:tmpl w:val="E64C7FC1"/>
    <w:lvl w:ilvl="0" w:tentative="0">
      <w:start w:val="1"/>
      <w:numFmt w:val="chineseCounting"/>
      <w:suff w:val="nothing"/>
      <w:lvlText w:val="%1、"/>
      <w:lvlJc w:val="left"/>
      <w:rPr>
        <w:rFonts w:hint="eastAsia"/>
      </w:rPr>
    </w:lvl>
  </w:abstractNum>
  <w:abstractNum w:abstractNumId="6">
    <w:nsid w:val="2910B4B6"/>
    <w:multiLevelType w:val="singleLevel"/>
    <w:tmpl w:val="2910B4B6"/>
    <w:lvl w:ilvl="0" w:tentative="0">
      <w:start w:val="4"/>
      <w:numFmt w:val="chineseCounting"/>
      <w:suff w:val="space"/>
      <w:lvlText w:val="第%1章"/>
      <w:lvlJc w:val="left"/>
      <w:rPr>
        <w:rFonts w:hint="eastAsia"/>
      </w:rPr>
    </w:lvl>
  </w:abstractNum>
  <w:abstractNum w:abstractNumId="7">
    <w:nsid w:val="776A65AA"/>
    <w:multiLevelType w:val="multilevel"/>
    <w:tmpl w:val="776A65AA"/>
    <w:lvl w:ilvl="0" w:tentative="0">
      <w:start w:val="1"/>
      <w:numFmt w:val="bullet"/>
      <w:pStyle w:val="12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7"/>
  </w:num>
  <w:num w:numId="2">
    <w:abstractNumId w:val="0"/>
  </w:num>
  <w:num w:numId="3">
    <w:abstractNumId w:val="3"/>
  </w:num>
  <w:num w:numId="4">
    <w:abstractNumId w:val="4"/>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hideSpellingErrors/>
  <w:documentProtection w:edit="forms" w:enforcement="1" w:cryptProviderType="rsaFull" w:cryptAlgorithmClass="hash" w:cryptAlgorithmType="typeAny" w:cryptAlgorithmSid="4" w:cryptSpinCount="0" w:hash="yZ0Fi4a1dyrUd+vVxt0z30HbHpA=" w:salt="jFXZ62Re0n4I6eOWijFGUg=="/>
  <w:defaultTabStop w:val="420"/>
  <w:drawingGridHorizontalSpacing w:val="210"/>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6AC"/>
    <w:rsid w:val="00073A3F"/>
    <w:rsid w:val="00074C99"/>
    <w:rsid w:val="00076F91"/>
    <w:rsid w:val="000776C0"/>
    <w:rsid w:val="00077B6A"/>
    <w:rsid w:val="0008127C"/>
    <w:rsid w:val="00082139"/>
    <w:rsid w:val="0008415E"/>
    <w:rsid w:val="000906A7"/>
    <w:rsid w:val="00091687"/>
    <w:rsid w:val="00091953"/>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3416"/>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4F64"/>
    <w:rsid w:val="002E61F5"/>
    <w:rsid w:val="002F1B27"/>
    <w:rsid w:val="002F236E"/>
    <w:rsid w:val="002F3B8E"/>
    <w:rsid w:val="002F4CEB"/>
    <w:rsid w:val="002F6357"/>
    <w:rsid w:val="002F6D99"/>
    <w:rsid w:val="002F78FA"/>
    <w:rsid w:val="003018C1"/>
    <w:rsid w:val="003029D6"/>
    <w:rsid w:val="003047C7"/>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174B0"/>
    <w:rsid w:val="00420AE5"/>
    <w:rsid w:val="00421C1C"/>
    <w:rsid w:val="004220C6"/>
    <w:rsid w:val="0042296F"/>
    <w:rsid w:val="00424488"/>
    <w:rsid w:val="0042632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3393"/>
    <w:rsid w:val="004752A1"/>
    <w:rsid w:val="00475C5A"/>
    <w:rsid w:val="00476E69"/>
    <w:rsid w:val="00483EBB"/>
    <w:rsid w:val="0048415F"/>
    <w:rsid w:val="00484465"/>
    <w:rsid w:val="004845B5"/>
    <w:rsid w:val="00486557"/>
    <w:rsid w:val="004866B4"/>
    <w:rsid w:val="004878DC"/>
    <w:rsid w:val="004925CA"/>
    <w:rsid w:val="00493703"/>
    <w:rsid w:val="00495853"/>
    <w:rsid w:val="004958E8"/>
    <w:rsid w:val="004A10F8"/>
    <w:rsid w:val="004A43B1"/>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110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5B0D"/>
    <w:rsid w:val="00686CD6"/>
    <w:rsid w:val="0068707D"/>
    <w:rsid w:val="006907EF"/>
    <w:rsid w:val="00690A50"/>
    <w:rsid w:val="0069138A"/>
    <w:rsid w:val="006957F2"/>
    <w:rsid w:val="0069584D"/>
    <w:rsid w:val="00696DE0"/>
    <w:rsid w:val="0069744B"/>
    <w:rsid w:val="0069799F"/>
    <w:rsid w:val="006A0283"/>
    <w:rsid w:val="006A2894"/>
    <w:rsid w:val="006A2DC2"/>
    <w:rsid w:val="006A3D2A"/>
    <w:rsid w:val="006A68BB"/>
    <w:rsid w:val="006B1663"/>
    <w:rsid w:val="006B1FFE"/>
    <w:rsid w:val="006B31C3"/>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5744"/>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078"/>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270"/>
    <w:rsid w:val="00757F4E"/>
    <w:rsid w:val="007620CB"/>
    <w:rsid w:val="0076286C"/>
    <w:rsid w:val="0076346B"/>
    <w:rsid w:val="00763B56"/>
    <w:rsid w:val="00763FD9"/>
    <w:rsid w:val="007649FB"/>
    <w:rsid w:val="00764ECC"/>
    <w:rsid w:val="00766707"/>
    <w:rsid w:val="00770C3C"/>
    <w:rsid w:val="00772F8C"/>
    <w:rsid w:val="00774D2C"/>
    <w:rsid w:val="00775260"/>
    <w:rsid w:val="00775B23"/>
    <w:rsid w:val="00782CB9"/>
    <w:rsid w:val="007830A4"/>
    <w:rsid w:val="007833D5"/>
    <w:rsid w:val="00784F7B"/>
    <w:rsid w:val="00793393"/>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A751C"/>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41"/>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69B1"/>
    <w:rsid w:val="009A71EA"/>
    <w:rsid w:val="009A7C5D"/>
    <w:rsid w:val="009B0203"/>
    <w:rsid w:val="009B0703"/>
    <w:rsid w:val="009B21EF"/>
    <w:rsid w:val="009B4481"/>
    <w:rsid w:val="009B50F9"/>
    <w:rsid w:val="009B51AF"/>
    <w:rsid w:val="009B6C03"/>
    <w:rsid w:val="009C055D"/>
    <w:rsid w:val="009C0CB2"/>
    <w:rsid w:val="009C3BCB"/>
    <w:rsid w:val="009D079F"/>
    <w:rsid w:val="009D11DC"/>
    <w:rsid w:val="009D1302"/>
    <w:rsid w:val="009D17B2"/>
    <w:rsid w:val="009D1890"/>
    <w:rsid w:val="009D1DD7"/>
    <w:rsid w:val="009D253A"/>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04ADE"/>
    <w:rsid w:val="00A05A1C"/>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373F"/>
    <w:rsid w:val="00A94634"/>
    <w:rsid w:val="00A946E5"/>
    <w:rsid w:val="00AA12E0"/>
    <w:rsid w:val="00AA3A60"/>
    <w:rsid w:val="00AA760D"/>
    <w:rsid w:val="00AB11FA"/>
    <w:rsid w:val="00AB39A4"/>
    <w:rsid w:val="00AB4DB8"/>
    <w:rsid w:val="00AB560B"/>
    <w:rsid w:val="00AB635D"/>
    <w:rsid w:val="00AB73AF"/>
    <w:rsid w:val="00AC31A0"/>
    <w:rsid w:val="00AC386B"/>
    <w:rsid w:val="00AC4B67"/>
    <w:rsid w:val="00AC63B9"/>
    <w:rsid w:val="00AC66BC"/>
    <w:rsid w:val="00AD17B9"/>
    <w:rsid w:val="00AD3729"/>
    <w:rsid w:val="00AD47FC"/>
    <w:rsid w:val="00AD62E0"/>
    <w:rsid w:val="00AE0DBD"/>
    <w:rsid w:val="00AE10F2"/>
    <w:rsid w:val="00AE1740"/>
    <w:rsid w:val="00AE1D79"/>
    <w:rsid w:val="00AE2574"/>
    <w:rsid w:val="00AE30A3"/>
    <w:rsid w:val="00AE3594"/>
    <w:rsid w:val="00AE42B3"/>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B18"/>
    <w:rsid w:val="00B40CAF"/>
    <w:rsid w:val="00B42102"/>
    <w:rsid w:val="00B42871"/>
    <w:rsid w:val="00B4296A"/>
    <w:rsid w:val="00B4479A"/>
    <w:rsid w:val="00B47B8D"/>
    <w:rsid w:val="00B502CE"/>
    <w:rsid w:val="00B5185B"/>
    <w:rsid w:val="00B52197"/>
    <w:rsid w:val="00B53269"/>
    <w:rsid w:val="00B538D8"/>
    <w:rsid w:val="00B53A04"/>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1ADC"/>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17AF"/>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4CF8"/>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056A"/>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3242"/>
    <w:rsid w:val="00D27A23"/>
    <w:rsid w:val="00D27A29"/>
    <w:rsid w:val="00D30B02"/>
    <w:rsid w:val="00D34A0A"/>
    <w:rsid w:val="00D35FEA"/>
    <w:rsid w:val="00D3680C"/>
    <w:rsid w:val="00D36838"/>
    <w:rsid w:val="00D4052A"/>
    <w:rsid w:val="00D409F3"/>
    <w:rsid w:val="00D42A6F"/>
    <w:rsid w:val="00D459CA"/>
    <w:rsid w:val="00D4663C"/>
    <w:rsid w:val="00D508AA"/>
    <w:rsid w:val="00D531F3"/>
    <w:rsid w:val="00D54351"/>
    <w:rsid w:val="00D5580C"/>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4BF"/>
    <w:rsid w:val="00E16DF5"/>
    <w:rsid w:val="00E22E1D"/>
    <w:rsid w:val="00E24F7C"/>
    <w:rsid w:val="00E25156"/>
    <w:rsid w:val="00E272CC"/>
    <w:rsid w:val="00E30220"/>
    <w:rsid w:val="00E30231"/>
    <w:rsid w:val="00E304CD"/>
    <w:rsid w:val="00E3154C"/>
    <w:rsid w:val="00E32452"/>
    <w:rsid w:val="00E32C62"/>
    <w:rsid w:val="00E345FF"/>
    <w:rsid w:val="00E34A09"/>
    <w:rsid w:val="00E37EC6"/>
    <w:rsid w:val="00E40A21"/>
    <w:rsid w:val="00E41912"/>
    <w:rsid w:val="00E43A4A"/>
    <w:rsid w:val="00E44AC6"/>
    <w:rsid w:val="00E45EDD"/>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11F"/>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E7A7D"/>
    <w:rsid w:val="00EF2464"/>
    <w:rsid w:val="00EF25F9"/>
    <w:rsid w:val="00EF2A37"/>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36F0C"/>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57D2"/>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317F69"/>
    <w:rsid w:val="013C3C36"/>
    <w:rsid w:val="01527EDF"/>
    <w:rsid w:val="0194674A"/>
    <w:rsid w:val="01964270"/>
    <w:rsid w:val="019E3FAB"/>
    <w:rsid w:val="01BB4817"/>
    <w:rsid w:val="01C4676A"/>
    <w:rsid w:val="01CA73E2"/>
    <w:rsid w:val="01CC026F"/>
    <w:rsid w:val="01E7508C"/>
    <w:rsid w:val="01F62E28"/>
    <w:rsid w:val="020016E9"/>
    <w:rsid w:val="021533E7"/>
    <w:rsid w:val="021B5783"/>
    <w:rsid w:val="022841F2"/>
    <w:rsid w:val="02447828"/>
    <w:rsid w:val="025C7268"/>
    <w:rsid w:val="026711A0"/>
    <w:rsid w:val="026D327B"/>
    <w:rsid w:val="02727A5F"/>
    <w:rsid w:val="029562D6"/>
    <w:rsid w:val="02B705C5"/>
    <w:rsid w:val="02BD75DA"/>
    <w:rsid w:val="02C70E02"/>
    <w:rsid w:val="02D70B22"/>
    <w:rsid w:val="02DA3B5D"/>
    <w:rsid w:val="02DA4630"/>
    <w:rsid w:val="02FE3E7B"/>
    <w:rsid w:val="03010138"/>
    <w:rsid w:val="03044FC9"/>
    <w:rsid w:val="03086EB0"/>
    <w:rsid w:val="03393105"/>
    <w:rsid w:val="03500C6E"/>
    <w:rsid w:val="03817ACA"/>
    <w:rsid w:val="03884AFD"/>
    <w:rsid w:val="03887BE8"/>
    <w:rsid w:val="03906A9D"/>
    <w:rsid w:val="0392549E"/>
    <w:rsid w:val="03AD3BAD"/>
    <w:rsid w:val="03BB1D6C"/>
    <w:rsid w:val="03D72A11"/>
    <w:rsid w:val="03E94B2B"/>
    <w:rsid w:val="04111893"/>
    <w:rsid w:val="041E7CD6"/>
    <w:rsid w:val="04386613"/>
    <w:rsid w:val="0442138C"/>
    <w:rsid w:val="04461C11"/>
    <w:rsid w:val="04650547"/>
    <w:rsid w:val="047D553E"/>
    <w:rsid w:val="049802FF"/>
    <w:rsid w:val="04E039DF"/>
    <w:rsid w:val="04E62E18"/>
    <w:rsid w:val="04F810FA"/>
    <w:rsid w:val="05040900"/>
    <w:rsid w:val="050D65F7"/>
    <w:rsid w:val="05137986"/>
    <w:rsid w:val="051577B1"/>
    <w:rsid w:val="051756C8"/>
    <w:rsid w:val="052B4CCF"/>
    <w:rsid w:val="052B676F"/>
    <w:rsid w:val="0530634F"/>
    <w:rsid w:val="05311296"/>
    <w:rsid w:val="05726DA2"/>
    <w:rsid w:val="05852631"/>
    <w:rsid w:val="05AA2098"/>
    <w:rsid w:val="05AD1B89"/>
    <w:rsid w:val="05C9596A"/>
    <w:rsid w:val="05D11D1B"/>
    <w:rsid w:val="063B237E"/>
    <w:rsid w:val="0644188F"/>
    <w:rsid w:val="06547385"/>
    <w:rsid w:val="068B1073"/>
    <w:rsid w:val="06BA5D1F"/>
    <w:rsid w:val="06E31EE5"/>
    <w:rsid w:val="06E37055"/>
    <w:rsid w:val="070B4DB8"/>
    <w:rsid w:val="07133B0D"/>
    <w:rsid w:val="07195727"/>
    <w:rsid w:val="072440CC"/>
    <w:rsid w:val="07664B72"/>
    <w:rsid w:val="07726BE5"/>
    <w:rsid w:val="077F333A"/>
    <w:rsid w:val="078037FC"/>
    <w:rsid w:val="078A2687"/>
    <w:rsid w:val="07D009B9"/>
    <w:rsid w:val="07D71B1F"/>
    <w:rsid w:val="07ED2710"/>
    <w:rsid w:val="07FE2B6F"/>
    <w:rsid w:val="08137E2A"/>
    <w:rsid w:val="08380F53"/>
    <w:rsid w:val="083D65AA"/>
    <w:rsid w:val="0848051E"/>
    <w:rsid w:val="084B19DB"/>
    <w:rsid w:val="08AC25CB"/>
    <w:rsid w:val="08B864ED"/>
    <w:rsid w:val="08BC4407"/>
    <w:rsid w:val="08EC556F"/>
    <w:rsid w:val="09023BBB"/>
    <w:rsid w:val="091B2E00"/>
    <w:rsid w:val="098E0E75"/>
    <w:rsid w:val="098E70F8"/>
    <w:rsid w:val="09931868"/>
    <w:rsid w:val="09A07C31"/>
    <w:rsid w:val="09C274CE"/>
    <w:rsid w:val="0A24499B"/>
    <w:rsid w:val="0A314B36"/>
    <w:rsid w:val="0A660436"/>
    <w:rsid w:val="0A6C46DD"/>
    <w:rsid w:val="0A77078C"/>
    <w:rsid w:val="0A79028B"/>
    <w:rsid w:val="0A900EBB"/>
    <w:rsid w:val="0AB5428E"/>
    <w:rsid w:val="0AC84057"/>
    <w:rsid w:val="0B043FF8"/>
    <w:rsid w:val="0B2508ED"/>
    <w:rsid w:val="0B2E5519"/>
    <w:rsid w:val="0B301440"/>
    <w:rsid w:val="0B574A70"/>
    <w:rsid w:val="0B616545"/>
    <w:rsid w:val="0B7A0DC2"/>
    <w:rsid w:val="0B8D66E4"/>
    <w:rsid w:val="0B9335CE"/>
    <w:rsid w:val="0BC10625"/>
    <w:rsid w:val="0BCB4B16"/>
    <w:rsid w:val="0BE0516D"/>
    <w:rsid w:val="0BF73C9B"/>
    <w:rsid w:val="0C021ADF"/>
    <w:rsid w:val="0C42226D"/>
    <w:rsid w:val="0C9D2956"/>
    <w:rsid w:val="0CC667D9"/>
    <w:rsid w:val="0D07725B"/>
    <w:rsid w:val="0D0C188A"/>
    <w:rsid w:val="0D2546FA"/>
    <w:rsid w:val="0D366907"/>
    <w:rsid w:val="0D4C1913"/>
    <w:rsid w:val="0D4E21F9"/>
    <w:rsid w:val="0D576FA9"/>
    <w:rsid w:val="0D67772E"/>
    <w:rsid w:val="0D7876C3"/>
    <w:rsid w:val="0D894C89"/>
    <w:rsid w:val="0D8D2129"/>
    <w:rsid w:val="0DB55A7E"/>
    <w:rsid w:val="0DD13CE0"/>
    <w:rsid w:val="0DD438C0"/>
    <w:rsid w:val="0E2F0704"/>
    <w:rsid w:val="0EB16BA4"/>
    <w:rsid w:val="0EE92096"/>
    <w:rsid w:val="0F072309"/>
    <w:rsid w:val="0F0E2EB6"/>
    <w:rsid w:val="0F0F31C4"/>
    <w:rsid w:val="0F2033CB"/>
    <w:rsid w:val="0F2413E1"/>
    <w:rsid w:val="0F3A1831"/>
    <w:rsid w:val="0F5D461F"/>
    <w:rsid w:val="0F616053"/>
    <w:rsid w:val="0F7E0A58"/>
    <w:rsid w:val="0F841FD0"/>
    <w:rsid w:val="0F8A67D7"/>
    <w:rsid w:val="0F8B4CE8"/>
    <w:rsid w:val="0F973E29"/>
    <w:rsid w:val="0F9A61F8"/>
    <w:rsid w:val="0FEE11A8"/>
    <w:rsid w:val="0FEE34C9"/>
    <w:rsid w:val="0FF3288D"/>
    <w:rsid w:val="100F0B58"/>
    <w:rsid w:val="101271B8"/>
    <w:rsid w:val="101D0862"/>
    <w:rsid w:val="1020063C"/>
    <w:rsid w:val="102F7D69"/>
    <w:rsid w:val="103F5AD3"/>
    <w:rsid w:val="10441B98"/>
    <w:rsid w:val="10464F13"/>
    <w:rsid w:val="10484987"/>
    <w:rsid w:val="10563548"/>
    <w:rsid w:val="1062712E"/>
    <w:rsid w:val="10947D4C"/>
    <w:rsid w:val="109A323E"/>
    <w:rsid w:val="10D47113"/>
    <w:rsid w:val="1115020A"/>
    <w:rsid w:val="111E1B8C"/>
    <w:rsid w:val="112A39C6"/>
    <w:rsid w:val="1148100C"/>
    <w:rsid w:val="118643DE"/>
    <w:rsid w:val="11C05CFF"/>
    <w:rsid w:val="11D5023C"/>
    <w:rsid w:val="11EB7CC0"/>
    <w:rsid w:val="121A05A5"/>
    <w:rsid w:val="12244414"/>
    <w:rsid w:val="122D2087"/>
    <w:rsid w:val="124D097B"/>
    <w:rsid w:val="125C6E10"/>
    <w:rsid w:val="125F420A"/>
    <w:rsid w:val="1298640D"/>
    <w:rsid w:val="12BD6952"/>
    <w:rsid w:val="12C91342"/>
    <w:rsid w:val="12CB4E1B"/>
    <w:rsid w:val="12F2507E"/>
    <w:rsid w:val="130848A2"/>
    <w:rsid w:val="132C2B3C"/>
    <w:rsid w:val="133F397A"/>
    <w:rsid w:val="13412662"/>
    <w:rsid w:val="135D2E40"/>
    <w:rsid w:val="13612DC7"/>
    <w:rsid w:val="136E2957"/>
    <w:rsid w:val="137B2057"/>
    <w:rsid w:val="13B159FB"/>
    <w:rsid w:val="13B642FE"/>
    <w:rsid w:val="13B83AA1"/>
    <w:rsid w:val="13DD2D88"/>
    <w:rsid w:val="13FA41EA"/>
    <w:rsid w:val="1421285A"/>
    <w:rsid w:val="144F617D"/>
    <w:rsid w:val="145D4C37"/>
    <w:rsid w:val="146B6E96"/>
    <w:rsid w:val="148D505F"/>
    <w:rsid w:val="149005BB"/>
    <w:rsid w:val="149C7998"/>
    <w:rsid w:val="14A34882"/>
    <w:rsid w:val="14A979BF"/>
    <w:rsid w:val="14B330E7"/>
    <w:rsid w:val="14E417AE"/>
    <w:rsid w:val="14F74BCE"/>
    <w:rsid w:val="15093368"/>
    <w:rsid w:val="15134B34"/>
    <w:rsid w:val="151B6B0E"/>
    <w:rsid w:val="1521547E"/>
    <w:rsid w:val="15283C70"/>
    <w:rsid w:val="152A0F41"/>
    <w:rsid w:val="1531238C"/>
    <w:rsid w:val="153B2EB2"/>
    <w:rsid w:val="1557611D"/>
    <w:rsid w:val="156009C5"/>
    <w:rsid w:val="15853F88"/>
    <w:rsid w:val="158A79C8"/>
    <w:rsid w:val="159348F7"/>
    <w:rsid w:val="15A0706E"/>
    <w:rsid w:val="15BF7081"/>
    <w:rsid w:val="15C56B16"/>
    <w:rsid w:val="15D13671"/>
    <w:rsid w:val="15F05638"/>
    <w:rsid w:val="15FA2BC8"/>
    <w:rsid w:val="160B6B83"/>
    <w:rsid w:val="163C02E5"/>
    <w:rsid w:val="164E56C9"/>
    <w:rsid w:val="1650767C"/>
    <w:rsid w:val="166E0EC0"/>
    <w:rsid w:val="168D251B"/>
    <w:rsid w:val="16B32572"/>
    <w:rsid w:val="16B8739E"/>
    <w:rsid w:val="16C96424"/>
    <w:rsid w:val="16D01B7A"/>
    <w:rsid w:val="16D91CA3"/>
    <w:rsid w:val="16E137FE"/>
    <w:rsid w:val="17080C40"/>
    <w:rsid w:val="17141A67"/>
    <w:rsid w:val="172B2E02"/>
    <w:rsid w:val="17B52555"/>
    <w:rsid w:val="17D830F9"/>
    <w:rsid w:val="17DB4F81"/>
    <w:rsid w:val="17DF2F33"/>
    <w:rsid w:val="180A3513"/>
    <w:rsid w:val="18187335"/>
    <w:rsid w:val="182B0D89"/>
    <w:rsid w:val="1866007F"/>
    <w:rsid w:val="187047E3"/>
    <w:rsid w:val="18763BB0"/>
    <w:rsid w:val="187E62DA"/>
    <w:rsid w:val="18874485"/>
    <w:rsid w:val="189A5EB5"/>
    <w:rsid w:val="18ED2570"/>
    <w:rsid w:val="18FE2432"/>
    <w:rsid w:val="1909717A"/>
    <w:rsid w:val="190A6B14"/>
    <w:rsid w:val="194431F1"/>
    <w:rsid w:val="19501DA2"/>
    <w:rsid w:val="19762565"/>
    <w:rsid w:val="197A7CAD"/>
    <w:rsid w:val="1996103A"/>
    <w:rsid w:val="19C44F9F"/>
    <w:rsid w:val="1A02204B"/>
    <w:rsid w:val="1A3E7A59"/>
    <w:rsid w:val="1A705206"/>
    <w:rsid w:val="1A9101EA"/>
    <w:rsid w:val="1AB37429"/>
    <w:rsid w:val="1ADF238C"/>
    <w:rsid w:val="1AE02931"/>
    <w:rsid w:val="1AF56B46"/>
    <w:rsid w:val="1B171BDB"/>
    <w:rsid w:val="1B3D2A8F"/>
    <w:rsid w:val="1B4F7512"/>
    <w:rsid w:val="1BA57A16"/>
    <w:rsid w:val="1BB029F2"/>
    <w:rsid w:val="1BB67573"/>
    <w:rsid w:val="1BBB5228"/>
    <w:rsid w:val="1BCA303C"/>
    <w:rsid w:val="1C0F0A4F"/>
    <w:rsid w:val="1C820C62"/>
    <w:rsid w:val="1CB17D58"/>
    <w:rsid w:val="1CCC6940"/>
    <w:rsid w:val="1CE92105"/>
    <w:rsid w:val="1CF32807"/>
    <w:rsid w:val="1D1A01F7"/>
    <w:rsid w:val="1D1D3702"/>
    <w:rsid w:val="1D2574AF"/>
    <w:rsid w:val="1D3B2A09"/>
    <w:rsid w:val="1D5A03F0"/>
    <w:rsid w:val="1DA532A0"/>
    <w:rsid w:val="1DC65B7C"/>
    <w:rsid w:val="1DF60118"/>
    <w:rsid w:val="1E070385"/>
    <w:rsid w:val="1E1E7106"/>
    <w:rsid w:val="1E3A21A8"/>
    <w:rsid w:val="1E3F67EE"/>
    <w:rsid w:val="1E9D67E6"/>
    <w:rsid w:val="1EBD0C36"/>
    <w:rsid w:val="1EDB10BC"/>
    <w:rsid w:val="1EF2383B"/>
    <w:rsid w:val="1F04226A"/>
    <w:rsid w:val="1F316F2E"/>
    <w:rsid w:val="1F7E4A0C"/>
    <w:rsid w:val="1F9D32B1"/>
    <w:rsid w:val="1FA070BA"/>
    <w:rsid w:val="1FAE6DB2"/>
    <w:rsid w:val="1FC16504"/>
    <w:rsid w:val="1FC20CD8"/>
    <w:rsid w:val="20084133"/>
    <w:rsid w:val="20193657"/>
    <w:rsid w:val="206B373F"/>
    <w:rsid w:val="20734A0D"/>
    <w:rsid w:val="20783067"/>
    <w:rsid w:val="20CC5161"/>
    <w:rsid w:val="20F57957"/>
    <w:rsid w:val="212136FE"/>
    <w:rsid w:val="21341CA3"/>
    <w:rsid w:val="21354AB4"/>
    <w:rsid w:val="21563314"/>
    <w:rsid w:val="21792C6D"/>
    <w:rsid w:val="21C45494"/>
    <w:rsid w:val="21D32D74"/>
    <w:rsid w:val="21DC7F00"/>
    <w:rsid w:val="22512113"/>
    <w:rsid w:val="225278E7"/>
    <w:rsid w:val="22887A1B"/>
    <w:rsid w:val="22B16C5C"/>
    <w:rsid w:val="22C854A6"/>
    <w:rsid w:val="22CA3438"/>
    <w:rsid w:val="22DD2675"/>
    <w:rsid w:val="22E207D1"/>
    <w:rsid w:val="22F44DE1"/>
    <w:rsid w:val="2335523F"/>
    <w:rsid w:val="237C5C07"/>
    <w:rsid w:val="23AB1F52"/>
    <w:rsid w:val="23B26890"/>
    <w:rsid w:val="23EE3640"/>
    <w:rsid w:val="24505925"/>
    <w:rsid w:val="24571CAC"/>
    <w:rsid w:val="24653902"/>
    <w:rsid w:val="246A6B74"/>
    <w:rsid w:val="247D26BC"/>
    <w:rsid w:val="248752B8"/>
    <w:rsid w:val="24966BE6"/>
    <w:rsid w:val="24BB6D29"/>
    <w:rsid w:val="24DF2635"/>
    <w:rsid w:val="24E011DB"/>
    <w:rsid w:val="25017F1F"/>
    <w:rsid w:val="2521146A"/>
    <w:rsid w:val="25564924"/>
    <w:rsid w:val="25697422"/>
    <w:rsid w:val="25942819"/>
    <w:rsid w:val="25A77F4A"/>
    <w:rsid w:val="25DF42D0"/>
    <w:rsid w:val="25F26AC1"/>
    <w:rsid w:val="260333D3"/>
    <w:rsid w:val="26061115"/>
    <w:rsid w:val="26103D41"/>
    <w:rsid w:val="261826FE"/>
    <w:rsid w:val="262F241A"/>
    <w:rsid w:val="263D7FA9"/>
    <w:rsid w:val="26516D73"/>
    <w:rsid w:val="265F0155"/>
    <w:rsid w:val="265F6558"/>
    <w:rsid w:val="266A3452"/>
    <w:rsid w:val="266B4134"/>
    <w:rsid w:val="26785D65"/>
    <w:rsid w:val="2689369D"/>
    <w:rsid w:val="26D1527F"/>
    <w:rsid w:val="26DB7EAB"/>
    <w:rsid w:val="270D4A23"/>
    <w:rsid w:val="27167136"/>
    <w:rsid w:val="27604BCE"/>
    <w:rsid w:val="276959E5"/>
    <w:rsid w:val="27A43722"/>
    <w:rsid w:val="27C43B53"/>
    <w:rsid w:val="27C46B92"/>
    <w:rsid w:val="27E55EA8"/>
    <w:rsid w:val="27E64D5A"/>
    <w:rsid w:val="27F830DB"/>
    <w:rsid w:val="281178FD"/>
    <w:rsid w:val="28167645"/>
    <w:rsid w:val="281E3F7A"/>
    <w:rsid w:val="28201707"/>
    <w:rsid w:val="28595C3D"/>
    <w:rsid w:val="287C62C3"/>
    <w:rsid w:val="289A1AC3"/>
    <w:rsid w:val="28C8445F"/>
    <w:rsid w:val="28FB0A17"/>
    <w:rsid w:val="28FD18FA"/>
    <w:rsid w:val="2903193C"/>
    <w:rsid w:val="290F208E"/>
    <w:rsid w:val="2910333F"/>
    <w:rsid w:val="291D29FD"/>
    <w:rsid w:val="2932400A"/>
    <w:rsid w:val="296200D6"/>
    <w:rsid w:val="297C0B04"/>
    <w:rsid w:val="29826D04"/>
    <w:rsid w:val="299F04AA"/>
    <w:rsid w:val="29AA1DB7"/>
    <w:rsid w:val="29C27DF5"/>
    <w:rsid w:val="29C335A2"/>
    <w:rsid w:val="29D84B76"/>
    <w:rsid w:val="29E96D83"/>
    <w:rsid w:val="29F85218"/>
    <w:rsid w:val="29F97523"/>
    <w:rsid w:val="2A063887"/>
    <w:rsid w:val="2A0C7216"/>
    <w:rsid w:val="2A1F10FD"/>
    <w:rsid w:val="2A8D0009"/>
    <w:rsid w:val="2A9E191C"/>
    <w:rsid w:val="2AA84549"/>
    <w:rsid w:val="2AAB5F9D"/>
    <w:rsid w:val="2AB566B1"/>
    <w:rsid w:val="2ACF0DDC"/>
    <w:rsid w:val="2AD4533E"/>
    <w:rsid w:val="2AE17A5A"/>
    <w:rsid w:val="2AE5579D"/>
    <w:rsid w:val="2AE719C9"/>
    <w:rsid w:val="2B1E68BB"/>
    <w:rsid w:val="2B230073"/>
    <w:rsid w:val="2B2E2B9F"/>
    <w:rsid w:val="2B54647E"/>
    <w:rsid w:val="2B724A52"/>
    <w:rsid w:val="2B8A3811"/>
    <w:rsid w:val="2BCF1FA9"/>
    <w:rsid w:val="2C1B6F9C"/>
    <w:rsid w:val="2C4E2573"/>
    <w:rsid w:val="2C581F9E"/>
    <w:rsid w:val="2C5E6AB1"/>
    <w:rsid w:val="2C622E1D"/>
    <w:rsid w:val="2C62781B"/>
    <w:rsid w:val="2C730B86"/>
    <w:rsid w:val="2C7C6F54"/>
    <w:rsid w:val="2C9F197B"/>
    <w:rsid w:val="2CAD1CFA"/>
    <w:rsid w:val="2CB9783D"/>
    <w:rsid w:val="2CC62F30"/>
    <w:rsid w:val="2CDA29B3"/>
    <w:rsid w:val="2CF73565"/>
    <w:rsid w:val="2D0E1633"/>
    <w:rsid w:val="2D3F5F6E"/>
    <w:rsid w:val="2D4D491F"/>
    <w:rsid w:val="2D4F1FF5"/>
    <w:rsid w:val="2D6E2ED1"/>
    <w:rsid w:val="2D7010AB"/>
    <w:rsid w:val="2D7A264B"/>
    <w:rsid w:val="2D84285B"/>
    <w:rsid w:val="2D8877C1"/>
    <w:rsid w:val="2DAA2693"/>
    <w:rsid w:val="2DD37B2E"/>
    <w:rsid w:val="2E1819E5"/>
    <w:rsid w:val="2E183793"/>
    <w:rsid w:val="2E4614BE"/>
    <w:rsid w:val="2E60513A"/>
    <w:rsid w:val="2E696DC2"/>
    <w:rsid w:val="2E9372BE"/>
    <w:rsid w:val="2EBC4A66"/>
    <w:rsid w:val="2EDE1034"/>
    <w:rsid w:val="2EE744FB"/>
    <w:rsid w:val="2F460CB8"/>
    <w:rsid w:val="2F5C3B54"/>
    <w:rsid w:val="2F601896"/>
    <w:rsid w:val="2F7E1D1C"/>
    <w:rsid w:val="2F990904"/>
    <w:rsid w:val="2FC736C3"/>
    <w:rsid w:val="2FCF07C9"/>
    <w:rsid w:val="2FDB2CCA"/>
    <w:rsid w:val="2FF224B1"/>
    <w:rsid w:val="30016F41"/>
    <w:rsid w:val="30626E27"/>
    <w:rsid w:val="306C7DC6"/>
    <w:rsid w:val="307E3463"/>
    <w:rsid w:val="30912A84"/>
    <w:rsid w:val="309D08C8"/>
    <w:rsid w:val="309E3961"/>
    <w:rsid w:val="30B55C11"/>
    <w:rsid w:val="30CE7F71"/>
    <w:rsid w:val="30F35D66"/>
    <w:rsid w:val="30F524B2"/>
    <w:rsid w:val="3115138F"/>
    <w:rsid w:val="31201FAC"/>
    <w:rsid w:val="313D392C"/>
    <w:rsid w:val="317A2FB4"/>
    <w:rsid w:val="318268C7"/>
    <w:rsid w:val="31C41564"/>
    <w:rsid w:val="31EE5A75"/>
    <w:rsid w:val="31F47A7B"/>
    <w:rsid w:val="32270449"/>
    <w:rsid w:val="3231002A"/>
    <w:rsid w:val="326130F1"/>
    <w:rsid w:val="328E04C8"/>
    <w:rsid w:val="32BC7CE1"/>
    <w:rsid w:val="32D0150D"/>
    <w:rsid w:val="330D5C27"/>
    <w:rsid w:val="3310712F"/>
    <w:rsid w:val="331806F9"/>
    <w:rsid w:val="33310C6E"/>
    <w:rsid w:val="335127C1"/>
    <w:rsid w:val="3354241D"/>
    <w:rsid w:val="335544A0"/>
    <w:rsid w:val="3364747B"/>
    <w:rsid w:val="337F6063"/>
    <w:rsid w:val="339F04B3"/>
    <w:rsid w:val="33A302B5"/>
    <w:rsid w:val="33A42E80"/>
    <w:rsid w:val="33B007C6"/>
    <w:rsid w:val="33BA52ED"/>
    <w:rsid w:val="34056568"/>
    <w:rsid w:val="34140889"/>
    <w:rsid w:val="341434AF"/>
    <w:rsid w:val="34286128"/>
    <w:rsid w:val="343A0CCE"/>
    <w:rsid w:val="346561BD"/>
    <w:rsid w:val="34761214"/>
    <w:rsid w:val="348731F3"/>
    <w:rsid w:val="34B508A3"/>
    <w:rsid w:val="34CE2DFE"/>
    <w:rsid w:val="352C35C1"/>
    <w:rsid w:val="35303AB8"/>
    <w:rsid w:val="35621267"/>
    <w:rsid w:val="35690C6E"/>
    <w:rsid w:val="35AD5109"/>
    <w:rsid w:val="360D204B"/>
    <w:rsid w:val="361138EA"/>
    <w:rsid w:val="361B6516"/>
    <w:rsid w:val="364315C9"/>
    <w:rsid w:val="364A0BAA"/>
    <w:rsid w:val="36525CB0"/>
    <w:rsid w:val="369E54F7"/>
    <w:rsid w:val="36D30B9F"/>
    <w:rsid w:val="36E76FF6"/>
    <w:rsid w:val="371279DA"/>
    <w:rsid w:val="371E6647"/>
    <w:rsid w:val="373B63F3"/>
    <w:rsid w:val="37517D16"/>
    <w:rsid w:val="377203B8"/>
    <w:rsid w:val="378123A9"/>
    <w:rsid w:val="378253E3"/>
    <w:rsid w:val="379C5435"/>
    <w:rsid w:val="37C46192"/>
    <w:rsid w:val="37CB1B45"/>
    <w:rsid w:val="37D937C6"/>
    <w:rsid w:val="37E55F42"/>
    <w:rsid w:val="37F76B0F"/>
    <w:rsid w:val="38064FA4"/>
    <w:rsid w:val="380F0F17"/>
    <w:rsid w:val="381A3346"/>
    <w:rsid w:val="3825542A"/>
    <w:rsid w:val="384004B6"/>
    <w:rsid w:val="385B5313"/>
    <w:rsid w:val="386D2BC2"/>
    <w:rsid w:val="389F6131"/>
    <w:rsid w:val="38BC68E1"/>
    <w:rsid w:val="38ED5568"/>
    <w:rsid w:val="38F3370B"/>
    <w:rsid w:val="390A63CE"/>
    <w:rsid w:val="391334D5"/>
    <w:rsid w:val="39165194"/>
    <w:rsid w:val="393954A2"/>
    <w:rsid w:val="393A6CCD"/>
    <w:rsid w:val="39461AFC"/>
    <w:rsid w:val="39761CB6"/>
    <w:rsid w:val="39B47B2D"/>
    <w:rsid w:val="39CC0040"/>
    <w:rsid w:val="3A3159AA"/>
    <w:rsid w:val="3A5F11C7"/>
    <w:rsid w:val="3A6F5083"/>
    <w:rsid w:val="3A992349"/>
    <w:rsid w:val="3A995C5C"/>
    <w:rsid w:val="3AA50AA5"/>
    <w:rsid w:val="3AAA7E69"/>
    <w:rsid w:val="3AAD56EA"/>
    <w:rsid w:val="3ADB0022"/>
    <w:rsid w:val="3ADD023E"/>
    <w:rsid w:val="3B1B2B15"/>
    <w:rsid w:val="3B35400D"/>
    <w:rsid w:val="3B602C1D"/>
    <w:rsid w:val="3B765F9D"/>
    <w:rsid w:val="3B8035E7"/>
    <w:rsid w:val="3B8C6DE4"/>
    <w:rsid w:val="3B940DC0"/>
    <w:rsid w:val="3BC35686"/>
    <w:rsid w:val="3BC67797"/>
    <w:rsid w:val="3BD146E7"/>
    <w:rsid w:val="3BE64ED1"/>
    <w:rsid w:val="3BE904E8"/>
    <w:rsid w:val="3BF21AC7"/>
    <w:rsid w:val="3C26337F"/>
    <w:rsid w:val="3C761770"/>
    <w:rsid w:val="3C7626F9"/>
    <w:rsid w:val="3CA8487C"/>
    <w:rsid w:val="3CA94D11"/>
    <w:rsid w:val="3CBA09ED"/>
    <w:rsid w:val="3CBF151C"/>
    <w:rsid w:val="3CC05722"/>
    <w:rsid w:val="3CCB3E6A"/>
    <w:rsid w:val="3CE21B3C"/>
    <w:rsid w:val="3CE2394A"/>
    <w:rsid w:val="3CF03B2D"/>
    <w:rsid w:val="3D0012AD"/>
    <w:rsid w:val="3D141263"/>
    <w:rsid w:val="3D1B32A0"/>
    <w:rsid w:val="3D2959BD"/>
    <w:rsid w:val="3D2A6241"/>
    <w:rsid w:val="3D5B544A"/>
    <w:rsid w:val="3D78424E"/>
    <w:rsid w:val="3D903464"/>
    <w:rsid w:val="3D913562"/>
    <w:rsid w:val="3D934D3C"/>
    <w:rsid w:val="3D951CDE"/>
    <w:rsid w:val="3DA111C5"/>
    <w:rsid w:val="3DDB658B"/>
    <w:rsid w:val="3DF80EEB"/>
    <w:rsid w:val="3DFC598E"/>
    <w:rsid w:val="3E253A4B"/>
    <w:rsid w:val="3E4D7489"/>
    <w:rsid w:val="3E5C2D45"/>
    <w:rsid w:val="3E75078E"/>
    <w:rsid w:val="3E7F7EDF"/>
    <w:rsid w:val="3E813CFB"/>
    <w:rsid w:val="3E9A1FA2"/>
    <w:rsid w:val="3EAF1C78"/>
    <w:rsid w:val="3EB412B6"/>
    <w:rsid w:val="3EB94B1E"/>
    <w:rsid w:val="3EDE4585"/>
    <w:rsid w:val="3EE419D1"/>
    <w:rsid w:val="3EE922DA"/>
    <w:rsid w:val="3F012022"/>
    <w:rsid w:val="3F042BB6"/>
    <w:rsid w:val="3F125FDD"/>
    <w:rsid w:val="3F1735F3"/>
    <w:rsid w:val="3F473ED8"/>
    <w:rsid w:val="3F5E1222"/>
    <w:rsid w:val="3F60143E"/>
    <w:rsid w:val="3F6902F3"/>
    <w:rsid w:val="3F7C4B4C"/>
    <w:rsid w:val="3F852231"/>
    <w:rsid w:val="3FBB0422"/>
    <w:rsid w:val="3FEF7E2D"/>
    <w:rsid w:val="40024869"/>
    <w:rsid w:val="402A3737"/>
    <w:rsid w:val="403B1563"/>
    <w:rsid w:val="40520D87"/>
    <w:rsid w:val="405B0507"/>
    <w:rsid w:val="4061721C"/>
    <w:rsid w:val="408847A8"/>
    <w:rsid w:val="40A31D12"/>
    <w:rsid w:val="40B03CFF"/>
    <w:rsid w:val="40C36D2D"/>
    <w:rsid w:val="40D0325C"/>
    <w:rsid w:val="411A73CB"/>
    <w:rsid w:val="41285F8B"/>
    <w:rsid w:val="415A77DC"/>
    <w:rsid w:val="419C78CB"/>
    <w:rsid w:val="41A0777E"/>
    <w:rsid w:val="41F61BE6"/>
    <w:rsid w:val="42100EF9"/>
    <w:rsid w:val="42200A4B"/>
    <w:rsid w:val="42784E67"/>
    <w:rsid w:val="42867CEC"/>
    <w:rsid w:val="42890CAC"/>
    <w:rsid w:val="428B1E08"/>
    <w:rsid w:val="42B06238"/>
    <w:rsid w:val="42C121F4"/>
    <w:rsid w:val="42D27F5D"/>
    <w:rsid w:val="42F02AD9"/>
    <w:rsid w:val="42FE6FA4"/>
    <w:rsid w:val="430B1247"/>
    <w:rsid w:val="430B7208"/>
    <w:rsid w:val="433378A9"/>
    <w:rsid w:val="4338149A"/>
    <w:rsid w:val="43721740"/>
    <w:rsid w:val="43741A13"/>
    <w:rsid w:val="437E1E93"/>
    <w:rsid w:val="438D20D6"/>
    <w:rsid w:val="439A5004"/>
    <w:rsid w:val="43C065DE"/>
    <w:rsid w:val="43FA1FCE"/>
    <w:rsid w:val="43FB7987"/>
    <w:rsid w:val="440651A1"/>
    <w:rsid w:val="44223EC9"/>
    <w:rsid w:val="442C34C0"/>
    <w:rsid w:val="443F0530"/>
    <w:rsid w:val="444419DA"/>
    <w:rsid w:val="445C25BE"/>
    <w:rsid w:val="44617141"/>
    <w:rsid w:val="446B68BB"/>
    <w:rsid w:val="448B0D0B"/>
    <w:rsid w:val="44B1239B"/>
    <w:rsid w:val="44B26298"/>
    <w:rsid w:val="44B410D1"/>
    <w:rsid w:val="44CF6CF6"/>
    <w:rsid w:val="44D96855"/>
    <w:rsid w:val="44E80E1C"/>
    <w:rsid w:val="44F14AC6"/>
    <w:rsid w:val="450500D3"/>
    <w:rsid w:val="45090720"/>
    <w:rsid w:val="451707F1"/>
    <w:rsid w:val="45321187"/>
    <w:rsid w:val="45350C77"/>
    <w:rsid w:val="453A628D"/>
    <w:rsid w:val="455A248C"/>
    <w:rsid w:val="4569052D"/>
    <w:rsid w:val="45795008"/>
    <w:rsid w:val="4588320C"/>
    <w:rsid w:val="458F2584"/>
    <w:rsid w:val="45AE1DBE"/>
    <w:rsid w:val="45BD3146"/>
    <w:rsid w:val="45C07D97"/>
    <w:rsid w:val="45D27114"/>
    <w:rsid w:val="45EC3A2B"/>
    <w:rsid w:val="45F814B5"/>
    <w:rsid w:val="461245A8"/>
    <w:rsid w:val="4618037D"/>
    <w:rsid w:val="463A355F"/>
    <w:rsid w:val="46696E2A"/>
    <w:rsid w:val="467852BF"/>
    <w:rsid w:val="469A136D"/>
    <w:rsid w:val="46B5206F"/>
    <w:rsid w:val="46C422B2"/>
    <w:rsid w:val="46CD55AD"/>
    <w:rsid w:val="4740010B"/>
    <w:rsid w:val="474E532D"/>
    <w:rsid w:val="47561410"/>
    <w:rsid w:val="47A53896"/>
    <w:rsid w:val="483E3C58"/>
    <w:rsid w:val="48757D08"/>
    <w:rsid w:val="48762939"/>
    <w:rsid w:val="48981C49"/>
    <w:rsid w:val="489B4111"/>
    <w:rsid w:val="48B337A5"/>
    <w:rsid w:val="48BB1493"/>
    <w:rsid w:val="48BF2D31"/>
    <w:rsid w:val="48D36756"/>
    <w:rsid w:val="49091B30"/>
    <w:rsid w:val="49155047"/>
    <w:rsid w:val="491D5CAA"/>
    <w:rsid w:val="4923076E"/>
    <w:rsid w:val="49300EA3"/>
    <w:rsid w:val="493259EA"/>
    <w:rsid w:val="493828F5"/>
    <w:rsid w:val="494616A5"/>
    <w:rsid w:val="49555444"/>
    <w:rsid w:val="495A6039"/>
    <w:rsid w:val="49861236"/>
    <w:rsid w:val="49B93C25"/>
    <w:rsid w:val="4A1452FF"/>
    <w:rsid w:val="4A1B48DF"/>
    <w:rsid w:val="4A370FED"/>
    <w:rsid w:val="4A3B0ADD"/>
    <w:rsid w:val="4A3B288C"/>
    <w:rsid w:val="4A4200BE"/>
    <w:rsid w:val="4A4379F5"/>
    <w:rsid w:val="4A4E2333"/>
    <w:rsid w:val="4A5D5BA5"/>
    <w:rsid w:val="4AA666BF"/>
    <w:rsid w:val="4AAA358D"/>
    <w:rsid w:val="4AC35206"/>
    <w:rsid w:val="4B013AD5"/>
    <w:rsid w:val="4B08065D"/>
    <w:rsid w:val="4B0C6E2E"/>
    <w:rsid w:val="4B1674A3"/>
    <w:rsid w:val="4B2C1F12"/>
    <w:rsid w:val="4B823BEB"/>
    <w:rsid w:val="4B9304A5"/>
    <w:rsid w:val="4B940CA8"/>
    <w:rsid w:val="4B95051F"/>
    <w:rsid w:val="4B95619F"/>
    <w:rsid w:val="4B9C56B2"/>
    <w:rsid w:val="4B9D75BF"/>
    <w:rsid w:val="4BAE52DF"/>
    <w:rsid w:val="4BD765E4"/>
    <w:rsid w:val="4BE41E5E"/>
    <w:rsid w:val="4C057739"/>
    <w:rsid w:val="4C166112"/>
    <w:rsid w:val="4C26756B"/>
    <w:rsid w:val="4C2D6550"/>
    <w:rsid w:val="4C334CEA"/>
    <w:rsid w:val="4C3E2B07"/>
    <w:rsid w:val="4C3E48B5"/>
    <w:rsid w:val="4C5C1FC6"/>
    <w:rsid w:val="4C6A6C8B"/>
    <w:rsid w:val="4CB126E4"/>
    <w:rsid w:val="4CB15087"/>
    <w:rsid w:val="4CB77F5E"/>
    <w:rsid w:val="4CD945DE"/>
    <w:rsid w:val="4CE27936"/>
    <w:rsid w:val="4CE64065"/>
    <w:rsid w:val="4CEE62DB"/>
    <w:rsid w:val="4D027691"/>
    <w:rsid w:val="4D0C73A7"/>
    <w:rsid w:val="4D453A21"/>
    <w:rsid w:val="4D673998"/>
    <w:rsid w:val="4D706CF0"/>
    <w:rsid w:val="4D84279B"/>
    <w:rsid w:val="4DA63D1B"/>
    <w:rsid w:val="4DAC5384"/>
    <w:rsid w:val="4DE60E8C"/>
    <w:rsid w:val="4E5A580B"/>
    <w:rsid w:val="4E6F7990"/>
    <w:rsid w:val="4E7B4F3A"/>
    <w:rsid w:val="4E8011B5"/>
    <w:rsid w:val="4E8E1FCA"/>
    <w:rsid w:val="4E9E788D"/>
    <w:rsid w:val="4EAA7FE0"/>
    <w:rsid w:val="4EB62E28"/>
    <w:rsid w:val="4EB75B07"/>
    <w:rsid w:val="4EDF2558"/>
    <w:rsid w:val="4EFD0A57"/>
    <w:rsid w:val="4F033DD3"/>
    <w:rsid w:val="4F4C553B"/>
    <w:rsid w:val="4F714FA1"/>
    <w:rsid w:val="4F7D73AB"/>
    <w:rsid w:val="4F991D31"/>
    <w:rsid w:val="4FFF1FDF"/>
    <w:rsid w:val="50113135"/>
    <w:rsid w:val="502618E8"/>
    <w:rsid w:val="50390136"/>
    <w:rsid w:val="504F2640"/>
    <w:rsid w:val="50820C41"/>
    <w:rsid w:val="50846D7F"/>
    <w:rsid w:val="509251CF"/>
    <w:rsid w:val="50B10CAA"/>
    <w:rsid w:val="50B652BC"/>
    <w:rsid w:val="50D6330E"/>
    <w:rsid w:val="50F814D6"/>
    <w:rsid w:val="51165E00"/>
    <w:rsid w:val="514566E6"/>
    <w:rsid w:val="517D19DC"/>
    <w:rsid w:val="51D319A9"/>
    <w:rsid w:val="51F37EF0"/>
    <w:rsid w:val="520771DE"/>
    <w:rsid w:val="520878FD"/>
    <w:rsid w:val="52304CF0"/>
    <w:rsid w:val="52493EA9"/>
    <w:rsid w:val="52A82F45"/>
    <w:rsid w:val="52E95517"/>
    <w:rsid w:val="53047CF1"/>
    <w:rsid w:val="533127DC"/>
    <w:rsid w:val="536B449C"/>
    <w:rsid w:val="538A6632"/>
    <w:rsid w:val="53A17E1C"/>
    <w:rsid w:val="53B065EF"/>
    <w:rsid w:val="53C733E2"/>
    <w:rsid w:val="53DB0105"/>
    <w:rsid w:val="53EC109A"/>
    <w:rsid w:val="53EE096F"/>
    <w:rsid w:val="53F046E7"/>
    <w:rsid w:val="53FB1691"/>
    <w:rsid w:val="540900A8"/>
    <w:rsid w:val="5438608E"/>
    <w:rsid w:val="54412AF3"/>
    <w:rsid w:val="544755A6"/>
    <w:rsid w:val="54493DF7"/>
    <w:rsid w:val="545A290F"/>
    <w:rsid w:val="545B4FC9"/>
    <w:rsid w:val="54972DB4"/>
    <w:rsid w:val="54AD582C"/>
    <w:rsid w:val="54D32647"/>
    <w:rsid w:val="54E717BC"/>
    <w:rsid w:val="551122F9"/>
    <w:rsid w:val="55136110"/>
    <w:rsid w:val="551E7032"/>
    <w:rsid w:val="55322ADD"/>
    <w:rsid w:val="55A0038E"/>
    <w:rsid w:val="55BF3A37"/>
    <w:rsid w:val="55C23E61"/>
    <w:rsid w:val="55C8432B"/>
    <w:rsid w:val="55E83AFC"/>
    <w:rsid w:val="5611104A"/>
    <w:rsid w:val="561D5950"/>
    <w:rsid w:val="562D079A"/>
    <w:rsid w:val="56393328"/>
    <w:rsid w:val="565743B8"/>
    <w:rsid w:val="56582ADA"/>
    <w:rsid w:val="566B6453"/>
    <w:rsid w:val="567C4958"/>
    <w:rsid w:val="56837A94"/>
    <w:rsid w:val="56A67132"/>
    <w:rsid w:val="570D55B0"/>
    <w:rsid w:val="57390153"/>
    <w:rsid w:val="573A62F1"/>
    <w:rsid w:val="574F1047"/>
    <w:rsid w:val="575651A9"/>
    <w:rsid w:val="57644B05"/>
    <w:rsid w:val="57891442"/>
    <w:rsid w:val="57A5003F"/>
    <w:rsid w:val="57B40121"/>
    <w:rsid w:val="57B83007"/>
    <w:rsid w:val="57BF2954"/>
    <w:rsid w:val="57C830BF"/>
    <w:rsid w:val="57DC287B"/>
    <w:rsid w:val="58022C3B"/>
    <w:rsid w:val="58105801"/>
    <w:rsid w:val="581B3CFC"/>
    <w:rsid w:val="58366D88"/>
    <w:rsid w:val="583A0626"/>
    <w:rsid w:val="585150F0"/>
    <w:rsid w:val="58615BB3"/>
    <w:rsid w:val="58AC6EEA"/>
    <w:rsid w:val="58B634E6"/>
    <w:rsid w:val="590F3445"/>
    <w:rsid w:val="59175C31"/>
    <w:rsid w:val="59486DC6"/>
    <w:rsid w:val="5968741C"/>
    <w:rsid w:val="59741916"/>
    <w:rsid w:val="59B63CDD"/>
    <w:rsid w:val="59C8549D"/>
    <w:rsid w:val="5A5B3709"/>
    <w:rsid w:val="5AAF4A42"/>
    <w:rsid w:val="5AB67D0C"/>
    <w:rsid w:val="5ABA4881"/>
    <w:rsid w:val="5AF4520D"/>
    <w:rsid w:val="5B163AF9"/>
    <w:rsid w:val="5B174C4F"/>
    <w:rsid w:val="5B4E6197"/>
    <w:rsid w:val="5B520425"/>
    <w:rsid w:val="5B7901FE"/>
    <w:rsid w:val="5B7E33BE"/>
    <w:rsid w:val="5B917759"/>
    <w:rsid w:val="5BCF1086"/>
    <w:rsid w:val="5BD6561E"/>
    <w:rsid w:val="5C2E04A2"/>
    <w:rsid w:val="5C4001D5"/>
    <w:rsid w:val="5C466933"/>
    <w:rsid w:val="5CA60DC1"/>
    <w:rsid w:val="5CB16383"/>
    <w:rsid w:val="5CC91F79"/>
    <w:rsid w:val="5CE04CBD"/>
    <w:rsid w:val="5CE45005"/>
    <w:rsid w:val="5CE67C21"/>
    <w:rsid w:val="5CF9164A"/>
    <w:rsid w:val="5D047455"/>
    <w:rsid w:val="5D0B6282"/>
    <w:rsid w:val="5D462510"/>
    <w:rsid w:val="5D4C2123"/>
    <w:rsid w:val="5D825F58"/>
    <w:rsid w:val="5D856B6C"/>
    <w:rsid w:val="5D8D1B29"/>
    <w:rsid w:val="5DBB3FB7"/>
    <w:rsid w:val="5DC8384A"/>
    <w:rsid w:val="5DCD3CEB"/>
    <w:rsid w:val="5E13627E"/>
    <w:rsid w:val="5E372767"/>
    <w:rsid w:val="5E652175"/>
    <w:rsid w:val="5E9C4698"/>
    <w:rsid w:val="5EA363A2"/>
    <w:rsid w:val="5EAA7B88"/>
    <w:rsid w:val="5EB76C7A"/>
    <w:rsid w:val="5EC84BC1"/>
    <w:rsid w:val="5EF37463"/>
    <w:rsid w:val="5F185003"/>
    <w:rsid w:val="5F1C0A86"/>
    <w:rsid w:val="5F7563E8"/>
    <w:rsid w:val="5F8246D4"/>
    <w:rsid w:val="5F8540A2"/>
    <w:rsid w:val="5F8A7959"/>
    <w:rsid w:val="5FBF2720"/>
    <w:rsid w:val="5FCD46E7"/>
    <w:rsid w:val="5FD01ED6"/>
    <w:rsid w:val="5FE22172"/>
    <w:rsid w:val="602F2A3B"/>
    <w:rsid w:val="605A363B"/>
    <w:rsid w:val="606721D5"/>
    <w:rsid w:val="60795A64"/>
    <w:rsid w:val="60800A68"/>
    <w:rsid w:val="609C40FA"/>
    <w:rsid w:val="609E371C"/>
    <w:rsid w:val="60CB2763"/>
    <w:rsid w:val="60CE6478"/>
    <w:rsid w:val="60D57D69"/>
    <w:rsid w:val="60EE6452"/>
    <w:rsid w:val="60F17CF0"/>
    <w:rsid w:val="6115578D"/>
    <w:rsid w:val="611C2FBF"/>
    <w:rsid w:val="61313D76"/>
    <w:rsid w:val="613B58B6"/>
    <w:rsid w:val="614C0521"/>
    <w:rsid w:val="61647314"/>
    <w:rsid w:val="61686204"/>
    <w:rsid w:val="61706E67"/>
    <w:rsid w:val="617F52FC"/>
    <w:rsid w:val="618D5C6B"/>
    <w:rsid w:val="61A16EA2"/>
    <w:rsid w:val="61CE6CA9"/>
    <w:rsid w:val="61FA4982"/>
    <w:rsid w:val="621231FB"/>
    <w:rsid w:val="6226233D"/>
    <w:rsid w:val="622B0404"/>
    <w:rsid w:val="622D6B06"/>
    <w:rsid w:val="62495F05"/>
    <w:rsid w:val="62B15989"/>
    <w:rsid w:val="62C456BC"/>
    <w:rsid w:val="62CC631F"/>
    <w:rsid w:val="62CE653B"/>
    <w:rsid w:val="62DB1547"/>
    <w:rsid w:val="63212B0F"/>
    <w:rsid w:val="63324F8A"/>
    <w:rsid w:val="634A2AAE"/>
    <w:rsid w:val="637A6B39"/>
    <w:rsid w:val="63C80FC1"/>
    <w:rsid w:val="63EA773B"/>
    <w:rsid w:val="63F14D19"/>
    <w:rsid w:val="64125BFF"/>
    <w:rsid w:val="641A4622"/>
    <w:rsid w:val="641E34A8"/>
    <w:rsid w:val="642301C1"/>
    <w:rsid w:val="642511FC"/>
    <w:rsid w:val="64294C9F"/>
    <w:rsid w:val="64405216"/>
    <w:rsid w:val="648D683D"/>
    <w:rsid w:val="64951135"/>
    <w:rsid w:val="64A10AB1"/>
    <w:rsid w:val="64E237BB"/>
    <w:rsid w:val="64F97173"/>
    <w:rsid w:val="6507699E"/>
    <w:rsid w:val="650E70C3"/>
    <w:rsid w:val="65206DF6"/>
    <w:rsid w:val="6545060B"/>
    <w:rsid w:val="655831A7"/>
    <w:rsid w:val="657565AE"/>
    <w:rsid w:val="6582383A"/>
    <w:rsid w:val="65956E9C"/>
    <w:rsid w:val="659B647C"/>
    <w:rsid w:val="65BD2897"/>
    <w:rsid w:val="661878BE"/>
    <w:rsid w:val="6630527F"/>
    <w:rsid w:val="66397478"/>
    <w:rsid w:val="663A7A43"/>
    <w:rsid w:val="663F14FE"/>
    <w:rsid w:val="66703465"/>
    <w:rsid w:val="667473F9"/>
    <w:rsid w:val="6690269C"/>
    <w:rsid w:val="66FD119D"/>
    <w:rsid w:val="6703252B"/>
    <w:rsid w:val="671D539B"/>
    <w:rsid w:val="6723497B"/>
    <w:rsid w:val="6732791F"/>
    <w:rsid w:val="674A015A"/>
    <w:rsid w:val="677A6041"/>
    <w:rsid w:val="67C83F0D"/>
    <w:rsid w:val="67CF399E"/>
    <w:rsid w:val="67ED1C74"/>
    <w:rsid w:val="67F644E3"/>
    <w:rsid w:val="67FD1024"/>
    <w:rsid w:val="680C4A71"/>
    <w:rsid w:val="680E1188"/>
    <w:rsid w:val="68146D05"/>
    <w:rsid w:val="6818272C"/>
    <w:rsid w:val="681E30AC"/>
    <w:rsid w:val="685E3EBD"/>
    <w:rsid w:val="68633D07"/>
    <w:rsid w:val="689D1517"/>
    <w:rsid w:val="68C54D13"/>
    <w:rsid w:val="68D32243"/>
    <w:rsid w:val="68E906B7"/>
    <w:rsid w:val="690F4A0D"/>
    <w:rsid w:val="69136CA4"/>
    <w:rsid w:val="6923265A"/>
    <w:rsid w:val="6970608E"/>
    <w:rsid w:val="69777C99"/>
    <w:rsid w:val="69821E2D"/>
    <w:rsid w:val="69B574BD"/>
    <w:rsid w:val="69CB37D4"/>
    <w:rsid w:val="69CE6E20"/>
    <w:rsid w:val="69D739F6"/>
    <w:rsid w:val="69FA19C4"/>
    <w:rsid w:val="69FD1F97"/>
    <w:rsid w:val="6A0720EC"/>
    <w:rsid w:val="6A555CAB"/>
    <w:rsid w:val="6A8614A9"/>
    <w:rsid w:val="6A876FCF"/>
    <w:rsid w:val="6AAB1116"/>
    <w:rsid w:val="6AB235B6"/>
    <w:rsid w:val="6AC7694D"/>
    <w:rsid w:val="6AF552E1"/>
    <w:rsid w:val="6AFB3C45"/>
    <w:rsid w:val="6B040620"/>
    <w:rsid w:val="6B22204D"/>
    <w:rsid w:val="6B3A7BE8"/>
    <w:rsid w:val="6B4C512D"/>
    <w:rsid w:val="6B517D09"/>
    <w:rsid w:val="6B827EC3"/>
    <w:rsid w:val="6BA51E03"/>
    <w:rsid w:val="6BC56001"/>
    <w:rsid w:val="6BC77205"/>
    <w:rsid w:val="6BD60AB1"/>
    <w:rsid w:val="6C014D71"/>
    <w:rsid w:val="6C2E3BA6"/>
    <w:rsid w:val="6C3867D3"/>
    <w:rsid w:val="6C77469B"/>
    <w:rsid w:val="6C891725"/>
    <w:rsid w:val="6C9003BD"/>
    <w:rsid w:val="6CCF5389"/>
    <w:rsid w:val="6CDF1345"/>
    <w:rsid w:val="6CF21078"/>
    <w:rsid w:val="6D127A4E"/>
    <w:rsid w:val="6D1F626F"/>
    <w:rsid w:val="6D3E077A"/>
    <w:rsid w:val="6D5238C5"/>
    <w:rsid w:val="6D75106E"/>
    <w:rsid w:val="6DC07663"/>
    <w:rsid w:val="6DC94C72"/>
    <w:rsid w:val="6E0C5660"/>
    <w:rsid w:val="6E14501E"/>
    <w:rsid w:val="6E3F46CC"/>
    <w:rsid w:val="6E47015B"/>
    <w:rsid w:val="6E5F098F"/>
    <w:rsid w:val="6E7D2BC3"/>
    <w:rsid w:val="6E971ED7"/>
    <w:rsid w:val="6EF1792B"/>
    <w:rsid w:val="6EFF024D"/>
    <w:rsid w:val="6F047178"/>
    <w:rsid w:val="6F305E87"/>
    <w:rsid w:val="6F321C00"/>
    <w:rsid w:val="6F6404DD"/>
    <w:rsid w:val="6F6D49E6"/>
    <w:rsid w:val="6F860B88"/>
    <w:rsid w:val="6F885CC3"/>
    <w:rsid w:val="6F9A74FC"/>
    <w:rsid w:val="6FAD2FE7"/>
    <w:rsid w:val="6FC87AB9"/>
    <w:rsid w:val="6FD34BE3"/>
    <w:rsid w:val="6FDB2297"/>
    <w:rsid w:val="700E441B"/>
    <w:rsid w:val="703E4E0C"/>
    <w:rsid w:val="70433998"/>
    <w:rsid w:val="70482D4D"/>
    <w:rsid w:val="704E0CBB"/>
    <w:rsid w:val="7059064D"/>
    <w:rsid w:val="70757BC0"/>
    <w:rsid w:val="70950081"/>
    <w:rsid w:val="70AD2460"/>
    <w:rsid w:val="70E64A50"/>
    <w:rsid w:val="711D7258"/>
    <w:rsid w:val="7132620B"/>
    <w:rsid w:val="71397275"/>
    <w:rsid w:val="71527710"/>
    <w:rsid w:val="716D5171"/>
    <w:rsid w:val="718129CA"/>
    <w:rsid w:val="71C97081"/>
    <w:rsid w:val="71CD79BE"/>
    <w:rsid w:val="71DF658E"/>
    <w:rsid w:val="71ED719C"/>
    <w:rsid w:val="71F26D4F"/>
    <w:rsid w:val="721A230E"/>
    <w:rsid w:val="723D6697"/>
    <w:rsid w:val="72895FDA"/>
    <w:rsid w:val="728D7088"/>
    <w:rsid w:val="729A188F"/>
    <w:rsid w:val="730C5563"/>
    <w:rsid w:val="73201533"/>
    <w:rsid w:val="735D5E49"/>
    <w:rsid w:val="738C292E"/>
    <w:rsid w:val="73AF4081"/>
    <w:rsid w:val="7400011D"/>
    <w:rsid w:val="74250B17"/>
    <w:rsid w:val="742C1313"/>
    <w:rsid w:val="74325A6C"/>
    <w:rsid w:val="744426B4"/>
    <w:rsid w:val="74661384"/>
    <w:rsid w:val="74833D0A"/>
    <w:rsid w:val="7496678D"/>
    <w:rsid w:val="74A94712"/>
    <w:rsid w:val="74B4004C"/>
    <w:rsid w:val="7516167C"/>
    <w:rsid w:val="75321767"/>
    <w:rsid w:val="759058D2"/>
    <w:rsid w:val="75A03D67"/>
    <w:rsid w:val="75CD4430"/>
    <w:rsid w:val="75DC3A51"/>
    <w:rsid w:val="75EE5A09"/>
    <w:rsid w:val="763B5CFA"/>
    <w:rsid w:val="764261F7"/>
    <w:rsid w:val="767F6A10"/>
    <w:rsid w:val="768A686C"/>
    <w:rsid w:val="76B4114C"/>
    <w:rsid w:val="76B455F0"/>
    <w:rsid w:val="76C5189C"/>
    <w:rsid w:val="76CE5046"/>
    <w:rsid w:val="76CF0C87"/>
    <w:rsid w:val="76EC4D8A"/>
    <w:rsid w:val="77132D1E"/>
    <w:rsid w:val="77163BB5"/>
    <w:rsid w:val="77366005"/>
    <w:rsid w:val="77381C0F"/>
    <w:rsid w:val="77381D7D"/>
    <w:rsid w:val="773F2B4A"/>
    <w:rsid w:val="774E4386"/>
    <w:rsid w:val="775D3592"/>
    <w:rsid w:val="776E773E"/>
    <w:rsid w:val="7791148D"/>
    <w:rsid w:val="77A16CD3"/>
    <w:rsid w:val="77AD62C7"/>
    <w:rsid w:val="77AF51B3"/>
    <w:rsid w:val="77B16ACC"/>
    <w:rsid w:val="77B50825"/>
    <w:rsid w:val="77BE05A4"/>
    <w:rsid w:val="77C47AB5"/>
    <w:rsid w:val="77CF673A"/>
    <w:rsid w:val="77D70E57"/>
    <w:rsid w:val="77E37F3B"/>
    <w:rsid w:val="77EB7DD8"/>
    <w:rsid w:val="781C344D"/>
    <w:rsid w:val="78227E54"/>
    <w:rsid w:val="783562BD"/>
    <w:rsid w:val="786D480C"/>
    <w:rsid w:val="78D37FAF"/>
    <w:rsid w:val="79367E3E"/>
    <w:rsid w:val="79444A09"/>
    <w:rsid w:val="79537342"/>
    <w:rsid w:val="796139DC"/>
    <w:rsid w:val="7977234E"/>
    <w:rsid w:val="798B35A0"/>
    <w:rsid w:val="798E3ED6"/>
    <w:rsid w:val="79C03601"/>
    <w:rsid w:val="79CE0777"/>
    <w:rsid w:val="79E41DB5"/>
    <w:rsid w:val="79F22C17"/>
    <w:rsid w:val="79FE3AAC"/>
    <w:rsid w:val="7A212F9C"/>
    <w:rsid w:val="7A4E0987"/>
    <w:rsid w:val="7A5A200A"/>
    <w:rsid w:val="7A770E0E"/>
    <w:rsid w:val="7AA4616C"/>
    <w:rsid w:val="7AB66EF8"/>
    <w:rsid w:val="7AD176EE"/>
    <w:rsid w:val="7B07090C"/>
    <w:rsid w:val="7B1A63C8"/>
    <w:rsid w:val="7B38234C"/>
    <w:rsid w:val="7B461556"/>
    <w:rsid w:val="7B6700A0"/>
    <w:rsid w:val="7B6C4E4C"/>
    <w:rsid w:val="7B8815BD"/>
    <w:rsid w:val="7BE44088"/>
    <w:rsid w:val="7BED0AAE"/>
    <w:rsid w:val="7BF278E8"/>
    <w:rsid w:val="7C083704"/>
    <w:rsid w:val="7C1527E1"/>
    <w:rsid w:val="7C3C2310"/>
    <w:rsid w:val="7C4A65BB"/>
    <w:rsid w:val="7C4B74AD"/>
    <w:rsid w:val="7C5E388A"/>
    <w:rsid w:val="7C6001ED"/>
    <w:rsid w:val="7C613B24"/>
    <w:rsid w:val="7C773348"/>
    <w:rsid w:val="7C873370"/>
    <w:rsid w:val="7C9A5AFA"/>
    <w:rsid w:val="7CA16D3E"/>
    <w:rsid w:val="7CF2277F"/>
    <w:rsid w:val="7CF24B05"/>
    <w:rsid w:val="7D0D15B6"/>
    <w:rsid w:val="7D1D53FF"/>
    <w:rsid w:val="7D295F33"/>
    <w:rsid w:val="7D4A2AFB"/>
    <w:rsid w:val="7D754E64"/>
    <w:rsid w:val="7D7F0706"/>
    <w:rsid w:val="7DA21761"/>
    <w:rsid w:val="7DAC0DCF"/>
    <w:rsid w:val="7DAF52FE"/>
    <w:rsid w:val="7DF01EA7"/>
    <w:rsid w:val="7E2117BD"/>
    <w:rsid w:val="7E2968C4"/>
    <w:rsid w:val="7E553580"/>
    <w:rsid w:val="7E5733FC"/>
    <w:rsid w:val="7E673B88"/>
    <w:rsid w:val="7E714941"/>
    <w:rsid w:val="7E906943"/>
    <w:rsid w:val="7EA27783"/>
    <w:rsid w:val="7EA6685A"/>
    <w:rsid w:val="7EA908A0"/>
    <w:rsid w:val="7ED90181"/>
    <w:rsid w:val="7EFE565A"/>
    <w:rsid w:val="7F0D5A78"/>
    <w:rsid w:val="7F385010"/>
    <w:rsid w:val="7F3D3714"/>
    <w:rsid w:val="7F4F5EB6"/>
    <w:rsid w:val="7F802513"/>
    <w:rsid w:val="7F972DC2"/>
    <w:rsid w:val="7FA02BB5"/>
    <w:rsid w:val="7FB16B71"/>
    <w:rsid w:val="7FE4078B"/>
    <w:rsid w:val="7FEB2D3C"/>
    <w:rsid w:val="7FF32CE5"/>
    <w:rsid w:val="7FF64583"/>
    <w:rsid w:val="7FF65E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10">
    <w:name w:val="heading 2"/>
    <w:basedOn w:val="1"/>
    <w:next w:val="1"/>
    <w:link w:val="75"/>
    <w:qFormat/>
    <w:uiPriority w:val="0"/>
    <w:pPr>
      <w:keepNext/>
      <w:keepLines/>
      <w:spacing w:before="260" w:after="260" w:line="416" w:lineRule="auto"/>
      <w:outlineLvl w:val="1"/>
    </w:pPr>
    <w:rPr>
      <w:rFonts w:ascii="Calibri Light" w:hAnsi="Calibri Light"/>
      <w:b/>
      <w:bCs/>
      <w:sz w:val="32"/>
      <w:szCs w:val="32"/>
    </w:rPr>
  </w:style>
  <w:style w:type="paragraph" w:styleId="11">
    <w:name w:val="heading 3"/>
    <w:basedOn w:val="1"/>
    <w:next w:val="1"/>
    <w:link w:val="76"/>
    <w:unhideWhenUsed/>
    <w:qFormat/>
    <w:uiPriority w:val="99"/>
    <w:pPr>
      <w:keepNext/>
      <w:keepLines/>
      <w:spacing w:before="260" w:after="260" w:line="416" w:lineRule="auto"/>
      <w:outlineLvl w:val="2"/>
    </w:pPr>
    <w:rPr>
      <w:b/>
      <w:bCs/>
      <w:sz w:val="32"/>
      <w:szCs w:val="32"/>
    </w:rPr>
  </w:style>
  <w:style w:type="paragraph" w:styleId="12">
    <w:name w:val="heading 4"/>
    <w:basedOn w:val="1"/>
    <w:next w:val="1"/>
    <w:link w:val="77"/>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3">
    <w:name w:val="heading 5"/>
    <w:basedOn w:val="1"/>
    <w:next w:val="1"/>
    <w:link w:val="78"/>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14">
    <w:name w:val="heading 6"/>
    <w:basedOn w:val="1"/>
    <w:next w:val="1"/>
    <w:link w:val="79"/>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15">
    <w:name w:val="heading 7"/>
    <w:basedOn w:val="1"/>
    <w:next w:val="1"/>
    <w:link w:val="80"/>
    <w:qFormat/>
    <w:uiPriority w:val="0"/>
    <w:pPr>
      <w:keepNext/>
      <w:keepLines/>
      <w:spacing w:beforeLines="50" w:afterLines="50" w:line="319" w:lineRule="auto"/>
      <w:ind w:firstLine="200" w:firstLineChars="200"/>
      <w:outlineLvl w:val="6"/>
    </w:pPr>
    <w:rPr>
      <w:rFonts w:eastAsia="黑体"/>
      <w:b/>
      <w:bCs/>
      <w:sz w:val="24"/>
      <w:szCs w:val="24"/>
    </w:rPr>
  </w:style>
  <w:style w:type="paragraph" w:styleId="16">
    <w:name w:val="heading 8"/>
    <w:basedOn w:val="1"/>
    <w:next w:val="1"/>
    <w:link w:val="81"/>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7">
    <w:name w:val="heading 9"/>
    <w:basedOn w:val="1"/>
    <w:next w:val="1"/>
    <w:link w:val="82"/>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52">
    <w:name w:val="Default Paragraph Font"/>
    <w:unhideWhenUsed/>
    <w:qFormat/>
    <w:uiPriority w:val="1"/>
  </w:style>
  <w:style w:type="table" w:default="1" w:styleId="5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5"/>
    <w:qFormat/>
    <w:uiPriority w:val="99"/>
    <w:pPr>
      <w:tabs>
        <w:tab w:val="left" w:pos="4900"/>
      </w:tabs>
      <w:ind w:firstLine="420" w:firstLineChars="200"/>
    </w:pPr>
  </w:style>
  <w:style w:type="paragraph" w:styleId="3">
    <w:name w:val="Body Text Indent"/>
    <w:basedOn w:val="1"/>
    <w:next w:val="4"/>
    <w:qFormat/>
    <w:uiPriority w:val="0"/>
    <w:pPr>
      <w:autoSpaceDE w:val="0"/>
      <w:autoSpaceDN w:val="0"/>
      <w:adjustRightInd w:val="0"/>
      <w:spacing w:line="360" w:lineRule="auto"/>
      <w:ind w:firstLine="540" w:firstLineChars="180"/>
    </w:pPr>
    <w:rPr>
      <w:rFonts w:ascii="宋体" w:hAnsi="Calibri"/>
      <w:sz w:val="30"/>
      <w:szCs w:val="24"/>
    </w:rPr>
  </w:style>
  <w:style w:type="paragraph" w:styleId="4">
    <w:name w:val="envelope return"/>
    <w:basedOn w:val="1"/>
    <w:unhideWhenUsed/>
    <w:qFormat/>
    <w:uiPriority w:val="0"/>
    <w:pPr>
      <w:snapToGrid w:val="0"/>
    </w:pPr>
    <w:rPr>
      <w:rFonts w:ascii="Arial" w:hAnsi="Arial" w:eastAsia="宋体"/>
      <w:szCs w:val="24"/>
    </w:rPr>
  </w:style>
  <w:style w:type="paragraph" w:customStyle="1" w:styleId="5">
    <w:name w:val="样式 标题 3 + (中文) 黑体 小四 非加粗 段前: 7.8 磅 段后: 0 磅 行距: 固定值 20 磅_0"/>
    <w:basedOn w:val="6"/>
    <w:qFormat/>
    <w:uiPriority w:val="0"/>
    <w:pPr>
      <w:spacing w:before="0" w:after="0" w:line="400" w:lineRule="exact"/>
    </w:pPr>
    <w:rPr>
      <w:rFonts w:ascii="Times New Roman" w:hAnsi="Times New Roman" w:eastAsia="黑体" w:cs="宋体"/>
      <w:b w:val="0"/>
      <w:bCs w:val="0"/>
      <w:sz w:val="21"/>
      <w:szCs w:val="20"/>
    </w:rPr>
  </w:style>
  <w:style w:type="paragraph" w:customStyle="1" w:styleId="6">
    <w:name w:val="标题 3_0"/>
    <w:basedOn w:val="7"/>
    <w:next w:val="8"/>
    <w:qFormat/>
    <w:uiPriority w:val="0"/>
    <w:pPr>
      <w:keepNext/>
      <w:keepLines/>
      <w:spacing w:before="260" w:after="260" w:line="416" w:lineRule="auto"/>
      <w:outlineLvl w:val="2"/>
    </w:pPr>
    <w:rPr>
      <w:rFonts w:ascii="Calibri" w:hAnsi="Calibri" w:eastAsia="宋体"/>
      <w:b/>
      <w:bCs/>
      <w:sz w:val="32"/>
      <w:szCs w:val="32"/>
    </w:rPr>
  </w:style>
  <w:style w:type="paragraph" w:customStyle="1" w:styleId="7">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_1"/>
    <w:next w:val="2"/>
    <w:qFormat/>
    <w:uiPriority w:val="0"/>
    <w:pPr>
      <w:widowControl w:val="0"/>
      <w:jc w:val="both"/>
    </w:pPr>
    <w:rPr>
      <w:rFonts w:ascii="Calibri" w:hAnsi="Calibri" w:eastAsia="仿宋_GB2312" w:cs="Times New Roman"/>
      <w:kern w:val="2"/>
      <w:sz w:val="21"/>
      <w:szCs w:val="22"/>
      <w:lang w:val="en-US" w:eastAsia="zh-CN" w:bidi="ar-SA"/>
    </w:rPr>
  </w:style>
  <w:style w:type="paragraph" w:styleId="18">
    <w:name w:val="toc 7"/>
    <w:basedOn w:val="1"/>
    <w:next w:val="1"/>
    <w:unhideWhenUsed/>
    <w:qFormat/>
    <w:uiPriority w:val="0"/>
    <w:pPr>
      <w:ind w:left="1260"/>
      <w:jc w:val="left"/>
    </w:pPr>
    <w:rPr>
      <w:rFonts w:asciiTheme="minorHAnsi" w:hAnsiTheme="minorHAnsi"/>
      <w:sz w:val="18"/>
      <w:szCs w:val="18"/>
    </w:rPr>
  </w:style>
  <w:style w:type="paragraph" w:styleId="19">
    <w:name w:val="Normal Indent"/>
    <w:basedOn w:val="1"/>
    <w:next w:val="20"/>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20">
    <w:name w:val="toc 4"/>
    <w:basedOn w:val="1"/>
    <w:next w:val="1"/>
    <w:unhideWhenUsed/>
    <w:qFormat/>
    <w:uiPriority w:val="0"/>
    <w:pPr>
      <w:ind w:left="630"/>
      <w:jc w:val="left"/>
    </w:pPr>
    <w:rPr>
      <w:rFonts w:asciiTheme="minorHAnsi" w:hAnsiTheme="minorHAnsi"/>
      <w:sz w:val="18"/>
      <w:szCs w:val="18"/>
    </w:rPr>
  </w:style>
  <w:style w:type="paragraph" w:styleId="21">
    <w:name w:val="Document Map"/>
    <w:basedOn w:val="1"/>
    <w:link w:val="83"/>
    <w:qFormat/>
    <w:uiPriority w:val="0"/>
    <w:rPr>
      <w:rFonts w:ascii="宋体"/>
      <w:sz w:val="18"/>
      <w:szCs w:val="18"/>
    </w:rPr>
  </w:style>
  <w:style w:type="paragraph" w:styleId="22">
    <w:name w:val="toa heading"/>
    <w:basedOn w:val="1"/>
    <w:next w:val="1"/>
    <w:qFormat/>
    <w:uiPriority w:val="0"/>
    <w:pPr>
      <w:spacing w:before="120"/>
    </w:pPr>
    <w:rPr>
      <w:rFonts w:ascii="Arial" w:hAnsi="Arial"/>
      <w:sz w:val="24"/>
    </w:rPr>
  </w:style>
  <w:style w:type="paragraph" w:styleId="23">
    <w:name w:val="annotation text"/>
    <w:basedOn w:val="1"/>
    <w:link w:val="84"/>
    <w:qFormat/>
    <w:uiPriority w:val="99"/>
    <w:pPr>
      <w:jc w:val="left"/>
    </w:pPr>
  </w:style>
  <w:style w:type="paragraph" w:styleId="24">
    <w:name w:val="Body Text 3"/>
    <w:basedOn w:val="1"/>
    <w:unhideWhenUsed/>
    <w:qFormat/>
    <w:uiPriority w:val="99"/>
    <w:pPr>
      <w:spacing w:after="120"/>
    </w:pPr>
    <w:rPr>
      <w:sz w:val="16"/>
      <w:szCs w:val="16"/>
    </w:rPr>
  </w:style>
  <w:style w:type="paragraph" w:styleId="25">
    <w:name w:val="Body Text"/>
    <w:basedOn w:val="1"/>
    <w:next w:val="26"/>
    <w:link w:val="85"/>
    <w:qFormat/>
    <w:uiPriority w:val="1"/>
    <w:pPr>
      <w:autoSpaceDE w:val="0"/>
      <w:autoSpaceDN w:val="0"/>
      <w:jc w:val="left"/>
    </w:pPr>
    <w:rPr>
      <w:rFonts w:ascii="宋体" w:hAnsi="宋体" w:cs="宋体"/>
      <w:kern w:val="0"/>
      <w:sz w:val="18"/>
      <w:szCs w:val="18"/>
      <w:lang w:val="zh-CN" w:bidi="zh-CN"/>
    </w:rPr>
  </w:style>
  <w:style w:type="paragraph" w:customStyle="1" w:styleId="26">
    <w:name w:val="style4"/>
    <w:basedOn w:val="27"/>
    <w:next w:val="29"/>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7">
    <w:name w:val="正文1"/>
    <w:next w:val="28"/>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8">
    <w:name w:val="正文文本1"/>
    <w:basedOn w:val="27"/>
    <w:next w:val="26"/>
    <w:autoRedefine/>
    <w:qFormat/>
    <w:uiPriority w:val="0"/>
    <w:pPr>
      <w:spacing w:after="120"/>
    </w:pPr>
    <w:rPr>
      <w:rFonts w:ascii="Times New Roman" w:hAnsi="Times New Roman" w:eastAsia="宋体" w:cs="Times New Roman"/>
      <w:kern w:val="0"/>
      <w:sz w:val="20"/>
    </w:rPr>
  </w:style>
  <w:style w:type="paragraph" w:customStyle="1" w:styleId="2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31">
    <w:name w:val="toc 5"/>
    <w:basedOn w:val="1"/>
    <w:next w:val="1"/>
    <w:unhideWhenUsed/>
    <w:qFormat/>
    <w:uiPriority w:val="0"/>
    <w:pPr>
      <w:ind w:left="840"/>
      <w:jc w:val="left"/>
    </w:pPr>
    <w:rPr>
      <w:rFonts w:asciiTheme="minorHAnsi" w:hAnsiTheme="minorHAnsi"/>
      <w:sz w:val="18"/>
      <w:szCs w:val="18"/>
    </w:rPr>
  </w:style>
  <w:style w:type="paragraph" w:styleId="32">
    <w:name w:val="toc 3"/>
    <w:basedOn w:val="1"/>
    <w:next w:val="1"/>
    <w:qFormat/>
    <w:uiPriority w:val="39"/>
    <w:pPr>
      <w:ind w:left="420"/>
      <w:jc w:val="left"/>
    </w:pPr>
    <w:rPr>
      <w:rFonts w:asciiTheme="minorHAnsi" w:hAnsiTheme="minorHAnsi"/>
      <w:i/>
      <w:iCs/>
      <w:sz w:val="20"/>
      <w:szCs w:val="20"/>
    </w:rPr>
  </w:style>
  <w:style w:type="paragraph" w:styleId="33">
    <w:name w:val="Plain Text"/>
    <w:basedOn w:val="1"/>
    <w:link w:val="86"/>
    <w:qFormat/>
    <w:uiPriority w:val="0"/>
    <w:rPr>
      <w:rFonts w:ascii="宋体" w:hAnsi="Courier New" w:cs="Courier New" w:eastAsiaTheme="minorEastAsia"/>
      <w:szCs w:val="21"/>
    </w:rPr>
  </w:style>
  <w:style w:type="paragraph" w:styleId="34">
    <w:name w:val="toc 8"/>
    <w:basedOn w:val="1"/>
    <w:next w:val="1"/>
    <w:unhideWhenUsed/>
    <w:qFormat/>
    <w:uiPriority w:val="0"/>
    <w:pPr>
      <w:ind w:left="1470"/>
      <w:jc w:val="left"/>
    </w:pPr>
    <w:rPr>
      <w:rFonts w:asciiTheme="minorHAnsi" w:hAnsiTheme="minorHAnsi"/>
      <w:sz w:val="18"/>
      <w:szCs w:val="18"/>
    </w:rPr>
  </w:style>
  <w:style w:type="paragraph" w:styleId="35">
    <w:name w:val="Date"/>
    <w:basedOn w:val="1"/>
    <w:next w:val="1"/>
    <w:link w:val="87"/>
    <w:qFormat/>
    <w:uiPriority w:val="0"/>
    <w:pPr>
      <w:ind w:left="100" w:leftChars="2500"/>
    </w:pPr>
  </w:style>
  <w:style w:type="paragraph" w:styleId="36">
    <w:name w:val="Body Text Indent 2"/>
    <w:basedOn w:val="1"/>
    <w:qFormat/>
    <w:uiPriority w:val="0"/>
    <w:pPr>
      <w:ind w:firstLine="540" w:firstLineChars="257"/>
    </w:pPr>
    <w:rPr>
      <w:szCs w:val="24"/>
    </w:rPr>
  </w:style>
  <w:style w:type="paragraph" w:styleId="37">
    <w:name w:val="Balloon Text"/>
    <w:basedOn w:val="1"/>
    <w:link w:val="88"/>
    <w:qFormat/>
    <w:uiPriority w:val="99"/>
    <w:rPr>
      <w:sz w:val="18"/>
      <w:szCs w:val="18"/>
    </w:rPr>
  </w:style>
  <w:style w:type="paragraph" w:styleId="38">
    <w:name w:val="footer"/>
    <w:basedOn w:val="1"/>
    <w:link w:val="89"/>
    <w:qFormat/>
    <w:uiPriority w:val="99"/>
    <w:pPr>
      <w:tabs>
        <w:tab w:val="center" w:pos="4153"/>
        <w:tab w:val="right" w:pos="8306"/>
      </w:tabs>
      <w:snapToGrid w:val="0"/>
      <w:jc w:val="left"/>
    </w:pPr>
    <w:rPr>
      <w:sz w:val="18"/>
      <w:szCs w:val="18"/>
    </w:rPr>
  </w:style>
  <w:style w:type="paragraph" w:styleId="39">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40">
    <w:name w:val="toc 1"/>
    <w:basedOn w:val="1"/>
    <w:next w:val="1"/>
    <w:qFormat/>
    <w:uiPriority w:val="39"/>
    <w:pPr>
      <w:spacing w:before="120" w:after="120"/>
      <w:jc w:val="left"/>
    </w:pPr>
    <w:rPr>
      <w:rFonts w:asciiTheme="minorHAnsi" w:hAnsiTheme="minorHAnsi"/>
      <w:b/>
      <w:bCs/>
      <w:caps/>
      <w:sz w:val="20"/>
      <w:szCs w:val="20"/>
    </w:rPr>
  </w:style>
  <w:style w:type="paragraph" w:styleId="41">
    <w:name w:val="toc 6"/>
    <w:basedOn w:val="1"/>
    <w:next w:val="1"/>
    <w:unhideWhenUsed/>
    <w:qFormat/>
    <w:uiPriority w:val="0"/>
    <w:pPr>
      <w:ind w:left="1050"/>
      <w:jc w:val="left"/>
    </w:pPr>
    <w:rPr>
      <w:rFonts w:asciiTheme="minorHAnsi" w:hAnsiTheme="minorHAnsi"/>
      <w:sz w:val="18"/>
      <w:szCs w:val="18"/>
    </w:rPr>
  </w:style>
  <w:style w:type="paragraph" w:styleId="42">
    <w:name w:val="toc 2"/>
    <w:basedOn w:val="1"/>
    <w:next w:val="1"/>
    <w:qFormat/>
    <w:uiPriority w:val="39"/>
    <w:pPr>
      <w:ind w:left="210"/>
      <w:jc w:val="left"/>
    </w:pPr>
    <w:rPr>
      <w:rFonts w:asciiTheme="minorHAnsi" w:hAnsiTheme="minorHAnsi"/>
      <w:smallCaps/>
      <w:sz w:val="20"/>
      <w:szCs w:val="20"/>
    </w:rPr>
  </w:style>
  <w:style w:type="paragraph" w:styleId="43">
    <w:name w:val="toc 9"/>
    <w:basedOn w:val="1"/>
    <w:next w:val="1"/>
    <w:unhideWhenUsed/>
    <w:qFormat/>
    <w:uiPriority w:val="0"/>
    <w:pPr>
      <w:ind w:left="1680"/>
      <w:jc w:val="left"/>
    </w:pPr>
    <w:rPr>
      <w:rFonts w:asciiTheme="minorHAnsi" w:hAnsiTheme="minorHAnsi"/>
      <w:sz w:val="18"/>
      <w:szCs w:val="18"/>
    </w:rPr>
  </w:style>
  <w:style w:type="paragraph" w:styleId="44">
    <w:name w:val="Body Text 2"/>
    <w:basedOn w:val="1"/>
    <w:qFormat/>
    <w:uiPriority w:val="0"/>
    <w:pPr>
      <w:jc w:val="center"/>
    </w:pPr>
    <w:rPr>
      <w:b/>
      <w:bCs/>
      <w:spacing w:val="-20"/>
      <w:w w:val="130"/>
      <w:sz w:val="48"/>
      <w:szCs w:val="48"/>
    </w:rPr>
  </w:style>
  <w:style w:type="paragraph" w:styleId="45">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Title"/>
    <w:basedOn w:val="1"/>
    <w:next w:val="1"/>
    <w:link w:val="118"/>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48">
    <w:name w:val="annotation subject"/>
    <w:basedOn w:val="23"/>
    <w:next w:val="1"/>
    <w:link w:val="92"/>
    <w:qFormat/>
    <w:uiPriority w:val="99"/>
    <w:rPr>
      <w:b/>
      <w:bCs/>
    </w:rPr>
  </w:style>
  <w:style w:type="paragraph" w:styleId="49">
    <w:name w:val="Body Text First Indent"/>
    <w:basedOn w:val="25"/>
    <w:next w:val="2"/>
    <w:qFormat/>
    <w:uiPriority w:val="0"/>
    <w:pPr>
      <w:ind w:firstLine="420" w:firstLineChars="100"/>
    </w:pPr>
    <w:rPr>
      <w:sz w:val="34"/>
    </w:rPr>
  </w:style>
  <w:style w:type="table" w:styleId="51">
    <w:name w:val="Table Grid"/>
    <w:basedOn w:val="5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3">
    <w:name w:val="Strong"/>
    <w:basedOn w:val="52"/>
    <w:qFormat/>
    <w:uiPriority w:val="0"/>
    <w:rPr>
      <w:b/>
      <w:bCs/>
    </w:rPr>
  </w:style>
  <w:style w:type="character" w:styleId="54">
    <w:name w:val="FollowedHyperlink"/>
    <w:basedOn w:val="52"/>
    <w:unhideWhenUsed/>
    <w:qFormat/>
    <w:uiPriority w:val="99"/>
    <w:rPr>
      <w:color w:val="800080" w:themeColor="followedHyperlink"/>
      <w:u w:val="single"/>
      <w14:textFill>
        <w14:solidFill>
          <w14:schemeClr w14:val="folHlink"/>
        </w14:solidFill>
      </w14:textFill>
    </w:rPr>
  </w:style>
  <w:style w:type="character" w:styleId="55">
    <w:name w:val="Emphasis"/>
    <w:basedOn w:val="52"/>
    <w:qFormat/>
    <w:uiPriority w:val="0"/>
    <w:rPr>
      <w:b/>
    </w:rPr>
  </w:style>
  <w:style w:type="character" w:styleId="56">
    <w:name w:val="HTML Definition"/>
    <w:basedOn w:val="52"/>
    <w:unhideWhenUsed/>
    <w:qFormat/>
    <w:uiPriority w:val="0"/>
  </w:style>
  <w:style w:type="character" w:styleId="57">
    <w:name w:val="HTML Typewriter"/>
    <w:basedOn w:val="52"/>
    <w:unhideWhenUsed/>
    <w:qFormat/>
    <w:uiPriority w:val="0"/>
    <w:rPr>
      <w:rFonts w:hint="default" w:ascii="monospace" w:hAnsi="monospace" w:eastAsia="monospace" w:cs="monospace"/>
      <w:sz w:val="20"/>
    </w:rPr>
  </w:style>
  <w:style w:type="character" w:styleId="58">
    <w:name w:val="HTML Acronym"/>
    <w:basedOn w:val="52"/>
    <w:unhideWhenUsed/>
    <w:qFormat/>
    <w:uiPriority w:val="0"/>
  </w:style>
  <w:style w:type="character" w:styleId="59">
    <w:name w:val="HTML Variable"/>
    <w:basedOn w:val="52"/>
    <w:unhideWhenUsed/>
    <w:qFormat/>
    <w:uiPriority w:val="0"/>
  </w:style>
  <w:style w:type="character" w:styleId="60">
    <w:name w:val="Hyperlink"/>
    <w:qFormat/>
    <w:uiPriority w:val="99"/>
    <w:rPr>
      <w:color w:val="0000FF"/>
      <w:u w:val="single"/>
    </w:rPr>
  </w:style>
  <w:style w:type="character" w:styleId="61">
    <w:name w:val="HTML Code"/>
    <w:basedOn w:val="52"/>
    <w:unhideWhenUsed/>
    <w:qFormat/>
    <w:uiPriority w:val="0"/>
    <w:rPr>
      <w:rFonts w:hint="default" w:ascii="monospace" w:hAnsi="monospace" w:eastAsia="monospace" w:cs="monospace"/>
      <w:sz w:val="20"/>
    </w:rPr>
  </w:style>
  <w:style w:type="character" w:styleId="62">
    <w:name w:val="annotation reference"/>
    <w:basedOn w:val="52"/>
    <w:qFormat/>
    <w:uiPriority w:val="0"/>
    <w:rPr>
      <w:sz w:val="21"/>
      <w:szCs w:val="21"/>
    </w:rPr>
  </w:style>
  <w:style w:type="character" w:styleId="63">
    <w:name w:val="HTML Cite"/>
    <w:basedOn w:val="52"/>
    <w:unhideWhenUsed/>
    <w:qFormat/>
    <w:uiPriority w:val="0"/>
  </w:style>
  <w:style w:type="character" w:styleId="64">
    <w:name w:val="HTML Keyboard"/>
    <w:basedOn w:val="52"/>
    <w:unhideWhenUsed/>
    <w:qFormat/>
    <w:uiPriority w:val="0"/>
    <w:rPr>
      <w:rFonts w:ascii="monospace" w:hAnsi="monospace" w:eastAsia="monospace" w:cs="monospace"/>
      <w:sz w:val="20"/>
    </w:rPr>
  </w:style>
  <w:style w:type="character" w:styleId="65">
    <w:name w:val="HTML Sample"/>
    <w:basedOn w:val="52"/>
    <w:unhideWhenUsed/>
    <w:qFormat/>
    <w:uiPriority w:val="0"/>
    <w:rPr>
      <w:rFonts w:hint="default" w:ascii="monospace" w:hAnsi="monospace" w:eastAsia="monospace" w:cs="monospace"/>
    </w:rPr>
  </w:style>
  <w:style w:type="paragraph" w:customStyle="1" w:styleId="66">
    <w:name w:val="一级条标题"/>
    <w:basedOn w:val="67"/>
    <w:next w:val="68"/>
    <w:qFormat/>
    <w:uiPriority w:val="0"/>
    <w:pPr>
      <w:spacing w:line="240" w:lineRule="auto"/>
      <w:ind w:left="420"/>
      <w:outlineLvl w:val="2"/>
    </w:pPr>
  </w:style>
  <w:style w:type="paragraph" w:customStyle="1" w:styleId="67">
    <w:name w:val="章标题"/>
    <w:next w:val="1"/>
    <w:qFormat/>
    <w:uiPriority w:val="0"/>
    <w:pPr>
      <w:spacing w:after="160" w:line="360" w:lineRule="auto"/>
      <w:jc w:val="both"/>
      <w:outlineLvl w:val="1"/>
    </w:pPr>
    <w:rPr>
      <w:rFonts w:ascii="黑体" w:hAnsi="Times New Roman" w:eastAsia="黑体" w:cs="Times New Roman"/>
      <w:sz w:val="21"/>
      <w:szCs w:val="22"/>
      <w:lang w:val="en-US" w:eastAsia="zh-CN" w:bidi="ar-SA"/>
    </w:rPr>
  </w:style>
  <w:style w:type="paragraph" w:customStyle="1" w:styleId="68">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标题 2 Char1"/>
    <w:basedOn w:val="1"/>
    <w:qFormat/>
    <w:uiPriority w:val="0"/>
  </w:style>
  <w:style w:type="paragraph" w:customStyle="1" w:styleId="70">
    <w:name w:val="TOC 标题1"/>
    <w:basedOn w:val="9"/>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71">
    <w:name w:val="+正文"/>
    <w:basedOn w:val="1"/>
    <w:qFormat/>
    <w:uiPriority w:val="99"/>
    <w:pPr>
      <w:spacing w:line="360" w:lineRule="auto"/>
      <w:ind w:firstLine="200" w:firstLineChars="200"/>
    </w:pPr>
  </w:style>
  <w:style w:type="paragraph" w:customStyle="1" w:styleId="72">
    <w:name w:val="列出段落1"/>
    <w:basedOn w:val="1"/>
    <w:qFormat/>
    <w:uiPriority w:val="34"/>
    <w:pPr>
      <w:ind w:firstLine="420" w:firstLineChars="200"/>
    </w:pPr>
    <w:rPr>
      <w:rFonts w:ascii="Calibri" w:hAnsi="Calibri"/>
    </w:rPr>
  </w:style>
  <w:style w:type="paragraph" w:customStyle="1" w:styleId="7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character" w:customStyle="1" w:styleId="74">
    <w:name w:val="标题 1 字符"/>
    <w:basedOn w:val="52"/>
    <w:link w:val="9"/>
    <w:qFormat/>
    <w:uiPriority w:val="0"/>
    <w:rPr>
      <w:b/>
      <w:bCs/>
      <w:kern w:val="44"/>
      <w:sz w:val="44"/>
      <w:szCs w:val="44"/>
    </w:rPr>
  </w:style>
  <w:style w:type="character" w:customStyle="1" w:styleId="75">
    <w:name w:val="标题 2 字符"/>
    <w:basedOn w:val="52"/>
    <w:link w:val="10"/>
    <w:qFormat/>
    <w:uiPriority w:val="0"/>
    <w:rPr>
      <w:rFonts w:ascii="Calibri Light" w:hAnsi="Calibri Light" w:eastAsia="宋体" w:cs="Times New Roman"/>
      <w:b/>
      <w:bCs/>
      <w:kern w:val="2"/>
      <w:sz w:val="32"/>
      <w:szCs w:val="32"/>
    </w:rPr>
  </w:style>
  <w:style w:type="character" w:customStyle="1" w:styleId="76">
    <w:name w:val="标题 3 字符"/>
    <w:basedOn w:val="52"/>
    <w:link w:val="11"/>
    <w:qFormat/>
    <w:uiPriority w:val="9"/>
    <w:rPr>
      <w:b/>
      <w:bCs/>
      <w:kern w:val="2"/>
      <w:sz w:val="32"/>
      <w:szCs w:val="32"/>
    </w:rPr>
  </w:style>
  <w:style w:type="character" w:customStyle="1" w:styleId="77">
    <w:name w:val="标题 4 字符"/>
    <w:basedOn w:val="52"/>
    <w:link w:val="12"/>
    <w:qFormat/>
    <w:uiPriority w:val="9"/>
    <w:rPr>
      <w:rFonts w:asciiTheme="majorHAnsi" w:hAnsiTheme="majorHAnsi" w:eastAsiaTheme="majorEastAsia" w:cstheme="majorBidi"/>
      <w:b/>
      <w:bCs/>
      <w:kern w:val="2"/>
      <w:sz w:val="28"/>
      <w:szCs w:val="28"/>
    </w:rPr>
  </w:style>
  <w:style w:type="character" w:customStyle="1" w:styleId="78">
    <w:name w:val="标题 5 字符"/>
    <w:basedOn w:val="52"/>
    <w:link w:val="13"/>
    <w:semiHidden/>
    <w:qFormat/>
    <w:uiPriority w:val="9"/>
    <w:rPr>
      <w:rFonts w:eastAsia="楷体"/>
      <w:b/>
      <w:bCs/>
      <w:sz w:val="24"/>
      <w:szCs w:val="28"/>
    </w:rPr>
  </w:style>
  <w:style w:type="character" w:customStyle="1" w:styleId="79">
    <w:name w:val="标题 6 字符"/>
    <w:basedOn w:val="52"/>
    <w:link w:val="14"/>
    <w:qFormat/>
    <w:uiPriority w:val="0"/>
    <w:rPr>
      <w:rFonts w:ascii="Cambria" w:hAnsi="Cambria" w:eastAsia="楷体"/>
      <w:b/>
      <w:bCs/>
      <w:kern w:val="2"/>
      <w:sz w:val="24"/>
      <w:szCs w:val="24"/>
    </w:rPr>
  </w:style>
  <w:style w:type="character" w:customStyle="1" w:styleId="80">
    <w:name w:val="标题 7 字符"/>
    <w:basedOn w:val="52"/>
    <w:link w:val="15"/>
    <w:qFormat/>
    <w:uiPriority w:val="0"/>
    <w:rPr>
      <w:rFonts w:eastAsia="黑体"/>
      <w:b/>
      <w:bCs/>
      <w:kern w:val="2"/>
      <w:sz w:val="24"/>
      <w:szCs w:val="24"/>
    </w:rPr>
  </w:style>
  <w:style w:type="character" w:customStyle="1" w:styleId="81">
    <w:name w:val="标题 8 字符"/>
    <w:basedOn w:val="52"/>
    <w:link w:val="16"/>
    <w:qFormat/>
    <w:uiPriority w:val="0"/>
    <w:rPr>
      <w:rFonts w:ascii="Arial" w:hAnsi="Arial" w:eastAsia="黑体"/>
      <w:b/>
      <w:kern w:val="2"/>
      <w:sz w:val="24"/>
      <w:szCs w:val="24"/>
    </w:rPr>
  </w:style>
  <w:style w:type="character" w:customStyle="1" w:styleId="82">
    <w:name w:val="标题 9 字符"/>
    <w:basedOn w:val="52"/>
    <w:link w:val="17"/>
    <w:qFormat/>
    <w:uiPriority w:val="0"/>
    <w:rPr>
      <w:rFonts w:ascii="Arial" w:hAnsi="Arial" w:eastAsia="黑体"/>
      <w:b/>
      <w:kern w:val="2"/>
      <w:sz w:val="24"/>
      <w:szCs w:val="21"/>
    </w:rPr>
  </w:style>
  <w:style w:type="character" w:customStyle="1" w:styleId="83">
    <w:name w:val="文档结构图 字符"/>
    <w:basedOn w:val="52"/>
    <w:link w:val="21"/>
    <w:qFormat/>
    <w:uiPriority w:val="0"/>
    <w:rPr>
      <w:rFonts w:ascii="宋体"/>
      <w:kern w:val="2"/>
      <w:sz w:val="18"/>
      <w:szCs w:val="18"/>
    </w:rPr>
  </w:style>
  <w:style w:type="character" w:customStyle="1" w:styleId="84">
    <w:name w:val="批注文字 字符"/>
    <w:basedOn w:val="52"/>
    <w:link w:val="23"/>
    <w:qFormat/>
    <w:uiPriority w:val="99"/>
    <w:rPr>
      <w:kern w:val="2"/>
      <w:sz w:val="21"/>
      <w:szCs w:val="22"/>
    </w:rPr>
  </w:style>
  <w:style w:type="character" w:customStyle="1" w:styleId="85">
    <w:name w:val="正文文本 字符"/>
    <w:basedOn w:val="52"/>
    <w:link w:val="25"/>
    <w:qFormat/>
    <w:uiPriority w:val="1"/>
    <w:rPr>
      <w:rFonts w:ascii="宋体" w:hAnsi="宋体" w:cs="宋体"/>
      <w:sz w:val="18"/>
      <w:szCs w:val="18"/>
      <w:lang w:val="zh-CN" w:bidi="zh-CN"/>
    </w:rPr>
  </w:style>
  <w:style w:type="character" w:customStyle="1" w:styleId="86">
    <w:name w:val="纯文本 字符"/>
    <w:basedOn w:val="52"/>
    <w:link w:val="33"/>
    <w:qFormat/>
    <w:uiPriority w:val="0"/>
    <w:rPr>
      <w:rFonts w:ascii="宋体" w:hAnsi="Courier New" w:cs="Courier New" w:eastAsiaTheme="minorEastAsia"/>
      <w:kern w:val="2"/>
      <w:sz w:val="21"/>
      <w:szCs w:val="21"/>
    </w:rPr>
  </w:style>
  <w:style w:type="character" w:customStyle="1" w:styleId="87">
    <w:name w:val="日期 字符"/>
    <w:basedOn w:val="52"/>
    <w:link w:val="35"/>
    <w:qFormat/>
    <w:uiPriority w:val="0"/>
    <w:rPr>
      <w:kern w:val="2"/>
      <w:sz w:val="21"/>
      <w:szCs w:val="22"/>
    </w:rPr>
  </w:style>
  <w:style w:type="character" w:customStyle="1" w:styleId="88">
    <w:name w:val="批注框文本 字符"/>
    <w:basedOn w:val="52"/>
    <w:link w:val="37"/>
    <w:qFormat/>
    <w:uiPriority w:val="99"/>
    <w:rPr>
      <w:kern w:val="2"/>
      <w:sz w:val="18"/>
      <w:szCs w:val="18"/>
    </w:rPr>
  </w:style>
  <w:style w:type="character" w:customStyle="1" w:styleId="89">
    <w:name w:val="页脚 字符"/>
    <w:basedOn w:val="52"/>
    <w:link w:val="38"/>
    <w:qFormat/>
    <w:uiPriority w:val="99"/>
    <w:rPr>
      <w:kern w:val="2"/>
      <w:sz w:val="18"/>
      <w:szCs w:val="18"/>
    </w:rPr>
  </w:style>
  <w:style w:type="character" w:customStyle="1" w:styleId="90">
    <w:name w:val="页眉 字符"/>
    <w:basedOn w:val="52"/>
    <w:link w:val="39"/>
    <w:qFormat/>
    <w:uiPriority w:val="99"/>
    <w:rPr>
      <w:kern w:val="2"/>
      <w:sz w:val="18"/>
      <w:szCs w:val="18"/>
    </w:rPr>
  </w:style>
  <w:style w:type="character" w:customStyle="1" w:styleId="91">
    <w:name w:val="HTML 预设格式 字符"/>
    <w:basedOn w:val="52"/>
    <w:link w:val="45"/>
    <w:qFormat/>
    <w:uiPriority w:val="99"/>
    <w:rPr>
      <w:rFonts w:ascii="宋体" w:hAnsi="宋体" w:cs="宋体"/>
      <w:sz w:val="24"/>
      <w:szCs w:val="24"/>
    </w:rPr>
  </w:style>
  <w:style w:type="character" w:customStyle="1" w:styleId="92">
    <w:name w:val="批注主题 字符"/>
    <w:basedOn w:val="84"/>
    <w:link w:val="48"/>
    <w:qFormat/>
    <w:uiPriority w:val="99"/>
    <w:rPr>
      <w:b/>
      <w:bCs/>
      <w:kern w:val="2"/>
      <w:sz w:val="21"/>
      <w:szCs w:val="22"/>
    </w:rPr>
  </w:style>
  <w:style w:type="character" w:customStyle="1" w:styleId="93">
    <w:name w:val="high-light-bg4"/>
    <w:basedOn w:val="52"/>
    <w:qFormat/>
    <w:uiPriority w:val="0"/>
  </w:style>
  <w:style w:type="paragraph" w:customStyle="1" w:styleId="94">
    <w:name w:val="列出段落2"/>
    <w:basedOn w:val="1"/>
    <w:qFormat/>
    <w:uiPriority w:val="34"/>
    <w:pPr>
      <w:ind w:firstLine="420" w:firstLineChars="200"/>
    </w:pPr>
  </w:style>
  <w:style w:type="paragraph" w:customStyle="1" w:styleId="95">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List Paragraph"/>
    <w:basedOn w:val="1"/>
    <w:link w:val="97"/>
    <w:qFormat/>
    <w:uiPriority w:val="34"/>
    <w:pPr>
      <w:ind w:firstLine="420" w:firstLineChars="200"/>
    </w:pPr>
    <w:rPr>
      <w:rFonts w:ascii="Calibri" w:hAnsi="Calibri"/>
    </w:rPr>
  </w:style>
  <w:style w:type="character" w:customStyle="1" w:styleId="97">
    <w:name w:val="列表段落 字符"/>
    <w:basedOn w:val="52"/>
    <w:link w:val="96"/>
    <w:qFormat/>
    <w:uiPriority w:val="0"/>
    <w:rPr>
      <w:rFonts w:ascii="Calibri" w:hAnsi="Calibri"/>
      <w:kern w:val="2"/>
      <w:sz w:val="21"/>
      <w:szCs w:val="22"/>
    </w:rPr>
  </w:style>
  <w:style w:type="character" w:customStyle="1" w:styleId="98">
    <w:name w:val="Table Text Char1"/>
    <w:link w:val="99"/>
    <w:qFormat/>
    <w:locked/>
    <w:uiPriority w:val="0"/>
    <w:rPr>
      <w:rFonts w:ascii="Arial" w:hAnsi="Arial" w:cs="Arial"/>
    </w:rPr>
  </w:style>
  <w:style w:type="paragraph" w:customStyle="1" w:styleId="99">
    <w:name w:val="Table Text"/>
    <w:basedOn w:val="1"/>
    <w:link w:val="98"/>
    <w:qFormat/>
    <w:uiPriority w:val="0"/>
    <w:pPr>
      <w:widowControl/>
      <w:snapToGrid w:val="0"/>
      <w:spacing w:before="80" w:after="80"/>
      <w:jc w:val="left"/>
    </w:pPr>
    <w:rPr>
      <w:rFonts w:ascii="Arial" w:hAnsi="Arial"/>
      <w:kern w:val="0"/>
      <w:sz w:val="20"/>
      <w:szCs w:val="20"/>
    </w:rPr>
  </w:style>
  <w:style w:type="paragraph" w:customStyle="1" w:styleId="100">
    <w:name w:val="Char"/>
    <w:basedOn w:val="1"/>
    <w:qFormat/>
    <w:uiPriority w:val="0"/>
    <w:pPr>
      <w:adjustRightInd w:val="0"/>
      <w:spacing w:line="360" w:lineRule="auto"/>
    </w:pPr>
    <w:rPr>
      <w:rFonts w:ascii="Calibri" w:hAnsi="Calibri"/>
      <w:kern w:val="0"/>
      <w:sz w:val="24"/>
    </w:rPr>
  </w:style>
  <w:style w:type="character" w:customStyle="1" w:styleId="101">
    <w:name w:val="mh-gray2"/>
    <w:basedOn w:val="52"/>
    <w:qFormat/>
    <w:uiPriority w:val="0"/>
  </w:style>
  <w:style w:type="paragraph" w:customStyle="1" w:styleId="102">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103">
    <w:name w:val="font31"/>
    <w:basedOn w:val="52"/>
    <w:qFormat/>
    <w:uiPriority w:val="0"/>
    <w:rPr>
      <w:rFonts w:hint="eastAsia" w:ascii="宋体" w:hAnsi="宋体" w:eastAsia="宋体" w:cs="宋体"/>
      <w:b/>
      <w:color w:val="000000"/>
      <w:sz w:val="20"/>
      <w:szCs w:val="20"/>
      <w:u w:val="none"/>
    </w:rPr>
  </w:style>
  <w:style w:type="character" w:customStyle="1" w:styleId="104">
    <w:name w:val="font21"/>
    <w:basedOn w:val="52"/>
    <w:qFormat/>
    <w:uiPriority w:val="0"/>
    <w:rPr>
      <w:rFonts w:hint="eastAsia" w:ascii="宋体" w:hAnsi="宋体" w:eastAsia="宋体" w:cs="宋体"/>
      <w:color w:val="000000"/>
      <w:sz w:val="20"/>
      <w:szCs w:val="20"/>
      <w:u w:val="none"/>
    </w:rPr>
  </w:style>
  <w:style w:type="character" w:customStyle="1" w:styleId="105">
    <w:name w:val="font11"/>
    <w:basedOn w:val="52"/>
    <w:qFormat/>
    <w:uiPriority w:val="0"/>
    <w:rPr>
      <w:rFonts w:hint="eastAsia" w:ascii="宋体" w:hAnsi="宋体" w:eastAsia="宋体" w:cs="宋体"/>
      <w:color w:val="000000"/>
      <w:sz w:val="20"/>
      <w:szCs w:val="20"/>
      <w:u w:val="none"/>
    </w:rPr>
  </w:style>
  <w:style w:type="character" w:customStyle="1" w:styleId="106">
    <w:name w:val="font61"/>
    <w:basedOn w:val="52"/>
    <w:qFormat/>
    <w:uiPriority w:val="0"/>
    <w:rPr>
      <w:rFonts w:hint="default" w:ascii="Times New Roman" w:hAnsi="Times New Roman" w:cs="Times New Roman"/>
      <w:b/>
      <w:color w:val="000000"/>
      <w:sz w:val="20"/>
      <w:szCs w:val="20"/>
      <w:u w:val="none"/>
    </w:rPr>
  </w:style>
  <w:style w:type="character" w:customStyle="1" w:styleId="107">
    <w:name w:val="font41"/>
    <w:basedOn w:val="52"/>
    <w:qFormat/>
    <w:uiPriority w:val="0"/>
    <w:rPr>
      <w:rFonts w:hint="eastAsia" w:ascii="宋体" w:hAnsi="宋体" w:eastAsia="宋体" w:cs="宋体"/>
      <w:b/>
      <w:color w:val="000000"/>
      <w:sz w:val="20"/>
      <w:szCs w:val="20"/>
      <w:u w:val="none"/>
    </w:rPr>
  </w:style>
  <w:style w:type="character" w:customStyle="1" w:styleId="108">
    <w:name w:val="font01"/>
    <w:basedOn w:val="52"/>
    <w:qFormat/>
    <w:uiPriority w:val="0"/>
    <w:rPr>
      <w:rFonts w:hint="default" w:ascii="Times New Roman" w:hAnsi="Times New Roman" w:cs="Times New Roman"/>
      <w:b/>
      <w:color w:val="000000"/>
      <w:sz w:val="20"/>
      <w:szCs w:val="20"/>
      <w:u w:val="none"/>
    </w:rPr>
  </w:style>
  <w:style w:type="character" w:customStyle="1" w:styleId="109">
    <w:name w:val="font51"/>
    <w:basedOn w:val="52"/>
    <w:qFormat/>
    <w:uiPriority w:val="0"/>
    <w:rPr>
      <w:rFonts w:hint="default" w:ascii="Times New Roman" w:hAnsi="Times New Roman" w:cs="Times New Roman"/>
      <w:color w:val="000000"/>
      <w:sz w:val="20"/>
      <w:szCs w:val="20"/>
      <w:u w:val="none"/>
    </w:rPr>
  </w:style>
  <w:style w:type="character" w:customStyle="1" w:styleId="110">
    <w:name w:val="书籍标题1"/>
    <w:basedOn w:val="52"/>
    <w:qFormat/>
    <w:uiPriority w:val="0"/>
    <w:rPr>
      <w:rFonts w:ascii="Times New Roman" w:hAnsi="Times New Roman" w:eastAsia="宋体"/>
      <w:b/>
      <w:bCs/>
      <w:smallCaps/>
      <w:spacing w:val="5"/>
    </w:rPr>
  </w:style>
  <w:style w:type="character" w:customStyle="1" w:styleId="111">
    <w:name w:val="font71"/>
    <w:basedOn w:val="52"/>
    <w:qFormat/>
    <w:uiPriority w:val="0"/>
    <w:rPr>
      <w:rFonts w:hint="eastAsia" w:ascii="宋体" w:hAnsi="宋体" w:eastAsia="宋体" w:cs="宋体"/>
      <w:color w:val="000000"/>
      <w:sz w:val="18"/>
      <w:szCs w:val="18"/>
      <w:u w:val="none"/>
    </w:rPr>
  </w:style>
  <w:style w:type="paragraph" w:customStyle="1" w:styleId="1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15">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6">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117">
    <w:name w:val="样式 标题 5 + 五号 居中 段前: 1.5 磅 段后: 1.5 磅 行距: 多倍行距 1.57 字行"/>
    <w:basedOn w:val="13"/>
    <w:qFormat/>
    <w:uiPriority w:val="0"/>
    <w:pPr>
      <w:widowControl w:val="0"/>
      <w:tabs>
        <w:tab w:val="left" w:pos="360"/>
      </w:tabs>
      <w:spacing w:before="30" w:after="30" w:line="377" w:lineRule="auto"/>
      <w:jc w:val="center"/>
    </w:pPr>
    <w:rPr>
      <w:rFonts w:cs="宋体"/>
      <w:kern w:val="2"/>
      <w:sz w:val="21"/>
      <w:szCs w:val="20"/>
    </w:rPr>
  </w:style>
  <w:style w:type="character" w:customStyle="1" w:styleId="118">
    <w:name w:val="标题 字符"/>
    <w:link w:val="47"/>
    <w:qFormat/>
    <w:uiPriority w:val="0"/>
    <w:rPr>
      <w:rFonts w:ascii="Cambria" w:hAnsi="Cambria"/>
      <w:b/>
      <w:bCs/>
      <w:sz w:val="36"/>
      <w:szCs w:val="32"/>
    </w:rPr>
  </w:style>
  <w:style w:type="character" w:customStyle="1" w:styleId="119">
    <w:name w:val="标题 Char1"/>
    <w:basedOn w:val="52"/>
    <w:qFormat/>
    <w:uiPriority w:val="10"/>
    <w:rPr>
      <w:rFonts w:asciiTheme="majorHAnsi" w:hAnsiTheme="majorHAnsi" w:cstheme="majorBidi"/>
      <w:b/>
      <w:bCs/>
      <w:kern w:val="2"/>
      <w:sz w:val="32"/>
      <w:szCs w:val="32"/>
    </w:rPr>
  </w:style>
  <w:style w:type="paragraph" w:customStyle="1" w:styleId="120">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21">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22">
    <w:name w:val="列出段落 字符"/>
    <w:qFormat/>
    <w:locked/>
    <w:uiPriority w:val="34"/>
    <w:rPr>
      <w:kern w:val="2"/>
      <w:sz w:val="24"/>
      <w:szCs w:val="24"/>
    </w:rPr>
  </w:style>
  <w:style w:type="paragraph" w:customStyle="1" w:styleId="12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28">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29">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30">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31">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2">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3">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4">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5">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36">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7">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8">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39">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40">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41">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42">
    <w:name w:val="fontstyle01"/>
    <w:basedOn w:val="52"/>
    <w:qFormat/>
    <w:uiPriority w:val="0"/>
    <w:rPr>
      <w:rFonts w:hint="eastAsia" w:ascii="宋体" w:hAnsi="宋体" w:eastAsia="宋体"/>
      <w:color w:val="000000"/>
      <w:sz w:val="28"/>
      <w:szCs w:val="28"/>
    </w:rPr>
  </w:style>
  <w:style w:type="character" w:customStyle="1" w:styleId="143">
    <w:name w:val="fontstyle21"/>
    <w:basedOn w:val="52"/>
    <w:qFormat/>
    <w:uiPriority w:val="0"/>
    <w:rPr>
      <w:rFonts w:hint="default" w:ascii="TimesNewRomanPSMT" w:hAnsi="TimesNewRomanPSMT"/>
      <w:color w:val="000000"/>
      <w:sz w:val="28"/>
      <w:szCs w:val="28"/>
    </w:rPr>
  </w:style>
  <w:style w:type="table" w:customStyle="1" w:styleId="144">
    <w:name w:val="网格表 5 深色 - 着色 11"/>
    <w:basedOn w:val="50"/>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45">
    <w:name w:val="修订1"/>
    <w:hidden/>
    <w:semiHidden/>
    <w:qFormat/>
    <w:uiPriority w:val="99"/>
    <w:rPr>
      <w:rFonts w:ascii="Times New Roman" w:hAnsi="Times New Roman" w:eastAsia="楷体" w:cs="Times New Roman"/>
      <w:sz w:val="28"/>
      <w:lang w:val="en-US" w:eastAsia="zh-CN" w:bidi="ar-SA"/>
    </w:rPr>
  </w:style>
  <w:style w:type="paragraph" w:customStyle="1" w:styleId="146">
    <w:name w:val="列出段落"/>
    <w:basedOn w:val="1"/>
    <w:qFormat/>
    <w:uiPriority w:val="0"/>
    <w:pPr>
      <w:ind w:firstLine="420" w:firstLineChars="200"/>
    </w:pPr>
    <w:rPr>
      <w:szCs w:val="24"/>
    </w:rPr>
  </w:style>
  <w:style w:type="character" w:customStyle="1" w:styleId="147">
    <w:name w:val="mini-outputtext1"/>
    <w:basedOn w:val="52"/>
    <w:qFormat/>
    <w:uiPriority w:val="0"/>
  </w:style>
  <w:style w:type="paragraph" w:customStyle="1" w:styleId="148">
    <w:name w:val="List Paragraph_5bffc895-034f-4de1-b636-ffb285cb1a9a"/>
    <w:basedOn w:val="1"/>
    <w:qFormat/>
    <w:uiPriority w:val="34"/>
    <w:pPr>
      <w:ind w:firstLine="420" w:firstLineChars="200"/>
    </w:pPr>
  </w:style>
  <w:style w:type="paragraph" w:customStyle="1" w:styleId="149">
    <w:name w:val="正文格式"/>
    <w:basedOn w:val="1"/>
    <w:qFormat/>
    <w:uiPriority w:val="0"/>
    <w:pPr>
      <w:adjustRightInd w:val="0"/>
      <w:snapToGrid w:val="0"/>
      <w:spacing w:line="400" w:lineRule="atLeast"/>
      <w:ind w:firstLine="482"/>
      <w:textAlignment w:val="baseline"/>
    </w:pPr>
  </w:style>
  <w:style w:type="table" w:customStyle="1" w:styleId="150">
    <w:name w:val="TableGrid"/>
    <w:qFormat/>
    <w:uiPriority w:val="0"/>
    <w:rPr>
      <w:kern w:val="2"/>
      <w:sz w:val="21"/>
      <w:szCs w:val="22"/>
    </w:rPr>
    <w:tblPr>
      <w:tblCellMar>
        <w:top w:w="0" w:type="dxa"/>
        <w:left w:w="0" w:type="dxa"/>
        <w:bottom w:w="0" w:type="dxa"/>
        <w:right w:w="0" w:type="dxa"/>
      </w:tblCellMar>
    </w:tblPr>
  </w:style>
  <w:style w:type="paragraph" w:customStyle="1" w:styleId="151">
    <w:name w:val="Char1"/>
    <w:basedOn w:val="1"/>
    <w:qFormat/>
    <w:uiPriority w:val="0"/>
    <w:pPr>
      <w:tabs>
        <w:tab w:val="left" w:pos="360"/>
      </w:tabs>
      <w:ind w:left="360" w:hanging="360" w:hangingChars="200"/>
    </w:pPr>
    <w:rPr>
      <w:szCs w:val="24"/>
    </w:rPr>
  </w:style>
  <w:style w:type="paragraph" w:customStyle="1" w:styleId="152">
    <w:name w:val="HTML Preformatted"/>
    <w:basedOn w:val="1"/>
    <w:qFormat/>
    <w:uiPriority w:val="0"/>
    <w:rPr>
      <w:rFonts w:ascii="Courier New" w:hAnsi="Courier New"/>
      <w:sz w:val="20"/>
    </w:rPr>
  </w:style>
  <w:style w:type="paragraph" w:customStyle="1" w:styleId="153">
    <w:name w:val="正文 New"/>
    <w:qFormat/>
    <w:uiPriority w:val="99"/>
    <w:pPr>
      <w:widowControl w:val="0"/>
      <w:jc w:val="both"/>
    </w:pPr>
    <w:rPr>
      <w:rFonts w:ascii="Calibri" w:hAnsi="Calibri" w:eastAsia="宋体" w:cs="Times New Roman"/>
      <w:lang w:val="en-US" w:eastAsia="zh-CN" w:bidi="ar-SA"/>
    </w:rPr>
  </w:style>
  <w:style w:type="paragraph" w:customStyle="1" w:styleId="154">
    <w:name w:val="_正文"/>
    <w:basedOn w:val="1"/>
    <w:qFormat/>
    <w:uiPriority w:val="0"/>
    <w:pPr>
      <w:widowControl w:val="0"/>
      <w:adjustRightInd/>
      <w:snapToGrid/>
      <w:spacing w:before="20" w:after="0" w:line="360" w:lineRule="auto"/>
      <w:ind w:firstLine="200" w:firstLineChars="200"/>
      <w:jc w:val="both"/>
    </w:pPr>
    <w:rPr>
      <w:rFonts w:ascii="宋体" w:hAnsi="宋体"/>
      <w:sz w:val="20"/>
      <w:szCs w:val="20"/>
    </w:rPr>
  </w:style>
  <w:style w:type="character" w:customStyle="1" w:styleId="155">
    <w:name w:val="NormalCharacter"/>
    <w:link w:val="1"/>
    <w:qFormat/>
    <w:uiPriority w:val="0"/>
    <w:rPr>
      <w:rFonts w:ascii="Times New Roman" w:hAnsi="Times New Roman" w:eastAsia="宋体" w:cs="Times New Roman"/>
      <w:kern w:val="2"/>
      <w:sz w:val="21"/>
      <w:szCs w:val="22"/>
      <w:lang w:val="en-US" w:eastAsia="zh-CN" w:bidi="ar-SA"/>
    </w:rPr>
  </w:style>
  <w:style w:type="paragraph" w:customStyle="1" w:styleId="156">
    <w:name w:val="_Style 9"/>
    <w:basedOn w:val="3"/>
    <w:next w:val="2"/>
    <w:unhideWhenUsed/>
    <w:qFormat/>
    <w:uiPriority w:val="99"/>
    <w:pPr>
      <w:spacing w:after="0"/>
      <w:ind w:left="0" w:leftChars="0" w:firstLine="420" w:firstLineChars="200"/>
    </w:pPr>
    <w:rPr>
      <w:rFonts w:ascii="Arial" w:hAnsi="Arial" w:eastAsia="仿宋_GB2312"/>
      <w:sz w:val="28"/>
      <w:szCs w:val="20"/>
    </w:rPr>
  </w:style>
  <w:style w:type="character" w:customStyle="1" w:styleId="157">
    <w:name w:val="font101"/>
    <w:basedOn w:val="52"/>
    <w:qFormat/>
    <w:uiPriority w:val="0"/>
    <w:rPr>
      <w:rFonts w:hint="eastAsia" w:ascii="宋体" w:hAnsi="宋体" w:eastAsia="宋体" w:cs="宋体"/>
      <w:color w:val="333333"/>
      <w:sz w:val="21"/>
      <w:szCs w:val="21"/>
      <w:u w:val="none"/>
    </w:rPr>
  </w:style>
  <w:style w:type="character" w:customStyle="1" w:styleId="158">
    <w:name w:val="font111"/>
    <w:basedOn w:val="52"/>
    <w:qFormat/>
    <w:uiPriority w:val="0"/>
    <w:rPr>
      <w:rFonts w:hint="eastAsia" w:ascii="宋体" w:hAnsi="宋体" w:eastAsia="宋体" w:cs="宋体"/>
      <w:color w:val="000000"/>
      <w:sz w:val="20"/>
      <w:szCs w:val="20"/>
      <w:u w:val="single"/>
    </w:rPr>
  </w:style>
  <w:style w:type="character" w:customStyle="1" w:styleId="159">
    <w:name w:val="layui-layer-tabnow"/>
    <w:basedOn w:val="52"/>
    <w:qFormat/>
    <w:uiPriority w:val="0"/>
    <w:rPr>
      <w:bdr w:val="single" w:color="CCCCCC" w:sz="6" w:space="0"/>
      <w:shd w:val="clear" w:fill="FFFFFF"/>
    </w:rPr>
  </w:style>
  <w:style w:type="character" w:customStyle="1" w:styleId="160">
    <w:name w:val="first-child"/>
    <w:basedOn w:val="52"/>
    <w:qFormat/>
    <w:uiPriority w:val="0"/>
  </w:style>
  <w:style w:type="paragraph" w:customStyle="1" w:styleId="161">
    <w:name w:val="首行缩进"/>
    <w:basedOn w:val="1"/>
    <w:qFormat/>
    <w:uiPriority w:val="0"/>
    <w:pPr>
      <w:spacing w:line="360" w:lineRule="auto"/>
      <w:ind w:firstLine="480" w:firstLineChars="200"/>
    </w:pPr>
    <w:rPr>
      <w:rFonts w:ascii="Calibri" w:hAnsi="Calibri" w:cs="Times New Roman"/>
      <w:sz w:val="24"/>
      <w:lang w:val="zh-CN"/>
    </w:rPr>
  </w:style>
  <w:style w:type="paragraph" w:customStyle="1" w:styleId="162">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63">
    <w:name w:val="Heading2"/>
    <w:basedOn w:val="1"/>
    <w:next w:val="1"/>
    <w:qFormat/>
    <w:uiPriority w:val="0"/>
    <w:pPr>
      <w:keepNext/>
      <w:keepLines/>
      <w:numPr>
        <w:ilvl w:val="1"/>
        <w:numId w:val="2"/>
      </w:numPr>
      <w:spacing w:before="20" w:after="20" w:line="360" w:lineRule="auto"/>
      <w:jc w:val="left"/>
    </w:pPr>
    <w:rPr>
      <w:rFonts w:eastAsia="微软雅黑" w:cs="微软雅黑"/>
      <w:b/>
      <w:bCs/>
      <w:sz w:val="30"/>
      <w:szCs w:val="30"/>
    </w:rPr>
  </w:style>
  <w:style w:type="paragraph" w:customStyle="1" w:styleId="164">
    <w:name w:val="null3"/>
    <w:hidden/>
    <w:qFormat/>
    <w:uiPriority w:val="0"/>
    <w:rPr>
      <w:rFonts w:hint="eastAsia" w:asciiTheme="minorHAnsi" w:hAnsiTheme="minorHAnsi" w:eastAsiaTheme="minorEastAsia" w:cstheme="minorBidi"/>
      <w:lang w:val="en-US" w:eastAsia="zh-Hans"/>
    </w:rPr>
  </w:style>
  <w:style w:type="table" w:customStyle="1" w:styleId="165">
    <w:name w:val="网格型2"/>
    <w:basedOn w:val="50"/>
    <w:qFormat/>
    <w:uiPriority w:val="39"/>
    <w:rPr>
      <w:rFonts w:ascii="宋体" w:hAnsi="宋体" w:cs="Times New Roman (正文 CS 字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方案正文"/>
    <w:basedOn w:val="1"/>
    <w:qFormat/>
    <w:uiPriority w:val="99"/>
    <w:pPr>
      <w:spacing w:before="120"/>
      <w:ind w:firstLine="425" w:firstLineChars="177"/>
    </w:pPr>
    <w:rPr>
      <w:rFonts w:ascii="华文细黑" w:hAnsi="华文细黑" w:eastAsia="华文细黑"/>
    </w:rPr>
  </w:style>
  <w:style w:type="paragraph" w:customStyle="1" w:styleId="167">
    <w:name w:val="列表段落1"/>
    <w:basedOn w:val="1"/>
    <w:qFormat/>
    <w:uiPriority w:val="34"/>
    <w:pPr>
      <w:ind w:firstLine="420" w:firstLineChars="200"/>
    </w:pPr>
    <w:rPr>
      <w:rFonts w:ascii="Calibri" w:hAnsi="Calibri"/>
    </w:rPr>
  </w:style>
  <w:style w:type="paragraph" w:customStyle="1" w:styleId="168">
    <w:name w:val="正文（缩进 2 字符）"/>
    <w:basedOn w:val="1"/>
    <w:qFormat/>
    <w:uiPriority w:val="0"/>
    <w:pPr>
      <w:widowControl/>
      <w:adjustRightInd/>
      <w:spacing w:line="400" w:lineRule="exact"/>
      <w:ind w:firstLine="200" w:firstLineChars="200"/>
      <w:textAlignment w:val="auto"/>
    </w:pPr>
    <w:rPr>
      <w:rFonts w:ascii="Calibri Light" w:hAnsi="Calibri Light" w:eastAsia="华文仿宋"/>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12886</Words>
  <Characters>14141</Characters>
  <Lines>349</Lines>
  <Paragraphs>98</Paragraphs>
  <TotalTime>4</TotalTime>
  <ScaleCrop>false</ScaleCrop>
  <LinksUpToDate>false</LinksUpToDate>
  <CharactersWithSpaces>14326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2022-09-21T05:25:00Z</dcterms:created>
  <dc:creator>Administrator</dc:creator>
  <cp:lastModifiedBy>WPS_1528011989</cp:lastModifiedBy>
  <cp:lastPrinted>2025-11-21T10:10:00Z</cp:lastPrinted>
  <dcterms:modified xsi:type="dcterms:W3CDTF">2025-12-22T07:10:50Z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F2C240FE639741C8858BA73966D5D9B0_13</vt:lpwstr>
  </property>
  <property fmtid="{D5CDD505-2E9C-101B-9397-08002B2CF9AE}" pid="4" name="commondata">
    <vt:lpwstr>eyJoZGlkIjoiMDNmNjJmMTM4NGNmYWYwY2E1ZWU4NzlhMzFkMzM0ODgifQ==</vt:lpwstr>
  </property>
  <property fmtid="{D5CDD505-2E9C-101B-9397-08002B2CF9AE}" pid="5" name="KSOTemplateDocerSaveRecord">
    <vt:lpwstr>eyJoZGlkIjoiMDg1OGE3YTllNWRkNjgwY2M5ZDEwMmY0ODQzZDFhY2IiLCJ1c2VySWQiOiIzNzU3MTM1MjkifQ==</vt:lpwstr>
  </property>
</Properties>
</file>