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1526CDC">
      <w:pPr>
        <w:spacing w:line="360" w:lineRule="auto"/>
        <w:jc w:val="left"/>
        <w:rPr>
          <w:rFonts w:ascii="宋体" w:hAnsi="宋体" w:eastAsia="宋体"/>
          <w:b/>
          <w:bCs/>
          <w:color w:val="FF0000"/>
          <w:sz w:val="24"/>
          <w:szCs w:val="24"/>
          <w:highlight w:val="none"/>
        </w:rPr>
      </w:pPr>
      <w:r>
        <w:rPr>
          <w:rFonts w:ascii="宋体" w:hAnsi="宋体" w:eastAsia="宋体"/>
          <w:b/>
          <w:bCs/>
          <w:color w:val="FF0000"/>
          <w:sz w:val="24"/>
          <w:szCs w:val="24"/>
          <w:highlight w:val="none"/>
        </w:rPr>
        <w:drawing>
          <wp:inline distT="0" distB="0" distL="114300" distR="114300">
            <wp:extent cx="5340350" cy="9236710"/>
            <wp:effectExtent l="0" t="0" r="12700" b="2540"/>
            <wp:docPr id="1" name="图片 1" descr="d3d87984c3889c5f92ec5e9dc3d8896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d3d87984c3889c5f92ec5e9dc3d8896b"/>
                    <pic:cNvPicPr>
                      <a:picLocks noChangeAspect="1"/>
                    </pic:cNvPicPr>
                  </pic:nvPicPr>
                  <pic:blipFill>
                    <a:blip r:embed="rId7"/>
                    <a:stretch>
                      <a:fillRect/>
                    </a:stretch>
                  </pic:blipFill>
                  <pic:spPr>
                    <a:xfrm>
                      <a:off x="0" y="0"/>
                      <a:ext cx="5340350" cy="9236710"/>
                    </a:xfrm>
                    <a:prstGeom prst="rect">
                      <a:avLst/>
                    </a:prstGeom>
                  </pic:spPr>
                </pic:pic>
              </a:graphicData>
            </a:graphic>
          </wp:inline>
        </w:drawing>
      </w:r>
      <w:bookmarkStart w:id="107" w:name="_GoBack"/>
      <w:bookmarkEnd w:id="107"/>
    </w:p>
    <w:sdt>
      <w:sdtPr>
        <w:rPr>
          <w:rFonts w:ascii="宋体" w:hAnsi="宋体" w:eastAsia="宋体" w:cstheme="minorBidi"/>
          <w:b/>
          <w:bCs/>
          <w:kern w:val="2"/>
          <w:sz w:val="32"/>
          <w:szCs w:val="36"/>
          <w:lang w:val="en-US" w:eastAsia="zh-CN" w:bidi="ar-SA"/>
        </w:rPr>
        <w:id w:val="147457239"/>
        <w15:color w:val="DBDBDB"/>
        <w:docPartObj>
          <w:docPartGallery w:val="Table of Contents"/>
          <w:docPartUnique/>
        </w:docPartObj>
      </w:sdtPr>
      <w:sdtEndPr>
        <w:rPr>
          <w:rFonts w:ascii="宋体" w:hAnsi="宋体" w:eastAsia="宋体" w:cstheme="minorBidi"/>
          <w:b/>
          <w:bCs/>
          <w:color w:val="000000" w:themeColor="text1"/>
          <w:kern w:val="2"/>
          <w:sz w:val="21"/>
          <w:szCs w:val="24"/>
          <w:highlight w:val="none"/>
          <w:lang w:val="en-US" w:eastAsia="zh-CN" w:bidi="ar-SA"/>
        </w:rPr>
      </w:sdtEndPr>
      <w:sdtContent>
        <w:p w14:paraId="2CE90787">
          <w:pPr>
            <w:spacing w:line="360" w:lineRule="auto"/>
            <w:jc w:val="center"/>
            <w:rPr>
              <w:b/>
              <w:bCs/>
              <w:sz w:val="32"/>
              <w:szCs w:val="36"/>
            </w:rPr>
          </w:pPr>
          <w:r>
            <w:rPr>
              <w:rFonts w:ascii="宋体" w:hAnsi="宋体" w:eastAsia="宋体"/>
              <w:b/>
              <w:bCs/>
              <w:sz w:val="32"/>
              <w:szCs w:val="36"/>
            </w:rPr>
            <w:t>目录</w:t>
          </w:r>
        </w:p>
        <w:p w14:paraId="16E7C7F7">
          <w:pPr>
            <w:pStyle w:val="22"/>
            <w:tabs>
              <w:tab w:val="right" w:leader="dot" w:pos="9071"/>
            </w:tabs>
          </w:pPr>
          <w:r>
            <w:rPr>
              <w:rFonts w:ascii="宋体" w:hAnsi="宋体" w:eastAsia="宋体"/>
              <w:b/>
              <w:bCs/>
              <w:color w:val="000000" w:themeColor="text1"/>
              <w:sz w:val="24"/>
              <w:szCs w:val="24"/>
              <w:highlight w:val="none"/>
            </w:rPr>
            <w:fldChar w:fldCharType="begin"/>
          </w:r>
          <w:r>
            <w:rPr>
              <w:rFonts w:ascii="宋体" w:hAnsi="宋体" w:eastAsia="宋体"/>
              <w:b/>
              <w:bCs/>
              <w:color w:val="000000" w:themeColor="text1"/>
              <w:sz w:val="24"/>
              <w:szCs w:val="24"/>
              <w:highlight w:val="none"/>
            </w:rPr>
            <w:instrText xml:space="preserve">TOC \o "1-1" \h \u </w:instrText>
          </w:r>
          <w:r>
            <w:rPr>
              <w:rFonts w:ascii="宋体" w:hAnsi="宋体" w:eastAsia="宋体"/>
              <w:b/>
              <w:bCs/>
              <w:color w:val="000000" w:themeColor="text1"/>
              <w:sz w:val="24"/>
              <w:szCs w:val="24"/>
              <w:highlight w:val="none"/>
            </w:rPr>
            <w:fldChar w:fldCharType="separate"/>
          </w:r>
          <w:r>
            <w:rPr>
              <w:rFonts w:ascii="宋体" w:hAnsi="宋体" w:eastAsia="宋体"/>
              <w:bCs/>
              <w:color w:val="000000" w:themeColor="text1"/>
              <w:szCs w:val="24"/>
              <w:highlight w:val="none"/>
            </w:rPr>
            <w:fldChar w:fldCharType="begin"/>
          </w:r>
          <w:r>
            <w:rPr>
              <w:rFonts w:ascii="宋体" w:hAnsi="宋体" w:eastAsia="宋体"/>
              <w:bCs/>
              <w:szCs w:val="24"/>
              <w:highlight w:val="none"/>
            </w:rPr>
            <w:instrText xml:space="preserve"> HYPERLINK \l _Toc31442 </w:instrText>
          </w:r>
          <w:r>
            <w:rPr>
              <w:rFonts w:ascii="宋体" w:hAnsi="宋体" w:eastAsia="宋体"/>
              <w:bCs/>
              <w:szCs w:val="24"/>
              <w:highlight w:val="none"/>
            </w:rPr>
            <w:fldChar w:fldCharType="separate"/>
          </w:r>
          <w:r>
            <w:rPr>
              <w:rFonts w:hint="eastAsia" w:ascii="宋体" w:hAnsi="宋体" w:eastAsia="宋体"/>
              <w:highlight w:val="none"/>
            </w:rPr>
            <w:t xml:space="preserve">第一章 </w:t>
          </w:r>
          <w:r>
            <w:rPr>
              <w:rFonts w:ascii="宋体" w:hAnsi="宋体" w:eastAsia="宋体"/>
              <w:highlight w:val="none"/>
            </w:rPr>
            <w:t xml:space="preserve"> </w:t>
          </w:r>
          <w:r>
            <w:rPr>
              <w:rFonts w:hint="eastAsia" w:ascii="宋体" w:hAnsi="宋体" w:eastAsia="宋体"/>
              <w:highlight w:val="none"/>
            </w:rPr>
            <w:t>招标公告</w:t>
          </w:r>
          <w:r>
            <w:tab/>
          </w:r>
          <w:r>
            <w:fldChar w:fldCharType="begin"/>
          </w:r>
          <w:r>
            <w:instrText xml:space="preserve"> PAGEREF _Toc31442 \h </w:instrText>
          </w:r>
          <w:r>
            <w:fldChar w:fldCharType="separate"/>
          </w:r>
          <w:r>
            <w:t>2</w:t>
          </w:r>
          <w:r>
            <w:fldChar w:fldCharType="end"/>
          </w:r>
          <w:r>
            <w:rPr>
              <w:rFonts w:ascii="宋体" w:hAnsi="宋体" w:eastAsia="宋体"/>
              <w:bCs/>
              <w:color w:val="000000" w:themeColor="text1"/>
              <w:szCs w:val="24"/>
              <w:highlight w:val="none"/>
            </w:rPr>
            <w:fldChar w:fldCharType="end"/>
          </w:r>
        </w:p>
        <w:p w14:paraId="2D9415A5">
          <w:pPr>
            <w:pStyle w:val="22"/>
            <w:tabs>
              <w:tab w:val="right" w:leader="dot" w:pos="9071"/>
            </w:tabs>
          </w:pPr>
          <w:r>
            <w:rPr>
              <w:rFonts w:ascii="宋体" w:hAnsi="宋体" w:eastAsia="宋体"/>
              <w:bCs/>
              <w:color w:val="000000" w:themeColor="text1"/>
              <w:szCs w:val="24"/>
              <w:highlight w:val="none"/>
            </w:rPr>
            <w:fldChar w:fldCharType="begin"/>
          </w:r>
          <w:r>
            <w:rPr>
              <w:rFonts w:ascii="宋体" w:hAnsi="宋体" w:eastAsia="宋体"/>
              <w:bCs/>
              <w:szCs w:val="24"/>
              <w:highlight w:val="none"/>
            </w:rPr>
            <w:instrText xml:space="preserve"> HYPERLINK \l _Toc20606 </w:instrText>
          </w:r>
          <w:r>
            <w:rPr>
              <w:rFonts w:ascii="宋体" w:hAnsi="宋体" w:eastAsia="宋体"/>
              <w:bCs/>
              <w:szCs w:val="24"/>
              <w:highlight w:val="none"/>
            </w:rPr>
            <w:fldChar w:fldCharType="separate"/>
          </w:r>
          <w:r>
            <w:rPr>
              <w:rFonts w:hint="eastAsia" w:ascii="宋体" w:hAnsi="宋体" w:eastAsia="宋体"/>
              <w:highlight w:val="none"/>
            </w:rPr>
            <w:t xml:space="preserve">第二章 </w:t>
          </w:r>
          <w:r>
            <w:rPr>
              <w:rFonts w:ascii="宋体" w:hAnsi="宋体" w:eastAsia="宋体"/>
              <w:highlight w:val="none"/>
            </w:rPr>
            <w:t xml:space="preserve"> </w:t>
          </w:r>
          <w:r>
            <w:rPr>
              <w:rFonts w:hint="eastAsia" w:ascii="宋体" w:hAnsi="宋体" w:eastAsia="宋体"/>
              <w:highlight w:val="none"/>
            </w:rPr>
            <w:t>投标人须知及前附表</w:t>
          </w:r>
          <w:r>
            <w:tab/>
          </w:r>
          <w:r>
            <w:fldChar w:fldCharType="begin"/>
          </w:r>
          <w:r>
            <w:instrText xml:space="preserve"> PAGEREF _Toc20606 \h </w:instrText>
          </w:r>
          <w:r>
            <w:fldChar w:fldCharType="separate"/>
          </w:r>
          <w:r>
            <w:t>6</w:t>
          </w:r>
          <w:r>
            <w:fldChar w:fldCharType="end"/>
          </w:r>
          <w:r>
            <w:rPr>
              <w:rFonts w:ascii="宋体" w:hAnsi="宋体" w:eastAsia="宋体"/>
              <w:bCs/>
              <w:color w:val="000000" w:themeColor="text1"/>
              <w:szCs w:val="24"/>
              <w:highlight w:val="none"/>
            </w:rPr>
            <w:fldChar w:fldCharType="end"/>
          </w:r>
        </w:p>
        <w:p w14:paraId="3B817BB2">
          <w:pPr>
            <w:pStyle w:val="22"/>
            <w:tabs>
              <w:tab w:val="right" w:leader="dot" w:pos="9071"/>
            </w:tabs>
          </w:pPr>
          <w:r>
            <w:rPr>
              <w:rFonts w:ascii="宋体" w:hAnsi="宋体" w:eastAsia="宋体"/>
              <w:bCs/>
              <w:color w:val="000000" w:themeColor="text1"/>
              <w:szCs w:val="24"/>
              <w:highlight w:val="none"/>
            </w:rPr>
            <w:fldChar w:fldCharType="begin"/>
          </w:r>
          <w:r>
            <w:rPr>
              <w:rFonts w:ascii="宋体" w:hAnsi="宋体" w:eastAsia="宋体"/>
              <w:bCs/>
              <w:szCs w:val="24"/>
              <w:highlight w:val="none"/>
            </w:rPr>
            <w:instrText xml:space="preserve"> HYPERLINK \l _Toc32335 </w:instrText>
          </w:r>
          <w:r>
            <w:rPr>
              <w:rFonts w:ascii="宋体" w:hAnsi="宋体" w:eastAsia="宋体"/>
              <w:bCs/>
              <w:szCs w:val="24"/>
              <w:highlight w:val="none"/>
            </w:rPr>
            <w:fldChar w:fldCharType="separate"/>
          </w:r>
          <w:r>
            <w:rPr>
              <w:rFonts w:hint="eastAsia" w:ascii="宋体" w:hAnsi="宋体" w:eastAsia="宋体"/>
              <w:highlight w:val="none"/>
            </w:rPr>
            <w:t xml:space="preserve">第三章 </w:t>
          </w:r>
          <w:r>
            <w:rPr>
              <w:rFonts w:ascii="宋体" w:hAnsi="宋体" w:eastAsia="宋体"/>
              <w:highlight w:val="none"/>
            </w:rPr>
            <w:t xml:space="preserve"> </w:t>
          </w:r>
          <w:r>
            <w:rPr>
              <w:rFonts w:hint="eastAsia" w:ascii="宋体" w:hAnsi="宋体" w:eastAsia="宋体"/>
              <w:highlight w:val="none"/>
            </w:rPr>
            <w:t>合同格式</w:t>
          </w:r>
          <w:r>
            <w:tab/>
          </w:r>
          <w:r>
            <w:fldChar w:fldCharType="begin"/>
          </w:r>
          <w:r>
            <w:instrText xml:space="preserve"> PAGEREF _Toc32335 \h </w:instrText>
          </w:r>
          <w:r>
            <w:fldChar w:fldCharType="separate"/>
          </w:r>
          <w:r>
            <w:t>24</w:t>
          </w:r>
          <w:r>
            <w:fldChar w:fldCharType="end"/>
          </w:r>
          <w:r>
            <w:rPr>
              <w:rFonts w:ascii="宋体" w:hAnsi="宋体" w:eastAsia="宋体"/>
              <w:bCs/>
              <w:color w:val="000000" w:themeColor="text1"/>
              <w:szCs w:val="24"/>
              <w:highlight w:val="none"/>
            </w:rPr>
            <w:fldChar w:fldCharType="end"/>
          </w:r>
        </w:p>
        <w:p w14:paraId="3F4D128B">
          <w:pPr>
            <w:pStyle w:val="22"/>
            <w:tabs>
              <w:tab w:val="right" w:leader="dot" w:pos="9071"/>
            </w:tabs>
          </w:pPr>
          <w:r>
            <w:rPr>
              <w:rFonts w:ascii="宋体" w:hAnsi="宋体" w:eastAsia="宋体"/>
              <w:bCs/>
              <w:color w:val="000000" w:themeColor="text1"/>
              <w:szCs w:val="24"/>
              <w:highlight w:val="none"/>
            </w:rPr>
            <w:fldChar w:fldCharType="begin"/>
          </w:r>
          <w:r>
            <w:rPr>
              <w:rFonts w:ascii="宋体" w:hAnsi="宋体" w:eastAsia="宋体"/>
              <w:bCs/>
              <w:szCs w:val="24"/>
              <w:highlight w:val="none"/>
            </w:rPr>
            <w:instrText xml:space="preserve"> HYPERLINK \l _Toc4683 </w:instrText>
          </w:r>
          <w:r>
            <w:rPr>
              <w:rFonts w:ascii="宋体" w:hAnsi="宋体" w:eastAsia="宋体"/>
              <w:bCs/>
              <w:szCs w:val="24"/>
              <w:highlight w:val="none"/>
            </w:rPr>
            <w:fldChar w:fldCharType="separate"/>
          </w:r>
          <w:r>
            <w:rPr>
              <w:rFonts w:hint="eastAsia" w:ascii="宋体" w:hAnsi="宋体" w:eastAsia="宋体"/>
              <w:highlight w:val="none"/>
            </w:rPr>
            <w:t>第</w:t>
          </w:r>
          <w:r>
            <w:rPr>
              <w:rFonts w:hint="eastAsia" w:ascii="宋体" w:hAnsi="宋体" w:eastAsia="宋体"/>
              <w:highlight w:val="none"/>
              <w:lang w:val="en-US" w:eastAsia="zh-CN"/>
            </w:rPr>
            <w:t>四</w:t>
          </w:r>
          <w:r>
            <w:rPr>
              <w:rFonts w:hint="eastAsia" w:ascii="宋体" w:hAnsi="宋体" w:eastAsia="宋体"/>
              <w:highlight w:val="none"/>
            </w:rPr>
            <w:t xml:space="preserve">章 </w:t>
          </w:r>
          <w:r>
            <w:rPr>
              <w:rFonts w:ascii="宋体" w:hAnsi="宋体" w:eastAsia="宋体"/>
              <w:highlight w:val="none"/>
            </w:rPr>
            <w:t xml:space="preserve"> </w:t>
          </w:r>
          <w:r>
            <w:rPr>
              <w:rFonts w:hint="eastAsia" w:ascii="宋体" w:hAnsi="宋体" w:eastAsia="宋体"/>
              <w:highlight w:val="none"/>
            </w:rPr>
            <w:t>投标文件格式</w:t>
          </w:r>
          <w:r>
            <w:tab/>
          </w:r>
          <w:r>
            <w:fldChar w:fldCharType="begin"/>
          </w:r>
          <w:r>
            <w:instrText xml:space="preserve"> PAGEREF _Toc4683 \h </w:instrText>
          </w:r>
          <w:r>
            <w:fldChar w:fldCharType="separate"/>
          </w:r>
          <w:r>
            <w:t>27</w:t>
          </w:r>
          <w:r>
            <w:fldChar w:fldCharType="end"/>
          </w:r>
          <w:r>
            <w:rPr>
              <w:rFonts w:ascii="宋体" w:hAnsi="宋体" w:eastAsia="宋体"/>
              <w:bCs/>
              <w:color w:val="000000" w:themeColor="text1"/>
              <w:szCs w:val="24"/>
              <w:highlight w:val="none"/>
            </w:rPr>
            <w:fldChar w:fldCharType="end"/>
          </w:r>
        </w:p>
        <w:p w14:paraId="4ED77537">
          <w:pPr>
            <w:pStyle w:val="22"/>
            <w:tabs>
              <w:tab w:val="right" w:leader="dot" w:pos="9071"/>
            </w:tabs>
          </w:pPr>
          <w:r>
            <w:rPr>
              <w:rFonts w:ascii="宋体" w:hAnsi="宋体" w:eastAsia="宋体"/>
              <w:bCs/>
              <w:color w:val="000000" w:themeColor="text1"/>
              <w:szCs w:val="24"/>
              <w:highlight w:val="none"/>
            </w:rPr>
            <w:fldChar w:fldCharType="begin"/>
          </w:r>
          <w:r>
            <w:rPr>
              <w:rFonts w:ascii="宋体" w:hAnsi="宋体" w:eastAsia="宋体"/>
              <w:bCs/>
              <w:szCs w:val="24"/>
              <w:highlight w:val="none"/>
            </w:rPr>
            <w:instrText xml:space="preserve"> HYPERLINK \l _Toc10573 </w:instrText>
          </w:r>
          <w:r>
            <w:rPr>
              <w:rFonts w:ascii="宋体" w:hAnsi="宋体" w:eastAsia="宋体"/>
              <w:bCs/>
              <w:szCs w:val="24"/>
              <w:highlight w:val="none"/>
            </w:rPr>
            <w:fldChar w:fldCharType="separate"/>
          </w:r>
          <w:r>
            <w:rPr>
              <w:rFonts w:hint="eastAsia" w:ascii="宋体" w:hAnsi="宋体" w:eastAsia="宋体"/>
              <w:highlight w:val="none"/>
            </w:rPr>
            <w:t>第</w:t>
          </w:r>
          <w:r>
            <w:rPr>
              <w:rFonts w:hint="eastAsia" w:ascii="宋体" w:hAnsi="宋体" w:eastAsia="宋体"/>
              <w:highlight w:val="none"/>
              <w:lang w:val="en-US" w:eastAsia="zh-CN"/>
            </w:rPr>
            <w:t>五</w:t>
          </w:r>
          <w:r>
            <w:rPr>
              <w:rFonts w:hint="eastAsia" w:ascii="宋体" w:hAnsi="宋体" w:eastAsia="宋体"/>
              <w:highlight w:val="none"/>
            </w:rPr>
            <w:t xml:space="preserve">章 </w:t>
          </w:r>
          <w:r>
            <w:rPr>
              <w:rFonts w:ascii="宋体" w:hAnsi="宋体" w:eastAsia="宋体"/>
              <w:highlight w:val="none"/>
            </w:rPr>
            <w:t xml:space="preserve"> </w:t>
          </w:r>
          <w:r>
            <w:rPr>
              <w:rFonts w:hint="eastAsia" w:ascii="宋体" w:hAnsi="宋体" w:eastAsia="宋体"/>
              <w:highlight w:val="none"/>
            </w:rPr>
            <w:t>招标内容及技术要求</w:t>
          </w:r>
          <w:r>
            <w:tab/>
          </w:r>
          <w:r>
            <w:fldChar w:fldCharType="begin"/>
          </w:r>
          <w:r>
            <w:instrText xml:space="preserve"> PAGEREF _Toc10573 \h </w:instrText>
          </w:r>
          <w:r>
            <w:fldChar w:fldCharType="separate"/>
          </w:r>
          <w:r>
            <w:t>44</w:t>
          </w:r>
          <w:r>
            <w:fldChar w:fldCharType="end"/>
          </w:r>
          <w:r>
            <w:rPr>
              <w:rFonts w:ascii="宋体" w:hAnsi="宋体" w:eastAsia="宋体"/>
              <w:bCs/>
              <w:color w:val="000000" w:themeColor="text1"/>
              <w:szCs w:val="24"/>
              <w:highlight w:val="none"/>
            </w:rPr>
            <w:fldChar w:fldCharType="end"/>
          </w:r>
        </w:p>
        <w:p w14:paraId="47F355C0">
          <w:pPr>
            <w:pStyle w:val="22"/>
            <w:tabs>
              <w:tab w:val="right" w:leader="dot" w:pos="9071"/>
            </w:tabs>
          </w:pPr>
          <w:r>
            <w:rPr>
              <w:rFonts w:ascii="宋体" w:hAnsi="宋体" w:eastAsia="宋体"/>
              <w:bCs/>
              <w:color w:val="000000" w:themeColor="text1"/>
              <w:szCs w:val="24"/>
              <w:highlight w:val="none"/>
            </w:rPr>
            <w:fldChar w:fldCharType="begin"/>
          </w:r>
          <w:r>
            <w:rPr>
              <w:rFonts w:ascii="宋体" w:hAnsi="宋体" w:eastAsia="宋体"/>
              <w:bCs/>
              <w:szCs w:val="24"/>
              <w:highlight w:val="none"/>
            </w:rPr>
            <w:instrText xml:space="preserve"> HYPERLINK \l _Toc24198 </w:instrText>
          </w:r>
          <w:r>
            <w:rPr>
              <w:rFonts w:ascii="宋体" w:hAnsi="宋体" w:eastAsia="宋体"/>
              <w:bCs/>
              <w:szCs w:val="24"/>
              <w:highlight w:val="none"/>
            </w:rPr>
            <w:fldChar w:fldCharType="separate"/>
          </w:r>
          <w:r>
            <w:rPr>
              <w:rFonts w:hint="eastAsia" w:ascii="宋体" w:hAnsi="宋体" w:eastAsia="宋体"/>
              <w:highlight w:val="none"/>
            </w:rPr>
            <w:t>第</w:t>
          </w:r>
          <w:r>
            <w:rPr>
              <w:rFonts w:hint="eastAsia" w:ascii="宋体" w:hAnsi="宋体" w:eastAsia="宋体"/>
              <w:highlight w:val="none"/>
              <w:lang w:val="en-US" w:eastAsia="zh-CN"/>
            </w:rPr>
            <w:t>六</w:t>
          </w:r>
          <w:r>
            <w:rPr>
              <w:rFonts w:hint="eastAsia" w:ascii="宋体" w:hAnsi="宋体" w:eastAsia="宋体"/>
              <w:highlight w:val="none"/>
            </w:rPr>
            <w:t xml:space="preserve">章 </w:t>
          </w:r>
          <w:r>
            <w:rPr>
              <w:rFonts w:ascii="宋体" w:hAnsi="宋体" w:eastAsia="宋体"/>
              <w:highlight w:val="none"/>
            </w:rPr>
            <w:t xml:space="preserve"> </w:t>
          </w:r>
          <w:r>
            <w:rPr>
              <w:rFonts w:hint="eastAsia" w:ascii="宋体" w:hAnsi="宋体" w:eastAsia="宋体"/>
              <w:highlight w:val="none"/>
            </w:rPr>
            <w:t>评标办法</w:t>
          </w:r>
          <w:r>
            <w:tab/>
          </w:r>
          <w:r>
            <w:fldChar w:fldCharType="begin"/>
          </w:r>
          <w:r>
            <w:instrText xml:space="preserve"> PAGEREF _Toc24198 \h </w:instrText>
          </w:r>
          <w:r>
            <w:fldChar w:fldCharType="separate"/>
          </w:r>
          <w:r>
            <w:t>51</w:t>
          </w:r>
          <w:r>
            <w:fldChar w:fldCharType="end"/>
          </w:r>
          <w:r>
            <w:rPr>
              <w:rFonts w:ascii="宋体" w:hAnsi="宋体" w:eastAsia="宋体"/>
              <w:bCs/>
              <w:color w:val="000000" w:themeColor="text1"/>
              <w:szCs w:val="24"/>
              <w:highlight w:val="none"/>
            </w:rPr>
            <w:fldChar w:fldCharType="end"/>
          </w:r>
        </w:p>
        <w:p w14:paraId="11702407">
          <w:pPr>
            <w:spacing w:line="360" w:lineRule="auto"/>
            <w:jc w:val="left"/>
            <w:rPr>
              <w:rFonts w:ascii="宋体" w:hAnsi="宋体" w:eastAsia="宋体" w:cstheme="minorBidi"/>
              <w:bCs/>
              <w:color w:val="000000" w:themeColor="text1"/>
              <w:kern w:val="2"/>
              <w:sz w:val="21"/>
              <w:szCs w:val="24"/>
              <w:highlight w:val="none"/>
              <w:lang w:val="en-US" w:eastAsia="zh-CN" w:bidi="ar-SA"/>
            </w:rPr>
          </w:pPr>
          <w:r>
            <w:rPr>
              <w:rFonts w:ascii="宋体" w:hAnsi="宋体" w:eastAsia="宋体"/>
              <w:bCs/>
              <w:color w:val="000000" w:themeColor="text1"/>
              <w:szCs w:val="24"/>
              <w:highlight w:val="none"/>
            </w:rPr>
            <w:fldChar w:fldCharType="end"/>
          </w:r>
        </w:p>
      </w:sdtContent>
    </w:sdt>
    <w:p w14:paraId="7B64CD29">
      <w:pPr>
        <w:spacing w:line="360" w:lineRule="auto"/>
        <w:jc w:val="left"/>
        <w:rPr>
          <w:rFonts w:ascii="宋体" w:hAnsi="宋体" w:eastAsia="宋体" w:cstheme="minorBidi"/>
          <w:bCs/>
          <w:color w:val="000000" w:themeColor="text1"/>
          <w:kern w:val="2"/>
          <w:sz w:val="21"/>
          <w:szCs w:val="24"/>
          <w:highlight w:val="none"/>
          <w:lang w:val="en-US" w:eastAsia="zh-CN" w:bidi="ar-SA"/>
        </w:rPr>
      </w:pPr>
    </w:p>
    <w:p w14:paraId="0C49A5E1">
      <w:pPr>
        <w:rPr>
          <w:rFonts w:hint="eastAsia" w:ascii="宋体" w:hAnsi="宋体" w:eastAsia="宋体"/>
          <w:color w:val="auto"/>
          <w:highlight w:val="none"/>
        </w:rPr>
      </w:pPr>
      <w:bookmarkStart w:id="0" w:name="_Toc31442"/>
      <w:bookmarkStart w:id="1" w:name="_Toc211442724"/>
      <w:r>
        <w:rPr>
          <w:rFonts w:hint="eastAsia" w:ascii="宋体" w:hAnsi="宋体" w:eastAsia="宋体"/>
          <w:color w:val="auto"/>
          <w:highlight w:val="none"/>
        </w:rPr>
        <w:br w:type="page"/>
      </w:r>
    </w:p>
    <w:p w14:paraId="75E13D40">
      <w:pPr>
        <w:pStyle w:val="28"/>
        <w:jc w:val="center"/>
        <w:outlineLvl w:val="0"/>
        <w:rPr>
          <w:rFonts w:ascii="宋体" w:hAnsi="宋体" w:eastAsia="宋体"/>
          <w:color w:val="auto"/>
          <w:highlight w:val="none"/>
        </w:rPr>
      </w:pPr>
      <w:r>
        <w:rPr>
          <w:rFonts w:hint="eastAsia" w:ascii="宋体" w:hAnsi="宋体" w:eastAsia="宋体"/>
          <w:color w:val="auto"/>
          <w:highlight w:val="none"/>
        </w:rPr>
        <w:t xml:space="preserve">第一章 </w:t>
      </w:r>
      <w:r>
        <w:rPr>
          <w:rFonts w:ascii="宋体" w:hAnsi="宋体" w:eastAsia="宋体"/>
          <w:color w:val="auto"/>
          <w:highlight w:val="none"/>
        </w:rPr>
        <w:t xml:space="preserve"> </w:t>
      </w:r>
      <w:r>
        <w:rPr>
          <w:rFonts w:hint="eastAsia" w:ascii="宋体" w:hAnsi="宋体" w:eastAsia="宋体"/>
          <w:color w:val="auto"/>
          <w:highlight w:val="none"/>
        </w:rPr>
        <w:t>招标公告</w:t>
      </w:r>
      <w:bookmarkEnd w:id="0"/>
      <w:bookmarkEnd w:id="1"/>
    </w:p>
    <w:p w14:paraId="32C849A6">
      <w:pPr>
        <w:pStyle w:val="8"/>
        <w:keepNext w:val="0"/>
        <w:keepLines w:val="0"/>
        <w:widowControl/>
        <w:numPr>
          <w:ilvl w:val="5"/>
          <w:numId w:val="0"/>
        </w:numPr>
        <w:suppressLineNumbers w:val="0"/>
        <w:pBdr>
          <w:top w:val="none" w:color="auto" w:sz="0" w:space="0"/>
          <w:left w:val="none" w:color="auto" w:sz="0" w:space="0"/>
          <w:bottom w:val="none" w:color="auto" w:sz="0" w:space="0"/>
          <w:right w:val="none" w:color="auto" w:sz="0" w:space="0"/>
        </w:pBdr>
        <w:spacing w:before="150" w:beforeAutospacing="0" w:after="150" w:afterAutospacing="0" w:line="360" w:lineRule="auto"/>
        <w:ind w:right="0" w:rightChars="0"/>
        <w:jc w:val="left"/>
        <w:textAlignment w:val="baseline"/>
        <w:rPr>
          <w:rFonts w:hint="eastAsia" w:ascii="宋体" w:hAnsi="宋体" w:eastAsia="宋体" w:cs="宋体"/>
          <w:b w:val="0"/>
          <w:bCs w:val="0"/>
          <w:sz w:val="24"/>
          <w:szCs w:val="24"/>
        </w:rPr>
      </w:pPr>
      <w:r>
        <w:rPr>
          <w:rStyle w:val="34"/>
          <w:rFonts w:hint="eastAsia" w:ascii="宋体" w:hAnsi="宋体" w:eastAsia="宋体" w:cs="宋体"/>
          <w:b/>
          <w:bCs/>
          <w:caps w:val="0"/>
          <w:color w:val="333333"/>
          <w:spacing w:val="0"/>
          <w:sz w:val="24"/>
          <w:szCs w:val="24"/>
          <w:shd w:val="clear" w:fill="FFFFFF"/>
          <w:vertAlign w:val="baseline"/>
        </w:rPr>
        <w:t>项目概况</w:t>
      </w:r>
    </w:p>
    <w:p w14:paraId="7D27796D">
      <w:pPr>
        <w:pStyle w:val="27"/>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360" w:lineRule="auto"/>
        <w:ind w:left="0" w:right="0" w:firstLine="480"/>
        <w:jc w:val="both"/>
        <w:textAlignment w:val="baseline"/>
        <w:rPr>
          <w:rFonts w:hint="eastAsia" w:ascii="宋体" w:hAnsi="宋体" w:eastAsia="宋体" w:cs="宋体"/>
          <w:caps w:val="0"/>
          <w:color w:val="333333"/>
          <w:spacing w:val="0"/>
          <w:sz w:val="24"/>
          <w:szCs w:val="24"/>
          <w:shd w:val="clear" w:fill="FFFFFF"/>
          <w:vertAlign w:val="baseline"/>
        </w:rPr>
      </w:pPr>
      <w:r>
        <w:rPr>
          <w:rFonts w:hint="eastAsia" w:ascii="宋体" w:hAnsi="宋体" w:eastAsia="宋体" w:cs="宋体"/>
          <w:caps w:val="0"/>
          <w:color w:val="333333"/>
          <w:spacing w:val="0"/>
          <w:sz w:val="24"/>
          <w:szCs w:val="24"/>
          <w:shd w:val="clear" w:fill="FFFFFF"/>
          <w:vertAlign w:val="baseline"/>
        </w:rPr>
        <w:t>购置泡沫消防车招标项目的潜在投标人应在【全国公共资源交易平台（陕西省·宝鸡市）宝鸡市公共资源交易中心】获取招标文件，并于 2025年12月23日 09时00分 （北京时间）前递交投标文件。</w:t>
      </w:r>
    </w:p>
    <w:p w14:paraId="7E7F258C">
      <w:pPr>
        <w:pStyle w:val="27"/>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360" w:lineRule="auto"/>
        <w:ind w:left="0" w:right="0" w:firstLine="480"/>
        <w:jc w:val="both"/>
        <w:textAlignment w:val="baseline"/>
        <w:rPr>
          <w:rFonts w:hint="eastAsia" w:ascii="宋体" w:hAnsi="宋体" w:eastAsia="宋体" w:cs="宋体"/>
          <w:b w:val="0"/>
          <w:bCs w:val="0"/>
          <w:caps w:val="0"/>
          <w:spacing w:val="0"/>
          <w:sz w:val="24"/>
          <w:szCs w:val="24"/>
        </w:rPr>
      </w:pPr>
      <w:r>
        <w:rPr>
          <w:rStyle w:val="34"/>
          <w:rFonts w:hint="eastAsia" w:ascii="宋体" w:hAnsi="宋体" w:eastAsia="宋体" w:cs="宋体"/>
          <w:b/>
          <w:bCs/>
          <w:caps w:val="0"/>
          <w:spacing w:val="0"/>
          <w:sz w:val="24"/>
          <w:szCs w:val="24"/>
          <w:shd w:val="clear" w:fill="FFFFFF"/>
          <w:vertAlign w:val="baseline"/>
        </w:rPr>
        <w:t>一、项目基本情况</w:t>
      </w:r>
    </w:p>
    <w:p w14:paraId="7711592F">
      <w:pPr>
        <w:pStyle w:val="2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480"/>
        <w:jc w:val="both"/>
        <w:textAlignment w:val="baseline"/>
        <w:rPr>
          <w:rFonts w:hint="eastAsia" w:ascii="宋体" w:hAnsi="宋体" w:eastAsia="宋体" w:cs="宋体"/>
          <w:caps w:val="0"/>
          <w:color w:val="333333"/>
          <w:spacing w:val="0"/>
          <w:sz w:val="24"/>
          <w:szCs w:val="24"/>
        </w:rPr>
      </w:pPr>
      <w:r>
        <w:rPr>
          <w:rFonts w:hint="eastAsia" w:ascii="宋体" w:hAnsi="宋体" w:eastAsia="宋体" w:cs="宋体"/>
          <w:caps w:val="0"/>
          <w:color w:val="333333"/>
          <w:spacing w:val="0"/>
          <w:sz w:val="24"/>
          <w:szCs w:val="24"/>
          <w:shd w:val="clear" w:fill="FFFFFF"/>
          <w:vertAlign w:val="baseline"/>
        </w:rPr>
        <w:t>项目编号：ZYZB-20251102</w:t>
      </w:r>
    </w:p>
    <w:p w14:paraId="58CC6FE7">
      <w:pPr>
        <w:pStyle w:val="2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480"/>
        <w:jc w:val="both"/>
        <w:textAlignment w:val="baseline"/>
        <w:rPr>
          <w:rFonts w:hint="eastAsia" w:ascii="宋体" w:hAnsi="宋体" w:eastAsia="宋体" w:cs="宋体"/>
          <w:caps w:val="0"/>
          <w:color w:val="333333"/>
          <w:spacing w:val="0"/>
          <w:sz w:val="24"/>
          <w:szCs w:val="24"/>
        </w:rPr>
      </w:pPr>
      <w:r>
        <w:rPr>
          <w:rFonts w:hint="eastAsia" w:ascii="宋体" w:hAnsi="宋体" w:eastAsia="宋体" w:cs="宋体"/>
          <w:caps w:val="0"/>
          <w:color w:val="333333"/>
          <w:spacing w:val="0"/>
          <w:sz w:val="24"/>
          <w:szCs w:val="24"/>
          <w:shd w:val="clear" w:fill="FFFFFF"/>
          <w:vertAlign w:val="baseline"/>
        </w:rPr>
        <w:t>项目名称：购置泡沫消防车</w:t>
      </w:r>
    </w:p>
    <w:p w14:paraId="77131915">
      <w:pPr>
        <w:pStyle w:val="2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480"/>
        <w:jc w:val="both"/>
        <w:textAlignment w:val="baseline"/>
        <w:rPr>
          <w:rFonts w:hint="eastAsia" w:ascii="宋体" w:hAnsi="宋体" w:eastAsia="宋体" w:cs="宋体"/>
          <w:caps w:val="0"/>
          <w:color w:val="333333"/>
          <w:spacing w:val="0"/>
          <w:sz w:val="24"/>
          <w:szCs w:val="24"/>
        </w:rPr>
      </w:pPr>
      <w:r>
        <w:rPr>
          <w:rFonts w:hint="eastAsia" w:ascii="宋体" w:hAnsi="宋体" w:eastAsia="宋体" w:cs="宋体"/>
          <w:caps w:val="0"/>
          <w:color w:val="333333"/>
          <w:spacing w:val="0"/>
          <w:sz w:val="24"/>
          <w:szCs w:val="24"/>
          <w:shd w:val="clear" w:fill="FFFFFF"/>
          <w:vertAlign w:val="baseline"/>
        </w:rPr>
        <w:t>采购方式：公开招标</w:t>
      </w:r>
    </w:p>
    <w:p w14:paraId="61CDEE3F">
      <w:pPr>
        <w:pStyle w:val="2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480"/>
        <w:jc w:val="both"/>
        <w:textAlignment w:val="baseline"/>
        <w:rPr>
          <w:rFonts w:hint="eastAsia" w:ascii="宋体" w:hAnsi="宋体" w:eastAsia="宋体" w:cs="宋体"/>
          <w:caps w:val="0"/>
          <w:color w:val="333333"/>
          <w:spacing w:val="0"/>
          <w:sz w:val="24"/>
          <w:szCs w:val="24"/>
        </w:rPr>
      </w:pPr>
      <w:r>
        <w:rPr>
          <w:rFonts w:hint="eastAsia" w:ascii="宋体" w:hAnsi="宋体" w:eastAsia="宋体" w:cs="宋体"/>
          <w:caps w:val="0"/>
          <w:color w:val="333333"/>
          <w:spacing w:val="0"/>
          <w:sz w:val="24"/>
          <w:szCs w:val="24"/>
          <w:shd w:val="clear" w:fill="FFFFFF"/>
          <w:vertAlign w:val="baseline"/>
        </w:rPr>
        <w:t>预算金额：3,200,000.00元</w:t>
      </w:r>
    </w:p>
    <w:p w14:paraId="555F4227">
      <w:pPr>
        <w:pStyle w:val="2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480"/>
        <w:jc w:val="both"/>
        <w:textAlignment w:val="baseline"/>
        <w:rPr>
          <w:rFonts w:hint="eastAsia" w:ascii="宋体" w:hAnsi="宋体" w:eastAsia="宋体" w:cs="宋体"/>
          <w:caps w:val="0"/>
          <w:color w:val="333333"/>
          <w:spacing w:val="0"/>
          <w:sz w:val="24"/>
          <w:szCs w:val="24"/>
        </w:rPr>
      </w:pPr>
      <w:r>
        <w:rPr>
          <w:rFonts w:hint="eastAsia" w:ascii="宋体" w:hAnsi="宋体" w:eastAsia="宋体" w:cs="宋体"/>
          <w:caps w:val="0"/>
          <w:color w:val="333333"/>
          <w:spacing w:val="0"/>
          <w:sz w:val="24"/>
          <w:szCs w:val="24"/>
          <w:shd w:val="clear" w:fill="FFFFFF"/>
          <w:vertAlign w:val="baseline"/>
        </w:rPr>
        <w:t>采购需求：</w:t>
      </w:r>
    </w:p>
    <w:p w14:paraId="695B2AE2">
      <w:pPr>
        <w:pStyle w:val="2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80"/>
        <w:jc w:val="both"/>
        <w:textAlignment w:val="baseline"/>
        <w:rPr>
          <w:rFonts w:hint="eastAsia" w:ascii="宋体" w:hAnsi="宋体" w:eastAsia="宋体" w:cs="宋体"/>
          <w:sz w:val="24"/>
          <w:szCs w:val="24"/>
        </w:rPr>
      </w:pPr>
      <w:r>
        <w:rPr>
          <w:rFonts w:hint="eastAsia" w:ascii="宋体" w:hAnsi="宋体" w:eastAsia="宋体" w:cs="宋体"/>
          <w:caps w:val="0"/>
          <w:color w:val="333333"/>
          <w:spacing w:val="0"/>
          <w:sz w:val="24"/>
          <w:szCs w:val="24"/>
          <w:shd w:val="clear" w:fill="FFFFFF"/>
          <w:vertAlign w:val="baseline"/>
        </w:rPr>
        <w:t>合同包1(购置泡沫消防车):</w:t>
      </w:r>
    </w:p>
    <w:p w14:paraId="7116EA3A">
      <w:pPr>
        <w:pStyle w:val="2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630"/>
        <w:jc w:val="both"/>
        <w:textAlignment w:val="baseline"/>
        <w:rPr>
          <w:rFonts w:hint="eastAsia" w:ascii="宋体" w:hAnsi="宋体" w:eastAsia="宋体" w:cs="宋体"/>
          <w:sz w:val="24"/>
          <w:szCs w:val="24"/>
        </w:rPr>
      </w:pPr>
      <w:r>
        <w:rPr>
          <w:rFonts w:hint="eastAsia" w:ascii="宋体" w:hAnsi="宋体" w:eastAsia="宋体" w:cs="宋体"/>
          <w:caps w:val="0"/>
          <w:color w:val="333333"/>
          <w:spacing w:val="0"/>
          <w:sz w:val="24"/>
          <w:szCs w:val="24"/>
          <w:shd w:val="clear" w:fill="FFFFFF"/>
          <w:vertAlign w:val="baseline"/>
        </w:rPr>
        <w:t>合同包预算金额：3,200,000.00元</w:t>
      </w:r>
    </w:p>
    <w:p w14:paraId="6F3515AA">
      <w:pPr>
        <w:pStyle w:val="2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630"/>
        <w:jc w:val="both"/>
        <w:textAlignment w:val="baseline"/>
        <w:rPr>
          <w:rFonts w:hint="eastAsia" w:ascii="宋体" w:hAnsi="宋体" w:eastAsia="宋体" w:cs="宋体"/>
          <w:sz w:val="24"/>
          <w:szCs w:val="24"/>
        </w:rPr>
      </w:pPr>
      <w:r>
        <w:rPr>
          <w:rFonts w:hint="eastAsia" w:ascii="宋体" w:hAnsi="宋体" w:eastAsia="宋体" w:cs="宋体"/>
          <w:caps w:val="0"/>
          <w:color w:val="333333"/>
          <w:spacing w:val="0"/>
          <w:sz w:val="24"/>
          <w:szCs w:val="24"/>
          <w:shd w:val="clear" w:fill="FFFFFF"/>
          <w:vertAlign w:val="baseline"/>
        </w:rPr>
        <w:t>合同包最高限价：3,200,000.00元</w:t>
      </w:r>
    </w:p>
    <w:tbl>
      <w:tblPr>
        <w:tblStyle w:val="31"/>
        <w:tblW w:w="9577" w:type="dxa"/>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autofit"/>
        <w:tblCellMar>
          <w:top w:w="0" w:type="dxa"/>
          <w:left w:w="0" w:type="dxa"/>
          <w:bottom w:w="0" w:type="dxa"/>
          <w:right w:w="0" w:type="dxa"/>
        </w:tblCellMar>
      </w:tblPr>
      <w:tblGrid>
        <w:gridCol w:w="701"/>
        <w:gridCol w:w="2023"/>
        <w:gridCol w:w="2779"/>
        <w:gridCol w:w="907"/>
        <w:gridCol w:w="1487"/>
        <w:gridCol w:w="1680"/>
      </w:tblGrid>
      <w:tr w14:paraId="34ACE894">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1112" w:hRule="atLeast"/>
          <w:tblHeader/>
        </w:trPr>
        <w:tc>
          <w:tcPr>
            <w:tcW w:w="732"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513CE58E">
            <w:pPr>
              <w:keepNext w:val="0"/>
              <w:keepLines w:val="0"/>
              <w:widowControl/>
              <w:suppressLineNumbers w:val="0"/>
              <w:spacing w:before="0" w:beforeAutospacing="0" w:after="0" w:afterAutospacing="0" w:line="360" w:lineRule="auto"/>
              <w:ind w:left="0" w:right="0"/>
              <w:jc w:val="center"/>
              <w:textAlignment w:val="center"/>
              <w:rPr>
                <w:rFonts w:hint="eastAsia" w:ascii="宋体" w:hAnsi="宋体" w:eastAsia="宋体" w:cs="宋体"/>
                <w:b/>
                <w:bCs/>
                <w:sz w:val="24"/>
                <w:szCs w:val="24"/>
              </w:rPr>
            </w:pPr>
            <w:r>
              <w:rPr>
                <w:rFonts w:hint="eastAsia" w:ascii="宋体" w:hAnsi="宋体" w:eastAsia="宋体" w:cs="宋体"/>
                <w:b/>
                <w:bCs/>
                <w:kern w:val="0"/>
                <w:sz w:val="24"/>
                <w:szCs w:val="24"/>
                <w:lang w:val="en-US" w:eastAsia="zh-CN" w:bidi="ar"/>
              </w:rPr>
              <w:t>品目号</w:t>
            </w:r>
          </w:p>
        </w:tc>
        <w:tc>
          <w:tcPr>
            <w:tcW w:w="2493"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7A5C497E">
            <w:pPr>
              <w:keepNext w:val="0"/>
              <w:keepLines w:val="0"/>
              <w:widowControl/>
              <w:suppressLineNumbers w:val="0"/>
              <w:spacing w:before="0" w:beforeAutospacing="0" w:after="0" w:afterAutospacing="0" w:line="360" w:lineRule="auto"/>
              <w:ind w:left="0" w:right="0"/>
              <w:jc w:val="center"/>
              <w:textAlignment w:val="center"/>
              <w:rPr>
                <w:rFonts w:hint="eastAsia" w:ascii="宋体" w:hAnsi="宋体" w:eastAsia="宋体" w:cs="宋体"/>
                <w:b/>
                <w:bCs/>
                <w:sz w:val="24"/>
                <w:szCs w:val="24"/>
              </w:rPr>
            </w:pPr>
            <w:r>
              <w:rPr>
                <w:rFonts w:hint="eastAsia" w:ascii="宋体" w:hAnsi="宋体" w:eastAsia="宋体" w:cs="宋体"/>
                <w:b/>
                <w:bCs/>
                <w:kern w:val="0"/>
                <w:sz w:val="24"/>
                <w:szCs w:val="24"/>
                <w:lang w:val="en-US" w:eastAsia="zh-CN" w:bidi="ar"/>
              </w:rPr>
              <w:t>品目名称</w:t>
            </w:r>
          </w:p>
        </w:tc>
        <w:tc>
          <w:tcPr>
            <w:tcW w:w="2493"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3FF95CB7">
            <w:pPr>
              <w:keepNext w:val="0"/>
              <w:keepLines w:val="0"/>
              <w:widowControl/>
              <w:suppressLineNumbers w:val="0"/>
              <w:spacing w:before="0" w:beforeAutospacing="0" w:after="0" w:afterAutospacing="0" w:line="360" w:lineRule="auto"/>
              <w:ind w:left="0" w:right="0"/>
              <w:jc w:val="center"/>
              <w:textAlignment w:val="center"/>
              <w:rPr>
                <w:rFonts w:hint="eastAsia" w:ascii="宋体" w:hAnsi="宋体" w:eastAsia="宋体" w:cs="宋体"/>
                <w:b/>
                <w:bCs/>
                <w:sz w:val="24"/>
                <w:szCs w:val="24"/>
              </w:rPr>
            </w:pPr>
            <w:r>
              <w:rPr>
                <w:rFonts w:hint="eastAsia" w:ascii="宋体" w:hAnsi="宋体" w:eastAsia="宋体" w:cs="宋体"/>
                <w:b/>
                <w:bCs/>
                <w:kern w:val="0"/>
                <w:sz w:val="24"/>
                <w:szCs w:val="24"/>
                <w:lang w:val="en-US" w:eastAsia="zh-CN" w:bidi="ar"/>
              </w:rPr>
              <w:t>采购标的</w:t>
            </w:r>
          </w:p>
        </w:tc>
        <w:tc>
          <w:tcPr>
            <w:tcW w:w="928"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4BE7F588">
            <w:pPr>
              <w:keepNext w:val="0"/>
              <w:keepLines w:val="0"/>
              <w:widowControl/>
              <w:suppressLineNumbers w:val="0"/>
              <w:spacing w:before="0" w:beforeAutospacing="0" w:after="0" w:afterAutospacing="0" w:line="360" w:lineRule="auto"/>
              <w:ind w:left="0" w:right="0"/>
              <w:jc w:val="center"/>
              <w:textAlignment w:val="center"/>
              <w:rPr>
                <w:rFonts w:hint="eastAsia" w:ascii="宋体" w:hAnsi="宋体" w:eastAsia="宋体" w:cs="宋体"/>
                <w:b/>
                <w:bCs/>
                <w:sz w:val="24"/>
                <w:szCs w:val="24"/>
              </w:rPr>
            </w:pPr>
            <w:r>
              <w:rPr>
                <w:rFonts w:hint="eastAsia" w:ascii="宋体" w:hAnsi="宋体" w:eastAsia="宋体" w:cs="宋体"/>
                <w:b/>
                <w:bCs/>
                <w:kern w:val="0"/>
                <w:sz w:val="24"/>
                <w:szCs w:val="24"/>
                <w:lang w:val="en-US" w:eastAsia="zh-CN" w:bidi="ar"/>
              </w:rPr>
              <w:t>数量（单位）</w:t>
            </w:r>
          </w:p>
        </w:tc>
        <w:tc>
          <w:tcPr>
            <w:tcW w:w="1720"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009083A7">
            <w:pPr>
              <w:keepNext w:val="0"/>
              <w:keepLines w:val="0"/>
              <w:widowControl/>
              <w:suppressLineNumbers w:val="0"/>
              <w:spacing w:before="0" w:beforeAutospacing="0" w:after="0" w:afterAutospacing="0" w:line="360" w:lineRule="auto"/>
              <w:ind w:left="0" w:right="0"/>
              <w:jc w:val="center"/>
              <w:textAlignment w:val="center"/>
              <w:rPr>
                <w:rFonts w:hint="eastAsia" w:ascii="宋体" w:hAnsi="宋体" w:eastAsia="宋体" w:cs="宋体"/>
                <w:b/>
                <w:bCs/>
                <w:sz w:val="24"/>
                <w:szCs w:val="24"/>
              </w:rPr>
            </w:pPr>
            <w:r>
              <w:rPr>
                <w:rFonts w:hint="eastAsia" w:ascii="宋体" w:hAnsi="宋体" w:eastAsia="宋体" w:cs="宋体"/>
                <w:b/>
                <w:bCs/>
                <w:kern w:val="0"/>
                <w:sz w:val="24"/>
                <w:szCs w:val="24"/>
                <w:lang w:val="en-US" w:eastAsia="zh-CN" w:bidi="ar"/>
              </w:rPr>
              <w:t>技术规格、参数及要求</w:t>
            </w:r>
          </w:p>
        </w:tc>
        <w:tc>
          <w:tcPr>
            <w:tcW w:w="1211"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726F5087">
            <w:pPr>
              <w:keepNext w:val="0"/>
              <w:keepLines w:val="0"/>
              <w:widowControl/>
              <w:suppressLineNumbers w:val="0"/>
              <w:spacing w:before="0" w:beforeAutospacing="0" w:after="0" w:afterAutospacing="0" w:line="360" w:lineRule="auto"/>
              <w:ind w:left="0" w:right="0"/>
              <w:jc w:val="center"/>
              <w:textAlignment w:val="center"/>
              <w:rPr>
                <w:rFonts w:hint="eastAsia" w:ascii="宋体" w:hAnsi="宋体" w:eastAsia="宋体" w:cs="宋体"/>
                <w:b/>
                <w:bCs/>
                <w:sz w:val="24"/>
                <w:szCs w:val="24"/>
              </w:rPr>
            </w:pPr>
            <w:r>
              <w:rPr>
                <w:rFonts w:hint="eastAsia" w:ascii="宋体" w:hAnsi="宋体" w:eastAsia="宋体" w:cs="宋体"/>
                <w:b/>
                <w:bCs/>
                <w:kern w:val="0"/>
                <w:sz w:val="24"/>
                <w:szCs w:val="24"/>
                <w:lang w:val="en-US" w:eastAsia="zh-CN" w:bidi="ar"/>
              </w:rPr>
              <w:t>品目预算(元)</w:t>
            </w:r>
          </w:p>
        </w:tc>
      </w:tr>
      <w:tr w14:paraId="2396C4D8">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666" w:hRule="atLeast"/>
        </w:trPr>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2780C66B">
            <w:pPr>
              <w:keepNext w:val="0"/>
              <w:keepLines w:val="0"/>
              <w:widowControl/>
              <w:suppressLineNumbers w:val="0"/>
              <w:spacing w:before="0" w:beforeAutospacing="0" w:after="0" w:afterAutospacing="0" w:line="360" w:lineRule="auto"/>
              <w:ind w:left="0" w:right="0"/>
              <w:jc w:val="center"/>
              <w:textAlignment w:val="center"/>
              <w:rPr>
                <w:rFonts w:hint="eastAsia" w:ascii="宋体" w:hAnsi="宋体" w:eastAsia="宋体" w:cs="宋体"/>
                <w:sz w:val="24"/>
                <w:szCs w:val="24"/>
              </w:rPr>
            </w:pPr>
            <w:r>
              <w:rPr>
                <w:rFonts w:hint="eastAsia" w:ascii="宋体" w:hAnsi="宋体" w:eastAsia="宋体" w:cs="宋体"/>
                <w:kern w:val="0"/>
                <w:sz w:val="24"/>
                <w:szCs w:val="24"/>
                <w:lang w:val="en-US" w:eastAsia="zh-CN" w:bidi="ar"/>
              </w:rPr>
              <w:t>1-1</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7F118E3A">
            <w:pPr>
              <w:keepNext w:val="0"/>
              <w:keepLines w:val="0"/>
              <w:widowControl/>
              <w:suppressLineNumbers w:val="0"/>
              <w:spacing w:before="0" w:beforeAutospacing="0" w:after="0" w:afterAutospacing="0" w:line="360" w:lineRule="auto"/>
              <w:ind w:left="0" w:right="0"/>
              <w:jc w:val="center"/>
              <w:textAlignment w:val="center"/>
              <w:rPr>
                <w:rFonts w:hint="eastAsia" w:ascii="宋体" w:hAnsi="宋体" w:eastAsia="宋体" w:cs="宋体"/>
                <w:sz w:val="24"/>
                <w:szCs w:val="24"/>
              </w:rPr>
            </w:pPr>
            <w:r>
              <w:rPr>
                <w:rFonts w:hint="eastAsia" w:ascii="宋体" w:hAnsi="宋体" w:eastAsia="宋体" w:cs="宋体"/>
                <w:kern w:val="0"/>
                <w:sz w:val="24"/>
                <w:szCs w:val="24"/>
                <w:lang w:val="en-US" w:eastAsia="zh-CN" w:bidi="ar"/>
              </w:rPr>
              <w:t>消防车</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535D15DE">
            <w:pPr>
              <w:keepNext w:val="0"/>
              <w:keepLines w:val="0"/>
              <w:widowControl/>
              <w:suppressLineNumbers w:val="0"/>
              <w:spacing w:before="0" w:beforeAutospacing="0" w:after="0" w:afterAutospacing="0" w:line="360" w:lineRule="auto"/>
              <w:ind w:left="0" w:right="0"/>
              <w:jc w:val="center"/>
              <w:textAlignment w:val="center"/>
              <w:rPr>
                <w:rFonts w:hint="eastAsia" w:ascii="宋体" w:hAnsi="宋体" w:eastAsia="宋体" w:cs="宋体"/>
                <w:sz w:val="24"/>
                <w:szCs w:val="24"/>
              </w:rPr>
            </w:pPr>
            <w:r>
              <w:rPr>
                <w:rFonts w:hint="eastAsia" w:ascii="宋体" w:hAnsi="宋体" w:eastAsia="宋体" w:cs="宋体"/>
                <w:kern w:val="0"/>
                <w:sz w:val="24"/>
                <w:szCs w:val="24"/>
                <w:lang w:val="en-US" w:eastAsia="zh-CN" w:bidi="ar"/>
              </w:rPr>
              <w:t>一辆12吨压缩空气泡沫消防车</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763D4358">
            <w:pPr>
              <w:keepNext w:val="0"/>
              <w:keepLines w:val="0"/>
              <w:widowControl/>
              <w:suppressLineNumbers w:val="0"/>
              <w:spacing w:before="0" w:beforeAutospacing="0" w:after="0" w:afterAutospacing="0" w:line="360" w:lineRule="auto"/>
              <w:ind w:left="0" w:right="0"/>
              <w:jc w:val="center"/>
              <w:textAlignment w:val="center"/>
              <w:rPr>
                <w:rFonts w:hint="eastAsia" w:ascii="宋体" w:hAnsi="宋体" w:eastAsia="宋体" w:cs="宋体"/>
                <w:sz w:val="24"/>
                <w:szCs w:val="24"/>
              </w:rPr>
            </w:pPr>
            <w:r>
              <w:rPr>
                <w:rFonts w:hint="eastAsia" w:ascii="宋体" w:hAnsi="宋体" w:eastAsia="宋体" w:cs="宋体"/>
                <w:kern w:val="0"/>
                <w:sz w:val="24"/>
                <w:szCs w:val="24"/>
                <w:lang w:val="en-US" w:eastAsia="zh-CN" w:bidi="ar"/>
              </w:rPr>
              <w:t>1(辆)</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3424E333">
            <w:pPr>
              <w:keepNext w:val="0"/>
              <w:keepLines w:val="0"/>
              <w:widowControl/>
              <w:suppressLineNumbers w:val="0"/>
              <w:spacing w:before="0" w:beforeAutospacing="0" w:after="0" w:afterAutospacing="0" w:line="360" w:lineRule="auto"/>
              <w:ind w:left="0" w:right="0"/>
              <w:jc w:val="center"/>
              <w:textAlignment w:val="center"/>
              <w:rPr>
                <w:rFonts w:hint="eastAsia" w:ascii="宋体" w:hAnsi="宋体" w:eastAsia="宋体" w:cs="宋体"/>
                <w:sz w:val="24"/>
                <w:szCs w:val="24"/>
              </w:rPr>
            </w:pPr>
            <w:r>
              <w:rPr>
                <w:rFonts w:hint="eastAsia" w:ascii="宋体" w:hAnsi="宋体" w:eastAsia="宋体" w:cs="宋体"/>
                <w:kern w:val="0"/>
                <w:sz w:val="24"/>
                <w:szCs w:val="24"/>
                <w:lang w:val="en-US" w:eastAsia="zh-CN" w:bidi="ar"/>
              </w:rPr>
              <w:t>详见采购文件</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273BFEB4">
            <w:pPr>
              <w:keepNext w:val="0"/>
              <w:keepLines w:val="0"/>
              <w:widowControl/>
              <w:suppressLineNumbers w:val="0"/>
              <w:spacing w:before="0" w:beforeAutospacing="0" w:after="0" w:afterAutospacing="0" w:line="360" w:lineRule="auto"/>
              <w:ind w:left="0" w:right="0"/>
              <w:jc w:val="right"/>
              <w:textAlignment w:val="center"/>
              <w:rPr>
                <w:rFonts w:hint="eastAsia" w:ascii="宋体" w:hAnsi="宋体" w:eastAsia="宋体" w:cs="宋体"/>
                <w:sz w:val="24"/>
                <w:szCs w:val="24"/>
              </w:rPr>
            </w:pPr>
            <w:r>
              <w:rPr>
                <w:rFonts w:hint="eastAsia" w:ascii="宋体" w:hAnsi="宋体" w:eastAsia="宋体" w:cs="宋体"/>
                <w:kern w:val="0"/>
                <w:sz w:val="24"/>
                <w:szCs w:val="24"/>
                <w:vertAlign w:val="baseline"/>
                <w:lang w:val="en-US" w:eastAsia="zh-CN" w:bidi="ar"/>
              </w:rPr>
              <w:t>3,200,000.00</w:t>
            </w:r>
          </w:p>
        </w:tc>
      </w:tr>
    </w:tbl>
    <w:p w14:paraId="288EC3ED">
      <w:pPr>
        <w:pStyle w:val="2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630"/>
        <w:jc w:val="both"/>
        <w:textAlignment w:val="baseline"/>
        <w:rPr>
          <w:rFonts w:hint="eastAsia" w:ascii="宋体" w:hAnsi="宋体" w:eastAsia="宋体" w:cs="宋体"/>
          <w:sz w:val="24"/>
          <w:szCs w:val="24"/>
        </w:rPr>
      </w:pPr>
      <w:r>
        <w:rPr>
          <w:rFonts w:hint="eastAsia" w:ascii="宋体" w:hAnsi="宋体" w:eastAsia="宋体" w:cs="宋体"/>
          <w:caps w:val="0"/>
          <w:color w:val="333333"/>
          <w:spacing w:val="0"/>
          <w:sz w:val="24"/>
          <w:szCs w:val="24"/>
          <w:shd w:val="clear" w:fill="FFFFFF"/>
          <w:vertAlign w:val="baseline"/>
        </w:rPr>
        <w:t>本合同包不接受联合体投标</w:t>
      </w:r>
    </w:p>
    <w:p w14:paraId="257D0BBC">
      <w:pPr>
        <w:pStyle w:val="2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630"/>
        <w:jc w:val="both"/>
        <w:textAlignment w:val="baseline"/>
        <w:rPr>
          <w:rFonts w:hint="eastAsia" w:ascii="宋体" w:hAnsi="宋体" w:eastAsia="宋体" w:cs="宋体"/>
          <w:sz w:val="24"/>
          <w:szCs w:val="24"/>
        </w:rPr>
      </w:pPr>
      <w:r>
        <w:rPr>
          <w:rFonts w:hint="eastAsia" w:ascii="宋体" w:hAnsi="宋体" w:eastAsia="宋体" w:cs="宋体"/>
          <w:caps w:val="0"/>
          <w:color w:val="333333"/>
          <w:spacing w:val="0"/>
          <w:sz w:val="24"/>
          <w:szCs w:val="24"/>
          <w:shd w:val="clear" w:fill="FFFFFF"/>
          <w:vertAlign w:val="baseline"/>
        </w:rPr>
        <w:t>合同履行期限：以合同签订时间为准</w:t>
      </w:r>
    </w:p>
    <w:p w14:paraId="75EA0BB1">
      <w:pPr>
        <w:pStyle w:val="5"/>
        <w:keepNext w:val="0"/>
        <w:keepLines w:val="0"/>
        <w:widowControl/>
        <w:numPr>
          <w:ilvl w:val="3"/>
          <w:numId w:val="0"/>
        </w:numPr>
        <w:suppressLineNumbers w:val="0"/>
        <w:pBdr>
          <w:top w:val="none" w:color="auto" w:sz="0" w:space="0"/>
          <w:left w:val="none" w:color="auto" w:sz="0" w:space="0"/>
          <w:bottom w:val="none" w:color="auto" w:sz="0" w:space="0"/>
          <w:right w:val="none" w:color="auto" w:sz="0" w:space="0"/>
        </w:pBdr>
        <w:shd w:val="clear" w:fill="FFFFFF"/>
        <w:tabs>
          <w:tab w:val="clear" w:pos="851"/>
        </w:tabs>
        <w:spacing w:before="150" w:beforeAutospacing="0" w:after="0" w:afterAutospacing="0" w:line="360" w:lineRule="auto"/>
        <w:ind w:leftChars="0" w:right="0" w:rightChars="0" w:firstLine="482" w:firstLineChars="200"/>
        <w:jc w:val="left"/>
        <w:textAlignment w:val="baseline"/>
        <w:rPr>
          <w:rFonts w:hint="eastAsia" w:ascii="宋体" w:hAnsi="宋体" w:eastAsia="宋体" w:cs="宋体"/>
          <w:b w:val="0"/>
          <w:bCs w:val="0"/>
          <w:caps w:val="0"/>
          <w:spacing w:val="0"/>
          <w:sz w:val="24"/>
          <w:szCs w:val="24"/>
        </w:rPr>
      </w:pPr>
      <w:r>
        <w:rPr>
          <w:rStyle w:val="34"/>
          <w:rFonts w:hint="eastAsia" w:ascii="宋体" w:hAnsi="宋体" w:eastAsia="宋体" w:cs="宋体"/>
          <w:b/>
          <w:bCs/>
          <w:caps w:val="0"/>
          <w:spacing w:val="0"/>
          <w:sz w:val="24"/>
          <w:szCs w:val="24"/>
          <w:shd w:val="clear" w:fill="FFFFFF"/>
          <w:vertAlign w:val="baseline"/>
        </w:rPr>
        <w:t>二、申请人的资格要求：</w:t>
      </w:r>
    </w:p>
    <w:p w14:paraId="712D3E71">
      <w:pPr>
        <w:pStyle w:val="2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80"/>
        <w:jc w:val="both"/>
        <w:textAlignment w:val="baseline"/>
        <w:rPr>
          <w:rFonts w:hint="eastAsia" w:ascii="宋体" w:hAnsi="宋体" w:eastAsia="宋体" w:cs="宋体"/>
          <w:sz w:val="24"/>
          <w:szCs w:val="24"/>
        </w:rPr>
      </w:pPr>
      <w:r>
        <w:rPr>
          <w:rFonts w:hint="eastAsia" w:ascii="宋体" w:hAnsi="宋体" w:eastAsia="宋体" w:cs="宋体"/>
          <w:caps w:val="0"/>
          <w:color w:val="333333"/>
          <w:spacing w:val="0"/>
          <w:sz w:val="24"/>
          <w:szCs w:val="24"/>
          <w:shd w:val="clear" w:fill="FFFFFF"/>
          <w:vertAlign w:val="baseline"/>
        </w:rPr>
        <w:t>1.满足《中华人民共和国政府采购法》第二十二条规定;</w:t>
      </w:r>
    </w:p>
    <w:p w14:paraId="5FD1F469">
      <w:pPr>
        <w:pStyle w:val="2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80"/>
        <w:jc w:val="both"/>
        <w:textAlignment w:val="baseline"/>
        <w:rPr>
          <w:rFonts w:hint="eastAsia" w:ascii="宋体" w:hAnsi="宋体" w:eastAsia="宋体" w:cs="宋体"/>
          <w:sz w:val="24"/>
          <w:szCs w:val="24"/>
        </w:rPr>
      </w:pPr>
      <w:r>
        <w:rPr>
          <w:rFonts w:hint="eastAsia" w:ascii="宋体" w:hAnsi="宋体" w:eastAsia="宋体" w:cs="宋体"/>
          <w:caps w:val="0"/>
          <w:color w:val="333333"/>
          <w:spacing w:val="0"/>
          <w:sz w:val="24"/>
          <w:szCs w:val="24"/>
          <w:shd w:val="clear" w:fill="FFFFFF"/>
          <w:vertAlign w:val="baseline"/>
        </w:rPr>
        <w:t>2.落实政府采购政策需满足的资格要求：</w:t>
      </w:r>
    </w:p>
    <w:p w14:paraId="71D80684">
      <w:pPr>
        <w:pStyle w:val="2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right="0" w:firstLine="480" w:firstLineChars="200"/>
        <w:jc w:val="both"/>
        <w:textAlignment w:val="baseline"/>
        <w:rPr>
          <w:rFonts w:hint="eastAsia" w:ascii="宋体" w:hAnsi="宋体" w:eastAsia="宋体" w:cs="宋体"/>
          <w:sz w:val="24"/>
          <w:szCs w:val="24"/>
        </w:rPr>
      </w:pPr>
      <w:r>
        <w:rPr>
          <w:rFonts w:hint="eastAsia" w:ascii="宋体" w:hAnsi="宋体" w:eastAsia="宋体" w:cs="宋体"/>
          <w:caps w:val="0"/>
          <w:color w:val="333333"/>
          <w:spacing w:val="0"/>
          <w:sz w:val="24"/>
          <w:szCs w:val="24"/>
          <w:shd w:val="clear" w:fill="FFFFFF"/>
          <w:vertAlign w:val="baseline"/>
        </w:rPr>
        <w:t>合同包1(购置泡沫消防车)落实政府采购政策需满足的资格要求如下:</w:t>
      </w:r>
    </w:p>
    <w:p w14:paraId="08274707">
      <w:pPr>
        <w:pStyle w:val="2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right="0" w:firstLine="480" w:firstLineChars="200"/>
        <w:jc w:val="both"/>
        <w:textAlignment w:val="baseline"/>
        <w:rPr>
          <w:rFonts w:hint="eastAsia" w:ascii="宋体" w:hAnsi="宋体" w:eastAsia="宋体" w:cs="宋体"/>
          <w:sz w:val="24"/>
          <w:szCs w:val="24"/>
        </w:rPr>
      </w:pPr>
      <w:r>
        <w:rPr>
          <w:rFonts w:hint="eastAsia" w:ascii="宋体" w:hAnsi="宋体" w:eastAsia="宋体" w:cs="宋体"/>
          <w:caps w:val="0"/>
          <w:color w:val="333333"/>
          <w:spacing w:val="0"/>
          <w:sz w:val="24"/>
          <w:szCs w:val="24"/>
          <w:shd w:val="clear" w:fill="FFFFFF"/>
          <w:vertAlign w:val="baseline"/>
        </w:rPr>
        <w:t>（1）《财政部、司法部关于政府采购支持监狱企业发展有关问题的通知》（财库〔2014〕68号）；（2）《三部门联合发布关于促进残疾人就业政府采购政策的通知》（财库〔2017〕141号）；（3）《政府采购促进中小企业发展管理办法》（财库〔2020〕46号）；（4）《关于进一步加大政府采购支持中小企业力度的通知》（财库〔2022〕19号）；（5）宝鸡市财政局关于中、省《进一步加大政府采购支持中小企业力度的通知》落实措施的通知（宝市财办采（2022）9号）；（6）《陕西省财政厅关于落实政府采购支持中小企业政策有关事项的通知》（陕财办采函〔2022〕10号）；（7）《关于进一步落实政府采购支持中小企业相关政策的通知》（陕财办采〔2023〕3号）；（8）《节能产品政府采购实施意见》（财库〔2004〕185号）；（9）《环境标志产品政府采购实施的意见》（财库〔2006〕90号）；（10）《国务院办公厅关于建立政府强制采购节能产品制度的通知》（国办发〔2007〕51号）；（11）《财政部发展改革委生态环境部市场监管总局关于调整优化节能产品、环境标志产品政府采购执行机制的通知》（财库〔2019〕9号）；（12）《关于发布参与实施政府采购节能产品、环境标志产品认证机构名录的公告》—2019年第16号；（13）陕西省财政厅关于印发《陕西省中小企业政府采购信用融资办法》（陕财办采〔2018〕23号）；（14）《陕西省财政厅关于加快推进我省中小企业政府采购信用融资工作的通知》（陕财办采〔2020〕15号）；（15）《陕西省财政厅关于进一步优化政府采购营商环境有关事项的通知》（陕财办采〔2023〕4号）；（16）其他需要落实的政府采购政策。</w:t>
      </w:r>
    </w:p>
    <w:p w14:paraId="53B6BAA3">
      <w:pPr>
        <w:pStyle w:val="2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right="0" w:firstLine="480" w:firstLineChars="200"/>
        <w:jc w:val="both"/>
        <w:textAlignment w:val="baseline"/>
        <w:rPr>
          <w:rFonts w:hint="eastAsia" w:ascii="宋体" w:hAnsi="宋体" w:eastAsia="宋体" w:cs="宋体"/>
          <w:sz w:val="24"/>
          <w:szCs w:val="24"/>
        </w:rPr>
      </w:pPr>
      <w:r>
        <w:rPr>
          <w:rFonts w:hint="eastAsia" w:ascii="宋体" w:hAnsi="宋体" w:eastAsia="宋体" w:cs="宋体"/>
          <w:caps w:val="0"/>
          <w:color w:val="333333"/>
          <w:spacing w:val="0"/>
          <w:sz w:val="24"/>
          <w:szCs w:val="24"/>
          <w:shd w:val="clear" w:fill="FFFFFF"/>
          <w:vertAlign w:val="baseline"/>
        </w:rPr>
        <w:t>3.本项目的特定资格要求：</w:t>
      </w:r>
    </w:p>
    <w:p w14:paraId="34A36957">
      <w:pPr>
        <w:pStyle w:val="2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right="0" w:firstLine="480" w:firstLineChars="200"/>
        <w:jc w:val="both"/>
        <w:textAlignment w:val="baseline"/>
        <w:rPr>
          <w:rFonts w:hint="eastAsia" w:ascii="宋体" w:hAnsi="宋体" w:eastAsia="宋体" w:cs="宋体"/>
          <w:caps w:val="0"/>
          <w:color w:val="333333"/>
          <w:spacing w:val="0"/>
          <w:sz w:val="24"/>
          <w:szCs w:val="24"/>
          <w:shd w:val="clear" w:fill="FFFFFF"/>
          <w:vertAlign w:val="baseline"/>
        </w:rPr>
      </w:pPr>
      <w:r>
        <w:rPr>
          <w:rFonts w:hint="eastAsia" w:ascii="宋体" w:hAnsi="宋体" w:eastAsia="宋体" w:cs="宋体"/>
          <w:caps w:val="0"/>
          <w:color w:val="333333"/>
          <w:spacing w:val="0"/>
          <w:sz w:val="24"/>
          <w:szCs w:val="24"/>
          <w:shd w:val="clear" w:fill="FFFFFF"/>
          <w:vertAlign w:val="baseline"/>
        </w:rPr>
        <w:t>合同包1(购置泡沫消防车)特定资格要求如下:</w:t>
      </w:r>
    </w:p>
    <w:p w14:paraId="46906D19">
      <w:pPr>
        <w:pStyle w:val="2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right="0" w:firstLine="480" w:firstLineChars="200"/>
        <w:jc w:val="both"/>
        <w:textAlignment w:val="baseline"/>
        <w:rPr>
          <w:rFonts w:hint="eastAsia" w:ascii="宋体" w:hAnsi="宋体" w:eastAsia="宋体" w:cs="宋体"/>
          <w:sz w:val="24"/>
          <w:szCs w:val="24"/>
        </w:rPr>
      </w:pPr>
      <w:r>
        <w:rPr>
          <w:rFonts w:hint="eastAsia" w:ascii="宋体" w:hAnsi="宋体" w:eastAsia="宋体" w:cs="宋体"/>
          <w:caps w:val="0"/>
          <w:color w:val="333333"/>
          <w:spacing w:val="0"/>
          <w:sz w:val="24"/>
          <w:szCs w:val="24"/>
          <w:shd w:val="clear" w:fill="FFFFFF"/>
          <w:vertAlign w:val="baseline"/>
        </w:rPr>
        <w:t>（1）投标人须为合法注册的法人、其他组织或者自然人；提供统一社会信用代码的营业执照（或事业法人证、自然人身份证）等证明文件；（2）授权委托书：投标人授权合法的人员参加投标全过程，其中法定代表人/负责人直接投标，须提交法定代表人/负责人身份证明书和身份证复印件。法定代表人/负责人授权代表参加投标的，须出具法定代表人/负责人授权书及授权代表身份证复印件；（3）财务状况报告：提供2024年财务审计报告（成立时间至提交投标文件截止时间不足一年的可提供成立后任意时段的资产负债表）， 或其投标前三个月内基本存款账户开户银行出具的资信证明及基本存款账户开户许可证或基本存款账户信息；（4）社会保障缴纳证明：提供2024年11月1日至今已缴存的至少3个月的社会保障资金缴存单据或社保机构开具的社会保险参保缴费情况证明,依法不需要缴纳社会保障资金的单位应提供相关证明材料（注册时间不满3个月的，应当提供注册时至参加政府采购活动时相应期限内本单位缴纳社会保障资金的相关证明文件）；（5）税收缴纳证明：提供2024年11月1日至今已缴纳的至少3个月的纳税证明或完税证明，依法免税的单位应提供相关证明材料（注册时间不满3个月的，应当提供注册时至参加政府采购活动时相应期限内本单位税收缴纳的相关证明文件）；（6）投标人不得为“信用中国（http://www.creditchina.gov.cn/）”中列入失信被执行人和重大税收违法失信主体的投标人，不得为“中国政府采购网(www.ccgp.gov.cn)”政府采购严重违法失信行为记录名单中被财政部门禁止参加政府采购活动的投标人（提供网查截图）；（7）单位负责人为同一人或者存在控股、管理关系的不同单位，不得参加同一合同项下的政府采购活动；（8）书面声明：参加本次政府采购活动前 3 年内在经营活动中没有重大违纪的书面声明、提供具有履行本合同所必需的设备和专业技术能力的声明；（9）本项目不接受联合体投标。</w:t>
      </w:r>
    </w:p>
    <w:p w14:paraId="6B34B31A">
      <w:pPr>
        <w:pStyle w:val="5"/>
        <w:keepNext w:val="0"/>
        <w:keepLines w:val="0"/>
        <w:widowControl/>
        <w:numPr>
          <w:ilvl w:val="3"/>
          <w:numId w:val="0"/>
        </w:numPr>
        <w:suppressLineNumbers w:val="0"/>
        <w:pBdr>
          <w:top w:val="none" w:color="auto" w:sz="0" w:space="0"/>
          <w:left w:val="none" w:color="auto" w:sz="0" w:space="0"/>
          <w:bottom w:val="none" w:color="auto" w:sz="0" w:space="0"/>
          <w:right w:val="none" w:color="auto" w:sz="0" w:space="0"/>
        </w:pBdr>
        <w:shd w:val="clear" w:fill="FFFFFF"/>
        <w:spacing w:before="150" w:beforeAutospacing="0" w:after="0" w:afterAutospacing="0" w:line="360" w:lineRule="auto"/>
        <w:ind w:leftChars="0" w:right="0" w:rightChars="0" w:firstLine="482" w:firstLineChars="200"/>
        <w:jc w:val="left"/>
        <w:textAlignment w:val="baseline"/>
        <w:rPr>
          <w:rFonts w:hint="eastAsia" w:ascii="宋体" w:hAnsi="宋体" w:eastAsia="宋体" w:cs="宋体"/>
          <w:b w:val="0"/>
          <w:bCs w:val="0"/>
          <w:caps w:val="0"/>
          <w:spacing w:val="0"/>
          <w:sz w:val="24"/>
          <w:szCs w:val="24"/>
        </w:rPr>
      </w:pPr>
      <w:r>
        <w:rPr>
          <w:rStyle w:val="34"/>
          <w:rFonts w:hint="eastAsia" w:ascii="宋体" w:hAnsi="宋体" w:eastAsia="宋体" w:cs="宋体"/>
          <w:b/>
          <w:bCs/>
          <w:caps w:val="0"/>
          <w:spacing w:val="0"/>
          <w:sz w:val="24"/>
          <w:szCs w:val="24"/>
          <w:shd w:val="clear" w:fill="FFFFFF"/>
          <w:vertAlign w:val="baseline"/>
        </w:rPr>
        <w:t>三、获取招标文件</w:t>
      </w:r>
    </w:p>
    <w:p w14:paraId="785E8087">
      <w:pPr>
        <w:pStyle w:val="2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480"/>
        <w:jc w:val="both"/>
        <w:textAlignment w:val="baseline"/>
        <w:rPr>
          <w:rFonts w:hint="eastAsia" w:ascii="宋体" w:hAnsi="宋体" w:eastAsia="宋体" w:cs="宋体"/>
          <w:caps w:val="0"/>
          <w:color w:val="333333"/>
          <w:spacing w:val="0"/>
          <w:sz w:val="24"/>
          <w:szCs w:val="24"/>
        </w:rPr>
      </w:pPr>
      <w:r>
        <w:rPr>
          <w:rFonts w:hint="eastAsia" w:ascii="宋体" w:hAnsi="宋体" w:eastAsia="宋体" w:cs="宋体"/>
          <w:caps w:val="0"/>
          <w:color w:val="333333"/>
          <w:spacing w:val="0"/>
          <w:sz w:val="24"/>
          <w:szCs w:val="24"/>
          <w:shd w:val="clear" w:fill="FFFFFF"/>
          <w:vertAlign w:val="baseline"/>
        </w:rPr>
        <w:t>时间： 2025年12月03日 至 2025年12月09日 ，每天上午 09:00:00 至 12:00:00 ，下午 14:00:00 至 17:00:00 （北京时间）</w:t>
      </w:r>
    </w:p>
    <w:p w14:paraId="2DE6E45A">
      <w:pPr>
        <w:pStyle w:val="2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480"/>
        <w:jc w:val="both"/>
        <w:textAlignment w:val="baseline"/>
        <w:rPr>
          <w:rFonts w:hint="eastAsia" w:ascii="宋体" w:hAnsi="宋体" w:eastAsia="宋体" w:cs="宋体"/>
          <w:caps w:val="0"/>
          <w:color w:val="333333"/>
          <w:spacing w:val="0"/>
          <w:sz w:val="24"/>
          <w:szCs w:val="24"/>
        </w:rPr>
      </w:pPr>
      <w:r>
        <w:rPr>
          <w:rFonts w:hint="eastAsia" w:ascii="宋体" w:hAnsi="宋体" w:eastAsia="宋体" w:cs="宋体"/>
          <w:caps w:val="0"/>
          <w:color w:val="333333"/>
          <w:spacing w:val="0"/>
          <w:sz w:val="24"/>
          <w:szCs w:val="24"/>
          <w:shd w:val="clear" w:fill="FFFFFF"/>
          <w:vertAlign w:val="baseline"/>
        </w:rPr>
        <w:t>途径：【全国公共资源交易平台（陕西省·宝鸡市）宝鸡市公共资源交易中心】</w:t>
      </w:r>
    </w:p>
    <w:p w14:paraId="5CCB627B">
      <w:pPr>
        <w:pStyle w:val="2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480"/>
        <w:jc w:val="both"/>
        <w:textAlignment w:val="baseline"/>
        <w:rPr>
          <w:rFonts w:hint="eastAsia" w:ascii="宋体" w:hAnsi="宋体" w:eastAsia="宋体" w:cs="宋体"/>
          <w:caps w:val="0"/>
          <w:color w:val="333333"/>
          <w:spacing w:val="0"/>
          <w:sz w:val="24"/>
          <w:szCs w:val="24"/>
        </w:rPr>
      </w:pPr>
      <w:r>
        <w:rPr>
          <w:rFonts w:hint="eastAsia" w:ascii="宋体" w:hAnsi="宋体" w:eastAsia="宋体" w:cs="宋体"/>
          <w:caps w:val="0"/>
          <w:color w:val="333333"/>
          <w:spacing w:val="0"/>
          <w:sz w:val="24"/>
          <w:szCs w:val="24"/>
          <w:shd w:val="clear" w:fill="FFFFFF"/>
          <w:vertAlign w:val="baseline"/>
        </w:rPr>
        <w:t>方式：在线获取</w:t>
      </w:r>
    </w:p>
    <w:p w14:paraId="26641875">
      <w:pPr>
        <w:pStyle w:val="2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480"/>
        <w:jc w:val="both"/>
        <w:textAlignment w:val="baseline"/>
        <w:rPr>
          <w:rFonts w:hint="eastAsia" w:ascii="宋体" w:hAnsi="宋体" w:eastAsia="宋体" w:cs="宋体"/>
          <w:caps w:val="0"/>
          <w:color w:val="333333"/>
          <w:spacing w:val="0"/>
          <w:sz w:val="24"/>
          <w:szCs w:val="24"/>
        </w:rPr>
      </w:pPr>
      <w:r>
        <w:rPr>
          <w:rFonts w:hint="eastAsia" w:ascii="宋体" w:hAnsi="宋体" w:eastAsia="宋体" w:cs="宋体"/>
          <w:caps w:val="0"/>
          <w:color w:val="333333"/>
          <w:spacing w:val="0"/>
          <w:sz w:val="24"/>
          <w:szCs w:val="24"/>
          <w:shd w:val="clear" w:fill="FFFFFF"/>
          <w:vertAlign w:val="baseline"/>
        </w:rPr>
        <w:t>售价： 0元</w:t>
      </w:r>
    </w:p>
    <w:p w14:paraId="5FF25160">
      <w:pPr>
        <w:pStyle w:val="5"/>
        <w:keepNext w:val="0"/>
        <w:keepLines w:val="0"/>
        <w:widowControl/>
        <w:numPr>
          <w:ilvl w:val="3"/>
          <w:numId w:val="0"/>
        </w:numPr>
        <w:suppressLineNumbers w:val="0"/>
        <w:pBdr>
          <w:top w:val="none" w:color="auto" w:sz="0" w:space="0"/>
          <w:left w:val="none" w:color="auto" w:sz="0" w:space="0"/>
          <w:bottom w:val="none" w:color="auto" w:sz="0" w:space="0"/>
          <w:right w:val="none" w:color="auto" w:sz="0" w:space="0"/>
        </w:pBdr>
        <w:shd w:val="clear" w:fill="FFFFFF"/>
        <w:tabs>
          <w:tab w:val="clear" w:pos="851"/>
        </w:tabs>
        <w:spacing w:before="150" w:beforeAutospacing="0" w:after="0" w:afterAutospacing="0" w:line="360" w:lineRule="auto"/>
        <w:ind w:left="0" w:leftChars="0" w:right="0" w:rightChars="0" w:firstLine="482" w:firstLineChars="200"/>
        <w:jc w:val="left"/>
        <w:textAlignment w:val="baseline"/>
        <w:rPr>
          <w:rFonts w:hint="eastAsia" w:ascii="宋体" w:hAnsi="宋体" w:eastAsia="宋体" w:cs="宋体"/>
          <w:b w:val="0"/>
          <w:bCs w:val="0"/>
          <w:caps w:val="0"/>
          <w:spacing w:val="0"/>
          <w:sz w:val="24"/>
          <w:szCs w:val="24"/>
        </w:rPr>
      </w:pPr>
      <w:r>
        <w:rPr>
          <w:rStyle w:val="34"/>
          <w:rFonts w:hint="eastAsia" w:ascii="宋体" w:hAnsi="宋体" w:eastAsia="宋体" w:cs="宋体"/>
          <w:b/>
          <w:bCs/>
          <w:caps w:val="0"/>
          <w:spacing w:val="0"/>
          <w:sz w:val="24"/>
          <w:szCs w:val="24"/>
          <w:shd w:val="clear" w:fill="FFFFFF"/>
          <w:vertAlign w:val="baseline"/>
        </w:rPr>
        <w:t>四、提交投标文件截止时间、开标时间和地点</w:t>
      </w:r>
    </w:p>
    <w:p w14:paraId="40B9CE7C">
      <w:pPr>
        <w:pStyle w:val="2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480"/>
        <w:jc w:val="both"/>
        <w:textAlignment w:val="baseline"/>
        <w:rPr>
          <w:rFonts w:hint="eastAsia" w:ascii="宋体" w:hAnsi="宋体" w:eastAsia="宋体" w:cs="宋体"/>
          <w:caps w:val="0"/>
          <w:color w:val="333333"/>
          <w:spacing w:val="0"/>
          <w:sz w:val="24"/>
          <w:szCs w:val="24"/>
        </w:rPr>
      </w:pPr>
      <w:r>
        <w:rPr>
          <w:rFonts w:hint="eastAsia" w:ascii="宋体" w:hAnsi="宋体" w:eastAsia="宋体" w:cs="宋体"/>
          <w:caps w:val="0"/>
          <w:color w:val="333333"/>
          <w:spacing w:val="0"/>
          <w:sz w:val="24"/>
          <w:szCs w:val="24"/>
          <w:shd w:val="clear" w:fill="FFFFFF"/>
          <w:vertAlign w:val="baseline"/>
        </w:rPr>
        <w:t>时间： 2025年12月23日 09时00分00秒 （北京时间）</w:t>
      </w:r>
    </w:p>
    <w:p w14:paraId="7B1467DF">
      <w:pPr>
        <w:pStyle w:val="2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480"/>
        <w:jc w:val="both"/>
        <w:textAlignment w:val="baseline"/>
        <w:rPr>
          <w:rFonts w:hint="eastAsia" w:ascii="宋体" w:hAnsi="宋体" w:eastAsia="宋体" w:cs="宋体"/>
          <w:caps w:val="0"/>
          <w:color w:val="333333"/>
          <w:spacing w:val="0"/>
          <w:sz w:val="24"/>
          <w:szCs w:val="24"/>
        </w:rPr>
      </w:pPr>
      <w:r>
        <w:rPr>
          <w:rFonts w:hint="eastAsia" w:ascii="宋体" w:hAnsi="宋体" w:eastAsia="宋体" w:cs="宋体"/>
          <w:caps w:val="0"/>
          <w:color w:val="333333"/>
          <w:spacing w:val="0"/>
          <w:sz w:val="24"/>
          <w:szCs w:val="24"/>
          <w:shd w:val="clear" w:fill="FFFFFF"/>
          <w:vertAlign w:val="baseline"/>
        </w:rPr>
        <w:t>提交投标文件地点：全国公共资源交易平台（陕西省·宝鸡市）宝鸡市公共资源交易中心在线提交</w:t>
      </w:r>
    </w:p>
    <w:p w14:paraId="2F9A9936">
      <w:pPr>
        <w:pStyle w:val="2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480"/>
        <w:jc w:val="both"/>
        <w:textAlignment w:val="baseline"/>
        <w:rPr>
          <w:rFonts w:hint="eastAsia" w:ascii="宋体" w:hAnsi="宋体" w:eastAsia="宋体" w:cs="宋体"/>
          <w:caps w:val="0"/>
          <w:color w:val="333333"/>
          <w:spacing w:val="0"/>
          <w:sz w:val="24"/>
          <w:szCs w:val="24"/>
        </w:rPr>
      </w:pPr>
      <w:r>
        <w:rPr>
          <w:rFonts w:hint="eastAsia" w:ascii="宋体" w:hAnsi="宋体" w:eastAsia="宋体" w:cs="宋体"/>
          <w:caps w:val="0"/>
          <w:color w:val="333333"/>
          <w:spacing w:val="0"/>
          <w:sz w:val="24"/>
          <w:szCs w:val="24"/>
          <w:shd w:val="clear" w:fill="FFFFFF"/>
          <w:vertAlign w:val="baseline"/>
        </w:rPr>
        <w:t>开标地点：全国公共资源交易平台(陕西省·宝鸡市)宝鸡市公共资源交易中心-不见面开标大厅</w:t>
      </w:r>
    </w:p>
    <w:p w14:paraId="46289AC7">
      <w:pPr>
        <w:pStyle w:val="5"/>
        <w:keepNext w:val="0"/>
        <w:keepLines w:val="0"/>
        <w:widowControl/>
        <w:numPr>
          <w:ilvl w:val="3"/>
          <w:numId w:val="0"/>
        </w:numPr>
        <w:suppressLineNumbers w:val="0"/>
        <w:pBdr>
          <w:top w:val="none" w:color="auto" w:sz="0" w:space="0"/>
          <w:left w:val="none" w:color="auto" w:sz="0" w:space="0"/>
          <w:bottom w:val="none" w:color="auto" w:sz="0" w:space="0"/>
          <w:right w:val="none" w:color="auto" w:sz="0" w:space="0"/>
        </w:pBdr>
        <w:shd w:val="clear" w:fill="FFFFFF"/>
        <w:tabs>
          <w:tab w:val="clear" w:pos="851"/>
        </w:tabs>
        <w:spacing w:before="150" w:beforeAutospacing="0" w:after="0" w:afterAutospacing="0" w:line="360" w:lineRule="auto"/>
        <w:ind w:left="0" w:leftChars="0" w:right="0" w:rightChars="0" w:firstLine="482" w:firstLineChars="200"/>
        <w:jc w:val="left"/>
        <w:textAlignment w:val="baseline"/>
        <w:rPr>
          <w:rFonts w:hint="eastAsia" w:ascii="宋体" w:hAnsi="宋体" w:eastAsia="宋体" w:cs="宋体"/>
          <w:b w:val="0"/>
          <w:bCs w:val="0"/>
          <w:caps w:val="0"/>
          <w:spacing w:val="0"/>
          <w:sz w:val="24"/>
          <w:szCs w:val="24"/>
        </w:rPr>
      </w:pPr>
      <w:r>
        <w:rPr>
          <w:rStyle w:val="34"/>
          <w:rFonts w:hint="eastAsia" w:ascii="宋体" w:hAnsi="宋体" w:eastAsia="宋体" w:cs="宋体"/>
          <w:b/>
          <w:bCs/>
          <w:caps w:val="0"/>
          <w:spacing w:val="0"/>
          <w:sz w:val="24"/>
          <w:szCs w:val="24"/>
          <w:shd w:val="clear" w:fill="FFFFFF"/>
          <w:vertAlign w:val="baseline"/>
        </w:rPr>
        <w:t>五、公告期限</w:t>
      </w:r>
    </w:p>
    <w:p w14:paraId="3D1B83CE">
      <w:pPr>
        <w:pStyle w:val="2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480"/>
        <w:jc w:val="both"/>
        <w:textAlignment w:val="baseline"/>
        <w:rPr>
          <w:rFonts w:hint="eastAsia" w:ascii="宋体" w:hAnsi="宋体" w:eastAsia="宋体" w:cs="宋体"/>
          <w:caps w:val="0"/>
          <w:color w:val="333333"/>
          <w:spacing w:val="0"/>
          <w:sz w:val="24"/>
          <w:szCs w:val="24"/>
        </w:rPr>
      </w:pPr>
      <w:r>
        <w:rPr>
          <w:rFonts w:hint="eastAsia" w:ascii="宋体" w:hAnsi="宋体" w:eastAsia="宋体" w:cs="宋体"/>
          <w:caps w:val="0"/>
          <w:color w:val="333333"/>
          <w:spacing w:val="0"/>
          <w:sz w:val="24"/>
          <w:szCs w:val="24"/>
          <w:shd w:val="clear" w:fill="FFFFFF"/>
          <w:vertAlign w:val="baseline"/>
        </w:rPr>
        <w:t>自本公告发布之日起5个工作日。</w:t>
      </w:r>
    </w:p>
    <w:p w14:paraId="1C4ADCA2">
      <w:pPr>
        <w:pStyle w:val="5"/>
        <w:keepNext w:val="0"/>
        <w:keepLines w:val="0"/>
        <w:widowControl/>
        <w:numPr>
          <w:ilvl w:val="3"/>
          <w:numId w:val="0"/>
        </w:numPr>
        <w:suppressLineNumbers w:val="0"/>
        <w:pBdr>
          <w:top w:val="none" w:color="auto" w:sz="0" w:space="0"/>
          <w:left w:val="none" w:color="auto" w:sz="0" w:space="0"/>
          <w:bottom w:val="none" w:color="auto" w:sz="0" w:space="0"/>
          <w:right w:val="none" w:color="auto" w:sz="0" w:space="0"/>
        </w:pBdr>
        <w:shd w:val="clear" w:fill="FFFFFF"/>
        <w:tabs>
          <w:tab w:val="clear" w:pos="851"/>
        </w:tabs>
        <w:spacing w:before="150" w:beforeAutospacing="0" w:after="0" w:afterAutospacing="0" w:line="360" w:lineRule="auto"/>
        <w:ind w:left="0" w:leftChars="0" w:right="0" w:rightChars="0" w:firstLine="482" w:firstLineChars="200"/>
        <w:jc w:val="left"/>
        <w:textAlignment w:val="baseline"/>
        <w:rPr>
          <w:rStyle w:val="34"/>
          <w:rFonts w:hint="eastAsia" w:ascii="宋体" w:hAnsi="宋体" w:eastAsia="宋体" w:cs="宋体"/>
          <w:b/>
          <w:bCs/>
          <w:caps w:val="0"/>
          <w:spacing w:val="0"/>
          <w:sz w:val="24"/>
          <w:szCs w:val="24"/>
          <w:shd w:val="clear" w:fill="FFFFFF"/>
          <w:vertAlign w:val="baseline"/>
        </w:rPr>
      </w:pPr>
      <w:r>
        <w:rPr>
          <w:rStyle w:val="34"/>
          <w:rFonts w:hint="eastAsia" w:ascii="宋体" w:hAnsi="宋体" w:eastAsia="宋体" w:cs="宋体"/>
          <w:b/>
          <w:bCs/>
          <w:caps w:val="0"/>
          <w:spacing w:val="0"/>
          <w:sz w:val="24"/>
          <w:szCs w:val="24"/>
          <w:shd w:val="clear" w:fill="FFFFFF"/>
          <w:vertAlign w:val="baseline"/>
        </w:rPr>
        <w:t>六、其他补充事宜</w:t>
      </w:r>
    </w:p>
    <w:p w14:paraId="7B3C685D">
      <w:pPr>
        <w:pStyle w:val="5"/>
        <w:keepNext w:val="0"/>
        <w:keepLines w:val="0"/>
        <w:widowControl/>
        <w:numPr>
          <w:ilvl w:val="3"/>
          <w:numId w:val="0"/>
        </w:numPr>
        <w:suppressLineNumbers w:val="0"/>
        <w:pBdr>
          <w:top w:val="none" w:color="auto" w:sz="0" w:space="0"/>
          <w:left w:val="none" w:color="auto" w:sz="0" w:space="0"/>
          <w:bottom w:val="none" w:color="auto" w:sz="0" w:space="0"/>
          <w:right w:val="none" w:color="auto" w:sz="0" w:space="0"/>
        </w:pBdr>
        <w:shd w:val="clear" w:fill="FFFFFF"/>
        <w:tabs>
          <w:tab w:val="clear" w:pos="851"/>
        </w:tabs>
        <w:spacing w:before="150" w:beforeAutospacing="0" w:after="0" w:afterAutospacing="0" w:line="360" w:lineRule="auto"/>
        <w:ind w:left="0" w:leftChars="0" w:right="0" w:rightChars="0" w:firstLine="480" w:firstLineChars="200"/>
        <w:jc w:val="left"/>
        <w:textAlignment w:val="baseline"/>
        <w:rPr>
          <w:rFonts w:hint="eastAsia" w:ascii="宋体" w:hAnsi="宋体" w:eastAsia="宋体" w:cs="宋体"/>
          <w:b w:val="0"/>
          <w:bCs w:val="0"/>
          <w:sz w:val="24"/>
          <w:szCs w:val="24"/>
        </w:rPr>
      </w:pPr>
      <w:r>
        <w:rPr>
          <w:rFonts w:hint="eastAsia" w:ascii="宋体" w:hAnsi="宋体" w:eastAsia="宋体" w:cs="宋体"/>
          <w:b w:val="0"/>
          <w:bCs w:val="0"/>
          <w:caps w:val="0"/>
          <w:color w:val="000000"/>
          <w:spacing w:val="0"/>
          <w:sz w:val="24"/>
          <w:szCs w:val="24"/>
          <w:shd w:val="clear" w:fill="FFFFFF"/>
          <w:vertAlign w:val="baseline"/>
        </w:rPr>
        <w:t>1、获取须知：使用捆绑陕西省交易平台的 CA 锁登录电子交易平台，通过政府采购系统企业端进入，点击我要投标，完善相关投标信息。</w:t>
      </w:r>
    </w:p>
    <w:p w14:paraId="1099D82D">
      <w:pPr>
        <w:pStyle w:val="5"/>
        <w:keepNext w:val="0"/>
        <w:keepLines w:val="0"/>
        <w:widowControl/>
        <w:numPr>
          <w:ilvl w:val="3"/>
          <w:numId w:val="0"/>
        </w:numPr>
        <w:suppressLineNumbers w:val="0"/>
        <w:pBdr>
          <w:top w:val="none" w:color="auto" w:sz="0" w:space="0"/>
          <w:left w:val="none" w:color="auto" w:sz="0" w:space="0"/>
          <w:bottom w:val="none" w:color="auto" w:sz="0" w:space="0"/>
          <w:right w:val="none" w:color="auto" w:sz="0" w:space="0"/>
        </w:pBdr>
        <w:tabs>
          <w:tab w:val="clear" w:pos="851"/>
        </w:tabs>
        <w:spacing w:before="150" w:beforeAutospacing="0" w:after="0" w:afterAutospacing="0" w:line="360" w:lineRule="auto"/>
        <w:ind w:right="0" w:rightChars="0" w:firstLine="480" w:firstLineChars="200"/>
        <w:jc w:val="left"/>
        <w:textAlignment w:val="baseline"/>
        <w:rPr>
          <w:rFonts w:hint="eastAsia" w:ascii="宋体" w:hAnsi="宋体" w:eastAsia="宋体" w:cs="宋体"/>
          <w:b w:val="0"/>
          <w:bCs w:val="0"/>
          <w:sz w:val="24"/>
          <w:szCs w:val="24"/>
        </w:rPr>
      </w:pPr>
      <w:r>
        <w:rPr>
          <w:rFonts w:hint="eastAsia" w:ascii="宋体" w:hAnsi="宋体" w:eastAsia="宋体" w:cs="宋体"/>
          <w:b w:val="0"/>
          <w:bCs w:val="0"/>
          <w:caps w:val="0"/>
          <w:color w:val="000000"/>
          <w:spacing w:val="0"/>
          <w:sz w:val="24"/>
          <w:szCs w:val="24"/>
          <w:shd w:val="clear" w:fill="FFFFFF"/>
          <w:vertAlign w:val="baseline"/>
        </w:rPr>
        <w:t>2、未在文件获取时间内从电子交易平台下载招标文件的，无法完成后续流程。</w:t>
      </w:r>
    </w:p>
    <w:p w14:paraId="080617B8">
      <w:pPr>
        <w:pStyle w:val="5"/>
        <w:keepNext w:val="0"/>
        <w:keepLines w:val="0"/>
        <w:widowControl/>
        <w:numPr>
          <w:ilvl w:val="3"/>
          <w:numId w:val="0"/>
        </w:numPr>
        <w:suppressLineNumbers w:val="0"/>
        <w:pBdr>
          <w:top w:val="none" w:color="auto" w:sz="0" w:space="0"/>
          <w:left w:val="none" w:color="auto" w:sz="0" w:space="0"/>
          <w:bottom w:val="none" w:color="auto" w:sz="0" w:space="0"/>
          <w:right w:val="none" w:color="auto" w:sz="0" w:space="0"/>
        </w:pBdr>
        <w:shd w:val="clear" w:fill="FFFFFF"/>
        <w:tabs>
          <w:tab w:val="clear" w:pos="851"/>
        </w:tabs>
        <w:spacing w:before="150" w:beforeAutospacing="0" w:after="0" w:afterAutospacing="0" w:line="360" w:lineRule="auto"/>
        <w:ind w:left="0" w:leftChars="0" w:right="0" w:rightChars="0" w:firstLine="480" w:firstLineChars="200"/>
        <w:jc w:val="left"/>
        <w:textAlignment w:val="baseline"/>
        <w:rPr>
          <w:rFonts w:hint="eastAsia" w:ascii="宋体" w:hAnsi="宋体" w:eastAsia="宋体" w:cs="宋体"/>
          <w:b w:val="0"/>
          <w:bCs w:val="0"/>
          <w:caps w:val="0"/>
          <w:color w:val="000000"/>
          <w:spacing w:val="0"/>
          <w:sz w:val="24"/>
          <w:szCs w:val="24"/>
          <w:shd w:val="clear" w:fill="FFFFFF"/>
          <w:vertAlign w:val="baseline"/>
        </w:rPr>
      </w:pPr>
      <w:r>
        <w:rPr>
          <w:rFonts w:hint="eastAsia" w:ascii="宋体" w:hAnsi="宋体" w:eastAsia="宋体" w:cs="宋体"/>
          <w:b w:val="0"/>
          <w:bCs w:val="0"/>
          <w:caps w:val="0"/>
          <w:color w:val="000000"/>
          <w:spacing w:val="0"/>
          <w:sz w:val="24"/>
          <w:szCs w:val="24"/>
          <w:shd w:val="clear" w:fill="FFFFFF"/>
          <w:vertAlign w:val="baseline"/>
        </w:rPr>
        <w:t>3、电子投标文件（*.SXSTF）可于提交投标文件截止时间前任意时段登录陕西省宝鸡市公共资源交易中心平台（http://ggzy.baoji.gov.cn/）“电子交易平台-企业端”进行提交，逾期系统将拒绝接收。</w:t>
      </w:r>
    </w:p>
    <w:p w14:paraId="602CE093">
      <w:pPr>
        <w:pStyle w:val="5"/>
        <w:keepNext w:val="0"/>
        <w:keepLines w:val="0"/>
        <w:widowControl/>
        <w:numPr>
          <w:ilvl w:val="3"/>
          <w:numId w:val="0"/>
        </w:numPr>
        <w:suppressLineNumbers w:val="0"/>
        <w:pBdr>
          <w:top w:val="none" w:color="auto" w:sz="0" w:space="0"/>
          <w:left w:val="none" w:color="auto" w:sz="0" w:space="0"/>
          <w:bottom w:val="none" w:color="auto" w:sz="0" w:space="0"/>
          <w:right w:val="none" w:color="auto" w:sz="0" w:space="0"/>
        </w:pBdr>
        <w:shd w:val="clear" w:fill="FFFFFF"/>
        <w:tabs>
          <w:tab w:val="clear" w:pos="851"/>
        </w:tabs>
        <w:spacing w:before="150" w:beforeAutospacing="0" w:after="0" w:afterAutospacing="0" w:line="360" w:lineRule="auto"/>
        <w:ind w:left="0" w:leftChars="0" w:right="0" w:rightChars="0" w:firstLine="480" w:firstLineChars="200"/>
        <w:jc w:val="left"/>
        <w:textAlignment w:val="baseline"/>
        <w:rPr>
          <w:rFonts w:hint="eastAsia" w:ascii="宋体" w:hAnsi="宋体" w:eastAsia="宋体" w:cs="宋体"/>
          <w:b w:val="0"/>
          <w:bCs w:val="0"/>
          <w:caps w:val="0"/>
          <w:color w:val="000000"/>
          <w:spacing w:val="0"/>
          <w:sz w:val="24"/>
          <w:szCs w:val="24"/>
          <w:shd w:val="clear" w:fill="FFFFFF"/>
          <w:vertAlign w:val="baseline"/>
        </w:rPr>
      </w:pPr>
      <w:r>
        <w:rPr>
          <w:rFonts w:hint="eastAsia" w:ascii="宋体" w:hAnsi="宋体" w:eastAsia="宋体" w:cs="宋体"/>
          <w:b w:val="0"/>
          <w:bCs w:val="0"/>
          <w:caps w:val="0"/>
          <w:color w:val="000000"/>
          <w:spacing w:val="0"/>
          <w:sz w:val="24"/>
          <w:szCs w:val="24"/>
          <w:shd w:val="clear" w:fill="FFFFFF"/>
          <w:vertAlign w:val="baseline"/>
        </w:rPr>
        <w:t>4、本项目采用“不见面”开标形式，投标人可登录陕西省宝鸡市公共资源交易中心平台（http://ggzy.baoji.gov.cn/）〖《首页》不见面开标〗在线参与开评标过程，详见交易平台〖首页〉服务指南〉下载专区〗中的《陕西省公共资源交易中心政府采购项目远程不见面开标操作手册》。</w:t>
      </w:r>
    </w:p>
    <w:p w14:paraId="14D25A6D">
      <w:pPr>
        <w:pStyle w:val="5"/>
        <w:keepNext w:val="0"/>
        <w:keepLines w:val="0"/>
        <w:widowControl/>
        <w:numPr>
          <w:ilvl w:val="3"/>
          <w:numId w:val="0"/>
        </w:numPr>
        <w:suppressLineNumbers w:val="0"/>
        <w:pBdr>
          <w:top w:val="none" w:color="auto" w:sz="0" w:space="0"/>
          <w:left w:val="none" w:color="auto" w:sz="0" w:space="0"/>
          <w:bottom w:val="none" w:color="auto" w:sz="0" w:space="0"/>
          <w:right w:val="none" w:color="auto" w:sz="0" w:space="0"/>
        </w:pBdr>
        <w:shd w:val="clear" w:fill="FFFFFF"/>
        <w:tabs>
          <w:tab w:val="clear" w:pos="851"/>
        </w:tabs>
        <w:spacing w:before="150" w:beforeAutospacing="0" w:after="0" w:afterAutospacing="0" w:line="360" w:lineRule="auto"/>
        <w:ind w:left="0" w:leftChars="0" w:right="0" w:rightChars="0" w:firstLine="480" w:firstLineChars="200"/>
        <w:jc w:val="left"/>
        <w:textAlignment w:val="baseline"/>
        <w:rPr>
          <w:rFonts w:hint="eastAsia" w:ascii="宋体" w:hAnsi="宋体" w:eastAsia="宋体" w:cs="宋体"/>
          <w:b w:val="0"/>
          <w:bCs w:val="0"/>
          <w:caps w:val="0"/>
          <w:color w:val="000000"/>
          <w:spacing w:val="0"/>
          <w:sz w:val="24"/>
          <w:szCs w:val="24"/>
          <w:shd w:val="clear" w:fill="FFFFFF"/>
          <w:vertAlign w:val="baseline"/>
        </w:rPr>
      </w:pPr>
      <w:r>
        <w:rPr>
          <w:rFonts w:hint="eastAsia" w:ascii="宋体" w:hAnsi="宋体" w:eastAsia="宋体" w:cs="宋体"/>
          <w:b w:val="0"/>
          <w:bCs w:val="0"/>
          <w:caps w:val="0"/>
          <w:color w:val="000000"/>
          <w:spacing w:val="0"/>
          <w:sz w:val="24"/>
          <w:szCs w:val="24"/>
          <w:shd w:val="clear" w:fill="FFFFFF"/>
          <w:vertAlign w:val="baseline"/>
        </w:rPr>
        <w:t>5、请各投标人自行获取招标文件后，按照陕西省财政厅《关于政府采购投标人注册登记有关事项的通知》要求，通过陕西省政府采购网注册登记加入陕西省政府采购投标人库。</w:t>
      </w:r>
    </w:p>
    <w:p w14:paraId="7A093983">
      <w:pPr>
        <w:pStyle w:val="5"/>
        <w:keepNext w:val="0"/>
        <w:keepLines w:val="0"/>
        <w:widowControl/>
        <w:numPr>
          <w:ilvl w:val="3"/>
          <w:numId w:val="0"/>
        </w:numPr>
        <w:suppressLineNumbers w:val="0"/>
        <w:pBdr>
          <w:top w:val="none" w:color="auto" w:sz="0" w:space="0"/>
          <w:left w:val="none" w:color="auto" w:sz="0" w:space="0"/>
          <w:bottom w:val="none" w:color="auto" w:sz="0" w:space="0"/>
          <w:right w:val="none" w:color="auto" w:sz="0" w:space="0"/>
        </w:pBdr>
        <w:shd w:val="clear" w:fill="FFFFFF"/>
        <w:tabs>
          <w:tab w:val="clear" w:pos="851"/>
        </w:tabs>
        <w:spacing w:before="150" w:beforeAutospacing="0" w:after="0" w:afterAutospacing="0" w:line="360" w:lineRule="auto"/>
        <w:ind w:left="0" w:leftChars="0" w:right="0" w:rightChars="0" w:firstLine="482" w:firstLineChars="200"/>
        <w:jc w:val="left"/>
        <w:textAlignment w:val="baseline"/>
        <w:rPr>
          <w:rFonts w:hint="eastAsia" w:ascii="宋体" w:hAnsi="宋体" w:eastAsia="宋体" w:cs="宋体"/>
          <w:b/>
          <w:bCs/>
          <w:caps w:val="0"/>
          <w:color w:val="000000"/>
          <w:spacing w:val="0"/>
          <w:sz w:val="24"/>
          <w:szCs w:val="24"/>
          <w:shd w:val="clear" w:fill="FFFFFF"/>
          <w:vertAlign w:val="baseline"/>
        </w:rPr>
      </w:pPr>
      <w:r>
        <w:rPr>
          <w:rFonts w:hint="eastAsia" w:ascii="宋体" w:hAnsi="宋体" w:eastAsia="宋体" w:cs="宋体"/>
          <w:b/>
          <w:bCs/>
          <w:caps w:val="0"/>
          <w:color w:val="000000"/>
          <w:spacing w:val="0"/>
          <w:sz w:val="24"/>
          <w:szCs w:val="24"/>
          <w:shd w:val="clear" w:fill="FFFFFF"/>
          <w:vertAlign w:val="baseline"/>
        </w:rPr>
        <w:t>七、对本次招标提出询问，请按以下方式联系。</w:t>
      </w:r>
    </w:p>
    <w:p w14:paraId="7C634B65">
      <w:pPr>
        <w:pStyle w:val="5"/>
        <w:keepNext w:val="0"/>
        <w:keepLines w:val="0"/>
        <w:widowControl/>
        <w:numPr>
          <w:ilvl w:val="3"/>
          <w:numId w:val="0"/>
        </w:numPr>
        <w:suppressLineNumbers w:val="0"/>
        <w:pBdr>
          <w:top w:val="none" w:color="auto" w:sz="0" w:space="0"/>
          <w:left w:val="none" w:color="auto" w:sz="0" w:space="0"/>
          <w:bottom w:val="none" w:color="auto" w:sz="0" w:space="0"/>
          <w:right w:val="none" w:color="auto" w:sz="0" w:space="0"/>
        </w:pBdr>
        <w:shd w:val="clear" w:fill="FFFFFF"/>
        <w:tabs>
          <w:tab w:val="clear" w:pos="851"/>
        </w:tabs>
        <w:spacing w:before="150" w:beforeAutospacing="0" w:after="0" w:afterAutospacing="0" w:line="360" w:lineRule="auto"/>
        <w:ind w:left="0" w:leftChars="0" w:right="0" w:rightChars="0" w:firstLine="480" w:firstLineChars="200"/>
        <w:jc w:val="left"/>
        <w:textAlignment w:val="baseline"/>
        <w:rPr>
          <w:rFonts w:hint="eastAsia" w:ascii="宋体" w:hAnsi="宋体" w:eastAsia="宋体" w:cs="宋体"/>
          <w:b w:val="0"/>
          <w:bCs w:val="0"/>
          <w:caps w:val="0"/>
          <w:color w:val="000000"/>
          <w:spacing w:val="0"/>
          <w:sz w:val="24"/>
          <w:szCs w:val="24"/>
          <w:shd w:val="clear" w:fill="FFFFFF"/>
          <w:vertAlign w:val="baseline"/>
        </w:rPr>
      </w:pPr>
      <w:r>
        <w:rPr>
          <w:rFonts w:hint="eastAsia" w:ascii="宋体" w:hAnsi="宋体" w:eastAsia="宋体" w:cs="宋体"/>
          <w:b w:val="0"/>
          <w:bCs w:val="0"/>
          <w:caps w:val="0"/>
          <w:color w:val="000000"/>
          <w:spacing w:val="0"/>
          <w:sz w:val="24"/>
          <w:szCs w:val="24"/>
          <w:shd w:val="clear" w:fill="FFFFFF"/>
          <w:vertAlign w:val="baseline"/>
        </w:rPr>
        <w:t>采购人信息</w:t>
      </w:r>
    </w:p>
    <w:p w14:paraId="09B214F3">
      <w:pPr>
        <w:pStyle w:val="5"/>
        <w:keepNext w:val="0"/>
        <w:keepLines w:val="0"/>
        <w:widowControl/>
        <w:numPr>
          <w:ilvl w:val="3"/>
          <w:numId w:val="0"/>
        </w:numPr>
        <w:suppressLineNumbers w:val="0"/>
        <w:pBdr>
          <w:top w:val="none" w:color="auto" w:sz="0" w:space="0"/>
          <w:left w:val="none" w:color="auto" w:sz="0" w:space="0"/>
          <w:bottom w:val="none" w:color="auto" w:sz="0" w:space="0"/>
          <w:right w:val="none" w:color="auto" w:sz="0" w:space="0"/>
        </w:pBdr>
        <w:shd w:val="clear" w:fill="FFFFFF"/>
        <w:tabs>
          <w:tab w:val="clear" w:pos="851"/>
        </w:tabs>
        <w:spacing w:before="150" w:beforeAutospacing="0" w:after="0" w:afterAutospacing="0" w:line="360" w:lineRule="auto"/>
        <w:ind w:left="0" w:leftChars="0" w:right="0" w:rightChars="0" w:firstLine="480" w:firstLineChars="200"/>
        <w:jc w:val="left"/>
        <w:textAlignment w:val="baseline"/>
        <w:rPr>
          <w:rFonts w:hint="eastAsia" w:ascii="宋体" w:hAnsi="宋体" w:eastAsia="宋体" w:cs="宋体"/>
          <w:b w:val="0"/>
          <w:bCs w:val="0"/>
          <w:caps w:val="0"/>
          <w:color w:val="000000"/>
          <w:spacing w:val="0"/>
          <w:sz w:val="24"/>
          <w:szCs w:val="24"/>
          <w:shd w:val="clear" w:fill="FFFFFF"/>
          <w:vertAlign w:val="baseline"/>
        </w:rPr>
      </w:pPr>
      <w:r>
        <w:rPr>
          <w:rFonts w:hint="eastAsia" w:ascii="宋体" w:hAnsi="宋体" w:eastAsia="宋体" w:cs="宋体"/>
          <w:b w:val="0"/>
          <w:bCs w:val="0"/>
          <w:caps w:val="0"/>
          <w:color w:val="000000"/>
          <w:spacing w:val="0"/>
          <w:sz w:val="24"/>
          <w:szCs w:val="24"/>
          <w:shd w:val="clear" w:fill="FFFFFF"/>
          <w:vertAlign w:val="baseline"/>
        </w:rPr>
        <w:t>名称：宝鸡市渭滨区应急管理局</w:t>
      </w:r>
    </w:p>
    <w:p w14:paraId="11AE223E">
      <w:pPr>
        <w:pStyle w:val="5"/>
        <w:keepNext w:val="0"/>
        <w:keepLines w:val="0"/>
        <w:widowControl/>
        <w:numPr>
          <w:ilvl w:val="3"/>
          <w:numId w:val="0"/>
        </w:numPr>
        <w:suppressLineNumbers w:val="0"/>
        <w:pBdr>
          <w:top w:val="none" w:color="auto" w:sz="0" w:space="0"/>
          <w:left w:val="none" w:color="auto" w:sz="0" w:space="0"/>
          <w:bottom w:val="none" w:color="auto" w:sz="0" w:space="0"/>
          <w:right w:val="none" w:color="auto" w:sz="0" w:space="0"/>
        </w:pBdr>
        <w:shd w:val="clear" w:fill="FFFFFF"/>
        <w:tabs>
          <w:tab w:val="clear" w:pos="851"/>
        </w:tabs>
        <w:spacing w:before="150" w:beforeAutospacing="0" w:after="0" w:afterAutospacing="0" w:line="360" w:lineRule="auto"/>
        <w:ind w:left="0" w:leftChars="0" w:right="0" w:rightChars="0" w:firstLine="480" w:firstLineChars="200"/>
        <w:jc w:val="left"/>
        <w:textAlignment w:val="baseline"/>
        <w:rPr>
          <w:rFonts w:hint="eastAsia" w:ascii="宋体" w:hAnsi="宋体" w:eastAsia="宋体" w:cs="宋体"/>
          <w:b w:val="0"/>
          <w:bCs w:val="0"/>
          <w:caps w:val="0"/>
          <w:color w:val="000000"/>
          <w:spacing w:val="0"/>
          <w:sz w:val="24"/>
          <w:szCs w:val="24"/>
          <w:shd w:val="clear" w:fill="FFFFFF"/>
          <w:vertAlign w:val="baseline"/>
        </w:rPr>
      </w:pPr>
      <w:r>
        <w:rPr>
          <w:rFonts w:hint="eastAsia" w:ascii="宋体" w:hAnsi="宋体" w:eastAsia="宋体" w:cs="宋体"/>
          <w:b w:val="0"/>
          <w:bCs w:val="0"/>
          <w:caps w:val="0"/>
          <w:color w:val="000000"/>
          <w:spacing w:val="0"/>
          <w:sz w:val="24"/>
          <w:szCs w:val="24"/>
          <w:shd w:val="clear" w:fill="FFFFFF"/>
          <w:vertAlign w:val="baseline"/>
        </w:rPr>
        <w:t>地址：宝鸡市渭滨区广元路5号</w:t>
      </w:r>
    </w:p>
    <w:p w14:paraId="2E5FE38F">
      <w:pPr>
        <w:pStyle w:val="5"/>
        <w:keepNext w:val="0"/>
        <w:keepLines w:val="0"/>
        <w:widowControl/>
        <w:numPr>
          <w:ilvl w:val="3"/>
          <w:numId w:val="0"/>
        </w:numPr>
        <w:suppressLineNumbers w:val="0"/>
        <w:pBdr>
          <w:top w:val="none" w:color="auto" w:sz="0" w:space="0"/>
          <w:left w:val="none" w:color="auto" w:sz="0" w:space="0"/>
          <w:bottom w:val="none" w:color="auto" w:sz="0" w:space="0"/>
          <w:right w:val="none" w:color="auto" w:sz="0" w:space="0"/>
        </w:pBdr>
        <w:shd w:val="clear" w:fill="FFFFFF"/>
        <w:tabs>
          <w:tab w:val="clear" w:pos="851"/>
        </w:tabs>
        <w:spacing w:before="150" w:beforeAutospacing="0" w:after="0" w:afterAutospacing="0" w:line="360" w:lineRule="auto"/>
        <w:ind w:left="0" w:leftChars="0" w:right="0" w:rightChars="0" w:firstLine="480" w:firstLineChars="200"/>
        <w:jc w:val="left"/>
        <w:textAlignment w:val="baseline"/>
        <w:rPr>
          <w:rFonts w:hint="eastAsia" w:ascii="宋体" w:hAnsi="宋体" w:eastAsia="宋体" w:cs="宋体"/>
          <w:b w:val="0"/>
          <w:bCs w:val="0"/>
          <w:caps w:val="0"/>
          <w:color w:val="000000"/>
          <w:spacing w:val="0"/>
          <w:sz w:val="24"/>
          <w:szCs w:val="24"/>
          <w:shd w:val="clear" w:fill="FFFFFF"/>
          <w:vertAlign w:val="baseline"/>
        </w:rPr>
      </w:pPr>
      <w:r>
        <w:rPr>
          <w:rFonts w:hint="eastAsia" w:ascii="宋体" w:hAnsi="宋体" w:eastAsia="宋体" w:cs="宋体"/>
          <w:b w:val="0"/>
          <w:bCs w:val="0"/>
          <w:caps w:val="0"/>
          <w:color w:val="000000"/>
          <w:spacing w:val="0"/>
          <w:sz w:val="24"/>
          <w:szCs w:val="24"/>
          <w:shd w:val="clear" w:fill="FFFFFF"/>
          <w:vertAlign w:val="baseline"/>
        </w:rPr>
        <w:t>联系方式：13772696069</w:t>
      </w:r>
    </w:p>
    <w:p w14:paraId="70C0BB14">
      <w:pPr>
        <w:pStyle w:val="5"/>
        <w:keepNext w:val="0"/>
        <w:keepLines w:val="0"/>
        <w:widowControl/>
        <w:numPr>
          <w:ilvl w:val="3"/>
          <w:numId w:val="0"/>
        </w:numPr>
        <w:suppressLineNumbers w:val="0"/>
        <w:pBdr>
          <w:top w:val="none" w:color="auto" w:sz="0" w:space="0"/>
          <w:left w:val="none" w:color="auto" w:sz="0" w:space="0"/>
          <w:bottom w:val="none" w:color="auto" w:sz="0" w:space="0"/>
          <w:right w:val="none" w:color="auto" w:sz="0" w:space="0"/>
        </w:pBdr>
        <w:shd w:val="clear" w:fill="FFFFFF"/>
        <w:tabs>
          <w:tab w:val="clear" w:pos="851"/>
        </w:tabs>
        <w:spacing w:before="150" w:beforeAutospacing="0" w:after="0" w:afterAutospacing="0" w:line="360" w:lineRule="auto"/>
        <w:ind w:left="0" w:leftChars="0" w:right="0" w:rightChars="0" w:firstLine="480" w:firstLineChars="200"/>
        <w:jc w:val="left"/>
        <w:textAlignment w:val="baseline"/>
        <w:rPr>
          <w:rFonts w:hint="eastAsia" w:ascii="宋体" w:hAnsi="宋体" w:eastAsia="宋体" w:cs="宋体"/>
          <w:b w:val="0"/>
          <w:bCs w:val="0"/>
          <w:caps w:val="0"/>
          <w:color w:val="000000"/>
          <w:spacing w:val="0"/>
          <w:sz w:val="24"/>
          <w:szCs w:val="24"/>
          <w:shd w:val="clear" w:fill="FFFFFF"/>
          <w:vertAlign w:val="baseline"/>
        </w:rPr>
      </w:pPr>
      <w:r>
        <w:rPr>
          <w:rFonts w:hint="eastAsia" w:ascii="宋体" w:hAnsi="宋体" w:eastAsia="宋体" w:cs="宋体"/>
          <w:b w:val="0"/>
          <w:bCs w:val="0"/>
          <w:caps w:val="0"/>
          <w:color w:val="000000"/>
          <w:spacing w:val="0"/>
          <w:sz w:val="24"/>
          <w:szCs w:val="24"/>
          <w:shd w:val="clear" w:fill="FFFFFF"/>
          <w:vertAlign w:val="baseline"/>
        </w:rPr>
        <w:t>采购代理机构信息</w:t>
      </w:r>
    </w:p>
    <w:p w14:paraId="3F44A29A">
      <w:pPr>
        <w:pStyle w:val="5"/>
        <w:keepNext w:val="0"/>
        <w:keepLines w:val="0"/>
        <w:widowControl/>
        <w:numPr>
          <w:ilvl w:val="3"/>
          <w:numId w:val="0"/>
        </w:numPr>
        <w:suppressLineNumbers w:val="0"/>
        <w:pBdr>
          <w:top w:val="none" w:color="auto" w:sz="0" w:space="0"/>
          <w:left w:val="none" w:color="auto" w:sz="0" w:space="0"/>
          <w:bottom w:val="none" w:color="auto" w:sz="0" w:space="0"/>
          <w:right w:val="none" w:color="auto" w:sz="0" w:space="0"/>
        </w:pBdr>
        <w:shd w:val="clear" w:fill="FFFFFF"/>
        <w:tabs>
          <w:tab w:val="clear" w:pos="851"/>
        </w:tabs>
        <w:spacing w:before="150" w:beforeAutospacing="0" w:after="0" w:afterAutospacing="0" w:line="360" w:lineRule="auto"/>
        <w:ind w:left="0" w:leftChars="0" w:right="0" w:rightChars="0" w:firstLine="480" w:firstLineChars="200"/>
        <w:jc w:val="left"/>
        <w:textAlignment w:val="baseline"/>
        <w:rPr>
          <w:rFonts w:hint="eastAsia" w:ascii="宋体" w:hAnsi="宋体" w:eastAsia="宋体" w:cs="宋体"/>
          <w:b w:val="0"/>
          <w:bCs w:val="0"/>
          <w:caps w:val="0"/>
          <w:color w:val="000000"/>
          <w:spacing w:val="0"/>
          <w:sz w:val="24"/>
          <w:szCs w:val="24"/>
          <w:shd w:val="clear" w:fill="FFFFFF"/>
          <w:vertAlign w:val="baseline"/>
        </w:rPr>
      </w:pPr>
      <w:r>
        <w:rPr>
          <w:rFonts w:hint="eastAsia" w:ascii="宋体" w:hAnsi="宋体" w:eastAsia="宋体" w:cs="宋体"/>
          <w:b w:val="0"/>
          <w:bCs w:val="0"/>
          <w:caps w:val="0"/>
          <w:color w:val="000000"/>
          <w:spacing w:val="0"/>
          <w:sz w:val="24"/>
          <w:szCs w:val="24"/>
          <w:shd w:val="clear" w:fill="FFFFFF"/>
          <w:vertAlign w:val="baseline"/>
        </w:rPr>
        <w:t>名称：正耀项目管理有限公司</w:t>
      </w:r>
    </w:p>
    <w:p w14:paraId="224AFFA1">
      <w:pPr>
        <w:pStyle w:val="5"/>
        <w:keepNext w:val="0"/>
        <w:keepLines w:val="0"/>
        <w:widowControl/>
        <w:numPr>
          <w:ilvl w:val="3"/>
          <w:numId w:val="0"/>
        </w:numPr>
        <w:suppressLineNumbers w:val="0"/>
        <w:pBdr>
          <w:top w:val="none" w:color="auto" w:sz="0" w:space="0"/>
          <w:left w:val="none" w:color="auto" w:sz="0" w:space="0"/>
          <w:bottom w:val="none" w:color="auto" w:sz="0" w:space="0"/>
          <w:right w:val="none" w:color="auto" w:sz="0" w:space="0"/>
        </w:pBdr>
        <w:shd w:val="clear" w:fill="FFFFFF"/>
        <w:tabs>
          <w:tab w:val="clear" w:pos="851"/>
        </w:tabs>
        <w:spacing w:before="150" w:beforeAutospacing="0" w:after="0" w:afterAutospacing="0" w:line="360" w:lineRule="auto"/>
        <w:ind w:left="0" w:leftChars="0" w:right="0" w:rightChars="0" w:firstLine="480" w:firstLineChars="200"/>
        <w:jc w:val="left"/>
        <w:textAlignment w:val="baseline"/>
        <w:rPr>
          <w:rFonts w:hint="eastAsia" w:ascii="宋体" w:hAnsi="宋体" w:eastAsia="宋体" w:cs="宋体"/>
          <w:b w:val="0"/>
          <w:bCs w:val="0"/>
          <w:caps w:val="0"/>
          <w:color w:val="000000"/>
          <w:spacing w:val="0"/>
          <w:sz w:val="24"/>
          <w:szCs w:val="24"/>
          <w:shd w:val="clear" w:fill="FFFFFF"/>
          <w:vertAlign w:val="baseline"/>
        </w:rPr>
      </w:pPr>
      <w:r>
        <w:rPr>
          <w:rFonts w:hint="eastAsia" w:ascii="宋体" w:hAnsi="宋体" w:eastAsia="宋体" w:cs="宋体"/>
          <w:b w:val="0"/>
          <w:bCs w:val="0"/>
          <w:caps w:val="0"/>
          <w:color w:val="000000"/>
          <w:spacing w:val="0"/>
          <w:sz w:val="24"/>
          <w:szCs w:val="24"/>
          <w:shd w:val="clear" w:fill="FFFFFF"/>
          <w:vertAlign w:val="baseline"/>
        </w:rPr>
        <w:t>地址：陕西省西安市雁塔区陕西省西安市雁塔区太白南路71号悦熙广场3号楼1单元1418室</w:t>
      </w:r>
    </w:p>
    <w:p w14:paraId="3C21E312">
      <w:pPr>
        <w:pStyle w:val="5"/>
        <w:keepNext w:val="0"/>
        <w:keepLines w:val="0"/>
        <w:widowControl/>
        <w:numPr>
          <w:ilvl w:val="3"/>
          <w:numId w:val="0"/>
        </w:numPr>
        <w:suppressLineNumbers w:val="0"/>
        <w:pBdr>
          <w:top w:val="none" w:color="auto" w:sz="0" w:space="0"/>
          <w:left w:val="none" w:color="auto" w:sz="0" w:space="0"/>
          <w:bottom w:val="none" w:color="auto" w:sz="0" w:space="0"/>
          <w:right w:val="none" w:color="auto" w:sz="0" w:space="0"/>
        </w:pBdr>
        <w:shd w:val="clear" w:fill="FFFFFF"/>
        <w:tabs>
          <w:tab w:val="clear" w:pos="851"/>
        </w:tabs>
        <w:spacing w:before="150" w:beforeAutospacing="0" w:after="0" w:afterAutospacing="0" w:line="360" w:lineRule="auto"/>
        <w:ind w:left="0" w:leftChars="0" w:right="0" w:rightChars="0" w:firstLine="480" w:firstLineChars="200"/>
        <w:jc w:val="left"/>
        <w:textAlignment w:val="baseline"/>
        <w:rPr>
          <w:rFonts w:hint="eastAsia" w:ascii="宋体" w:hAnsi="宋体" w:eastAsia="宋体" w:cs="宋体"/>
          <w:b w:val="0"/>
          <w:bCs w:val="0"/>
          <w:caps w:val="0"/>
          <w:color w:val="000000"/>
          <w:spacing w:val="0"/>
          <w:sz w:val="24"/>
          <w:szCs w:val="24"/>
          <w:shd w:val="clear" w:fill="FFFFFF"/>
          <w:vertAlign w:val="baseline"/>
        </w:rPr>
      </w:pPr>
      <w:r>
        <w:rPr>
          <w:rFonts w:hint="eastAsia" w:ascii="宋体" w:hAnsi="宋体" w:eastAsia="宋体" w:cs="宋体"/>
          <w:b w:val="0"/>
          <w:bCs w:val="0"/>
          <w:caps w:val="0"/>
          <w:color w:val="000000"/>
          <w:spacing w:val="0"/>
          <w:sz w:val="24"/>
          <w:szCs w:val="24"/>
          <w:shd w:val="clear" w:fill="FFFFFF"/>
          <w:vertAlign w:val="baseline"/>
        </w:rPr>
        <w:t>联系方式：13515607136</w:t>
      </w:r>
    </w:p>
    <w:p w14:paraId="17754D15">
      <w:pPr>
        <w:pStyle w:val="5"/>
        <w:keepNext w:val="0"/>
        <w:keepLines w:val="0"/>
        <w:widowControl/>
        <w:numPr>
          <w:ilvl w:val="3"/>
          <w:numId w:val="0"/>
        </w:numPr>
        <w:suppressLineNumbers w:val="0"/>
        <w:pBdr>
          <w:top w:val="none" w:color="auto" w:sz="0" w:space="0"/>
          <w:left w:val="none" w:color="auto" w:sz="0" w:space="0"/>
          <w:bottom w:val="none" w:color="auto" w:sz="0" w:space="0"/>
          <w:right w:val="none" w:color="auto" w:sz="0" w:space="0"/>
        </w:pBdr>
        <w:shd w:val="clear" w:fill="FFFFFF"/>
        <w:tabs>
          <w:tab w:val="clear" w:pos="851"/>
        </w:tabs>
        <w:spacing w:before="150" w:beforeAutospacing="0" w:after="0" w:afterAutospacing="0" w:line="360" w:lineRule="auto"/>
        <w:ind w:left="0" w:leftChars="0" w:right="0" w:rightChars="0" w:firstLine="480" w:firstLineChars="200"/>
        <w:jc w:val="left"/>
        <w:textAlignment w:val="baseline"/>
        <w:rPr>
          <w:rFonts w:hint="eastAsia" w:ascii="宋体" w:hAnsi="宋体" w:eastAsia="宋体" w:cs="宋体"/>
          <w:b w:val="0"/>
          <w:bCs w:val="0"/>
          <w:caps w:val="0"/>
          <w:color w:val="000000"/>
          <w:spacing w:val="0"/>
          <w:sz w:val="24"/>
          <w:szCs w:val="24"/>
          <w:shd w:val="clear" w:fill="FFFFFF"/>
          <w:vertAlign w:val="baseline"/>
        </w:rPr>
      </w:pPr>
      <w:r>
        <w:rPr>
          <w:rFonts w:hint="eastAsia" w:ascii="宋体" w:hAnsi="宋体" w:eastAsia="宋体" w:cs="宋体"/>
          <w:b w:val="0"/>
          <w:bCs w:val="0"/>
          <w:caps w:val="0"/>
          <w:color w:val="000000"/>
          <w:spacing w:val="0"/>
          <w:sz w:val="24"/>
          <w:szCs w:val="24"/>
          <w:shd w:val="clear" w:fill="FFFFFF"/>
          <w:vertAlign w:val="baseline"/>
        </w:rPr>
        <w:t>项目联系方式</w:t>
      </w:r>
    </w:p>
    <w:p w14:paraId="0FC575D8">
      <w:pPr>
        <w:pStyle w:val="5"/>
        <w:keepNext w:val="0"/>
        <w:keepLines w:val="0"/>
        <w:widowControl/>
        <w:numPr>
          <w:ilvl w:val="3"/>
          <w:numId w:val="0"/>
        </w:numPr>
        <w:suppressLineNumbers w:val="0"/>
        <w:pBdr>
          <w:top w:val="none" w:color="auto" w:sz="0" w:space="0"/>
          <w:left w:val="none" w:color="auto" w:sz="0" w:space="0"/>
          <w:bottom w:val="none" w:color="auto" w:sz="0" w:space="0"/>
          <w:right w:val="none" w:color="auto" w:sz="0" w:space="0"/>
        </w:pBdr>
        <w:shd w:val="clear" w:fill="FFFFFF"/>
        <w:tabs>
          <w:tab w:val="clear" w:pos="851"/>
        </w:tabs>
        <w:spacing w:before="150" w:beforeAutospacing="0" w:after="0" w:afterAutospacing="0" w:line="360" w:lineRule="auto"/>
        <w:ind w:left="0" w:leftChars="0" w:right="0" w:rightChars="0" w:firstLine="480" w:firstLineChars="200"/>
        <w:jc w:val="left"/>
        <w:textAlignment w:val="baseline"/>
        <w:rPr>
          <w:rFonts w:hint="eastAsia" w:ascii="宋体" w:hAnsi="宋体" w:eastAsia="宋体" w:cs="宋体"/>
          <w:b w:val="0"/>
          <w:bCs w:val="0"/>
          <w:caps w:val="0"/>
          <w:color w:val="000000"/>
          <w:spacing w:val="0"/>
          <w:sz w:val="24"/>
          <w:szCs w:val="24"/>
          <w:shd w:val="clear" w:fill="FFFFFF"/>
          <w:vertAlign w:val="baseline"/>
        </w:rPr>
      </w:pPr>
      <w:r>
        <w:rPr>
          <w:rFonts w:hint="eastAsia" w:ascii="宋体" w:hAnsi="宋体" w:eastAsia="宋体" w:cs="宋体"/>
          <w:b w:val="0"/>
          <w:bCs w:val="0"/>
          <w:caps w:val="0"/>
          <w:color w:val="000000"/>
          <w:spacing w:val="0"/>
          <w:sz w:val="24"/>
          <w:szCs w:val="24"/>
          <w:shd w:val="clear" w:fill="FFFFFF"/>
          <w:vertAlign w:val="baseline"/>
        </w:rPr>
        <w:t>项目联系人：正耀项目管理有限公司经办</w:t>
      </w:r>
    </w:p>
    <w:p w14:paraId="0413F38D">
      <w:pPr>
        <w:pStyle w:val="5"/>
        <w:keepNext w:val="0"/>
        <w:keepLines w:val="0"/>
        <w:widowControl/>
        <w:numPr>
          <w:ilvl w:val="3"/>
          <w:numId w:val="0"/>
        </w:numPr>
        <w:suppressLineNumbers w:val="0"/>
        <w:pBdr>
          <w:top w:val="none" w:color="auto" w:sz="0" w:space="0"/>
          <w:left w:val="none" w:color="auto" w:sz="0" w:space="0"/>
          <w:bottom w:val="none" w:color="auto" w:sz="0" w:space="0"/>
          <w:right w:val="none" w:color="auto" w:sz="0" w:space="0"/>
        </w:pBdr>
        <w:shd w:val="clear" w:fill="FFFFFF"/>
        <w:tabs>
          <w:tab w:val="clear" w:pos="851"/>
        </w:tabs>
        <w:spacing w:before="150" w:beforeAutospacing="0" w:after="0" w:afterAutospacing="0" w:line="360" w:lineRule="auto"/>
        <w:ind w:left="0" w:leftChars="0" w:right="0" w:rightChars="0" w:firstLine="480" w:firstLineChars="200"/>
        <w:jc w:val="left"/>
        <w:textAlignment w:val="baseline"/>
        <w:rPr>
          <w:rFonts w:hint="eastAsia" w:ascii="宋体" w:hAnsi="宋体" w:eastAsia="宋体" w:cs="宋体"/>
          <w:b w:val="0"/>
          <w:bCs w:val="0"/>
          <w:caps w:val="0"/>
          <w:color w:val="000000"/>
          <w:spacing w:val="0"/>
          <w:sz w:val="24"/>
          <w:szCs w:val="24"/>
          <w:shd w:val="clear" w:fill="FFFFFF"/>
          <w:vertAlign w:val="baseline"/>
        </w:rPr>
      </w:pPr>
      <w:r>
        <w:rPr>
          <w:rFonts w:hint="eastAsia" w:ascii="宋体" w:hAnsi="宋体" w:eastAsia="宋体" w:cs="宋体"/>
          <w:b w:val="0"/>
          <w:bCs w:val="0"/>
          <w:caps w:val="0"/>
          <w:color w:val="000000"/>
          <w:spacing w:val="0"/>
          <w:sz w:val="24"/>
          <w:szCs w:val="24"/>
          <w:shd w:val="clear" w:fill="FFFFFF"/>
          <w:vertAlign w:val="baseline"/>
        </w:rPr>
        <w:t>电话：13515607136</w:t>
      </w:r>
    </w:p>
    <w:p w14:paraId="77401DB4">
      <w:pPr>
        <w:pStyle w:val="2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480"/>
        <w:jc w:val="right"/>
        <w:textAlignment w:val="baseline"/>
        <w:rPr>
          <w:rFonts w:hint="eastAsia" w:ascii="宋体" w:hAnsi="宋体" w:eastAsia="宋体" w:cs="宋体"/>
          <w:caps w:val="0"/>
          <w:color w:val="333333"/>
          <w:spacing w:val="0"/>
          <w:sz w:val="24"/>
          <w:szCs w:val="24"/>
        </w:rPr>
      </w:pPr>
      <w:r>
        <w:rPr>
          <w:rFonts w:hint="eastAsia" w:ascii="宋体" w:hAnsi="宋体" w:eastAsia="宋体" w:cs="宋体"/>
          <w:caps w:val="0"/>
          <w:color w:val="333333"/>
          <w:spacing w:val="0"/>
          <w:sz w:val="24"/>
          <w:szCs w:val="24"/>
          <w:shd w:val="clear" w:fill="FFFFFF"/>
          <w:vertAlign w:val="baseline"/>
        </w:rPr>
        <w:t>正耀项目管理有限公司</w:t>
      </w:r>
    </w:p>
    <w:p w14:paraId="54596AA0">
      <w:pPr>
        <w:pStyle w:val="2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480"/>
        <w:jc w:val="right"/>
        <w:textAlignment w:val="baseline"/>
        <w:rPr>
          <w:rFonts w:hint="eastAsia" w:ascii="宋体" w:hAnsi="宋体" w:eastAsia="宋体" w:cs="宋体"/>
          <w:caps w:val="0"/>
          <w:color w:val="333333"/>
          <w:spacing w:val="0"/>
          <w:sz w:val="24"/>
          <w:szCs w:val="24"/>
        </w:rPr>
      </w:pPr>
      <w:r>
        <w:rPr>
          <w:rFonts w:hint="eastAsia" w:ascii="宋体" w:hAnsi="宋体" w:eastAsia="宋体" w:cs="宋体"/>
          <w:caps w:val="0"/>
          <w:color w:val="333333"/>
          <w:spacing w:val="0"/>
          <w:sz w:val="24"/>
          <w:szCs w:val="24"/>
          <w:shd w:val="clear" w:fill="FFFFFF"/>
          <w:vertAlign w:val="baseline"/>
        </w:rPr>
        <w:t>2025年12月02日</w:t>
      </w:r>
    </w:p>
    <w:p w14:paraId="26C4D956">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0" w:right="0"/>
        <w:jc w:val="both"/>
        <w:textAlignment w:val="baseline"/>
        <w:rPr>
          <w:rFonts w:hint="eastAsia" w:ascii="微软雅黑" w:hAnsi="微软雅黑" w:eastAsia="微软雅黑" w:cs="微软雅黑"/>
          <w:sz w:val="21"/>
          <w:szCs w:val="21"/>
        </w:rPr>
      </w:pPr>
    </w:p>
    <w:p w14:paraId="0350A1ED">
      <w:pPr>
        <w:widowControl/>
        <w:spacing w:line="360" w:lineRule="auto"/>
        <w:jc w:val="left"/>
        <w:rPr>
          <w:rFonts w:ascii="宋体" w:hAnsi="宋体" w:eastAsia="宋体"/>
          <w:color w:val="000000" w:themeColor="text1"/>
          <w:sz w:val="24"/>
          <w:szCs w:val="24"/>
          <w:highlight w:val="none"/>
        </w:rPr>
      </w:pPr>
    </w:p>
    <w:p w14:paraId="03E2F3E0">
      <w:pPr>
        <w:widowControl/>
        <w:spacing w:line="360" w:lineRule="auto"/>
        <w:jc w:val="left"/>
        <w:rPr>
          <w:rFonts w:ascii="宋体" w:hAnsi="宋体" w:eastAsia="宋体"/>
          <w:color w:val="000000" w:themeColor="text1"/>
          <w:sz w:val="24"/>
          <w:szCs w:val="24"/>
          <w:highlight w:val="none"/>
        </w:rPr>
      </w:pPr>
    </w:p>
    <w:p w14:paraId="373F5638">
      <w:pPr>
        <w:rPr>
          <w:rFonts w:hint="eastAsia" w:ascii="宋体" w:hAnsi="宋体" w:eastAsia="宋体"/>
          <w:color w:val="000000" w:themeColor="text1"/>
          <w:highlight w:val="none"/>
        </w:rPr>
      </w:pPr>
      <w:bookmarkStart w:id="2" w:name="_Toc211442726"/>
      <w:r>
        <w:rPr>
          <w:rFonts w:hint="eastAsia" w:ascii="宋体" w:hAnsi="宋体" w:eastAsia="宋体"/>
          <w:color w:val="000000" w:themeColor="text1"/>
          <w:highlight w:val="none"/>
        </w:rPr>
        <w:br w:type="page"/>
      </w:r>
    </w:p>
    <w:p w14:paraId="34B2790B">
      <w:pPr>
        <w:pStyle w:val="28"/>
        <w:outlineLvl w:val="0"/>
        <w:rPr>
          <w:rFonts w:ascii="宋体" w:hAnsi="宋体" w:eastAsia="宋体"/>
          <w:color w:val="000000" w:themeColor="text1"/>
          <w:highlight w:val="none"/>
        </w:rPr>
      </w:pPr>
      <w:bookmarkStart w:id="3" w:name="_Toc20606"/>
      <w:r>
        <w:rPr>
          <w:rFonts w:hint="eastAsia" w:ascii="宋体" w:hAnsi="宋体" w:eastAsia="宋体"/>
          <w:color w:val="000000" w:themeColor="text1"/>
          <w:highlight w:val="none"/>
        </w:rPr>
        <w:t xml:space="preserve">第二章 </w:t>
      </w:r>
      <w:r>
        <w:rPr>
          <w:rFonts w:ascii="宋体" w:hAnsi="宋体" w:eastAsia="宋体"/>
          <w:color w:val="000000" w:themeColor="text1"/>
          <w:highlight w:val="none"/>
        </w:rPr>
        <w:t xml:space="preserve"> </w:t>
      </w:r>
      <w:r>
        <w:rPr>
          <w:rFonts w:hint="eastAsia" w:ascii="宋体" w:hAnsi="宋体" w:eastAsia="宋体"/>
          <w:color w:val="000000" w:themeColor="text1"/>
          <w:highlight w:val="none"/>
        </w:rPr>
        <w:t>投标人须知及前附表</w:t>
      </w:r>
      <w:bookmarkEnd w:id="2"/>
      <w:bookmarkEnd w:id="3"/>
    </w:p>
    <w:p w14:paraId="3DDA7C54">
      <w:pPr>
        <w:pStyle w:val="24"/>
        <w:rPr>
          <w:color w:val="000000" w:themeColor="text1"/>
          <w:highlight w:val="none"/>
        </w:rPr>
      </w:pPr>
      <w:bookmarkStart w:id="4" w:name="_Toc211442727"/>
      <w:r>
        <w:rPr>
          <w:rFonts w:hint="eastAsia"/>
          <w:color w:val="000000" w:themeColor="text1"/>
          <w:highlight w:val="none"/>
        </w:rPr>
        <w:t>投标人须知前附表</w:t>
      </w:r>
      <w:bookmarkEnd w:id="4"/>
    </w:p>
    <w:p w14:paraId="01E07A7C">
      <w:pPr>
        <w:widowControl/>
        <w:spacing w:line="360" w:lineRule="auto"/>
        <w:jc w:val="left"/>
        <w:rPr>
          <w:rFonts w:ascii="宋体" w:hAnsi="宋体" w:eastAsia="宋体"/>
          <w:b/>
          <w:bCs/>
          <w:color w:val="000000" w:themeColor="text1"/>
          <w:sz w:val="24"/>
          <w:szCs w:val="24"/>
          <w:highlight w:val="none"/>
        </w:rPr>
      </w:pPr>
      <w:r>
        <w:rPr>
          <w:rFonts w:hint="eastAsia" w:ascii="宋体" w:hAnsi="宋体" w:eastAsia="宋体"/>
          <w:b/>
          <w:bCs/>
          <w:color w:val="000000" w:themeColor="text1"/>
          <w:sz w:val="24"/>
          <w:szCs w:val="24"/>
          <w:highlight w:val="none"/>
        </w:rPr>
        <w:t>（本表是对投标人须知的提示、补充和修改，如有矛盾，应以本表为准。）</w:t>
      </w:r>
    </w:p>
    <w:tbl>
      <w:tblPr>
        <w:tblStyle w:val="32"/>
        <w:tblW w:w="915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4"/>
        <w:gridCol w:w="2098"/>
        <w:gridCol w:w="6349"/>
      </w:tblGrid>
      <w:tr w14:paraId="193FE2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Align w:val="center"/>
          </w:tcPr>
          <w:p w14:paraId="1BC7A3F7">
            <w:pPr>
              <w:widowControl/>
              <w:spacing w:line="360" w:lineRule="auto"/>
              <w:jc w:val="center"/>
              <w:rPr>
                <w:rFonts w:ascii="宋体" w:hAnsi="宋体" w:eastAsia="宋体"/>
                <w:color w:val="000000" w:themeColor="text1"/>
                <w:sz w:val="24"/>
                <w:szCs w:val="24"/>
                <w:highlight w:val="none"/>
              </w:rPr>
            </w:pPr>
            <w:r>
              <w:rPr>
                <w:rFonts w:hint="eastAsia" w:ascii="宋体" w:hAnsi="宋体" w:eastAsia="宋体"/>
                <w:color w:val="000000" w:themeColor="text1"/>
                <w:sz w:val="24"/>
                <w:szCs w:val="24"/>
                <w:highlight w:val="none"/>
              </w:rPr>
              <w:t>序号</w:t>
            </w:r>
          </w:p>
        </w:tc>
        <w:tc>
          <w:tcPr>
            <w:tcW w:w="2098" w:type="dxa"/>
            <w:vAlign w:val="center"/>
          </w:tcPr>
          <w:p w14:paraId="54EA080F">
            <w:pPr>
              <w:widowControl/>
              <w:spacing w:line="360" w:lineRule="auto"/>
              <w:jc w:val="center"/>
              <w:rPr>
                <w:rFonts w:ascii="宋体" w:hAnsi="宋体" w:eastAsia="宋体"/>
                <w:color w:val="000000" w:themeColor="text1"/>
                <w:sz w:val="24"/>
                <w:szCs w:val="24"/>
                <w:highlight w:val="none"/>
              </w:rPr>
            </w:pPr>
            <w:r>
              <w:rPr>
                <w:rFonts w:hint="eastAsia" w:ascii="宋体" w:hAnsi="宋体" w:eastAsia="宋体"/>
                <w:color w:val="000000" w:themeColor="text1"/>
                <w:sz w:val="24"/>
                <w:szCs w:val="24"/>
                <w:highlight w:val="none"/>
              </w:rPr>
              <w:t>条款内容</w:t>
            </w:r>
          </w:p>
        </w:tc>
        <w:tc>
          <w:tcPr>
            <w:tcW w:w="6349" w:type="dxa"/>
            <w:vAlign w:val="center"/>
          </w:tcPr>
          <w:p w14:paraId="31440350">
            <w:pPr>
              <w:widowControl/>
              <w:spacing w:line="360" w:lineRule="auto"/>
              <w:jc w:val="center"/>
              <w:rPr>
                <w:rFonts w:ascii="宋体" w:hAnsi="宋体" w:eastAsia="宋体"/>
                <w:color w:val="000000" w:themeColor="text1"/>
                <w:sz w:val="24"/>
                <w:szCs w:val="24"/>
                <w:highlight w:val="none"/>
              </w:rPr>
            </w:pPr>
            <w:r>
              <w:rPr>
                <w:rFonts w:hint="eastAsia" w:ascii="宋体" w:hAnsi="宋体" w:eastAsia="宋体"/>
                <w:color w:val="000000" w:themeColor="text1"/>
                <w:sz w:val="24"/>
                <w:szCs w:val="24"/>
                <w:highlight w:val="none"/>
              </w:rPr>
              <w:t>编列内容</w:t>
            </w:r>
          </w:p>
        </w:tc>
      </w:tr>
      <w:tr w14:paraId="5B258C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Align w:val="center"/>
          </w:tcPr>
          <w:p w14:paraId="42D05D06">
            <w:pPr>
              <w:widowControl/>
              <w:spacing w:line="360" w:lineRule="auto"/>
              <w:jc w:val="center"/>
              <w:rPr>
                <w:rFonts w:ascii="宋体" w:hAnsi="宋体" w:eastAsia="宋体"/>
                <w:color w:val="000000" w:themeColor="text1"/>
                <w:sz w:val="24"/>
                <w:szCs w:val="24"/>
                <w:highlight w:val="none"/>
              </w:rPr>
            </w:pPr>
            <w:r>
              <w:rPr>
                <w:rFonts w:ascii="宋体" w:hAnsi="宋体" w:eastAsia="宋体"/>
                <w:color w:val="000000" w:themeColor="text1"/>
                <w:sz w:val="24"/>
                <w:szCs w:val="24"/>
                <w:highlight w:val="none"/>
              </w:rPr>
              <w:t>1</w:t>
            </w:r>
          </w:p>
        </w:tc>
        <w:tc>
          <w:tcPr>
            <w:tcW w:w="2098" w:type="dxa"/>
            <w:vAlign w:val="center"/>
          </w:tcPr>
          <w:p w14:paraId="4E8D8785">
            <w:pPr>
              <w:widowControl/>
              <w:spacing w:line="360" w:lineRule="auto"/>
              <w:jc w:val="center"/>
              <w:rPr>
                <w:rFonts w:hint="eastAsia" w:ascii="宋体" w:hAnsi="宋体" w:eastAsia="宋体"/>
                <w:color w:val="000000" w:themeColor="text1"/>
                <w:sz w:val="24"/>
                <w:szCs w:val="24"/>
                <w:highlight w:val="none"/>
                <w:lang w:eastAsia="zh-CN"/>
              </w:rPr>
            </w:pPr>
            <w:r>
              <w:rPr>
                <w:rFonts w:hint="eastAsia" w:ascii="宋体" w:hAnsi="宋体" w:eastAsia="宋体"/>
                <w:color w:val="000000" w:themeColor="text1"/>
                <w:sz w:val="24"/>
                <w:szCs w:val="24"/>
                <w:highlight w:val="none"/>
                <w:lang w:eastAsia="zh-CN"/>
              </w:rPr>
              <w:t>招标人</w:t>
            </w:r>
          </w:p>
        </w:tc>
        <w:tc>
          <w:tcPr>
            <w:tcW w:w="6349" w:type="dxa"/>
            <w:vAlign w:val="center"/>
          </w:tcPr>
          <w:p w14:paraId="2694D914">
            <w:pPr>
              <w:spacing w:line="360" w:lineRule="auto"/>
              <w:rPr>
                <w:rFonts w:hint="eastAsia" w:ascii="宋体" w:hAnsi="宋体" w:eastAsia="宋体"/>
                <w:color w:val="000000" w:themeColor="text1"/>
                <w:sz w:val="24"/>
                <w:szCs w:val="24"/>
                <w:highlight w:val="none"/>
                <w:lang w:eastAsia="zh-CN"/>
              </w:rPr>
            </w:pPr>
            <w:r>
              <w:rPr>
                <w:rFonts w:hint="eastAsia" w:ascii="宋体" w:hAnsi="宋体" w:eastAsia="宋体"/>
                <w:color w:val="000000" w:themeColor="text1"/>
                <w:sz w:val="24"/>
                <w:szCs w:val="24"/>
                <w:highlight w:val="none"/>
              </w:rPr>
              <w:t>名称：</w:t>
            </w:r>
            <w:r>
              <w:rPr>
                <w:rFonts w:hint="eastAsia" w:ascii="宋体" w:hAnsi="宋体" w:eastAsia="宋体"/>
                <w:color w:val="000000" w:themeColor="text1"/>
                <w:sz w:val="24"/>
                <w:szCs w:val="24"/>
                <w:highlight w:val="none"/>
                <w:lang w:eastAsia="zh-CN"/>
              </w:rPr>
              <w:t>宝鸡市渭滨区应急管理局</w:t>
            </w:r>
          </w:p>
          <w:p w14:paraId="37588CFD">
            <w:pPr>
              <w:spacing w:line="360" w:lineRule="auto"/>
              <w:rPr>
                <w:rFonts w:hint="eastAsia" w:ascii="宋体" w:hAnsi="宋体" w:eastAsia="宋体"/>
                <w:color w:val="000000" w:themeColor="text1"/>
                <w:sz w:val="24"/>
                <w:szCs w:val="24"/>
                <w:highlight w:val="none"/>
                <w:lang w:eastAsia="zh-CN"/>
              </w:rPr>
            </w:pPr>
            <w:r>
              <w:rPr>
                <w:rFonts w:hint="eastAsia" w:ascii="宋体" w:hAnsi="宋体" w:eastAsia="宋体"/>
                <w:color w:val="000000" w:themeColor="text1"/>
                <w:sz w:val="24"/>
                <w:szCs w:val="24"/>
                <w:highlight w:val="none"/>
              </w:rPr>
              <w:t>地址：</w:t>
            </w:r>
            <w:r>
              <w:rPr>
                <w:rFonts w:hint="eastAsia" w:ascii="宋体" w:hAnsi="宋体" w:eastAsia="宋体"/>
                <w:color w:val="000000" w:themeColor="text1"/>
                <w:sz w:val="24"/>
                <w:szCs w:val="24"/>
                <w:highlight w:val="none"/>
                <w:lang w:eastAsia="zh-CN"/>
              </w:rPr>
              <w:t>宝鸡市渭滨区广元路5号</w:t>
            </w:r>
          </w:p>
        </w:tc>
      </w:tr>
      <w:tr w14:paraId="172534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Align w:val="center"/>
          </w:tcPr>
          <w:p w14:paraId="4A915B66">
            <w:pPr>
              <w:widowControl/>
              <w:spacing w:line="360" w:lineRule="auto"/>
              <w:jc w:val="center"/>
              <w:rPr>
                <w:rFonts w:ascii="宋体" w:hAnsi="宋体" w:eastAsia="宋体"/>
                <w:color w:val="000000" w:themeColor="text1"/>
                <w:sz w:val="24"/>
                <w:szCs w:val="24"/>
                <w:highlight w:val="none"/>
              </w:rPr>
            </w:pPr>
            <w:r>
              <w:rPr>
                <w:rFonts w:hint="eastAsia" w:ascii="宋体" w:hAnsi="宋体" w:eastAsia="宋体"/>
                <w:color w:val="000000" w:themeColor="text1"/>
                <w:sz w:val="24"/>
                <w:szCs w:val="24"/>
                <w:highlight w:val="none"/>
              </w:rPr>
              <w:t>2</w:t>
            </w:r>
          </w:p>
        </w:tc>
        <w:tc>
          <w:tcPr>
            <w:tcW w:w="2098" w:type="dxa"/>
            <w:vAlign w:val="center"/>
          </w:tcPr>
          <w:p w14:paraId="456C4081">
            <w:pPr>
              <w:widowControl/>
              <w:spacing w:line="360" w:lineRule="auto"/>
              <w:jc w:val="center"/>
              <w:rPr>
                <w:rFonts w:hint="eastAsia" w:ascii="宋体" w:hAnsi="宋体" w:eastAsia="宋体"/>
                <w:color w:val="auto"/>
                <w:sz w:val="24"/>
                <w:szCs w:val="24"/>
                <w:highlight w:val="none"/>
                <w:lang w:eastAsia="zh-CN"/>
              </w:rPr>
            </w:pPr>
            <w:r>
              <w:rPr>
                <w:rFonts w:hint="eastAsia" w:ascii="宋体" w:hAnsi="宋体" w:eastAsia="宋体"/>
                <w:color w:val="auto"/>
                <w:sz w:val="24"/>
                <w:szCs w:val="24"/>
                <w:highlight w:val="none"/>
                <w:lang w:eastAsia="zh-CN"/>
              </w:rPr>
              <w:t>招标代理机构</w:t>
            </w:r>
          </w:p>
        </w:tc>
        <w:tc>
          <w:tcPr>
            <w:tcW w:w="6349" w:type="dxa"/>
            <w:vAlign w:val="center"/>
          </w:tcPr>
          <w:p w14:paraId="64F376A5">
            <w:pPr>
              <w:widowControl/>
              <w:spacing w:line="360" w:lineRule="auto"/>
              <w:jc w:val="left"/>
              <w:rPr>
                <w:rFonts w:hint="eastAsia" w:ascii="宋体" w:hAnsi="宋体" w:eastAsia="宋体"/>
                <w:color w:val="auto"/>
                <w:sz w:val="24"/>
                <w:szCs w:val="24"/>
                <w:highlight w:val="none"/>
                <w:lang w:eastAsia="zh-CN"/>
              </w:rPr>
            </w:pPr>
            <w:r>
              <w:rPr>
                <w:rFonts w:hint="eastAsia" w:ascii="宋体" w:hAnsi="宋体" w:eastAsia="宋体"/>
                <w:color w:val="auto"/>
                <w:sz w:val="24"/>
                <w:szCs w:val="24"/>
                <w:highlight w:val="none"/>
              </w:rPr>
              <w:t>名称：</w:t>
            </w:r>
            <w:r>
              <w:rPr>
                <w:rFonts w:hint="eastAsia" w:ascii="宋体" w:hAnsi="宋体" w:eastAsia="宋体"/>
                <w:color w:val="auto"/>
                <w:sz w:val="24"/>
                <w:szCs w:val="24"/>
                <w:highlight w:val="none"/>
                <w:lang w:eastAsia="zh-CN"/>
              </w:rPr>
              <w:t>正耀项目管理有限公司</w:t>
            </w:r>
          </w:p>
          <w:p w14:paraId="6B1B735A">
            <w:pPr>
              <w:widowControl/>
              <w:spacing w:line="360" w:lineRule="auto"/>
              <w:jc w:val="left"/>
              <w:rPr>
                <w:rFonts w:hint="eastAsia" w:ascii="宋体" w:hAnsi="宋体" w:eastAsia="宋体"/>
                <w:color w:val="auto"/>
                <w:sz w:val="24"/>
                <w:szCs w:val="24"/>
                <w:highlight w:val="none"/>
                <w:lang w:eastAsia="zh-CN"/>
              </w:rPr>
            </w:pPr>
            <w:r>
              <w:rPr>
                <w:rFonts w:hint="eastAsia" w:ascii="宋体" w:hAnsi="宋体" w:eastAsia="宋体"/>
                <w:color w:val="auto"/>
                <w:sz w:val="24"/>
                <w:szCs w:val="24"/>
                <w:highlight w:val="none"/>
              </w:rPr>
              <w:t>地址：</w:t>
            </w:r>
            <w:r>
              <w:rPr>
                <w:rFonts w:hint="eastAsia" w:ascii="宋体" w:hAnsi="宋体" w:eastAsia="宋体"/>
                <w:color w:val="auto"/>
                <w:sz w:val="24"/>
                <w:szCs w:val="24"/>
                <w:highlight w:val="none"/>
                <w:lang w:eastAsia="zh-CN"/>
              </w:rPr>
              <w:t>陕西省西安市雁塔区太白南路71号悦熙广场3号楼1单元1418室</w:t>
            </w:r>
          </w:p>
        </w:tc>
      </w:tr>
      <w:tr w14:paraId="07BAB7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Align w:val="center"/>
          </w:tcPr>
          <w:p w14:paraId="2E3BE0AB">
            <w:pPr>
              <w:widowControl/>
              <w:spacing w:line="360" w:lineRule="auto"/>
              <w:jc w:val="center"/>
              <w:rPr>
                <w:rFonts w:hint="eastAsia" w:ascii="宋体" w:hAnsi="宋体" w:eastAsia="宋体"/>
                <w:color w:val="000000" w:themeColor="text1"/>
                <w:sz w:val="24"/>
                <w:szCs w:val="24"/>
                <w:highlight w:val="none"/>
                <w:lang w:val="en-US" w:eastAsia="zh-CN"/>
              </w:rPr>
            </w:pPr>
            <w:r>
              <w:rPr>
                <w:rFonts w:hint="eastAsia" w:ascii="宋体" w:hAnsi="宋体" w:eastAsia="宋体"/>
                <w:color w:val="000000" w:themeColor="text1"/>
                <w:sz w:val="24"/>
                <w:szCs w:val="24"/>
                <w:highlight w:val="none"/>
                <w:lang w:val="en-US" w:eastAsia="zh-CN"/>
              </w:rPr>
              <w:t>3</w:t>
            </w:r>
          </w:p>
        </w:tc>
        <w:tc>
          <w:tcPr>
            <w:tcW w:w="2098" w:type="dxa"/>
            <w:vAlign w:val="center"/>
          </w:tcPr>
          <w:p w14:paraId="4A26BF49">
            <w:pPr>
              <w:widowControl/>
              <w:spacing w:line="360" w:lineRule="auto"/>
              <w:jc w:val="center"/>
              <w:rPr>
                <w:rFonts w:ascii="宋体" w:hAnsi="宋体" w:eastAsia="宋体"/>
                <w:color w:val="000000" w:themeColor="text1"/>
                <w:sz w:val="24"/>
                <w:szCs w:val="24"/>
                <w:highlight w:val="none"/>
              </w:rPr>
            </w:pPr>
            <w:r>
              <w:rPr>
                <w:rFonts w:hint="eastAsia" w:ascii="宋体" w:hAnsi="宋体" w:eastAsia="宋体"/>
                <w:color w:val="000000" w:themeColor="text1"/>
                <w:sz w:val="24"/>
                <w:szCs w:val="24"/>
                <w:highlight w:val="none"/>
                <w:lang w:eastAsia="zh-CN"/>
              </w:rPr>
              <w:t>投标人</w:t>
            </w:r>
            <w:r>
              <w:rPr>
                <w:rFonts w:hint="eastAsia" w:ascii="宋体" w:hAnsi="宋体" w:eastAsia="宋体"/>
                <w:color w:val="000000" w:themeColor="text1"/>
                <w:sz w:val="24"/>
                <w:szCs w:val="24"/>
                <w:highlight w:val="none"/>
              </w:rPr>
              <w:t>提出质疑的时间及代理机构指定的接受质疑联系部门</w:t>
            </w:r>
          </w:p>
        </w:tc>
        <w:tc>
          <w:tcPr>
            <w:tcW w:w="6349" w:type="dxa"/>
            <w:vAlign w:val="center"/>
          </w:tcPr>
          <w:p w14:paraId="4B853214">
            <w:pPr>
              <w:widowControl/>
              <w:spacing w:line="360" w:lineRule="auto"/>
              <w:jc w:val="left"/>
              <w:rPr>
                <w:rFonts w:ascii="宋体" w:hAnsi="宋体" w:eastAsia="宋体"/>
                <w:color w:val="000000" w:themeColor="text1"/>
                <w:sz w:val="24"/>
                <w:szCs w:val="24"/>
                <w:highlight w:val="none"/>
              </w:rPr>
            </w:pPr>
            <w:r>
              <w:rPr>
                <w:rFonts w:hint="eastAsia" w:ascii="宋体" w:hAnsi="宋体" w:eastAsia="宋体"/>
                <w:color w:val="000000" w:themeColor="text1"/>
                <w:sz w:val="24"/>
                <w:szCs w:val="24"/>
                <w:highlight w:val="none"/>
              </w:rPr>
              <w:t>已经合法获取招标文件的</w:t>
            </w:r>
            <w:r>
              <w:rPr>
                <w:rFonts w:hint="eastAsia" w:ascii="宋体" w:hAnsi="宋体" w:eastAsia="宋体"/>
                <w:color w:val="000000" w:themeColor="text1"/>
                <w:sz w:val="24"/>
                <w:szCs w:val="24"/>
                <w:highlight w:val="none"/>
                <w:lang w:eastAsia="zh-CN"/>
              </w:rPr>
              <w:t>投标人</w:t>
            </w:r>
            <w:r>
              <w:rPr>
                <w:rFonts w:hint="eastAsia" w:ascii="宋体" w:hAnsi="宋体" w:eastAsia="宋体"/>
                <w:color w:val="000000" w:themeColor="text1"/>
                <w:sz w:val="24"/>
                <w:szCs w:val="24"/>
                <w:highlight w:val="none"/>
              </w:rPr>
              <w:t>对招标文件有质疑的，可以在本项目招标文件公告期限届满之日起七个工作日内，针对同一</w:t>
            </w:r>
            <w:r>
              <w:rPr>
                <w:rFonts w:hint="eastAsia" w:ascii="宋体" w:hAnsi="宋体" w:eastAsia="宋体"/>
                <w:color w:val="000000" w:themeColor="text1"/>
                <w:sz w:val="24"/>
                <w:szCs w:val="24"/>
                <w:highlight w:val="none"/>
                <w:lang w:eastAsia="zh-CN"/>
              </w:rPr>
              <w:t>招标</w:t>
            </w:r>
            <w:r>
              <w:rPr>
                <w:rFonts w:hint="eastAsia" w:ascii="宋体" w:hAnsi="宋体" w:eastAsia="宋体"/>
                <w:color w:val="000000" w:themeColor="text1"/>
                <w:sz w:val="24"/>
                <w:szCs w:val="24"/>
                <w:highlight w:val="none"/>
              </w:rPr>
              <w:t>程序环节以书面形式向</w:t>
            </w:r>
            <w:r>
              <w:rPr>
                <w:rFonts w:hint="eastAsia" w:ascii="宋体" w:hAnsi="宋体" w:eastAsia="宋体"/>
                <w:color w:val="000000" w:themeColor="text1"/>
                <w:sz w:val="24"/>
                <w:szCs w:val="24"/>
                <w:highlight w:val="none"/>
                <w:lang w:eastAsia="zh-CN"/>
              </w:rPr>
              <w:t>招标代理机构</w:t>
            </w:r>
            <w:r>
              <w:rPr>
                <w:rFonts w:hint="eastAsia" w:ascii="宋体" w:hAnsi="宋体" w:eastAsia="宋体"/>
                <w:color w:val="000000" w:themeColor="text1"/>
                <w:sz w:val="24"/>
                <w:szCs w:val="24"/>
                <w:highlight w:val="none"/>
              </w:rPr>
              <w:t>一次性提出，在此之后提出的质疑均为无效，</w:t>
            </w:r>
            <w:r>
              <w:rPr>
                <w:rFonts w:hint="eastAsia" w:ascii="宋体" w:hAnsi="宋体" w:eastAsia="宋体"/>
                <w:color w:val="000000" w:themeColor="text1"/>
                <w:sz w:val="24"/>
                <w:szCs w:val="24"/>
                <w:highlight w:val="none"/>
                <w:lang w:eastAsia="zh-CN"/>
              </w:rPr>
              <w:t>招标代理机构</w:t>
            </w:r>
            <w:r>
              <w:rPr>
                <w:rFonts w:hint="eastAsia" w:ascii="宋体" w:hAnsi="宋体" w:eastAsia="宋体"/>
                <w:color w:val="000000" w:themeColor="text1"/>
                <w:sz w:val="24"/>
                <w:szCs w:val="24"/>
                <w:highlight w:val="none"/>
              </w:rPr>
              <w:t>不予受理。</w:t>
            </w:r>
          </w:p>
          <w:p w14:paraId="4FDF0BF2">
            <w:pPr>
              <w:widowControl/>
              <w:spacing w:line="360" w:lineRule="auto"/>
              <w:jc w:val="left"/>
              <w:rPr>
                <w:rFonts w:ascii="宋体" w:hAnsi="宋体" w:eastAsia="宋体"/>
                <w:color w:val="000000" w:themeColor="text1"/>
                <w:sz w:val="24"/>
                <w:szCs w:val="24"/>
                <w:highlight w:val="none"/>
              </w:rPr>
            </w:pPr>
            <w:r>
              <w:rPr>
                <w:rFonts w:hint="eastAsia" w:ascii="宋体" w:hAnsi="宋体" w:eastAsia="宋体"/>
                <w:color w:val="000000" w:themeColor="text1"/>
                <w:sz w:val="24"/>
                <w:szCs w:val="24"/>
                <w:highlight w:val="none"/>
              </w:rPr>
              <w:t>质疑方式：</w:t>
            </w:r>
          </w:p>
          <w:p w14:paraId="3ADA2538">
            <w:pPr>
              <w:widowControl/>
              <w:spacing w:line="360" w:lineRule="auto"/>
              <w:jc w:val="left"/>
              <w:rPr>
                <w:rFonts w:ascii="宋体" w:hAnsi="宋体" w:eastAsia="宋体"/>
                <w:color w:val="000000" w:themeColor="text1"/>
                <w:sz w:val="24"/>
                <w:szCs w:val="24"/>
                <w:highlight w:val="none"/>
              </w:rPr>
            </w:pPr>
            <w:r>
              <w:rPr>
                <w:rFonts w:hint="eastAsia" w:ascii="宋体" w:hAnsi="宋体" w:eastAsia="宋体"/>
                <w:color w:val="000000" w:themeColor="text1"/>
                <w:sz w:val="24"/>
                <w:szCs w:val="24"/>
                <w:highlight w:val="none"/>
              </w:rPr>
              <w:t>1.在线质疑：登录宝鸡市公共资源交易平台〖首页〉电子交易平台〉陕西政府</w:t>
            </w:r>
            <w:r>
              <w:rPr>
                <w:rFonts w:hint="eastAsia" w:ascii="宋体" w:hAnsi="宋体" w:eastAsia="宋体"/>
                <w:color w:val="000000" w:themeColor="text1"/>
                <w:sz w:val="24"/>
                <w:szCs w:val="24"/>
                <w:highlight w:val="none"/>
                <w:lang w:val="en-US" w:eastAsia="zh-CN"/>
              </w:rPr>
              <w:t>采购</w:t>
            </w:r>
            <w:r>
              <w:rPr>
                <w:rFonts w:hint="eastAsia" w:ascii="宋体" w:hAnsi="宋体" w:eastAsia="宋体"/>
                <w:color w:val="000000" w:themeColor="text1"/>
                <w:sz w:val="24"/>
                <w:szCs w:val="24"/>
                <w:highlight w:val="none"/>
              </w:rPr>
              <w:t>交易系统〉企业端〗，在〖我的项目〗中点击“项目流程〉提出质疑”，填写表单提交质疑。</w:t>
            </w:r>
          </w:p>
          <w:p w14:paraId="5DD2BB2B">
            <w:pPr>
              <w:widowControl/>
              <w:spacing w:line="360" w:lineRule="auto"/>
              <w:rPr>
                <w:rFonts w:ascii="宋体" w:hAnsi="宋体" w:eastAsia="宋体"/>
                <w:color w:val="000000" w:themeColor="text1"/>
                <w:sz w:val="24"/>
                <w:szCs w:val="24"/>
                <w:highlight w:val="none"/>
              </w:rPr>
            </w:pPr>
            <w:r>
              <w:rPr>
                <w:rFonts w:hint="eastAsia" w:ascii="宋体" w:hAnsi="宋体" w:eastAsia="宋体"/>
                <w:color w:val="000000" w:themeColor="text1"/>
                <w:sz w:val="24"/>
                <w:szCs w:val="24"/>
                <w:highlight w:val="none"/>
              </w:rPr>
              <w:t>2.书面质疑：格式见“中国政府</w:t>
            </w:r>
            <w:r>
              <w:rPr>
                <w:rFonts w:hint="eastAsia" w:ascii="宋体" w:hAnsi="宋体" w:eastAsia="宋体"/>
                <w:color w:val="000000" w:themeColor="text1"/>
                <w:sz w:val="24"/>
                <w:szCs w:val="24"/>
                <w:highlight w:val="none"/>
                <w:lang w:val="en-US" w:eastAsia="zh-CN"/>
              </w:rPr>
              <w:t>采购</w:t>
            </w:r>
            <w:r>
              <w:rPr>
                <w:rFonts w:hint="eastAsia" w:ascii="宋体" w:hAnsi="宋体" w:eastAsia="宋体"/>
                <w:color w:val="000000" w:themeColor="text1"/>
                <w:sz w:val="24"/>
                <w:szCs w:val="24"/>
                <w:highlight w:val="none"/>
              </w:rPr>
              <w:t>网（www.ccgp.gov.cn）下载专区”；</w:t>
            </w:r>
          </w:p>
          <w:p w14:paraId="78635B0D">
            <w:pPr>
              <w:widowControl/>
              <w:spacing w:line="360" w:lineRule="auto"/>
              <w:jc w:val="left"/>
              <w:rPr>
                <w:rFonts w:ascii="宋体" w:hAnsi="宋体" w:eastAsia="宋体"/>
                <w:color w:val="auto"/>
                <w:sz w:val="24"/>
                <w:szCs w:val="24"/>
                <w:highlight w:val="none"/>
              </w:rPr>
            </w:pPr>
            <w:r>
              <w:rPr>
                <w:rFonts w:hint="eastAsia" w:ascii="宋体" w:hAnsi="宋体" w:eastAsia="宋体"/>
                <w:color w:val="000000" w:themeColor="text1"/>
                <w:sz w:val="24"/>
                <w:szCs w:val="24"/>
                <w:highlight w:val="none"/>
              </w:rPr>
              <w:t>3.联系部</w:t>
            </w:r>
            <w:r>
              <w:rPr>
                <w:rFonts w:hint="eastAsia" w:ascii="宋体" w:hAnsi="宋体" w:eastAsia="宋体"/>
                <w:color w:val="auto"/>
                <w:sz w:val="24"/>
                <w:szCs w:val="24"/>
                <w:highlight w:val="none"/>
              </w:rPr>
              <w:t>门：</w:t>
            </w:r>
            <w:r>
              <w:rPr>
                <w:rFonts w:hint="eastAsia" w:ascii="宋体" w:hAnsi="宋体" w:eastAsia="宋体"/>
                <w:color w:val="auto"/>
                <w:sz w:val="24"/>
                <w:szCs w:val="24"/>
                <w:highlight w:val="none"/>
                <w:lang w:eastAsia="zh-CN"/>
              </w:rPr>
              <w:t xml:space="preserve"> 正耀项目管理有限公司</w:t>
            </w:r>
            <w:r>
              <w:rPr>
                <w:rFonts w:hint="eastAsia" w:ascii="宋体" w:hAnsi="宋体" w:eastAsia="宋体"/>
                <w:color w:val="auto"/>
                <w:sz w:val="24"/>
                <w:szCs w:val="24"/>
                <w:highlight w:val="none"/>
              </w:rPr>
              <w:t>；</w:t>
            </w:r>
          </w:p>
          <w:p w14:paraId="16A8FA49">
            <w:pPr>
              <w:widowControl/>
              <w:spacing w:line="360" w:lineRule="auto"/>
              <w:jc w:val="left"/>
              <w:rPr>
                <w:rFonts w:ascii="宋体" w:hAnsi="宋体" w:eastAsia="宋体"/>
                <w:color w:val="auto"/>
                <w:sz w:val="24"/>
                <w:szCs w:val="24"/>
                <w:highlight w:val="none"/>
              </w:rPr>
            </w:pPr>
            <w:r>
              <w:rPr>
                <w:rFonts w:hint="eastAsia" w:ascii="宋体" w:hAnsi="宋体" w:eastAsia="宋体"/>
                <w:color w:val="auto"/>
                <w:sz w:val="24"/>
                <w:szCs w:val="24"/>
                <w:highlight w:val="none"/>
              </w:rPr>
              <w:t>4.联系电话：13515607136</w:t>
            </w:r>
          </w:p>
          <w:p w14:paraId="6B968009">
            <w:pPr>
              <w:widowControl/>
              <w:spacing w:line="360" w:lineRule="auto"/>
              <w:jc w:val="left"/>
              <w:rPr>
                <w:rFonts w:hint="eastAsia" w:ascii="宋体" w:hAnsi="宋体" w:eastAsia="宋体"/>
                <w:color w:val="000000" w:themeColor="text1"/>
                <w:sz w:val="24"/>
                <w:szCs w:val="24"/>
                <w:highlight w:val="none"/>
                <w:lang w:eastAsia="zh-CN"/>
              </w:rPr>
            </w:pPr>
            <w:r>
              <w:rPr>
                <w:rFonts w:hint="eastAsia" w:ascii="宋体" w:hAnsi="宋体" w:eastAsia="宋体"/>
                <w:color w:val="auto"/>
                <w:sz w:val="24"/>
                <w:szCs w:val="24"/>
                <w:highlight w:val="none"/>
              </w:rPr>
              <w:t>5.通讯地址：</w:t>
            </w:r>
            <w:r>
              <w:rPr>
                <w:rFonts w:hint="eastAsia" w:ascii="宋体" w:hAnsi="宋体" w:eastAsia="宋体"/>
                <w:color w:val="auto"/>
                <w:sz w:val="24"/>
                <w:szCs w:val="24"/>
                <w:highlight w:val="none"/>
                <w:lang w:eastAsia="zh-CN"/>
              </w:rPr>
              <w:t>陕西省西安市雁塔区太白南路71号悦熙广场3号楼1单元1418室</w:t>
            </w:r>
          </w:p>
        </w:tc>
      </w:tr>
      <w:tr w14:paraId="51DB92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Align w:val="center"/>
          </w:tcPr>
          <w:p w14:paraId="2130E271">
            <w:pPr>
              <w:widowControl/>
              <w:spacing w:line="360" w:lineRule="auto"/>
              <w:jc w:val="center"/>
              <w:rPr>
                <w:rFonts w:hint="eastAsia" w:ascii="宋体" w:hAnsi="宋体" w:eastAsia="宋体"/>
                <w:color w:val="000000" w:themeColor="text1"/>
                <w:sz w:val="24"/>
                <w:szCs w:val="24"/>
                <w:highlight w:val="none"/>
                <w:lang w:val="en-US" w:eastAsia="zh-CN"/>
              </w:rPr>
            </w:pPr>
            <w:r>
              <w:rPr>
                <w:rFonts w:hint="eastAsia" w:ascii="宋体" w:hAnsi="宋体" w:eastAsia="宋体"/>
                <w:color w:val="000000" w:themeColor="text1"/>
                <w:sz w:val="24"/>
                <w:szCs w:val="24"/>
                <w:highlight w:val="none"/>
                <w:lang w:val="en-US" w:eastAsia="zh-CN"/>
              </w:rPr>
              <w:t>4</w:t>
            </w:r>
          </w:p>
        </w:tc>
        <w:tc>
          <w:tcPr>
            <w:tcW w:w="2098" w:type="dxa"/>
            <w:vAlign w:val="center"/>
          </w:tcPr>
          <w:p w14:paraId="6B6BBCC0">
            <w:pPr>
              <w:widowControl/>
              <w:spacing w:line="360" w:lineRule="auto"/>
              <w:jc w:val="center"/>
              <w:rPr>
                <w:rFonts w:ascii="宋体" w:hAnsi="宋体" w:eastAsia="宋体"/>
                <w:color w:val="000000" w:themeColor="text1"/>
                <w:sz w:val="24"/>
                <w:szCs w:val="24"/>
                <w:highlight w:val="none"/>
              </w:rPr>
            </w:pPr>
            <w:r>
              <w:rPr>
                <w:rFonts w:hint="eastAsia" w:ascii="宋体" w:hAnsi="宋体" w:eastAsia="宋体"/>
                <w:color w:val="000000" w:themeColor="text1"/>
                <w:sz w:val="24"/>
                <w:szCs w:val="24"/>
                <w:highlight w:val="none"/>
              </w:rPr>
              <w:t>质疑内容要求</w:t>
            </w:r>
          </w:p>
        </w:tc>
        <w:tc>
          <w:tcPr>
            <w:tcW w:w="6349" w:type="dxa"/>
            <w:vAlign w:val="center"/>
          </w:tcPr>
          <w:p w14:paraId="1F34F854">
            <w:pPr>
              <w:widowControl/>
              <w:spacing w:line="360" w:lineRule="auto"/>
              <w:jc w:val="left"/>
              <w:rPr>
                <w:rFonts w:ascii="宋体" w:hAnsi="宋体" w:eastAsia="宋体"/>
                <w:color w:val="000000" w:themeColor="text1"/>
                <w:sz w:val="24"/>
                <w:szCs w:val="24"/>
                <w:highlight w:val="none"/>
              </w:rPr>
            </w:pPr>
            <w:r>
              <w:rPr>
                <w:rFonts w:hint="eastAsia" w:ascii="宋体" w:hAnsi="宋体" w:eastAsia="宋体"/>
                <w:color w:val="000000" w:themeColor="text1"/>
                <w:sz w:val="24"/>
                <w:szCs w:val="24"/>
                <w:highlight w:val="none"/>
                <w:lang w:eastAsia="zh-CN"/>
              </w:rPr>
              <w:t>投标人</w:t>
            </w:r>
            <w:r>
              <w:rPr>
                <w:rFonts w:hint="eastAsia" w:ascii="宋体" w:hAnsi="宋体" w:eastAsia="宋体"/>
                <w:color w:val="000000" w:themeColor="text1"/>
                <w:sz w:val="24"/>
                <w:szCs w:val="24"/>
                <w:highlight w:val="none"/>
              </w:rPr>
              <w:t>提出质疑应当提交质疑函和必要的证明材料原件。</w:t>
            </w:r>
          </w:p>
          <w:p w14:paraId="4E277B9E">
            <w:pPr>
              <w:widowControl/>
              <w:spacing w:line="360" w:lineRule="auto"/>
              <w:jc w:val="left"/>
              <w:rPr>
                <w:rFonts w:ascii="宋体" w:hAnsi="宋体" w:eastAsia="宋体"/>
                <w:color w:val="000000" w:themeColor="text1"/>
                <w:sz w:val="24"/>
                <w:szCs w:val="24"/>
                <w:highlight w:val="none"/>
              </w:rPr>
            </w:pPr>
            <w:r>
              <w:rPr>
                <w:rFonts w:hint="eastAsia" w:ascii="宋体" w:hAnsi="宋体" w:eastAsia="宋体"/>
                <w:color w:val="000000" w:themeColor="text1"/>
                <w:sz w:val="24"/>
                <w:szCs w:val="24"/>
                <w:highlight w:val="none"/>
              </w:rPr>
              <w:t>质疑函应当包括下列内容：</w:t>
            </w:r>
          </w:p>
          <w:p w14:paraId="5BBE32B7">
            <w:pPr>
              <w:widowControl/>
              <w:spacing w:line="360" w:lineRule="auto"/>
              <w:jc w:val="left"/>
              <w:rPr>
                <w:rFonts w:ascii="宋体" w:hAnsi="宋体" w:eastAsia="宋体"/>
                <w:color w:val="000000" w:themeColor="text1"/>
                <w:sz w:val="24"/>
                <w:szCs w:val="24"/>
                <w:highlight w:val="none"/>
              </w:rPr>
            </w:pPr>
            <w:r>
              <w:rPr>
                <w:rFonts w:hint="eastAsia" w:ascii="宋体" w:hAnsi="宋体" w:eastAsia="宋体"/>
                <w:color w:val="000000" w:themeColor="text1"/>
                <w:sz w:val="24"/>
                <w:szCs w:val="24"/>
                <w:highlight w:val="none"/>
              </w:rPr>
              <w:t>（一）</w:t>
            </w:r>
            <w:r>
              <w:rPr>
                <w:rFonts w:hint="eastAsia" w:ascii="宋体" w:hAnsi="宋体" w:eastAsia="宋体"/>
                <w:color w:val="000000" w:themeColor="text1"/>
                <w:sz w:val="24"/>
                <w:szCs w:val="24"/>
                <w:highlight w:val="none"/>
                <w:lang w:eastAsia="zh-CN"/>
              </w:rPr>
              <w:t>投标人</w:t>
            </w:r>
            <w:r>
              <w:rPr>
                <w:rFonts w:hint="eastAsia" w:ascii="宋体" w:hAnsi="宋体" w:eastAsia="宋体"/>
                <w:color w:val="000000" w:themeColor="text1"/>
                <w:sz w:val="24"/>
                <w:szCs w:val="24"/>
                <w:highlight w:val="none"/>
              </w:rPr>
              <w:t>的姓名或者名称、地址、邮编、联系人及联系电话；</w:t>
            </w:r>
          </w:p>
          <w:p w14:paraId="2AAC79E9">
            <w:pPr>
              <w:widowControl/>
              <w:spacing w:line="360" w:lineRule="auto"/>
              <w:jc w:val="left"/>
              <w:rPr>
                <w:rFonts w:ascii="宋体" w:hAnsi="宋体" w:eastAsia="宋体"/>
                <w:color w:val="000000" w:themeColor="text1"/>
                <w:sz w:val="24"/>
                <w:szCs w:val="24"/>
                <w:highlight w:val="none"/>
              </w:rPr>
            </w:pPr>
            <w:r>
              <w:rPr>
                <w:rFonts w:hint="eastAsia" w:ascii="宋体" w:hAnsi="宋体" w:eastAsia="宋体"/>
                <w:color w:val="000000" w:themeColor="text1"/>
                <w:sz w:val="24"/>
                <w:szCs w:val="24"/>
                <w:highlight w:val="none"/>
              </w:rPr>
              <w:t>（二）质疑项目的名称、编号；</w:t>
            </w:r>
          </w:p>
          <w:p w14:paraId="35CDBAE8">
            <w:pPr>
              <w:widowControl/>
              <w:spacing w:line="360" w:lineRule="auto"/>
              <w:jc w:val="left"/>
              <w:rPr>
                <w:rFonts w:ascii="宋体" w:hAnsi="宋体" w:eastAsia="宋体"/>
                <w:color w:val="000000" w:themeColor="text1"/>
                <w:sz w:val="24"/>
                <w:szCs w:val="24"/>
                <w:highlight w:val="none"/>
              </w:rPr>
            </w:pPr>
            <w:r>
              <w:rPr>
                <w:rFonts w:hint="eastAsia" w:ascii="宋体" w:hAnsi="宋体" w:eastAsia="宋体"/>
                <w:color w:val="000000" w:themeColor="text1"/>
                <w:sz w:val="24"/>
                <w:szCs w:val="24"/>
                <w:highlight w:val="none"/>
              </w:rPr>
              <w:t>（三）具体、明确的质疑事项和与质疑事项相关的请求；</w:t>
            </w:r>
          </w:p>
          <w:p w14:paraId="30883943">
            <w:pPr>
              <w:widowControl/>
              <w:spacing w:line="360" w:lineRule="auto"/>
              <w:jc w:val="left"/>
              <w:rPr>
                <w:rFonts w:ascii="宋体" w:hAnsi="宋体" w:eastAsia="宋体"/>
                <w:color w:val="000000" w:themeColor="text1"/>
                <w:sz w:val="24"/>
                <w:szCs w:val="24"/>
                <w:highlight w:val="none"/>
              </w:rPr>
            </w:pPr>
            <w:r>
              <w:rPr>
                <w:rFonts w:hint="eastAsia" w:ascii="宋体" w:hAnsi="宋体" w:eastAsia="宋体"/>
                <w:color w:val="000000" w:themeColor="text1"/>
                <w:sz w:val="24"/>
                <w:szCs w:val="24"/>
                <w:highlight w:val="none"/>
              </w:rPr>
              <w:t>（四）事实依据；</w:t>
            </w:r>
          </w:p>
          <w:p w14:paraId="75099727">
            <w:pPr>
              <w:widowControl/>
              <w:spacing w:line="360" w:lineRule="auto"/>
              <w:jc w:val="left"/>
              <w:rPr>
                <w:rFonts w:ascii="宋体" w:hAnsi="宋体" w:eastAsia="宋体"/>
                <w:color w:val="000000" w:themeColor="text1"/>
                <w:sz w:val="24"/>
                <w:szCs w:val="24"/>
                <w:highlight w:val="none"/>
              </w:rPr>
            </w:pPr>
            <w:r>
              <w:rPr>
                <w:rFonts w:hint="eastAsia" w:ascii="宋体" w:hAnsi="宋体" w:eastAsia="宋体"/>
                <w:color w:val="000000" w:themeColor="text1"/>
                <w:sz w:val="24"/>
                <w:szCs w:val="24"/>
                <w:highlight w:val="none"/>
              </w:rPr>
              <w:t>（五）必要的法律依据；</w:t>
            </w:r>
          </w:p>
          <w:p w14:paraId="0BF8AEE1">
            <w:pPr>
              <w:widowControl/>
              <w:spacing w:line="360" w:lineRule="auto"/>
              <w:jc w:val="left"/>
              <w:rPr>
                <w:rFonts w:ascii="宋体" w:hAnsi="宋体" w:eastAsia="宋体"/>
                <w:color w:val="000000" w:themeColor="text1"/>
                <w:sz w:val="24"/>
                <w:szCs w:val="24"/>
                <w:highlight w:val="none"/>
              </w:rPr>
            </w:pPr>
            <w:r>
              <w:rPr>
                <w:rFonts w:hint="eastAsia" w:ascii="宋体" w:hAnsi="宋体" w:eastAsia="宋体"/>
                <w:color w:val="000000" w:themeColor="text1"/>
                <w:sz w:val="24"/>
                <w:szCs w:val="24"/>
                <w:highlight w:val="none"/>
              </w:rPr>
              <w:t>（六）提出质疑的日期。</w:t>
            </w:r>
          </w:p>
          <w:p w14:paraId="5E599D04">
            <w:pPr>
              <w:widowControl/>
              <w:spacing w:line="360" w:lineRule="auto"/>
              <w:jc w:val="left"/>
              <w:rPr>
                <w:rFonts w:ascii="宋体" w:hAnsi="宋体" w:eastAsia="宋体"/>
                <w:color w:val="000000" w:themeColor="text1"/>
                <w:sz w:val="24"/>
                <w:szCs w:val="24"/>
                <w:highlight w:val="none"/>
              </w:rPr>
            </w:pPr>
            <w:r>
              <w:rPr>
                <w:rFonts w:hint="eastAsia" w:ascii="宋体" w:hAnsi="宋体" w:eastAsia="宋体"/>
                <w:color w:val="000000" w:themeColor="text1"/>
                <w:sz w:val="24"/>
                <w:szCs w:val="24"/>
                <w:highlight w:val="none"/>
                <w:lang w:eastAsia="zh-CN"/>
              </w:rPr>
              <w:t>投标人</w:t>
            </w:r>
            <w:r>
              <w:rPr>
                <w:rFonts w:hint="eastAsia" w:ascii="宋体" w:hAnsi="宋体" w:eastAsia="宋体"/>
                <w:color w:val="000000" w:themeColor="text1"/>
                <w:sz w:val="24"/>
                <w:szCs w:val="24"/>
                <w:highlight w:val="none"/>
              </w:rPr>
              <w:t>为自然人的，应当由本人签字；</w:t>
            </w:r>
            <w:r>
              <w:rPr>
                <w:rFonts w:hint="eastAsia" w:ascii="宋体" w:hAnsi="宋体" w:eastAsia="宋体"/>
                <w:color w:val="000000" w:themeColor="text1"/>
                <w:sz w:val="24"/>
                <w:szCs w:val="24"/>
                <w:highlight w:val="none"/>
                <w:lang w:eastAsia="zh-CN"/>
              </w:rPr>
              <w:t>投标人</w:t>
            </w:r>
            <w:r>
              <w:rPr>
                <w:rFonts w:hint="eastAsia" w:ascii="宋体" w:hAnsi="宋体" w:eastAsia="宋体"/>
                <w:color w:val="000000" w:themeColor="text1"/>
                <w:sz w:val="24"/>
                <w:szCs w:val="24"/>
                <w:highlight w:val="none"/>
              </w:rPr>
              <w:t>为法人或者其他组织的，应当由法定代表人、主要负责人，或者其授权代表（附法人代表授权书）签字或者盖章（鲜章），并加盖公章（鲜章）。</w:t>
            </w:r>
          </w:p>
          <w:p w14:paraId="2EE993E5">
            <w:pPr>
              <w:widowControl/>
              <w:spacing w:line="360" w:lineRule="auto"/>
              <w:jc w:val="left"/>
              <w:rPr>
                <w:rFonts w:ascii="宋体" w:hAnsi="宋体" w:eastAsia="宋体"/>
                <w:color w:val="000000" w:themeColor="text1"/>
                <w:sz w:val="24"/>
                <w:szCs w:val="24"/>
                <w:highlight w:val="none"/>
              </w:rPr>
            </w:pPr>
            <w:r>
              <w:rPr>
                <w:rFonts w:hint="eastAsia" w:ascii="宋体" w:hAnsi="宋体" w:eastAsia="宋体"/>
                <w:color w:val="000000" w:themeColor="text1"/>
                <w:sz w:val="24"/>
                <w:szCs w:val="24"/>
                <w:highlight w:val="none"/>
              </w:rPr>
              <w:t>质疑函格式应符合“政府</w:t>
            </w:r>
            <w:r>
              <w:rPr>
                <w:rFonts w:hint="eastAsia" w:ascii="宋体" w:hAnsi="宋体" w:eastAsia="宋体"/>
                <w:color w:val="000000" w:themeColor="text1"/>
                <w:sz w:val="24"/>
                <w:szCs w:val="24"/>
                <w:highlight w:val="none"/>
                <w:lang w:val="en-US" w:eastAsia="zh-CN"/>
              </w:rPr>
              <w:t>采购</w:t>
            </w:r>
            <w:r>
              <w:rPr>
                <w:rFonts w:hint="eastAsia" w:ascii="宋体" w:hAnsi="宋体" w:eastAsia="宋体"/>
                <w:color w:val="000000" w:themeColor="text1"/>
                <w:sz w:val="24"/>
                <w:szCs w:val="24"/>
                <w:highlight w:val="none"/>
                <w:lang w:eastAsia="zh-CN"/>
              </w:rPr>
              <w:t>投标人</w:t>
            </w:r>
            <w:r>
              <w:rPr>
                <w:rFonts w:hint="eastAsia" w:ascii="宋体" w:hAnsi="宋体" w:eastAsia="宋体"/>
                <w:color w:val="000000" w:themeColor="text1"/>
                <w:sz w:val="24"/>
                <w:szCs w:val="24"/>
                <w:highlight w:val="none"/>
              </w:rPr>
              <w:t>质疑函范本”要求，详见“中国政府</w:t>
            </w:r>
            <w:r>
              <w:rPr>
                <w:rFonts w:hint="eastAsia" w:ascii="宋体" w:hAnsi="宋体" w:eastAsia="宋体"/>
                <w:color w:val="000000" w:themeColor="text1"/>
                <w:sz w:val="24"/>
                <w:szCs w:val="24"/>
                <w:highlight w:val="none"/>
                <w:lang w:val="en-US" w:eastAsia="zh-CN"/>
              </w:rPr>
              <w:t>采购</w:t>
            </w:r>
            <w:r>
              <w:rPr>
                <w:rFonts w:hint="eastAsia" w:ascii="宋体" w:hAnsi="宋体" w:eastAsia="宋体"/>
                <w:color w:val="000000" w:themeColor="text1"/>
                <w:sz w:val="24"/>
                <w:szCs w:val="24"/>
                <w:highlight w:val="none"/>
              </w:rPr>
              <w:t>网（www.ccgp.gov.cn）”下载专区。</w:t>
            </w:r>
          </w:p>
        </w:tc>
      </w:tr>
      <w:tr w14:paraId="2D62F6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Align w:val="center"/>
          </w:tcPr>
          <w:p w14:paraId="6F83CE51">
            <w:pPr>
              <w:widowControl/>
              <w:spacing w:line="360" w:lineRule="auto"/>
              <w:jc w:val="center"/>
              <w:rPr>
                <w:rFonts w:hint="eastAsia" w:ascii="宋体" w:hAnsi="宋体" w:eastAsia="宋体"/>
                <w:color w:val="000000" w:themeColor="text1"/>
                <w:sz w:val="24"/>
                <w:szCs w:val="24"/>
                <w:highlight w:val="none"/>
                <w:lang w:val="en-US" w:eastAsia="zh-CN"/>
              </w:rPr>
            </w:pPr>
            <w:r>
              <w:rPr>
                <w:rFonts w:hint="eastAsia" w:ascii="宋体" w:hAnsi="宋体" w:eastAsia="宋体"/>
                <w:color w:val="000000" w:themeColor="text1"/>
                <w:sz w:val="24"/>
                <w:szCs w:val="24"/>
                <w:highlight w:val="none"/>
                <w:lang w:val="en-US" w:eastAsia="zh-CN"/>
              </w:rPr>
              <w:t>5</w:t>
            </w:r>
          </w:p>
        </w:tc>
        <w:tc>
          <w:tcPr>
            <w:tcW w:w="2098" w:type="dxa"/>
            <w:vAlign w:val="center"/>
          </w:tcPr>
          <w:p w14:paraId="2E8EF0F0">
            <w:pPr>
              <w:widowControl/>
              <w:spacing w:line="360" w:lineRule="auto"/>
              <w:jc w:val="center"/>
              <w:rPr>
                <w:rFonts w:ascii="宋体" w:hAnsi="宋体" w:eastAsia="宋体"/>
                <w:color w:val="000000" w:themeColor="text1"/>
                <w:sz w:val="24"/>
                <w:szCs w:val="24"/>
                <w:highlight w:val="none"/>
              </w:rPr>
            </w:pPr>
            <w:r>
              <w:rPr>
                <w:rFonts w:hint="eastAsia" w:ascii="宋体" w:hAnsi="宋体" w:eastAsia="宋体"/>
                <w:color w:val="000000" w:themeColor="text1"/>
                <w:sz w:val="24"/>
                <w:szCs w:val="24"/>
                <w:highlight w:val="none"/>
                <w:lang w:eastAsia="zh-CN"/>
              </w:rPr>
              <w:t>招标代理机构</w:t>
            </w:r>
            <w:r>
              <w:rPr>
                <w:rFonts w:hint="eastAsia" w:ascii="宋体" w:hAnsi="宋体" w:eastAsia="宋体"/>
                <w:color w:val="000000" w:themeColor="text1"/>
                <w:sz w:val="24"/>
                <w:szCs w:val="24"/>
                <w:highlight w:val="none"/>
              </w:rPr>
              <w:t>答疑的时间</w:t>
            </w:r>
          </w:p>
        </w:tc>
        <w:tc>
          <w:tcPr>
            <w:tcW w:w="6349" w:type="dxa"/>
            <w:vAlign w:val="center"/>
          </w:tcPr>
          <w:p w14:paraId="3CBDF63D">
            <w:pPr>
              <w:widowControl/>
              <w:spacing w:line="360" w:lineRule="auto"/>
              <w:jc w:val="left"/>
              <w:rPr>
                <w:rFonts w:ascii="宋体" w:hAnsi="宋体" w:eastAsia="宋体"/>
                <w:color w:val="000000" w:themeColor="text1"/>
                <w:sz w:val="24"/>
                <w:szCs w:val="24"/>
                <w:highlight w:val="none"/>
              </w:rPr>
            </w:pPr>
            <w:r>
              <w:rPr>
                <w:rFonts w:hint="eastAsia" w:ascii="宋体" w:hAnsi="宋体" w:eastAsia="宋体"/>
                <w:color w:val="000000" w:themeColor="text1"/>
                <w:sz w:val="24"/>
                <w:szCs w:val="24"/>
                <w:highlight w:val="none"/>
              </w:rPr>
              <w:t>1.对于</w:t>
            </w:r>
            <w:r>
              <w:rPr>
                <w:rFonts w:hint="eastAsia" w:ascii="宋体" w:hAnsi="宋体" w:eastAsia="宋体"/>
                <w:color w:val="000000" w:themeColor="text1"/>
                <w:sz w:val="24"/>
                <w:szCs w:val="24"/>
                <w:highlight w:val="none"/>
                <w:lang w:eastAsia="zh-CN"/>
              </w:rPr>
              <w:t>投标人</w:t>
            </w:r>
            <w:r>
              <w:rPr>
                <w:rFonts w:hint="eastAsia" w:ascii="宋体" w:hAnsi="宋体" w:eastAsia="宋体"/>
                <w:color w:val="000000" w:themeColor="text1"/>
                <w:sz w:val="24"/>
                <w:szCs w:val="24"/>
                <w:highlight w:val="none"/>
              </w:rPr>
              <w:t>依法提出的询问，</w:t>
            </w:r>
            <w:r>
              <w:rPr>
                <w:rFonts w:hint="eastAsia" w:ascii="宋体" w:hAnsi="宋体" w:eastAsia="宋体"/>
                <w:color w:val="000000" w:themeColor="text1"/>
                <w:sz w:val="24"/>
                <w:szCs w:val="24"/>
                <w:highlight w:val="none"/>
                <w:lang w:eastAsia="zh-CN"/>
              </w:rPr>
              <w:t>招标代理机构</w:t>
            </w:r>
            <w:r>
              <w:rPr>
                <w:rFonts w:hint="eastAsia" w:ascii="宋体" w:hAnsi="宋体" w:eastAsia="宋体"/>
                <w:color w:val="000000" w:themeColor="text1"/>
                <w:sz w:val="24"/>
                <w:szCs w:val="24"/>
                <w:highlight w:val="none"/>
              </w:rPr>
              <w:t>将在三个工作日内答复。</w:t>
            </w:r>
          </w:p>
          <w:p w14:paraId="5E9C4DD6">
            <w:pPr>
              <w:widowControl/>
              <w:spacing w:line="360" w:lineRule="auto"/>
              <w:jc w:val="left"/>
              <w:rPr>
                <w:rFonts w:ascii="宋体" w:hAnsi="宋体" w:eastAsia="宋体"/>
                <w:color w:val="000000" w:themeColor="text1"/>
                <w:sz w:val="24"/>
                <w:szCs w:val="24"/>
                <w:highlight w:val="none"/>
              </w:rPr>
            </w:pPr>
            <w:r>
              <w:rPr>
                <w:rFonts w:hint="eastAsia" w:ascii="宋体" w:hAnsi="宋体" w:eastAsia="宋体"/>
                <w:color w:val="000000" w:themeColor="text1"/>
                <w:sz w:val="24"/>
                <w:szCs w:val="24"/>
                <w:highlight w:val="none"/>
              </w:rPr>
              <w:t>2.对于</w:t>
            </w:r>
            <w:r>
              <w:rPr>
                <w:rFonts w:hint="eastAsia" w:ascii="宋体" w:hAnsi="宋体" w:eastAsia="宋体"/>
                <w:color w:val="000000" w:themeColor="text1"/>
                <w:sz w:val="24"/>
                <w:szCs w:val="24"/>
                <w:highlight w:val="none"/>
                <w:lang w:eastAsia="zh-CN"/>
              </w:rPr>
              <w:t>投标人</w:t>
            </w:r>
            <w:r>
              <w:rPr>
                <w:rFonts w:hint="eastAsia" w:ascii="宋体" w:hAnsi="宋体" w:eastAsia="宋体"/>
                <w:color w:val="000000" w:themeColor="text1"/>
                <w:sz w:val="24"/>
                <w:szCs w:val="24"/>
                <w:highlight w:val="none"/>
              </w:rPr>
              <w:t>在规定时间内依法提出的质疑，</w:t>
            </w:r>
            <w:r>
              <w:rPr>
                <w:rFonts w:hint="eastAsia" w:ascii="宋体" w:hAnsi="宋体" w:eastAsia="宋体"/>
                <w:color w:val="000000" w:themeColor="text1"/>
                <w:sz w:val="24"/>
                <w:szCs w:val="24"/>
                <w:highlight w:val="none"/>
                <w:lang w:eastAsia="zh-CN"/>
              </w:rPr>
              <w:t>招标代理机构</w:t>
            </w:r>
            <w:r>
              <w:rPr>
                <w:rFonts w:hint="eastAsia" w:ascii="宋体" w:hAnsi="宋体" w:eastAsia="宋体"/>
                <w:color w:val="000000" w:themeColor="text1"/>
                <w:sz w:val="24"/>
                <w:szCs w:val="24"/>
                <w:highlight w:val="none"/>
              </w:rPr>
              <w:t>将在七个工作日内答复。</w:t>
            </w:r>
          </w:p>
        </w:tc>
      </w:tr>
      <w:tr w14:paraId="5C2DBB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Align w:val="center"/>
          </w:tcPr>
          <w:p w14:paraId="48889B8A">
            <w:pPr>
              <w:widowControl/>
              <w:spacing w:line="360" w:lineRule="auto"/>
              <w:jc w:val="center"/>
              <w:rPr>
                <w:rFonts w:hint="eastAsia" w:ascii="宋体" w:hAnsi="宋体" w:eastAsia="宋体"/>
                <w:color w:val="000000" w:themeColor="text1"/>
                <w:sz w:val="24"/>
                <w:szCs w:val="24"/>
                <w:highlight w:val="none"/>
                <w:lang w:val="en-US" w:eastAsia="zh-CN"/>
              </w:rPr>
            </w:pPr>
            <w:r>
              <w:rPr>
                <w:rFonts w:hint="eastAsia" w:ascii="宋体" w:hAnsi="宋体" w:eastAsia="宋体"/>
                <w:color w:val="000000" w:themeColor="text1"/>
                <w:sz w:val="24"/>
                <w:szCs w:val="24"/>
                <w:highlight w:val="none"/>
                <w:lang w:val="en-US" w:eastAsia="zh-CN"/>
              </w:rPr>
              <w:t>6</w:t>
            </w:r>
          </w:p>
        </w:tc>
        <w:tc>
          <w:tcPr>
            <w:tcW w:w="2098" w:type="dxa"/>
            <w:vAlign w:val="center"/>
          </w:tcPr>
          <w:p w14:paraId="3BC3D147">
            <w:pPr>
              <w:widowControl/>
              <w:spacing w:line="360" w:lineRule="auto"/>
              <w:jc w:val="center"/>
              <w:rPr>
                <w:rFonts w:ascii="宋体" w:hAnsi="宋体" w:eastAsia="宋体"/>
                <w:color w:val="000000" w:themeColor="text1"/>
                <w:sz w:val="24"/>
                <w:szCs w:val="24"/>
                <w:highlight w:val="none"/>
              </w:rPr>
            </w:pPr>
            <w:r>
              <w:rPr>
                <w:rFonts w:hint="eastAsia" w:ascii="宋体" w:hAnsi="宋体" w:eastAsia="宋体"/>
                <w:color w:val="000000" w:themeColor="text1"/>
                <w:sz w:val="24"/>
                <w:szCs w:val="24"/>
                <w:highlight w:val="none"/>
              </w:rPr>
              <w:t>报价要求</w:t>
            </w:r>
          </w:p>
        </w:tc>
        <w:tc>
          <w:tcPr>
            <w:tcW w:w="6349" w:type="dxa"/>
            <w:vAlign w:val="center"/>
          </w:tcPr>
          <w:p w14:paraId="624069F5">
            <w:pPr>
              <w:widowControl/>
              <w:spacing w:line="360" w:lineRule="auto"/>
              <w:jc w:val="left"/>
              <w:rPr>
                <w:rFonts w:ascii="宋体" w:hAnsi="宋体" w:eastAsia="宋体"/>
                <w:color w:val="000000" w:themeColor="text1"/>
                <w:sz w:val="24"/>
                <w:szCs w:val="24"/>
                <w:highlight w:val="none"/>
              </w:rPr>
            </w:pPr>
            <w:r>
              <w:rPr>
                <w:rFonts w:hint="eastAsia" w:ascii="宋体" w:hAnsi="宋体" w:eastAsia="宋体" w:cs="Times New Roman"/>
                <w:color w:val="000000" w:themeColor="text1"/>
                <w:sz w:val="24"/>
                <w:szCs w:val="24"/>
                <w:highlight w:val="none"/>
              </w:rPr>
              <w:t>报价以人民币填写，单位为元，保留2位小数。投标报价包括但不限于完成本项目的设备</w:t>
            </w:r>
            <w:r>
              <w:rPr>
                <w:rFonts w:hint="eastAsia" w:ascii="宋体" w:hAnsi="宋体" w:eastAsia="宋体" w:cs="Times New Roman"/>
                <w:color w:val="000000" w:themeColor="text1"/>
                <w:sz w:val="24"/>
                <w:szCs w:val="24"/>
                <w:highlight w:val="none"/>
                <w:lang w:val="en-US" w:eastAsia="zh-CN"/>
              </w:rPr>
              <w:t>采购</w:t>
            </w:r>
            <w:r>
              <w:rPr>
                <w:rFonts w:hint="eastAsia" w:ascii="宋体" w:hAnsi="宋体" w:eastAsia="宋体" w:cs="Times New Roman"/>
                <w:color w:val="000000" w:themeColor="text1"/>
                <w:sz w:val="24"/>
                <w:szCs w:val="24"/>
                <w:highlight w:val="none"/>
              </w:rPr>
              <w:t>、运输、安装、材料、人工、调试、验收、试运行等所有费用（含税费）。</w:t>
            </w:r>
          </w:p>
        </w:tc>
      </w:tr>
      <w:tr w14:paraId="31D14A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Align w:val="center"/>
          </w:tcPr>
          <w:p w14:paraId="6186270D">
            <w:pPr>
              <w:widowControl/>
              <w:spacing w:line="360" w:lineRule="auto"/>
              <w:jc w:val="center"/>
              <w:rPr>
                <w:rFonts w:hint="eastAsia" w:ascii="宋体" w:hAnsi="宋体" w:eastAsia="宋体"/>
                <w:color w:val="000000" w:themeColor="text1"/>
                <w:sz w:val="24"/>
                <w:szCs w:val="24"/>
                <w:highlight w:val="none"/>
                <w:lang w:val="en-US" w:eastAsia="zh-CN"/>
              </w:rPr>
            </w:pPr>
            <w:r>
              <w:rPr>
                <w:rFonts w:hint="eastAsia" w:ascii="宋体" w:hAnsi="宋体" w:eastAsia="宋体"/>
                <w:color w:val="000000" w:themeColor="text1"/>
                <w:sz w:val="24"/>
                <w:szCs w:val="24"/>
                <w:highlight w:val="none"/>
                <w:lang w:val="en-US" w:eastAsia="zh-CN"/>
              </w:rPr>
              <w:t>7</w:t>
            </w:r>
          </w:p>
        </w:tc>
        <w:tc>
          <w:tcPr>
            <w:tcW w:w="2098" w:type="dxa"/>
            <w:vAlign w:val="center"/>
          </w:tcPr>
          <w:p w14:paraId="72950EF0">
            <w:pPr>
              <w:widowControl/>
              <w:spacing w:line="360" w:lineRule="auto"/>
              <w:jc w:val="center"/>
              <w:rPr>
                <w:rFonts w:ascii="宋体" w:hAnsi="宋体" w:eastAsia="宋体"/>
                <w:color w:val="000000" w:themeColor="text1"/>
                <w:sz w:val="24"/>
                <w:szCs w:val="24"/>
                <w:highlight w:val="none"/>
              </w:rPr>
            </w:pPr>
            <w:r>
              <w:rPr>
                <w:rFonts w:hint="eastAsia" w:ascii="宋体" w:hAnsi="宋体" w:eastAsia="宋体"/>
                <w:color w:val="000000" w:themeColor="text1"/>
                <w:sz w:val="24"/>
                <w:szCs w:val="24"/>
                <w:highlight w:val="none"/>
              </w:rPr>
              <w:t>是否允许备选方案</w:t>
            </w:r>
          </w:p>
        </w:tc>
        <w:tc>
          <w:tcPr>
            <w:tcW w:w="6349" w:type="dxa"/>
            <w:vAlign w:val="center"/>
          </w:tcPr>
          <w:p w14:paraId="5B6AF8A2">
            <w:pPr>
              <w:widowControl/>
              <w:spacing w:line="360" w:lineRule="auto"/>
              <w:jc w:val="left"/>
              <w:rPr>
                <w:rFonts w:ascii="宋体" w:hAnsi="宋体" w:eastAsia="宋体"/>
                <w:color w:val="000000" w:themeColor="text1"/>
                <w:sz w:val="24"/>
                <w:szCs w:val="24"/>
                <w:highlight w:val="none"/>
              </w:rPr>
            </w:pPr>
            <w:r>
              <w:rPr>
                <w:rFonts w:hint="eastAsia" w:ascii="宋体" w:hAnsi="宋体" w:eastAsia="宋体"/>
                <w:color w:val="000000" w:themeColor="text1"/>
                <w:sz w:val="24"/>
                <w:szCs w:val="24"/>
                <w:highlight w:val="none"/>
              </w:rPr>
              <w:t>否</w:t>
            </w:r>
          </w:p>
        </w:tc>
      </w:tr>
      <w:tr w14:paraId="1458B0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Align w:val="center"/>
          </w:tcPr>
          <w:p w14:paraId="1C75321E">
            <w:pPr>
              <w:widowControl/>
              <w:spacing w:line="360" w:lineRule="auto"/>
              <w:jc w:val="center"/>
              <w:rPr>
                <w:rFonts w:hint="eastAsia" w:ascii="宋体" w:hAnsi="宋体" w:eastAsia="宋体"/>
                <w:color w:val="000000" w:themeColor="text1"/>
                <w:sz w:val="24"/>
                <w:szCs w:val="24"/>
                <w:highlight w:val="none"/>
                <w:lang w:val="en-US" w:eastAsia="zh-CN"/>
              </w:rPr>
            </w:pPr>
            <w:r>
              <w:rPr>
                <w:rFonts w:hint="eastAsia" w:ascii="宋体" w:hAnsi="宋体" w:eastAsia="宋体"/>
                <w:color w:val="000000" w:themeColor="text1"/>
                <w:sz w:val="24"/>
                <w:szCs w:val="24"/>
                <w:highlight w:val="none"/>
                <w:lang w:val="en-US" w:eastAsia="zh-CN"/>
              </w:rPr>
              <w:t>8</w:t>
            </w:r>
          </w:p>
        </w:tc>
        <w:tc>
          <w:tcPr>
            <w:tcW w:w="2098" w:type="dxa"/>
            <w:vAlign w:val="center"/>
          </w:tcPr>
          <w:p w14:paraId="176FFC1C">
            <w:pPr>
              <w:pStyle w:val="72"/>
              <w:keepNext w:val="0"/>
              <w:keepLines w:val="0"/>
              <w:widowControl/>
              <w:suppressLineNumbers w:val="0"/>
              <w:spacing w:before="65" w:beforeAutospacing="0" w:after="0" w:afterAutospacing="0" w:line="360" w:lineRule="auto"/>
              <w:ind w:left="0" w:leftChars="0" w:right="0" w:rightChars="0"/>
              <w:jc w:val="center"/>
              <w:rPr>
                <w:rFonts w:hint="eastAsia" w:ascii="宋体" w:hAnsi="宋体" w:eastAsia="宋体"/>
                <w:color w:val="auto"/>
                <w:sz w:val="24"/>
                <w:szCs w:val="24"/>
                <w:highlight w:val="none"/>
                <w:lang w:eastAsia="zh-CN"/>
              </w:rPr>
            </w:pPr>
            <w:r>
              <w:rPr>
                <w:rFonts w:hint="eastAsia" w:ascii="宋体" w:hAnsi="宋体" w:eastAsia="宋体" w:cs="宋体"/>
                <w:color w:val="auto"/>
                <w:spacing w:val="8"/>
                <w:sz w:val="24"/>
                <w:szCs w:val="24"/>
              </w:rPr>
              <w:t>是否专门面向中小企业</w:t>
            </w:r>
            <w:r>
              <w:rPr>
                <w:rFonts w:hint="eastAsia" w:ascii="宋体" w:hAnsi="宋体" w:cs="宋体"/>
                <w:color w:val="auto"/>
                <w:spacing w:val="8"/>
                <w:sz w:val="24"/>
                <w:szCs w:val="24"/>
                <w:lang w:val="en-US" w:eastAsia="zh-CN"/>
              </w:rPr>
              <w:t>采购</w:t>
            </w:r>
          </w:p>
        </w:tc>
        <w:tc>
          <w:tcPr>
            <w:tcW w:w="6349" w:type="dxa"/>
            <w:vAlign w:val="top"/>
          </w:tcPr>
          <w:p w14:paraId="0ADE23AA">
            <w:pPr>
              <w:pStyle w:val="72"/>
              <w:keepNext w:val="0"/>
              <w:keepLines w:val="0"/>
              <w:widowControl/>
              <w:suppressLineNumbers w:val="0"/>
              <w:spacing w:before="154" w:beforeAutospacing="0" w:after="0" w:afterAutospacing="0" w:line="360" w:lineRule="auto"/>
              <w:ind w:left="117" w:right="0"/>
              <w:rPr>
                <w:rFonts w:hint="eastAsia" w:ascii="宋体" w:hAnsi="宋体" w:eastAsia="宋体" w:cs="宋体"/>
                <w:color w:val="auto"/>
                <w:sz w:val="24"/>
                <w:szCs w:val="24"/>
              </w:rPr>
            </w:pPr>
            <w:r>
              <w:rPr>
                <w:rFonts w:hint="eastAsia" w:cs="宋体"/>
                <w:color w:val="auto"/>
                <w:spacing w:val="24"/>
                <w:sz w:val="24"/>
                <w:szCs w:val="24"/>
                <w:lang w:eastAsia="zh-CN"/>
              </w:rPr>
              <w:t>☑</w:t>
            </w:r>
            <w:r>
              <w:rPr>
                <w:rFonts w:hint="eastAsia" w:ascii="宋体" w:hAnsi="宋体" w:eastAsia="宋体" w:cs="宋体"/>
                <w:color w:val="auto"/>
                <w:spacing w:val="24"/>
                <w:sz w:val="24"/>
                <w:szCs w:val="24"/>
              </w:rPr>
              <w:t>否</w:t>
            </w:r>
          </w:p>
          <w:p w14:paraId="388549A4">
            <w:pPr>
              <w:pStyle w:val="72"/>
              <w:keepNext w:val="0"/>
              <w:keepLines w:val="0"/>
              <w:widowControl/>
              <w:suppressLineNumbers w:val="0"/>
              <w:spacing w:before="104" w:beforeAutospacing="0" w:after="0" w:afterAutospacing="0" w:line="360" w:lineRule="auto"/>
              <w:ind w:left="109" w:leftChars="0" w:right="151" w:rightChars="0" w:firstLine="8" w:firstLineChars="0"/>
              <w:rPr>
                <w:rFonts w:hint="eastAsia" w:ascii="宋体" w:hAnsi="宋体" w:eastAsia="宋体" w:cs="宋体"/>
                <w:b/>
                <w:bCs/>
                <w:color w:val="auto"/>
                <w:kern w:val="0"/>
                <w:sz w:val="24"/>
                <w:szCs w:val="24"/>
                <w:highlight w:val="none"/>
              </w:rPr>
            </w:pPr>
            <w:r>
              <w:rPr>
                <w:rFonts w:hint="eastAsia" w:cs="宋体"/>
                <w:color w:val="auto"/>
                <w:spacing w:val="24"/>
                <w:sz w:val="24"/>
                <w:szCs w:val="24"/>
                <w:lang w:eastAsia="zh-CN"/>
              </w:rPr>
              <w:t>□</w:t>
            </w:r>
            <w:r>
              <w:rPr>
                <w:rFonts w:hint="eastAsia" w:ascii="宋体" w:hAnsi="宋体" w:eastAsia="宋体" w:cs="宋体"/>
                <w:color w:val="auto"/>
                <w:spacing w:val="9"/>
                <w:sz w:val="24"/>
                <w:szCs w:val="24"/>
              </w:rPr>
              <w:t>是，非中小企业、监狱企业或者残疾人福利性单位的供应商，</w:t>
            </w:r>
            <w:r>
              <w:rPr>
                <w:rFonts w:hint="eastAsia" w:ascii="宋体" w:hAnsi="宋体" w:eastAsia="宋体" w:cs="宋体"/>
                <w:color w:val="auto"/>
                <w:spacing w:val="13"/>
                <w:sz w:val="24"/>
                <w:szCs w:val="24"/>
              </w:rPr>
              <w:t xml:space="preserve"> </w:t>
            </w:r>
            <w:r>
              <w:rPr>
                <w:rFonts w:hint="eastAsia" w:ascii="宋体" w:hAnsi="宋体" w:eastAsia="宋体" w:cs="宋体"/>
                <w:color w:val="auto"/>
                <w:spacing w:val="7"/>
                <w:sz w:val="24"/>
                <w:szCs w:val="24"/>
              </w:rPr>
              <w:t>其</w:t>
            </w:r>
            <w:r>
              <w:rPr>
                <w:rFonts w:hint="eastAsia" w:ascii="宋体" w:hAnsi="宋体" w:eastAsia="宋体" w:cs="宋体"/>
                <w:color w:val="auto"/>
                <w:spacing w:val="7"/>
                <w:sz w:val="24"/>
                <w:szCs w:val="24"/>
                <w:lang w:val="en-US" w:eastAsia="zh-CN"/>
              </w:rPr>
              <w:t>投标</w:t>
            </w:r>
            <w:r>
              <w:rPr>
                <w:rFonts w:hint="eastAsia" w:ascii="宋体" w:hAnsi="宋体" w:eastAsia="宋体" w:cs="宋体"/>
                <w:color w:val="auto"/>
                <w:spacing w:val="7"/>
                <w:sz w:val="24"/>
                <w:szCs w:val="24"/>
              </w:rPr>
              <w:t>文件无效。</w:t>
            </w:r>
          </w:p>
        </w:tc>
      </w:tr>
      <w:tr w14:paraId="48FE72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Align w:val="center"/>
          </w:tcPr>
          <w:p w14:paraId="74F8B895">
            <w:pPr>
              <w:widowControl/>
              <w:spacing w:line="360" w:lineRule="auto"/>
              <w:jc w:val="center"/>
              <w:rPr>
                <w:rFonts w:hint="default" w:ascii="宋体" w:hAnsi="宋体" w:eastAsia="宋体"/>
                <w:color w:val="000000" w:themeColor="text1"/>
                <w:sz w:val="24"/>
                <w:szCs w:val="24"/>
                <w:highlight w:val="none"/>
                <w:lang w:val="en-US" w:eastAsia="zh-CN"/>
              </w:rPr>
            </w:pPr>
            <w:r>
              <w:rPr>
                <w:rFonts w:hint="eastAsia" w:ascii="宋体" w:hAnsi="宋体" w:eastAsia="宋体"/>
                <w:color w:val="000000" w:themeColor="text1"/>
                <w:sz w:val="24"/>
                <w:szCs w:val="24"/>
                <w:highlight w:val="none"/>
                <w:lang w:val="en-US" w:eastAsia="zh-CN"/>
              </w:rPr>
              <w:t>9</w:t>
            </w:r>
          </w:p>
        </w:tc>
        <w:tc>
          <w:tcPr>
            <w:tcW w:w="2098" w:type="dxa"/>
            <w:vAlign w:val="center"/>
          </w:tcPr>
          <w:p w14:paraId="57106716">
            <w:pPr>
              <w:widowControl/>
              <w:spacing w:line="360" w:lineRule="auto"/>
              <w:jc w:val="center"/>
              <w:rPr>
                <w:rFonts w:ascii="宋体" w:hAnsi="宋体" w:eastAsia="宋体"/>
                <w:color w:val="FF0000"/>
                <w:sz w:val="24"/>
                <w:szCs w:val="24"/>
                <w:highlight w:val="none"/>
              </w:rPr>
            </w:pPr>
            <w:r>
              <w:rPr>
                <w:rFonts w:hint="eastAsia" w:ascii="宋体" w:hAnsi="宋体" w:eastAsia="宋体"/>
                <w:color w:val="auto"/>
                <w:sz w:val="24"/>
                <w:szCs w:val="24"/>
                <w:highlight w:val="none"/>
              </w:rPr>
              <w:t>投标人资格证明文件</w:t>
            </w:r>
          </w:p>
        </w:tc>
        <w:tc>
          <w:tcPr>
            <w:tcW w:w="6349" w:type="dxa"/>
            <w:vAlign w:val="center"/>
          </w:tcPr>
          <w:p w14:paraId="039AED30">
            <w:pPr>
              <w:pStyle w:val="2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right="0" w:firstLine="480" w:firstLineChars="200"/>
              <w:jc w:val="left"/>
              <w:textAlignment w:val="baseline"/>
              <w:rPr>
                <w:rFonts w:hint="eastAsia" w:ascii="宋体" w:hAnsi="宋体" w:eastAsia="宋体" w:cs="宋体"/>
                <w:sz w:val="24"/>
                <w:szCs w:val="24"/>
              </w:rPr>
            </w:pPr>
            <w:r>
              <w:rPr>
                <w:rFonts w:hint="eastAsia" w:ascii="宋体" w:hAnsi="宋体" w:eastAsia="宋体" w:cs="宋体"/>
                <w:caps w:val="0"/>
                <w:color w:val="333333"/>
                <w:spacing w:val="0"/>
                <w:sz w:val="24"/>
                <w:szCs w:val="24"/>
                <w:shd w:val="clear" w:fill="FFFFFF"/>
                <w:vertAlign w:val="baseline"/>
              </w:rPr>
              <w:t>（1）投标人须为合法注册的法人、其他组织或者自然人；提供统一社会信用代码的营业执照（或事业法人证、自然人身份证）等证明文件；（2）授权委托书：投标人授权合法的人员参加投标全过程，其中法定代表人/负责人直接投标，须提交法定代表人/负责人身份证明书和身份证复印件。法定代表人/负责人授权代表参加投标的，须出具法定代表人/负责人授权书及授权代表身份证复印件；（3）财务状况报告：提供2024年财务审计报告（成立时间至提交投标文件截止时间不足一年的可提供成立后任意时段的资产负债表）， 或其投标前三个月内基本存款账户开户银行出具的资信证明及基本存款账户开户许可证或基本存款账户信息；（4）社会保障缴纳证明：提供2024年11月1日至今已缴存的至少3个月的社会保障资金缴存单据或社保机构开具的社会保险参保缴费情况证明,依法不需要缴纳社会保障资金的单位应提供相关证明材料（注册时间不满3个月的，应当提供注册时至参加政府采购活动时相应期限内本单位缴纳社会保障资金的相关证明文件）；（5）税收缴纳证明：提供2024年11月1日至今已缴纳的至少3个月的纳税证明或完税证明，依法免税的单位应提供相关证明材料（注册时间不满3个月的，应当提供注册时至参加政府采购活动时相应期限内本单位税收缴纳的相关证明文件）；（6）投标人不得为“信用中国（http://www.creditchina.gov.cn/）”中列入失信被执行人和重大税收违法失信主体的投标人，不得为“中国政府采购网(www.ccgp.gov.cn)”政府采购严重违法失信行为记录名单中被财政部门禁止参加政府采购活动的投标人（提供网查截图）；（7）单位负责人为同一人或者存在控股、管理关系的不同单位，不得参加同一合同项下的政府采购活动；（8）书面声明：参加本次政府采购活动前 3 年内在经营活动中没有重大违纪的书面声明、提供具有履行本合同所必需的设备和专业技术能力的声明；（9）本项目不接受联合体投标。</w:t>
            </w:r>
          </w:p>
          <w:p w14:paraId="4DEAEFCD">
            <w:pPr>
              <w:widowControl/>
              <w:spacing w:line="360" w:lineRule="auto"/>
              <w:jc w:val="left"/>
              <w:rPr>
                <w:rFonts w:ascii="宋体" w:hAnsi="宋体" w:eastAsia="宋体"/>
                <w:color w:val="FF0000"/>
                <w:sz w:val="24"/>
                <w:szCs w:val="24"/>
                <w:highlight w:val="none"/>
              </w:rPr>
            </w:pPr>
            <w:r>
              <w:rPr>
                <w:rFonts w:hint="eastAsia" w:ascii="宋体" w:hAnsi="宋体" w:eastAsia="宋体" w:cs="宋体"/>
                <w:b/>
                <w:bCs/>
                <w:color w:val="auto"/>
                <w:kern w:val="0"/>
                <w:sz w:val="24"/>
                <w:szCs w:val="24"/>
                <w:highlight w:val="none"/>
              </w:rPr>
              <w:t>注：以上资格证明文件投标人必须完全提供，一项不合格即按照无效投标处理。</w:t>
            </w:r>
          </w:p>
        </w:tc>
      </w:tr>
      <w:tr w14:paraId="60944B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Align w:val="center"/>
          </w:tcPr>
          <w:p w14:paraId="647E48D7">
            <w:pPr>
              <w:widowControl/>
              <w:spacing w:line="360" w:lineRule="auto"/>
              <w:jc w:val="center"/>
              <w:rPr>
                <w:rFonts w:hint="default" w:ascii="宋体" w:hAnsi="宋体" w:eastAsia="宋体"/>
                <w:color w:val="000000" w:themeColor="text1"/>
                <w:sz w:val="24"/>
                <w:szCs w:val="24"/>
                <w:highlight w:val="none"/>
                <w:lang w:val="en-US" w:eastAsia="zh-CN"/>
              </w:rPr>
            </w:pPr>
            <w:r>
              <w:rPr>
                <w:rFonts w:hint="eastAsia" w:ascii="宋体" w:hAnsi="宋体" w:eastAsia="宋体"/>
                <w:color w:val="000000" w:themeColor="text1"/>
                <w:sz w:val="24"/>
                <w:szCs w:val="24"/>
                <w:highlight w:val="none"/>
                <w:lang w:val="en-US" w:eastAsia="zh-CN"/>
              </w:rPr>
              <w:t>10</w:t>
            </w:r>
          </w:p>
        </w:tc>
        <w:tc>
          <w:tcPr>
            <w:tcW w:w="2098" w:type="dxa"/>
            <w:vAlign w:val="center"/>
          </w:tcPr>
          <w:p w14:paraId="5BBD5F55">
            <w:pPr>
              <w:widowControl/>
              <w:spacing w:line="360" w:lineRule="auto"/>
              <w:jc w:val="center"/>
              <w:rPr>
                <w:rFonts w:ascii="宋体" w:hAnsi="宋体" w:eastAsia="宋体"/>
                <w:color w:val="000000" w:themeColor="text1"/>
                <w:sz w:val="24"/>
                <w:szCs w:val="24"/>
                <w:highlight w:val="none"/>
              </w:rPr>
            </w:pPr>
            <w:r>
              <w:rPr>
                <w:rFonts w:hint="eastAsia" w:ascii="宋体" w:hAnsi="宋体" w:eastAsia="宋体"/>
                <w:color w:val="000000" w:themeColor="text1"/>
                <w:sz w:val="24"/>
                <w:szCs w:val="24"/>
                <w:highlight w:val="none"/>
              </w:rPr>
              <w:t>投标保证金</w:t>
            </w:r>
          </w:p>
        </w:tc>
        <w:tc>
          <w:tcPr>
            <w:tcW w:w="6349" w:type="dxa"/>
            <w:vAlign w:val="center"/>
          </w:tcPr>
          <w:p w14:paraId="79FD1D52">
            <w:pPr>
              <w:widowControl/>
              <w:spacing w:line="360" w:lineRule="auto"/>
              <w:jc w:val="left"/>
              <w:rPr>
                <w:rFonts w:ascii="宋体" w:hAnsi="宋体" w:eastAsia="宋体"/>
                <w:color w:val="auto"/>
                <w:sz w:val="24"/>
                <w:szCs w:val="24"/>
                <w:highlight w:val="none"/>
              </w:rPr>
            </w:pPr>
            <w:r>
              <w:rPr>
                <w:rFonts w:hint="eastAsia" w:ascii="宋体" w:hAnsi="宋体" w:eastAsia="宋体"/>
                <w:color w:val="000000" w:themeColor="text1"/>
                <w:sz w:val="24"/>
                <w:szCs w:val="24"/>
                <w:highlight w:val="none"/>
              </w:rPr>
              <w:t>1</w:t>
            </w:r>
            <w:r>
              <w:rPr>
                <w:rFonts w:ascii="宋体" w:hAnsi="宋体" w:eastAsia="宋体"/>
                <w:color w:val="000000" w:themeColor="text1"/>
                <w:sz w:val="24"/>
                <w:szCs w:val="24"/>
                <w:highlight w:val="none"/>
              </w:rPr>
              <w:t>.</w:t>
            </w:r>
            <w:r>
              <w:rPr>
                <w:rFonts w:hint="eastAsia" w:ascii="宋体" w:hAnsi="宋体" w:eastAsia="宋体"/>
                <w:color w:val="000000" w:themeColor="text1"/>
                <w:sz w:val="24"/>
                <w:szCs w:val="24"/>
                <w:highlight w:val="none"/>
              </w:rPr>
              <w:t>缴纳形式：保证金应使用人民币，以银行转账或者金融机构、担保机构出具的保函或者以诚信企业信用承诺等非现金形式提交。银行转账可以采取支票、电汇、网银、汇票、本</w:t>
            </w:r>
            <w:r>
              <w:rPr>
                <w:rFonts w:hint="eastAsia" w:ascii="宋体" w:hAnsi="宋体" w:eastAsia="宋体"/>
                <w:color w:val="auto"/>
                <w:sz w:val="24"/>
                <w:szCs w:val="24"/>
                <w:highlight w:val="none"/>
              </w:rPr>
              <w:t>票等方式，均应从基本账户转出。</w:t>
            </w:r>
          </w:p>
          <w:p w14:paraId="7E5AC281">
            <w:pPr>
              <w:widowControl/>
              <w:spacing w:line="360" w:lineRule="auto"/>
              <w:jc w:val="left"/>
              <w:rPr>
                <w:rFonts w:ascii="宋体" w:hAnsi="宋体" w:eastAsia="宋体"/>
                <w:color w:val="auto"/>
                <w:sz w:val="24"/>
                <w:szCs w:val="24"/>
                <w:highlight w:val="none"/>
              </w:rPr>
            </w:pPr>
            <w:r>
              <w:rPr>
                <w:rFonts w:hint="eastAsia" w:ascii="宋体" w:hAnsi="宋体" w:eastAsia="宋体"/>
                <w:color w:val="auto"/>
                <w:sz w:val="24"/>
                <w:szCs w:val="24"/>
                <w:highlight w:val="none"/>
              </w:rPr>
              <w:t>2</w:t>
            </w:r>
            <w:r>
              <w:rPr>
                <w:rFonts w:ascii="宋体" w:hAnsi="宋体" w:eastAsia="宋体"/>
                <w:color w:val="auto"/>
                <w:sz w:val="24"/>
                <w:szCs w:val="24"/>
                <w:highlight w:val="none"/>
              </w:rPr>
              <w:t>.</w:t>
            </w:r>
            <w:r>
              <w:rPr>
                <w:rFonts w:hint="eastAsia" w:ascii="宋体" w:hAnsi="宋体" w:eastAsia="宋体"/>
                <w:color w:val="auto"/>
                <w:sz w:val="24"/>
                <w:szCs w:val="24"/>
                <w:highlight w:val="none"/>
              </w:rPr>
              <w:t>保证金金额：¥</w:t>
            </w:r>
            <w:r>
              <w:rPr>
                <w:rFonts w:hint="eastAsia" w:ascii="宋体" w:hAnsi="宋体" w:eastAsia="宋体"/>
                <w:color w:val="auto"/>
                <w:sz w:val="24"/>
                <w:szCs w:val="24"/>
                <w:highlight w:val="none"/>
                <w:lang w:val="en-US" w:eastAsia="zh-CN"/>
              </w:rPr>
              <w:t>50000.00</w:t>
            </w:r>
            <w:r>
              <w:rPr>
                <w:rFonts w:ascii="宋体" w:hAnsi="宋体" w:eastAsia="宋体"/>
                <w:color w:val="auto"/>
                <w:sz w:val="24"/>
                <w:szCs w:val="24"/>
                <w:highlight w:val="none"/>
              </w:rPr>
              <w:t>元。</w:t>
            </w:r>
          </w:p>
          <w:p w14:paraId="7AE4C878">
            <w:pPr>
              <w:widowControl/>
              <w:spacing w:line="360" w:lineRule="auto"/>
              <w:jc w:val="left"/>
              <w:rPr>
                <w:rFonts w:ascii="宋体" w:hAnsi="宋体" w:eastAsia="宋体"/>
                <w:color w:val="000000" w:themeColor="text1"/>
                <w:sz w:val="24"/>
                <w:szCs w:val="24"/>
                <w:highlight w:val="none"/>
              </w:rPr>
            </w:pPr>
            <w:r>
              <w:rPr>
                <w:rFonts w:hint="eastAsia" w:ascii="宋体" w:hAnsi="宋体" w:eastAsia="宋体"/>
                <w:color w:val="000000" w:themeColor="text1"/>
                <w:sz w:val="24"/>
                <w:szCs w:val="24"/>
                <w:highlight w:val="none"/>
              </w:rPr>
              <w:t>3</w:t>
            </w:r>
            <w:r>
              <w:rPr>
                <w:rFonts w:ascii="宋体" w:hAnsi="宋体" w:eastAsia="宋体"/>
                <w:color w:val="000000" w:themeColor="text1"/>
                <w:sz w:val="24"/>
                <w:szCs w:val="24"/>
                <w:highlight w:val="none"/>
              </w:rPr>
              <w:t>.</w:t>
            </w:r>
            <w:r>
              <w:rPr>
                <w:rFonts w:hint="eastAsia" w:ascii="宋体" w:hAnsi="宋体" w:eastAsia="宋体"/>
                <w:color w:val="000000" w:themeColor="text1"/>
                <w:sz w:val="24"/>
                <w:szCs w:val="24"/>
                <w:highlight w:val="none"/>
              </w:rPr>
              <w:t>保证金收款账号信息：</w:t>
            </w:r>
          </w:p>
          <w:p w14:paraId="35EB9C4E">
            <w:pPr>
              <w:widowControl/>
              <w:spacing w:line="360" w:lineRule="auto"/>
              <w:jc w:val="left"/>
              <w:rPr>
                <w:rFonts w:ascii="宋体" w:hAnsi="宋体" w:eastAsia="宋体"/>
                <w:color w:val="000000" w:themeColor="text1"/>
                <w:sz w:val="24"/>
                <w:szCs w:val="24"/>
                <w:highlight w:val="none"/>
              </w:rPr>
            </w:pPr>
            <w:r>
              <w:rPr>
                <w:rFonts w:hint="eastAsia" w:ascii="宋体" w:hAnsi="宋体" w:eastAsia="宋体"/>
                <w:color w:val="000000" w:themeColor="text1"/>
                <w:sz w:val="24"/>
                <w:szCs w:val="24"/>
                <w:highlight w:val="none"/>
              </w:rPr>
              <w:t>开户单位：宝鸡市公共资源交易中心保证金专户</w:t>
            </w:r>
          </w:p>
          <w:p w14:paraId="2AD827CA">
            <w:pPr>
              <w:widowControl/>
              <w:spacing w:line="360" w:lineRule="auto"/>
              <w:jc w:val="left"/>
              <w:rPr>
                <w:rFonts w:ascii="宋体" w:hAnsi="宋体" w:eastAsia="宋体"/>
                <w:color w:val="000000" w:themeColor="text1"/>
                <w:sz w:val="24"/>
                <w:szCs w:val="24"/>
                <w:highlight w:val="none"/>
              </w:rPr>
            </w:pPr>
            <w:r>
              <w:rPr>
                <w:rFonts w:hint="eastAsia" w:ascii="宋体" w:hAnsi="宋体" w:eastAsia="宋体"/>
                <w:color w:val="000000" w:themeColor="text1"/>
                <w:sz w:val="24"/>
                <w:szCs w:val="24"/>
                <w:highlight w:val="none"/>
              </w:rPr>
              <w:t>开户银行：长安银行股份有限公司宝鸡分行营业部</w:t>
            </w:r>
          </w:p>
          <w:p w14:paraId="417B46DA">
            <w:pPr>
              <w:widowControl/>
              <w:spacing w:line="360" w:lineRule="auto"/>
              <w:jc w:val="left"/>
              <w:rPr>
                <w:rFonts w:hint="eastAsia" w:ascii="宋体" w:hAnsi="宋体" w:eastAsia="宋体"/>
                <w:color w:val="000000" w:themeColor="text1"/>
                <w:sz w:val="24"/>
                <w:szCs w:val="24"/>
                <w:highlight w:val="none"/>
              </w:rPr>
            </w:pPr>
            <w:r>
              <w:rPr>
                <w:rFonts w:hint="eastAsia" w:ascii="宋体" w:hAnsi="宋体" w:eastAsia="宋体"/>
                <w:color w:val="000000" w:themeColor="text1"/>
                <w:sz w:val="24"/>
                <w:szCs w:val="24"/>
                <w:highlight w:val="none"/>
              </w:rPr>
              <w:t>账号：80602000142101980616261</w:t>
            </w:r>
          </w:p>
          <w:p w14:paraId="3159E433">
            <w:pPr>
              <w:widowControl/>
              <w:spacing w:line="360" w:lineRule="auto"/>
              <w:jc w:val="left"/>
              <w:rPr>
                <w:rFonts w:ascii="宋体" w:hAnsi="宋体" w:eastAsia="宋体"/>
                <w:color w:val="000000" w:themeColor="text1"/>
                <w:sz w:val="24"/>
                <w:szCs w:val="24"/>
                <w:highlight w:val="none"/>
              </w:rPr>
            </w:pPr>
            <w:r>
              <w:rPr>
                <w:rFonts w:hint="eastAsia" w:ascii="宋体" w:hAnsi="宋体" w:eastAsia="宋体"/>
                <w:color w:val="000000" w:themeColor="text1"/>
                <w:sz w:val="24"/>
                <w:szCs w:val="24"/>
                <w:highlight w:val="none"/>
              </w:rPr>
              <w:t>转账时必须备注：</w:t>
            </w:r>
            <w:r>
              <w:rPr>
                <w:rFonts w:hint="eastAsia" w:ascii="宋体" w:hAnsi="宋体" w:eastAsia="宋体"/>
                <w:color w:val="000000" w:themeColor="text1"/>
                <w:sz w:val="24"/>
                <w:szCs w:val="24"/>
                <w:highlight w:val="none"/>
                <w:u w:val="single"/>
                <w:lang w:val="en-US" w:eastAsia="zh-CN"/>
              </w:rPr>
              <w:t>账号后5位</w:t>
            </w:r>
            <w:r>
              <w:rPr>
                <w:rFonts w:hint="eastAsia" w:ascii="宋体" w:hAnsi="宋体" w:eastAsia="宋体"/>
                <w:color w:val="000000" w:themeColor="text1"/>
                <w:sz w:val="24"/>
                <w:szCs w:val="24"/>
                <w:highlight w:val="none"/>
              </w:rPr>
              <w:t>保证金</w:t>
            </w:r>
            <w:r>
              <w:rPr>
                <w:rFonts w:ascii="宋体" w:hAnsi="宋体" w:eastAsia="宋体"/>
                <w:color w:val="000000" w:themeColor="text1"/>
                <w:sz w:val="24"/>
                <w:szCs w:val="24"/>
                <w:highlight w:val="none"/>
              </w:rPr>
              <w:t>，否则导致的查账延误责任自负。</w:t>
            </w:r>
          </w:p>
        </w:tc>
      </w:tr>
      <w:tr w14:paraId="1622D0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Align w:val="center"/>
          </w:tcPr>
          <w:p w14:paraId="34231D97">
            <w:pPr>
              <w:widowControl/>
              <w:spacing w:line="360" w:lineRule="auto"/>
              <w:jc w:val="center"/>
              <w:rPr>
                <w:rFonts w:hint="default" w:ascii="宋体" w:hAnsi="宋体" w:eastAsia="宋体"/>
                <w:color w:val="000000" w:themeColor="text1"/>
                <w:sz w:val="24"/>
                <w:szCs w:val="24"/>
                <w:highlight w:val="none"/>
                <w:lang w:val="en-US" w:eastAsia="zh-CN"/>
              </w:rPr>
            </w:pPr>
            <w:r>
              <w:rPr>
                <w:rFonts w:hint="eastAsia" w:ascii="宋体" w:hAnsi="宋体" w:eastAsia="宋体"/>
                <w:color w:val="000000" w:themeColor="text1"/>
                <w:sz w:val="24"/>
                <w:szCs w:val="24"/>
                <w:highlight w:val="none"/>
                <w:lang w:val="en-US" w:eastAsia="zh-CN"/>
              </w:rPr>
              <w:t>11</w:t>
            </w:r>
          </w:p>
        </w:tc>
        <w:tc>
          <w:tcPr>
            <w:tcW w:w="2098" w:type="dxa"/>
            <w:vAlign w:val="center"/>
          </w:tcPr>
          <w:p w14:paraId="4232FAA1">
            <w:pPr>
              <w:widowControl/>
              <w:spacing w:line="360" w:lineRule="auto"/>
              <w:jc w:val="center"/>
              <w:rPr>
                <w:rFonts w:ascii="宋体" w:hAnsi="宋体" w:eastAsia="宋体"/>
                <w:color w:val="000000" w:themeColor="text1"/>
                <w:sz w:val="24"/>
                <w:szCs w:val="24"/>
                <w:highlight w:val="none"/>
              </w:rPr>
            </w:pPr>
            <w:r>
              <w:rPr>
                <w:rFonts w:hint="eastAsia" w:ascii="宋体" w:hAnsi="宋体" w:eastAsia="宋体"/>
                <w:color w:val="000000" w:themeColor="text1"/>
                <w:sz w:val="24"/>
                <w:szCs w:val="24"/>
                <w:highlight w:val="none"/>
              </w:rPr>
              <w:t>投标保证金的退还</w:t>
            </w:r>
          </w:p>
        </w:tc>
        <w:tc>
          <w:tcPr>
            <w:tcW w:w="6349" w:type="dxa"/>
            <w:vAlign w:val="center"/>
          </w:tcPr>
          <w:p w14:paraId="38C5C4FC">
            <w:pPr>
              <w:widowControl/>
              <w:spacing w:line="360" w:lineRule="auto"/>
              <w:jc w:val="left"/>
              <w:rPr>
                <w:rFonts w:ascii="宋体" w:hAnsi="宋体" w:eastAsia="宋体"/>
                <w:color w:val="000000" w:themeColor="text1"/>
                <w:sz w:val="24"/>
                <w:szCs w:val="24"/>
                <w:highlight w:val="none"/>
              </w:rPr>
            </w:pPr>
            <w:r>
              <w:rPr>
                <w:rFonts w:hint="eastAsia" w:ascii="宋体" w:hAnsi="宋体" w:eastAsia="宋体"/>
                <w:color w:val="000000" w:themeColor="text1"/>
                <w:sz w:val="24"/>
                <w:szCs w:val="24"/>
                <w:highlight w:val="none"/>
              </w:rPr>
              <w:t>未中标的投标保证金，在中标通知书发出后五个工作日内退还；中标的投标保证金，在</w:t>
            </w:r>
            <w:r>
              <w:rPr>
                <w:rFonts w:hint="eastAsia" w:ascii="宋体" w:hAnsi="宋体" w:eastAsia="宋体"/>
                <w:color w:val="000000" w:themeColor="text1"/>
                <w:sz w:val="24"/>
                <w:szCs w:val="24"/>
                <w:highlight w:val="none"/>
                <w:lang w:eastAsia="zh-CN"/>
              </w:rPr>
              <w:t>招标</w:t>
            </w:r>
            <w:r>
              <w:rPr>
                <w:rFonts w:hint="eastAsia" w:ascii="宋体" w:hAnsi="宋体" w:eastAsia="宋体"/>
                <w:color w:val="000000" w:themeColor="text1"/>
                <w:sz w:val="24"/>
                <w:szCs w:val="24"/>
                <w:highlight w:val="none"/>
              </w:rPr>
              <w:t>合同签订后五个工作日内退还。</w:t>
            </w:r>
          </w:p>
        </w:tc>
      </w:tr>
      <w:tr w14:paraId="42F2A2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Align w:val="center"/>
          </w:tcPr>
          <w:p w14:paraId="6E37A9D4">
            <w:pPr>
              <w:widowControl/>
              <w:spacing w:line="360" w:lineRule="auto"/>
              <w:jc w:val="center"/>
              <w:rPr>
                <w:rFonts w:hint="default" w:ascii="宋体" w:hAnsi="宋体" w:eastAsia="宋体"/>
                <w:color w:val="000000" w:themeColor="text1"/>
                <w:sz w:val="24"/>
                <w:szCs w:val="24"/>
                <w:highlight w:val="none"/>
                <w:lang w:val="en-US" w:eastAsia="zh-CN"/>
              </w:rPr>
            </w:pPr>
            <w:r>
              <w:rPr>
                <w:rFonts w:hint="eastAsia" w:ascii="宋体" w:hAnsi="宋体" w:eastAsia="宋体"/>
                <w:color w:val="000000" w:themeColor="text1"/>
                <w:sz w:val="24"/>
                <w:szCs w:val="24"/>
                <w:highlight w:val="none"/>
                <w:lang w:val="en-US" w:eastAsia="zh-CN"/>
              </w:rPr>
              <w:t>12</w:t>
            </w:r>
          </w:p>
        </w:tc>
        <w:tc>
          <w:tcPr>
            <w:tcW w:w="2098" w:type="dxa"/>
            <w:vAlign w:val="center"/>
          </w:tcPr>
          <w:p w14:paraId="687B2D10">
            <w:pPr>
              <w:widowControl/>
              <w:spacing w:line="360" w:lineRule="auto"/>
              <w:jc w:val="center"/>
              <w:rPr>
                <w:rFonts w:ascii="宋体" w:hAnsi="宋体" w:eastAsia="宋体"/>
                <w:color w:val="000000" w:themeColor="text1"/>
                <w:sz w:val="24"/>
                <w:szCs w:val="24"/>
                <w:highlight w:val="none"/>
              </w:rPr>
            </w:pPr>
            <w:r>
              <w:rPr>
                <w:rFonts w:hint="eastAsia" w:ascii="宋体" w:hAnsi="宋体" w:eastAsia="宋体"/>
                <w:color w:val="000000" w:themeColor="text1"/>
                <w:sz w:val="24"/>
                <w:szCs w:val="24"/>
                <w:highlight w:val="none"/>
              </w:rPr>
              <w:t>投标有效期</w:t>
            </w:r>
          </w:p>
        </w:tc>
        <w:tc>
          <w:tcPr>
            <w:tcW w:w="6349" w:type="dxa"/>
            <w:vAlign w:val="center"/>
          </w:tcPr>
          <w:p w14:paraId="587CB32D">
            <w:pPr>
              <w:widowControl/>
              <w:spacing w:line="360" w:lineRule="auto"/>
              <w:jc w:val="left"/>
              <w:rPr>
                <w:rFonts w:ascii="宋体" w:hAnsi="宋体" w:eastAsia="宋体"/>
                <w:color w:val="000000" w:themeColor="text1"/>
                <w:sz w:val="24"/>
                <w:szCs w:val="24"/>
                <w:highlight w:val="none"/>
              </w:rPr>
            </w:pPr>
            <w:r>
              <w:rPr>
                <w:rFonts w:hint="eastAsia" w:ascii="宋体" w:hAnsi="宋体" w:eastAsia="宋体"/>
                <w:color w:val="000000" w:themeColor="text1"/>
                <w:sz w:val="24"/>
                <w:szCs w:val="24"/>
                <w:highlight w:val="none"/>
              </w:rPr>
              <w:t>投标截止之日起计算不少于</w:t>
            </w:r>
            <w:r>
              <w:rPr>
                <w:rFonts w:ascii="宋体" w:hAnsi="宋体" w:eastAsia="宋体"/>
                <w:color w:val="000000" w:themeColor="text1"/>
                <w:sz w:val="24"/>
                <w:szCs w:val="24"/>
                <w:highlight w:val="none"/>
              </w:rPr>
              <w:t>90天</w:t>
            </w:r>
            <w:r>
              <w:rPr>
                <w:rFonts w:hint="eastAsia" w:ascii="宋体" w:hAnsi="宋体" w:eastAsia="宋体"/>
                <w:color w:val="000000" w:themeColor="text1"/>
                <w:sz w:val="24"/>
                <w:szCs w:val="24"/>
                <w:highlight w:val="none"/>
              </w:rPr>
              <w:t>。</w:t>
            </w:r>
          </w:p>
        </w:tc>
      </w:tr>
      <w:tr w14:paraId="7409FB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Align w:val="center"/>
          </w:tcPr>
          <w:p w14:paraId="71532049">
            <w:pPr>
              <w:widowControl/>
              <w:spacing w:line="360" w:lineRule="auto"/>
              <w:jc w:val="center"/>
              <w:rPr>
                <w:rFonts w:hint="default" w:ascii="宋体" w:hAnsi="宋体" w:eastAsia="宋体"/>
                <w:color w:val="000000" w:themeColor="text1"/>
                <w:sz w:val="24"/>
                <w:szCs w:val="24"/>
                <w:highlight w:val="none"/>
                <w:lang w:val="en-US" w:eastAsia="zh-CN"/>
              </w:rPr>
            </w:pPr>
            <w:r>
              <w:rPr>
                <w:rFonts w:hint="eastAsia" w:ascii="宋体" w:hAnsi="宋体" w:eastAsia="宋体"/>
                <w:color w:val="000000" w:themeColor="text1"/>
                <w:sz w:val="24"/>
                <w:szCs w:val="24"/>
                <w:highlight w:val="none"/>
                <w:lang w:val="en-US" w:eastAsia="zh-CN"/>
              </w:rPr>
              <w:t>13</w:t>
            </w:r>
          </w:p>
        </w:tc>
        <w:tc>
          <w:tcPr>
            <w:tcW w:w="2098" w:type="dxa"/>
            <w:vAlign w:val="center"/>
          </w:tcPr>
          <w:p w14:paraId="1D0A96A5">
            <w:pPr>
              <w:widowControl/>
              <w:spacing w:line="360" w:lineRule="auto"/>
              <w:jc w:val="center"/>
              <w:rPr>
                <w:rFonts w:ascii="宋体" w:hAnsi="宋体" w:eastAsia="宋体"/>
                <w:color w:val="000000" w:themeColor="text1"/>
                <w:sz w:val="24"/>
                <w:szCs w:val="24"/>
                <w:highlight w:val="none"/>
              </w:rPr>
            </w:pPr>
            <w:r>
              <w:rPr>
                <w:rFonts w:hint="eastAsia" w:ascii="宋体" w:hAnsi="宋体" w:eastAsia="宋体"/>
                <w:color w:val="000000" w:themeColor="text1"/>
                <w:sz w:val="24"/>
                <w:szCs w:val="24"/>
                <w:highlight w:val="none"/>
              </w:rPr>
              <w:t>投标文件份数</w:t>
            </w:r>
          </w:p>
        </w:tc>
        <w:tc>
          <w:tcPr>
            <w:tcW w:w="6349" w:type="dxa"/>
            <w:vAlign w:val="center"/>
          </w:tcPr>
          <w:p w14:paraId="3A41F0D0">
            <w:pPr>
              <w:widowControl/>
              <w:spacing w:line="360" w:lineRule="auto"/>
              <w:jc w:val="left"/>
              <w:rPr>
                <w:rFonts w:ascii="宋体" w:hAnsi="宋体" w:eastAsia="宋体"/>
                <w:color w:val="000000" w:themeColor="text1"/>
                <w:sz w:val="24"/>
                <w:szCs w:val="24"/>
                <w:highlight w:val="none"/>
              </w:rPr>
            </w:pPr>
            <w:r>
              <w:rPr>
                <w:rFonts w:hint="eastAsia" w:ascii="宋体" w:hAnsi="宋体" w:eastAsia="宋体"/>
                <w:color w:val="000000" w:themeColor="text1"/>
                <w:sz w:val="24"/>
                <w:szCs w:val="24"/>
                <w:highlight w:val="none"/>
              </w:rPr>
              <w:t>1</w:t>
            </w:r>
            <w:r>
              <w:rPr>
                <w:rFonts w:ascii="宋体" w:hAnsi="宋体" w:eastAsia="宋体"/>
                <w:color w:val="000000" w:themeColor="text1"/>
                <w:sz w:val="24"/>
                <w:szCs w:val="24"/>
                <w:highlight w:val="none"/>
              </w:rPr>
              <w:t>.</w:t>
            </w:r>
            <w:r>
              <w:rPr>
                <w:rFonts w:hint="eastAsia" w:ascii="宋体" w:hAnsi="宋体" w:eastAsia="宋体"/>
                <w:color w:val="000000" w:themeColor="text1"/>
                <w:sz w:val="24"/>
                <w:szCs w:val="24"/>
                <w:highlight w:val="none"/>
                <w:lang w:eastAsia="zh-CN"/>
              </w:rPr>
              <w:t>投标人</w:t>
            </w:r>
            <w:r>
              <w:rPr>
                <w:rFonts w:hint="eastAsia" w:ascii="宋体" w:hAnsi="宋体" w:eastAsia="宋体"/>
                <w:color w:val="000000" w:themeColor="text1"/>
                <w:sz w:val="24"/>
                <w:szCs w:val="24"/>
                <w:highlight w:val="none"/>
              </w:rPr>
              <w:t>无需提供纸质文件；</w:t>
            </w:r>
          </w:p>
          <w:p w14:paraId="7E072B03">
            <w:pPr>
              <w:widowControl/>
              <w:spacing w:line="360" w:lineRule="auto"/>
              <w:jc w:val="left"/>
              <w:rPr>
                <w:rFonts w:ascii="宋体" w:hAnsi="宋体" w:eastAsia="宋体"/>
                <w:color w:val="000000" w:themeColor="text1"/>
                <w:sz w:val="24"/>
                <w:szCs w:val="24"/>
                <w:highlight w:val="none"/>
              </w:rPr>
            </w:pPr>
            <w:r>
              <w:rPr>
                <w:rFonts w:hint="eastAsia" w:ascii="宋体" w:hAnsi="宋体" w:eastAsia="宋体"/>
                <w:color w:val="000000" w:themeColor="text1"/>
                <w:sz w:val="24"/>
                <w:szCs w:val="24"/>
                <w:highlight w:val="none"/>
              </w:rPr>
              <w:t>2</w:t>
            </w:r>
            <w:r>
              <w:rPr>
                <w:rFonts w:ascii="宋体" w:hAnsi="宋体" w:eastAsia="宋体"/>
                <w:color w:val="000000" w:themeColor="text1"/>
                <w:sz w:val="24"/>
                <w:szCs w:val="24"/>
                <w:highlight w:val="none"/>
              </w:rPr>
              <w:t>.</w:t>
            </w:r>
            <w:r>
              <w:rPr>
                <w:rFonts w:hint="eastAsia" w:ascii="宋体" w:hAnsi="宋体" w:eastAsia="宋体"/>
                <w:color w:val="000000" w:themeColor="text1"/>
                <w:sz w:val="24"/>
                <w:szCs w:val="24"/>
                <w:highlight w:val="none"/>
              </w:rPr>
              <w:t>中标</w:t>
            </w:r>
            <w:r>
              <w:rPr>
                <w:rFonts w:hint="eastAsia" w:ascii="宋体" w:hAnsi="宋体" w:eastAsia="宋体"/>
                <w:color w:val="000000" w:themeColor="text1"/>
                <w:sz w:val="24"/>
                <w:szCs w:val="24"/>
                <w:highlight w:val="none"/>
                <w:lang w:eastAsia="zh-CN"/>
              </w:rPr>
              <w:t>人</w:t>
            </w:r>
            <w:r>
              <w:rPr>
                <w:rFonts w:hint="eastAsia" w:ascii="宋体" w:hAnsi="宋体" w:eastAsia="宋体"/>
                <w:color w:val="000000" w:themeColor="text1"/>
                <w:sz w:val="24"/>
                <w:szCs w:val="24"/>
                <w:highlight w:val="none"/>
              </w:rPr>
              <w:t>中标后，向代理机构提供一</w:t>
            </w:r>
            <w:r>
              <w:rPr>
                <w:rFonts w:hint="eastAsia" w:ascii="宋体" w:hAnsi="宋体" w:eastAsia="宋体"/>
                <w:color w:val="auto"/>
                <w:sz w:val="24"/>
                <w:szCs w:val="24"/>
                <w:highlight w:val="none"/>
              </w:rPr>
              <w:t>正</w:t>
            </w:r>
            <w:r>
              <w:rPr>
                <w:rFonts w:hint="eastAsia" w:ascii="宋体" w:hAnsi="宋体" w:eastAsia="宋体"/>
                <w:color w:val="auto"/>
                <w:sz w:val="24"/>
                <w:szCs w:val="24"/>
                <w:highlight w:val="none"/>
                <w:lang w:val="en-US" w:eastAsia="zh-CN"/>
              </w:rPr>
              <w:t>三</w:t>
            </w:r>
            <w:r>
              <w:rPr>
                <w:rFonts w:hint="eastAsia" w:ascii="宋体" w:hAnsi="宋体" w:eastAsia="宋体"/>
                <w:color w:val="auto"/>
                <w:sz w:val="24"/>
                <w:szCs w:val="24"/>
                <w:highlight w:val="none"/>
              </w:rPr>
              <w:t>副（可根据需要调整数量）纸质投标文件用于备案及档案保存。</w:t>
            </w:r>
          </w:p>
        </w:tc>
      </w:tr>
      <w:tr w14:paraId="1C8FB9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Align w:val="center"/>
          </w:tcPr>
          <w:p w14:paraId="3DFA209F">
            <w:pPr>
              <w:widowControl/>
              <w:spacing w:line="360" w:lineRule="auto"/>
              <w:jc w:val="center"/>
              <w:rPr>
                <w:rFonts w:hint="default" w:ascii="宋体" w:hAnsi="宋体" w:eastAsia="宋体"/>
                <w:color w:val="000000" w:themeColor="text1"/>
                <w:sz w:val="24"/>
                <w:szCs w:val="24"/>
                <w:highlight w:val="none"/>
                <w:lang w:val="en-US" w:eastAsia="zh-CN"/>
              </w:rPr>
            </w:pPr>
            <w:r>
              <w:rPr>
                <w:rFonts w:hint="eastAsia" w:ascii="宋体" w:hAnsi="宋体" w:eastAsia="宋体"/>
                <w:color w:val="000000" w:themeColor="text1"/>
                <w:sz w:val="24"/>
                <w:szCs w:val="24"/>
                <w:highlight w:val="none"/>
                <w:lang w:val="en-US" w:eastAsia="zh-CN"/>
              </w:rPr>
              <w:t>14</w:t>
            </w:r>
          </w:p>
        </w:tc>
        <w:tc>
          <w:tcPr>
            <w:tcW w:w="2098" w:type="dxa"/>
            <w:vAlign w:val="center"/>
          </w:tcPr>
          <w:p w14:paraId="3FC24C67">
            <w:pPr>
              <w:widowControl/>
              <w:spacing w:line="360" w:lineRule="auto"/>
              <w:jc w:val="center"/>
              <w:rPr>
                <w:rFonts w:ascii="宋体" w:hAnsi="宋体" w:eastAsia="宋体"/>
                <w:color w:val="000000" w:themeColor="text1"/>
                <w:sz w:val="24"/>
                <w:szCs w:val="24"/>
                <w:highlight w:val="none"/>
              </w:rPr>
            </w:pPr>
            <w:r>
              <w:rPr>
                <w:rFonts w:hint="eastAsia" w:ascii="宋体" w:hAnsi="宋体" w:eastAsia="宋体"/>
                <w:color w:val="000000" w:themeColor="text1"/>
                <w:sz w:val="24"/>
                <w:szCs w:val="24"/>
                <w:highlight w:val="none"/>
              </w:rPr>
              <w:t>电子投标文件要求</w:t>
            </w:r>
          </w:p>
        </w:tc>
        <w:tc>
          <w:tcPr>
            <w:tcW w:w="6349" w:type="dxa"/>
            <w:vAlign w:val="center"/>
          </w:tcPr>
          <w:p w14:paraId="1BF9E0B0">
            <w:pPr>
              <w:widowControl/>
              <w:spacing w:line="360" w:lineRule="auto"/>
              <w:jc w:val="left"/>
              <w:rPr>
                <w:color w:val="000000" w:themeColor="text1"/>
                <w:highlight w:val="none"/>
              </w:rPr>
            </w:pPr>
            <w:r>
              <w:rPr>
                <w:rFonts w:hint="eastAsia" w:ascii="宋体" w:hAnsi="宋体" w:eastAsia="宋体" w:cs="宋体"/>
                <w:color w:val="000000" w:themeColor="text1"/>
                <w:kern w:val="0"/>
                <w:sz w:val="24"/>
                <w:szCs w:val="24"/>
                <w:highlight w:val="none"/>
              </w:rPr>
              <w:t>1.</w:t>
            </w:r>
            <w:r>
              <w:rPr>
                <w:rFonts w:ascii="宋体" w:hAnsi="宋体" w:eastAsia="宋体"/>
                <w:color w:val="000000" w:themeColor="text1"/>
                <w:sz w:val="24"/>
                <w:szCs w:val="24"/>
                <w:highlight w:val="none"/>
              </w:rPr>
              <w:t>制作电子</w:t>
            </w:r>
            <w:r>
              <w:rPr>
                <w:rFonts w:hint="eastAsia" w:ascii="宋体" w:hAnsi="宋体" w:eastAsia="宋体"/>
                <w:color w:val="000000" w:themeColor="text1"/>
                <w:sz w:val="24"/>
                <w:szCs w:val="24"/>
                <w:highlight w:val="none"/>
              </w:rPr>
              <w:t>投标</w:t>
            </w:r>
            <w:r>
              <w:rPr>
                <w:rFonts w:ascii="宋体" w:hAnsi="宋体" w:eastAsia="宋体"/>
                <w:color w:val="000000" w:themeColor="text1"/>
                <w:sz w:val="24"/>
                <w:szCs w:val="24"/>
                <w:highlight w:val="none"/>
              </w:rPr>
              <w:t>文件。</w:t>
            </w:r>
            <w:r>
              <w:rPr>
                <w:rFonts w:hint="eastAsia" w:ascii="宋体" w:hAnsi="宋体" w:eastAsia="宋体"/>
                <w:color w:val="000000" w:themeColor="text1"/>
                <w:sz w:val="24"/>
                <w:szCs w:val="24"/>
                <w:highlight w:val="none"/>
                <w:lang w:eastAsia="zh-CN"/>
              </w:rPr>
              <w:t>投标人</w:t>
            </w:r>
            <w:r>
              <w:rPr>
                <w:rFonts w:ascii="宋体" w:hAnsi="宋体" w:eastAsia="宋体"/>
                <w:color w:val="000000" w:themeColor="text1"/>
                <w:sz w:val="24"/>
                <w:szCs w:val="24"/>
                <w:highlight w:val="none"/>
              </w:rPr>
              <w:t>须在“全国公共资源交易中心平台(陕西省/宝鸡市)”的“服务指南”栏目“下载专区”中，免费下载“政府</w:t>
            </w:r>
            <w:r>
              <w:rPr>
                <w:rFonts w:hint="eastAsia" w:ascii="宋体" w:hAnsi="宋体" w:eastAsia="宋体"/>
                <w:color w:val="000000" w:themeColor="text1"/>
                <w:sz w:val="24"/>
                <w:szCs w:val="24"/>
                <w:highlight w:val="none"/>
                <w:lang w:val="en-US" w:eastAsia="zh-CN"/>
              </w:rPr>
              <w:t>采购</w:t>
            </w:r>
            <w:r>
              <w:rPr>
                <w:rFonts w:ascii="宋体" w:hAnsi="宋体" w:eastAsia="宋体"/>
                <w:color w:val="000000" w:themeColor="text1"/>
                <w:sz w:val="24"/>
                <w:szCs w:val="24"/>
                <w:highlight w:val="none"/>
              </w:rPr>
              <w:t>电子化交易-</w:t>
            </w:r>
            <w:r>
              <w:rPr>
                <w:rFonts w:hint="eastAsia" w:ascii="宋体" w:hAnsi="宋体" w:eastAsia="宋体"/>
                <w:color w:val="000000" w:themeColor="text1"/>
                <w:sz w:val="24"/>
                <w:szCs w:val="24"/>
                <w:highlight w:val="none"/>
                <w:lang w:eastAsia="zh-CN"/>
              </w:rPr>
              <w:t>投标人</w:t>
            </w:r>
            <w:r>
              <w:rPr>
                <w:rFonts w:ascii="宋体" w:hAnsi="宋体" w:eastAsia="宋体"/>
                <w:color w:val="000000" w:themeColor="text1"/>
                <w:sz w:val="24"/>
                <w:szCs w:val="24"/>
                <w:highlight w:val="none"/>
              </w:rPr>
              <w:t>培训实操演示及操作手册”，并使用该客户端制作电子</w:t>
            </w:r>
            <w:r>
              <w:rPr>
                <w:rFonts w:hint="eastAsia" w:ascii="宋体" w:hAnsi="宋体" w:eastAsia="宋体"/>
                <w:color w:val="000000" w:themeColor="text1"/>
                <w:sz w:val="24"/>
                <w:szCs w:val="24"/>
                <w:highlight w:val="none"/>
              </w:rPr>
              <w:t>投标</w:t>
            </w:r>
            <w:r>
              <w:rPr>
                <w:rFonts w:ascii="宋体" w:hAnsi="宋体" w:eastAsia="宋体"/>
                <w:color w:val="000000" w:themeColor="text1"/>
                <w:sz w:val="24"/>
                <w:szCs w:val="24"/>
                <w:highlight w:val="none"/>
              </w:rPr>
              <w:t>文件，制作扩展名为“.SXSTF”的电子</w:t>
            </w:r>
            <w:r>
              <w:rPr>
                <w:rFonts w:hint="eastAsia" w:ascii="宋体" w:hAnsi="宋体" w:eastAsia="宋体"/>
                <w:color w:val="000000" w:themeColor="text1"/>
                <w:sz w:val="24"/>
                <w:szCs w:val="24"/>
                <w:highlight w:val="none"/>
              </w:rPr>
              <w:t>投标</w:t>
            </w:r>
            <w:r>
              <w:rPr>
                <w:rFonts w:ascii="宋体" w:hAnsi="宋体" w:eastAsia="宋体"/>
                <w:color w:val="000000" w:themeColor="text1"/>
                <w:sz w:val="24"/>
                <w:szCs w:val="24"/>
                <w:highlight w:val="none"/>
              </w:rPr>
              <w:t>文件。</w:t>
            </w:r>
          </w:p>
          <w:p w14:paraId="5C2D8E89">
            <w:pPr>
              <w:widowControl/>
              <w:spacing w:line="360" w:lineRule="auto"/>
              <w:jc w:val="left"/>
              <w:rPr>
                <w:rFonts w:ascii="宋体" w:hAnsi="宋体" w:eastAsia="宋体" w:cs="宋体"/>
                <w:color w:val="000000" w:themeColor="text1"/>
                <w:kern w:val="0"/>
                <w:sz w:val="24"/>
                <w:szCs w:val="24"/>
                <w:highlight w:val="none"/>
              </w:rPr>
            </w:pPr>
            <w:r>
              <w:rPr>
                <w:rFonts w:ascii="宋体" w:hAnsi="宋体" w:eastAsia="宋体" w:cs="宋体"/>
                <w:color w:val="000000" w:themeColor="text1"/>
                <w:kern w:val="0"/>
                <w:sz w:val="24"/>
                <w:szCs w:val="24"/>
                <w:highlight w:val="none"/>
              </w:rPr>
              <w:t>2.</w:t>
            </w:r>
            <w:r>
              <w:rPr>
                <w:rFonts w:hint="eastAsia" w:ascii="宋体" w:hAnsi="宋体" w:eastAsia="宋体" w:cs="宋体"/>
                <w:color w:val="000000" w:themeColor="text1"/>
                <w:kern w:val="0"/>
                <w:sz w:val="24"/>
                <w:szCs w:val="24"/>
                <w:highlight w:val="none"/>
              </w:rPr>
              <w:t>编制电子投标文件前，务必先做好电子招标文件的备份工作。然后按操作手册中给出的方法将电子招标文件（*.SXSZF）或答疑文件（*.SXSCF，即更新后的电子招标文件）导入制作软件，最后按照章节分别编制投标文件各个部分。</w:t>
            </w:r>
          </w:p>
          <w:p w14:paraId="5AC20C5D">
            <w:pPr>
              <w:widowControl/>
              <w:spacing w:line="360" w:lineRule="auto"/>
              <w:jc w:val="left"/>
              <w:rPr>
                <w:rFonts w:ascii="宋体" w:hAnsi="宋体" w:eastAsia="宋体" w:cs="宋体"/>
                <w:color w:val="000000" w:themeColor="text1"/>
                <w:kern w:val="0"/>
                <w:sz w:val="24"/>
                <w:szCs w:val="24"/>
                <w:highlight w:val="none"/>
              </w:rPr>
            </w:pPr>
            <w:r>
              <w:rPr>
                <w:rFonts w:hint="eastAsia" w:ascii="宋体" w:hAnsi="宋体" w:eastAsia="宋体" w:cs="宋体"/>
                <w:b/>
                <w:bCs/>
                <w:color w:val="000000" w:themeColor="text1"/>
                <w:kern w:val="0"/>
                <w:sz w:val="24"/>
                <w:szCs w:val="24"/>
                <w:highlight w:val="none"/>
              </w:rPr>
              <w:t>再次提醒：提交投标文件截止时间前，</w:t>
            </w:r>
            <w:r>
              <w:rPr>
                <w:rFonts w:hint="eastAsia" w:ascii="宋体" w:hAnsi="宋体" w:eastAsia="宋体" w:cs="宋体"/>
                <w:b/>
                <w:bCs/>
                <w:color w:val="000000" w:themeColor="text1"/>
                <w:kern w:val="0"/>
                <w:sz w:val="24"/>
                <w:szCs w:val="24"/>
                <w:highlight w:val="none"/>
                <w:lang w:eastAsia="zh-CN"/>
              </w:rPr>
              <w:t>投标人</w:t>
            </w:r>
            <w:r>
              <w:rPr>
                <w:rFonts w:hint="eastAsia" w:ascii="宋体" w:hAnsi="宋体" w:eastAsia="宋体" w:cs="宋体"/>
                <w:b/>
                <w:bCs/>
                <w:color w:val="000000" w:themeColor="text1"/>
                <w:kern w:val="0"/>
                <w:sz w:val="24"/>
                <w:szCs w:val="24"/>
                <w:highlight w:val="none"/>
              </w:rPr>
              <w:t>应随时留意“政府</w:t>
            </w:r>
            <w:r>
              <w:rPr>
                <w:rFonts w:hint="eastAsia" w:ascii="宋体" w:hAnsi="宋体" w:eastAsia="宋体" w:cs="宋体"/>
                <w:b/>
                <w:bCs/>
                <w:color w:val="000000" w:themeColor="text1"/>
                <w:kern w:val="0"/>
                <w:sz w:val="24"/>
                <w:szCs w:val="24"/>
                <w:highlight w:val="none"/>
                <w:lang w:val="en-US" w:eastAsia="zh-CN"/>
              </w:rPr>
              <w:t>采购</w:t>
            </w:r>
            <w:r>
              <w:rPr>
                <w:rFonts w:hint="eastAsia" w:ascii="宋体" w:hAnsi="宋体" w:eastAsia="宋体" w:cs="宋体"/>
                <w:b/>
                <w:bCs/>
                <w:color w:val="000000" w:themeColor="text1"/>
                <w:kern w:val="0"/>
                <w:sz w:val="24"/>
                <w:szCs w:val="24"/>
                <w:highlight w:val="none"/>
              </w:rPr>
              <w:t>信息发布媒体”上可能发布的变更公告。若变更公告中明确注明本项目伴有变更文件的，</w:t>
            </w:r>
            <w:r>
              <w:rPr>
                <w:rFonts w:hint="eastAsia" w:ascii="宋体" w:hAnsi="宋体" w:eastAsia="宋体" w:cs="宋体"/>
                <w:b/>
                <w:bCs/>
                <w:color w:val="000000" w:themeColor="text1"/>
                <w:kern w:val="0"/>
                <w:sz w:val="24"/>
                <w:szCs w:val="24"/>
                <w:highlight w:val="none"/>
                <w:lang w:eastAsia="zh-CN"/>
              </w:rPr>
              <w:t>投标人</w:t>
            </w:r>
            <w:r>
              <w:rPr>
                <w:rFonts w:hint="eastAsia" w:ascii="宋体" w:hAnsi="宋体" w:eastAsia="宋体" w:cs="宋体"/>
                <w:b/>
                <w:bCs/>
                <w:color w:val="000000" w:themeColor="text1"/>
                <w:kern w:val="0"/>
                <w:sz w:val="24"/>
                <w:szCs w:val="24"/>
                <w:highlight w:val="none"/>
              </w:rPr>
              <w:t>应登录企业端后，从〖项目流程·〉项目管理·〉答疑文件下载〗获取更新后的电子招标文件（*.SXSCF），使用旧版电子招标文件制作的电子投标文件（*.SXSTF），系统将拒绝接收。</w:t>
            </w:r>
          </w:p>
          <w:p w14:paraId="61612985">
            <w:pPr>
              <w:widowControl/>
              <w:spacing w:line="360" w:lineRule="auto"/>
              <w:jc w:val="left"/>
              <w:rPr>
                <w:rFonts w:ascii="宋体" w:hAnsi="宋体" w:eastAsia="宋体" w:cs="宋体"/>
                <w:color w:val="000000" w:themeColor="text1"/>
                <w:kern w:val="0"/>
                <w:sz w:val="24"/>
                <w:szCs w:val="24"/>
                <w:highlight w:val="none"/>
              </w:rPr>
            </w:pPr>
            <w:r>
              <w:rPr>
                <w:rFonts w:hint="eastAsia" w:ascii="宋体" w:hAnsi="宋体" w:eastAsia="宋体" w:cs="宋体"/>
                <w:color w:val="000000" w:themeColor="text1"/>
                <w:kern w:val="0"/>
                <w:sz w:val="24"/>
                <w:szCs w:val="24"/>
                <w:highlight w:val="none"/>
              </w:rPr>
              <w:t>3.电子投标文件制作过程中，需要法定代表人签字或盖章的地方，请使用“法人CA锁”进行签章或直接签字或盖章；需要加盖</w:t>
            </w:r>
            <w:r>
              <w:rPr>
                <w:rFonts w:hint="eastAsia" w:ascii="宋体" w:hAnsi="宋体" w:eastAsia="宋体" w:cs="宋体"/>
                <w:color w:val="000000" w:themeColor="text1"/>
                <w:kern w:val="0"/>
                <w:sz w:val="24"/>
                <w:szCs w:val="24"/>
                <w:highlight w:val="none"/>
                <w:lang w:eastAsia="zh-CN"/>
              </w:rPr>
              <w:t>投标人</w:t>
            </w:r>
            <w:r>
              <w:rPr>
                <w:rFonts w:hint="eastAsia" w:ascii="宋体" w:hAnsi="宋体" w:eastAsia="宋体" w:cs="宋体"/>
                <w:color w:val="000000" w:themeColor="text1"/>
                <w:kern w:val="0"/>
                <w:sz w:val="24"/>
                <w:szCs w:val="24"/>
                <w:highlight w:val="none"/>
              </w:rPr>
              <w:t>公章的地方，请使用“企业CA锁”进行签章。</w:t>
            </w:r>
          </w:p>
          <w:p w14:paraId="6782B612">
            <w:pPr>
              <w:widowControl/>
              <w:spacing w:line="360" w:lineRule="auto"/>
              <w:jc w:val="left"/>
              <w:rPr>
                <w:rFonts w:ascii="宋体" w:hAnsi="宋体" w:eastAsia="宋体"/>
                <w:color w:val="000000" w:themeColor="text1"/>
                <w:sz w:val="24"/>
                <w:szCs w:val="24"/>
                <w:highlight w:val="none"/>
              </w:rPr>
            </w:pPr>
            <w:r>
              <w:rPr>
                <w:rFonts w:ascii="宋体" w:hAnsi="宋体" w:eastAsia="宋体" w:cs="宋体"/>
                <w:color w:val="000000" w:themeColor="text1"/>
                <w:kern w:val="0"/>
                <w:sz w:val="24"/>
                <w:szCs w:val="24"/>
                <w:highlight w:val="none"/>
              </w:rPr>
              <w:t>4.</w:t>
            </w:r>
            <w:r>
              <w:rPr>
                <w:rFonts w:hint="eastAsia" w:ascii="宋体" w:hAnsi="宋体" w:eastAsia="宋体" w:cs="宋体"/>
                <w:color w:val="000000" w:themeColor="text1"/>
                <w:kern w:val="0"/>
                <w:sz w:val="24"/>
                <w:szCs w:val="24"/>
                <w:highlight w:val="none"/>
              </w:rPr>
              <w:t>若导出的PDF文件里看不到签章，请尝试使用专用制作软件中的“查看投标文件工具”打开未加密的电子投标文件重新导出。在制作过程中，如有其他技术性问题，请先翻阅操作手册，或致电软件开发商。</w:t>
            </w:r>
          </w:p>
        </w:tc>
      </w:tr>
      <w:tr w14:paraId="276A3C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Align w:val="center"/>
          </w:tcPr>
          <w:p w14:paraId="50D84245">
            <w:pPr>
              <w:widowControl/>
              <w:spacing w:line="360" w:lineRule="auto"/>
              <w:jc w:val="center"/>
              <w:rPr>
                <w:rFonts w:hint="default" w:ascii="宋体" w:hAnsi="宋体" w:eastAsia="宋体"/>
                <w:color w:val="000000" w:themeColor="text1"/>
                <w:sz w:val="24"/>
                <w:szCs w:val="24"/>
                <w:highlight w:val="none"/>
                <w:lang w:val="en-US" w:eastAsia="zh-CN"/>
              </w:rPr>
            </w:pPr>
            <w:r>
              <w:rPr>
                <w:rFonts w:hint="eastAsia" w:ascii="宋体" w:hAnsi="宋体" w:eastAsia="宋体"/>
                <w:color w:val="000000" w:themeColor="text1"/>
                <w:sz w:val="24"/>
                <w:szCs w:val="24"/>
                <w:highlight w:val="none"/>
                <w:lang w:val="en-US" w:eastAsia="zh-CN"/>
              </w:rPr>
              <w:t>15</w:t>
            </w:r>
          </w:p>
        </w:tc>
        <w:tc>
          <w:tcPr>
            <w:tcW w:w="2098" w:type="dxa"/>
            <w:vAlign w:val="center"/>
          </w:tcPr>
          <w:p w14:paraId="13732583">
            <w:pPr>
              <w:widowControl/>
              <w:spacing w:line="360" w:lineRule="auto"/>
              <w:jc w:val="center"/>
              <w:rPr>
                <w:rFonts w:ascii="宋体" w:hAnsi="宋体" w:eastAsia="宋体"/>
                <w:color w:val="000000" w:themeColor="text1"/>
                <w:sz w:val="24"/>
                <w:szCs w:val="24"/>
                <w:highlight w:val="none"/>
              </w:rPr>
            </w:pPr>
            <w:r>
              <w:rPr>
                <w:rFonts w:hint="eastAsia" w:ascii="宋体" w:hAnsi="宋体" w:eastAsia="宋体"/>
                <w:color w:val="000000" w:themeColor="text1"/>
                <w:sz w:val="24"/>
                <w:szCs w:val="24"/>
                <w:highlight w:val="none"/>
              </w:rPr>
              <w:t>签字盖章</w:t>
            </w:r>
          </w:p>
        </w:tc>
        <w:tc>
          <w:tcPr>
            <w:tcW w:w="6349" w:type="dxa"/>
            <w:vAlign w:val="center"/>
          </w:tcPr>
          <w:p w14:paraId="4372E144">
            <w:pPr>
              <w:widowControl/>
              <w:spacing w:line="360" w:lineRule="auto"/>
              <w:jc w:val="left"/>
              <w:rPr>
                <w:rFonts w:ascii="宋体" w:hAnsi="宋体" w:eastAsia="宋体"/>
                <w:color w:val="000000" w:themeColor="text1"/>
                <w:sz w:val="24"/>
                <w:szCs w:val="24"/>
                <w:highlight w:val="none"/>
              </w:rPr>
            </w:pPr>
            <w:r>
              <w:rPr>
                <w:rFonts w:hint="eastAsia" w:ascii="宋体" w:hAnsi="宋体" w:eastAsia="宋体"/>
                <w:color w:val="000000" w:themeColor="text1"/>
                <w:sz w:val="24"/>
                <w:szCs w:val="24"/>
                <w:highlight w:val="none"/>
              </w:rPr>
              <w:t>1</w:t>
            </w:r>
            <w:r>
              <w:rPr>
                <w:rFonts w:ascii="宋体" w:hAnsi="宋体" w:eastAsia="宋体"/>
                <w:color w:val="000000" w:themeColor="text1"/>
                <w:sz w:val="24"/>
                <w:szCs w:val="24"/>
                <w:highlight w:val="none"/>
              </w:rPr>
              <w:t>.</w:t>
            </w:r>
            <w:r>
              <w:rPr>
                <w:rFonts w:hint="eastAsia" w:ascii="宋体" w:hAnsi="宋体" w:eastAsia="宋体"/>
                <w:color w:val="000000" w:themeColor="text1"/>
                <w:sz w:val="24"/>
                <w:szCs w:val="24"/>
                <w:highlight w:val="none"/>
              </w:rPr>
              <w:t>电子投标文件制作过程中，需要法定代表人签字或盖章的地方，请使用“法人CA锁”进行签章或直接签字或盖章；需要加盖</w:t>
            </w:r>
            <w:r>
              <w:rPr>
                <w:rFonts w:hint="eastAsia" w:ascii="宋体" w:hAnsi="宋体" w:eastAsia="宋体"/>
                <w:color w:val="000000" w:themeColor="text1"/>
                <w:sz w:val="24"/>
                <w:szCs w:val="24"/>
                <w:highlight w:val="none"/>
                <w:lang w:eastAsia="zh-CN"/>
              </w:rPr>
              <w:t>投标人</w:t>
            </w:r>
            <w:r>
              <w:rPr>
                <w:rFonts w:hint="eastAsia" w:ascii="宋体" w:hAnsi="宋体" w:eastAsia="宋体"/>
                <w:color w:val="000000" w:themeColor="text1"/>
                <w:sz w:val="24"/>
                <w:szCs w:val="24"/>
                <w:highlight w:val="none"/>
              </w:rPr>
              <w:t>公章的地方，请使用“企业CA锁”进行签章。</w:t>
            </w:r>
          </w:p>
          <w:p w14:paraId="2938BCE7">
            <w:pPr>
              <w:widowControl/>
              <w:spacing w:line="360" w:lineRule="auto"/>
              <w:jc w:val="left"/>
              <w:rPr>
                <w:rFonts w:ascii="宋体" w:hAnsi="宋体" w:eastAsia="宋体"/>
                <w:color w:val="000000" w:themeColor="text1"/>
                <w:sz w:val="24"/>
                <w:szCs w:val="24"/>
                <w:highlight w:val="none"/>
              </w:rPr>
            </w:pPr>
            <w:r>
              <w:rPr>
                <w:rFonts w:hint="eastAsia" w:ascii="宋体" w:hAnsi="宋体" w:eastAsia="宋体"/>
                <w:color w:val="000000" w:themeColor="text1"/>
                <w:sz w:val="24"/>
                <w:szCs w:val="24"/>
                <w:highlight w:val="none"/>
              </w:rPr>
              <w:t>2</w:t>
            </w:r>
            <w:r>
              <w:rPr>
                <w:rFonts w:ascii="宋体" w:hAnsi="宋体" w:eastAsia="宋体"/>
                <w:color w:val="000000" w:themeColor="text1"/>
                <w:sz w:val="24"/>
                <w:szCs w:val="24"/>
                <w:highlight w:val="none"/>
              </w:rPr>
              <w:t>.</w:t>
            </w:r>
            <w:r>
              <w:rPr>
                <w:rFonts w:hint="eastAsia" w:ascii="宋体" w:hAnsi="宋体" w:eastAsia="宋体"/>
                <w:color w:val="000000" w:themeColor="text1"/>
                <w:sz w:val="24"/>
                <w:szCs w:val="24"/>
                <w:highlight w:val="none"/>
              </w:rPr>
              <w:t>若导出的PDF文件里看不到签章，请尝试使用专用制作软件中的“查看投标文件工具”打开未加密的电子投标文件重新导出。在制作过程中，如有其他技术性问题，请先翻阅操作手册，或致电软件开发商。</w:t>
            </w:r>
          </w:p>
          <w:p w14:paraId="00B3C389">
            <w:pPr>
              <w:pStyle w:val="25"/>
              <w:spacing w:after="0" w:line="440" w:lineRule="exact"/>
              <w:ind w:left="0" w:leftChars="0"/>
              <w:rPr>
                <w:rFonts w:ascii="宋体" w:hAnsi="宋体" w:cs="宋体"/>
                <w:color w:val="000000" w:themeColor="text1"/>
                <w:sz w:val="24"/>
                <w:szCs w:val="24"/>
                <w:highlight w:val="none"/>
              </w:rPr>
            </w:pPr>
            <w:r>
              <w:rPr>
                <w:rFonts w:hint="eastAsia" w:ascii="宋体" w:hAnsi="宋体"/>
                <w:color w:val="000000" w:themeColor="text1"/>
                <w:sz w:val="24"/>
                <w:szCs w:val="24"/>
                <w:highlight w:val="none"/>
              </w:rPr>
              <w:t>3</w:t>
            </w:r>
            <w:r>
              <w:rPr>
                <w:rFonts w:ascii="宋体" w:hAnsi="宋体"/>
                <w:color w:val="000000" w:themeColor="text1"/>
                <w:sz w:val="24"/>
                <w:szCs w:val="24"/>
                <w:highlight w:val="none"/>
              </w:rPr>
              <w:t>.</w:t>
            </w:r>
            <w:bookmarkStart w:id="5" w:name="OLE_LINK53"/>
            <w:bookmarkStart w:id="6" w:name="OLE_LINK52"/>
            <w:r>
              <w:rPr>
                <w:rFonts w:hint="eastAsia" w:ascii="宋体" w:hAnsi="宋体"/>
                <w:color w:val="000000" w:themeColor="text1"/>
                <w:sz w:val="24"/>
                <w:szCs w:val="24"/>
                <w:highlight w:val="none"/>
              </w:rPr>
              <w:t>投标</w:t>
            </w:r>
            <w:r>
              <w:rPr>
                <w:rFonts w:hint="eastAsia" w:ascii="宋体" w:hAnsi="宋体" w:cs="宋体"/>
                <w:color w:val="000000" w:themeColor="text1"/>
                <w:sz w:val="24"/>
                <w:szCs w:val="24"/>
                <w:highlight w:val="none"/>
              </w:rPr>
              <w:t>文件要求指定位置“签字</w:t>
            </w:r>
            <w:r>
              <w:rPr>
                <w:rFonts w:hint="eastAsia" w:ascii="宋体" w:hAnsi="宋体" w:cs="宋体"/>
                <w:b/>
                <w:color w:val="000000" w:themeColor="text1"/>
                <w:sz w:val="24"/>
                <w:szCs w:val="24"/>
                <w:highlight w:val="none"/>
              </w:rPr>
              <w:t>或</w:t>
            </w:r>
            <w:r>
              <w:rPr>
                <w:rFonts w:hint="eastAsia" w:ascii="宋体" w:hAnsi="宋体" w:cs="宋体"/>
                <w:color w:val="000000" w:themeColor="text1"/>
                <w:sz w:val="24"/>
                <w:szCs w:val="24"/>
                <w:highlight w:val="none"/>
              </w:rPr>
              <w:t>盖章”的，</w:t>
            </w:r>
            <w:r>
              <w:rPr>
                <w:rFonts w:hint="eastAsia" w:ascii="宋体" w:hAnsi="宋体" w:cs="宋体"/>
                <w:color w:val="000000" w:themeColor="text1"/>
                <w:sz w:val="24"/>
                <w:szCs w:val="24"/>
                <w:highlight w:val="none"/>
                <w:lang w:eastAsia="zh-CN"/>
              </w:rPr>
              <w:t>投标人</w:t>
            </w:r>
            <w:r>
              <w:rPr>
                <w:rFonts w:hint="eastAsia" w:ascii="宋体" w:hAnsi="宋体" w:cs="宋体"/>
                <w:color w:val="000000" w:themeColor="text1"/>
                <w:sz w:val="24"/>
                <w:szCs w:val="24"/>
                <w:highlight w:val="none"/>
              </w:rPr>
              <w:t>实施一项内容即可；</w:t>
            </w:r>
          </w:p>
          <w:p w14:paraId="0B611B8A">
            <w:pPr>
              <w:widowControl/>
              <w:spacing w:line="360" w:lineRule="auto"/>
              <w:jc w:val="left"/>
              <w:rPr>
                <w:rFonts w:ascii="宋体" w:hAnsi="宋体" w:eastAsia="宋体"/>
                <w:color w:val="000000" w:themeColor="text1"/>
                <w:sz w:val="24"/>
                <w:szCs w:val="24"/>
                <w:highlight w:val="none"/>
              </w:rPr>
            </w:pPr>
            <w:r>
              <w:rPr>
                <w:rFonts w:hint="eastAsia" w:ascii="宋体" w:hAnsi="宋体" w:eastAsia="宋体" w:cs="宋体"/>
                <w:color w:val="000000" w:themeColor="text1"/>
                <w:sz w:val="24"/>
                <w:szCs w:val="24"/>
                <w:highlight w:val="none"/>
              </w:rPr>
              <w:t>投标文件要求指定位置“签字</w:t>
            </w:r>
            <w:r>
              <w:rPr>
                <w:rFonts w:hint="eastAsia" w:ascii="宋体" w:hAnsi="宋体" w:eastAsia="宋体" w:cs="宋体"/>
                <w:b/>
                <w:color w:val="000000" w:themeColor="text1"/>
                <w:sz w:val="24"/>
                <w:szCs w:val="24"/>
                <w:highlight w:val="none"/>
              </w:rPr>
              <w:t>和</w:t>
            </w:r>
            <w:r>
              <w:rPr>
                <w:rFonts w:hint="eastAsia" w:ascii="宋体" w:hAnsi="宋体" w:eastAsia="宋体" w:cs="宋体"/>
                <w:color w:val="000000" w:themeColor="text1"/>
                <w:sz w:val="24"/>
                <w:szCs w:val="24"/>
                <w:highlight w:val="none"/>
              </w:rPr>
              <w:t>盖章”的，</w:t>
            </w:r>
            <w:r>
              <w:rPr>
                <w:rFonts w:hint="eastAsia" w:ascii="宋体" w:hAnsi="宋体" w:eastAsia="宋体" w:cs="宋体"/>
                <w:color w:val="000000" w:themeColor="text1"/>
                <w:sz w:val="24"/>
                <w:szCs w:val="24"/>
                <w:highlight w:val="none"/>
                <w:lang w:eastAsia="zh-CN"/>
              </w:rPr>
              <w:t>投标人</w:t>
            </w:r>
            <w:r>
              <w:rPr>
                <w:rFonts w:hint="eastAsia" w:ascii="宋体" w:hAnsi="宋体" w:eastAsia="宋体" w:cs="宋体"/>
                <w:color w:val="000000" w:themeColor="text1"/>
                <w:sz w:val="24"/>
                <w:szCs w:val="24"/>
                <w:highlight w:val="none"/>
              </w:rPr>
              <w:t>必须既签字又盖章。</w:t>
            </w:r>
            <w:bookmarkEnd w:id="5"/>
            <w:bookmarkEnd w:id="6"/>
          </w:p>
        </w:tc>
      </w:tr>
      <w:tr w14:paraId="613C9C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Align w:val="center"/>
          </w:tcPr>
          <w:p w14:paraId="31A0B949">
            <w:pPr>
              <w:widowControl/>
              <w:spacing w:line="360" w:lineRule="auto"/>
              <w:jc w:val="center"/>
              <w:rPr>
                <w:rFonts w:hint="default" w:ascii="宋体" w:hAnsi="宋体" w:eastAsia="宋体"/>
                <w:color w:val="000000" w:themeColor="text1"/>
                <w:sz w:val="24"/>
                <w:szCs w:val="24"/>
                <w:highlight w:val="none"/>
                <w:lang w:val="en-US" w:eastAsia="zh-CN"/>
              </w:rPr>
            </w:pPr>
            <w:r>
              <w:rPr>
                <w:rFonts w:hint="eastAsia" w:ascii="宋体" w:hAnsi="宋体" w:eastAsia="宋体"/>
                <w:color w:val="000000" w:themeColor="text1"/>
                <w:sz w:val="24"/>
                <w:szCs w:val="24"/>
                <w:highlight w:val="none"/>
                <w:lang w:val="en-US" w:eastAsia="zh-CN"/>
              </w:rPr>
              <w:t>16</w:t>
            </w:r>
          </w:p>
        </w:tc>
        <w:tc>
          <w:tcPr>
            <w:tcW w:w="2098" w:type="dxa"/>
            <w:vAlign w:val="center"/>
          </w:tcPr>
          <w:p w14:paraId="7DF0E41E">
            <w:pPr>
              <w:widowControl/>
              <w:spacing w:line="360" w:lineRule="auto"/>
              <w:jc w:val="center"/>
              <w:rPr>
                <w:rFonts w:ascii="宋体" w:hAnsi="宋体" w:eastAsia="宋体"/>
                <w:color w:val="000000" w:themeColor="text1"/>
                <w:sz w:val="24"/>
                <w:szCs w:val="24"/>
                <w:highlight w:val="none"/>
              </w:rPr>
            </w:pPr>
            <w:r>
              <w:rPr>
                <w:rFonts w:hint="eastAsia" w:ascii="宋体" w:hAnsi="宋体" w:eastAsia="宋体"/>
                <w:bCs/>
                <w:color w:val="000000" w:themeColor="text1"/>
                <w:sz w:val="24"/>
                <w:szCs w:val="24"/>
                <w:highlight w:val="none"/>
              </w:rPr>
              <w:t>投标文件的装订、密封和标记；投标文件的加密</w:t>
            </w:r>
          </w:p>
        </w:tc>
        <w:tc>
          <w:tcPr>
            <w:tcW w:w="6349" w:type="dxa"/>
            <w:vAlign w:val="center"/>
          </w:tcPr>
          <w:p w14:paraId="1D6C5D1B">
            <w:pPr>
              <w:widowControl/>
              <w:spacing w:line="360" w:lineRule="auto"/>
              <w:jc w:val="left"/>
              <w:rPr>
                <w:rFonts w:ascii="宋体" w:hAnsi="宋体" w:eastAsia="宋体"/>
                <w:color w:val="000000" w:themeColor="text1"/>
                <w:sz w:val="24"/>
                <w:szCs w:val="24"/>
                <w:highlight w:val="none"/>
              </w:rPr>
            </w:pPr>
            <w:r>
              <w:rPr>
                <w:rFonts w:hint="eastAsia" w:ascii="宋体" w:hAnsi="宋体" w:eastAsia="宋体"/>
                <w:bCs/>
                <w:color w:val="000000" w:themeColor="text1"/>
                <w:sz w:val="24"/>
                <w:szCs w:val="24"/>
                <w:highlight w:val="none"/>
              </w:rPr>
              <w:t>本项目为电子化招投标项目，不需要递交纸质投标文件。</w:t>
            </w:r>
          </w:p>
        </w:tc>
      </w:tr>
      <w:tr w14:paraId="6330BE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Align w:val="center"/>
          </w:tcPr>
          <w:p w14:paraId="6D5E867F">
            <w:pPr>
              <w:widowControl/>
              <w:spacing w:line="360" w:lineRule="auto"/>
              <w:jc w:val="center"/>
              <w:rPr>
                <w:rFonts w:hint="default" w:ascii="宋体" w:hAnsi="宋体" w:eastAsia="宋体"/>
                <w:color w:val="000000" w:themeColor="text1"/>
                <w:sz w:val="24"/>
                <w:szCs w:val="24"/>
                <w:highlight w:val="none"/>
                <w:lang w:val="en-US" w:eastAsia="zh-CN"/>
              </w:rPr>
            </w:pPr>
            <w:r>
              <w:rPr>
                <w:rFonts w:hint="eastAsia" w:ascii="宋体" w:hAnsi="宋体" w:eastAsia="宋体"/>
                <w:color w:val="000000" w:themeColor="text1"/>
                <w:sz w:val="24"/>
                <w:szCs w:val="24"/>
                <w:highlight w:val="none"/>
                <w:lang w:val="en-US" w:eastAsia="zh-CN"/>
              </w:rPr>
              <w:t>17</w:t>
            </w:r>
          </w:p>
        </w:tc>
        <w:tc>
          <w:tcPr>
            <w:tcW w:w="2098" w:type="dxa"/>
            <w:vAlign w:val="center"/>
          </w:tcPr>
          <w:p w14:paraId="5E5A9D03">
            <w:pPr>
              <w:widowControl/>
              <w:spacing w:line="360" w:lineRule="auto"/>
              <w:jc w:val="center"/>
              <w:rPr>
                <w:rFonts w:ascii="宋体" w:hAnsi="宋体" w:eastAsia="宋体"/>
                <w:color w:val="000000" w:themeColor="text1"/>
                <w:sz w:val="24"/>
                <w:szCs w:val="24"/>
                <w:highlight w:val="none"/>
              </w:rPr>
            </w:pPr>
            <w:r>
              <w:rPr>
                <w:rFonts w:hint="eastAsia" w:ascii="宋体" w:hAnsi="宋体" w:eastAsia="宋体"/>
                <w:color w:val="000000" w:themeColor="text1"/>
                <w:sz w:val="24"/>
                <w:szCs w:val="24"/>
                <w:highlight w:val="none"/>
              </w:rPr>
              <w:t>投标文件的递交</w:t>
            </w:r>
          </w:p>
        </w:tc>
        <w:tc>
          <w:tcPr>
            <w:tcW w:w="6349" w:type="dxa"/>
            <w:vAlign w:val="center"/>
          </w:tcPr>
          <w:p w14:paraId="55466510">
            <w:pPr>
              <w:spacing w:line="360" w:lineRule="auto"/>
              <w:rPr>
                <w:rFonts w:ascii="宋体" w:hAnsi="宋体" w:eastAsia="宋体"/>
                <w:color w:val="auto"/>
                <w:sz w:val="24"/>
                <w:szCs w:val="24"/>
                <w:highlight w:val="none"/>
              </w:rPr>
            </w:pPr>
            <w:r>
              <w:rPr>
                <w:rFonts w:hint="eastAsia" w:ascii="宋体" w:hAnsi="宋体" w:eastAsia="宋体"/>
                <w:color w:val="000000" w:themeColor="text1"/>
                <w:sz w:val="24"/>
                <w:szCs w:val="24"/>
                <w:highlight w:val="none"/>
              </w:rPr>
              <w:t>1</w:t>
            </w:r>
            <w:r>
              <w:rPr>
                <w:rFonts w:ascii="宋体" w:hAnsi="宋体" w:eastAsia="宋体"/>
                <w:color w:val="000000" w:themeColor="text1"/>
                <w:sz w:val="24"/>
                <w:szCs w:val="24"/>
                <w:highlight w:val="none"/>
              </w:rPr>
              <w:t>.</w:t>
            </w:r>
            <w:r>
              <w:rPr>
                <w:rFonts w:hint="eastAsia" w:ascii="宋体" w:hAnsi="宋体" w:eastAsia="宋体"/>
                <w:color w:val="000000" w:themeColor="text1"/>
                <w:sz w:val="24"/>
                <w:szCs w:val="24"/>
                <w:highlight w:val="none"/>
              </w:rPr>
              <w:t>递交电子投标文件：登录陕西省宝鸡市公共资源交易中心平台(http://ggzy.baoji.gov.cn/)，选择“电子交易平台-陕西政府</w:t>
            </w:r>
            <w:r>
              <w:rPr>
                <w:rFonts w:hint="eastAsia" w:ascii="宋体" w:hAnsi="宋体" w:eastAsia="宋体"/>
                <w:color w:val="000000" w:themeColor="text1"/>
                <w:sz w:val="24"/>
                <w:szCs w:val="24"/>
                <w:highlight w:val="none"/>
                <w:lang w:val="en-US" w:eastAsia="zh-CN"/>
              </w:rPr>
              <w:t>采购</w:t>
            </w:r>
            <w:r>
              <w:rPr>
                <w:rFonts w:hint="eastAsia" w:ascii="宋体" w:hAnsi="宋体" w:eastAsia="宋体"/>
                <w:color w:val="000000" w:themeColor="text1"/>
                <w:sz w:val="24"/>
                <w:szCs w:val="24"/>
                <w:highlight w:val="none"/>
              </w:rPr>
              <w:t>交易系统-陕西省宝鸡市公共资源交易平台-</w:t>
            </w:r>
            <w:r>
              <w:rPr>
                <w:rFonts w:hint="eastAsia" w:ascii="宋体" w:hAnsi="宋体" w:eastAsia="宋体"/>
                <w:color w:val="000000" w:themeColor="text1"/>
                <w:sz w:val="24"/>
                <w:szCs w:val="24"/>
                <w:highlight w:val="none"/>
                <w:lang w:eastAsia="zh-CN"/>
              </w:rPr>
              <w:t>投标人</w:t>
            </w:r>
            <w:r>
              <w:rPr>
                <w:rFonts w:hint="eastAsia" w:ascii="宋体" w:hAnsi="宋体" w:eastAsia="宋体"/>
                <w:color w:val="000000" w:themeColor="text1"/>
                <w:sz w:val="24"/>
                <w:szCs w:val="24"/>
                <w:highlight w:val="none"/>
              </w:rPr>
              <w:t>”进行登录，登录后选择“交易乙方”身份进入，选择“上传投标文件”菜单页面，上传加密的电子化响应文件。上传成</w:t>
            </w:r>
            <w:r>
              <w:rPr>
                <w:rFonts w:hint="eastAsia" w:ascii="宋体" w:hAnsi="宋体" w:eastAsia="宋体"/>
                <w:color w:val="auto"/>
                <w:sz w:val="24"/>
                <w:szCs w:val="24"/>
                <w:highlight w:val="none"/>
              </w:rPr>
              <w:t>功后，电子化平台将予以记录。</w:t>
            </w:r>
          </w:p>
          <w:p w14:paraId="08A00303">
            <w:pPr>
              <w:spacing w:line="360" w:lineRule="auto"/>
              <w:rPr>
                <w:rFonts w:ascii="宋体" w:hAnsi="宋体" w:eastAsia="宋体"/>
                <w:color w:val="auto"/>
                <w:sz w:val="24"/>
                <w:szCs w:val="24"/>
                <w:highlight w:val="none"/>
              </w:rPr>
            </w:pPr>
            <w:r>
              <w:rPr>
                <w:rFonts w:ascii="宋体" w:hAnsi="宋体" w:eastAsia="宋体"/>
                <w:color w:val="auto"/>
                <w:sz w:val="24"/>
                <w:szCs w:val="24"/>
                <w:highlight w:val="none"/>
              </w:rPr>
              <w:t>2.</w:t>
            </w:r>
            <w:r>
              <w:rPr>
                <w:rFonts w:hint="eastAsia" w:ascii="宋体" w:hAnsi="宋体" w:eastAsia="宋体"/>
                <w:color w:val="auto"/>
                <w:sz w:val="24"/>
                <w:szCs w:val="24"/>
                <w:highlight w:val="none"/>
              </w:rPr>
              <w:t>投标截止时间：202</w:t>
            </w:r>
            <w:r>
              <w:rPr>
                <w:rFonts w:ascii="宋体" w:hAnsi="宋体" w:eastAsia="宋体"/>
                <w:color w:val="auto"/>
                <w:sz w:val="24"/>
                <w:szCs w:val="24"/>
                <w:highlight w:val="none"/>
              </w:rPr>
              <w:t>5</w:t>
            </w:r>
            <w:r>
              <w:rPr>
                <w:rFonts w:hint="eastAsia" w:ascii="宋体" w:hAnsi="宋体" w:eastAsia="宋体"/>
                <w:color w:val="auto"/>
                <w:sz w:val="24"/>
                <w:szCs w:val="24"/>
                <w:highlight w:val="none"/>
              </w:rPr>
              <w:t>年</w:t>
            </w:r>
            <w:r>
              <w:rPr>
                <w:rFonts w:hint="eastAsia" w:ascii="宋体" w:hAnsi="宋体" w:eastAsia="宋体"/>
                <w:color w:val="auto"/>
                <w:sz w:val="24"/>
                <w:szCs w:val="24"/>
                <w:highlight w:val="none"/>
                <w:lang w:val="en-US" w:eastAsia="zh-CN"/>
              </w:rPr>
              <w:t>12</w:t>
            </w:r>
            <w:r>
              <w:rPr>
                <w:rFonts w:hint="eastAsia" w:ascii="宋体" w:hAnsi="宋体" w:eastAsia="宋体"/>
                <w:color w:val="auto"/>
                <w:sz w:val="24"/>
                <w:szCs w:val="24"/>
                <w:highlight w:val="none"/>
              </w:rPr>
              <w:t>月</w:t>
            </w:r>
            <w:r>
              <w:rPr>
                <w:rFonts w:hint="eastAsia" w:ascii="宋体" w:hAnsi="宋体" w:eastAsia="宋体"/>
                <w:color w:val="auto"/>
                <w:sz w:val="24"/>
                <w:szCs w:val="24"/>
                <w:highlight w:val="none"/>
                <w:lang w:val="en-US" w:eastAsia="zh-CN"/>
              </w:rPr>
              <w:t>23</w:t>
            </w:r>
            <w:r>
              <w:rPr>
                <w:rFonts w:hint="eastAsia" w:ascii="宋体" w:hAnsi="宋体" w:eastAsia="宋体"/>
                <w:color w:val="auto"/>
                <w:sz w:val="24"/>
                <w:szCs w:val="24"/>
                <w:highlight w:val="none"/>
              </w:rPr>
              <w:t>日09点</w:t>
            </w:r>
            <w:r>
              <w:rPr>
                <w:rFonts w:hint="eastAsia" w:ascii="宋体" w:hAnsi="宋体" w:eastAsia="宋体"/>
                <w:color w:val="auto"/>
                <w:sz w:val="24"/>
                <w:szCs w:val="24"/>
                <w:highlight w:val="none"/>
                <w:lang w:val="en-US" w:eastAsia="zh-CN"/>
              </w:rPr>
              <w:t>00</w:t>
            </w:r>
            <w:r>
              <w:rPr>
                <w:rFonts w:hint="eastAsia" w:ascii="宋体" w:hAnsi="宋体" w:eastAsia="宋体"/>
                <w:color w:val="auto"/>
                <w:sz w:val="24"/>
                <w:szCs w:val="24"/>
                <w:highlight w:val="none"/>
              </w:rPr>
              <w:t>分00秒（北京时间）</w:t>
            </w:r>
          </w:p>
          <w:p w14:paraId="4AFD28B0">
            <w:pPr>
              <w:widowControl/>
              <w:spacing w:line="360" w:lineRule="auto"/>
              <w:jc w:val="left"/>
              <w:rPr>
                <w:rFonts w:ascii="宋体" w:hAnsi="宋体" w:eastAsia="宋体" w:cs="宋体"/>
                <w:b/>
                <w:bCs/>
                <w:color w:val="000000" w:themeColor="text1"/>
                <w:kern w:val="0"/>
                <w:sz w:val="24"/>
                <w:szCs w:val="24"/>
                <w:highlight w:val="none"/>
              </w:rPr>
            </w:pPr>
            <w:r>
              <w:rPr>
                <w:rFonts w:hint="eastAsia" w:ascii="宋体" w:hAnsi="宋体" w:eastAsia="宋体" w:cs="宋体"/>
                <w:b/>
                <w:bCs/>
                <w:color w:val="000000" w:themeColor="text1"/>
                <w:kern w:val="0"/>
                <w:sz w:val="24"/>
                <w:szCs w:val="24"/>
                <w:highlight w:val="none"/>
              </w:rPr>
              <w:t>注：（1）在生成电子投标文件时，需要使用CA锁对投标文件进行加密。加密投标文件和开标时解密投标文件应当使用同一CA，否则将会导致解密失败。</w:t>
            </w:r>
          </w:p>
          <w:p w14:paraId="6D0ED52E">
            <w:pPr>
              <w:widowControl/>
              <w:spacing w:line="360" w:lineRule="auto"/>
              <w:jc w:val="left"/>
              <w:rPr>
                <w:rFonts w:ascii="宋体" w:hAnsi="宋体" w:eastAsia="宋体" w:cs="宋体"/>
                <w:b/>
                <w:bCs/>
                <w:color w:val="000000" w:themeColor="text1"/>
                <w:kern w:val="0"/>
                <w:sz w:val="24"/>
                <w:szCs w:val="24"/>
                <w:highlight w:val="none"/>
              </w:rPr>
            </w:pPr>
            <w:r>
              <w:rPr>
                <w:rFonts w:hint="eastAsia" w:ascii="宋体" w:hAnsi="宋体" w:eastAsia="宋体" w:cs="宋体"/>
                <w:b/>
                <w:bCs/>
                <w:color w:val="000000" w:themeColor="text1"/>
                <w:kern w:val="0"/>
                <w:sz w:val="24"/>
                <w:szCs w:val="24"/>
                <w:highlight w:val="none"/>
              </w:rPr>
              <w:t>（2）电子投标文件可于提交投标文件截止时间前任意时段，登录宝鸡市公共资源交易平台〖首页·〉电子交易平台·〉企业端〗，登录后切换到〖我的项目〗模块下，依次点选〖项目流程·〉项目管理·〉上传响应文件〗，上传加密后的电子投标文件（*.SXSTF）。上传成功后，宝鸡市公共资源交易平台政府</w:t>
            </w:r>
            <w:r>
              <w:rPr>
                <w:rFonts w:hint="eastAsia" w:ascii="宋体" w:hAnsi="宋体" w:eastAsia="宋体" w:cs="宋体"/>
                <w:b/>
                <w:bCs/>
                <w:color w:val="000000" w:themeColor="text1"/>
                <w:kern w:val="0"/>
                <w:sz w:val="24"/>
                <w:szCs w:val="24"/>
                <w:highlight w:val="none"/>
                <w:lang w:val="en-US" w:eastAsia="zh-CN"/>
              </w:rPr>
              <w:t>采购</w:t>
            </w:r>
            <w:r>
              <w:rPr>
                <w:rFonts w:hint="eastAsia" w:ascii="宋体" w:hAnsi="宋体" w:eastAsia="宋体" w:cs="宋体"/>
                <w:b/>
                <w:bCs/>
                <w:color w:val="000000" w:themeColor="text1"/>
                <w:kern w:val="0"/>
                <w:sz w:val="24"/>
                <w:szCs w:val="24"/>
                <w:highlight w:val="none"/>
              </w:rPr>
              <w:t>系统将予以记录。</w:t>
            </w:r>
          </w:p>
          <w:p w14:paraId="6D153F78">
            <w:pPr>
              <w:widowControl/>
              <w:spacing w:line="360" w:lineRule="auto"/>
              <w:jc w:val="left"/>
              <w:rPr>
                <w:rFonts w:ascii="宋体" w:hAnsi="宋体" w:eastAsia="宋体"/>
                <w:color w:val="000000" w:themeColor="text1"/>
                <w:sz w:val="24"/>
                <w:szCs w:val="24"/>
                <w:highlight w:val="none"/>
              </w:rPr>
            </w:pPr>
            <w:r>
              <w:rPr>
                <w:rFonts w:hint="eastAsia" w:ascii="宋体" w:hAnsi="宋体" w:eastAsia="宋体" w:cs="宋体"/>
                <w:b/>
                <w:bCs/>
                <w:color w:val="000000" w:themeColor="text1"/>
                <w:kern w:val="0"/>
                <w:sz w:val="24"/>
                <w:szCs w:val="24"/>
                <w:highlight w:val="none"/>
              </w:rPr>
              <w:t>（3）上传文件有误或需要重新提交的，可先撤销已经上传的文件，然后重新上传新文件。</w:t>
            </w:r>
          </w:p>
        </w:tc>
      </w:tr>
      <w:tr w14:paraId="5A3247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Align w:val="center"/>
          </w:tcPr>
          <w:p w14:paraId="601780F3">
            <w:pPr>
              <w:widowControl/>
              <w:spacing w:line="360" w:lineRule="auto"/>
              <w:jc w:val="center"/>
              <w:rPr>
                <w:rFonts w:hint="default" w:ascii="宋体" w:hAnsi="宋体" w:eastAsia="宋体"/>
                <w:color w:val="000000" w:themeColor="text1"/>
                <w:sz w:val="24"/>
                <w:szCs w:val="24"/>
                <w:highlight w:val="none"/>
                <w:lang w:val="en-US" w:eastAsia="zh-CN"/>
              </w:rPr>
            </w:pPr>
            <w:r>
              <w:rPr>
                <w:rFonts w:hint="eastAsia" w:ascii="宋体" w:hAnsi="宋体" w:eastAsia="宋体"/>
                <w:color w:val="000000" w:themeColor="text1"/>
                <w:sz w:val="24"/>
                <w:szCs w:val="24"/>
                <w:highlight w:val="none"/>
                <w:lang w:val="en-US" w:eastAsia="zh-CN"/>
              </w:rPr>
              <w:t>18</w:t>
            </w:r>
          </w:p>
        </w:tc>
        <w:tc>
          <w:tcPr>
            <w:tcW w:w="2098" w:type="dxa"/>
            <w:vAlign w:val="center"/>
          </w:tcPr>
          <w:p w14:paraId="00BAC180">
            <w:pPr>
              <w:widowControl/>
              <w:spacing w:line="360" w:lineRule="auto"/>
              <w:jc w:val="center"/>
              <w:rPr>
                <w:rFonts w:ascii="宋体" w:hAnsi="宋体" w:eastAsia="宋体"/>
                <w:color w:val="000000" w:themeColor="text1"/>
                <w:sz w:val="24"/>
                <w:szCs w:val="24"/>
                <w:highlight w:val="none"/>
              </w:rPr>
            </w:pPr>
            <w:r>
              <w:rPr>
                <w:rFonts w:hint="eastAsia" w:ascii="宋体" w:hAnsi="宋体" w:eastAsia="宋体"/>
                <w:color w:val="000000" w:themeColor="text1"/>
                <w:sz w:val="24"/>
                <w:szCs w:val="24"/>
                <w:highlight w:val="none"/>
              </w:rPr>
              <w:t>开标时间和地点</w:t>
            </w:r>
          </w:p>
        </w:tc>
        <w:tc>
          <w:tcPr>
            <w:tcW w:w="6349" w:type="dxa"/>
            <w:vAlign w:val="center"/>
          </w:tcPr>
          <w:p w14:paraId="179DE919">
            <w:pPr>
              <w:widowControl/>
              <w:spacing w:line="360" w:lineRule="auto"/>
              <w:jc w:val="left"/>
              <w:rPr>
                <w:rFonts w:ascii="宋体" w:hAnsi="宋体" w:eastAsia="宋体" w:cs="宋体"/>
                <w:color w:val="000000" w:themeColor="text1"/>
                <w:kern w:val="0"/>
                <w:sz w:val="24"/>
                <w:szCs w:val="24"/>
                <w:highlight w:val="none"/>
              </w:rPr>
            </w:pPr>
            <w:r>
              <w:rPr>
                <w:rFonts w:hint="eastAsia" w:ascii="宋体" w:hAnsi="宋体" w:eastAsia="宋体" w:cs="宋体"/>
                <w:color w:val="000000" w:themeColor="text1"/>
                <w:kern w:val="0"/>
                <w:sz w:val="24"/>
                <w:szCs w:val="24"/>
                <w:highlight w:val="none"/>
              </w:rPr>
              <w:t>1.开标时间：同投标文件递交截止时间</w:t>
            </w:r>
          </w:p>
          <w:p w14:paraId="20043442">
            <w:pPr>
              <w:spacing w:line="360" w:lineRule="auto"/>
              <w:rPr>
                <w:rFonts w:ascii="宋体" w:hAnsi="宋体" w:eastAsia="宋体"/>
                <w:color w:val="000000" w:themeColor="text1"/>
                <w:sz w:val="24"/>
                <w:szCs w:val="24"/>
                <w:highlight w:val="none"/>
              </w:rPr>
            </w:pPr>
            <w:r>
              <w:rPr>
                <w:rFonts w:hint="eastAsia" w:ascii="宋体" w:hAnsi="宋体" w:eastAsia="宋体"/>
                <w:color w:val="000000" w:themeColor="text1"/>
                <w:sz w:val="24"/>
                <w:szCs w:val="24"/>
                <w:highlight w:val="none"/>
              </w:rPr>
              <w:t>2</w:t>
            </w:r>
            <w:r>
              <w:rPr>
                <w:rFonts w:ascii="宋体" w:hAnsi="宋体" w:eastAsia="宋体"/>
                <w:color w:val="000000" w:themeColor="text1"/>
                <w:sz w:val="24"/>
                <w:szCs w:val="24"/>
                <w:highlight w:val="none"/>
              </w:rPr>
              <w:t>.</w:t>
            </w:r>
            <w:r>
              <w:rPr>
                <w:rFonts w:hint="eastAsia" w:ascii="宋体" w:hAnsi="宋体" w:eastAsia="宋体"/>
                <w:color w:val="000000" w:themeColor="text1"/>
                <w:sz w:val="24"/>
                <w:szCs w:val="24"/>
                <w:highlight w:val="none"/>
              </w:rPr>
              <w:t>开标地点：全国公共资源交易平台（陕西省·宝鸡市）不见面开标大厅。</w:t>
            </w:r>
          </w:p>
          <w:p w14:paraId="5C559497">
            <w:pPr>
              <w:widowControl/>
              <w:spacing w:line="360" w:lineRule="auto"/>
              <w:jc w:val="left"/>
              <w:rPr>
                <w:rFonts w:ascii="宋体" w:hAnsi="宋体" w:eastAsia="宋体"/>
                <w:color w:val="000000" w:themeColor="text1"/>
                <w:sz w:val="24"/>
                <w:szCs w:val="24"/>
                <w:highlight w:val="none"/>
              </w:rPr>
            </w:pPr>
            <w:r>
              <w:rPr>
                <w:rFonts w:hint="eastAsia" w:ascii="宋体" w:hAnsi="宋体" w:eastAsia="宋体" w:cs="宋体"/>
                <w:b/>
                <w:bCs/>
                <w:color w:val="000000" w:themeColor="text1"/>
                <w:kern w:val="0"/>
                <w:sz w:val="24"/>
                <w:szCs w:val="24"/>
                <w:highlight w:val="none"/>
              </w:rPr>
              <w:t>注：本项目采用“不见面开标”。不见面开标大厅登录方式为：全国公共资源交易平台（陕西省·宝鸡市）宝鸡市公共资源交易中心网-不见面开标系统。建议</w:t>
            </w:r>
            <w:r>
              <w:rPr>
                <w:rFonts w:hint="eastAsia" w:ascii="宋体" w:hAnsi="宋体" w:eastAsia="宋体" w:cs="宋体"/>
                <w:b/>
                <w:bCs/>
                <w:color w:val="000000" w:themeColor="text1"/>
                <w:kern w:val="0"/>
                <w:sz w:val="24"/>
                <w:szCs w:val="24"/>
                <w:highlight w:val="none"/>
                <w:lang w:eastAsia="zh-CN"/>
              </w:rPr>
              <w:t>投标人</w:t>
            </w:r>
            <w:r>
              <w:rPr>
                <w:rFonts w:hint="eastAsia" w:ascii="宋体" w:hAnsi="宋体" w:eastAsia="宋体" w:cs="宋体"/>
                <w:b/>
                <w:bCs/>
                <w:color w:val="000000" w:themeColor="text1"/>
                <w:kern w:val="0"/>
                <w:sz w:val="24"/>
                <w:szCs w:val="24"/>
                <w:highlight w:val="none"/>
              </w:rPr>
              <w:t>在投标截止时间（开标时间）前</w:t>
            </w:r>
            <w:r>
              <w:rPr>
                <w:rFonts w:ascii="宋体" w:hAnsi="宋体" w:eastAsia="宋体" w:cs="宋体"/>
                <w:b/>
                <w:bCs/>
                <w:color w:val="000000" w:themeColor="text1"/>
                <w:kern w:val="0"/>
                <w:sz w:val="24"/>
                <w:szCs w:val="24"/>
                <w:highlight w:val="none"/>
              </w:rPr>
              <w:t>60</w:t>
            </w:r>
            <w:r>
              <w:rPr>
                <w:rFonts w:hint="eastAsia" w:ascii="宋体" w:hAnsi="宋体" w:eastAsia="宋体" w:cs="宋体"/>
                <w:b/>
                <w:bCs/>
                <w:color w:val="000000" w:themeColor="text1"/>
                <w:kern w:val="0"/>
                <w:sz w:val="24"/>
                <w:szCs w:val="24"/>
                <w:highlight w:val="none"/>
              </w:rPr>
              <w:t>分钟内登录不见面开标大厅，并及时签到，否则将无法参与不见面开标活动。</w:t>
            </w:r>
          </w:p>
        </w:tc>
      </w:tr>
      <w:tr w14:paraId="43686B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Align w:val="center"/>
          </w:tcPr>
          <w:p w14:paraId="3738B6C6">
            <w:pPr>
              <w:widowControl/>
              <w:spacing w:line="360" w:lineRule="auto"/>
              <w:jc w:val="center"/>
              <w:rPr>
                <w:rFonts w:hint="default" w:ascii="宋体" w:hAnsi="宋体" w:eastAsia="宋体"/>
                <w:color w:val="000000" w:themeColor="text1"/>
                <w:sz w:val="24"/>
                <w:szCs w:val="24"/>
                <w:highlight w:val="none"/>
                <w:lang w:val="en-US" w:eastAsia="zh-CN"/>
              </w:rPr>
            </w:pPr>
            <w:r>
              <w:rPr>
                <w:rFonts w:hint="eastAsia" w:ascii="宋体" w:hAnsi="宋体" w:eastAsia="宋体"/>
                <w:color w:val="000000" w:themeColor="text1"/>
                <w:sz w:val="24"/>
                <w:szCs w:val="24"/>
                <w:highlight w:val="none"/>
                <w:lang w:val="en-US" w:eastAsia="zh-CN"/>
              </w:rPr>
              <w:t>19</w:t>
            </w:r>
          </w:p>
        </w:tc>
        <w:tc>
          <w:tcPr>
            <w:tcW w:w="2098" w:type="dxa"/>
            <w:vAlign w:val="center"/>
          </w:tcPr>
          <w:p w14:paraId="15C8ABB7">
            <w:pPr>
              <w:widowControl/>
              <w:spacing w:line="360" w:lineRule="auto"/>
              <w:jc w:val="center"/>
              <w:rPr>
                <w:rFonts w:ascii="宋体" w:hAnsi="宋体" w:eastAsia="宋体"/>
                <w:color w:val="000000" w:themeColor="text1"/>
                <w:sz w:val="24"/>
                <w:szCs w:val="24"/>
                <w:highlight w:val="none"/>
              </w:rPr>
            </w:pPr>
            <w:r>
              <w:rPr>
                <w:rFonts w:hint="eastAsia" w:ascii="宋体" w:hAnsi="宋体" w:eastAsia="宋体"/>
                <w:color w:val="000000" w:themeColor="text1"/>
                <w:sz w:val="24"/>
                <w:szCs w:val="24"/>
                <w:highlight w:val="none"/>
              </w:rPr>
              <w:t>评标方法</w:t>
            </w:r>
          </w:p>
        </w:tc>
        <w:tc>
          <w:tcPr>
            <w:tcW w:w="6349" w:type="dxa"/>
            <w:vAlign w:val="center"/>
          </w:tcPr>
          <w:p w14:paraId="4E704087">
            <w:pPr>
              <w:widowControl/>
              <w:spacing w:line="360" w:lineRule="auto"/>
              <w:jc w:val="left"/>
              <w:rPr>
                <w:rFonts w:ascii="宋体" w:hAnsi="宋体" w:eastAsia="宋体"/>
                <w:color w:val="000000" w:themeColor="text1"/>
                <w:sz w:val="24"/>
                <w:szCs w:val="24"/>
                <w:highlight w:val="none"/>
              </w:rPr>
            </w:pPr>
            <w:r>
              <w:rPr>
                <w:rFonts w:hint="eastAsia" w:ascii="宋体" w:hAnsi="宋体" w:eastAsia="宋体"/>
                <w:color w:val="000000" w:themeColor="text1"/>
                <w:sz w:val="24"/>
                <w:szCs w:val="24"/>
                <w:highlight w:val="none"/>
              </w:rPr>
              <w:t>综合评分法</w:t>
            </w:r>
          </w:p>
        </w:tc>
      </w:tr>
      <w:tr w14:paraId="154F29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Align w:val="center"/>
          </w:tcPr>
          <w:p w14:paraId="4A9D0CE5">
            <w:pPr>
              <w:widowControl/>
              <w:spacing w:line="360" w:lineRule="auto"/>
              <w:jc w:val="center"/>
              <w:rPr>
                <w:rFonts w:hint="default" w:ascii="宋体" w:hAnsi="宋体" w:eastAsia="宋体"/>
                <w:color w:val="000000" w:themeColor="text1"/>
                <w:sz w:val="24"/>
                <w:szCs w:val="24"/>
                <w:highlight w:val="none"/>
                <w:lang w:val="en-US" w:eastAsia="zh-CN"/>
              </w:rPr>
            </w:pPr>
            <w:r>
              <w:rPr>
                <w:rFonts w:hint="eastAsia" w:ascii="宋体" w:hAnsi="宋体" w:eastAsia="宋体"/>
                <w:color w:val="000000" w:themeColor="text1"/>
                <w:sz w:val="24"/>
                <w:szCs w:val="24"/>
                <w:highlight w:val="none"/>
                <w:lang w:val="en-US" w:eastAsia="zh-CN"/>
              </w:rPr>
              <w:t>20</w:t>
            </w:r>
          </w:p>
        </w:tc>
        <w:tc>
          <w:tcPr>
            <w:tcW w:w="2098" w:type="dxa"/>
            <w:vAlign w:val="center"/>
          </w:tcPr>
          <w:p w14:paraId="06047820">
            <w:pPr>
              <w:widowControl/>
              <w:spacing w:line="360" w:lineRule="auto"/>
              <w:jc w:val="center"/>
              <w:rPr>
                <w:rFonts w:ascii="宋体" w:hAnsi="宋体" w:eastAsia="宋体"/>
                <w:color w:val="000000" w:themeColor="text1"/>
                <w:sz w:val="24"/>
                <w:szCs w:val="24"/>
                <w:highlight w:val="none"/>
              </w:rPr>
            </w:pPr>
            <w:r>
              <w:rPr>
                <w:rFonts w:hint="eastAsia" w:ascii="宋体" w:hAnsi="宋体" w:eastAsia="宋体"/>
                <w:bCs/>
                <w:color w:val="000000" w:themeColor="text1"/>
                <w:sz w:val="24"/>
                <w:szCs w:val="24"/>
                <w:highlight w:val="none"/>
              </w:rPr>
              <w:t>对应的中小企业划分标准</w:t>
            </w:r>
          </w:p>
        </w:tc>
        <w:tc>
          <w:tcPr>
            <w:tcW w:w="6349" w:type="dxa"/>
            <w:vAlign w:val="center"/>
          </w:tcPr>
          <w:p w14:paraId="74810950">
            <w:pPr>
              <w:widowControl/>
              <w:spacing w:line="360" w:lineRule="auto"/>
              <w:jc w:val="left"/>
              <w:rPr>
                <w:rFonts w:ascii="宋体" w:hAnsi="宋体" w:eastAsia="宋体"/>
                <w:color w:val="000000" w:themeColor="text1"/>
                <w:sz w:val="24"/>
                <w:szCs w:val="24"/>
                <w:highlight w:val="none"/>
              </w:rPr>
            </w:pPr>
            <w:r>
              <w:rPr>
                <w:rFonts w:hint="eastAsia" w:ascii="宋体" w:hAnsi="宋体" w:eastAsia="宋体"/>
                <w:color w:val="000000" w:themeColor="text1"/>
                <w:sz w:val="24"/>
                <w:szCs w:val="24"/>
                <w:highlight w:val="none"/>
              </w:rPr>
              <w:t>工业</w:t>
            </w:r>
          </w:p>
        </w:tc>
      </w:tr>
    </w:tbl>
    <w:p w14:paraId="16B6CAB8">
      <w:pPr>
        <w:widowControl/>
        <w:spacing w:line="360" w:lineRule="auto"/>
        <w:jc w:val="left"/>
        <w:rPr>
          <w:rFonts w:ascii="宋体" w:hAnsi="宋体" w:eastAsia="宋体"/>
          <w:color w:val="000000" w:themeColor="text1"/>
          <w:sz w:val="24"/>
          <w:szCs w:val="24"/>
          <w:highlight w:val="none"/>
        </w:rPr>
      </w:pPr>
      <w:r>
        <w:rPr>
          <w:rFonts w:ascii="宋体" w:hAnsi="宋体" w:eastAsia="宋体"/>
          <w:color w:val="000000" w:themeColor="text1"/>
          <w:sz w:val="24"/>
          <w:szCs w:val="24"/>
          <w:highlight w:val="none"/>
        </w:rPr>
        <w:br w:type="page"/>
      </w:r>
    </w:p>
    <w:p w14:paraId="75265C88">
      <w:pPr>
        <w:widowControl/>
        <w:spacing w:line="360" w:lineRule="auto"/>
        <w:jc w:val="left"/>
        <w:rPr>
          <w:rFonts w:ascii="宋体" w:hAnsi="宋体" w:eastAsia="宋体" w:cs="宋体"/>
          <w:color w:val="000000" w:themeColor="text1"/>
          <w:kern w:val="0"/>
          <w:sz w:val="28"/>
          <w:szCs w:val="28"/>
          <w:highlight w:val="none"/>
        </w:rPr>
      </w:pPr>
      <w:r>
        <w:rPr>
          <w:rFonts w:hint="eastAsia" w:ascii="宋体" w:hAnsi="宋体" w:eastAsia="宋体" w:cs="宋体"/>
          <w:b/>
          <w:bCs/>
          <w:color w:val="000000" w:themeColor="text1"/>
          <w:kern w:val="0"/>
          <w:sz w:val="28"/>
          <w:szCs w:val="28"/>
          <w:highlight w:val="none"/>
        </w:rPr>
        <w:t>附件1</w:t>
      </w:r>
    </w:p>
    <w:p w14:paraId="5BB8C06B">
      <w:pPr>
        <w:widowControl/>
        <w:spacing w:line="360" w:lineRule="auto"/>
        <w:jc w:val="center"/>
        <w:rPr>
          <w:rFonts w:ascii="宋体" w:hAnsi="宋体" w:eastAsia="宋体" w:cs="宋体"/>
          <w:b/>
          <w:color w:val="000000" w:themeColor="text1"/>
          <w:kern w:val="0"/>
          <w:sz w:val="28"/>
          <w:szCs w:val="28"/>
          <w:highlight w:val="none"/>
        </w:rPr>
      </w:pPr>
    </w:p>
    <w:p w14:paraId="325250FB">
      <w:pPr>
        <w:widowControl/>
        <w:spacing w:line="360" w:lineRule="auto"/>
        <w:jc w:val="center"/>
        <w:rPr>
          <w:rFonts w:ascii="宋体" w:hAnsi="宋体" w:eastAsia="宋体" w:cs="宋体"/>
          <w:b/>
          <w:color w:val="000000" w:themeColor="text1"/>
          <w:kern w:val="0"/>
          <w:sz w:val="28"/>
          <w:szCs w:val="28"/>
          <w:highlight w:val="none"/>
        </w:rPr>
      </w:pPr>
      <w:r>
        <w:rPr>
          <w:rFonts w:hint="eastAsia" w:ascii="宋体" w:hAnsi="宋体" w:eastAsia="宋体" w:cs="宋体"/>
          <w:b/>
          <w:color w:val="000000" w:themeColor="text1"/>
          <w:kern w:val="0"/>
          <w:sz w:val="28"/>
          <w:szCs w:val="28"/>
          <w:highlight w:val="none"/>
        </w:rPr>
        <w:t>陕西省财政厅关于印发《陕西省中小企业政府采购信用融资办法》</w:t>
      </w:r>
    </w:p>
    <w:p w14:paraId="2B2BDCEC">
      <w:pPr>
        <w:widowControl/>
        <w:spacing w:line="360" w:lineRule="auto"/>
        <w:jc w:val="center"/>
        <w:rPr>
          <w:rFonts w:ascii="宋体" w:hAnsi="宋体" w:eastAsia="宋体" w:cs="宋体"/>
          <w:color w:val="000000" w:themeColor="text1"/>
          <w:kern w:val="0"/>
          <w:sz w:val="24"/>
          <w:szCs w:val="24"/>
          <w:highlight w:val="none"/>
        </w:rPr>
      </w:pPr>
      <w:r>
        <w:rPr>
          <w:rFonts w:hint="eastAsia" w:ascii="宋体" w:hAnsi="宋体" w:eastAsia="宋体" w:cs="宋体"/>
          <w:color w:val="000000" w:themeColor="text1"/>
          <w:kern w:val="0"/>
          <w:sz w:val="24"/>
          <w:szCs w:val="24"/>
          <w:highlight w:val="none"/>
        </w:rPr>
        <w:t>陕财办采〔2018〕23号</w:t>
      </w:r>
    </w:p>
    <w:p w14:paraId="776D1591">
      <w:pPr>
        <w:widowControl/>
        <w:spacing w:line="360" w:lineRule="auto"/>
        <w:jc w:val="left"/>
        <w:rPr>
          <w:rFonts w:ascii="宋体" w:hAnsi="宋体" w:eastAsia="宋体" w:cs="宋体"/>
          <w:color w:val="000000" w:themeColor="text1"/>
          <w:kern w:val="0"/>
          <w:sz w:val="24"/>
          <w:szCs w:val="24"/>
          <w:highlight w:val="none"/>
        </w:rPr>
      </w:pPr>
    </w:p>
    <w:p w14:paraId="3959D959">
      <w:pPr>
        <w:widowControl/>
        <w:spacing w:line="360" w:lineRule="auto"/>
        <w:jc w:val="left"/>
        <w:rPr>
          <w:rFonts w:ascii="宋体" w:hAnsi="宋体" w:eastAsia="宋体" w:cs="宋体"/>
          <w:color w:val="000000" w:themeColor="text1"/>
          <w:kern w:val="0"/>
          <w:sz w:val="24"/>
          <w:szCs w:val="24"/>
          <w:highlight w:val="none"/>
        </w:rPr>
      </w:pPr>
      <w:r>
        <w:rPr>
          <w:rFonts w:hint="eastAsia" w:ascii="宋体" w:hAnsi="宋体" w:eastAsia="宋体" w:cs="宋体"/>
          <w:color w:val="000000" w:themeColor="text1"/>
          <w:kern w:val="0"/>
          <w:sz w:val="24"/>
          <w:szCs w:val="24"/>
          <w:highlight w:val="none"/>
        </w:rPr>
        <w:t>各设区市、西咸新区、韩城市财政局，省级各部门、单位，各有关金融机构、有关企业：</w:t>
      </w:r>
    </w:p>
    <w:p w14:paraId="09A18E92">
      <w:pPr>
        <w:widowControl/>
        <w:spacing w:line="360" w:lineRule="auto"/>
        <w:ind w:firstLine="480" w:firstLineChars="200"/>
        <w:jc w:val="left"/>
        <w:rPr>
          <w:rFonts w:ascii="宋体" w:hAnsi="宋体" w:eastAsia="宋体" w:cs="宋体"/>
          <w:color w:val="000000" w:themeColor="text1"/>
          <w:kern w:val="0"/>
          <w:sz w:val="24"/>
          <w:szCs w:val="24"/>
          <w:highlight w:val="none"/>
        </w:rPr>
      </w:pPr>
      <w:r>
        <w:rPr>
          <w:rFonts w:hint="eastAsia" w:ascii="宋体" w:hAnsi="宋体" w:eastAsia="宋体" w:cs="宋体"/>
          <w:color w:val="000000" w:themeColor="text1"/>
          <w:kern w:val="0"/>
          <w:sz w:val="24"/>
          <w:szCs w:val="24"/>
          <w:highlight w:val="none"/>
        </w:rPr>
        <w:t>自2012年起，我省启动了政府采购信用担保融资试点工作，取得了一定成效。为进一步贯彻落实国务院和我省关于支持中小企业发展的政策措施，发挥政府采购政策导向作用，充分利用信息化技术，通过搭建信息对称、相互对接的平台，有效缓解中小企业融资难、融资贵问题。结合我省政府采购信息化建设实际，我们制定了《陕西省中小企业政府采购信用融资办法》，现印发给你们，请遵照执行。</w:t>
      </w:r>
    </w:p>
    <w:p w14:paraId="3EB4CF4C">
      <w:pPr>
        <w:widowControl/>
        <w:spacing w:line="360" w:lineRule="auto"/>
        <w:jc w:val="left"/>
        <w:rPr>
          <w:rFonts w:ascii="宋体" w:hAnsi="宋体" w:eastAsia="宋体" w:cs="宋体"/>
          <w:color w:val="000000" w:themeColor="text1"/>
          <w:kern w:val="0"/>
          <w:sz w:val="24"/>
          <w:szCs w:val="24"/>
          <w:highlight w:val="none"/>
        </w:rPr>
      </w:pPr>
    </w:p>
    <w:p w14:paraId="73C2883A">
      <w:pPr>
        <w:widowControl/>
        <w:spacing w:line="360" w:lineRule="auto"/>
        <w:jc w:val="right"/>
        <w:rPr>
          <w:rFonts w:ascii="宋体" w:hAnsi="宋体" w:eastAsia="宋体" w:cs="宋体"/>
          <w:color w:val="000000" w:themeColor="text1"/>
          <w:kern w:val="0"/>
          <w:sz w:val="24"/>
          <w:szCs w:val="24"/>
          <w:highlight w:val="none"/>
        </w:rPr>
      </w:pPr>
      <w:r>
        <w:rPr>
          <w:rFonts w:hint="eastAsia" w:ascii="宋体" w:hAnsi="宋体" w:eastAsia="宋体" w:cs="宋体"/>
          <w:color w:val="000000" w:themeColor="text1"/>
          <w:kern w:val="0"/>
          <w:sz w:val="24"/>
          <w:szCs w:val="24"/>
          <w:highlight w:val="none"/>
        </w:rPr>
        <w:t>陕西省财政厅</w:t>
      </w:r>
    </w:p>
    <w:p w14:paraId="7D065882">
      <w:pPr>
        <w:widowControl/>
        <w:spacing w:line="360" w:lineRule="auto"/>
        <w:jc w:val="right"/>
        <w:rPr>
          <w:rFonts w:ascii="宋体" w:hAnsi="宋体" w:eastAsia="宋体" w:cs="宋体"/>
          <w:color w:val="000000" w:themeColor="text1"/>
          <w:kern w:val="0"/>
          <w:sz w:val="24"/>
          <w:szCs w:val="24"/>
          <w:highlight w:val="none"/>
        </w:rPr>
      </w:pPr>
      <w:r>
        <w:rPr>
          <w:rFonts w:hint="eastAsia" w:ascii="宋体" w:hAnsi="宋体" w:eastAsia="宋体" w:cs="宋体"/>
          <w:color w:val="000000" w:themeColor="text1"/>
          <w:kern w:val="0"/>
          <w:sz w:val="24"/>
          <w:szCs w:val="24"/>
          <w:highlight w:val="none"/>
        </w:rPr>
        <w:t>2018年10月8日</w:t>
      </w:r>
    </w:p>
    <w:p w14:paraId="30012517">
      <w:pPr>
        <w:widowControl/>
        <w:spacing w:line="360" w:lineRule="auto"/>
        <w:jc w:val="left"/>
        <w:rPr>
          <w:rFonts w:ascii="宋体" w:hAnsi="宋体" w:eastAsia="宋体" w:cs="宋体"/>
          <w:color w:val="000000" w:themeColor="text1"/>
          <w:kern w:val="0"/>
          <w:sz w:val="24"/>
          <w:szCs w:val="24"/>
          <w:highlight w:val="none"/>
        </w:rPr>
      </w:pPr>
    </w:p>
    <w:p w14:paraId="3A2692C2">
      <w:pPr>
        <w:widowControl/>
        <w:spacing w:line="360" w:lineRule="auto"/>
        <w:jc w:val="center"/>
        <w:rPr>
          <w:rFonts w:ascii="宋体" w:hAnsi="宋体" w:eastAsia="宋体" w:cs="宋体"/>
          <w:b/>
          <w:color w:val="000000" w:themeColor="text1"/>
          <w:kern w:val="0"/>
          <w:sz w:val="28"/>
          <w:szCs w:val="28"/>
          <w:highlight w:val="none"/>
        </w:rPr>
      </w:pPr>
      <w:r>
        <w:rPr>
          <w:rFonts w:hint="eastAsia" w:ascii="宋体" w:hAnsi="宋体" w:eastAsia="宋体" w:cs="宋体"/>
          <w:b/>
          <w:color w:val="000000" w:themeColor="text1"/>
          <w:kern w:val="0"/>
          <w:sz w:val="28"/>
          <w:szCs w:val="28"/>
          <w:highlight w:val="none"/>
        </w:rPr>
        <w:t>陕西省中小企业政府采购信用融资办法</w:t>
      </w:r>
    </w:p>
    <w:p w14:paraId="0BFBB36F">
      <w:pPr>
        <w:widowControl/>
        <w:spacing w:line="360" w:lineRule="auto"/>
        <w:ind w:firstLine="480" w:firstLineChars="200"/>
        <w:jc w:val="left"/>
        <w:rPr>
          <w:rFonts w:ascii="宋体" w:hAnsi="宋体" w:eastAsia="宋体" w:cs="宋体"/>
          <w:color w:val="000000" w:themeColor="text1"/>
          <w:kern w:val="0"/>
          <w:sz w:val="24"/>
          <w:szCs w:val="24"/>
          <w:highlight w:val="none"/>
        </w:rPr>
      </w:pPr>
      <w:r>
        <w:rPr>
          <w:rFonts w:hint="eastAsia" w:ascii="宋体" w:hAnsi="宋体" w:eastAsia="宋体" w:cs="宋体"/>
          <w:color w:val="000000" w:themeColor="text1"/>
          <w:kern w:val="0"/>
          <w:sz w:val="24"/>
          <w:szCs w:val="24"/>
          <w:highlight w:val="none"/>
        </w:rPr>
        <w:t>第一条  为进一步贯彻落实国务院和我省关于支持中小企业发展的政策措施，发挥政府采购政策导向作用，充分利用信息化技术，通过搭建信息对称、相互对接的平台，有效缓解中小企业融资难、融资贵问题。根据《中华人民共和国政府采购法》以及《政府采购促进中小企业发展暂行办法》等有关规定，结合本省实际，制定本办法。</w:t>
      </w:r>
    </w:p>
    <w:p w14:paraId="04C5E097">
      <w:pPr>
        <w:widowControl/>
        <w:spacing w:line="360" w:lineRule="auto"/>
        <w:ind w:firstLine="480" w:firstLineChars="200"/>
        <w:jc w:val="left"/>
        <w:rPr>
          <w:rFonts w:ascii="宋体" w:hAnsi="宋体" w:eastAsia="宋体" w:cs="宋体"/>
          <w:color w:val="000000" w:themeColor="text1"/>
          <w:kern w:val="0"/>
          <w:sz w:val="24"/>
          <w:szCs w:val="24"/>
          <w:highlight w:val="none"/>
        </w:rPr>
      </w:pPr>
      <w:r>
        <w:rPr>
          <w:rFonts w:hint="eastAsia" w:ascii="宋体" w:hAnsi="宋体" w:eastAsia="宋体" w:cs="宋体"/>
          <w:color w:val="000000" w:themeColor="text1"/>
          <w:kern w:val="0"/>
          <w:sz w:val="24"/>
          <w:szCs w:val="24"/>
          <w:highlight w:val="none"/>
        </w:rPr>
        <w:t>第二条  本办法所称“中小企业”包括中型、小型及微型企业，其划型标准按照《关于印发中小企业划型标准规定的通知》（工信部联企业〔2011〕300号）规定执行。</w:t>
      </w:r>
    </w:p>
    <w:p w14:paraId="0E0B79BD">
      <w:pPr>
        <w:widowControl/>
        <w:spacing w:line="360" w:lineRule="auto"/>
        <w:ind w:firstLine="480" w:firstLineChars="200"/>
        <w:jc w:val="left"/>
        <w:rPr>
          <w:rFonts w:ascii="宋体" w:hAnsi="宋体" w:eastAsia="宋体" w:cs="宋体"/>
          <w:color w:val="000000" w:themeColor="text1"/>
          <w:kern w:val="0"/>
          <w:sz w:val="24"/>
          <w:szCs w:val="24"/>
          <w:highlight w:val="none"/>
        </w:rPr>
      </w:pPr>
      <w:r>
        <w:rPr>
          <w:rFonts w:hint="eastAsia" w:ascii="宋体" w:hAnsi="宋体" w:eastAsia="宋体" w:cs="宋体"/>
          <w:color w:val="000000" w:themeColor="text1"/>
          <w:kern w:val="0"/>
          <w:sz w:val="24"/>
          <w:szCs w:val="24"/>
          <w:highlight w:val="none"/>
        </w:rPr>
        <w:t>第三条  本办法所称的政府采购信用融资，是指银行业金融机构（以下简称银行）以政府采购诚信考核和信用审查为基础，凭借政府采购合同，按优于一般中小企业的贷款利率直接向申请贷款的</w:t>
      </w:r>
      <w:r>
        <w:rPr>
          <w:rFonts w:hint="eastAsia" w:ascii="宋体" w:hAnsi="宋体" w:eastAsia="宋体" w:cs="宋体"/>
          <w:color w:val="000000" w:themeColor="text1"/>
          <w:kern w:val="0"/>
          <w:sz w:val="24"/>
          <w:szCs w:val="24"/>
          <w:highlight w:val="none"/>
          <w:lang w:eastAsia="zh-CN"/>
        </w:rPr>
        <w:t>投标人</w:t>
      </w:r>
      <w:r>
        <w:rPr>
          <w:rFonts w:hint="eastAsia" w:ascii="宋体" w:hAnsi="宋体" w:eastAsia="宋体" w:cs="宋体"/>
          <w:color w:val="000000" w:themeColor="text1"/>
          <w:kern w:val="0"/>
          <w:sz w:val="24"/>
          <w:szCs w:val="24"/>
          <w:highlight w:val="none"/>
        </w:rPr>
        <w:t>发放贷款的一种融资方式。</w:t>
      </w:r>
    </w:p>
    <w:p w14:paraId="5965F5C2">
      <w:pPr>
        <w:widowControl/>
        <w:spacing w:line="360" w:lineRule="auto"/>
        <w:ind w:firstLine="480" w:firstLineChars="200"/>
        <w:jc w:val="left"/>
        <w:rPr>
          <w:rFonts w:ascii="宋体" w:hAnsi="宋体" w:eastAsia="宋体" w:cs="宋体"/>
          <w:color w:val="000000" w:themeColor="text1"/>
          <w:kern w:val="0"/>
          <w:sz w:val="24"/>
          <w:szCs w:val="24"/>
          <w:highlight w:val="none"/>
        </w:rPr>
      </w:pPr>
      <w:r>
        <w:rPr>
          <w:rFonts w:hint="eastAsia" w:ascii="宋体" w:hAnsi="宋体" w:eastAsia="宋体" w:cs="宋体"/>
          <w:color w:val="000000" w:themeColor="text1"/>
          <w:kern w:val="0"/>
          <w:sz w:val="24"/>
          <w:szCs w:val="24"/>
          <w:highlight w:val="none"/>
        </w:rPr>
        <w:t>第四条  开展政府采购信用融资的银行，应当为在陕西省境内注册或设立分支机构，并经财政部门审核且在我省政府采购信息系统搭建服务链接窗口的金融机构。</w:t>
      </w:r>
    </w:p>
    <w:p w14:paraId="13126C0B">
      <w:pPr>
        <w:widowControl/>
        <w:spacing w:line="360" w:lineRule="auto"/>
        <w:ind w:firstLine="480" w:firstLineChars="200"/>
        <w:jc w:val="left"/>
        <w:rPr>
          <w:rFonts w:ascii="宋体" w:hAnsi="宋体" w:eastAsia="宋体" w:cs="宋体"/>
          <w:color w:val="000000" w:themeColor="text1"/>
          <w:kern w:val="0"/>
          <w:sz w:val="24"/>
          <w:szCs w:val="24"/>
          <w:highlight w:val="none"/>
        </w:rPr>
      </w:pPr>
      <w:r>
        <w:rPr>
          <w:rFonts w:hint="eastAsia" w:ascii="宋体" w:hAnsi="宋体" w:eastAsia="宋体" w:cs="宋体"/>
          <w:color w:val="000000" w:themeColor="text1"/>
          <w:kern w:val="0"/>
          <w:sz w:val="24"/>
          <w:szCs w:val="24"/>
          <w:highlight w:val="none"/>
        </w:rPr>
        <w:t>第五条  政府采购信用融资应当坚持“财政引导，市场运行，银企自愿，互惠共赢”的原则。</w:t>
      </w:r>
    </w:p>
    <w:p w14:paraId="1C8F7558">
      <w:pPr>
        <w:widowControl/>
        <w:spacing w:line="360" w:lineRule="auto"/>
        <w:ind w:firstLine="480" w:firstLineChars="200"/>
        <w:jc w:val="left"/>
        <w:rPr>
          <w:rFonts w:ascii="宋体" w:hAnsi="宋体" w:eastAsia="宋体" w:cs="宋体"/>
          <w:color w:val="000000" w:themeColor="text1"/>
          <w:kern w:val="0"/>
          <w:sz w:val="24"/>
          <w:szCs w:val="24"/>
          <w:highlight w:val="none"/>
        </w:rPr>
      </w:pPr>
      <w:r>
        <w:rPr>
          <w:rFonts w:hint="eastAsia" w:ascii="宋体" w:hAnsi="宋体" w:eastAsia="宋体" w:cs="宋体"/>
          <w:color w:val="000000" w:themeColor="text1"/>
          <w:kern w:val="0"/>
          <w:sz w:val="24"/>
          <w:szCs w:val="24"/>
          <w:highlight w:val="none"/>
        </w:rPr>
        <w:t>第六条  省财政厅以全省统一的电子化政府采购系统为平台，对接银行信息化系统，推进政府采购中标成交信息、合同信息、融资信息、支付信息和信用信息等信息资源共享。</w:t>
      </w:r>
    </w:p>
    <w:p w14:paraId="423481C9">
      <w:pPr>
        <w:widowControl/>
        <w:spacing w:line="360" w:lineRule="auto"/>
        <w:ind w:firstLine="480" w:firstLineChars="200"/>
        <w:jc w:val="left"/>
        <w:rPr>
          <w:rFonts w:ascii="宋体" w:hAnsi="宋体" w:eastAsia="宋体" w:cs="宋体"/>
          <w:color w:val="000000" w:themeColor="text1"/>
          <w:kern w:val="0"/>
          <w:sz w:val="24"/>
          <w:szCs w:val="24"/>
          <w:highlight w:val="none"/>
        </w:rPr>
      </w:pPr>
      <w:r>
        <w:rPr>
          <w:rFonts w:hint="eastAsia" w:ascii="宋体" w:hAnsi="宋体" w:eastAsia="宋体" w:cs="宋体"/>
          <w:color w:val="000000" w:themeColor="text1"/>
          <w:kern w:val="0"/>
          <w:sz w:val="24"/>
          <w:szCs w:val="24"/>
          <w:highlight w:val="none"/>
        </w:rPr>
        <w:t>第七条  各级财政部门应当以政府采购诚信考核和信息化建设为基础，积极为中小企业信用融资搭建平台，提供银企对接的机会和相关的服务支持，但不得为相关贷款项目提供任何形式的担保。</w:t>
      </w:r>
    </w:p>
    <w:p w14:paraId="5F18512A">
      <w:pPr>
        <w:widowControl/>
        <w:spacing w:line="360" w:lineRule="auto"/>
        <w:ind w:firstLine="480" w:firstLineChars="200"/>
        <w:jc w:val="left"/>
        <w:rPr>
          <w:rFonts w:ascii="宋体" w:hAnsi="宋体" w:eastAsia="宋体" w:cs="宋体"/>
          <w:color w:val="000000" w:themeColor="text1"/>
          <w:kern w:val="0"/>
          <w:sz w:val="24"/>
          <w:szCs w:val="24"/>
          <w:highlight w:val="none"/>
        </w:rPr>
      </w:pPr>
      <w:r>
        <w:rPr>
          <w:rFonts w:hint="eastAsia" w:ascii="宋体" w:hAnsi="宋体" w:eastAsia="宋体" w:cs="宋体"/>
          <w:color w:val="000000" w:themeColor="text1"/>
          <w:kern w:val="0"/>
          <w:sz w:val="24"/>
          <w:szCs w:val="24"/>
          <w:highlight w:val="none"/>
        </w:rPr>
        <w:t>第八条  各银行可自主决定是否提供政府采购信用融资以及融资额度，并与</w:t>
      </w:r>
      <w:r>
        <w:rPr>
          <w:rFonts w:hint="eastAsia" w:ascii="宋体" w:hAnsi="宋体" w:eastAsia="宋体" w:cs="宋体"/>
          <w:color w:val="000000" w:themeColor="text1"/>
          <w:kern w:val="0"/>
          <w:sz w:val="24"/>
          <w:szCs w:val="24"/>
          <w:highlight w:val="none"/>
          <w:lang w:eastAsia="zh-CN"/>
        </w:rPr>
        <w:t>投标人</w:t>
      </w:r>
      <w:r>
        <w:rPr>
          <w:rFonts w:hint="eastAsia" w:ascii="宋体" w:hAnsi="宋体" w:eastAsia="宋体" w:cs="宋体"/>
          <w:color w:val="000000" w:themeColor="text1"/>
          <w:kern w:val="0"/>
          <w:sz w:val="24"/>
          <w:szCs w:val="24"/>
          <w:highlight w:val="none"/>
        </w:rPr>
        <w:t>签订融资协议；各</w:t>
      </w:r>
      <w:r>
        <w:rPr>
          <w:rFonts w:hint="eastAsia" w:ascii="宋体" w:hAnsi="宋体" w:eastAsia="宋体" w:cs="宋体"/>
          <w:color w:val="000000" w:themeColor="text1"/>
          <w:kern w:val="0"/>
          <w:sz w:val="24"/>
          <w:szCs w:val="24"/>
          <w:highlight w:val="none"/>
          <w:lang w:eastAsia="zh-CN"/>
        </w:rPr>
        <w:t>投标人</w:t>
      </w:r>
      <w:r>
        <w:rPr>
          <w:rFonts w:hint="eastAsia" w:ascii="宋体" w:hAnsi="宋体" w:eastAsia="宋体" w:cs="宋体"/>
          <w:color w:val="000000" w:themeColor="text1"/>
          <w:kern w:val="0"/>
          <w:sz w:val="24"/>
          <w:szCs w:val="24"/>
          <w:highlight w:val="none"/>
        </w:rPr>
        <w:t>也可自行决定是否参加政府采购信用融资，并自愿选择合适的融资银行及在该银行开设银行账户。任何单位和个人均不得干预银企双方开展政府采购信用融资业务。</w:t>
      </w:r>
    </w:p>
    <w:p w14:paraId="44C5CFB5">
      <w:pPr>
        <w:widowControl/>
        <w:spacing w:line="360" w:lineRule="auto"/>
        <w:ind w:firstLine="480" w:firstLineChars="200"/>
        <w:jc w:val="left"/>
        <w:rPr>
          <w:rFonts w:ascii="宋体" w:hAnsi="宋体" w:eastAsia="宋体" w:cs="宋体"/>
          <w:color w:val="000000" w:themeColor="text1"/>
          <w:kern w:val="0"/>
          <w:sz w:val="24"/>
          <w:szCs w:val="24"/>
          <w:highlight w:val="none"/>
        </w:rPr>
      </w:pPr>
      <w:r>
        <w:rPr>
          <w:rFonts w:hint="eastAsia" w:ascii="宋体" w:hAnsi="宋体" w:eastAsia="宋体" w:cs="宋体"/>
          <w:color w:val="000000" w:themeColor="text1"/>
          <w:kern w:val="0"/>
          <w:sz w:val="24"/>
          <w:szCs w:val="24"/>
          <w:highlight w:val="none"/>
        </w:rPr>
        <w:t>第九条  政府采购</w:t>
      </w:r>
      <w:r>
        <w:rPr>
          <w:rFonts w:hint="eastAsia" w:ascii="宋体" w:hAnsi="宋体" w:eastAsia="宋体" w:cs="宋体"/>
          <w:color w:val="000000" w:themeColor="text1"/>
          <w:kern w:val="0"/>
          <w:sz w:val="24"/>
          <w:szCs w:val="24"/>
          <w:highlight w:val="none"/>
          <w:lang w:eastAsia="zh-CN"/>
        </w:rPr>
        <w:t>投标人</w:t>
      </w:r>
      <w:r>
        <w:rPr>
          <w:rFonts w:hint="eastAsia" w:ascii="宋体" w:hAnsi="宋体" w:eastAsia="宋体" w:cs="宋体"/>
          <w:color w:val="000000" w:themeColor="text1"/>
          <w:kern w:val="0"/>
          <w:sz w:val="24"/>
          <w:szCs w:val="24"/>
          <w:highlight w:val="none"/>
        </w:rPr>
        <w:t>申请信用融资时，如融资金额未超过政府采购合同金额的，银行原则上不得要求</w:t>
      </w:r>
      <w:r>
        <w:rPr>
          <w:rFonts w:hint="eastAsia" w:ascii="宋体" w:hAnsi="宋体" w:eastAsia="宋体" w:cs="宋体"/>
          <w:color w:val="000000" w:themeColor="text1"/>
          <w:kern w:val="0"/>
          <w:sz w:val="24"/>
          <w:szCs w:val="24"/>
          <w:highlight w:val="none"/>
          <w:lang w:eastAsia="zh-CN"/>
        </w:rPr>
        <w:t>投标人</w:t>
      </w:r>
      <w:r>
        <w:rPr>
          <w:rFonts w:hint="eastAsia" w:ascii="宋体" w:hAnsi="宋体" w:eastAsia="宋体" w:cs="宋体"/>
          <w:color w:val="000000" w:themeColor="text1"/>
          <w:kern w:val="0"/>
          <w:sz w:val="24"/>
          <w:szCs w:val="24"/>
          <w:highlight w:val="none"/>
        </w:rPr>
        <w:t>提供财产抵押或第三方担保，或附加其他任何形式的担保条件，切实做到以政府采购信用为基础，简化手续，提高效率，降低</w:t>
      </w:r>
      <w:r>
        <w:rPr>
          <w:rFonts w:hint="eastAsia" w:ascii="宋体" w:hAnsi="宋体" w:eastAsia="宋体" w:cs="宋体"/>
          <w:color w:val="000000" w:themeColor="text1"/>
          <w:kern w:val="0"/>
          <w:sz w:val="24"/>
          <w:szCs w:val="24"/>
          <w:highlight w:val="none"/>
          <w:lang w:eastAsia="zh-CN"/>
        </w:rPr>
        <w:t>投标人</w:t>
      </w:r>
      <w:r>
        <w:rPr>
          <w:rFonts w:hint="eastAsia" w:ascii="宋体" w:hAnsi="宋体" w:eastAsia="宋体" w:cs="宋体"/>
          <w:color w:val="000000" w:themeColor="text1"/>
          <w:kern w:val="0"/>
          <w:sz w:val="24"/>
          <w:szCs w:val="24"/>
          <w:highlight w:val="none"/>
        </w:rPr>
        <w:t>融资成本。</w:t>
      </w:r>
    </w:p>
    <w:p w14:paraId="0E0FC05F">
      <w:pPr>
        <w:widowControl/>
        <w:spacing w:line="360" w:lineRule="auto"/>
        <w:ind w:firstLine="480" w:firstLineChars="200"/>
        <w:jc w:val="left"/>
        <w:rPr>
          <w:rFonts w:ascii="宋体" w:hAnsi="宋体" w:eastAsia="宋体" w:cs="宋体"/>
          <w:color w:val="000000" w:themeColor="text1"/>
          <w:kern w:val="0"/>
          <w:sz w:val="24"/>
          <w:szCs w:val="24"/>
          <w:highlight w:val="none"/>
        </w:rPr>
      </w:pPr>
      <w:r>
        <w:rPr>
          <w:rFonts w:hint="eastAsia" w:ascii="宋体" w:hAnsi="宋体" w:eastAsia="宋体" w:cs="宋体"/>
          <w:color w:val="000000" w:themeColor="text1"/>
          <w:kern w:val="0"/>
          <w:sz w:val="24"/>
          <w:szCs w:val="24"/>
          <w:highlight w:val="none"/>
        </w:rPr>
        <w:t>第十条  银行为参与政府采购融资的中小企业提供的产品，应以信用贷款为主，贷款利率应当优于一般中小企业的贷款利率水平，并将产品信息（包括贷款发放条件、利率优惠、贷款金额）等在陕西政府采购网予以展示。</w:t>
      </w:r>
    </w:p>
    <w:p w14:paraId="21E8BBE2">
      <w:pPr>
        <w:widowControl/>
        <w:spacing w:line="360" w:lineRule="auto"/>
        <w:ind w:firstLine="480" w:firstLineChars="200"/>
        <w:jc w:val="left"/>
        <w:rPr>
          <w:rFonts w:ascii="宋体" w:hAnsi="宋体" w:eastAsia="宋体" w:cs="宋体"/>
          <w:color w:val="000000" w:themeColor="text1"/>
          <w:kern w:val="0"/>
          <w:sz w:val="24"/>
          <w:szCs w:val="24"/>
          <w:highlight w:val="none"/>
        </w:rPr>
      </w:pPr>
      <w:r>
        <w:rPr>
          <w:rFonts w:hint="eastAsia" w:ascii="宋体" w:hAnsi="宋体" w:eastAsia="宋体" w:cs="宋体"/>
          <w:color w:val="000000" w:themeColor="text1"/>
          <w:kern w:val="0"/>
          <w:sz w:val="24"/>
          <w:szCs w:val="24"/>
          <w:highlight w:val="none"/>
        </w:rPr>
        <w:t>第十一条  中小企业可根据各银行提供的方案，自行选择符合自身情况的金融产品，并根据方案中列明的联系方式和要求向相关银行提出信用融资申请。银行根据中小企业的申请开展尽职调查，合理确定融资授信额度。中小企业获得政府采购合同后，凭政府采购合同向银行提出融资申请。</w:t>
      </w:r>
    </w:p>
    <w:p w14:paraId="2A1860A0">
      <w:pPr>
        <w:widowControl/>
        <w:spacing w:line="360" w:lineRule="auto"/>
        <w:ind w:firstLine="480" w:firstLineChars="200"/>
        <w:jc w:val="left"/>
        <w:rPr>
          <w:rFonts w:ascii="宋体" w:hAnsi="宋体" w:eastAsia="宋体" w:cs="宋体"/>
          <w:color w:val="000000" w:themeColor="text1"/>
          <w:kern w:val="0"/>
          <w:sz w:val="24"/>
          <w:szCs w:val="24"/>
          <w:highlight w:val="none"/>
        </w:rPr>
      </w:pPr>
      <w:r>
        <w:rPr>
          <w:rFonts w:hint="eastAsia" w:ascii="宋体" w:hAnsi="宋体" w:eastAsia="宋体" w:cs="宋体"/>
          <w:color w:val="000000" w:themeColor="text1"/>
          <w:kern w:val="0"/>
          <w:sz w:val="24"/>
          <w:szCs w:val="24"/>
          <w:highlight w:val="none"/>
        </w:rPr>
        <w:t>第十二条  银行应按规定对申请信用融资的</w:t>
      </w:r>
      <w:r>
        <w:rPr>
          <w:rFonts w:hint="eastAsia" w:ascii="宋体" w:hAnsi="宋体" w:eastAsia="宋体" w:cs="宋体"/>
          <w:color w:val="000000" w:themeColor="text1"/>
          <w:kern w:val="0"/>
          <w:sz w:val="24"/>
          <w:szCs w:val="24"/>
          <w:highlight w:val="none"/>
          <w:lang w:eastAsia="zh-CN"/>
        </w:rPr>
        <w:t>投标人</w:t>
      </w:r>
      <w:r>
        <w:rPr>
          <w:rFonts w:hint="eastAsia" w:ascii="宋体" w:hAnsi="宋体" w:eastAsia="宋体" w:cs="宋体"/>
          <w:color w:val="000000" w:themeColor="text1"/>
          <w:kern w:val="0"/>
          <w:sz w:val="24"/>
          <w:szCs w:val="24"/>
          <w:highlight w:val="none"/>
        </w:rPr>
        <w:t>的政府采购合同信息进行审查，必要时可通过陕西政府采购网对该政府采购合同进行审核，以确保政府采购合同的真实性和有效性。</w:t>
      </w:r>
    </w:p>
    <w:p w14:paraId="4B4E32D4">
      <w:pPr>
        <w:widowControl/>
        <w:spacing w:line="360" w:lineRule="auto"/>
        <w:ind w:firstLine="480" w:firstLineChars="200"/>
        <w:jc w:val="left"/>
        <w:rPr>
          <w:rFonts w:ascii="宋体" w:hAnsi="宋体" w:eastAsia="宋体" w:cs="宋体"/>
          <w:color w:val="000000" w:themeColor="text1"/>
          <w:kern w:val="0"/>
          <w:sz w:val="24"/>
          <w:szCs w:val="24"/>
          <w:highlight w:val="none"/>
        </w:rPr>
      </w:pPr>
      <w:r>
        <w:rPr>
          <w:rFonts w:hint="eastAsia" w:ascii="宋体" w:hAnsi="宋体" w:eastAsia="宋体" w:cs="宋体"/>
          <w:color w:val="000000" w:themeColor="text1"/>
          <w:kern w:val="0"/>
          <w:sz w:val="24"/>
          <w:szCs w:val="24"/>
          <w:highlight w:val="none"/>
        </w:rPr>
        <w:t>第十三条  对拟用于信用融资的政府采购合同，</w:t>
      </w:r>
      <w:r>
        <w:rPr>
          <w:rFonts w:hint="eastAsia" w:ascii="宋体" w:hAnsi="宋体" w:eastAsia="宋体" w:cs="宋体"/>
          <w:color w:val="000000" w:themeColor="text1"/>
          <w:kern w:val="0"/>
          <w:sz w:val="24"/>
          <w:szCs w:val="24"/>
          <w:highlight w:val="none"/>
          <w:lang w:eastAsia="zh-CN"/>
        </w:rPr>
        <w:t>投标人</w:t>
      </w:r>
      <w:r>
        <w:rPr>
          <w:rFonts w:hint="eastAsia" w:ascii="宋体" w:hAnsi="宋体" w:eastAsia="宋体" w:cs="宋体"/>
          <w:color w:val="000000" w:themeColor="text1"/>
          <w:kern w:val="0"/>
          <w:sz w:val="24"/>
          <w:szCs w:val="24"/>
          <w:highlight w:val="none"/>
        </w:rPr>
        <w:t>在签署合同时应当向采购单位或</w:t>
      </w:r>
      <w:r>
        <w:rPr>
          <w:rFonts w:hint="eastAsia" w:ascii="宋体" w:hAnsi="宋体" w:eastAsia="宋体" w:cs="宋体"/>
          <w:color w:val="000000" w:themeColor="text1"/>
          <w:kern w:val="0"/>
          <w:sz w:val="24"/>
          <w:szCs w:val="24"/>
          <w:highlight w:val="none"/>
          <w:lang w:eastAsia="zh-CN"/>
        </w:rPr>
        <w:t>招标代理机构</w:t>
      </w:r>
      <w:r>
        <w:rPr>
          <w:rFonts w:hint="eastAsia" w:ascii="宋体" w:hAnsi="宋体" w:eastAsia="宋体" w:cs="宋体"/>
          <w:color w:val="000000" w:themeColor="text1"/>
          <w:kern w:val="0"/>
          <w:sz w:val="24"/>
          <w:szCs w:val="24"/>
          <w:highlight w:val="none"/>
        </w:rPr>
        <w:t>申明或提示该合同将用于申请信用融资，并在合同中注明融资银行名称及在该银行开设的收款账号信息。采购单位或</w:t>
      </w:r>
      <w:r>
        <w:rPr>
          <w:rFonts w:hint="eastAsia" w:ascii="宋体" w:hAnsi="宋体" w:eastAsia="宋体" w:cs="宋体"/>
          <w:color w:val="000000" w:themeColor="text1"/>
          <w:kern w:val="0"/>
          <w:sz w:val="24"/>
          <w:szCs w:val="24"/>
          <w:highlight w:val="none"/>
          <w:lang w:eastAsia="zh-CN"/>
        </w:rPr>
        <w:t>招标代理机构</w:t>
      </w:r>
      <w:r>
        <w:rPr>
          <w:rFonts w:hint="eastAsia" w:ascii="宋体" w:hAnsi="宋体" w:eastAsia="宋体" w:cs="宋体"/>
          <w:color w:val="000000" w:themeColor="text1"/>
          <w:kern w:val="0"/>
          <w:sz w:val="24"/>
          <w:szCs w:val="24"/>
          <w:highlight w:val="none"/>
        </w:rPr>
        <w:t>在进行政府采购合同备案时，应当将上述信息在政府采购合同中予以特别标记。</w:t>
      </w:r>
    </w:p>
    <w:p w14:paraId="366D04F6">
      <w:pPr>
        <w:widowControl/>
        <w:spacing w:line="360" w:lineRule="auto"/>
        <w:ind w:firstLine="480" w:firstLineChars="200"/>
        <w:jc w:val="left"/>
        <w:rPr>
          <w:rFonts w:ascii="宋体" w:hAnsi="宋体" w:eastAsia="宋体" w:cs="宋体"/>
          <w:color w:val="000000" w:themeColor="text1"/>
          <w:kern w:val="0"/>
          <w:sz w:val="24"/>
          <w:szCs w:val="24"/>
          <w:highlight w:val="none"/>
        </w:rPr>
      </w:pPr>
      <w:r>
        <w:rPr>
          <w:rFonts w:hint="eastAsia" w:ascii="宋体" w:hAnsi="宋体" w:eastAsia="宋体" w:cs="宋体"/>
          <w:color w:val="000000" w:themeColor="text1"/>
          <w:kern w:val="0"/>
          <w:sz w:val="24"/>
          <w:szCs w:val="24"/>
          <w:highlight w:val="none"/>
        </w:rPr>
        <w:t>第十四条  各银行应当建立政府采购合同融资绿色通道，配备专业人员定向服务，简化贷款审批程序，制定相应业务管理规范，审核无误后，银行应当凭合同和事先约定的优惠利率及时予以放款，提供快捷、方便、专业的融资服务。</w:t>
      </w:r>
    </w:p>
    <w:p w14:paraId="74468E4E">
      <w:pPr>
        <w:widowControl/>
        <w:spacing w:line="360" w:lineRule="auto"/>
        <w:ind w:firstLine="480" w:firstLineChars="200"/>
        <w:jc w:val="left"/>
        <w:rPr>
          <w:rFonts w:ascii="宋体" w:hAnsi="宋体" w:eastAsia="宋体" w:cs="宋体"/>
          <w:color w:val="000000" w:themeColor="text1"/>
          <w:kern w:val="0"/>
          <w:sz w:val="24"/>
          <w:szCs w:val="24"/>
          <w:highlight w:val="none"/>
        </w:rPr>
      </w:pPr>
      <w:r>
        <w:rPr>
          <w:rFonts w:hint="eastAsia" w:ascii="宋体" w:hAnsi="宋体" w:eastAsia="宋体" w:cs="宋体"/>
          <w:color w:val="000000" w:themeColor="text1"/>
          <w:kern w:val="0"/>
          <w:sz w:val="24"/>
          <w:szCs w:val="24"/>
          <w:highlight w:val="none"/>
        </w:rPr>
        <w:t>第十五条  省本级政府采购资金支付时，各采购单位必须将采购资金支付到备案合同中指定的融资银行及收款账号，以保障贷款资金的安全回收。</w:t>
      </w:r>
    </w:p>
    <w:p w14:paraId="3ADADE92">
      <w:pPr>
        <w:widowControl/>
        <w:spacing w:line="360" w:lineRule="auto"/>
        <w:ind w:firstLine="480" w:firstLineChars="200"/>
        <w:jc w:val="left"/>
        <w:rPr>
          <w:rFonts w:ascii="宋体" w:hAnsi="宋体" w:eastAsia="宋体" w:cs="宋体"/>
          <w:color w:val="000000" w:themeColor="text1"/>
          <w:kern w:val="0"/>
          <w:sz w:val="24"/>
          <w:szCs w:val="24"/>
          <w:highlight w:val="none"/>
        </w:rPr>
      </w:pPr>
      <w:r>
        <w:rPr>
          <w:rFonts w:hint="eastAsia" w:ascii="宋体" w:hAnsi="宋体" w:eastAsia="宋体" w:cs="宋体"/>
          <w:color w:val="000000" w:themeColor="text1"/>
          <w:kern w:val="0"/>
          <w:sz w:val="24"/>
          <w:szCs w:val="24"/>
          <w:highlight w:val="none"/>
        </w:rPr>
        <w:t>第十六条  各市县操作程序由各地结合本地实际自行拟定，但应当体现“便捷高效、监管有效、风险可控”的原则。</w:t>
      </w:r>
    </w:p>
    <w:p w14:paraId="0CC14721">
      <w:pPr>
        <w:widowControl/>
        <w:spacing w:line="360" w:lineRule="auto"/>
        <w:ind w:firstLine="480" w:firstLineChars="200"/>
        <w:jc w:val="left"/>
        <w:rPr>
          <w:rFonts w:ascii="宋体" w:hAnsi="宋体" w:eastAsia="宋体" w:cs="宋体"/>
          <w:color w:val="000000" w:themeColor="text1"/>
          <w:kern w:val="0"/>
          <w:sz w:val="24"/>
          <w:szCs w:val="24"/>
          <w:highlight w:val="none"/>
        </w:rPr>
      </w:pPr>
      <w:r>
        <w:rPr>
          <w:rFonts w:hint="eastAsia" w:ascii="宋体" w:hAnsi="宋体" w:eastAsia="宋体" w:cs="宋体"/>
          <w:color w:val="000000" w:themeColor="text1"/>
          <w:kern w:val="0"/>
          <w:sz w:val="24"/>
          <w:szCs w:val="24"/>
          <w:highlight w:val="none"/>
        </w:rPr>
        <w:t xml:space="preserve">第十七条  </w:t>
      </w:r>
      <w:r>
        <w:rPr>
          <w:rFonts w:hint="eastAsia" w:ascii="宋体" w:hAnsi="宋体" w:eastAsia="宋体" w:cs="宋体"/>
          <w:color w:val="000000" w:themeColor="text1"/>
          <w:kern w:val="0"/>
          <w:sz w:val="24"/>
          <w:szCs w:val="24"/>
          <w:highlight w:val="none"/>
          <w:lang w:eastAsia="zh-CN"/>
        </w:rPr>
        <w:t>投标人</w:t>
      </w:r>
      <w:r>
        <w:rPr>
          <w:rFonts w:hint="eastAsia" w:ascii="宋体" w:hAnsi="宋体" w:eastAsia="宋体" w:cs="宋体"/>
          <w:color w:val="000000" w:themeColor="text1"/>
          <w:kern w:val="0"/>
          <w:sz w:val="24"/>
          <w:szCs w:val="24"/>
          <w:highlight w:val="none"/>
        </w:rPr>
        <w:t>弄虚作假或以伪造政府采购合同等方式违规获取政府采购信用融资，或无故不及时还款的，或出现其他违反本办法规定情形的，除按融资合同约定承担违约责任外，同级财政部门应当将其行为按“不良行为”记入</w:t>
      </w:r>
      <w:r>
        <w:rPr>
          <w:rFonts w:hint="eastAsia" w:ascii="宋体" w:hAnsi="宋体" w:eastAsia="宋体" w:cs="宋体"/>
          <w:color w:val="000000" w:themeColor="text1"/>
          <w:kern w:val="0"/>
          <w:sz w:val="24"/>
          <w:szCs w:val="24"/>
          <w:highlight w:val="none"/>
          <w:lang w:eastAsia="zh-CN"/>
        </w:rPr>
        <w:t>投标人</w:t>
      </w:r>
      <w:r>
        <w:rPr>
          <w:rFonts w:hint="eastAsia" w:ascii="宋体" w:hAnsi="宋体" w:eastAsia="宋体" w:cs="宋体"/>
          <w:color w:val="000000" w:themeColor="text1"/>
          <w:kern w:val="0"/>
          <w:sz w:val="24"/>
          <w:szCs w:val="24"/>
          <w:highlight w:val="none"/>
        </w:rPr>
        <w:t>诚信档案；情节严重的，应记入</w:t>
      </w:r>
      <w:r>
        <w:rPr>
          <w:rFonts w:hint="eastAsia" w:ascii="宋体" w:hAnsi="宋体" w:eastAsia="宋体" w:cs="宋体"/>
          <w:color w:val="000000" w:themeColor="text1"/>
          <w:kern w:val="0"/>
          <w:sz w:val="24"/>
          <w:szCs w:val="24"/>
          <w:highlight w:val="none"/>
          <w:lang w:eastAsia="zh-CN"/>
        </w:rPr>
        <w:t>投标人</w:t>
      </w:r>
      <w:r>
        <w:rPr>
          <w:rFonts w:hint="eastAsia" w:ascii="宋体" w:hAnsi="宋体" w:eastAsia="宋体" w:cs="宋体"/>
          <w:color w:val="000000" w:themeColor="text1"/>
          <w:kern w:val="0"/>
          <w:sz w:val="24"/>
          <w:szCs w:val="24"/>
          <w:highlight w:val="none"/>
        </w:rPr>
        <w:t>“黑名单”；涉嫌犯罪的，移送司法机关处理。</w:t>
      </w:r>
    </w:p>
    <w:p w14:paraId="0804A9B4">
      <w:pPr>
        <w:widowControl/>
        <w:spacing w:line="360" w:lineRule="auto"/>
        <w:ind w:firstLine="480" w:firstLineChars="200"/>
        <w:jc w:val="left"/>
        <w:rPr>
          <w:rFonts w:ascii="宋体" w:hAnsi="宋体" w:eastAsia="宋体" w:cs="宋体"/>
          <w:color w:val="000000" w:themeColor="text1"/>
          <w:kern w:val="0"/>
          <w:sz w:val="24"/>
          <w:szCs w:val="24"/>
          <w:highlight w:val="none"/>
        </w:rPr>
      </w:pPr>
      <w:r>
        <w:rPr>
          <w:rFonts w:hint="eastAsia" w:ascii="宋体" w:hAnsi="宋体" w:eastAsia="宋体" w:cs="宋体"/>
          <w:color w:val="000000" w:themeColor="text1"/>
          <w:kern w:val="0"/>
          <w:sz w:val="24"/>
          <w:szCs w:val="24"/>
          <w:highlight w:val="none"/>
        </w:rPr>
        <w:t>第十八条  本办法由陕西省财政厅负责解释。</w:t>
      </w:r>
    </w:p>
    <w:p w14:paraId="0F05461E">
      <w:pPr>
        <w:widowControl/>
        <w:spacing w:line="360" w:lineRule="auto"/>
        <w:ind w:firstLine="480" w:firstLineChars="200"/>
        <w:jc w:val="left"/>
        <w:rPr>
          <w:rFonts w:ascii="宋体" w:hAnsi="宋体" w:eastAsia="宋体" w:cs="宋体"/>
          <w:color w:val="000000" w:themeColor="text1"/>
          <w:kern w:val="0"/>
          <w:sz w:val="24"/>
          <w:szCs w:val="24"/>
          <w:highlight w:val="none"/>
        </w:rPr>
      </w:pPr>
      <w:r>
        <w:rPr>
          <w:rFonts w:hint="eastAsia" w:ascii="宋体" w:hAnsi="宋体" w:eastAsia="宋体" w:cs="宋体"/>
          <w:color w:val="000000" w:themeColor="text1"/>
          <w:kern w:val="0"/>
          <w:sz w:val="24"/>
          <w:szCs w:val="24"/>
          <w:highlight w:val="none"/>
        </w:rPr>
        <w:t>第十九条  本办法自2018年11月1日起施行。</w:t>
      </w:r>
    </w:p>
    <w:p w14:paraId="53124ACC">
      <w:pPr>
        <w:widowControl/>
        <w:jc w:val="left"/>
        <w:rPr>
          <w:rFonts w:ascii="宋体" w:hAnsi="宋体" w:eastAsia="宋体" w:cs="宋体"/>
          <w:color w:val="000000" w:themeColor="text1"/>
          <w:kern w:val="0"/>
          <w:sz w:val="24"/>
          <w:szCs w:val="24"/>
          <w:highlight w:val="none"/>
        </w:rPr>
      </w:pPr>
      <w:r>
        <w:rPr>
          <w:rFonts w:ascii="宋体" w:hAnsi="宋体" w:eastAsia="宋体" w:cs="宋体"/>
          <w:color w:val="000000" w:themeColor="text1"/>
          <w:kern w:val="0"/>
          <w:sz w:val="24"/>
          <w:szCs w:val="24"/>
          <w:highlight w:val="none"/>
        </w:rPr>
        <w:br w:type="page"/>
      </w:r>
    </w:p>
    <w:p w14:paraId="5C8C4CCD">
      <w:pPr>
        <w:pStyle w:val="24"/>
        <w:jc w:val="center"/>
        <w:rPr>
          <w:color w:val="000000" w:themeColor="text1"/>
          <w:highlight w:val="none"/>
        </w:rPr>
      </w:pPr>
      <w:bookmarkStart w:id="7" w:name="_Toc211442728"/>
      <w:r>
        <w:rPr>
          <w:rFonts w:hint="eastAsia"/>
          <w:color w:val="000000" w:themeColor="text1"/>
          <w:highlight w:val="none"/>
        </w:rPr>
        <w:t>投标人须知</w:t>
      </w:r>
      <w:bookmarkEnd w:id="7"/>
    </w:p>
    <w:p w14:paraId="0D6B36DB">
      <w:pPr>
        <w:pStyle w:val="24"/>
        <w:rPr>
          <w:color w:val="000000" w:themeColor="text1"/>
          <w:highlight w:val="none"/>
        </w:rPr>
      </w:pPr>
      <w:bookmarkStart w:id="8" w:name="_Toc211442729"/>
      <w:r>
        <w:rPr>
          <w:rFonts w:hint="eastAsia"/>
          <w:color w:val="000000" w:themeColor="text1"/>
          <w:highlight w:val="none"/>
        </w:rPr>
        <w:t>一、总则</w:t>
      </w:r>
      <w:bookmarkEnd w:id="8"/>
    </w:p>
    <w:p w14:paraId="652435FD">
      <w:pPr>
        <w:spacing w:line="360" w:lineRule="auto"/>
        <w:rPr>
          <w:rFonts w:ascii="宋体" w:hAnsi="宋体" w:eastAsia="宋体"/>
          <w:b/>
          <w:bCs/>
          <w:color w:val="000000" w:themeColor="text1"/>
          <w:sz w:val="24"/>
          <w:szCs w:val="24"/>
          <w:highlight w:val="none"/>
        </w:rPr>
      </w:pPr>
      <w:r>
        <w:rPr>
          <w:rFonts w:hint="eastAsia" w:ascii="宋体" w:hAnsi="宋体" w:eastAsia="宋体"/>
          <w:b/>
          <w:bCs/>
          <w:color w:val="000000" w:themeColor="text1"/>
          <w:sz w:val="24"/>
          <w:szCs w:val="24"/>
          <w:highlight w:val="none"/>
        </w:rPr>
        <w:t>1.</w:t>
      </w:r>
      <w:r>
        <w:rPr>
          <w:rFonts w:hint="eastAsia" w:ascii="宋体" w:hAnsi="宋体" w:eastAsia="宋体"/>
          <w:b/>
          <w:bCs/>
          <w:color w:val="000000" w:themeColor="text1"/>
          <w:sz w:val="24"/>
          <w:szCs w:val="24"/>
          <w:highlight w:val="none"/>
          <w:lang w:eastAsia="zh-CN"/>
        </w:rPr>
        <w:t>招标人</w:t>
      </w:r>
      <w:r>
        <w:rPr>
          <w:rFonts w:hint="eastAsia" w:ascii="宋体" w:hAnsi="宋体" w:eastAsia="宋体"/>
          <w:b/>
          <w:bCs/>
          <w:color w:val="000000" w:themeColor="text1"/>
          <w:sz w:val="24"/>
          <w:szCs w:val="24"/>
          <w:highlight w:val="none"/>
        </w:rPr>
        <w:t>、</w:t>
      </w:r>
      <w:r>
        <w:rPr>
          <w:rFonts w:hint="eastAsia" w:ascii="宋体" w:hAnsi="宋体" w:eastAsia="宋体"/>
          <w:b/>
          <w:bCs/>
          <w:color w:val="000000" w:themeColor="text1"/>
          <w:sz w:val="24"/>
          <w:szCs w:val="24"/>
          <w:highlight w:val="none"/>
          <w:lang w:eastAsia="zh-CN"/>
        </w:rPr>
        <w:t>招标代理机构</w:t>
      </w:r>
      <w:r>
        <w:rPr>
          <w:rFonts w:hint="eastAsia" w:ascii="宋体" w:hAnsi="宋体" w:eastAsia="宋体"/>
          <w:b/>
          <w:bCs/>
          <w:color w:val="000000" w:themeColor="text1"/>
          <w:sz w:val="24"/>
          <w:szCs w:val="24"/>
          <w:highlight w:val="none"/>
        </w:rPr>
        <w:t>和资金来源</w:t>
      </w:r>
    </w:p>
    <w:p w14:paraId="39382139">
      <w:pPr>
        <w:spacing w:line="360" w:lineRule="auto"/>
        <w:ind w:firstLine="480" w:firstLineChars="200"/>
        <w:rPr>
          <w:rFonts w:ascii="宋体" w:hAnsi="宋体" w:eastAsia="宋体"/>
          <w:color w:val="000000" w:themeColor="text1"/>
          <w:sz w:val="24"/>
          <w:szCs w:val="24"/>
          <w:highlight w:val="none"/>
        </w:rPr>
      </w:pPr>
      <w:r>
        <w:rPr>
          <w:rFonts w:hint="eastAsia" w:ascii="宋体" w:hAnsi="宋体" w:eastAsia="宋体"/>
          <w:color w:val="000000" w:themeColor="text1"/>
          <w:sz w:val="24"/>
          <w:szCs w:val="24"/>
          <w:highlight w:val="none"/>
        </w:rPr>
        <w:t>1.1</w:t>
      </w:r>
      <w:r>
        <w:rPr>
          <w:rFonts w:hint="eastAsia" w:ascii="宋体" w:hAnsi="宋体" w:eastAsia="宋体"/>
          <w:color w:val="000000" w:themeColor="text1"/>
          <w:sz w:val="24"/>
          <w:szCs w:val="24"/>
          <w:highlight w:val="none"/>
          <w:lang w:eastAsia="zh-CN"/>
        </w:rPr>
        <w:t>招标人</w:t>
      </w:r>
      <w:r>
        <w:rPr>
          <w:rFonts w:hint="eastAsia" w:ascii="宋体" w:hAnsi="宋体" w:eastAsia="宋体"/>
          <w:color w:val="000000" w:themeColor="text1"/>
          <w:sz w:val="24"/>
          <w:szCs w:val="24"/>
          <w:highlight w:val="none"/>
        </w:rPr>
        <w:t>名称、地址见前附表。</w:t>
      </w:r>
    </w:p>
    <w:p w14:paraId="395F5A47">
      <w:pPr>
        <w:spacing w:line="360" w:lineRule="auto"/>
        <w:ind w:firstLine="480" w:firstLineChars="200"/>
        <w:rPr>
          <w:rFonts w:ascii="宋体" w:hAnsi="宋体" w:eastAsia="宋体"/>
          <w:color w:val="000000" w:themeColor="text1"/>
          <w:sz w:val="24"/>
          <w:szCs w:val="24"/>
          <w:highlight w:val="none"/>
        </w:rPr>
      </w:pPr>
      <w:r>
        <w:rPr>
          <w:rFonts w:hint="eastAsia" w:ascii="宋体" w:hAnsi="宋体" w:eastAsia="宋体"/>
          <w:color w:val="000000" w:themeColor="text1"/>
          <w:sz w:val="24"/>
          <w:szCs w:val="24"/>
          <w:highlight w:val="none"/>
        </w:rPr>
        <w:t>1.2实施本次招标的</w:t>
      </w:r>
      <w:r>
        <w:rPr>
          <w:rFonts w:hint="eastAsia" w:ascii="宋体" w:hAnsi="宋体" w:eastAsia="宋体"/>
          <w:color w:val="000000" w:themeColor="text1"/>
          <w:sz w:val="24"/>
          <w:szCs w:val="24"/>
          <w:highlight w:val="none"/>
          <w:lang w:eastAsia="zh-CN"/>
        </w:rPr>
        <w:t>招标代理机构</w:t>
      </w:r>
      <w:r>
        <w:rPr>
          <w:rFonts w:hint="eastAsia" w:ascii="宋体" w:hAnsi="宋体" w:eastAsia="宋体"/>
          <w:color w:val="000000" w:themeColor="text1"/>
          <w:sz w:val="24"/>
          <w:szCs w:val="24"/>
          <w:highlight w:val="none"/>
        </w:rPr>
        <w:t>为</w:t>
      </w:r>
      <w:r>
        <w:rPr>
          <w:rFonts w:hint="eastAsia" w:ascii="宋体" w:hAnsi="宋体" w:eastAsia="宋体"/>
          <w:color w:val="000000" w:themeColor="text1"/>
          <w:sz w:val="24"/>
          <w:szCs w:val="24"/>
          <w:highlight w:val="none"/>
          <w:lang w:eastAsia="zh-CN"/>
        </w:rPr>
        <w:t>正耀项目管理有限公司</w:t>
      </w:r>
      <w:r>
        <w:rPr>
          <w:rFonts w:hint="eastAsia" w:ascii="宋体" w:hAnsi="宋体" w:eastAsia="宋体"/>
          <w:color w:val="000000" w:themeColor="text1"/>
          <w:sz w:val="24"/>
          <w:szCs w:val="24"/>
          <w:highlight w:val="none"/>
        </w:rPr>
        <w:t>。</w:t>
      </w:r>
      <w:r>
        <w:rPr>
          <w:rFonts w:hint="eastAsia" w:ascii="宋体" w:hAnsi="宋体" w:eastAsia="宋体"/>
          <w:color w:val="000000" w:themeColor="text1"/>
          <w:sz w:val="24"/>
          <w:szCs w:val="24"/>
          <w:highlight w:val="none"/>
          <w:lang w:eastAsia="zh-CN"/>
        </w:rPr>
        <w:t xml:space="preserve"> 正耀项目管理有限公司</w:t>
      </w:r>
      <w:r>
        <w:rPr>
          <w:rFonts w:hint="eastAsia" w:ascii="宋体" w:hAnsi="宋体" w:eastAsia="宋体"/>
          <w:color w:val="000000" w:themeColor="text1"/>
          <w:sz w:val="24"/>
          <w:szCs w:val="24"/>
          <w:highlight w:val="none"/>
        </w:rPr>
        <w:t>在陕西省</w:t>
      </w:r>
      <w:r>
        <w:rPr>
          <w:rFonts w:hint="eastAsia" w:ascii="宋体" w:hAnsi="宋体" w:eastAsia="宋体"/>
          <w:color w:val="000000" w:themeColor="text1"/>
          <w:sz w:val="24"/>
          <w:szCs w:val="24"/>
          <w:highlight w:val="none"/>
          <w:lang w:eastAsia="zh-CN"/>
        </w:rPr>
        <w:t>政府采购</w:t>
      </w:r>
      <w:r>
        <w:rPr>
          <w:rFonts w:hint="eastAsia" w:ascii="宋体" w:hAnsi="宋体" w:eastAsia="宋体"/>
          <w:color w:val="000000" w:themeColor="text1"/>
          <w:sz w:val="24"/>
          <w:szCs w:val="24"/>
          <w:highlight w:val="none"/>
        </w:rPr>
        <w:t>网登记备案。</w:t>
      </w:r>
    </w:p>
    <w:p w14:paraId="1A173614">
      <w:pPr>
        <w:spacing w:line="360" w:lineRule="auto"/>
        <w:ind w:firstLine="480" w:firstLineChars="200"/>
        <w:rPr>
          <w:rFonts w:ascii="宋体" w:hAnsi="宋体" w:eastAsia="宋体"/>
          <w:color w:val="000000" w:themeColor="text1"/>
          <w:sz w:val="24"/>
          <w:szCs w:val="24"/>
          <w:highlight w:val="none"/>
        </w:rPr>
      </w:pPr>
      <w:r>
        <w:rPr>
          <w:rFonts w:hint="eastAsia" w:ascii="宋体" w:hAnsi="宋体" w:eastAsia="宋体"/>
          <w:color w:val="000000" w:themeColor="text1"/>
          <w:sz w:val="24"/>
          <w:szCs w:val="24"/>
          <w:highlight w:val="none"/>
        </w:rPr>
        <w:t>1.3本次招标所签订合同将使用财政性资金支付，资金已落实到位。</w:t>
      </w:r>
    </w:p>
    <w:p w14:paraId="07826068">
      <w:pPr>
        <w:widowControl/>
        <w:spacing w:line="360" w:lineRule="auto"/>
        <w:jc w:val="left"/>
        <w:rPr>
          <w:rFonts w:ascii="宋体" w:hAnsi="宋体" w:eastAsia="宋体" w:cs="宋体"/>
          <w:color w:val="000000" w:themeColor="text1"/>
          <w:kern w:val="0"/>
          <w:sz w:val="24"/>
          <w:szCs w:val="24"/>
          <w:highlight w:val="none"/>
        </w:rPr>
      </w:pPr>
      <w:r>
        <w:rPr>
          <w:rFonts w:hint="eastAsia" w:ascii="宋体" w:hAnsi="宋体" w:eastAsia="宋体" w:cs="宋体"/>
          <w:b/>
          <w:bCs/>
          <w:color w:val="000000" w:themeColor="text1"/>
          <w:kern w:val="0"/>
          <w:sz w:val="24"/>
          <w:szCs w:val="24"/>
          <w:highlight w:val="none"/>
        </w:rPr>
        <w:t>2.合格的投标人</w:t>
      </w:r>
    </w:p>
    <w:p w14:paraId="2FB91FAB">
      <w:pPr>
        <w:spacing w:line="360" w:lineRule="auto"/>
        <w:ind w:firstLine="480" w:firstLineChars="200"/>
        <w:rPr>
          <w:rFonts w:ascii="宋体" w:hAnsi="宋体" w:eastAsia="宋体"/>
          <w:color w:val="000000" w:themeColor="text1"/>
          <w:sz w:val="24"/>
          <w:szCs w:val="24"/>
          <w:highlight w:val="none"/>
        </w:rPr>
      </w:pPr>
      <w:r>
        <w:rPr>
          <w:rFonts w:hint="eastAsia" w:ascii="宋体" w:hAnsi="宋体" w:eastAsia="宋体"/>
          <w:color w:val="000000" w:themeColor="text1"/>
          <w:sz w:val="24"/>
          <w:szCs w:val="24"/>
          <w:highlight w:val="none"/>
        </w:rPr>
        <w:t>2.1合格投标人条件</w:t>
      </w:r>
    </w:p>
    <w:p w14:paraId="6C00AB33">
      <w:pPr>
        <w:spacing w:line="360" w:lineRule="auto"/>
        <w:ind w:firstLine="480" w:firstLineChars="200"/>
        <w:rPr>
          <w:rFonts w:ascii="宋体" w:hAnsi="宋体" w:eastAsia="宋体"/>
          <w:color w:val="000000" w:themeColor="text1"/>
          <w:sz w:val="24"/>
          <w:szCs w:val="24"/>
          <w:highlight w:val="none"/>
        </w:rPr>
      </w:pPr>
      <w:r>
        <w:rPr>
          <w:rFonts w:hint="eastAsia" w:ascii="宋体" w:hAnsi="宋体" w:eastAsia="宋体"/>
          <w:color w:val="000000" w:themeColor="text1"/>
          <w:sz w:val="24"/>
          <w:szCs w:val="24"/>
          <w:highlight w:val="none"/>
        </w:rPr>
        <w:t>1）具有独立承担民事责任的能力；</w:t>
      </w:r>
    </w:p>
    <w:p w14:paraId="70B4B9B0">
      <w:pPr>
        <w:spacing w:line="360" w:lineRule="auto"/>
        <w:ind w:firstLine="480" w:firstLineChars="200"/>
        <w:rPr>
          <w:rFonts w:ascii="宋体" w:hAnsi="宋体" w:eastAsia="宋体"/>
          <w:color w:val="000000" w:themeColor="text1"/>
          <w:sz w:val="24"/>
          <w:szCs w:val="24"/>
          <w:highlight w:val="none"/>
        </w:rPr>
      </w:pPr>
      <w:r>
        <w:rPr>
          <w:rFonts w:hint="eastAsia" w:ascii="宋体" w:hAnsi="宋体" w:eastAsia="宋体"/>
          <w:color w:val="000000" w:themeColor="text1"/>
          <w:sz w:val="24"/>
          <w:szCs w:val="24"/>
          <w:highlight w:val="none"/>
        </w:rPr>
        <w:t>2）具有良好的商业信誉和健全的财务会计制度；</w:t>
      </w:r>
    </w:p>
    <w:p w14:paraId="60448002">
      <w:pPr>
        <w:spacing w:line="360" w:lineRule="auto"/>
        <w:ind w:firstLine="480" w:firstLineChars="200"/>
        <w:rPr>
          <w:rFonts w:ascii="宋体" w:hAnsi="宋体" w:eastAsia="宋体"/>
          <w:color w:val="000000" w:themeColor="text1"/>
          <w:sz w:val="24"/>
          <w:szCs w:val="24"/>
          <w:highlight w:val="none"/>
        </w:rPr>
      </w:pPr>
      <w:r>
        <w:rPr>
          <w:rFonts w:hint="eastAsia" w:ascii="宋体" w:hAnsi="宋体" w:eastAsia="宋体"/>
          <w:color w:val="000000" w:themeColor="text1"/>
          <w:sz w:val="24"/>
          <w:szCs w:val="24"/>
          <w:highlight w:val="none"/>
        </w:rPr>
        <w:t>3）具有履行合同所必需的设备和专业技术能力；</w:t>
      </w:r>
    </w:p>
    <w:p w14:paraId="3EEFBC4C">
      <w:pPr>
        <w:spacing w:line="360" w:lineRule="auto"/>
        <w:ind w:firstLine="480" w:firstLineChars="200"/>
        <w:rPr>
          <w:rFonts w:ascii="宋体" w:hAnsi="宋体" w:eastAsia="宋体"/>
          <w:color w:val="000000" w:themeColor="text1"/>
          <w:sz w:val="24"/>
          <w:szCs w:val="24"/>
          <w:highlight w:val="none"/>
        </w:rPr>
      </w:pPr>
      <w:r>
        <w:rPr>
          <w:rFonts w:hint="eastAsia" w:ascii="宋体" w:hAnsi="宋体" w:eastAsia="宋体"/>
          <w:color w:val="000000" w:themeColor="text1"/>
          <w:sz w:val="24"/>
          <w:szCs w:val="24"/>
          <w:highlight w:val="none"/>
        </w:rPr>
        <w:t>4）有依法缴纳税收和社会保障资金的良好纪录；</w:t>
      </w:r>
    </w:p>
    <w:p w14:paraId="0E1774D9">
      <w:pPr>
        <w:spacing w:line="360" w:lineRule="auto"/>
        <w:ind w:firstLine="480" w:firstLineChars="200"/>
        <w:rPr>
          <w:rFonts w:ascii="宋体" w:hAnsi="宋体" w:eastAsia="宋体"/>
          <w:color w:val="000000" w:themeColor="text1"/>
          <w:sz w:val="24"/>
          <w:szCs w:val="24"/>
          <w:highlight w:val="none"/>
        </w:rPr>
      </w:pPr>
      <w:r>
        <w:rPr>
          <w:rFonts w:hint="eastAsia" w:ascii="宋体" w:hAnsi="宋体" w:eastAsia="宋体"/>
          <w:color w:val="000000" w:themeColor="text1"/>
          <w:sz w:val="24"/>
          <w:szCs w:val="24"/>
          <w:highlight w:val="none"/>
        </w:rPr>
        <w:t>5）参加</w:t>
      </w:r>
      <w:r>
        <w:rPr>
          <w:rFonts w:hint="eastAsia" w:ascii="宋体" w:hAnsi="宋体" w:eastAsia="宋体"/>
          <w:color w:val="000000" w:themeColor="text1"/>
          <w:sz w:val="24"/>
          <w:szCs w:val="24"/>
          <w:highlight w:val="none"/>
          <w:lang w:eastAsia="zh-CN"/>
        </w:rPr>
        <w:t>政府采购</w:t>
      </w:r>
      <w:r>
        <w:rPr>
          <w:rFonts w:hint="eastAsia" w:ascii="宋体" w:hAnsi="宋体" w:eastAsia="宋体"/>
          <w:color w:val="000000" w:themeColor="text1"/>
          <w:sz w:val="24"/>
          <w:szCs w:val="24"/>
          <w:highlight w:val="none"/>
        </w:rPr>
        <w:t>活动前三年内，在经营活动中没有重大违法纪录；</w:t>
      </w:r>
    </w:p>
    <w:p w14:paraId="34EA5604">
      <w:pPr>
        <w:spacing w:line="360" w:lineRule="auto"/>
        <w:ind w:firstLine="480" w:firstLineChars="200"/>
        <w:rPr>
          <w:rFonts w:ascii="宋体" w:hAnsi="宋体" w:eastAsia="宋体"/>
          <w:color w:val="000000" w:themeColor="text1"/>
          <w:sz w:val="24"/>
          <w:szCs w:val="24"/>
          <w:highlight w:val="none"/>
        </w:rPr>
      </w:pPr>
      <w:r>
        <w:rPr>
          <w:rFonts w:hint="eastAsia" w:ascii="宋体" w:hAnsi="宋体" w:eastAsia="宋体"/>
          <w:color w:val="000000" w:themeColor="text1"/>
          <w:sz w:val="24"/>
          <w:szCs w:val="24"/>
          <w:highlight w:val="none"/>
        </w:rPr>
        <w:t>6）中华人民共和国法律、行政法规规定的其他条件；</w:t>
      </w:r>
    </w:p>
    <w:p w14:paraId="1CF29F3D">
      <w:pPr>
        <w:spacing w:line="360" w:lineRule="auto"/>
        <w:ind w:firstLine="480" w:firstLineChars="200"/>
        <w:rPr>
          <w:rFonts w:ascii="宋体" w:hAnsi="宋体" w:eastAsia="宋体"/>
          <w:color w:val="000000" w:themeColor="text1"/>
          <w:sz w:val="24"/>
          <w:szCs w:val="24"/>
          <w:highlight w:val="none"/>
        </w:rPr>
      </w:pPr>
      <w:r>
        <w:rPr>
          <w:rFonts w:hint="eastAsia" w:ascii="宋体" w:hAnsi="宋体" w:eastAsia="宋体"/>
          <w:color w:val="000000" w:themeColor="text1"/>
          <w:sz w:val="24"/>
          <w:szCs w:val="24"/>
          <w:highlight w:val="none"/>
        </w:rPr>
        <w:t>7）根据本次</w:t>
      </w:r>
      <w:r>
        <w:rPr>
          <w:rFonts w:hint="eastAsia" w:ascii="宋体" w:hAnsi="宋体" w:eastAsia="宋体"/>
          <w:color w:val="000000" w:themeColor="text1"/>
          <w:sz w:val="24"/>
          <w:szCs w:val="24"/>
          <w:highlight w:val="none"/>
          <w:lang w:eastAsia="zh-CN"/>
        </w:rPr>
        <w:t>招标</w:t>
      </w:r>
      <w:r>
        <w:rPr>
          <w:rFonts w:hint="eastAsia" w:ascii="宋体" w:hAnsi="宋体" w:eastAsia="宋体"/>
          <w:color w:val="000000" w:themeColor="text1"/>
          <w:sz w:val="24"/>
          <w:szCs w:val="24"/>
          <w:highlight w:val="none"/>
        </w:rPr>
        <w:t>项目的特殊要求，规定的</w:t>
      </w:r>
      <w:r>
        <w:rPr>
          <w:rFonts w:hint="eastAsia" w:ascii="宋体" w:hAnsi="宋体" w:eastAsia="宋体"/>
          <w:color w:val="000000" w:themeColor="text1"/>
          <w:sz w:val="24"/>
          <w:szCs w:val="24"/>
          <w:highlight w:val="none"/>
          <w:lang w:eastAsia="zh-CN"/>
        </w:rPr>
        <w:t>投标人</w:t>
      </w:r>
      <w:r>
        <w:rPr>
          <w:rFonts w:hint="eastAsia" w:ascii="宋体" w:hAnsi="宋体" w:eastAsia="宋体"/>
          <w:color w:val="000000" w:themeColor="text1"/>
          <w:sz w:val="24"/>
          <w:szCs w:val="24"/>
          <w:highlight w:val="none"/>
        </w:rPr>
        <w:t>特定条件。</w:t>
      </w:r>
    </w:p>
    <w:p w14:paraId="22D39B16">
      <w:pPr>
        <w:spacing w:line="360" w:lineRule="auto"/>
        <w:ind w:firstLine="480" w:firstLineChars="200"/>
        <w:rPr>
          <w:rFonts w:ascii="宋体" w:hAnsi="宋体" w:eastAsia="宋体"/>
          <w:color w:val="000000" w:themeColor="text1"/>
          <w:sz w:val="24"/>
          <w:szCs w:val="24"/>
          <w:highlight w:val="none"/>
        </w:rPr>
      </w:pPr>
      <w:r>
        <w:rPr>
          <w:rFonts w:hint="eastAsia" w:ascii="宋体" w:hAnsi="宋体" w:eastAsia="宋体"/>
          <w:color w:val="000000" w:themeColor="text1"/>
          <w:sz w:val="24"/>
          <w:szCs w:val="24"/>
          <w:highlight w:val="none"/>
        </w:rPr>
        <w:t>2.2单位负责人为同一人或者存在直接控股、管理关系的不同</w:t>
      </w:r>
      <w:r>
        <w:rPr>
          <w:rFonts w:hint="eastAsia" w:ascii="宋体" w:hAnsi="宋体" w:eastAsia="宋体"/>
          <w:color w:val="000000" w:themeColor="text1"/>
          <w:sz w:val="24"/>
          <w:szCs w:val="24"/>
          <w:highlight w:val="none"/>
          <w:lang w:eastAsia="zh-CN"/>
        </w:rPr>
        <w:t>投标人</w:t>
      </w:r>
      <w:r>
        <w:rPr>
          <w:rFonts w:hint="eastAsia" w:ascii="宋体" w:hAnsi="宋体" w:eastAsia="宋体"/>
          <w:color w:val="000000" w:themeColor="text1"/>
          <w:sz w:val="24"/>
          <w:szCs w:val="24"/>
          <w:highlight w:val="none"/>
        </w:rPr>
        <w:t>，不得参加本项目同一合同项下的投标。如果投标人在投标中隐瞒了上述关系，则该投标无效。</w:t>
      </w:r>
    </w:p>
    <w:p w14:paraId="2AF1701D">
      <w:pPr>
        <w:spacing w:line="360" w:lineRule="auto"/>
        <w:ind w:firstLine="480" w:firstLineChars="200"/>
        <w:rPr>
          <w:rFonts w:ascii="宋体" w:hAnsi="宋体" w:eastAsia="宋体"/>
          <w:color w:val="000000" w:themeColor="text1"/>
          <w:sz w:val="24"/>
          <w:szCs w:val="24"/>
          <w:highlight w:val="none"/>
        </w:rPr>
      </w:pPr>
      <w:r>
        <w:rPr>
          <w:rFonts w:hint="eastAsia" w:ascii="宋体" w:hAnsi="宋体" w:eastAsia="宋体"/>
          <w:color w:val="000000" w:themeColor="text1"/>
          <w:sz w:val="24"/>
          <w:szCs w:val="24"/>
          <w:highlight w:val="none"/>
        </w:rPr>
        <w:t>2.3为本</w:t>
      </w:r>
      <w:r>
        <w:rPr>
          <w:rFonts w:hint="eastAsia" w:ascii="宋体" w:hAnsi="宋体" w:eastAsia="宋体"/>
          <w:color w:val="000000" w:themeColor="text1"/>
          <w:sz w:val="24"/>
          <w:szCs w:val="24"/>
          <w:highlight w:val="none"/>
          <w:lang w:eastAsia="zh-CN"/>
        </w:rPr>
        <w:t>招标</w:t>
      </w:r>
      <w:r>
        <w:rPr>
          <w:rFonts w:hint="eastAsia" w:ascii="宋体" w:hAnsi="宋体" w:eastAsia="宋体"/>
          <w:color w:val="000000" w:themeColor="text1"/>
          <w:sz w:val="24"/>
          <w:szCs w:val="24"/>
          <w:highlight w:val="none"/>
        </w:rPr>
        <w:t>项目提供整体设计、规范编制或者项目管理、监理、检测等服务的</w:t>
      </w:r>
      <w:r>
        <w:rPr>
          <w:rFonts w:hint="eastAsia" w:ascii="宋体" w:hAnsi="宋体" w:eastAsia="宋体"/>
          <w:color w:val="000000" w:themeColor="text1"/>
          <w:sz w:val="24"/>
          <w:szCs w:val="24"/>
          <w:highlight w:val="none"/>
          <w:lang w:eastAsia="zh-CN"/>
        </w:rPr>
        <w:t>投标人</w:t>
      </w:r>
      <w:r>
        <w:rPr>
          <w:rFonts w:hint="eastAsia" w:ascii="宋体" w:hAnsi="宋体" w:eastAsia="宋体"/>
          <w:color w:val="000000" w:themeColor="text1"/>
          <w:sz w:val="24"/>
          <w:szCs w:val="24"/>
          <w:highlight w:val="none"/>
        </w:rPr>
        <w:t>，不得再参加本</w:t>
      </w:r>
      <w:r>
        <w:rPr>
          <w:rFonts w:hint="eastAsia" w:ascii="宋体" w:hAnsi="宋体" w:eastAsia="宋体"/>
          <w:color w:val="000000" w:themeColor="text1"/>
          <w:sz w:val="24"/>
          <w:szCs w:val="24"/>
          <w:highlight w:val="none"/>
          <w:lang w:eastAsia="zh-CN"/>
        </w:rPr>
        <w:t>招标</w:t>
      </w:r>
      <w:r>
        <w:rPr>
          <w:rFonts w:hint="eastAsia" w:ascii="宋体" w:hAnsi="宋体" w:eastAsia="宋体"/>
          <w:color w:val="000000" w:themeColor="text1"/>
          <w:sz w:val="24"/>
          <w:szCs w:val="24"/>
          <w:highlight w:val="none"/>
        </w:rPr>
        <w:t>项目的投标。如果投标人在投标中隐瞒了上述事实，则该投标无效。</w:t>
      </w:r>
    </w:p>
    <w:p w14:paraId="0B66C934">
      <w:pPr>
        <w:spacing w:line="360" w:lineRule="auto"/>
        <w:ind w:firstLine="480" w:firstLineChars="200"/>
        <w:rPr>
          <w:rFonts w:ascii="宋体" w:hAnsi="宋体" w:eastAsia="宋体"/>
          <w:b w:val="0"/>
          <w:bCs w:val="0"/>
          <w:color w:val="000000" w:themeColor="text1"/>
          <w:sz w:val="24"/>
          <w:szCs w:val="24"/>
          <w:highlight w:val="none"/>
        </w:rPr>
      </w:pPr>
      <w:r>
        <w:rPr>
          <w:rFonts w:hint="eastAsia" w:ascii="宋体" w:hAnsi="宋体" w:eastAsia="宋体"/>
          <w:b w:val="0"/>
          <w:bCs w:val="0"/>
          <w:color w:val="000000" w:themeColor="text1"/>
          <w:sz w:val="24"/>
          <w:szCs w:val="24"/>
          <w:highlight w:val="none"/>
        </w:rPr>
        <w:t>2.4本项目不允许联合体投标</w:t>
      </w:r>
    </w:p>
    <w:p w14:paraId="773AD48B">
      <w:pPr>
        <w:spacing w:line="360" w:lineRule="auto"/>
        <w:ind w:firstLine="480" w:firstLineChars="200"/>
        <w:rPr>
          <w:rFonts w:hint="eastAsia" w:ascii="宋体" w:hAnsi="宋体" w:eastAsia="宋体"/>
          <w:color w:val="000000" w:themeColor="text1"/>
          <w:sz w:val="24"/>
          <w:szCs w:val="24"/>
          <w:highlight w:val="none"/>
        </w:rPr>
      </w:pPr>
      <w:r>
        <w:rPr>
          <w:rFonts w:hint="eastAsia" w:ascii="宋体" w:hAnsi="宋体" w:eastAsia="宋体"/>
          <w:color w:val="000000" w:themeColor="text1"/>
          <w:sz w:val="24"/>
          <w:szCs w:val="24"/>
          <w:highlight w:val="none"/>
        </w:rPr>
        <w:t>2.5投标人必须在按要求依法获取招标文件，方可参加投标。</w:t>
      </w:r>
    </w:p>
    <w:p w14:paraId="47F22EFC">
      <w:pPr>
        <w:spacing w:line="360" w:lineRule="auto"/>
        <w:ind w:firstLine="480" w:firstLineChars="200"/>
        <w:rPr>
          <w:rFonts w:ascii="宋体" w:hAnsi="宋体" w:eastAsia="宋体"/>
          <w:color w:val="000000" w:themeColor="text1"/>
          <w:sz w:val="24"/>
          <w:szCs w:val="24"/>
          <w:highlight w:val="none"/>
        </w:rPr>
      </w:pPr>
      <w:r>
        <w:rPr>
          <w:rFonts w:hint="eastAsia" w:ascii="宋体" w:hAnsi="宋体" w:eastAsia="宋体"/>
          <w:color w:val="000000" w:themeColor="text1"/>
          <w:sz w:val="24"/>
          <w:szCs w:val="24"/>
          <w:highlight w:val="none"/>
        </w:rPr>
        <w:t>2.6投标费用自理。不论投标的结果如何，投标人均应自行承担所有与参加投标有关的费用。</w:t>
      </w:r>
    </w:p>
    <w:p w14:paraId="31016359">
      <w:pPr>
        <w:widowControl/>
        <w:spacing w:line="360" w:lineRule="auto"/>
        <w:jc w:val="left"/>
        <w:rPr>
          <w:rFonts w:ascii="宋体" w:hAnsi="宋体" w:eastAsia="宋体" w:cs="宋体"/>
          <w:color w:val="000000" w:themeColor="text1"/>
          <w:kern w:val="0"/>
          <w:sz w:val="24"/>
          <w:szCs w:val="24"/>
          <w:highlight w:val="none"/>
        </w:rPr>
      </w:pPr>
      <w:r>
        <w:rPr>
          <w:rFonts w:hint="eastAsia" w:ascii="宋体" w:hAnsi="宋体" w:eastAsia="宋体" w:cs="宋体"/>
          <w:b/>
          <w:bCs/>
          <w:color w:val="000000" w:themeColor="text1"/>
          <w:kern w:val="0"/>
          <w:sz w:val="24"/>
          <w:szCs w:val="24"/>
          <w:highlight w:val="none"/>
        </w:rPr>
        <w:t>3.投标人信用记录查询及使用</w:t>
      </w:r>
    </w:p>
    <w:p w14:paraId="1D4D1E8F">
      <w:pPr>
        <w:spacing w:line="360" w:lineRule="auto"/>
        <w:ind w:firstLine="480" w:firstLineChars="200"/>
        <w:rPr>
          <w:rFonts w:ascii="宋体" w:hAnsi="宋体" w:eastAsia="宋体"/>
          <w:color w:val="000000" w:themeColor="text1"/>
          <w:sz w:val="24"/>
          <w:szCs w:val="24"/>
          <w:highlight w:val="none"/>
        </w:rPr>
      </w:pPr>
      <w:r>
        <w:rPr>
          <w:rFonts w:hint="eastAsia" w:ascii="宋体" w:hAnsi="宋体" w:eastAsia="宋体"/>
          <w:color w:val="000000" w:themeColor="text1"/>
          <w:sz w:val="24"/>
          <w:szCs w:val="24"/>
          <w:highlight w:val="none"/>
        </w:rPr>
        <w:t>“信用中国”网站（www.creditchina.gov.cn）和“中国</w:t>
      </w:r>
      <w:r>
        <w:rPr>
          <w:rFonts w:hint="eastAsia" w:ascii="宋体" w:hAnsi="宋体" w:eastAsia="宋体"/>
          <w:color w:val="000000" w:themeColor="text1"/>
          <w:sz w:val="24"/>
          <w:szCs w:val="24"/>
          <w:highlight w:val="none"/>
          <w:lang w:eastAsia="zh-CN"/>
        </w:rPr>
        <w:t>政府采购</w:t>
      </w:r>
      <w:r>
        <w:rPr>
          <w:rFonts w:hint="eastAsia" w:ascii="宋体" w:hAnsi="宋体" w:eastAsia="宋体"/>
          <w:color w:val="000000" w:themeColor="text1"/>
          <w:sz w:val="24"/>
          <w:szCs w:val="24"/>
          <w:highlight w:val="none"/>
        </w:rPr>
        <w:t>网”（ccgp.gov.cn）为投标人信用信息查询渠道，如果投标人被查实在投标截止时间列入失信被执行人、重大税收违法案件当事人名单、</w:t>
      </w:r>
      <w:r>
        <w:rPr>
          <w:rFonts w:hint="eastAsia" w:ascii="宋体" w:hAnsi="宋体" w:eastAsia="宋体"/>
          <w:color w:val="000000" w:themeColor="text1"/>
          <w:sz w:val="24"/>
          <w:szCs w:val="24"/>
          <w:highlight w:val="none"/>
          <w:lang w:eastAsia="zh-CN"/>
        </w:rPr>
        <w:t>政府采购</w:t>
      </w:r>
      <w:r>
        <w:rPr>
          <w:rFonts w:hint="eastAsia" w:ascii="宋体" w:hAnsi="宋体" w:eastAsia="宋体"/>
          <w:color w:val="000000" w:themeColor="text1"/>
          <w:sz w:val="24"/>
          <w:szCs w:val="24"/>
          <w:highlight w:val="none"/>
        </w:rPr>
        <w:t>严重违法失信行为记录名单，其投标为无效。</w:t>
      </w:r>
      <w:r>
        <w:rPr>
          <w:rFonts w:hint="eastAsia" w:ascii="宋体" w:hAnsi="宋体" w:eastAsia="宋体"/>
          <w:color w:val="000000" w:themeColor="text1"/>
          <w:sz w:val="24"/>
          <w:szCs w:val="24"/>
          <w:highlight w:val="none"/>
          <w:lang w:eastAsia="zh-CN"/>
        </w:rPr>
        <w:t>招标代理机构</w:t>
      </w:r>
      <w:r>
        <w:rPr>
          <w:rFonts w:hint="eastAsia" w:ascii="宋体" w:hAnsi="宋体" w:eastAsia="宋体"/>
          <w:color w:val="000000" w:themeColor="text1"/>
          <w:sz w:val="24"/>
          <w:szCs w:val="24"/>
          <w:highlight w:val="none"/>
        </w:rPr>
        <w:t>将打印查询记录作为证据留存。</w:t>
      </w:r>
    </w:p>
    <w:p w14:paraId="329A0388">
      <w:pPr>
        <w:widowControl/>
        <w:spacing w:line="360" w:lineRule="auto"/>
        <w:jc w:val="left"/>
        <w:rPr>
          <w:rFonts w:ascii="宋体" w:hAnsi="宋体" w:eastAsia="宋体" w:cs="宋体"/>
          <w:color w:val="000000" w:themeColor="text1"/>
          <w:kern w:val="0"/>
          <w:sz w:val="24"/>
          <w:szCs w:val="24"/>
          <w:highlight w:val="none"/>
        </w:rPr>
      </w:pPr>
      <w:r>
        <w:rPr>
          <w:rFonts w:hint="eastAsia" w:ascii="宋体" w:hAnsi="宋体" w:eastAsia="宋体" w:cs="宋体"/>
          <w:b/>
          <w:bCs/>
          <w:color w:val="000000" w:themeColor="text1"/>
          <w:kern w:val="0"/>
          <w:sz w:val="24"/>
          <w:szCs w:val="24"/>
          <w:highlight w:val="none"/>
        </w:rPr>
        <w:t>4.投标文件内容的真实性</w:t>
      </w:r>
    </w:p>
    <w:p w14:paraId="598638FE">
      <w:pPr>
        <w:spacing w:line="360" w:lineRule="auto"/>
        <w:ind w:firstLine="480" w:firstLineChars="200"/>
        <w:rPr>
          <w:rFonts w:ascii="宋体" w:hAnsi="宋体" w:eastAsia="宋体"/>
          <w:color w:val="000000" w:themeColor="text1"/>
          <w:sz w:val="24"/>
          <w:szCs w:val="24"/>
          <w:highlight w:val="none"/>
        </w:rPr>
      </w:pPr>
      <w:r>
        <w:rPr>
          <w:rFonts w:hint="eastAsia" w:ascii="宋体" w:hAnsi="宋体" w:eastAsia="宋体"/>
          <w:color w:val="000000" w:themeColor="text1"/>
          <w:sz w:val="24"/>
          <w:szCs w:val="24"/>
          <w:highlight w:val="none"/>
        </w:rPr>
        <w:t>4.1投标人应保证其投标文件中所提供的所有有关投标的资料、信息是真实的，并且来源于合法的渠道。因投标文件中所提供的有关投标的资料、信息不真实，或者其来源不合法而导致的所有法律责任，由投标人自行承担。</w:t>
      </w:r>
    </w:p>
    <w:p w14:paraId="0D455825">
      <w:pPr>
        <w:widowControl/>
        <w:spacing w:line="360" w:lineRule="auto"/>
        <w:jc w:val="left"/>
        <w:rPr>
          <w:rFonts w:ascii="宋体" w:hAnsi="宋体" w:eastAsia="宋体" w:cs="宋体"/>
          <w:color w:val="000000" w:themeColor="text1"/>
          <w:kern w:val="0"/>
          <w:sz w:val="24"/>
          <w:szCs w:val="24"/>
          <w:highlight w:val="none"/>
        </w:rPr>
      </w:pPr>
      <w:r>
        <w:rPr>
          <w:rFonts w:hint="eastAsia" w:ascii="宋体" w:hAnsi="宋体" w:eastAsia="宋体" w:cs="宋体"/>
          <w:b/>
          <w:bCs/>
          <w:color w:val="000000" w:themeColor="text1"/>
          <w:kern w:val="0"/>
          <w:sz w:val="24"/>
          <w:szCs w:val="24"/>
          <w:highlight w:val="none"/>
        </w:rPr>
        <w:t>5.招标过程的监督和管理</w:t>
      </w:r>
    </w:p>
    <w:p w14:paraId="38533E30">
      <w:pPr>
        <w:spacing w:line="360" w:lineRule="auto"/>
        <w:ind w:firstLine="480" w:firstLineChars="200"/>
        <w:rPr>
          <w:rFonts w:ascii="宋体" w:hAnsi="宋体" w:eastAsia="宋体"/>
          <w:color w:val="000000" w:themeColor="text1"/>
          <w:sz w:val="24"/>
          <w:szCs w:val="24"/>
          <w:highlight w:val="none"/>
        </w:rPr>
      </w:pPr>
      <w:r>
        <w:rPr>
          <w:rFonts w:hint="eastAsia" w:ascii="宋体" w:hAnsi="宋体" w:eastAsia="宋体"/>
          <w:color w:val="000000" w:themeColor="text1"/>
          <w:sz w:val="24"/>
          <w:szCs w:val="24"/>
          <w:highlight w:val="none"/>
        </w:rPr>
        <w:t>5.1同级人民政府财政部门及有关部门依法履行对招标过程的监督管理职责。</w:t>
      </w:r>
    </w:p>
    <w:p w14:paraId="6C857A7F">
      <w:pPr>
        <w:pStyle w:val="24"/>
        <w:rPr>
          <w:color w:val="000000" w:themeColor="text1"/>
          <w:highlight w:val="none"/>
        </w:rPr>
      </w:pPr>
      <w:bookmarkStart w:id="9" w:name="_Toc211442730"/>
      <w:r>
        <w:rPr>
          <w:rFonts w:hint="eastAsia"/>
          <w:color w:val="000000" w:themeColor="text1"/>
          <w:highlight w:val="none"/>
        </w:rPr>
        <w:t>二、招标文件</w:t>
      </w:r>
      <w:bookmarkEnd w:id="9"/>
    </w:p>
    <w:p w14:paraId="57B949C7">
      <w:pPr>
        <w:widowControl/>
        <w:spacing w:line="360" w:lineRule="auto"/>
        <w:jc w:val="left"/>
        <w:rPr>
          <w:rFonts w:ascii="宋体" w:hAnsi="宋体" w:eastAsia="宋体" w:cs="宋体"/>
          <w:color w:val="000000" w:themeColor="text1"/>
          <w:kern w:val="0"/>
          <w:sz w:val="24"/>
          <w:szCs w:val="24"/>
          <w:highlight w:val="none"/>
        </w:rPr>
      </w:pPr>
      <w:r>
        <w:rPr>
          <w:rFonts w:hint="eastAsia" w:ascii="宋体" w:hAnsi="宋体" w:eastAsia="宋体" w:cs="宋体"/>
          <w:b/>
          <w:bCs/>
          <w:color w:val="000000" w:themeColor="text1"/>
          <w:kern w:val="0"/>
          <w:sz w:val="24"/>
          <w:szCs w:val="24"/>
          <w:highlight w:val="none"/>
        </w:rPr>
        <w:t>6.招标文件构成</w:t>
      </w:r>
    </w:p>
    <w:p w14:paraId="7A504A01">
      <w:pPr>
        <w:spacing w:line="360" w:lineRule="auto"/>
        <w:ind w:firstLine="480" w:firstLineChars="200"/>
        <w:rPr>
          <w:rFonts w:ascii="宋体" w:hAnsi="宋体" w:eastAsia="宋体"/>
          <w:color w:val="auto"/>
          <w:sz w:val="24"/>
          <w:szCs w:val="24"/>
          <w:highlight w:val="none"/>
        </w:rPr>
      </w:pPr>
      <w:r>
        <w:rPr>
          <w:rFonts w:hint="eastAsia" w:ascii="宋体" w:hAnsi="宋体" w:eastAsia="宋体"/>
          <w:color w:val="000000" w:themeColor="text1"/>
          <w:sz w:val="24"/>
          <w:szCs w:val="24"/>
          <w:highlight w:val="none"/>
        </w:rPr>
        <w:t>6.1招标文件规定了要求提供的货物和服务。招标程序和合同条件在招标文件中均有说明</w:t>
      </w:r>
      <w:r>
        <w:rPr>
          <w:rFonts w:hint="eastAsia" w:ascii="宋体" w:hAnsi="宋体" w:eastAsia="宋体"/>
          <w:color w:val="auto"/>
          <w:sz w:val="24"/>
          <w:szCs w:val="24"/>
          <w:highlight w:val="none"/>
        </w:rPr>
        <w:t>。招标文件共</w:t>
      </w:r>
      <w:r>
        <w:rPr>
          <w:rFonts w:hint="eastAsia" w:ascii="宋体" w:hAnsi="宋体" w:eastAsia="宋体"/>
          <w:color w:val="auto"/>
          <w:sz w:val="24"/>
          <w:szCs w:val="24"/>
          <w:highlight w:val="none"/>
          <w:lang w:val="en-US" w:eastAsia="zh-CN"/>
        </w:rPr>
        <w:t>六</w:t>
      </w:r>
      <w:r>
        <w:rPr>
          <w:rFonts w:hint="eastAsia" w:ascii="宋体" w:hAnsi="宋体" w:eastAsia="宋体"/>
          <w:color w:val="auto"/>
          <w:sz w:val="24"/>
          <w:szCs w:val="24"/>
          <w:highlight w:val="none"/>
        </w:rPr>
        <w:t>章，内容如下：</w:t>
      </w:r>
    </w:p>
    <w:p w14:paraId="75340C16">
      <w:pPr>
        <w:spacing w:line="360" w:lineRule="auto"/>
        <w:ind w:firstLine="480" w:firstLineChars="200"/>
        <w:rPr>
          <w:rFonts w:ascii="宋体" w:hAnsi="宋体" w:eastAsia="宋体"/>
          <w:color w:val="auto"/>
          <w:sz w:val="24"/>
          <w:szCs w:val="24"/>
          <w:highlight w:val="none"/>
        </w:rPr>
      </w:pPr>
      <w:r>
        <w:rPr>
          <w:rFonts w:hint="eastAsia" w:ascii="宋体" w:hAnsi="宋体" w:eastAsia="宋体"/>
          <w:color w:val="auto"/>
          <w:sz w:val="24"/>
          <w:szCs w:val="24"/>
          <w:highlight w:val="none"/>
        </w:rPr>
        <w:t>第一章 招标公告</w:t>
      </w:r>
    </w:p>
    <w:p w14:paraId="68C08E6B">
      <w:pPr>
        <w:spacing w:line="360" w:lineRule="auto"/>
        <w:ind w:firstLine="480" w:firstLineChars="200"/>
        <w:rPr>
          <w:rFonts w:ascii="宋体" w:hAnsi="宋体" w:eastAsia="宋体"/>
          <w:color w:val="auto"/>
          <w:sz w:val="24"/>
          <w:szCs w:val="24"/>
          <w:highlight w:val="none"/>
        </w:rPr>
      </w:pPr>
      <w:r>
        <w:rPr>
          <w:rFonts w:hint="eastAsia" w:ascii="宋体" w:hAnsi="宋体" w:eastAsia="宋体"/>
          <w:color w:val="auto"/>
          <w:sz w:val="24"/>
          <w:szCs w:val="24"/>
          <w:highlight w:val="none"/>
        </w:rPr>
        <w:t>第二章 投标人须知及前附表</w:t>
      </w:r>
    </w:p>
    <w:p w14:paraId="3E248466">
      <w:pPr>
        <w:spacing w:line="360" w:lineRule="auto"/>
        <w:ind w:firstLine="480" w:firstLineChars="200"/>
        <w:rPr>
          <w:rFonts w:hint="eastAsia" w:ascii="宋体" w:hAnsi="宋体" w:eastAsia="宋体"/>
          <w:color w:val="auto"/>
          <w:sz w:val="24"/>
          <w:szCs w:val="24"/>
          <w:highlight w:val="none"/>
          <w:lang w:eastAsia="zh-CN"/>
        </w:rPr>
      </w:pPr>
      <w:r>
        <w:rPr>
          <w:rFonts w:hint="eastAsia" w:ascii="宋体" w:hAnsi="宋体" w:eastAsia="宋体"/>
          <w:color w:val="auto"/>
          <w:sz w:val="24"/>
          <w:szCs w:val="24"/>
          <w:highlight w:val="none"/>
        </w:rPr>
        <w:t>第三章 合同</w:t>
      </w:r>
      <w:r>
        <w:rPr>
          <w:rFonts w:hint="eastAsia" w:ascii="宋体" w:hAnsi="宋体" w:eastAsia="宋体"/>
          <w:color w:val="auto"/>
          <w:sz w:val="24"/>
          <w:szCs w:val="24"/>
          <w:highlight w:val="none"/>
          <w:lang w:val="en-US" w:eastAsia="zh-CN"/>
        </w:rPr>
        <w:t>格式</w:t>
      </w:r>
    </w:p>
    <w:p w14:paraId="13B4A6CA">
      <w:pPr>
        <w:spacing w:line="360" w:lineRule="auto"/>
        <w:ind w:firstLine="480" w:firstLineChars="200"/>
        <w:rPr>
          <w:rFonts w:ascii="宋体" w:hAnsi="宋体" w:eastAsia="宋体"/>
          <w:color w:val="auto"/>
          <w:sz w:val="24"/>
          <w:szCs w:val="24"/>
          <w:highlight w:val="none"/>
        </w:rPr>
      </w:pPr>
      <w:r>
        <w:rPr>
          <w:rFonts w:hint="eastAsia" w:ascii="宋体" w:hAnsi="宋体" w:eastAsia="宋体"/>
          <w:color w:val="auto"/>
          <w:sz w:val="24"/>
          <w:szCs w:val="24"/>
          <w:highlight w:val="none"/>
        </w:rPr>
        <w:t>第</w:t>
      </w:r>
      <w:r>
        <w:rPr>
          <w:rFonts w:hint="eastAsia" w:ascii="宋体" w:hAnsi="宋体" w:eastAsia="宋体"/>
          <w:color w:val="auto"/>
          <w:sz w:val="24"/>
          <w:szCs w:val="24"/>
          <w:highlight w:val="none"/>
          <w:lang w:val="en-US" w:eastAsia="zh-CN"/>
        </w:rPr>
        <w:t>四</w:t>
      </w:r>
      <w:r>
        <w:rPr>
          <w:rFonts w:hint="eastAsia" w:ascii="宋体" w:hAnsi="宋体" w:eastAsia="宋体"/>
          <w:color w:val="auto"/>
          <w:sz w:val="24"/>
          <w:szCs w:val="24"/>
          <w:highlight w:val="none"/>
        </w:rPr>
        <w:t>章 投标文件格式</w:t>
      </w:r>
    </w:p>
    <w:p w14:paraId="146F52DA">
      <w:pPr>
        <w:spacing w:line="360" w:lineRule="auto"/>
        <w:ind w:firstLine="480" w:firstLineChars="200"/>
        <w:rPr>
          <w:rFonts w:ascii="宋体" w:hAnsi="宋体" w:eastAsia="宋体"/>
          <w:color w:val="auto"/>
          <w:sz w:val="24"/>
          <w:szCs w:val="24"/>
          <w:highlight w:val="none"/>
        </w:rPr>
      </w:pPr>
      <w:r>
        <w:rPr>
          <w:rFonts w:hint="eastAsia" w:ascii="宋体" w:hAnsi="宋体" w:eastAsia="宋体"/>
          <w:color w:val="auto"/>
          <w:sz w:val="24"/>
          <w:szCs w:val="24"/>
          <w:highlight w:val="none"/>
        </w:rPr>
        <w:t>第</w:t>
      </w:r>
      <w:r>
        <w:rPr>
          <w:rFonts w:hint="eastAsia" w:ascii="宋体" w:hAnsi="宋体" w:eastAsia="宋体"/>
          <w:color w:val="auto"/>
          <w:sz w:val="24"/>
          <w:szCs w:val="24"/>
          <w:highlight w:val="none"/>
          <w:lang w:val="en-US" w:eastAsia="zh-CN"/>
        </w:rPr>
        <w:t>五</w:t>
      </w:r>
      <w:r>
        <w:rPr>
          <w:rFonts w:hint="eastAsia" w:ascii="宋体" w:hAnsi="宋体" w:eastAsia="宋体"/>
          <w:color w:val="auto"/>
          <w:sz w:val="24"/>
          <w:szCs w:val="24"/>
          <w:highlight w:val="none"/>
        </w:rPr>
        <w:t>章 招标内容及技术要求</w:t>
      </w:r>
    </w:p>
    <w:p w14:paraId="0DCA22E8">
      <w:pPr>
        <w:spacing w:line="360" w:lineRule="auto"/>
        <w:ind w:firstLine="480" w:firstLineChars="200"/>
        <w:rPr>
          <w:rFonts w:ascii="宋体" w:hAnsi="宋体" w:eastAsia="宋体"/>
          <w:color w:val="auto"/>
          <w:sz w:val="24"/>
          <w:szCs w:val="24"/>
          <w:highlight w:val="none"/>
        </w:rPr>
      </w:pPr>
      <w:r>
        <w:rPr>
          <w:rFonts w:hint="eastAsia" w:ascii="宋体" w:hAnsi="宋体" w:eastAsia="宋体"/>
          <w:color w:val="auto"/>
          <w:sz w:val="24"/>
          <w:szCs w:val="24"/>
          <w:highlight w:val="none"/>
        </w:rPr>
        <w:t>第</w:t>
      </w:r>
      <w:r>
        <w:rPr>
          <w:rFonts w:hint="eastAsia" w:ascii="宋体" w:hAnsi="宋体" w:eastAsia="宋体"/>
          <w:color w:val="auto"/>
          <w:sz w:val="24"/>
          <w:szCs w:val="24"/>
          <w:highlight w:val="none"/>
          <w:lang w:val="en-US" w:eastAsia="zh-CN"/>
        </w:rPr>
        <w:t>六</w:t>
      </w:r>
      <w:r>
        <w:rPr>
          <w:rFonts w:hint="eastAsia" w:ascii="宋体" w:hAnsi="宋体" w:eastAsia="宋体"/>
          <w:color w:val="auto"/>
          <w:sz w:val="24"/>
          <w:szCs w:val="24"/>
          <w:highlight w:val="none"/>
        </w:rPr>
        <w:t>章 评标方法</w:t>
      </w:r>
    </w:p>
    <w:p w14:paraId="1EA9CA1E">
      <w:pPr>
        <w:spacing w:line="360" w:lineRule="auto"/>
        <w:ind w:firstLine="480" w:firstLineChars="200"/>
        <w:rPr>
          <w:rFonts w:ascii="宋体" w:hAnsi="宋体" w:eastAsia="宋体"/>
          <w:color w:val="000000" w:themeColor="text1"/>
          <w:sz w:val="24"/>
          <w:szCs w:val="24"/>
          <w:highlight w:val="none"/>
        </w:rPr>
      </w:pPr>
      <w:r>
        <w:rPr>
          <w:rFonts w:hint="eastAsia" w:ascii="宋体" w:hAnsi="宋体" w:eastAsia="宋体"/>
          <w:color w:val="000000" w:themeColor="text1"/>
          <w:sz w:val="24"/>
          <w:szCs w:val="24"/>
          <w:highlight w:val="none"/>
        </w:rPr>
        <w:t>6.2投标人应认真阅读招标文件中所有的事项、格式、条款和规范等要求。如果投标人没有按照招标文件的要求提交全部必要的资料，由此带来的不利于投标人的评标结果，其风险由投标人承担。</w:t>
      </w:r>
    </w:p>
    <w:p w14:paraId="72BB9E56">
      <w:pPr>
        <w:spacing w:line="360" w:lineRule="auto"/>
        <w:ind w:firstLine="480" w:firstLineChars="200"/>
        <w:rPr>
          <w:rFonts w:ascii="宋体" w:hAnsi="宋体" w:eastAsia="宋体"/>
          <w:color w:val="000000" w:themeColor="text1"/>
          <w:sz w:val="24"/>
          <w:szCs w:val="24"/>
          <w:highlight w:val="none"/>
        </w:rPr>
      </w:pPr>
      <w:r>
        <w:rPr>
          <w:rFonts w:hint="eastAsia" w:ascii="宋体" w:hAnsi="宋体" w:eastAsia="宋体"/>
          <w:color w:val="000000" w:themeColor="text1"/>
          <w:sz w:val="24"/>
          <w:szCs w:val="24"/>
          <w:highlight w:val="none"/>
        </w:rPr>
        <w:t>6.3如果投标文件没有对招标内容做出实质性响应，其投标为无效投标。</w:t>
      </w:r>
    </w:p>
    <w:p w14:paraId="22B64759">
      <w:pPr>
        <w:spacing w:line="360" w:lineRule="auto"/>
        <w:ind w:firstLine="480" w:firstLineChars="200"/>
        <w:rPr>
          <w:rFonts w:ascii="宋体" w:hAnsi="宋体" w:eastAsia="宋体"/>
          <w:color w:val="000000" w:themeColor="text1"/>
          <w:sz w:val="24"/>
          <w:szCs w:val="24"/>
          <w:highlight w:val="none"/>
        </w:rPr>
      </w:pPr>
      <w:r>
        <w:rPr>
          <w:rFonts w:hint="eastAsia" w:ascii="宋体" w:hAnsi="宋体" w:eastAsia="宋体"/>
          <w:color w:val="000000" w:themeColor="text1"/>
          <w:sz w:val="24"/>
          <w:szCs w:val="24"/>
          <w:highlight w:val="none"/>
        </w:rPr>
        <w:t>6.4本招标文件的解释权归</w:t>
      </w:r>
      <w:r>
        <w:rPr>
          <w:rFonts w:hint="eastAsia" w:ascii="宋体" w:hAnsi="宋体" w:eastAsia="宋体"/>
          <w:color w:val="000000" w:themeColor="text1"/>
          <w:sz w:val="24"/>
          <w:szCs w:val="24"/>
          <w:highlight w:val="none"/>
          <w:lang w:eastAsia="zh-CN"/>
        </w:rPr>
        <w:t>正耀项目管理有限公司</w:t>
      </w:r>
      <w:r>
        <w:rPr>
          <w:rFonts w:hint="eastAsia" w:ascii="宋体" w:hAnsi="宋体" w:eastAsia="宋体"/>
          <w:color w:val="000000" w:themeColor="text1"/>
          <w:sz w:val="24"/>
          <w:szCs w:val="24"/>
          <w:highlight w:val="none"/>
        </w:rPr>
        <w:t>。</w:t>
      </w:r>
    </w:p>
    <w:p w14:paraId="45DBEFC8">
      <w:pPr>
        <w:widowControl/>
        <w:spacing w:line="360" w:lineRule="auto"/>
        <w:jc w:val="left"/>
        <w:rPr>
          <w:rFonts w:ascii="宋体" w:hAnsi="宋体" w:eastAsia="宋体" w:cs="宋体"/>
          <w:color w:val="000000" w:themeColor="text1"/>
          <w:kern w:val="0"/>
          <w:sz w:val="24"/>
          <w:szCs w:val="24"/>
          <w:highlight w:val="none"/>
        </w:rPr>
      </w:pPr>
      <w:r>
        <w:rPr>
          <w:rFonts w:hint="eastAsia" w:ascii="宋体" w:hAnsi="宋体" w:eastAsia="宋体" w:cs="宋体"/>
          <w:b/>
          <w:bCs/>
          <w:color w:val="000000" w:themeColor="text1"/>
          <w:kern w:val="0"/>
          <w:sz w:val="24"/>
          <w:szCs w:val="24"/>
          <w:highlight w:val="none"/>
        </w:rPr>
        <w:t>7.招标文件的澄清修改</w:t>
      </w:r>
    </w:p>
    <w:p w14:paraId="218AAC51">
      <w:pPr>
        <w:spacing w:line="360" w:lineRule="auto"/>
        <w:ind w:firstLine="480" w:firstLineChars="200"/>
        <w:rPr>
          <w:rFonts w:ascii="宋体" w:hAnsi="宋体" w:eastAsia="宋体"/>
          <w:color w:val="000000" w:themeColor="text1"/>
          <w:sz w:val="24"/>
          <w:szCs w:val="24"/>
          <w:highlight w:val="none"/>
        </w:rPr>
      </w:pPr>
      <w:r>
        <w:rPr>
          <w:rFonts w:hint="eastAsia" w:ascii="宋体" w:hAnsi="宋体" w:eastAsia="宋体"/>
          <w:color w:val="000000" w:themeColor="text1"/>
          <w:sz w:val="24"/>
          <w:szCs w:val="24"/>
          <w:highlight w:val="none"/>
        </w:rPr>
        <w:t>7.1</w:t>
      </w:r>
      <w:r>
        <w:rPr>
          <w:rFonts w:hint="eastAsia" w:ascii="宋体" w:hAnsi="宋体" w:eastAsia="宋体"/>
          <w:color w:val="000000" w:themeColor="text1"/>
          <w:sz w:val="24"/>
          <w:szCs w:val="24"/>
          <w:highlight w:val="none"/>
          <w:lang w:eastAsia="zh-CN"/>
        </w:rPr>
        <w:t>招标人</w:t>
      </w:r>
      <w:r>
        <w:rPr>
          <w:rFonts w:hint="eastAsia" w:ascii="宋体" w:hAnsi="宋体" w:eastAsia="宋体"/>
          <w:color w:val="000000" w:themeColor="text1"/>
          <w:sz w:val="24"/>
          <w:szCs w:val="24"/>
          <w:highlight w:val="none"/>
        </w:rPr>
        <w:t>如果对已发出的招标文件进行必要的澄清或者修改，将在原公告发布媒体上发布澄清公告。澄清或者修改的内容为招标文件的组成部分。</w:t>
      </w:r>
    </w:p>
    <w:p w14:paraId="60015F0A">
      <w:pPr>
        <w:spacing w:line="360" w:lineRule="auto"/>
        <w:ind w:firstLine="480" w:firstLineChars="200"/>
        <w:rPr>
          <w:rFonts w:ascii="宋体" w:hAnsi="宋体" w:eastAsia="宋体"/>
          <w:color w:val="000000" w:themeColor="text1"/>
          <w:sz w:val="24"/>
          <w:szCs w:val="24"/>
          <w:highlight w:val="none"/>
        </w:rPr>
      </w:pPr>
      <w:r>
        <w:rPr>
          <w:rFonts w:hint="eastAsia" w:ascii="宋体" w:hAnsi="宋体" w:eastAsia="宋体"/>
          <w:color w:val="000000" w:themeColor="text1"/>
          <w:sz w:val="24"/>
          <w:szCs w:val="24"/>
          <w:highlight w:val="none"/>
        </w:rPr>
        <w:t>7.</w:t>
      </w:r>
      <w:r>
        <w:rPr>
          <w:rFonts w:ascii="宋体" w:hAnsi="宋体" w:eastAsia="宋体"/>
          <w:color w:val="000000" w:themeColor="text1"/>
          <w:sz w:val="24"/>
          <w:szCs w:val="24"/>
          <w:highlight w:val="none"/>
        </w:rPr>
        <w:t>2</w:t>
      </w:r>
      <w:r>
        <w:rPr>
          <w:rFonts w:hint="eastAsia" w:ascii="宋体" w:hAnsi="宋体" w:eastAsia="宋体"/>
          <w:color w:val="000000" w:themeColor="text1"/>
          <w:sz w:val="24"/>
          <w:szCs w:val="24"/>
          <w:highlight w:val="none"/>
          <w:lang w:eastAsia="zh-CN"/>
        </w:rPr>
        <w:t>招标人</w:t>
      </w:r>
      <w:r>
        <w:rPr>
          <w:rFonts w:hint="eastAsia" w:ascii="宋体" w:hAnsi="宋体" w:eastAsia="宋体"/>
          <w:color w:val="000000" w:themeColor="text1"/>
          <w:sz w:val="24"/>
          <w:szCs w:val="24"/>
          <w:highlight w:val="none"/>
        </w:rPr>
        <w:t>如果对已发出的招标文件进行必要的澄清或者修改，将在交易平台发布答疑文件（*.SXSCF，即更新后的电子招标文件）。</w:t>
      </w:r>
      <w:r>
        <w:rPr>
          <w:rFonts w:hint="eastAsia" w:ascii="宋体" w:hAnsi="宋体" w:eastAsia="宋体"/>
          <w:color w:val="000000" w:themeColor="text1"/>
          <w:sz w:val="24"/>
          <w:szCs w:val="24"/>
          <w:highlight w:val="none"/>
          <w:lang w:eastAsia="zh-CN"/>
        </w:rPr>
        <w:t>投标人</w:t>
      </w:r>
      <w:r>
        <w:rPr>
          <w:rFonts w:hint="eastAsia" w:ascii="宋体" w:hAnsi="宋体" w:eastAsia="宋体"/>
          <w:color w:val="000000" w:themeColor="text1"/>
          <w:sz w:val="24"/>
          <w:szCs w:val="24"/>
          <w:highlight w:val="none"/>
        </w:rPr>
        <w:t>应及时从宝鸡市公共资源交易平台〖首页·〉电子交易平台·〉陕西</w:t>
      </w:r>
      <w:r>
        <w:rPr>
          <w:rFonts w:hint="eastAsia" w:ascii="宋体" w:hAnsi="宋体" w:eastAsia="宋体"/>
          <w:color w:val="000000" w:themeColor="text1"/>
          <w:sz w:val="24"/>
          <w:szCs w:val="24"/>
          <w:highlight w:val="none"/>
          <w:lang w:eastAsia="zh-CN"/>
        </w:rPr>
        <w:t>政府采购</w:t>
      </w:r>
      <w:r>
        <w:rPr>
          <w:rFonts w:hint="eastAsia" w:ascii="宋体" w:hAnsi="宋体" w:eastAsia="宋体"/>
          <w:color w:val="000000" w:themeColor="text1"/>
          <w:sz w:val="24"/>
          <w:szCs w:val="24"/>
          <w:highlight w:val="none"/>
        </w:rPr>
        <w:t>交易系统·〉企业端〗登录，登录后切换到〖我的项目〗模块，从【项目流程·&gt;项目管理·&gt;答疑文件下载〗获取更新后的电子招标文件（*.SXSCF）,使用旧版电子招标文件制作的电子投标文件（*.SXSTF），系统将拒绝接收。</w:t>
      </w:r>
    </w:p>
    <w:p w14:paraId="2FA7E4A4">
      <w:pPr>
        <w:widowControl/>
        <w:spacing w:line="360" w:lineRule="auto"/>
        <w:jc w:val="left"/>
        <w:rPr>
          <w:rFonts w:ascii="宋体" w:hAnsi="宋体" w:eastAsia="宋体" w:cs="宋体"/>
          <w:color w:val="000000" w:themeColor="text1"/>
          <w:kern w:val="0"/>
          <w:sz w:val="24"/>
          <w:szCs w:val="24"/>
          <w:highlight w:val="none"/>
        </w:rPr>
      </w:pPr>
      <w:r>
        <w:rPr>
          <w:rFonts w:hint="eastAsia" w:ascii="宋体" w:hAnsi="宋体" w:eastAsia="宋体" w:cs="宋体"/>
          <w:b/>
          <w:bCs/>
          <w:color w:val="000000" w:themeColor="text1"/>
          <w:kern w:val="0"/>
          <w:sz w:val="24"/>
          <w:szCs w:val="24"/>
          <w:highlight w:val="none"/>
        </w:rPr>
        <w:t>8.招标文件的质疑答复</w:t>
      </w:r>
    </w:p>
    <w:p w14:paraId="56FB3188">
      <w:pPr>
        <w:spacing w:line="360" w:lineRule="auto"/>
        <w:ind w:firstLine="480" w:firstLineChars="200"/>
        <w:rPr>
          <w:rFonts w:ascii="宋体" w:hAnsi="宋体" w:eastAsia="宋体"/>
          <w:color w:val="000000" w:themeColor="text1"/>
          <w:sz w:val="24"/>
          <w:szCs w:val="24"/>
          <w:highlight w:val="none"/>
        </w:rPr>
      </w:pPr>
      <w:r>
        <w:rPr>
          <w:rFonts w:hint="eastAsia" w:ascii="宋体" w:hAnsi="宋体" w:eastAsia="宋体"/>
          <w:color w:val="000000" w:themeColor="text1"/>
          <w:sz w:val="24"/>
          <w:szCs w:val="24"/>
          <w:highlight w:val="none"/>
        </w:rPr>
        <w:t>8.1已经合法获取招标文件的</w:t>
      </w:r>
      <w:r>
        <w:rPr>
          <w:rFonts w:hint="eastAsia" w:ascii="宋体" w:hAnsi="宋体" w:eastAsia="宋体"/>
          <w:color w:val="000000" w:themeColor="text1"/>
          <w:sz w:val="24"/>
          <w:szCs w:val="24"/>
          <w:highlight w:val="none"/>
          <w:lang w:eastAsia="zh-CN"/>
        </w:rPr>
        <w:t>投标人</w:t>
      </w:r>
      <w:r>
        <w:rPr>
          <w:rFonts w:hint="eastAsia" w:ascii="宋体" w:hAnsi="宋体" w:eastAsia="宋体"/>
          <w:color w:val="000000" w:themeColor="text1"/>
          <w:sz w:val="24"/>
          <w:szCs w:val="24"/>
          <w:highlight w:val="none"/>
        </w:rPr>
        <w:t>对招标文件有疑问或者认为招标文件使自己的权益受到损害的，应当在“投标人须知前附表”规定的时间内，以书面形式向</w:t>
      </w:r>
      <w:r>
        <w:rPr>
          <w:rFonts w:hint="eastAsia" w:ascii="宋体" w:hAnsi="宋体" w:eastAsia="宋体"/>
          <w:color w:val="000000" w:themeColor="text1"/>
          <w:sz w:val="24"/>
          <w:szCs w:val="24"/>
          <w:highlight w:val="none"/>
          <w:lang w:eastAsia="zh-CN"/>
        </w:rPr>
        <w:t>招标代理机构</w:t>
      </w:r>
      <w:r>
        <w:rPr>
          <w:rFonts w:hint="eastAsia" w:ascii="宋体" w:hAnsi="宋体" w:eastAsia="宋体"/>
          <w:color w:val="000000" w:themeColor="text1"/>
          <w:sz w:val="24"/>
          <w:szCs w:val="24"/>
          <w:highlight w:val="none"/>
        </w:rPr>
        <w:t>指定的联系部门提出询问或者质疑，在此之后提出的质疑均为无效，</w:t>
      </w:r>
      <w:r>
        <w:rPr>
          <w:rFonts w:hint="eastAsia" w:ascii="宋体" w:hAnsi="宋体" w:eastAsia="宋体"/>
          <w:color w:val="000000" w:themeColor="text1"/>
          <w:sz w:val="24"/>
          <w:szCs w:val="24"/>
          <w:highlight w:val="none"/>
          <w:lang w:eastAsia="zh-CN"/>
        </w:rPr>
        <w:t>招标代理机构</w:t>
      </w:r>
      <w:r>
        <w:rPr>
          <w:rFonts w:hint="eastAsia" w:ascii="宋体" w:hAnsi="宋体" w:eastAsia="宋体"/>
          <w:color w:val="000000" w:themeColor="text1"/>
          <w:sz w:val="24"/>
          <w:szCs w:val="24"/>
          <w:highlight w:val="none"/>
        </w:rPr>
        <w:t>不予受理。</w:t>
      </w:r>
    </w:p>
    <w:p w14:paraId="7DA812F5">
      <w:pPr>
        <w:spacing w:line="360" w:lineRule="auto"/>
        <w:ind w:firstLine="480" w:firstLineChars="200"/>
        <w:rPr>
          <w:rFonts w:ascii="宋体" w:hAnsi="宋体" w:eastAsia="宋体"/>
          <w:color w:val="000000" w:themeColor="text1"/>
          <w:sz w:val="24"/>
          <w:szCs w:val="24"/>
          <w:highlight w:val="none"/>
        </w:rPr>
      </w:pPr>
      <w:r>
        <w:rPr>
          <w:rFonts w:hint="eastAsia" w:ascii="宋体" w:hAnsi="宋体" w:eastAsia="宋体"/>
          <w:color w:val="000000" w:themeColor="text1"/>
          <w:sz w:val="24"/>
          <w:szCs w:val="24"/>
          <w:highlight w:val="none"/>
        </w:rPr>
        <w:t>8.</w:t>
      </w:r>
      <w:r>
        <w:rPr>
          <w:rFonts w:ascii="宋体" w:hAnsi="宋体" w:eastAsia="宋体"/>
          <w:color w:val="000000" w:themeColor="text1"/>
          <w:sz w:val="24"/>
          <w:szCs w:val="24"/>
          <w:highlight w:val="none"/>
        </w:rPr>
        <w:t>2</w:t>
      </w:r>
      <w:r>
        <w:rPr>
          <w:rFonts w:hint="eastAsia" w:ascii="宋体" w:hAnsi="宋体" w:eastAsia="宋体"/>
          <w:color w:val="000000" w:themeColor="text1"/>
          <w:sz w:val="24"/>
          <w:szCs w:val="24"/>
          <w:highlight w:val="none"/>
        </w:rPr>
        <w:t>已经合法获取招标文件的</w:t>
      </w:r>
      <w:r>
        <w:rPr>
          <w:rFonts w:hint="eastAsia" w:ascii="宋体" w:hAnsi="宋体" w:eastAsia="宋体"/>
          <w:color w:val="000000" w:themeColor="text1"/>
          <w:sz w:val="24"/>
          <w:szCs w:val="24"/>
          <w:highlight w:val="none"/>
          <w:lang w:eastAsia="zh-CN"/>
        </w:rPr>
        <w:t>投标人</w:t>
      </w:r>
      <w:r>
        <w:rPr>
          <w:rFonts w:hint="eastAsia" w:ascii="宋体" w:hAnsi="宋体" w:eastAsia="宋体"/>
          <w:color w:val="000000" w:themeColor="text1"/>
          <w:sz w:val="24"/>
          <w:szCs w:val="24"/>
          <w:highlight w:val="none"/>
        </w:rPr>
        <w:t>认为招标文件使自己的权益受到损害的，应当在“投标人须知前附表”规定的时间内，以投标人须知前附表“规定的形式向</w:t>
      </w:r>
      <w:r>
        <w:rPr>
          <w:rFonts w:hint="eastAsia" w:ascii="宋体" w:hAnsi="宋体" w:eastAsia="宋体"/>
          <w:color w:val="000000" w:themeColor="text1"/>
          <w:sz w:val="24"/>
          <w:szCs w:val="24"/>
          <w:highlight w:val="none"/>
          <w:lang w:eastAsia="zh-CN"/>
        </w:rPr>
        <w:t>招标代理机构</w:t>
      </w:r>
      <w:r>
        <w:rPr>
          <w:rFonts w:hint="eastAsia" w:ascii="宋体" w:hAnsi="宋体" w:eastAsia="宋体"/>
          <w:color w:val="000000" w:themeColor="text1"/>
          <w:sz w:val="24"/>
          <w:szCs w:val="24"/>
          <w:highlight w:val="none"/>
        </w:rPr>
        <w:t>指定的联系部门提出质疑，在此之后提出的质疑均为无效，</w:t>
      </w:r>
      <w:r>
        <w:rPr>
          <w:rFonts w:hint="eastAsia" w:ascii="宋体" w:hAnsi="宋体" w:eastAsia="宋体"/>
          <w:color w:val="000000" w:themeColor="text1"/>
          <w:sz w:val="24"/>
          <w:szCs w:val="24"/>
          <w:highlight w:val="none"/>
          <w:lang w:eastAsia="zh-CN"/>
        </w:rPr>
        <w:t>招标代理机构</w:t>
      </w:r>
      <w:r>
        <w:rPr>
          <w:rFonts w:hint="eastAsia" w:ascii="宋体" w:hAnsi="宋体" w:eastAsia="宋体"/>
          <w:color w:val="000000" w:themeColor="text1"/>
          <w:sz w:val="24"/>
          <w:szCs w:val="24"/>
          <w:highlight w:val="none"/>
        </w:rPr>
        <w:t>不予受理。</w:t>
      </w:r>
    </w:p>
    <w:p w14:paraId="33EC3811">
      <w:pPr>
        <w:spacing w:line="360" w:lineRule="auto"/>
        <w:ind w:firstLine="480" w:firstLineChars="200"/>
        <w:rPr>
          <w:rFonts w:ascii="宋体" w:hAnsi="宋体" w:eastAsia="宋体"/>
          <w:color w:val="000000" w:themeColor="text1"/>
          <w:sz w:val="24"/>
          <w:szCs w:val="24"/>
          <w:highlight w:val="none"/>
        </w:rPr>
      </w:pPr>
      <w:r>
        <w:rPr>
          <w:rFonts w:hint="eastAsia" w:ascii="宋体" w:hAnsi="宋体" w:eastAsia="宋体"/>
          <w:color w:val="000000" w:themeColor="text1"/>
          <w:sz w:val="24"/>
          <w:szCs w:val="24"/>
          <w:highlight w:val="none"/>
        </w:rPr>
        <w:t>8.</w:t>
      </w:r>
      <w:r>
        <w:rPr>
          <w:rFonts w:ascii="宋体" w:hAnsi="宋体" w:eastAsia="宋体"/>
          <w:color w:val="000000" w:themeColor="text1"/>
          <w:sz w:val="24"/>
          <w:szCs w:val="24"/>
          <w:highlight w:val="none"/>
        </w:rPr>
        <w:t>3</w:t>
      </w:r>
      <w:r>
        <w:rPr>
          <w:rFonts w:hint="eastAsia" w:ascii="宋体" w:hAnsi="宋体" w:eastAsia="宋体"/>
          <w:color w:val="000000" w:themeColor="text1"/>
          <w:sz w:val="24"/>
          <w:szCs w:val="24"/>
          <w:highlight w:val="none"/>
          <w:lang w:eastAsia="zh-CN"/>
        </w:rPr>
        <w:t>投标人</w:t>
      </w:r>
      <w:r>
        <w:rPr>
          <w:rFonts w:hint="eastAsia" w:ascii="宋体" w:hAnsi="宋体" w:eastAsia="宋体"/>
          <w:color w:val="000000" w:themeColor="text1"/>
          <w:sz w:val="24"/>
          <w:szCs w:val="24"/>
          <w:highlight w:val="none"/>
        </w:rPr>
        <w:t>提出质疑应当按照“投标人须知前附表”的要求提交质疑函和必要的证明材料。</w:t>
      </w:r>
    </w:p>
    <w:p w14:paraId="082FAFC8">
      <w:pPr>
        <w:spacing w:line="360" w:lineRule="auto"/>
        <w:ind w:firstLine="480" w:firstLineChars="200"/>
        <w:rPr>
          <w:rFonts w:ascii="宋体" w:hAnsi="宋体" w:eastAsia="宋体"/>
          <w:color w:val="000000" w:themeColor="text1"/>
          <w:sz w:val="24"/>
          <w:szCs w:val="24"/>
          <w:highlight w:val="none"/>
        </w:rPr>
      </w:pPr>
      <w:r>
        <w:rPr>
          <w:rFonts w:hint="eastAsia" w:ascii="宋体" w:hAnsi="宋体" w:eastAsia="宋体"/>
          <w:color w:val="000000" w:themeColor="text1"/>
          <w:sz w:val="24"/>
          <w:szCs w:val="24"/>
          <w:highlight w:val="none"/>
        </w:rPr>
        <w:t>8.</w:t>
      </w:r>
      <w:r>
        <w:rPr>
          <w:rFonts w:ascii="宋体" w:hAnsi="宋体" w:eastAsia="宋体"/>
          <w:color w:val="000000" w:themeColor="text1"/>
          <w:sz w:val="24"/>
          <w:szCs w:val="24"/>
          <w:highlight w:val="none"/>
        </w:rPr>
        <w:t>4</w:t>
      </w:r>
      <w:r>
        <w:rPr>
          <w:rFonts w:hint="eastAsia" w:ascii="宋体" w:hAnsi="宋体" w:eastAsia="宋体"/>
          <w:color w:val="000000" w:themeColor="text1"/>
          <w:sz w:val="24"/>
          <w:szCs w:val="24"/>
          <w:highlight w:val="none"/>
        </w:rPr>
        <w:t>对于在规定时间内收到的</w:t>
      </w:r>
      <w:r>
        <w:rPr>
          <w:rFonts w:hint="eastAsia" w:ascii="宋体" w:hAnsi="宋体" w:eastAsia="宋体"/>
          <w:color w:val="000000" w:themeColor="text1"/>
          <w:sz w:val="24"/>
          <w:szCs w:val="24"/>
          <w:highlight w:val="none"/>
          <w:lang w:eastAsia="zh-CN"/>
        </w:rPr>
        <w:t>投标人</w:t>
      </w:r>
      <w:r>
        <w:rPr>
          <w:rFonts w:hint="eastAsia" w:ascii="宋体" w:hAnsi="宋体" w:eastAsia="宋体"/>
          <w:color w:val="000000" w:themeColor="text1"/>
          <w:sz w:val="24"/>
          <w:szCs w:val="24"/>
          <w:highlight w:val="none"/>
        </w:rPr>
        <w:t>依法提出的询问或者质疑，</w:t>
      </w:r>
      <w:r>
        <w:rPr>
          <w:rFonts w:hint="eastAsia" w:ascii="宋体" w:hAnsi="宋体" w:eastAsia="宋体"/>
          <w:color w:val="000000" w:themeColor="text1"/>
          <w:sz w:val="24"/>
          <w:szCs w:val="24"/>
          <w:highlight w:val="none"/>
          <w:lang w:eastAsia="zh-CN"/>
        </w:rPr>
        <w:t>招标代理机构</w:t>
      </w:r>
      <w:r>
        <w:rPr>
          <w:rFonts w:hint="eastAsia" w:ascii="宋体" w:hAnsi="宋体" w:eastAsia="宋体"/>
          <w:color w:val="000000" w:themeColor="text1"/>
          <w:sz w:val="24"/>
          <w:szCs w:val="24"/>
          <w:highlight w:val="none"/>
        </w:rPr>
        <w:t>将按程序在规定的时间内予以答复。</w:t>
      </w:r>
    </w:p>
    <w:p w14:paraId="287749B3">
      <w:pPr>
        <w:pStyle w:val="24"/>
        <w:rPr>
          <w:color w:val="000000" w:themeColor="text1"/>
          <w:highlight w:val="none"/>
        </w:rPr>
      </w:pPr>
      <w:bookmarkStart w:id="10" w:name="_Toc211442731"/>
      <w:r>
        <w:rPr>
          <w:rFonts w:hint="eastAsia"/>
          <w:color w:val="000000" w:themeColor="text1"/>
          <w:highlight w:val="none"/>
        </w:rPr>
        <w:t>三、投标文件的编制</w:t>
      </w:r>
      <w:bookmarkEnd w:id="10"/>
    </w:p>
    <w:p w14:paraId="03531ACB">
      <w:pPr>
        <w:widowControl/>
        <w:spacing w:line="360" w:lineRule="auto"/>
        <w:jc w:val="left"/>
        <w:rPr>
          <w:rFonts w:ascii="宋体" w:hAnsi="宋体" w:eastAsia="宋体" w:cs="宋体"/>
          <w:color w:val="000000" w:themeColor="text1"/>
          <w:kern w:val="0"/>
          <w:sz w:val="24"/>
          <w:szCs w:val="24"/>
          <w:highlight w:val="none"/>
        </w:rPr>
      </w:pPr>
      <w:r>
        <w:rPr>
          <w:rFonts w:hint="eastAsia" w:ascii="宋体" w:hAnsi="宋体" w:eastAsia="宋体" w:cs="宋体"/>
          <w:b/>
          <w:bCs/>
          <w:color w:val="000000" w:themeColor="text1"/>
          <w:kern w:val="0"/>
          <w:sz w:val="24"/>
          <w:szCs w:val="24"/>
          <w:highlight w:val="none"/>
        </w:rPr>
        <w:t>9.投标语言和投标货币</w:t>
      </w:r>
    </w:p>
    <w:p w14:paraId="26378B28">
      <w:pPr>
        <w:spacing w:line="360" w:lineRule="auto"/>
        <w:ind w:firstLine="480" w:firstLineChars="200"/>
        <w:rPr>
          <w:rFonts w:ascii="宋体" w:hAnsi="宋体" w:eastAsia="宋体"/>
          <w:color w:val="000000" w:themeColor="text1"/>
          <w:sz w:val="24"/>
          <w:szCs w:val="24"/>
          <w:highlight w:val="none"/>
        </w:rPr>
      </w:pPr>
      <w:r>
        <w:rPr>
          <w:rFonts w:hint="eastAsia" w:ascii="宋体" w:hAnsi="宋体" w:eastAsia="宋体"/>
          <w:color w:val="000000" w:themeColor="text1"/>
          <w:sz w:val="24"/>
          <w:szCs w:val="24"/>
          <w:highlight w:val="none"/>
        </w:rPr>
        <w:t>9.1投标人提交的投标文件以及投标人与</w:t>
      </w:r>
      <w:r>
        <w:rPr>
          <w:rFonts w:hint="eastAsia" w:ascii="宋体" w:hAnsi="宋体" w:eastAsia="宋体"/>
          <w:color w:val="000000" w:themeColor="text1"/>
          <w:sz w:val="24"/>
          <w:szCs w:val="24"/>
          <w:highlight w:val="none"/>
          <w:lang w:eastAsia="zh-CN"/>
        </w:rPr>
        <w:t>招标代理机构</w:t>
      </w:r>
      <w:r>
        <w:rPr>
          <w:rFonts w:hint="eastAsia" w:ascii="宋体" w:hAnsi="宋体" w:eastAsia="宋体"/>
          <w:color w:val="000000" w:themeColor="text1"/>
          <w:sz w:val="24"/>
          <w:szCs w:val="24"/>
          <w:highlight w:val="none"/>
        </w:rPr>
        <w:t>就有关投标的所有来往函电均应使用中文。对不同文字文本投标文件（包括产品样本、彩页、说明书等）的解释发生异议的，以中文文本为准。</w:t>
      </w:r>
    </w:p>
    <w:p w14:paraId="3BE233DB">
      <w:pPr>
        <w:spacing w:line="360" w:lineRule="auto"/>
        <w:ind w:firstLine="480" w:firstLineChars="200"/>
        <w:rPr>
          <w:rFonts w:ascii="宋体" w:hAnsi="宋体" w:eastAsia="宋体"/>
          <w:color w:val="000000" w:themeColor="text1"/>
          <w:sz w:val="24"/>
          <w:szCs w:val="24"/>
          <w:highlight w:val="none"/>
        </w:rPr>
      </w:pPr>
      <w:r>
        <w:rPr>
          <w:rFonts w:hint="eastAsia" w:ascii="宋体" w:hAnsi="宋体" w:eastAsia="宋体"/>
          <w:color w:val="000000" w:themeColor="text1"/>
          <w:sz w:val="24"/>
          <w:szCs w:val="24"/>
          <w:highlight w:val="none"/>
        </w:rPr>
        <w:t>9.2投标应以人民币报价。任何包含非人民币报价的投标均按照无效投标处理。</w:t>
      </w:r>
    </w:p>
    <w:p w14:paraId="6FEC3D7C">
      <w:pPr>
        <w:widowControl/>
        <w:spacing w:line="360" w:lineRule="auto"/>
        <w:jc w:val="left"/>
        <w:rPr>
          <w:rFonts w:ascii="宋体" w:hAnsi="宋体" w:eastAsia="宋体" w:cs="宋体"/>
          <w:color w:val="000000" w:themeColor="text1"/>
          <w:kern w:val="0"/>
          <w:sz w:val="24"/>
          <w:szCs w:val="24"/>
          <w:highlight w:val="none"/>
        </w:rPr>
      </w:pPr>
      <w:r>
        <w:rPr>
          <w:rFonts w:hint="eastAsia" w:ascii="宋体" w:hAnsi="宋体" w:eastAsia="宋体" w:cs="宋体"/>
          <w:b/>
          <w:bCs/>
          <w:color w:val="000000" w:themeColor="text1"/>
          <w:kern w:val="0"/>
          <w:sz w:val="24"/>
          <w:szCs w:val="24"/>
          <w:highlight w:val="none"/>
        </w:rPr>
        <w:t>10.投标文件格式</w:t>
      </w:r>
    </w:p>
    <w:p w14:paraId="54FFB196">
      <w:pPr>
        <w:spacing w:line="360" w:lineRule="auto"/>
        <w:ind w:firstLine="480" w:firstLineChars="200"/>
        <w:rPr>
          <w:rFonts w:ascii="宋体" w:hAnsi="宋体" w:eastAsia="宋体"/>
          <w:color w:val="000000" w:themeColor="text1"/>
          <w:sz w:val="24"/>
          <w:szCs w:val="24"/>
          <w:highlight w:val="none"/>
        </w:rPr>
      </w:pPr>
      <w:r>
        <w:rPr>
          <w:rFonts w:hint="eastAsia" w:ascii="宋体" w:hAnsi="宋体" w:eastAsia="宋体"/>
          <w:color w:val="000000" w:themeColor="text1"/>
          <w:sz w:val="24"/>
          <w:szCs w:val="24"/>
          <w:highlight w:val="none"/>
        </w:rPr>
        <w:t>10.1投标人应按照招标文件中“投标文件格式”所提供的格式和要求制作投标文件，明确表达投标意愿，详细说明投标方案和投标价格。</w:t>
      </w:r>
    </w:p>
    <w:p w14:paraId="704CA4ED">
      <w:pPr>
        <w:spacing w:line="360" w:lineRule="auto"/>
        <w:ind w:firstLine="480" w:firstLineChars="200"/>
        <w:rPr>
          <w:rFonts w:ascii="宋体" w:hAnsi="宋体" w:eastAsia="宋体"/>
          <w:color w:val="000000" w:themeColor="text1"/>
          <w:sz w:val="24"/>
          <w:szCs w:val="24"/>
          <w:highlight w:val="none"/>
        </w:rPr>
      </w:pPr>
      <w:r>
        <w:rPr>
          <w:rFonts w:hint="eastAsia" w:ascii="宋体" w:hAnsi="宋体" w:eastAsia="宋体"/>
          <w:color w:val="000000" w:themeColor="text1"/>
          <w:sz w:val="24"/>
          <w:szCs w:val="24"/>
          <w:highlight w:val="none"/>
        </w:rPr>
        <w:t>10.2投标人应完整地提供招标文件要求的所有数据和资料。</w:t>
      </w:r>
    </w:p>
    <w:p w14:paraId="47600558">
      <w:pPr>
        <w:widowControl/>
        <w:spacing w:line="360" w:lineRule="auto"/>
        <w:jc w:val="left"/>
        <w:rPr>
          <w:rFonts w:ascii="宋体" w:hAnsi="宋体" w:eastAsia="宋体" w:cs="宋体"/>
          <w:color w:val="000000" w:themeColor="text1"/>
          <w:kern w:val="0"/>
          <w:sz w:val="24"/>
          <w:szCs w:val="24"/>
          <w:highlight w:val="none"/>
        </w:rPr>
      </w:pPr>
      <w:r>
        <w:rPr>
          <w:rFonts w:hint="eastAsia" w:ascii="宋体" w:hAnsi="宋体" w:eastAsia="宋体" w:cs="宋体"/>
          <w:b/>
          <w:bCs/>
          <w:color w:val="000000" w:themeColor="text1"/>
          <w:kern w:val="0"/>
          <w:sz w:val="24"/>
          <w:szCs w:val="24"/>
          <w:highlight w:val="none"/>
        </w:rPr>
        <w:t>11.投标报价和投标方案要求</w:t>
      </w:r>
    </w:p>
    <w:p w14:paraId="49B9D483">
      <w:pPr>
        <w:spacing w:line="360" w:lineRule="auto"/>
        <w:ind w:firstLine="480" w:firstLineChars="200"/>
        <w:rPr>
          <w:rFonts w:ascii="宋体" w:hAnsi="宋体" w:eastAsia="宋体"/>
          <w:color w:val="000000" w:themeColor="text1"/>
          <w:sz w:val="24"/>
          <w:szCs w:val="24"/>
          <w:highlight w:val="none"/>
        </w:rPr>
      </w:pPr>
      <w:r>
        <w:rPr>
          <w:rFonts w:hint="eastAsia" w:ascii="宋体" w:hAnsi="宋体" w:eastAsia="宋体"/>
          <w:color w:val="000000" w:themeColor="text1"/>
          <w:sz w:val="24"/>
          <w:szCs w:val="24"/>
          <w:highlight w:val="none"/>
        </w:rPr>
        <w:t>11.1投标人应按照规定和要求报价，任何不符合报价要求的投标将按照无效投标处理。</w:t>
      </w:r>
    </w:p>
    <w:p w14:paraId="791A93BB">
      <w:pPr>
        <w:spacing w:line="360" w:lineRule="auto"/>
        <w:ind w:firstLine="480" w:firstLineChars="200"/>
        <w:rPr>
          <w:rFonts w:ascii="宋体" w:hAnsi="宋体" w:eastAsia="宋体"/>
          <w:color w:val="000000" w:themeColor="text1"/>
          <w:sz w:val="24"/>
          <w:szCs w:val="24"/>
          <w:highlight w:val="none"/>
        </w:rPr>
      </w:pPr>
      <w:r>
        <w:rPr>
          <w:rFonts w:hint="eastAsia" w:ascii="宋体" w:hAnsi="宋体" w:eastAsia="宋体"/>
          <w:color w:val="000000" w:themeColor="text1"/>
          <w:sz w:val="24"/>
          <w:szCs w:val="24"/>
          <w:highlight w:val="none"/>
        </w:rPr>
        <w:t>11.2投标人应按照投标报价表的内容标明投标的所有单项价格和总价。投标报价表中标明的价格应为履行合同的固定价格，不得以任何理由予以变更。任何有选择的报价及以可调整价格提交的投标均按照无效投标处理。</w:t>
      </w:r>
    </w:p>
    <w:p w14:paraId="0BA26D97">
      <w:pPr>
        <w:spacing w:line="360" w:lineRule="auto"/>
        <w:ind w:firstLine="480" w:firstLineChars="200"/>
        <w:rPr>
          <w:rFonts w:ascii="宋体" w:hAnsi="宋体" w:eastAsia="宋体"/>
          <w:color w:val="000000" w:themeColor="text1"/>
          <w:sz w:val="24"/>
          <w:szCs w:val="24"/>
          <w:highlight w:val="none"/>
        </w:rPr>
      </w:pPr>
      <w:r>
        <w:rPr>
          <w:rFonts w:hint="eastAsia" w:ascii="宋体" w:hAnsi="宋体" w:eastAsia="宋体"/>
          <w:color w:val="000000" w:themeColor="text1"/>
          <w:sz w:val="24"/>
          <w:szCs w:val="24"/>
          <w:highlight w:val="none"/>
        </w:rPr>
        <w:t>11.3如果在招标文件中没有允许提供备选方案，则每个投标人只允许提交一个投标方案，否则，其投标按照无效投标处理。如果允许提供备选方案，则按照评标方法中的规定对备选方案进行评审。</w:t>
      </w:r>
    </w:p>
    <w:p w14:paraId="14B56F92">
      <w:pPr>
        <w:widowControl/>
        <w:spacing w:line="360" w:lineRule="auto"/>
        <w:jc w:val="left"/>
        <w:rPr>
          <w:rFonts w:ascii="宋体" w:hAnsi="宋体" w:eastAsia="宋体" w:cs="宋体"/>
          <w:color w:val="000000" w:themeColor="text1"/>
          <w:kern w:val="0"/>
          <w:sz w:val="24"/>
          <w:szCs w:val="24"/>
          <w:highlight w:val="none"/>
        </w:rPr>
      </w:pPr>
      <w:r>
        <w:rPr>
          <w:rFonts w:hint="eastAsia" w:ascii="宋体" w:hAnsi="宋体" w:eastAsia="宋体" w:cs="宋体"/>
          <w:b/>
          <w:bCs/>
          <w:color w:val="000000" w:themeColor="text1"/>
          <w:kern w:val="0"/>
          <w:sz w:val="24"/>
          <w:szCs w:val="24"/>
          <w:highlight w:val="none"/>
        </w:rPr>
        <w:t>12.投标文件的构成</w:t>
      </w:r>
    </w:p>
    <w:p w14:paraId="0F860065">
      <w:pPr>
        <w:spacing w:line="360" w:lineRule="auto"/>
        <w:ind w:firstLine="480" w:firstLineChars="200"/>
        <w:rPr>
          <w:rFonts w:ascii="宋体" w:hAnsi="宋体" w:eastAsia="宋体"/>
          <w:color w:val="000000" w:themeColor="text1"/>
          <w:sz w:val="24"/>
          <w:szCs w:val="24"/>
          <w:highlight w:val="none"/>
        </w:rPr>
      </w:pPr>
      <w:r>
        <w:rPr>
          <w:rFonts w:hint="eastAsia" w:ascii="宋体" w:hAnsi="宋体" w:eastAsia="宋体"/>
          <w:color w:val="000000" w:themeColor="text1"/>
          <w:sz w:val="24"/>
          <w:szCs w:val="24"/>
          <w:highlight w:val="none"/>
        </w:rPr>
        <w:t>投标人提交的投标文件应包括下列内容：</w:t>
      </w:r>
    </w:p>
    <w:p w14:paraId="22C9D9B1">
      <w:pPr>
        <w:spacing w:line="360" w:lineRule="auto"/>
        <w:ind w:firstLine="480" w:firstLineChars="200"/>
        <w:rPr>
          <w:rFonts w:ascii="宋体" w:hAnsi="宋体" w:eastAsia="宋体"/>
          <w:color w:val="000000" w:themeColor="text1"/>
          <w:sz w:val="24"/>
          <w:szCs w:val="24"/>
          <w:highlight w:val="none"/>
        </w:rPr>
      </w:pPr>
      <w:r>
        <w:rPr>
          <w:rFonts w:hint="eastAsia" w:ascii="宋体" w:hAnsi="宋体" w:eastAsia="宋体"/>
          <w:color w:val="000000" w:themeColor="text1"/>
          <w:sz w:val="24"/>
          <w:szCs w:val="24"/>
          <w:highlight w:val="none"/>
        </w:rPr>
        <w:t>12.1按照投标人须知的要求和投标文件规定格式填写的投标书、投标报价表；按要求格式出具的法人代表授权书。</w:t>
      </w:r>
    </w:p>
    <w:p w14:paraId="34B11B37">
      <w:pPr>
        <w:spacing w:line="360" w:lineRule="auto"/>
        <w:ind w:firstLine="480" w:firstLineChars="200"/>
        <w:rPr>
          <w:rFonts w:ascii="宋体" w:hAnsi="宋体" w:eastAsia="宋体"/>
          <w:color w:val="000000" w:themeColor="text1"/>
          <w:sz w:val="24"/>
          <w:szCs w:val="24"/>
          <w:highlight w:val="none"/>
        </w:rPr>
      </w:pPr>
      <w:r>
        <w:rPr>
          <w:rFonts w:hint="eastAsia" w:ascii="宋体" w:hAnsi="宋体" w:eastAsia="宋体"/>
          <w:color w:val="000000" w:themeColor="text1"/>
          <w:sz w:val="24"/>
          <w:szCs w:val="24"/>
          <w:highlight w:val="none"/>
        </w:rPr>
        <w:t>12.2按照招标文件要求提交的资格证明文件（详见“投标人须知前附表”）。</w:t>
      </w:r>
    </w:p>
    <w:p w14:paraId="096DE480">
      <w:pPr>
        <w:spacing w:line="360" w:lineRule="auto"/>
        <w:ind w:firstLine="480" w:firstLineChars="200"/>
        <w:rPr>
          <w:rFonts w:ascii="宋体" w:hAnsi="宋体" w:eastAsia="宋体"/>
          <w:color w:val="000000" w:themeColor="text1"/>
          <w:sz w:val="24"/>
          <w:szCs w:val="24"/>
          <w:highlight w:val="none"/>
        </w:rPr>
      </w:pPr>
      <w:r>
        <w:rPr>
          <w:rFonts w:hint="eastAsia" w:ascii="宋体" w:hAnsi="宋体" w:eastAsia="宋体"/>
          <w:color w:val="000000" w:themeColor="text1"/>
          <w:sz w:val="24"/>
          <w:szCs w:val="24"/>
          <w:highlight w:val="none"/>
        </w:rPr>
        <w:t>12.3按照招标文件的要求编制的投标方案说明书，内容应包括投标文件格式中列出的以及与招标文件相符的一切有利于</w:t>
      </w:r>
      <w:r>
        <w:rPr>
          <w:rFonts w:hint="eastAsia" w:ascii="宋体" w:hAnsi="宋体" w:eastAsia="宋体"/>
          <w:color w:val="000000" w:themeColor="text1"/>
          <w:sz w:val="24"/>
          <w:szCs w:val="24"/>
          <w:highlight w:val="none"/>
          <w:lang w:eastAsia="zh-CN"/>
        </w:rPr>
        <w:t>投标人</w:t>
      </w:r>
      <w:r>
        <w:rPr>
          <w:rFonts w:hint="eastAsia" w:ascii="宋体" w:hAnsi="宋体" w:eastAsia="宋体"/>
          <w:color w:val="000000" w:themeColor="text1"/>
          <w:sz w:val="24"/>
          <w:szCs w:val="24"/>
          <w:highlight w:val="none"/>
        </w:rPr>
        <w:t>投标的等。</w:t>
      </w:r>
    </w:p>
    <w:p w14:paraId="57E3BBF8">
      <w:pPr>
        <w:spacing w:line="360" w:lineRule="auto"/>
        <w:ind w:firstLine="480" w:firstLineChars="200"/>
        <w:rPr>
          <w:rFonts w:ascii="宋体" w:hAnsi="宋体" w:eastAsia="宋体"/>
          <w:color w:val="000000" w:themeColor="text1"/>
          <w:sz w:val="24"/>
          <w:szCs w:val="24"/>
          <w:highlight w:val="none"/>
        </w:rPr>
      </w:pPr>
      <w:r>
        <w:rPr>
          <w:rFonts w:hint="eastAsia" w:ascii="宋体" w:hAnsi="宋体" w:eastAsia="宋体"/>
          <w:color w:val="000000" w:themeColor="text1"/>
          <w:sz w:val="24"/>
          <w:szCs w:val="24"/>
          <w:highlight w:val="none"/>
        </w:rPr>
        <w:t>12.3.1投标人应在投标文件中提交服务满足招标文件要求并符合国家法律法规、行业管理部门要求的其他强制性标准的证明及文件。缺少上述证明及文件或证明及文件不合格的投标，与招标文件要求有重大偏离的投标，不符合国家法律法规、行业管理部门要求的其他强制性标准的投标将按照无效投标处理。</w:t>
      </w:r>
    </w:p>
    <w:p w14:paraId="56AEFF25">
      <w:pPr>
        <w:spacing w:line="360" w:lineRule="auto"/>
        <w:ind w:firstLine="480" w:firstLineChars="200"/>
        <w:rPr>
          <w:rFonts w:ascii="宋体" w:hAnsi="宋体" w:eastAsia="宋体"/>
          <w:color w:val="000000" w:themeColor="text1"/>
          <w:sz w:val="24"/>
          <w:szCs w:val="24"/>
          <w:highlight w:val="none"/>
        </w:rPr>
      </w:pPr>
      <w:r>
        <w:rPr>
          <w:rFonts w:hint="eastAsia" w:ascii="宋体" w:hAnsi="宋体" w:eastAsia="宋体"/>
          <w:color w:val="000000" w:themeColor="text1"/>
          <w:sz w:val="24"/>
          <w:szCs w:val="24"/>
          <w:highlight w:val="none"/>
        </w:rPr>
        <w:t>12.3.2上述证明可以是文字资料、图纸、图片和数据，也可以是实物，它包括：</w:t>
      </w:r>
    </w:p>
    <w:p w14:paraId="127F176B">
      <w:pPr>
        <w:spacing w:line="360" w:lineRule="auto"/>
        <w:ind w:firstLine="480" w:firstLineChars="200"/>
        <w:rPr>
          <w:rFonts w:ascii="宋体" w:hAnsi="宋体" w:eastAsia="宋体"/>
          <w:color w:val="000000" w:themeColor="text1"/>
          <w:sz w:val="24"/>
          <w:szCs w:val="24"/>
          <w:highlight w:val="none"/>
        </w:rPr>
      </w:pPr>
      <w:r>
        <w:rPr>
          <w:rFonts w:hint="eastAsia" w:ascii="宋体" w:hAnsi="宋体" w:eastAsia="宋体"/>
          <w:color w:val="000000" w:themeColor="text1"/>
          <w:sz w:val="24"/>
          <w:szCs w:val="24"/>
          <w:highlight w:val="none"/>
        </w:rPr>
        <w:t>1</w:t>
      </w:r>
      <w:r>
        <w:rPr>
          <w:rFonts w:hint="eastAsia" w:ascii="宋体" w:hAnsi="宋体" w:eastAsia="宋体"/>
          <w:color w:val="000000" w:themeColor="text1"/>
          <w:sz w:val="24"/>
          <w:szCs w:val="24"/>
          <w:highlight w:val="none"/>
          <w:lang w:eastAsia="zh-CN"/>
        </w:rPr>
        <w:t>）</w:t>
      </w:r>
      <w:r>
        <w:rPr>
          <w:rFonts w:hint="eastAsia" w:ascii="宋体" w:hAnsi="宋体" w:eastAsia="宋体"/>
          <w:color w:val="000000" w:themeColor="text1"/>
          <w:sz w:val="24"/>
          <w:szCs w:val="24"/>
          <w:highlight w:val="none"/>
        </w:rPr>
        <w:t>本次</w:t>
      </w:r>
      <w:r>
        <w:rPr>
          <w:rFonts w:hint="eastAsia" w:ascii="宋体" w:hAnsi="宋体" w:eastAsia="宋体"/>
          <w:color w:val="000000" w:themeColor="text1"/>
          <w:sz w:val="24"/>
          <w:szCs w:val="24"/>
          <w:highlight w:val="none"/>
          <w:lang w:eastAsia="zh-CN"/>
        </w:rPr>
        <w:t>招标</w:t>
      </w:r>
      <w:r>
        <w:rPr>
          <w:rFonts w:hint="eastAsia" w:ascii="宋体" w:hAnsi="宋体" w:eastAsia="宋体"/>
          <w:color w:val="000000" w:themeColor="text1"/>
          <w:sz w:val="24"/>
          <w:szCs w:val="24"/>
          <w:highlight w:val="none"/>
        </w:rPr>
        <w:t>特别要求的合格性证明文件；</w:t>
      </w:r>
    </w:p>
    <w:p w14:paraId="30B229B5">
      <w:pPr>
        <w:spacing w:line="360" w:lineRule="auto"/>
        <w:ind w:firstLine="480" w:firstLineChars="200"/>
        <w:rPr>
          <w:rFonts w:ascii="宋体" w:hAnsi="宋体" w:eastAsia="宋体"/>
          <w:color w:val="000000" w:themeColor="text1"/>
          <w:sz w:val="24"/>
          <w:szCs w:val="24"/>
          <w:highlight w:val="none"/>
        </w:rPr>
      </w:pPr>
      <w:r>
        <w:rPr>
          <w:rFonts w:hint="eastAsia" w:ascii="宋体" w:hAnsi="宋体" w:eastAsia="宋体"/>
          <w:color w:val="000000" w:themeColor="text1"/>
          <w:sz w:val="24"/>
          <w:szCs w:val="24"/>
          <w:highlight w:val="none"/>
        </w:rPr>
        <w:t>2）服务的详细说明；</w:t>
      </w:r>
    </w:p>
    <w:p w14:paraId="3DF6C352">
      <w:pPr>
        <w:spacing w:line="360" w:lineRule="auto"/>
        <w:ind w:firstLine="480" w:firstLineChars="200"/>
        <w:rPr>
          <w:rFonts w:ascii="宋体" w:hAnsi="宋体" w:eastAsia="宋体"/>
          <w:color w:val="000000" w:themeColor="text1"/>
          <w:sz w:val="24"/>
          <w:szCs w:val="24"/>
          <w:highlight w:val="none"/>
        </w:rPr>
      </w:pPr>
      <w:r>
        <w:rPr>
          <w:rFonts w:ascii="宋体" w:hAnsi="宋体" w:eastAsia="宋体"/>
          <w:color w:val="000000" w:themeColor="text1"/>
          <w:sz w:val="24"/>
          <w:szCs w:val="24"/>
          <w:highlight w:val="none"/>
        </w:rPr>
        <w:t>3</w:t>
      </w:r>
      <w:r>
        <w:rPr>
          <w:rFonts w:hint="eastAsia" w:ascii="宋体" w:hAnsi="宋体" w:eastAsia="宋体"/>
          <w:color w:val="000000" w:themeColor="text1"/>
          <w:sz w:val="24"/>
          <w:szCs w:val="24"/>
          <w:highlight w:val="none"/>
          <w:lang w:eastAsia="zh-CN"/>
        </w:rPr>
        <w:t>）</w:t>
      </w:r>
      <w:r>
        <w:rPr>
          <w:rFonts w:hint="eastAsia" w:ascii="宋体" w:hAnsi="宋体" w:eastAsia="宋体"/>
          <w:color w:val="000000" w:themeColor="text1"/>
          <w:sz w:val="24"/>
          <w:szCs w:val="24"/>
          <w:highlight w:val="none"/>
        </w:rPr>
        <w:t>逐条对招标文件提出的技术要求和商务要求进行应答，说明所提供的服务对招标的技术和商务要求是否做出了实质性响应并提供支持文件；</w:t>
      </w:r>
    </w:p>
    <w:p w14:paraId="3EAFEDF7">
      <w:pPr>
        <w:widowControl/>
        <w:spacing w:line="360" w:lineRule="auto"/>
        <w:jc w:val="left"/>
        <w:rPr>
          <w:rFonts w:ascii="宋体" w:hAnsi="宋体" w:eastAsia="宋体" w:cs="宋体"/>
          <w:color w:val="auto"/>
          <w:kern w:val="0"/>
          <w:sz w:val="24"/>
          <w:szCs w:val="24"/>
          <w:highlight w:val="none"/>
        </w:rPr>
      </w:pPr>
      <w:r>
        <w:rPr>
          <w:rFonts w:hint="eastAsia" w:ascii="宋体" w:hAnsi="宋体" w:eastAsia="宋体" w:cs="宋体"/>
          <w:b/>
          <w:bCs/>
          <w:color w:val="auto"/>
          <w:kern w:val="0"/>
          <w:sz w:val="24"/>
          <w:szCs w:val="24"/>
          <w:highlight w:val="none"/>
        </w:rPr>
        <w:t>13.落实</w:t>
      </w:r>
      <w:r>
        <w:rPr>
          <w:rFonts w:hint="eastAsia" w:ascii="宋体" w:hAnsi="宋体" w:eastAsia="宋体" w:cs="宋体"/>
          <w:b/>
          <w:bCs/>
          <w:color w:val="auto"/>
          <w:kern w:val="0"/>
          <w:sz w:val="24"/>
          <w:szCs w:val="24"/>
          <w:highlight w:val="none"/>
          <w:lang w:val="en-US" w:eastAsia="zh-CN"/>
        </w:rPr>
        <w:t>采购</w:t>
      </w:r>
      <w:r>
        <w:rPr>
          <w:rFonts w:hint="eastAsia" w:ascii="宋体" w:hAnsi="宋体" w:eastAsia="宋体" w:cs="宋体"/>
          <w:b/>
          <w:bCs/>
          <w:color w:val="auto"/>
          <w:kern w:val="0"/>
          <w:sz w:val="24"/>
          <w:szCs w:val="24"/>
          <w:highlight w:val="none"/>
        </w:rPr>
        <w:t>节能、环保产品的政策</w:t>
      </w:r>
    </w:p>
    <w:p w14:paraId="74F0AC38">
      <w:pPr>
        <w:spacing w:line="360" w:lineRule="auto"/>
        <w:ind w:firstLine="480" w:firstLineChars="200"/>
        <w:rPr>
          <w:rFonts w:hint="eastAsia" w:ascii="宋体" w:hAnsi="宋体" w:eastAsia="宋体"/>
          <w:color w:val="auto"/>
          <w:sz w:val="24"/>
          <w:szCs w:val="24"/>
          <w:highlight w:val="none"/>
        </w:rPr>
      </w:pPr>
      <w:r>
        <w:rPr>
          <w:rFonts w:hint="eastAsia" w:ascii="宋体" w:hAnsi="宋体" w:eastAsia="宋体"/>
          <w:color w:val="auto"/>
          <w:sz w:val="24"/>
          <w:szCs w:val="24"/>
          <w:highlight w:val="none"/>
          <w:lang w:val="en-US" w:eastAsia="zh-CN"/>
        </w:rPr>
        <w:t>13.1</w:t>
      </w:r>
      <w:r>
        <w:rPr>
          <w:rFonts w:hint="eastAsia" w:ascii="宋体" w:hAnsi="宋体" w:eastAsia="宋体"/>
          <w:color w:val="auto"/>
          <w:sz w:val="24"/>
          <w:szCs w:val="24"/>
          <w:highlight w:val="none"/>
        </w:rPr>
        <w:t xml:space="preserve"> 根据财政部、国家发展改革委《关于印发〈节能产品政府采购实施意见〉的</w:t>
      </w:r>
    </w:p>
    <w:p w14:paraId="13FEAF6A">
      <w:pPr>
        <w:spacing w:line="360" w:lineRule="auto"/>
        <w:rPr>
          <w:rFonts w:hint="eastAsia" w:ascii="宋体" w:hAnsi="宋体" w:eastAsia="宋体"/>
          <w:color w:val="auto"/>
          <w:sz w:val="24"/>
          <w:szCs w:val="24"/>
          <w:highlight w:val="none"/>
        </w:rPr>
      </w:pPr>
      <w:r>
        <w:rPr>
          <w:rFonts w:hint="eastAsia" w:ascii="宋体" w:hAnsi="宋体" w:eastAsia="宋体"/>
          <w:color w:val="auto"/>
          <w:sz w:val="24"/>
          <w:szCs w:val="24"/>
          <w:highlight w:val="none"/>
        </w:rPr>
        <w:t>通知》（财库〔2004〕185 号）规定“政府采购属于节能产品品目清单的，在技术、</w:t>
      </w:r>
    </w:p>
    <w:p w14:paraId="2AD8CACF">
      <w:pPr>
        <w:spacing w:line="360" w:lineRule="auto"/>
        <w:rPr>
          <w:rFonts w:hint="eastAsia" w:ascii="宋体" w:hAnsi="宋体" w:eastAsia="宋体"/>
          <w:color w:val="auto"/>
          <w:sz w:val="24"/>
          <w:szCs w:val="24"/>
          <w:highlight w:val="none"/>
        </w:rPr>
      </w:pPr>
      <w:r>
        <w:rPr>
          <w:rFonts w:hint="eastAsia" w:ascii="宋体" w:hAnsi="宋体" w:eastAsia="宋体"/>
          <w:color w:val="auto"/>
          <w:sz w:val="24"/>
          <w:szCs w:val="24"/>
          <w:highlight w:val="none"/>
        </w:rPr>
        <w:t>服务等指标同等条件下，应当优先采购节能品目清单的节能产品。”</w:t>
      </w:r>
    </w:p>
    <w:p w14:paraId="59CFBFE6">
      <w:pPr>
        <w:spacing w:line="360" w:lineRule="auto"/>
        <w:ind w:firstLine="480" w:firstLineChars="200"/>
        <w:rPr>
          <w:rFonts w:hint="eastAsia" w:ascii="宋体" w:hAnsi="宋体" w:eastAsia="宋体"/>
          <w:color w:val="auto"/>
          <w:sz w:val="24"/>
          <w:szCs w:val="24"/>
          <w:highlight w:val="none"/>
        </w:rPr>
      </w:pPr>
      <w:r>
        <w:rPr>
          <w:rFonts w:hint="eastAsia" w:ascii="宋体" w:hAnsi="宋体" w:eastAsia="宋体"/>
          <w:color w:val="auto"/>
          <w:sz w:val="24"/>
          <w:szCs w:val="24"/>
          <w:highlight w:val="none"/>
          <w:lang w:val="en-US" w:eastAsia="zh-CN"/>
        </w:rPr>
        <w:t>13.2</w:t>
      </w:r>
      <w:r>
        <w:rPr>
          <w:rFonts w:hint="eastAsia" w:ascii="宋体" w:hAnsi="宋体" w:eastAsia="宋体"/>
          <w:color w:val="auto"/>
          <w:sz w:val="24"/>
          <w:szCs w:val="24"/>
          <w:highlight w:val="none"/>
        </w:rPr>
        <w:t xml:space="preserve"> 根据财政部、国家环保总局联合印发《关于环境标志产品政府采购实施的意</w:t>
      </w:r>
    </w:p>
    <w:p w14:paraId="35C4EE45">
      <w:pPr>
        <w:spacing w:line="360" w:lineRule="auto"/>
        <w:rPr>
          <w:rFonts w:hint="eastAsia" w:ascii="宋体" w:hAnsi="宋体" w:eastAsia="宋体"/>
          <w:color w:val="auto"/>
          <w:sz w:val="24"/>
          <w:szCs w:val="24"/>
          <w:highlight w:val="none"/>
        </w:rPr>
      </w:pPr>
      <w:r>
        <w:rPr>
          <w:rFonts w:hint="eastAsia" w:ascii="宋体" w:hAnsi="宋体" w:eastAsia="宋体"/>
          <w:color w:val="auto"/>
          <w:sz w:val="24"/>
          <w:szCs w:val="24"/>
          <w:highlight w:val="none"/>
        </w:rPr>
        <w:t>见》（财库〔2006〕90 号）规定“采购人采购的产品属于环境标志产品政府采购清单</w:t>
      </w:r>
    </w:p>
    <w:p w14:paraId="1D2CF64B">
      <w:pPr>
        <w:spacing w:line="360" w:lineRule="auto"/>
        <w:rPr>
          <w:rFonts w:hint="eastAsia" w:ascii="宋体" w:hAnsi="宋体" w:eastAsia="宋体"/>
          <w:color w:val="auto"/>
          <w:sz w:val="24"/>
          <w:szCs w:val="24"/>
          <w:highlight w:val="none"/>
        </w:rPr>
      </w:pPr>
      <w:r>
        <w:rPr>
          <w:rFonts w:hint="eastAsia" w:ascii="宋体" w:hAnsi="宋体" w:eastAsia="宋体"/>
          <w:color w:val="auto"/>
          <w:sz w:val="24"/>
          <w:szCs w:val="24"/>
          <w:highlight w:val="none"/>
        </w:rPr>
        <w:t>中品目的，在性能、技术、服务等指标同等条件下，应当优先采购清单中的产品”。</w:t>
      </w:r>
    </w:p>
    <w:p w14:paraId="20C0C177">
      <w:pPr>
        <w:spacing w:line="360" w:lineRule="auto"/>
        <w:ind w:firstLine="480" w:firstLineChars="200"/>
        <w:rPr>
          <w:rFonts w:hint="eastAsia" w:ascii="宋体" w:hAnsi="宋体" w:eastAsia="宋体"/>
          <w:color w:val="auto"/>
          <w:sz w:val="24"/>
          <w:szCs w:val="24"/>
          <w:highlight w:val="none"/>
        </w:rPr>
      </w:pPr>
      <w:r>
        <w:rPr>
          <w:rFonts w:hint="eastAsia" w:ascii="宋体" w:hAnsi="宋体" w:eastAsia="宋体"/>
          <w:color w:val="auto"/>
          <w:sz w:val="24"/>
          <w:szCs w:val="24"/>
          <w:highlight w:val="none"/>
          <w:lang w:val="en-US" w:eastAsia="zh-CN"/>
        </w:rPr>
        <w:t>13.3</w:t>
      </w:r>
      <w:r>
        <w:rPr>
          <w:rFonts w:hint="eastAsia" w:ascii="宋体" w:hAnsi="宋体" w:eastAsia="宋体"/>
          <w:color w:val="auto"/>
          <w:sz w:val="24"/>
          <w:szCs w:val="24"/>
          <w:highlight w:val="none"/>
        </w:rPr>
        <w:t xml:space="preserve"> 根据财政部、国家发改委、生态环境部、市场监管总局联合印发《关于调整</w:t>
      </w:r>
    </w:p>
    <w:p w14:paraId="48319EF4">
      <w:pPr>
        <w:spacing w:line="360" w:lineRule="auto"/>
        <w:rPr>
          <w:rFonts w:hint="eastAsia" w:ascii="宋体" w:hAnsi="宋体" w:eastAsia="宋体"/>
          <w:color w:val="auto"/>
          <w:sz w:val="24"/>
          <w:szCs w:val="24"/>
          <w:highlight w:val="none"/>
        </w:rPr>
      </w:pPr>
      <w:r>
        <w:rPr>
          <w:rFonts w:hint="eastAsia" w:ascii="宋体" w:hAnsi="宋体" w:eastAsia="宋体"/>
          <w:color w:val="auto"/>
          <w:sz w:val="24"/>
          <w:szCs w:val="24"/>
          <w:highlight w:val="none"/>
        </w:rPr>
        <w:t>优化节能产品、环境标志产品政府采购执行机制的通知》（财库〔2019〕9 号）的有</w:t>
      </w:r>
    </w:p>
    <w:p w14:paraId="7CE56B28">
      <w:pPr>
        <w:spacing w:line="360" w:lineRule="auto"/>
        <w:rPr>
          <w:rFonts w:hint="eastAsia" w:ascii="宋体" w:hAnsi="宋体" w:eastAsia="宋体"/>
          <w:color w:val="auto"/>
          <w:sz w:val="24"/>
          <w:szCs w:val="24"/>
          <w:highlight w:val="none"/>
        </w:rPr>
      </w:pPr>
      <w:r>
        <w:rPr>
          <w:rFonts w:hint="eastAsia" w:ascii="宋体" w:hAnsi="宋体" w:eastAsia="宋体"/>
          <w:color w:val="auto"/>
          <w:sz w:val="24"/>
          <w:szCs w:val="24"/>
          <w:highlight w:val="none"/>
        </w:rPr>
        <w:t>关规定，采购人拟采购的产品属于品目清单范围的，采购人及其委托的采购代理机构应</w:t>
      </w:r>
    </w:p>
    <w:p w14:paraId="3E38AE18">
      <w:pPr>
        <w:spacing w:line="360" w:lineRule="auto"/>
        <w:rPr>
          <w:rFonts w:hint="eastAsia" w:ascii="宋体" w:hAnsi="宋体" w:eastAsia="宋体"/>
          <w:color w:val="auto"/>
          <w:sz w:val="24"/>
          <w:szCs w:val="24"/>
          <w:highlight w:val="none"/>
        </w:rPr>
      </w:pPr>
      <w:r>
        <w:rPr>
          <w:rFonts w:hint="eastAsia" w:ascii="宋体" w:hAnsi="宋体" w:eastAsia="宋体"/>
          <w:color w:val="auto"/>
          <w:sz w:val="24"/>
          <w:szCs w:val="24"/>
          <w:highlight w:val="none"/>
        </w:rPr>
        <w:t>当依据国家 确定的认证机构出具的、处于有效期之内的节能产品、环境标志产品认证</w:t>
      </w:r>
    </w:p>
    <w:p w14:paraId="7E48FA03">
      <w:pPr>
        <w:spacing w:line="360" w:lineRule="auto"/>
        <w:rPr>
          <w:rFonts w:hint="eastAsia" w:ascii="宋体" w:hAnsi="宋体" w:eastAsia="宋体"/>
          <w:color w:val="auto"/>
          <w:sz w:val="24"/>
          <w:szCs w:val="24"/>
          <w:highlight w:val="none"/>
        </w:rPr>
      </w:pPr>
      <w:r>
        <w:rPr>
          <w:rFonts w:hint="eastAsia" w:ascii="宋体" w:hAnsi="宋体" w:eastAsia="宋体"/>
          <w:color w:val="auto"/>
          <w:sz w:val="24"/>
          <w:szCs w:val="24"/>
          <w:highlight w:val="none"/>
        </w:rPr>
        <w:t>证书，对获得证 书的产品实施政府优先采购或强制采购。</w:t>
      </w:r>
    </w:p>
    <w:p w14:paraId="784885C7">
      <w:pPr>
        <w:widowControl/>
        <w:spacing w:line="360" w:lineRule="auto"/>
        <w:jc w:val="left"/>
        <w:rPr>
          <w:rFonts w:ascii="宋体" w:hAnsi="宋体" w:eastAsia="宋体" w:cs="宋体"/>
          <w:color w:val="000000" w:themeColor="text1"/>
          <w:kern w:val="0"/>
          <w:sz w:val="24"/>
          <w:szCs w:val="24"/>
          <w:highlight w:val="none"/>
        </w:rPr>
      </w:pPr>
      <w:r>
        <w:rPr>
          <w:rFonts w:hint="eastAsia" w:ascii="宋体" w:hAnsi="宋体" w:eastAsia="宋体" w:cs="宋体"/>
          <w:b/>
          <w:bCs/>
          <w:color w:val="000000" w:themeColor="text1"/>
          <w:kern w:val="0"/>
          <w:sz w:val="24"/>
          <w:szCs w:val="24"/>
          <w:highlight w:val="none"/>
        </w:rPr>
        <w:t>14.投标保证金</w:t>
      </w:r>
    </w:p>
    <w:p w14:paraId="11410D05">
      <w:pPr>
        <w:spacing w:line="360" w:lineRule="auto"/>
        <w:ind w:firstLine="480" w:firstLineChars="200"/>
        <w:rPr>
          <w:rFonts w:ascii="宋体" w:hAnsi="宋体" w:eastAsia="宋体"/>
          <w:color w:val="000000" w:themeColor="text1"/>
          <w:sz w:val="24"/>
          <w:szCs w:val="24"/>
          <w:highlight w:val="none"/>
        </w:rPr>
      </w:pPr>
      <w:r>
        <w:rPr>
          <w:rFonts w:hint="eastAsia" w:ascii="宋体" w:hAnsi="宋体" w:eastAsia="宋体"/>
          <w:color w:val="000000" w:themeColor="text1"/>
          <w:sz w:val="24"/>
          <w:szCs w:val="24"/>
          <w:highlight w:val="none"/>
        </w:rPr>
        <w:t>1</w:t>
      </w:r>
      <w:r>
        <w:rPr>
          <w:rFonts w:hint="eastAsia" w:ascii="宋体" w:hAnsi="宋体" w:eastAsia="宋体"/>
          <w:color w:val="000000" w:themeColor="text1"/>
          <w:sz w:val="24"/>
          <w:szCs w:val="24"/>
          <w:highlight w:val="none"/>
          <w:lang w:val="en-US" w:eastAsia="zh-CN"/>
        </w:rPr>
        <w:t>4</w:t>
      </w:r>
      <w:r>
        <w:rPr>
          <w:rFonts w:hint="eastAsia" w:ascii="宋体" w:hAnsi="宋体" w:eastAsia="宋体"/>
          <w:color w:val="000000" w:themeColor="text1"/>
          <w:sz w:val="24"/>
          <w:szCs w:val="24"/>
          <w:highlight w:val="none"/>
        </w:rPr>
        <w:t>.1如果招标文件有要求，投标人应按照“投标人须知前附表”的要求，在投标时按规定提交投标保证金,其有效期与投标有效期一致，并作为其投标的一部分。</w:t>
      </w:r>
    </w:p>
    <w:p w14:paraId="079D37AF">
      <w:pPr>
        <w:spacing w:line="360" w:lineRule="auto"/>
        <w:ind w:firstLine="480" w:firstLineChars="200"/>
        <w:rPr>
          <w:rFonts w:ascii="宋体" w:hAnsi="宋体" w:eastAsia="宋体"/>
          <w:color w:val="000000" w:themeColor="text1"/>
          <w:sz w:val="24"/>
          <w:szCs w:val="24"/>
          <w:highlight w:val="none"/>
        </w:rPr>
      </w:pPr>
      <w:r>
        <w:rPr>
          <w:rFonts w:hint="eastAsia" w:ascii="宋体" w:hAnsi="宋体" w:eastAsia="宋体"/>
          <w:color w:val="000000" w:themeColor="text1"/>
          <w:sz w:val="24"/>
          <w:szCs w:val="24"/>
          <w:highlight w:val="none"/>
        </w:rPr>
        <w:t>1</w:t>
      </w:r>
      <w:r>
        <w:rPr>
          <w:rFonts w:hint="eastAsia" w:ascii="宋体" w:hAnsi="宋体" w:eastAsia="宋体"/>
          <w:color w:val="000000" w:themeColor="text1"/>
          <w:sz w:val="24"/>
          <w:szCs w:val="24"/>
          <w:highlight w:val="none"/>
          <w:lang w:val="en-US" w:eastAsia="zh-CN"/>
        </w:rPr>
        <w:t>4</w:t>
      </w:r>
      <w:r>
        <w:rPr>
          <w:rFonts w:hint="eastAsia" w:ascii="宋体" w:hAnsi="宋体" w:eastAsia="宋体"/>
          <w:color w:val="000000" w:themeColor="text1"/>
          <w:sz w:val="24"/>
          <w:szCs w:val="24"/>
          <w:highlight w:val="none"/>
        </w:rPr>
        <w:t>.2投标保证金的数额、形式、交纳办法和交纳时间见“投标人须知前附表”。</w:t>
      </w:r>
    </w:p>
    <w:p w14:paraId="356DF743">
      <w:pPr>
        <w:spacing w:line="360" w:lineRule="auto"/>
        <w:ind w:firstLine="480" w:firstLineChars="200"/>
        <w:rPr>
          <w:rFonts w:ascii="宋体" w:hAnsi="宋体" w:eastAsia="宋体"/>
          <w:color w:val="000000" w:themeColor="text1"/>
          <w:sz w:val="24"/>
          <w:szCs w:val="24"/>
          <w:highlight w:val="none"/>
        </w:rPr>
      </w:pPr>
      <w:r>
        <w:rPr>
          <w:rFonts w:hint="eastAsia" w:ascii="宋体" w:hAnsi="宋体" w:eastAsia="宋体"/>
          <w:color w:val="000000" w:themeColor="text1"/>
          <w:sz w:val="24"/>
          <w:szCs w:val="24"/>
          <w:highlight w:val="none"/>
        </w:rPr>
        <w:t>1</w:t>
      </w:r>
      <w:r>
        <w:rPr>
          <w:rFonts w:hint="eastAsia" w:ascii="宋体" w:hAnsi="宋体" w:eastAsia="宋体"/>
          <w:color w:val="000000" w:themeColor="text1"/>
          <w:sz w:val="24"/>
          <w:szCs w:val="24"/>
          <w:highlight w:val="none"/>
          <w:lang w:val="en-US" w:eastAsia="zh-CN"/>
        </w:rPr>
        <w:t>4</w:t>
      </w:r>
      <w:r>
        <w:rPr>
          <w:rFonts w:hint="eastAsia" w:ascii="宋体" w:hAnsi="宋体" w:eastAsia="宋体"/>
          <w:color w:val="000000" w:themeColor="text1"/>
          <w:sz w:val="24"/>
          <w:szCs w:val="24"/>
          <w:highlight w:val="none"/>
        </w:rPr>
        <w:t>.</w:t>
      </w:r>
      <w:r>
        <w:rPr>
          <w:rFonts w:ascii="宋体" w:hAnsi="宋体" w:eastAsia="宋体"/>
          <w:color w:val="000000" w:themeColor="text1"/>
          <w:sz w:val="24"/>
          <w:szCs w:val="24"/>
          <w:highlight w:val="none"/>
        </w:rPr>
        <w:t>3</w:t>
      </w:r>
      <w:r>
        <w:rPr>
          <w:rFonts w:hint="eastAsia" w:ascii="宋体" w:hAnsi="宋体" w:eastAsia="宋体"/>
          <w:color w:val="000000" w:themeColor="text1"/>
          <w:sz w:val="24"/>
          <w:szCs w:val="24"/>
          <w:highlight w:val="none"/>
        </w:rPr>
        <w:t>开标后经审查，未按照“投标人须知前附表”的要求交纳投标保证金的、已交纳的投标保证金金额不足的或有效期不足的，其投标按照无效投标处理。</w:t>
      </w:r>
    </w:p>
    <w:p w14:paraId="56B39224">
      <w:pPr>
        <w:spacing w:line="360" w:lineRule="auto"/>
        <w:ind w:firstLine="480" w:firstLineChars="200"/>
        <w:rPr>
          <w:rFonts w:ascii="宋体" w:hAnsi="宋体" w:eastAsia="宋体"/>
          <w:color w:val="000000" w:themeColor="text1"/>
          <w:sz w:val="24"/>
          <w:szCs w:val="24"/>
          <w:highlight w:val="none"/>
        </w:rPr>
      </w:pPr>
      <w:r>
        <w:rPr>
          <w:rFonts w:hint="eastAsia" w:ascii="宋体" w:hAnsi="宋体" w:eastAsia="宋体"/>
          <w:color w:val="000000" w:themeColor="text1"/>
          <w:sz w:val="24"/>
          <w:szCs w:val="24"/>
          <w:highlight w:val="none"/>
        </w:rPr>
        <w:t>1</w:t>
      </w:r>
      <w:r>
        <w:rPr>
          <w:rFonts w:hint="eastAsia" w:ascii="宋体" w:hAnsi="宋体" w:eastAsia="宋体"/>
          <w:color w:val="000000" w:themeColor="text1"/>
          <w:sz w:val="24"/>
          <w:szCs w:val="24"/>
          <w:highlight w:val="none"/>
          <w:lang w:val="en-US" w:eastAsia="zh-CN"/>
        </w:rPr>
        <w:t>4</w:t>
      </w:r>
      <w:r>
        <w:rPr>
          <w:rFonts w:hint="eastAsia" w:ascii="宋体" w:hAnsi="宋体" w:eastAsia="宋体"/>
          <w:color w:val="000000" w:themeColor="text1"/>
          <w:sz w:val="24"/>
          <w:szCs w:val="24"/>
          <w:highlight w:val="none"/>
        </w:rPr>
        <w:t>.</w:t>
      </w:r>
      <w:r>
        <w:rPr>
          <w:rFonts w:ascii="宋体" w:hAnsi="宋体" w:eastAsia="宋体"/>
          <w:color w:val="000000" w:themeColor="text1"/>
          <w:sz w:val="24"/>
          <w:szCs w:val="24"/>
          <w:highlight w:val="none"/>
        </w:rPr>
        <w:t>4</w:t>
      </w:r>
      <w:bookmarkStart w:id="11" w:name="OLE_LINK45"/>
      <w:r>
        <w:rPr>
          <w:rFonts w:hint="eastAsia" w:ascii="宋体" w:hAnsi="宋体" w:eastAsia="宋体"/>
          <w:color w:val="000000" w:themeColor="text1"/>
          <w:sz w:val="24"/>
          <w:szCs w:val="24"/>
          <w:highlight w:val="none"/>
        </w:rPr>
        <w:t>未中标人的投标保证金，在中标通知书发出后五个工作日内退还；中标人的投标保证金，在</w:t>
      </w:r>
      <w:r>
        <w:rPr>
          <w:rFonts w:hint="eastAsia" w:ascii="宋体" w:hAnsi="宋体" w:eastAsia="宋体"/>
          <w:color w:val="000000" w:themeColor="text1"/>
          <w:sz w:val="24"/>
          <w:szCs w:val="24"/>
          <w:highlight w:val="none"/>
          <w:lang w:eastAsia="zh-CN"/>
        </w:rPr>
        <w:t>招标</w:t>
      </w:r>
      <w:r>
        <w:rPr>
          <w:rFonts w:hint="eastAsia" w:ascii="宋体" w:hAnsi="宋体" w:eastAsia="宋体"/>
          <w:color w:val="000000" w:themeColor="text1"/>
          <w:sz w:val="24"/>
          <w:szCs w:val="24"/>
          <w:highlight w:val="none"/>
        </w:rPr>
        <w:t>合同签订后五个工作日内退还。</w:t>
      </w:r>
      <w:bookmarkEnd w:id="11"/>
    </w:p>
    <w:p w14:paraId="41FA4FE3">
      <w:pPr>
        <w:spacing w:line="360" w:lineRule="auto"/>
        <w:ind w:firstLine="480" w:firstLineChars="200"/>
        <w:rPr>
          <w:rFonts w:ascii="宋体" w:hAnsi="宋体" w:eastAsia="宋体"/>
          <w:color w:val="000000" w:themeColor="text1"/>
          <w:sz w:val="24"/>
          <w:szCs w:val="24"/>
          <w:highlight w:val="none"/>
        </w:rPr>
      </w:pPr>
      <w:r>
        <w:rPr>
          <w:rFonts w:hint="eastAsia" w:ascii="宋体" w:hAnsi="宋体" w:eastAsia="宋体"/>
          <w:color w:val="000000" w:themeColor="text1"/>
          <w:sz w:val="24"/>
          <w:szCs w:val="24"/>
          <w:highlight w:val="none"/>
        </w:rPr>
        <w:t>1</w:t>
      </w:r>
      <w:r>
        <w:rPr>
          <w:rFonts w:hint="eastAsia" w:ascii="宋体" w:hAnsi="宋体" w:eastAsia="宋体"/>
          <w:color w:val="000000" w:themeColor="text1"/>
          <w:sz w:val="24"/>
          <w:szCs w:val="24"/>
          <w:highlight w:val="none"/>
          <w:lang w:val="en-US" w:eastAsia="zh-CN"/>
        </w:rPr>
        <w:t>4</w:t>
      </w:r>
      <w:r>
        <w:rPr>
          <w:rFonts w:hint="eastAsia" w:ascii="宋体" w:hAnsi="宋体" w:eastAsia="宋体"/>
          <w:color w:val="000000" w:themeColor="text1"/>
          <w:sz w:val="24"/>
          <w:szCs w:val="24"/>
          <w:highlight w:val="none"/>
        </w:rPr>
        <w:t>.</w:t>
      </w:r>
      <w:r>
        <w:rPr>
          <w:rFonts w:ascii="宋体" w:hAnsi="宋体" w:eastAsia="宋体"/>
          <w:color w:val="000000" w:themeColor="text1"/>
          <w:sz w:val="24"/>
          <w:szCs w:val="24"/>
          <w:highlight w:val="none"/>
        </w:rPr>
        <w:t>5</w:t>
      </w:r>
      <w:r>
        <w:rPr>
          <w:rFonts w:hint="eastAsia" w:ascii="宋体" w:hAnsi="宋体" w:eastAsia="宋体"/>
          <w:color w:val="000000" w:themeColor="text1"/>
          <w:sz w:val="24"/>
          <w:szCs w:val="24"/>
          <w:highlight w:val="none"/>
        </w:rPr>
        <w:t>有下列情形之一的，投标保证金不予退还：</w:t>
      </w:r>
    </w:p>
    <w:p w14:paraId="3AD78504">
      <w:pPr>
        <w:spacing w:line="360" w:lineRule="auto"/>
        <w:ind w:firstLine="480" w:firstLineChars="200"/>
        <w:rPr>
          <w:rFonts w:ascii="宋体" w:hAnsi="宋体" w:eastAsia="宋体"/>
          <w:color w:val="000000" w:themeColor="text1"/>
          <w:sz w:val="24"/>
          <w:szCs w:val="24"/>
          <w:highlight w:val="none"/>
        </w:rPr>
      </w:pPr>
      <w:r>
        <w:rPr>
          <w:rFonts w:hint="eastAsia" w:ascii="宋体" w:hAnsi="宋体" w:eastAsia="宋体"/>
          <w:color w:val="000000" w:themeColor="text1"/>
          <w:sz w:val="24"/>
          <w:szCs w:val="24"/>
          <w:highlight w:val="none"/>
        </w:rPr>
        <w:t>1</w:t>
      </w:r>
      <w:r>
        <w:rPr>
          <w:rFonts w:hint="eastAsia" w:ascii="宋体" w:hAnsi="宋体" w:eastAsia="宋体"/>
          <w:color w:val="000000" w:themeColor="text1"/>
          <w:sz w:val="24"/>
          <w:szCs w:val="24"/>
          <w:highlight w:val="none"/>
          <w:lang w:val="en-US" w:eastAsia="zh-CN"/>
        </w:rPr>
        <w:t>4</w:t>
      </w:r>
      <w:r>
        <w:rPr>
          <w:rFonts w:hint="eastAsia" w:ascii="宋体" w:hAnsi="宋体" w:eastAsia="宋体"/>
          <w:color w:val="000000" w:themeColor="text1"/>
          <w:sz w:val="24"/>
          <w:szCs w:val="24"/>
          <w:highlight w:val="none"/>
        </w:rPr>
        <w:t>.</w:t>
      </w:r>
      <w:r>
        <w:rPr>
          <w:rFonts w:ascii="宋体" w:hAnsi="宋体" w:eastAsia="宋体"/>
          <w:color w:val="000000" w:themeColor="text1"/>
          <w:sz w:val="24"/>
          <w:szCs w:val="24"/>
          <w:highlight w:val="none"/>
        </w:rPr>
        <w:t>5</w:t>
      </w:r>
      <w:r>
        <w:rPr>
          <w:rFonts w:hint="eastAsia" w:ascii="宋体" w:hAnsi="宋体" w:eastAsia="宋体"/>
          <w:color w:val="000000" w:themeColor="text1"/>
          <w:sz w:val="24"/>
          <w:szCs w:val="24"/>
          <w:highlight w:val="none"/>
        </w:rPr>
        <w:t>.1投标人在提交投标文件截止时间后撤回其投标的；</w:t>
      </w:r>
    </w:p>
    <w:p w14:paraId="7916C437">
      <w:pPr>
        <w:spacing w:line="360" w:lineRule="auto"/>
        <w:ind w:firstLine="480" w:firstLineChars="200"/>
        <w:rPr>
          <w:rFonts w:ascii="宋体" w:hAnsi="宋体" w:eastAsia="宋体"/>
          <w:color w:val="000000" w:themeColor="text1"/>
          <w:sz w:val="24"/>
          <w:szCs w:val="24"/>
          <w:highlight w:val="none"/>
        </w:rPr>
      </w:pPr>
      <w:r>
        <w:rPr>
          <w:rFonts w:hint="eastAsia" w:ascii="宋体" w:hAnsi="宋体" w:eastAsia="宋体"/>
          <w:color w:val="000000" w:themeColor="text1"/>
          <w:sz w:val="24"/>
          <w:szCs w:val="24"/>
          <w:highlight w:val="none"/>
        </w:rPr>
        <w:t>1</w:t>
      </w:r>
      <w:r>
        <w:rPr>
          <w:rFonts w:hint="eastAsia" w:ascii="宋体" w:hAnsi="宋体" w:eastAsia="宋体"/>
          <w:color w:val="000000" w:themeColor="text1"/>
          <w:sz w:val="24"/>
          <w:szCs w:val="24"/>
          <w:highlight w:val="none"/>
          <w:lang w:val="en-US" w:eastAsia="zh-CN"/>
        </w:rPr>
        <w:t>4</w:t>
      </w:r>
      <w:r>
        <w:rPr>
          <w:rFonts w:hint="eastAsia" w:ascii="宋体" w:hAnsi="宋体" w:eastAsia="宋体"/>
          <w:color w:val="000000" w:themeColor="text1"/>
          <w:sz w:val="24"/>
          <w:szCs w:val="24"/>
          <w:highlight w:val="none"/>
        </w:rPr>
        <w:t>.</w:t>
      </w:r>
      <w:r>
        <w:rPr>
          <w:rFonts w:ascii="宋体" w:hAnsi="宋体" w:eastAsia="宋体"/>
          <w:color w:val="000000" w:themeColor="text1"/>
          <w:sz w:val="24"/>
          <w:szCs w:val="24"/>
          <w:highlight w:val="none"/>
        </w:rPr>
        <w:t>5</w:t>
      </w:r>
      <w:r>
        <w:rPr>
          <w:rFonts w:hint="eastAsia" w:ascii="宋体" w:hAnsi="宋体" w:eastAsia="宋体"/>
          <w:color w:val="000000" w:themeColor="text1"/>
          <w:sz w:val="24"/>
          <w:szCs w:val="24"/>
          <w:highlight w:val="none"/>
        </w:rPr>
        <w:t>.2投标人在投标文件中提供虚假材料的；</w:t>
      </w:r>
    </w:p>
    <w:p w14:paraId="7972630B">
      <w:pPr>
        <w:spacing w:line="360" w:lineRule="auto"/>
        <w:ind w:firstLine="480" w:firstLineChars="200"/>
        <w:rPr>
          <w:rFonts w:ascii="宋体" w:hAnsi="宋体" w:eastAsia="宋体"/>
          <w:color w:val="000000" w:themeColor="text1"/>
          <w:sz w:val="24"/>
          <w:szCs w:val="24"/>
          <w:highlight w:val="none"/>
        </w:rPr>
      </w:pPr>
      <w:r>
        <w:rPr>
          <w:rFonts w:hint="eastAsia" w:ascii="宋体" w:hAnsi="宋体" w:eastAsia="宋体"/>
          <w:color w:val="000000" w:themeColor="text1"/>
          <w:sz w:val="24"/>
          <w:szCs w:val="24"/>
          <w:highlight w:val="none"/>
        </w:rPr>
        <w:t>1</w:t>
      </w:r>
      <w:r>
        <w:rPr>
          <w:rFonts w:hint="eastAsia" w:ascii="宋体" w:hAnsi="宋体" w:eastAsia="宋体"/>
          <w:color w:val="000000" w:themeColor="text1"/>
          <w:sz w:val="24"/>
          <w:szCs w:val="24"/>
          <w:highlight w:val="none"/>
          <w:lang w:val="en-US" w:eastAsia="zh-CN"/>
        </w:rPr>
        <w:t>4</w:t>
      </w:r>
      <w:r>
        <w:rPr>
          <w:rFonts w:hint="eastAsia" w:ascii="宋体" w:hAnsi="宋体" w:eastAsia="宋体"/>
          <w:color w:val="000000" w:themeColor="text1"/>
          <w:sz w:val="24"/>
          <w:szCs w:val="24"/>
          <w:highlight w:val="none"/>
        </w:rPr>
        <w:t>.</w:t>
      </w:r>
      <w:r>
        <w:rPr>
          <w:rFonts w:ascii="宋体" w:hAnsi="宋体" w:eastAsia="宋体"/>
          <w:color w:val="000000" w:themeColor="text1"/>
          <w:sz w:val="24"/>
          <w:szCs w:val="24"/>
          <w:highlight w:val="none"/>
        </w:rPr>
        <w:t>5</w:t>
      </w:r>
      <w:r>
        <w:rPr>
          <w:rFonts w:hint="eastAsia" w:ascii="宋体" w:hAnsi="宋体" w:eastAsia="宋体"/>
          <w:color w:val="000000" w:themeColor="text1"/>
          <w:sz w:val="24"/>
          <w:szCs w:val="24"/>
          <w:highlight w:val="none"/>
        </w:rPr>
        <w:t>.3除因不可抗力或招标文件认可的情形以外，中标</w:t>
      </w:r>
      <w:r>
        <w:rPr>
          <w:rFonts w:hint="eastAsia" w:ascii="宋体" w:hAnsi="宋体" w:eastAsia="宋体"/>
          <w:color w:val="000000" w:themeColor="text1"/>
          <w:sz w:val="24"/>
          <w:szCs w:val="24"/>
          <w:highlight w:val="none"/>
          <w:lang w:eastAsia="zh-CN"/>
        </w:rPr>
        <w:t>投标人</w:t>
      </w:r>
      <w:r>
        <w:rPr>
          <w:rFonts w:hint="eastAsia" w:ascii="宋体" w:hAnsi="宋体" w:eastAsia="宋体"/>
          <w:color w:val="000000" w:themeColor="text1"/>
          <w:sz w:val="24"/>
          <w:szCs w:val="24"/>
          <w:highlight w:val="none"/>
        </w:rPr>
        <w:t>不与</w:t>
      </w:r>
      <w:r>
        <w:rPr>
          <w:rFonts w:hint="eastAsia" w:ascii="宋体" w:hAnsi="宋体" w:eastAsia="宋体"/>
          <w:color w:val="000000" w:themeColor="text1"/>
          <w:sz w:val="24"/>
          <w:szCs w:val="24"/>
          <w:highlight w:val="none"/>
          <w:lang w:eastAsia="zh-CN"/>
        </w:rPr>
        <w:t>招标人</w:t>
      </w:r>
      <w:r>
        <w:rPr>
          <w:rFonts w:hint="eastAsia" w:ascii="宋体" w:hAnsi="宋体" w:eastAsia="宋体"/>
          <w:color w:val="000000" w:themeColor="text1"/>
          <w:sz w:val="24"/>
          <w:szCs w:val="24"/>
          <w:highlight w:val="none"/>
        </w:rPr>
        <w:t>签订合同的；</w:t>
      </w:r>
    </w:p>
    <w:p w14:paraId="478138CF">
      <w:pPr>
        <w:spacing w:line="360" w:lineRule="auto"/>
        <w:ind w:firstLine="480" w:firstLineChars="200"/>
        <w:rPr>
          <w:rFonts w:hint="eastAsia" w:ascii="宋体" w:hAnsi="宋体" w:eastAsia="宋体"/>
          <w:color w:val="000000" w:themeColor="text1"/>
          <w:sz w:val="24"/>
          <w:szCs w:val="24"/>
          <w:highlight w:val="none"/>
          <w:lang w:eastAsia="zh-CN"/>
        </w:rPr>
      </w:pPr>
      <w:r>
        <w:rPr>
          <w:rFonts w:hint="eastAsia" w:ascii="宋体" w:hAnsi="宋体" w:eastAsia="宋体"/>
          <w:color w:val="000000" w:themeColor="text1"/>
          <w:sz w:val="24"/>
          <w:szCs w:val="24"/>
          <w:highlight w:val="none"/>
        </w:rPr>
        <w:t>1</w:t>
      </w:r>
      <w:r>
        <w:rPr>
          <w:rFonts w:hint="eastAsia" w:ascii="宋体" w:hAnsi="宋体" w:eastAsia="宋体"/>
          <w:color w:val="000000" w:themeColor="text1"/>
          <w:sz w:val="24"/>
          <w:szCs w:val="24"/>
          <w:highlight w:val="none"/>
          <w:lang w:val="en-US" w:eastAsia="zh-CN"/>
        </w:rPr>
        <w:t>4</w:t>
      </w:r>
      <w:r>
        <w:rPr>
          <w:rFonts w:hint="eastAsia" w:ascii="宋体" w:hAnsi="宋体" w:eastAsia="宋体"/>
          <w:color w:val="000000" w:themeColor="text1"/>
          <w:sz w:val="24"/>
          <w:szCs w:val="24"/>
          <w:highlight w:val="none"/>
        </w:rPr>
        <w:t>.</w:t>
      </w:r>
      <w:r>
        <w:rPr>
          <w:rFonts w:ascii="宋体" w:hAnsi="宋体" w:eastAsia="宋体"/>
          <w:color w:val="000000" w:themeColor="text1"/>
          <w:sz w:val="24"/>
          <w:szCs w:val="24"/>
          <w:highlight w:val="none"/>
        </w:rPr>
        <w:t>5</w:t>
      </w:r>
      <w:r>
        <w:rPr>
          <w:rFonts w:hint="eastAsia" w:ascii="宋体" w:hAnsi="宋体" w:eastAsia="宋体"/>
          <w:color w:val="000000" w:themeColor="text1"/>
          <w:sz w:val="24"/>
          <w:szCs w:val="24"/>
          <w:highlight w:val="none"/>
        </w:rPr>
        <w:t>.4投标人与</w:t>
      </w:r>
      <w:r>
        <w:rPr>
          <w:rFonts w:hint="eastAsia" w:ascii="宋体" w:hAnsi="宋体" w:eastAsia="宋体"/>
          <w:color w:val="000000" w:themeColor="text1"/>
          <w:sz w:val="24"/>
          <w:szCs w:val="24"/>
          <w:highlight w:val="none"/>
          <w:lang w:eastAsia="zh-CN"/>
        </w:rPr>
        <w:t>招标人</w:t>
      </w:r>
      <w:r>
        <w:rPr>
          <w:rFonts w:hint="eastAsia" w:ascii="宋体" w:hAnsi="宋体" w:eastAsia="宋体"/>
          <w:color w:val="000000" w:themeColor="text1"/>
          <w:sz w:val="24"/>
          <w:szCs w:val="24"/>
          <w:highlight w:val="none"/>
        </w:rPr>
        <w:t>、其他投标人恶意串通的</w:t>
      </w:r>
      <w:r>
        <w:rPr>
          <w:rFonts w:hint="eastAsia" w:ascii="宋体" w:hAnsi="宋体" w:eastAsia="宋体"/>
          <w:color w:val="000000" w:themeColor="text1"/>
          <w:sz w:val="24"/>
          <w:szCs w:val="24"/>
          <w:highlight w:val="none"/>
          <w:lang w:eastAsia="zh-CN"/>
        </w:rPr>
        <w:t>。</w:t>
      </w:r>
    </w:p>
    <w:p w14:paraId="436D2F52">
      <w:pPr>
        <w:widowControl/>
        <w:spacing w:line="360" w:lineRule="auto"/>
        <w:jc w:val="left"/>
        <w:rPr>
          <w:rFonts w:ascii="宋体" w:hAnsi="宋体" w:eastAsia="宋体" w:cs="宋体"/>
          <w:color w:val="000000" w:themeColor="text1"/>
          <w:kern w:val="0"/>
          <w:sz w:val="24"/>
          <w:szCs w:val="24"/>
          <w:highlight w:val="none"/>
        </w:rPr>
      </w:pPr>
      <w:r>
        <w:rPr>
          <w:rFonts w:hint="eastAsia" w:ascii="宋体" w:hAnsi="宋体" w:eastAsia="宋体" w:cs="宋体"/>
          <w:b/>
          <w:bCs/>
          <w:color w:val="000000" w:themeColor="text1"/>
          <w:kern w:val="0"/>
          <w:sz w:val="24"/>
          <w:szCs w:val="24"/>
          <w:highlight w:val="none"/>
        </w:rPr>
        <w:t>1</w:t>
      </w:r>
      <w:r>
        <w:rPr>
          <w:rFonts w:hint="eastAsia" w:ascii="宋体" w:hAnsi="宋体" w:eastAsia="宋体" w:cs="宋体"/>
          <w:b/>
          <w:bCs/>
          <w:color w:val="000000" w:themeColor="text1"/>
          <w:kern w:val="0"/>
          <w:sz w:val="24"/>
          <w:szCs w:val="24"/>
          <w:highlight w:val="none"/>
          <w:lang w:val="en-US" w:eastAsia="zh-CN"/>
        </w:rPr>
        <w:t>5</w:t>
      </w:r>
      <w:r>
        <w:rPr>
          <w:rFonts w:hint="eastAsia" w:ascii="宋体" w:hAnsi="宋体" w:eastAsia="宋体" w:cs="宋体"/>
          <w:b/>
          <w:bCs/>
          <w:color w:val="000000" w:themeColor="text1"/>
          <w:kern w:val="0"/>
          <w:sz w:val="24"/>
          <w:szCs w:val="24"/>
          <w:highlight w:val="none"/>
        </w:rPr>
        <w:t>.投标有效期</w:t>
      </w:r>
    </w:p>
    <w:p w14:paraId="4EBD39A0">
      <w:pPr>
        <w:spacing w:line="360" w:lineRule="auto"/>
        <w:ind w:firstLine="480" w:firstLineChars="200"/>
        <w:rPr>
          <w:rFonts w:ascii="宋体" w:hAnsi="宋体" w:eastAsia="宋体"/>
          <w:color w:val="000000" w:themeColor="text1"/>
          <w:sz w:val="24"/>
          <w:szCs w:val="24"/>
          <w:highlight w:val="none"/>
        </w:rPr>
      </w:pPr>
      <w:r>
        <w:rPr>
          <w:rFonts w:hint="eastAsia" w:ascii="宋体" w:hAnsi="宋体" w:eastAsia="宋体"/>
          <w:color w:val="000000" w:themeColor="text1"/>
          <w:sz w:val="24"/>
          <w:szCs w:val="24"/>
          <w:highlight w:val="none"/>
        </w:rPr>
        <w:t>1</w:t>
      </w:r>
      <w:r>
        <w:rPr>
          <w:rFonts w:hint="eastAsia" w:ascii="宋体" w:hAnsi="宋体" w:eastAsia="宋体"/>
          <w:color w:val="000000" w:themeColor="text1"/>
          <w:sz w:val="24"/>
          <w:szCs w:val="24"/>
          <w:highlight w:val="none"/>
          <w:lang w:val="en-US" w:eastAsia="zh-CN"/>
        </w:rPr>
        <w:t>5</w:t>
      </w:r>
      <w:r>
        <w:rPr>
          <w:rFonts w:hint="eastAsia" w:ascii="宋体" w:hAnsi="宋体" w:eastAsia="宋体"/>
          <w:color w:val="000000" w:themeColor="text1"/>
          <w:sz w:val="24"/>
          <w:szCs w:val="24"/>
          <w:highlight w:val="none"/>
        </w:rPr>
        <w:t>.1投标应在“投标人须知前附表”中规定的投标有效期内保持有效。不满足规定有效期的投标将按照无效投标处理。</w:t>
      </w:r>
    </w:p>
    <w:p w14:paraId="4C588AFD">
      <w:pPr>
        <w:spacing w:line="360" w:lineRule="auto"/>
        <w:ind w:firstLine="480" w:firstLineChars="200"/>
        <w:rPr>
          <w:rFonts w:ascii="宋体" w:hAnsi="宋体" w:eastAsia="宋体"/>
          <w:color w:val="000000" w:themeColor="text1"/>
          <w:sz w:val="24"/>
          <w:szCs w:val="24"/>
          <w:highlight w:val="none"/>
        </w:rPr>
      </w:pPr>
      <w:r>
        <w:rPr>
          <w:rFonts w:hint="eastAsia" w:ascii="宋体" w:hAnsi="宋体" w:eastAsia="宋体"/>
          <w:color w:val="000000" w:themeColor="text1"/>
          <w:sz w:val="24"/>
          <w:szCs w:val="24"/>
          <w:highlight w:val="none"/>
        </w:rPr>
        <w:t>1</w:t>
      </w:r>
      <w:r>
        <w:rPr>
          <w:rFonts w:hint="eastAsia" w:ascii="宋体" w:hAnsi="宋体" w:eastAsia="宋体"/>
          <w:color w:val="000000" w:themeColor="text1"/>
          <w:sz w:val="24"/>
          <w:szCs w:val="24"/>
          <w:highlight w:val="none"/>
          <w:lang w:val="en-US" w:eastAsia="zh-CN"/>
        </w:rPr>
        <w:t>5</w:t>
      </w:r>
      <w:r>
        <w:rPr>
          <w:rFonts w:hint="eastAsia" w:ascii="宋体" w:hAnsi="宋体" w:eastAsia="宋体"/>
          <w:color w:val="000000" w:themeColor="text1"/>
          <w:sz w:val="24"/>
          <w:szCs w:val="24"/>
          <w:highlight w:val="none"/>
        </w:rPr>
        <w:t>.2在特殊情况下，在原投标有效期期满之前，</w:t>
      </w:r>
      <w:r>
        <w:rPr>
          <w:rFonts w:hint="eastAsia" w:ascii="宋体" w:hAnsi="宋体" w:eastAsia="宋体"/>
          <w:color w:val="000000" w:themeColor="text1"/>
          <w:sz w:val="24"/>
          <w:szCs w:val="24"/>
          <w:highlight w:val="none"/>
          <w:lang w:eastAsia="zh-CN"/>
        </w:rPr>
        <w:t>招标代理机构</w:t>
      </w:r>
      <w:r>
        <w:rPr>
          <w:rFonts w:hint="eastAsia" w:ascii="宋体" w:hAnsi="宋体" w:eastAsia="宋体"/>
          <w:color w:val="000000" w:themeColor="text1"/>
          <w:sz w:val="24"/>
          <w:szCs w:val="24"/>
          <w:highlight w:val="none"/>
        </w:rPr>
        <w:t>可向投标人提出延长投标有效期的要求。这种要求与答复均应以书面的形式。投标人可以拒绝</w:t>
      </w:r>
      <w:r>
        <w:rPr>
          <w:rFonts w:hint="eastAsia" w:ascii="宋体" w:hAnsi="宋体" w:eastAsia="宋体"/>
          <w:color w:val="000000" w:themeColor="text1"/>
          <w:sz w:val="24"/>
          <w:szCs w:val="24"/>
          <w:highlight w:val="none"/>
          <w:lang w:eastAsia="zh-CN"/>
        </w:rPr>
        <w:t>招标代理机构</w:t>
      </w:r>
      <w:r>
        <w:rPr>
          <w:rFonts w:hint="eastAsia" w:ascii="宋体" w:hAnsi="宋体" w:eastAsia="宋体"/>
          <w:color w:val="000000" w:themeColor="text1"/>
          <w:sz w:val="24"/>
          <w:szCs w:val="24"/>
          <w:highlight w:val="none"/>
        </w:rPr>
        <w:t>的这种要求,其投标保证金予以退还。同意延长的投标人既不能要求也不允许修改其投标文件，但要相应延长其投标保证金的有效期。</w:t>
      </w:r>
    </w:p>
    <w:p w14:paraId="7BD8D9E8">
      <w:pPr>
        <w:widowControl/>
        <w:spacing w:line="360" w:lineRule="auto"/>
        <w:jc w:val="left"/>
        <w:rPr>
          <w:rFonts w:ascii="宋体" w:hAnsi="宋体" w:eastAsia="宋体" w:cs="宋体"/>
          <w:b/>
          <w:bCs/>
          <w:color w:val="000000" w:themeColor="text1"/>
          <w:kern w:val="0"/>
          <w:sz w:val="24"/>
          <w:szCs w:val="24"/>
          <w:highlight w:val="none"/>
        </w:rPr>
      </w:pPr>
      <w:r>
        <w:rPr>
          <w:rFonts w:hint="eastAsia" w:ascii="宋体" w:hAnsi="宋体" w:eastAsia="宋体" w:cs="宋体"/>
          <w:b/>
          <w:bCs/>
          <w:color w:val="000000" w:themeColor="text1"/>
          <w:kern w:val="0"/>
          <w:sz w:val="24"/>
          <w:szCs w:val="24"/>
          <w:highlight w:val="none"/>
        </w:rPr>
        <w:t>1</w:t>
      </w:r>
      <w:r>
        <w:rPr>
          <w:rFonts w:hint="eastAsia" w:ascii="宋体" w:hAnsi="宋体" w:eastAsia="宋体" w:cs="宋体"/>
          <w:b/>
          <w:bCs/>
          <w:color w:val="000000" w:themeColor="text1"/>
          <w:kern w:val="0"/>
          <w:sz w:val="24"/>
          <w:szCs w:val="24"/>
          <w:highlight w:val="none"/>
          <w:lang w:val="en-US" w:eastAsia="zh-CN"/>
        </w:rPr>
        <w:t>6</w:t>
      </w:r>
      <w:r>
        <w:rPr>
          <w:rFonts w:hint="eastAsia" w:ascii="宋体" w:hAnsi="宋体" w:eastAsia="宋体" w:cs="宋体"/>
          <w:b/>
          <w:bCs/>
          <w:color w:val="000000" w:themeColor="text1"/>
          <w:kern w:val="0"/>
          <w:sz w:val="24"/>
          <w:szCs w:val="24"/>
          <w:highlight w:val="none"/>
        </w:rPr>
        <w:t>.投标文件的编制</w:t>
      </w:r>
    </w:p>
    <w:p w14:paraId="492C9CDB">
      <w:pPr>
        <w:widowControl/>
        <w:spacing w:line="360" w:lineRule="auto"/>
        <w:ind w:firstLine="482" w:firstLineChars="200"/>
        <w:jc w:val="left"/>
        <w:rPr>
          <w:rFonts w:ascii="宋体" w:hAnsi="宋体" w:eastAsia="宋体" w:cs="宋体"/>
          <w:color w:val="000000" w:themeColor="text1"/>
          <w:kern w:val="0"/>
          <w:sz w:val="24"/>
          <w:szCs w:val="24"/>
          <w:highlight w:val="none"/>
        </w:rPr>
      </w:pPr>
      <w:r>
        <w:rPr>
          <w:rFonts w:hint="eastAsia" w:ascii="宋体" w:hAnsi="宋体" w:eastAsia="宋体" w:cs="宋体"/>
          <w:b/>
          <w:bCs/>
          <w:color w:val="000000" w:themeColor="text1"/>
          <w:kern w:val="0"/>
          <w:sz w:val="24"/>
          <w:szCs w:val="24"/>
          <w:highlight w:val="none"/>
        </w:rPr>
        <w:t>1</w:t>
      </w:r>
      <w:r>
        <w:rPr>
          <w:rFonts w:hint="eastAsia" w:ascii="宋体" w:hAnsi="宋体" w:eastAsia="宋体" w:cs="宋体"/>
          <w:b/>
          <w:bCs/>
          <w:color w:val="000000" w:themeColor="text1"/>
          <w:kern w:val="0"/>
          <w:sz w:val="24"/>
          <w:szCs w:val="24"/>
          <w:highlight w:val="none"/>
          <w:lang w:val="en-US" w:eastAsia="zh-CN"/>
        </w:rPr>
        <w:t>6</w:t>
      </w:r>
      <w:r>
        <w:rPr>
          <w:rFonts w:ascii="宋体" w:hAnsi="宋体" w:eastAsia="宋体" w:cs="宋体"/>
          <w:b/>
          <w:bCs/>
          <w:color w:val="000000" w:themeColor="text1"/>
          <w:kern w:val="0"/>
          <w:sz w:val="24"/>
          <w:szCs w:val="24"/>
          <w:highlight w:val="none"/>
        </w:rPr>
        <w:t>.1</w:t>
      </w:r>
      <w:r>
        <w:rPr>
          <w:rFonts w:hint="eastAsia" w:ascii="宋体" w:hAnsi="宋体" w:eastAsia="宋体" w:cs="宋体"/>
          <w:b/>
          <w:bCs/>
          <w:color w:val="000000" w:themeColor="text1"/>
          <w:kern w:val="0"/>
          <w:sz w:val="24"/>
          <w:szCs w:val="24"/>
          <w:highlight w:val="none"/>
        </w:rPr>
        <w:t>格式和签署</w:t>
      </w:r>
    </w:p>
    <w:p w14:paraId="4F8A55E6">
      <w:pPr>
        <w:pStyle w:val="25"/>
        <w:spacing w:after="0" w:line="440" w:lineRule="exact"/>
        <w:ind w:left="0" w:leftChars="0" w:firstLine="480" w:firstLineChars="200"/>
        <w:rPr>
          <w:rFonts w:ascii="宋体" w:hAnsi="宋体"/>
          <w:color w:val="auto"/>
          <w:sz w:val="24"/>
          <w:szCs w:val="24"/>
          <w:highlight w:val="none"/>
        </w:rPr>
      </w:pPr>
      <w:r>
        <w:rPr>
          <w:rFonts w:hint="eastAsia" w:ascii="宋体" w:hAnsi="宋体"/>
          <w:color w:val="auto"/>
          <w:sz w:val="24"/>
          <w:szCs w:val="24"/>
          <w:highlight w:val="none"/>
        </w:rPr>
        <w:t>投标人应按照第</w:t>
      </w:r>
      <w:r>
        <w:rPr>
          <w:rFonts w:hint="eastAsia" w:ascii="宋体" w:hAnsi="宋体"/>
          <w:color w:val="auto"/>
          <w:sz w:val="24"/>
          <w:szCs w:val="24"/>
          <w:highlight w:val="none"/>
          <w:lang w:val="en-US" w:eastAsia="zh-CN"/>
        </w:rPr>
        <w:t>四</w:t>
      </w:r>
      <w:r>
        <w:rPr>
          <w:rFonts w:hint="eastAsia" w:ascii="宋体" w:hAnsi="宋体"/>
          <w:color w:val="auto"/>
          <w:sz w:val="24"/>
          <w:szCs w:val="24"/>
          <w:highlight w:val="none"/>
        </w:rPr>
        <w:t>章投标文件格式编制电子版投标文件。</w:t>
      </w:r>
    </w:p>
    <w:p w14:paraId="090E3851">
      <w:pPr>
        <w:pStyle w:val="25"/>
        <w:spacing w:after="0" w:line="440" w:lineRule="exact"/>
        <w:ind w:left="0" w:leftChars="0" w:firstLine="480" w:firstLineChars="200"/>
        <w:rPr>
          <w:rFonts w:ascii="宋体" w:hAnsi="宋体" w:cs="宋体"/>
          <w:color w:val="000000" w:themeColor="text1"/>
          <w:sz w:val="24"/>
          <w:szCs w:val="24"/>
          <w:highlight w:val="none"/>
        </w:rPr>
      </w:pPr>
      <w:r>
        <w:rPr>
          <w:rFonts w:hint="eastAsia" w:ascii="宋体" w:hAnsi="宋体"/>
          <w:color w:val="000000" w:themeColor="text1"/>
          <w:sz w:val="24"/>
          <w:szCs w:val="24"/>
          <w:highlight w:val="none"/>
        </w:rPr>
        <w:t>投标</w:t>
      </w:r>
      <w:r>
        <w:rPr>
          <w:rFonts w:hint="eastAsia" w:ascii="宋体" w:hAnsi="宋体" w:cs="宋体"/>
          <w:color w:val="000000" w:themeColor="text1"/>
          <w:sz w:val="24"/>
          <w:szCs w:val="24"/>
          <w:highlight w:val="none"/>
        </w:rPr>
        <w:t>文件要求指定位置“签字</w:t>
      </w:r>
      <w:r>
        <w:rPr>
          <w:rFonts w:hint="eastAsia" w:ascii="宋体" w:hAnsi="宋体" w:cs="宋体"/>
          <w:b/>
          <w:color w:val="000000" w:themeColor="text1"/>
          <w:sz w:val="24"/>
          <w:szCs w:val="24"/>
          <w:highlight w:val="none"/>
        </w:rPr>
        <w:t>或</w:t>
      </w:r>
      <w:r>
        <w:rPr>
          <w:rFonts w:hint="eastAsia" w:ascii="宋体" w:hAnsi="宋体" w:cs="宋体"/>
          <w:color w:val="000000" w:themeColor="text1"/>
          <w:sz w:val="24"/>
          <w:szCs w:val="24"/>
          <w:highlight w:val="none"/>
        </w:rPr>
        <w:t>盖章”的，</w:t>
      </w:r>
      <w:r>
        <w:rPr>
          <w:rFonts w:hint="eastAsia" w:ascii="宋体" w:hAnsi="宋体" w:cs="宋体"/>
          <w:color w:val="000000" w:themeColor="text1"/>
          <w:sz w:val="24"/>
          <w:szCs w:val="24"/>
          <w:highlight w:val="none"/>
          <w:lang w:eastAsia="zh-CN"/>
        </w:rPr>
        <w:t>投标人</w:t>
      </w:r>
      <w:r>
        <w:rPr>
          <w:rFonts w:hint="eastAsia" w:ascii="宋体" w:hAnsi="宋体" w:cs="宋体"/>
          <w:color w:val="000000" w:themeColor="text1"/>
          <w:sz w:val="24"/>
          <w:szCs w:val="24"/>
          <w:highlight w:val="none"/>
        </w:rPr>
        <w:t>实施一项内容即可；</w:t>
      </w:r>
    </w:p>
    <w:p w14:paraId="01933427">
      <w:pPr>
        <w:pStyle w:val="25"/>
        <w:spacing w:after="0" w:line="440" w:lineRule="exact"/>
        <w:ind w:left="0" w:leftChars="0" w:firstLine="480" w:firstLineChars="200"/>
        <w:rPr>
          <w:rFonts w:ascii="宋体" w:hAnsi="宋体" w:cs="宋体"/>
          <w:color w:val="000000" w:themeColor="text1"/>
          <w:sz w:val="24"/>
          <w:szCs w:val="24"/>
          <w:highlight w:val="none"/>
        </w:rPr>
      </w:pPr>
      <w:r>
        <w:rPr>
          <w:rFonts w:hint="eastAsia" w:ascii="宋体" w:hAnsi="宋体" w:cs="宋体"/>
          <w:color w:val="000000" w:themeColor="text1"/>
          <w:sz w:val="24"/>
          <w:szCs w:val="24"/>
          <w:highlight w:val="none"/>
        </w:rPr>
        <w:t>投标文件要求指定位置“签字</w:t>
      </w:r>
      <w:r>
        <w:rPr>
          <w:rFonts w:hint="eastAsia" w:ascii="宋体" w:hAnsi="宋体" w:cs="宋体"/>
          <w:b/>
          <w:color w:val="000000" w:themeColor="text1"/>
          <w:sz w:val="24"/>
          <w:szCs w:val="24"/>
          <w:highlight w:val="none"/>
        </w:rPr>
        <w:t>和</w:t>
      </w:r>
      <w:r>
        <w:rPr>
          <w:rFonts w:hint="eastAsia" w:ascii="宋体" w:hAnsi="宋体" w:cs="宋体"/>
          <w:color w:val="000000" w:themeColor="text1"/>
          <w:sz w:val="24"/>
          <w:szCs w:val="24"/>
          <w:highlight w:val="none"/>
        </w:rPr>
        <w:t>盖章”的，</w:t>
      </w:r>
      <w:r>
        <w:rPr>
          <w:rFonts w:hint="eastAsia" w:ascii="宋体" w:hAnsi="宋体" w:cs="宋体"/>
          <w:color w:val="000000" w:themeColor="text1"/>
          <w:sz w:val="24"/>
          <w:szCs w:val="24"/>
          <w:highlight w:val="none"/>
          <w:lang w:eastAsia="zh-CN"/>
        </w:rPr>
        <w:t>投标人</w:t>
      </w:r>
      <w:r>
        <w:rPr>
          <w:rFonts w:hint="eastAsia" w:ascii="宋体" w:hAnsi="宋体" w:cs="宋体"/>
          <w:color w:val="000000" w:themeColor="text1"/>
          <w:sz w:val="24"/>
          <w:szCs w:val="24"/>
          <w:highlight w:val="none"/>
        </w:rPr>
        <w:t>必须既签字又盖章。</w:t>
      </w:r>
    </w:p>
    <w:p w14:paraId="07445C8A">
      <w:pPr>
        <w:widowControl/>
        <w:spacing w:line="360" w:lineRule="auto"/>
        <w:ind w:firstLine="482" w:firstLineChars="200"/>
        <w:jc w:val="left"/>
        <w:rPr>
          <w:rFonts w:ascii="宋体" w:hAnsi="宋体" w:eastAsia="宋体" w:cs="宋体"/>
          <w:color w:val="000000" w:themeColor="text1"/>
          <w:kern w:val="0"/>
          <w:sz w:val="24"/>
          <w:szCs w:val="24"/>
          <w:highlight w:val="none"/>
        </w:rPr>
      </w:pPr>
      <w:r>
        <w:rPr>
          <w:rFonts w:hint="eastAsia" w:ascii="宋体" w:hAnsi="宋体" w:eastAsia="宋体" w:cs="宋体"/>
          <w:b/>
          <w:bCs/>
          <w:color w:val="000000" w:themeColor="text1"/>
          <w:kern w:val="0"/>
          <w:sz w:val="24"/>
          <w:szCs w:val="24"/>
          <w:highlight w:val="none"/>
        </w:rPr>
        <w:t>1</w:t>
      </w:r>
      <w:r>
        <w:rPr>
          <w:rFonts w:hint="eastAsia" w:ascii="宋体" w:hAnsi="宋体" w:eastAsia="宋体" w:cs="宋体"/>
          <w:b/>
          <w:bCs/>
          <w:color w:val="000000" w:themeColor="text1"/>
          <w:kern w:val="0"/>
          <w:sz w:val="24"/>
          <w:szCs w:val="24"/>
          <w:highlight w:val="none"/>
          <w:lang w:val="en-US" w:eastAsia="zh-CN"/>
        </w:rPr>
        <w:t>6</w:t>
      </w:r>
      <w:r>
        <w:rPr>
          <w:rFonts w:ascii="宋体" w:hAnsi="宋体" w:eastAsia="宋体" w:cs="宋体"/>
          <w:b/>
          <w:bCs/>
          <w:color w:val="000000" w:themeColor="text1"/>
          <w:kern w:val="0"/>
          <w:sz w:val="24"/>
          <w:szCs w:val="24"/>
          <w:highlight w:val="none"/>
        </w:rPr>
        <w:t>.2</w:t>
      </w:r>
      <w:r>
        <w:rPr>
          <w:rFonts w:hint="eastAsia" w:ascii="宋体" w:hAnsi="宋体" w:eastAsia="宋体" w:cs="宋体"/>
          <w:b/>
          <w:bCs/>
          <w:color w:val="000000" w:themeColor="text1"/>
          <w:kern w:val="0"/>
          <w:sz w:val="24"/>
          <w:szCs w:val="24"/>
          <w:highlight w:val="none"/>
        </w:rPr>
        <w:t>投标文件的制作和签章</w:t>
      </w:r>
    </w:p>
    <w:p w14:paraId="649EDF97">
      <w:pPr>
        <w:spacing w:line="360" w:lineRule="auto"/>
        <w:ind w:firstLine="480" w:firstLineChars="200"/>
        <w:rPr>
          <w:rFonts w:ascii="宋体" w:hAnsi="宋体" w:eastAsia="宋体"/>
          <w:color w:val="000000" w:themeColor="text1"/>
          <w:sz w:val="24"/>
          <w:szCs w:val="24"/>
          <w:highlight w:val="none"/>
        </w:rPr>
      </w:pPr>
      <w:r>
        <w:rPr>
          <w:rFonts w:hint="eastAsia" w:ascii="宋体" w:hAnsi="宋体" w:eastAsia="宋体"/>
          <w:color w:val="000000" w:themeColor="text1"/>
          <w:sz w:val="24"/>
          <w:szCs w:val="24"/>
          <w:highlight w:val="none"/>
        </w:rPr>
        <w:t>1</w:t>
      </w:r>
      <w:r>
        <w:rPr>
          <w:rFonts w:hint="eastAsia" w:ascii="宋体" w:hAnsi="宋体" w:eastAsia="宋体"/>
          <w:color w:val="000000" w:themeColor="text1"/>
          <w:sz w:val="24"/>
          <w:szCs w:val="24"/>
          <w:highlight w:val="none"/>
          <w:lang w:val="en-US" w:eastAsia="zh-CN"/>
        </w:rPr>
        <w:t>6</w:t>
      </w:r>
      <w:r>
        <w:rPr>
          <w:rFonts w:hint="eastAsia" w:ascii="宋体" w:hAnsi="宋体" w:eastAsia="宋体"/>
          <w:color w:val="000000" w:themeColor="text1"/>
          <w:sz w:val="24"/>
          <w:szCs w:val="24"/>
          <w:highlight w:val="none"/>
        </w:rPr>
        <w:t>.</w:t>
      </w:r>
      <w:r>
        <w:rPr>
          <w:rFonts w:ascii="宋体" w:hAnsi="宋体" w:eastAsia="宋体"/>
          <w:color w:val="000000" w:themeColor="text1"/>
          <w:sz w:val="24"/>
          <w:szCs w:val="24"/>
          <w:highlight w:val="none"/>
        </w:rPr>
        <w:t>2.1</w:t>
      </w:r>
      <w:r>
        <w:rPr>
          <w:rFonts w:hint="eastAsia" w:ascii="宋体" w:hAnsi="宋体" w:eastAsia="宋体"/>
          <w:color w:val="000000" w:themeColor="text1"/>
          <w:sz w:val="24"/>
          <w:szCs w:val="24"/>
          <w:highlight w:val="none"/>
        </w:rPr>
        <w:t>需要使用专用制作软件“新点投标文件制作软件（陕西公共资源）”进行编制。</w:t>
      </w:r>
      <w:r>
        <w:rPr>
          <w:rFonts w:hint="eastAsia" w:ascii="宋体" w:hAnsi="宋体" w:eastAsia="宋体"/>
          <w:color w:val="000000" w:themeColor="text1"/>
          <w:sz w:val="24"/>
          <w:szCs w:val="24"/>
          <w:highlight w:val="none"/>
          <w:lang w:eastAsia="zh-CN"/>
        </w:rPr>
        <w:t>投标人</w:t>
      </w:r>
      <w:r>
        <w:rPr>
          <w:rFonts w:hint="eastAsia" w:ascii="宋体" w:hAnsi="宋体" w:eastAsia="宋体"/>
          <w:color w:val="000000" w:themeColor="text1"/>
          <w:sz w:val="24"/>
          <w:szCs w:val="24"/>
          <w:highlight w:val="none"/>
        </w:rPr>
        <w:t>须在“全国公共资源交易中心平台</w:t>
      </w:r>
      <w:r>
        <w:rPr>
          <w:rFonts w:ascii="宋体" w:hAnsi="宋体" w:eastAsia="宋体"/>
          <w:color w:val="000000" w:themeColor="text1"/>
          <w:sz w:val="24"/>
          <w:szCs w:val="24"/>
          <w:highlight w:val="none"/>
        </w:rPr>
        <w:t>(陕西省 宝鸡市)”的“服务指南”栏目“下载专区”中，免费下载“</w:t>
      </w:r>
      <w:r>
        <w:rPr>
          <w:rFonts w:hint="eastAsia" w:ascii="宋体" w:hAnsi="宋体" w:eastAsia="宋体"/>
          <w:color w:val="000000" w:themeColor="text1"/>
          <w:sz w:val="24"/>
          <w:szCs w:val="24"/>
          <w:highlight w:val="none"/>
          <w:lang w:eastAsia="zh-CN"/>
        </w:rPr>
        <w:t>政府采购</w:t>
      </w:r>
      <w:r>
        <w:rPr>
          <w:rFonts w:ascii="宋体" w:hAnsi="宋体" w:eastAsia="宋体"/>
          <w:color w:val="000000" w:themeColor="text1"/>
          <w:sz w:val="24"/>
          <w:szCs w:val="24"/>
          <w:highlight w:val="none"/>
        </w:rPr>
        <w:t>电子化交易-</w:t>
      </w:r>
      <w:r>
        <w:rPr>
          <w:rFonts w:hint="eastAsia" w:ascii="宋体" w:hAnsi="宋体" w:eastAsia="宋体"/>
          <w:color w:val="000000" w:themeColor="text1"/>
          <w:sz w:val="24"/>
          <w:szCs w:val="24"/>
          <w:highlight w:val="none"/>
          <w:lang w:eastAsia="zh-CN"/>
        </w:rPr>
        <w:t>投标人</w:t>
      </w:r>
      <w:r>
        <w:rPr>
          <w:rFonts w:ascii="宋体" w:hAnsi="宋体" w:eastAsia="宋体"/>
          <w:color w:val="000000" w:themeColor="text1"/>
          <w:sz w:val="24"/>
          <w:szCs w:val="24"/>
          <w:highlight w:val="none"/>
        </w:rPr>
        <w:t>培训实操演示及操作手册”，并使用该客户端制作电子响应文件，制作扩展名为“.SXSTF”的电子</w:t>
      </w:r>
      <w:r>
        <w:rPr>
          <w:rFonts w:hint="eastAsia" w:ascii="宋体" w:hAnsi="宋体" w:eastAsia="宋体"/>
          <w:color w:val="000000" w:themeColor="text1"/>
          <w:sz w:val="24"/>
          <w:szCs w:val="24"/>
          <w:highlight w:val="none"/>
        </w:rPr>
        <w:t>投标</w:t>
      </w:r>
      <w:r>
        <w:rPr>
          <w:rFonts w:ascii="宋体" w:hAnsi="宋体" w:eastAsia="宋体"/>
          <w:color w:val="000000" w:themeColor="text1"/>
          <w:sz w:val="24"/>
          <w:szCs w:val="24"/>
          <w:highlight w:val="none"/>
        </w:rPr>
        <w:t>文件。</w:t>
      </w:r>
    </w:p>
    <w:p w14:paraId="3DF497CF">
      <w:pPr>
        <w:spacing w:line="360" w:lineRule="auto"/>
        <w:ind w:firstLine="480" w:firstLineChars="200"/>
        <w:rPr>
          <w:rFonts w:ascii="宋体" w:hAnsi="宋体" w:eastAsia="宋体"/>
          <w:color w:val="000000" w:themeColor="text1"/>
          <w:sz w:val="24"/>
          <w:szCs w:val="24"/>
          <w:highlight w:val="none"/>
        </w:rPr>
      </w:pPr>
      <w:r>
        <w:rPr>
          <w:rFonts w:hint="eastAsia" w:ascii="宋体" w:hAnsi="宋体" w:eastAsia="宋体"/>
          <w:color w:val="000000" w:themeColor="text1"/>
          <w:sz w:val="24"/>
          <w:szCs w:val="24"/>
          <w:highlight w:val="none"/>
        </w:rPr>
        <w:t>1</w:t>
      </w:r>
      <w:r>
        <w:rPr>
          <w:rFonts w:hint="eastAsia" w:ascii="宋体" w:hAnsi="宋体" w:eastAsia="宋体"/>
          <w:color w:val="000000" w:themeColor="text1"/>
          <w:sz w:val="24"/>
          <w:szCs w:val="24"/>
          <w:highlight w:val="none"/>
          <w:lang w:val="en-US" w:eastAsia="zh-CN"/>
        </w:rPr>
        <w:t>6</w:t>
      </w:r>
      <w:r>
        <w:rPr>
          <w:rFonts w:hint="eastAsia" w:ascii="宋体" w:hAnsi="宋体" w:eastAsia="宋体"/>
          <w:color w:val="000000" w:themeColor="text1"/>
          <w:sz w:val="24"/>
          <w:szCs w:val="24"/>
          <w:highlight w:val="none"/>
        </w:rPr>
        <w:t>.2</w:t>
      </w:r>
      <w:r>
        <w:rPr>
          <w:rFonts w:ascii="宋体" w:hAnsi="宋体" w:eastAsia="宋体"/>
          <w:color w:val="000000" w:themeColor="text1"/>
          <w:sz w:val="24"/>
          <w:szCs w:val="24"/>
          <w:highlight w:val="none"/>
        </w:rPr>
        <w:t>.2</w:t>
      </w:r>
      <w:r>
        <w:rPr>
          <w:rFonts w:hint="eastAsia" w:ascii="宋体" w:hAnsi="宋体" w:eastAsia="宋体"/>
          <w:color w:val="000000" w:themeColor="text1"/>
          <w:sz w:val="24"/>
          <w:szCs w:val="24"/>
          <w:highlight w:val="none"/>
        </w:rPr>
        <w:t>编制电子投标文件前，务必做好电子招标文件的备份</w:t>
      </w:r>
      <w:r>
        <w:rPr>
          <w:rFonts w:hint="eastAsia" w:ascii="宋体" w:hAnsi="宋体" w:eastAsia="宋体"/>
          <w:color w:val="000000" w:themeColor="text1"/>
          <w:sz w:val="24"/>
          <w:szCs w:val="24"/>
          <w:highlight w:val="none"/>
          <w:lang w:val="en-US" w:eastAsia="zh-CN"/>
        </w:rPr>
        <w:t>工作</w:t>
      </w:r>
      <w:r>
        <w:rPr>
          <w:rFonts w:hint="eastAsia" w:ascii="宋体" w:hAnsi="宋体" w:eastAsia="宋体"/>
          <w:color w:val="000000" w:themeColor="text1"/>
          <w:sz w:val="24"/>
          <w:szCs w:val="24"/>
          <w:highlight w:val="none"/>
        </w:rPr>
        <w:t>。然后按操作手册中给出的方法将电子招标文件（*.SXSZF)或答疑文件（*.SXSCF，即更新后的电子招标文件）导入制作软件，最后按照章节分别编制投标文件各个部分。</w:t>
      </w:r>
    </w:p>
    <w:p w14:paraId="6B70AA3A">
      <w:pPr>
        <w:spacing w:line="360" w:lineRule="auto"/>
        <w:ind w:firstLine="480" w:firstLineChars="200"/>
        <w:rPr>
          <w:rFonts w:ascii="宋体" w:hAnsi="宋体" w:eastAsia="宋体"/>
          <w:color w:val="000000" w:themeColor="text1"/>
          <w:sz w:val="24"/>
          <w:szCs w:val="24"/>
          <w:highlight w:val="none"/>
        </w:rPr>
      </w:pPr>
      <w:r>
        <w:rPr>
          <w:rFonts w:hint="eastAsia" w:ascii="宋体" w:hAnsi="宋体" w:eastAsia="宋体"/>
          <w:color w:val="000000" w:themeColor="text1"/>
          <w:sz w:val="24"/>
          <w:szCs w:val="24"/>
          <w:highlight w:val="none"/>
        </w:rPr>
        <w:t>1</w:t>
      </w:r>
      <w:r>
        <w:rPr>
          <w:rFonts w:hint="eastAsia" w:ascii="宋体" w:hAnsi="宋体" w:eastAsia="宋体"/>
          <w:color w:val="000000" w:themeColor="text1"/>
          <w:sz w:val="24"/>
          <w:szCs w:val="24"/>
          <w:highlight w:val="none"/>
          <w:lang w:val="en-US" w:eastAsia="zh-CN"/>
        </w:rPr>
        <w:t>6</w:t>
      </w:r>
      <w:r>
        <w:rPr>
          <w:rFonts w:hint="eastAsia" w:ascii="宋体" w:hAnsi="宋体" w:eastAsia="宋体"/>
          <w:color w:val="000000" w:themeColor="text1"/>
          <w:sz w:val="24"/>
          <w:szCs w:val="24"/>
          <w:highlight w:val="none"/>
        </w:rPr>
        <w:t>.</w:t>
      </w:r>
      <w:r>
        <w:rPr>
          <w:rFonts w:ascii="宋体" w:hAnsi="宋体" w:eastAsia="宋体"/>
          <w:color w:val="000000" w:themeColor="text1"/>
          <w:sz w:val="24"/>
          <w:szCs w:val="24"/>
          <w:highlight w:val="none"/>
        </w:rPr>
        <w:t>2.</w:t>
      </w:r>
      <w:r>
        <w:rPr>
          <w:rFonts w:hint="eastAsia" w:ascii="宋体" w:hAnsi="宋体" w:eastAsia="宋体"/>
          <w:color w:val="000000" w:themeColor="text1"/>
          <w:sz w:val="24"/>
          <w:szCs w:val="24"/>
          <w:highlight w:val="none"/>
        </w:rPr>
        <w:t>3电子投标文件制作过程中，需要法定代表人签字或盖章的地方，请使用“法人CA锁”进行签章；需要加盖</w:t>
      </w:r>
      <w:r>
        <w:rPr>
          <w:rFonts w:hint="eastAsia" w:ascii="宋体" w:hAnsi="宋体" w:eastAsia="宋体"/>
          <w:color w:val="000000" w:themeColor="text1"/>
          <w:sz w:val="24"/>
          <w:szCs w:val="24"/>
          <w:highlight w:val="none"/>
          <w:lang w:eastAsia="zh-CN"/>
        </w:rPr>
        <w:t>投标人</w:t>
      </w:r>
      <w:r>
        <w:rPr>
          <w:rFonts w:hint="eastAsia" w:ascii="宋体" w:hAnsi="宋体" w:eastAsia="宋体"/>
          <w:color w:val="000000" w:themeColor="text1"/>
          <w:sz w:val="24"/>
          <w:szCs w:val="24"/>
          <w:highlight w:val="none"/>
        </w:rPr>
        <w:t>公章的地方，请使用“企业CA锁”进行签章。</w:t>
      </w:r>
    </w:p>
    <w:p w14:paraId="5C3F5E97">
      <w:pPr>
        <w:spacing w:line="360" w:lineRule="auto"/>
        <w:ind w:firstLine="480" w:firstLineChars="200"/>
        <w:rPr>
          <w:rFonts w:ascii="宋体" w:hAnsi="宋体" w:eastAsia="宋体"/>
          <w:color w:val="000000" w:themeColor="text1"/>
          <w:sz w:val="24"/>
          <w:szCs w:val="24"/>
          <w:highlight w:val="none"/>
        </w:rPr>
      </w:pPr>
      <w:r>
        <w:rPr>
          <w:rFonts w:hint="eastAsia" w:ascii="宋体" w:hAnsi="宋体" w:eastAsia="宋体"/>
          <w:color w:val="000000" w:themeColor="text1"/>
          <w:sz w:val="24"/>
          <w:szCs w:val="24"/>
          <w:highlight w:val="none"/>
        </w:rPr>
        <w:t>若导出的PDF文件里看不到签章，请尝试使用专用制作软件中的“查看投标文件工具”找开未加密的电子投标文件重新导出。在制作过程中，如有其他技术性问题，请先翻阅操作手册，或致电软件开发商。</w:t>
      </w:r>
    </w:p>
    <w:p w14:paraId="061CB9E0">
      <w:pPr>
        <w:pStyle w:val="24"/>
        <w:rPr>
          <w:color w:val="000000" w:themeColor="text1"/>
          <w:highlight w:val="none"/>
        </w:rPr>
      </w:pPr>
      <w:bookmarkStart w:id="12" w:name="_Toc211442732"/>
      <w:r>
        <w:rPr>
          <w:rFonts w:hint="eastAsia"/>
          <w:color w:val="000000" w:themeColor="text1"/>
          <w:highlight w:val="none"/>
        </w:rPr>
        <w:t>四、投标文件的递交</w:t>
      </w:r>
      <w:bookmarkEnd w:id="12"/>
    </w:p>
    <w:p w14:paraId="171372E3">
      <w:pPr>
        <w:widowControl/>
        <w:spacing w:line="360" w:lineRule="auto"/>
        <w:jc w:val="left"/>
        <w:rPr>
          <w:rFonts w:ascii="宋体" w:hAnsi="宋体" w:eastAsia="宋体" w:cs="宋体"/>
          <w:b/>
          <w:bCs/>
          <w:color w:val="000000" w:themeColor="text1"/>
          <w:kern w:val="0"/>
          <w:sz w:val="24"/>
          <w:szCs w:val="24"/>
          <w:highlight w:val="none"/>
        </w:rPr>
      </w:pPr>
      <w:r>
        <w:rPr>
          <w:rFonts w:hint="eastAsia" w:ascii="宋体" w:hAnsi="宋体" w:eastAsia="宋体" w:cs="宋体"/>
          <w:b/>
          <w:bCs/>
          <w:color w:val="000000" w:themeColor="text1"/>
          <w:kern w:val="0"/>
          <w:sz w:val="24"/>
          <w:szCs w:val="24"/>
          <w:highlight w:val="none"/>
        </w:rPr>
        <w:t>1</w:t>
      </w:r>
      <w:r>
        <w:rPr>
          <w:rFonts w:hint="eastAsia" w:ascii="宋体" w:hAnsi="宋体" w:eastAsia="宋体" w:cs="宋体"/>
          <w:b/>
          <w:bCs/>
          <w:color w:val="000000" w:themeColor="text1"/>
          <w:kern w:val="0"/>
          <w:sz w:val="24"/>
          <w:szCs w:val="24"/>
          <w:highlight w:val="none"/>
          <w:lang w:val="en-US" w:eastAsia="zh-CN"/>
        </w:rPr>
        <w:t>7</w:t>
      </w:r>
      <w:r>
        <w:rPr>
          <w:rFonts w:hint="eastAsia" w:ascii="宋体" w:hAnsi="宋体" w:eastAsia="宋体" w:cs="宋体"/>
          <w:b/>
          <w:bCs/>
          <w:color w:val="000000" w:themeColor="text1"/>
          <w:kern w:val="0"/>
          <w:sz w:val="24"/>
          <w:szCs w:val="24"/>
          <w:highlight w:val="none"/>
        </w:rPr>
        <w:t>.投标文件的递交</w:t>
      </w:r>
    </w:p>
    <w:p w14:paraId="602B1DE5">
      <w:pPr>
        <w:widowControl/>
        <w:spacing w:line="360" w:lineRule="auto"/>
        <w:ind w:firstLine="480" w:firstLineChars="200"/>
        <w:jc w:val="left"/>
        <w:rPr>
          <w:rFonts w:ascii="宋体" w:hAnsi="宋体" w:eastAsia="宋体" w:cs="宋体"/>
          <w:bCs/>
          <w:color w:val="000000" w:themeColor="text1"/>
          <w:kern w:val="0"/>
          <w:sz w:val="24"/>
          <w:szCs w:val="24"/>
          <w:highlight w:val="none"/>
        </w:rPr>
      </w:pPr>
      <w:r>
        <w:rPr>
          <w:rFonts w:hint="eastAsia" w:ascii="宋体" w:hAnsi="宋体" w:eastAsia="宋体" w:cs="宋体"/>
          <w:bCs/>
          <w:color w:val="000000" w:themeColor="text1"/>
          <w:sz w:val="24"/>
          <w:szCs w:val="24"/>
          <w:highlight w:val="none"/>
        </w:rPr>
        <w:t>1</w:t>
      </w:r>
      <w:r>
        <w:rPr>
          <w:rFonts w:hint="eastAsia" w:ascii="宋体" w:hAnsi="宋体" w:eastAsia="宋体" w:cs="宋体"/>
          <w:bCs/>
          <w:color w:val="000000" w:themeColor="text1"/>
          <w:sz w:val="24"/>
          <w:szCs w:val="24"/>
          <w:highlight w:val="none"/>
          <w:lang w:val="en-US" w:eastAsia="zh-CN"/>
        </w:rPr>
        <w:t>7</w:t>
      </w:r>
      <w:r>
        <w:rPr>
          <w:rFonts w:ascii="宋体" w:hAnsi="宋体" w:eastAsia="宋体" w:cs="宋体"/>
          <w:bCs/>
          <w:color w:val="000000" w:themeColor="text1"/>
          <w:sz w:val="24"/>
          <w:szCs w:val="24"/>
          <w:highlight w:val="none"/>
        </w:rPr>
        <w:t>.1</w:t>
      </w:r>
      <w:r>
        <w:rPr>
          <w:rFonts w:hint="eastAsia" w:ascii="宋体" w:hAnsi="宋体" w:eastAsia="宋体" w:cs="宋体"/>
          <w:bCs/>
          <w:color w:val="000000" w:themeColor="text1"/>
          <w:sz w:val="24"/>
          <w:szCs w:val="24"/>
          <w:highlight w:val="none"/>
        </w:rPr>
        <w:t>登录陕西省宝鸡市公共资源交易中心平台(</w:t>
      </w:r>
      <w:r>
        <w:rPr>
          <w:color w:val="000000" w:themeColor="text1"/>
          <w:highlight w:val="none"/>
        </w:rPr>
        <w:fldChar w:fldCharType="begin"/>
      </w:r>
      <w:r>
        <w:rPr>
          <w:color w:val="000000" w:themeColor="text1"/>
          <w:highlight w:val="none"/>
        </w:rPr>
        <w:instrText xml:space="preserve"> HYPERLINK "http://bj.sxggzyjy.cn/" </w:instrText>
      </w:r>
      <w:r>
        <w:rPr>
          <w:color w:val="000000" w:themeColor="text1"/>
          <w:highlight w:val="none"/>
        </w:rPr>
        <w:fldChar w:fldCharType="separate"/>
      </w:r>
      <w:r>
        <w:rPr>
          <w:rFonts w:hint="eastAsia" w:ascii="宋体" w:hAnsi="宋体" w:eastAsia="宋体" w:cs="宋体"/>
          <w:bCs/>
          <w:color w:val="000000" w:themeColor="text1"/>
          <w:sz w:val="24"/>
          <w:szCs w:val="24"/>
          <w:highlight w:val="none"/>
        </w:rPr>
        <w:t>http://ggzy.baoji.gov.cn/</w:t>
      </w:r>
      <w:r>
        <w:rPr>
          <w:rFonts w:hint="eastAsia" w:ascii="宋体" w:hAnsi="宋体" w:eastAsia="宋体" w:cs="宋体"/>
          <w:bCs/>
          <w:color w:val="000000" w:themeColor="text1"/>
          <w:sz w:val="24"/>
          <w:szCs w:val="24"/>
          <w:highlight w:val="none"/>
        </w:rPr>
        <w:fldChar w:fldCharType="end"/>
      </w:r>
      <w:r>
        <w:rPr>
          <w:rFonts w:hint="eastAsia" w:ascii="宋体" w:hAnsi="宋体" w:eastAsia="宋体" w:cs="宋体"/>
          <w:bCs/>
          <w:color w:val="000000" w:themeColor="text1"/>
          <w:sz w:val="24"/>
          <w:szCs w:val="24"/>
          <w:highlight w:val="none"/>
        </w:rPr>
        <w:t>)，选择“电子交易平台-陕西</w:t>
      </w:r>
      <w:r>
        <w:rPr>
          <w:rFonts w:hint="eastAsia" w:ascii="宋体" w:hAnsi="宋体" w:eastAsia="宋体" w:cs="宋体"/>
          <w:bCs/>
          <w:color w:val="000000" w:themeColor="text1"/>
          <w:sz w:val="24"/>
          <w:szCs w:val="24"/>
          <w:highlight w:val="none"/>
          <w:lang w:eastAsia="zh-CN"/>
        </w:rPr>
        <w:t>政府采购</w:t>
      </w:r>
      <w:r>
        <w:rPr>
          <w:rFonts w:hint="eastAsia" w:ascii="宋体" w:hAnsi="宋体" w:eastAsia="宋体" w:cs="宋体"/>
          <w:bCs/>
          <w:color w:val="000000" w:themeColor="text1"/>
          <w:sz w:val="24"/>
          <w:szCs w:val="24"/>
          <w:highlight w:val="none"/>
        </w:rPr>
        <w:t>交易系统-陕西省宝鸡市公共资源交易平台-</w:t>
      </w:r>
      <w:r>
        <w:rPr>
          <w:rFonts w:hint="eastAsia" w:ascii="宋体" w:hAnsi="宋体" w:eastAsia="宋体" w:cs="宋体"/>
          <w:bCs/>
          <w:color w:val="000000" w:themeColor="text1"/>
          <w:sz w:val="24"/>
          <w:szCs w:val="24"/>
          <w:highlight w:val="none"/>
          <w:lang w:eastAsia="zh-CN"/>
        </w:rPr>
        <w:t>投标人</w:t>
      </w:r>
      <w:r>
        <w:rPr>
          <w:rFonts w:hint="eastAsia" w:ascii="宋体" w:hAnsi="宋体" w:eastAsia="宋体" w:cs="宋体"/>
          <w:bCs/>
          <w:color w:val="000000" w:themeColor="text1"/>
          <w:sz w:val="24"/>
          <w:szCs w:val="24"/>
          <w:highlight w:val="none"/>
        </w:rPr>
        <w:t>”进行登录，登录后选择“交易乙方”身份进入，选择“上传响应文件”菜单页面，上传加密的电子化响应文件。上传成功后，电子化平台将予以记录。</w:t>
      </w:r>
    </w:p>
    <w:p w14:paraId="7126B334">
      <w:pPr>
        <w:widowControl/>
        <w:spacing w:line="360" w:lineRule="auto"/>
        <w:ind w:firstLine="480" w:firstLineChars="200"/>
        <w:jc w:val="left"/>
        <w:rPr>
          <w:rFonts w:ascii="宋体" w:hAnsi="宋体" w:eastAsia="宋体" w:cs="宋体"/>
          <w:color w:val="000000" w:themeColor="text1"/>
          <w:kern w:val="0"/>
          <w:sz w:val="24"/>
          <w:szCs w:val="24"/>
          <w:highlight w:val="none"/>
        </w:rPr>
      </w:pPr>
      <w:r>
        <w:rPr>
          <w:rFonts w:ascii="宋体" w:hAnsi="宋体" w:eastAsia="宋体" w:cs="宋体"/>
          <w:bCs/>
          <w:color w:val="000000" w:themeColor="text1"/>
          <w:kern w:val="0"/>
          <w:sz w:val="24"/>
          <w:szCs w:val="24"/>
          <w:highlight w:val="none"/>
        </w:rPr>
        <w:t>1</w:t>
      </w:r>
      <w:r>
        <w:rPr>
          <w:rFonts w:hint="eastAsia" w:ascii="宋体" w:hAnsi="宋体" w:eastAsia="宋体" w:cs="宋体"/>
          <w:bCs/>
          <w:color w:val="000000" w:themeColor="text1"/>
          <w:kern w:val="0"/>
          <w:sz w:val="24"/>
          <w:szCs w:val="24"/>
          <w:highlight w:val="none"/>
          <w:lang w:val="en-US" w:eastAsia="zh-CN"/>
        </w:rPr>
        <w:t>7</w:t>
      </w:r>
      <w:r>
        <w:rPr>
          <w:rFonts w:ascii="宋体" w:hAnsi="宋体" w:eastAsia="宋体" w:cs="宋体"/>
          <w:bCs/>
          <w:color w:val="000000" w:themeColor="text1"/>
          <w:kern w:val="0"/>
          <w:sz w:val="24"/>
          <w:szCs w:val="24"/>
          <w:highlight w:val="none"/>
        </w:rPr>
        <w:t>.2</w:t>
      </w:r>
      <w:r>
        <w:rPr>
          <w:rFonts w:hint="eastAsia" w:ascii="宋体" w:hAnsi="宋体" w:eastAsia="宋体" w:cs="宋体"/>
          <w:bCs/>
          <w:color w:val="000000" w:themeColor="text1"/>
          <w:kern w:val="0"/>
          <w:sz w:val="24"/>
          <w:szCs w:val="24"/>
          <w:highlight w:val="none"/>
        </w:rPr>
        <w:t>投标文件的加密：</w:t>
      </w:r>
      <w:r>
        <w:rPr>
          <w:rFonts w:hint="eastAsia" w:ascii="宋体" w:hAnsi="宋体" w:eastAsia="宋体"/>
          <w:color w:val="000000" w:themeColor="text1"/>
          <w:sz w:val="24"/>
          <w:szCs w:val="24"/>
          <w:highlight w:val="none"/>
        </w:rPr>
        <w:t>在生成电子投标文件时，需要使用CA锁对投标文件进行加密。</w:t>
      </w:r>
    </w:p>
    <w:p w14:paraId="74B5C9FF">
      <w:pPr>
        <w:spacing w:line="360" w:lineRule="auto"/>
        <w:ind w:firstLine="480" w:firstLineChars="200"/>
        <w:rPr>
          <w:rFonts w:ascii="宋体" w:hAnsi="宋体" w:eastAsia="宋体"/>
          <w:color w:val="000000" w:themeColor="text1"/>
          <w:sz w:val="24"/>
          <w:szCs w:val="24"/>
          <w:highlight w:val="none"/>
        </w:rPr>
      </w:pPr>
      <w:r>
        <w:rPr>
          <w:rFonts w:hint="eastAsia" w:ascii="宋体" w:hAnsi="宋体" w:eastAsia="宋体"/>
          <w:color w:val="000000" w:themeColor="text1"/>
          <w:sz w:val="24"/>
          <w:szCs w:val="24"/>
          <w:highlight w:val="none"/>
        </w:rPr>
        <w:t>注意：加密投标文件和开标时解密投标文件应当使用同一CA，否则会导致解密失败。</w:t>
      </w:r>
    </w:p>
    <w:p w14:paraId="7D13426E">
      <w:pPr>
        <w:widowControl/>
        <w:spacing w:line="360" w:lineRule="auto"/>
        <w:jc w:val="left"/>
        <w:rPr>
          <w:rFonts w:ascii="宋体" w:hAnsi="宋体" w:eastAsia="宋体" w:cs="宋体"/>
          <w:color w:val="000000" w:themeColor="text1"/>
          <w:kern w:val="0"/>
          <w:sz w:val="24"/>
          <w:szCs w:val="24"/>
          <w:highlight w:val="none"/>
        </w:rPr>
      </w:pPr>
      <w:r>
        <w:rPr>
          <w:rFonts w:hint="eastAsia" w:ascii="宋体" w:hAnsi="宋体" w:eastAsia="宋体" w:cs="宋体"/>
          <w:b/>
          <w:bCs/>
          <w:color w:val="000000" w:themeColor="text1"/>
          <w:kern w:val="0"/>
          <w:sz w:val="24"/>
          <w:szCs w:val="24"/>
          <w:highlight w:val="none"/>
        </w:rPr>
        <w:t>1</w:t>
      </w:r>
      <w:r>
        <w:rPr>
          <w:rFonts w:hint="eastAsia" w:ascii="宋体" w:hAnsi="宋体" w:eastAsia="宋体" w:cs="宋体"/>
          <w:b/>
          <w:bCs/>
          <w:color w:val="000000" w:themeColor="text1"/>
          <w:kern w:val="0"/>
          <w:sz w:val="24"/>
          <w:szCs w:val="24"/>
          <w:highlight w:val="none"/>
          <w:lang w:val="en-US" w:eastAsia="zh-CN"/>
        </w:rPr>
        <w:t>8</w:t>
      </w:r>
      <w:r>
        <w:rPr>
          <w:rFonts w:hint="eastAsia" w:ascii="宋体" w:hAnsi="宋体" w:eastAsia="宋体" w:cs="宋体"/>
          <w:b/>
          <w:bCs/>
          <w:color w:val="000000" w:themeColor="text1"/>
          <w:kern w:val="0"/>
          <w:sz w:val="24"/>
          <w:szCs w:val="24"/>
          <w:highlight w:val="none"/>
        </w:rPr>
        <w:t>．投标文件递交方式和投标截止时间</w:t>
      </w:r>
    </w:p>
    <w:p w14:paraId="7DBC8A01">
      <w:pPr>
        <w:spacing w:line="360" w:lineRule="auto"/>
        <w:ind w:firstLine="480" w:firstLineChars="200"/>
        <w:rPr>
          <w:rFonts w:ascii="宋体" w:hAnsi="宋体" w:eastAsia="宋体"/>
          <w:color w:val="000000" w:themeColor="text1"/>
          <w:sz w:val="24"/>
          <w:szCs w:val="24"/>
          <w:highlight w:val="none"/>
        </w:rPr>
      </w:pPr>
      <w:r>
        <w:rPr>
          <w:rFonts w:hint="eastAsia" w:ascii="宋体" w:hAnsi="宋体" w:eastAsia="宋体"/>
          <w:color w:val="000000" w:themeColor="text1"/>
          <w:sz w:val="24"/>
          <w:szCs w:val="24"/>
          <w:highlight w:val="none"/>
        </w:rPr>
        <w:t>1</w:t>
      </w:r>
      <w:r>
        <w:rPr>
          <w:rFonts w:hint="eastAsia" w:ascii="宋体" w:hAnsi="宋体" w:eastAsia="宋体"/>
          <w:color w:val="000000" w:themeColor="text1"/>
          <w:sz w:val="24"/>
          <w:szCs w:val="24"/>
          <w:highlight w:val="none"/>
          <w:lang w:val="en-US" w:eastAsia="zh-CN"/>
        </w:rPr>
        <w:t>8</w:t>
      </w:r>
      <w:r>
        <w:rPr>
          <w:rFonts w:hint="eastAsia" w:ascii="宋体" w:hAnsi="宋体" w:eastAsia="宋体"/>
          <w:color w:val="000000" w:themeColor="text1"/>
          <w:sz w:val="24"/>
          <w:szCs w:val="24"/>
          <w:highlight w:val="none"/>
        </w:rPr>
        <w:t>.1电子投标文件可于提交投标文件截止时间前任意时段，登录宝鸡市公共资源交易平台〖首页·〉电子交易平台·〉陕西</w:t>
      </w:r>
      <w:r>
        <w:rPr>
          <w:rFonts w:hint="eastAsia" w:ascii="宋体" w:hAnsi="宋体" w:eastAsia="宋体"/>
          <w:color w:val="000000" w:themeColor="text1"/>
          <w:sz w:val="24"/>
          <w:szCs w:val="24"/>
          <w:highlight w:val="none"/>
          <w:lang w:eastAsia="zh-CN"/>
        </w:rPr>
        <w:t>政府采购</w:t>
      </w:r>
      <w:r>
        <w:rPr>
          <w:rFonts w:hint="eastAsia" w:ascii="宋体" w:hAnsi="宋体" w:eastAsia="宋体"/>
          <w:color w:val="000000" w:themeColor="text1"/>
          <w:sz w:val="24"/>
          <w:szCs w:val="24"/>
          <w:highlight w:val="none"/>
        </w:rPr>
        <w:t>交易系统·〉企业端〗，登录后切换到〖我的项目〗模块，依次点选〖项目流程·〉项目管理·〉上传投标文件〗，上传加密后的电子投标文件（（*.SXSTF）。上传成功后，宝鸡市公共资源交易平台</w:t>
      </w:r>
      <w:r>
        <w:rPr>
          <w:rFonts w:hint="eastAsia" w:ascii="宋体" w:hAnsi="宋体" w:eastAsia="宋体"/>
          <w:color w:val="000000" w:themeColor="text1"/>
          <w:sz w:val="24"/>
          <w:szCs w:val="24"/>
          <w:highlight w:val="none"/>
          <w:lang w:eastAsia="zh-CN"/>
        </w:rPr>
        <w:t>政府采购</w:t>
      </w:r>
      <w:r>
        <w:rPr>
          <w:rFonts w:hint="eastAsia" w:ascii="宋体" w:hAnsi="宋体" w:eastAsia="宋体"/>
          <w:color w:val="000000" w:themeColor="text1"/>
          <w:sz w:val="24"/>
          <w:szCs w:val="24"/>
          <w:highlight w:val="none"/>
        </w:rPr>
        <w:t>系统将予以记录。上传文件有误或需要重新提交的，</w:t>
      </w:r>
      <w:bookmarkStart w:id="13" w:name="OLE_LINK49"/>
      <w:bookmarkStart w:id="14" w:name="OLE_LINK50"/>
      <w:r>
        <w:rPr>
          <w:rFonts w:hint="eastAsia" w:ascii="宋体" w:hAnsi="宋体" w:eastAsia="宋体"/>
          <w:color w:val="000000" w:themeColor="text1"/>
          <w:sz w:val="24"/>
          <w:szCs w:val="24"/>
          <w:highlight w:val="none"/>
        </w:rPr>
        <w:t>可先撤销已经上传的文件，然后重新上传新文件。</w:t>
      </w:r>
      <w:bookmarkEnd w:id="13"/>
      <w:bookmarkEnd w:id="14"/>
    </w:p>
    <w:p w14:paraId="45073A67">
      <w:pPr>
        <w:spacing w:line="360" w:lineRule="auto"/>
        <w:ind w:firstLine="480" w:firstLineChars="200"/>
        <w:rPr>
          <w:rFonts w:ascii="宋体" w:hAnsi="宋体" w:eastAsia="宋体"/>
          <w:color w:val="000000" w:themeColor="text1"/>
          <w:sz w:val="24"/>
          <w:szCs w:val="24"/>
          <w:highlight w:val="none"/>
        </w:rPr>
      </w:pPr>
      <w:r>
        <w:rPr>
          <w:rFonts w:hint="eastAsia" w:ascii="宋体" w:hAnsi="宋体" w:eastAsia="宋体"/>
          <w:color w:val="000000" w:themeColor="text1"/>
          <w:sz w:val="24"/>
          <w:szCs w:val="24"/>
          <w:highlight w:val="none"/>
        </w:rPr>
        <w:t>1</w:t>
      </w:r>
      <w:r>
        <w:rPr>
          <w:rFonts w:hint="eastAsia" w:ascii="宋体" w:hAnsi="宋体" w:eastAsia="宋体"/>
          <w:color w:val="000000" w:themeColor="text1"/>
          <w:sz w:val="24"/>
          <w:szCs w:val="24"/>
          <w:highlight w:val="none"/>
          <w:lang w:val="en-US" w:eastAsia="zh-CN"/>
        </w:rPr>
        <w:t>8</w:t>
      </w:r>
      <w:r>
        <w:rPr>
          <w:rFonts w:hint="eastAsia" w:ascii="宋体" w:hAnsi="宋体" w:eastAsia="宋体"/>
          <w:color w:val="000000" w:themeColor="text1"/>
          <w:sz w:val="24"/>
          <w:szCs w:val="24"/>
          <w:highlight w:val="none"/>
        </w:rPr>
        <w:t>.</w:t>
      </w:r>
      <w:r>
        <w:rPr>
          <w:rFonts w:hint="eastAsia" w:ascii="宋体" w:hAnsi="宋体" w:eastAsia="宋体"/>
          <w:color w:val="000000" w:themeColor="text1"/>
          <w:sz w:val="24"/>
          <w:szCs w:val="24"/>
          <w:highlight w:val="none"/>
          <w:lang w:val="en-US" w:eastAsia="zh-CN"/>
        </w:rPr>
        <w:t>2</w:t>
      </w:r>
      <w:r>
        <w:rPr>
          <w:rFonts w:hint="eastAsia" w:ascii="宋体" w:hAnsi="宋体" w:eastAsia="宋体"/>
          <w:color w:val="000000" w:themeColor="text1"/>
          <w:sz w:val="24"/>
          <w:szCs w:val="24"/>
          <w:highlight w:val="none"/>
        </w:rPr>
        <w:t>以邮寄方式递交投标文件的按照无效投标处理。</w:t>
      </w:r>
    </w:p>
    <w:p w14:paraId="41586CF1">
      <w:pPr>
        <w:spacing w:line="360" w:lineRule="auto"/>
        <w:ind w:firstLine="480" w:firstLineChars="200"/>
        <w:rPr>
          <w:rFonts w:ascii="宋体" w:hAnsi="宋体" w:eastAsia="宋体"/>
          <w:color w:val="000000" w:themeColor="text1"/>
          <w:sz w:val="24"/>
          <w:szCs w:val="24"/>
          <w:highlight w:val="none"/>
        </w:rPr>
      </w:pPr>
      <w:r>
        <w:rPr>
          <w:rFonts w:hint="eastAsia" w:ascii="宋体" w:hAnsi="宋体" w:eastAsia="宋体"/>
          <w:color w:val="000000" w:themeColor="text1"/>
          <w:sz w:val="24"/>
          <w:szCs w:val="24"/>
          <w:highlight w:val="none"/>
        </w:rPr>
        <w:t>1</w:t>
      </w:r>
      <w:r>
        <w:rPr>
          <w:rFonts w:hint="eastAsia" w:ascii="宋体" w:hAnsi="宋体" w:eastAsia="宋体"/>
          <w:color w:val="000000" w:themeColor="text1"/>
          <w:sz w:val="24"/>
          <w:szCs w:val="24"/>
          <w:highlight w:val="none"/>
          <w:lang w:val="en-US" w:eastAsia="zh-CN"/>
        </w:rPr>
        <w:t>8</w:t>
      </w:r>
      <w:r>
        <w:rPr>
          <w:rFonts w:hint="eastAsia" w:ascii="宋体" w:hAnsi="宋体" w:eastAsia="宋体"/>
          <w:color w:val="000000" w:themeColor="text1"/>
          <w:sz w:val="24"/>
          <w:szCs w:val="24"/>
          <w:highlight w:val="none"/>
        </w:rPr>
        <w:t>.</w:t>
      </w:r>
      <w:r>
        <w:rPr>
          <w:rFonts w:hint="eastAsia" w:ascii="宋体" w:hAnsi="宋体" w:eastAsia="宋体"/>
          <w:color w:val="000000" w:themeColor="text1"/>
          <w:sz w:val="24"/>
          <w:szCs w:val="24"/>
          <w:highlight w:val="none"/>
          <w:lang w:val="en-US" w:eastAsia="zh-CN"/>
        </w:rPr>
        <w:t>3</w:t>
      </w:r>
      <w:r>
        <w:rPr>
          <w:rFonts w:hint="eastAsia" w:ascii="宋体" w:hAnsi="宋体" w:eastAsia="宋体"/>
          <w:color w:val="000000" w:themeColor="text1"/>
          <w:sz w:val="24"/>
          <w:szCs w:val="24"/>
          <w:highlight w:val="none"/>
          <w:lang w:eastAsia="zh-CN"/>
        </w:rPr>
        <w:t>招标代理机构</w:t>
      </w:r>
      <w:r>
        <w:rPr>
          <w:rFonts w:hint="eastAsia" w:ascii="宋体" w:hAnsi="宋体" w:eastAsia="宋体"/>
          <w:color w:val="000000" w:themeColor="text1"/>
          <w:sz w:val="24"/>
          <w:szCs w:val="24"/>
          <w:highlight w:val="none"/>
        </w:rPr>
        <w:t>拒绝接收在规定的投标截止时间后递交的投标文件和投标资料。</w:t>
      </w:r>
    </w:p>
    <w:p w14:paraId="78582620">
      <w:pPr>
        <w:spacing w:line="360" w:lineRule="auto"/>
        <w:ind w:firstLine="480" w:firstLineChars="200"/>
        <w:rPr>
          <w:rFonts w:ascii="宋体" w:hAnsi="宋体" w:eastAsia="宋体"/>
          <w:color w:val="000000" w:themeColor="text1"/>
          <w:sz w:val="24"/>
          <w:szCs w:val="24"/>
          <w:highlight w:val="none"/>
        </w:rPr>
      </w:pPr>
      <w:r>
        <w:rPr>
          <w:rFonts w:hint="eastAsia" w:ascii="宋体" w:hAnsi="宋体" w:eastAsia="宋体"/>
          <w:color w:val="000000" w:themeColor="text1"/>
          <w:sz w:val="24"/>
          <w:szCs w:val="24"/>
          <w:highlight w:val="none"/>
        </w:rPr>
        <w:t>1</w:t>
      </w:r>
      <w:r>
        <w:rPr>
          <w:rFonts w:hint="eastAsia" w:ascii="宋体" w:hAnsi="宋体" w:eastAsia="宋体"/>
          <w:color w:val="000000" w:themeColor="text1"/>
          <w:sz w:val="24"/>
          <w:szCs w:val="24"/>
          <w:highlight w:val="none"/>
          <w:lang w:val="en-US" w:eastAsia="zh-CN"/>
        </w:rPr>
        <w:t>8</w:t>
      </w:r>
      <w:r>
        <w:rPr>
          <w:rFonts w:hint="eastAsia" w:ascii="宋体" w:hAnsi="宋体" w:eastAsia="宋体"/>
          <w:color w:val="000000" w:themeColor="text1"/>
          <w:sz w:val="24"/>
          <w:szCs w:val="24"/>
          <w:highlight w:val="none"/>
        </w:rPr>
        <w:t>.</w:t>
      </w:r>
      <w:r>
        <w:rPr>
          <w:rFonts w:hint="eastAsia" w:ascii="宋体" w:hAnsi="宋体" w:eastAsia="宋体"/>
          <w:color w:val="000000" w:themeColor="text1"/>
          <w:sz w:val="24"/>
          <w:szCs w:val="24"/>
          <w:highlight w:val="none"/>
          <w:lang w:val="en-US" w:eastAsia="zh-CN"/>
        </w:rPr>
        <w:t>4</w:t>
      </w:r>
      <w:r>
        <w:rPr>
          <w:rFonts w:hint="eastAsia" w:ascii="宋体" w:hAnsi="宋体" w:eastAsia="宋体"/>
          <w:color w:val="000000" w:themeColor="text1"/>
          <w:sz w:val="24"/>
          <w:szCs w:val="24"/>
          <w:highlight w:val="none"/>
        </w:rPr>
        <w:t>逾期提交、误投或采用旧版电子招标文件的投标文件将被拒绝接收。</w:t>
      </w:r>
    </w:p>
    <w:p w14:paraId="68BB8BE3">
      <w:pPr>
        <w:widowControl/>
        <w:spacing w:line="360" w:lineRule="auto"/>
        <w:jc w:val="left"/>
        <w:rPr>
          <w:rFonts w:ascii="宋体" w:hAnsi="宋体" w:eastAsia="宋体" w:cs="宋体"/>
          <w:color w:val="000000" w:themeColor="text1"/>
          <w:kern w:val="0"/>
          <w:sz w:val="24"/>
          <w:szCs w:val="24"/>
          <w:highlight w:val="none"/>
        </w:rPr>
      </w:pPr>
      <w:r>
        <w:rPr>
          <w:rFonts w:hint="eastAsia" w:ascii="宋体" w:hAnsi="宋体" w:eastAsia="宋体" w:cs="宋体"/>
          <w:b/>
          <w:bCs/>
          <w:color w:val="000000" w:themeColor="text1"/>
          <w:kern w:val="0"/>
          <w:sz w:val="24"/>
          <w:szCs w:val="24"/>
          <w:highlight w:val="none"/>
          <w:lang w:val="en-US" w:eastAsia="zh-CN"/>
        </w:rPr>
        <w:t>19</w:t>
      </w:r>
      <w:r>
        <w:rPr>
          <w:rFonts w:hint="eastAsia" w:ascii="宋体" w:hAnsi="宋体" w:eastAsia="宋体" w:cs="宋体"/>
          <w:b/>
          <w:bCs/>
          <w:color w:val="000000" w:themeColor="text1"/>
          <w:kern w:val="0"/>
          <w:sz w:val="24"/>
          <w:szCs w:val="24"/>
          <w:highlight w:val="none"/>
        </w:rPr>
        <w:t>．投标的修改与撤回</w:t>
      </w:r>
    </w:p>
    <w:p w14:paraId="7DF283D0">
      <w:pPr>
        <w:spacing w:line="360" w:lineRule="auto"/>
        <w:ind w:firstLine="480" w:firstLineChars="200"/>
        <w:rPr>
          <w:rFonts w:ascii="宋体" w:hAnsi="宋体" w:eastAsia="宋体"/>
          <w:color w:val="000000" w:themeColor="text1"/>
          <w:sz w:val="24"/>
          <w:szCs w:val="24"/>
          <w:highlight w:val="none"/>
        </w:rPr>
      </w:pPr>
      <w:r>
        <w:rPr>
          <w:rFonts w:hint="eastAsia" w:ascii="宋体" w:hAnsi="宋体" w:eastAsia="宋体"/>
          <w:color w:val="000000" w:themeColor="text1"/>
          <w:sz w:val="24"/>
          <w:szCs w:val="24"/>
          <w:highlight w:val="none"/>
          <w:lang w:val="en-US" w:eastAsia="zh-CN"/>
        </w:rPr>
        <w:t>19</w:t>
      </w:r>
      <w:r>
        <w:rPr>
          <w:rFonts w:hint="eastAsia" w:ascii="宋体" w:hAnsi="宋体" w:eastAsia="宋体"/>
          <w:color w:val="000000" w:themeColor="text1"/>
          <w:sz w:val="24"/>
          <w:szCs w:val="24"/>
          <w:highlight w:val="none"/>
        </w:rPr>
        <w:t>.1投标人在递交投标文件后，可以修改或撤回其投标文件，也可以提出价格变动声明，但投标人必须在规定的投标截止时间之前将修改或撤回或变动价格重新提交，可先撤销已经上传的文件，然后重新上传新文件。</w:t>
      </w:r>
    </w:p>
    <w:p w14:paraId="5BB7C888">
      <w:pPr>
        <w:spacing w:line="360" w:lineRule="auto"/>
        <w:ind w:firstLine="480" w:firstLineChars="200"/>
        <w:rPr>
          <w:rFonts w:ascii="宋体" w:hAnsi="宋体" w:eastAsia="宋体"/>
          <w:color w:val="000000" w:themeColor="text1"/>
          <w:sz w:val="24"/>
          <w:szCs w:val="24"/>
          <w:highlight w:val="none"/>
        </w:rPr>
      </w:pPr>
      <w:r>
        <w:rPr>
          <w:rFonts w:hint="eastAsia" w:ascii="宋体" w:hAnsi="宋体" w:eastAsia="宋体"/>
          <w:color w:val="000000" w:themeColor="text1"/>
          <w:sz w:val="24"/>
          <w:szCs w:val="24"/>
          <w:highlight w:val="none"/>
          <w:lang w:val="en-US" w:eastAsia="zh-CN"/>
        </w:rPr>
        <w:t>19</w:t>
      </w:r>
      <w:r>
        <w:rPr>
          <w:rFonts w:hint="eastAsia" w:ascii="宋体" w:hAnsi="宋体" w:eastAsia="宋体"/>
          <w:color w:val="000000" w:themeColor="text1"/>
          <w:sz w:val="24"/>
          <w:szCs w:val="24"/>
          <w:highlight w:val="none"/>
        </w:rPr>
        <w:t>.</w:t>
      </w:r>
      <w:r>
        <w:rPr>
          <w:rFonts w:ascii="宋体" w:hAnsi="宋体" w:eastAsia="宋体"/>
          <w:color w:val="000000" w:themeColor="text1"/>
          <w:sz w:val="24"/>
          <w:szCs w:val="24"/>
          <w:highlight w:val="none"/>
        </w:rPr>
        <w:t>2</w:t>
      </w:r>
      <w:r>
        <w:rPr>
          <w:rFonts w:hint="eastAsia" w:ascii="宋体" w:hAnsi="宋体" w:eastAsia="宋体"/>
          <w:color w:val="000000" w:themeColor="text1"/>
          <w:sz w:val="24"/>
          <w:szCs w:val="24"/>
          <w:highlight w:val="none"/>
        </w:rPr>
        <w:t>投标人在递交投标文件后，可以修改或撤回其投标文件。对已提交的电子投标文件进行补充、修改的，应先从电子交易平台上撤回旧文件，再重新提供新文件；中标后提交的纸质文件（备案用，若有要求）应从专用制作软件中直接打印，与电子投标文件保持一致，不允许补充和修改。</w:t>
      </w:r>
    </w:p>
    <w:p w14:paraId="349500EB">
      <w:pPr>
        <w:spacing w:line="360" w:lineRule="auto"/>
        <w:ind w:firstLine="480" w:firstLineChars="200"/>
        <w:rPr>
          <w:rFonts w:ascii="宋体" w:hAnsi="宋体" w:eastAsia="宋体"/>
          <w:color w:val="000000" w:themeColor="text1"/>
          <w:sz w:val="24"/>
          <w:szCs w:val="24"/>
          <w:highlight w:val="none"/>
        </w:rPr>
      </w:pPr>
      <w:r>
        <w:rPr>
          <w:rFonts w:hint="eastAsia" w:ascii="宋体" w:hAnsi="宋体" w:eastAsia="宋体"/>
          <w:color w:val="000000" w:themeColor="text1"/>
          <w:sz w:val="24"/>
          <w:szCs w:val="24"/>
          <w:highlight w:val="none"/>
          <w:lang w:val="en-US" w:eastAsia="zh-CN"/>
        </w:rPr>
        <w:t>19</w:t>
      </w:r>
      <w:r>
        <w:rPr>
          <w:rFonts w:hint="eastAsia" w:ascii="宋体" w:hAnsi="宋体" w:eastAsia="宋体"/>
          <w:color w:val="000000" w:themeColor="text1"/>
          <w:sz w:val="24"/>
          <w:szCs w:val="24"/>
          <w:highlight w:val="none"/>
        </w:rPr>
        <w:t>.3在投标截止时间之后，投标人不得对其投标做任何修改或撤回。</w:t>
      </w:r>
    </w:p>
    <w:p w14:paraId="666D490A">
      <w:pPr>
        <w:pStyle w:val="24"/>
        <w:rPr>
          <w:color w:val="000000" w:themeColor="text1"/>
          <w:highlight w:val="none"/>
        </w:rPr>
      </w:pPr>
      <w:bookmarkStart w:id="15" w:name="_Toc211442733"/>
      <w:r>
        <w:rPr>
          <w:rFonts w:hint="eastAsia"/>
          <w:color w:val="000000" w:themeColor="text1"/>
          <w:highlight w:val="none"/>
        </w:rPr>
        <w:t>五、开标、审查与评标</w:t>
      </w:r>
      <w:bookmarkEnd w:id="15"/>
    </w:p>
    <w:p w14:paraId="087D7BEF">
      <w:pPr>
        <w:spacing w:line="360" w:lineRule="auto"/>
        <w:ind w:firstLine="482" w:firstLineChars="200"/>
        <w:rPr>
          <w:rFonts w:ascii="宋体" w:hAnsi="宋体" w:eastAsia="宋体" w:cs="宋体"/>
          <w:color w:val="000000" w:themeColor="text1"/>
          <w:kern w:val="0"/>
          <w:sz w:val="24"/>
          <w:szCs w:val="24"/>
          <w:highlight w:val="none"/>
        </w:rPr>
      </w:pPr>
      <w:r>
        <w:rPr>
          <w:rFonts w:hint="eastAsia" w:ascii="宋体" w:hAnsi="宋体" w:eastAsia="宋体" w:cs="宋体"/>
          <w:b/>
          <w:bCs/>
          <w:color w:val="000000" w:themeColor="text1"/>
          <w:kern w:val="0"/>
          <w:sz w:val="24"/>
          <w:szCs w:val="24"/>
          <w:highlight w:val="none"/>
        </w:rPr>
        <w:t>2</w:t>
      </w:r>
      <w:r>
        <w:rPr>
          <w:rFonts w:hint="eastAsia" w:ascii="宋体" w:hAnsi="宋体" w:eastAsia="宋体" w:cs="宋体"/>
          <w:b/>
          <w:bCs/>
          <w:color w:val="000000" w:themeColor="text1"/>
          <w:kern w:val="0"/>
          <w:sz w:val="24"/>
          <w:szCs w:val="24"/>
          <w:highlight w:val="none"/>
          <w:lang w:val="en-US" w:eastAsia="zh-CN"/>
        </w:rPr>
        <w:t>0</w:t>
      </w:r>
      <w:r>
        <w:rPr>
          <w:rFonts w:hint="eastAsia" w:ascii="宋体" w:hAnsi="宋体" w:eastAsia="宋体" w:cs="宋体"/>
          <w:b/>
          <w:bCs/>
          <w:color w:val="000000" w:themeColor="text1"/>
          <w:kern w:val="0"/>
          <w:sz w:val="24"/>
          <w:szCs w:val="24"/>
          <w:highlight w:val="none"/>
        </w:rPr>
        <w:t>.开标</w:t>
      </w:r>
    </w:p>
    <w:p w14:paraId="51083D1D">
      <w:pPr>
        <w:spacing w:line="360" w:lineRule="auto"/>
        <w:ind w:firstLine="480" w:firstLineChars="200"/>
        <w:rPr>
          <w:rFonts w:ascii="宋体" w:hAnsi="宋体" w:eastAsia="宋体"/>
          <w:color w:val="000000" w:themeColor="text1"/>
          <w:sz w:val="24"/>
          <w:szCs w:val="24"/>
          <w:highlight w:val="none"/>
        </w:rPr>
      </w:pPr>
      <w:r>
        <w:rPr>
          <w:rFonts w:hint="eastAsia" w:ascii="宋体" w:hAnsi="宋体" w:eastAsia="宋体"/>
          <w:color w:val="000000" w:themeColor="text1"/>
          <w:sz w:val="24"/>
          <w:szCs w:val="24"/>
          <w:highlight w:val="none"/>
        </w:rPr>
        <w:t>2</w:t>
      </w:r>
      <w:r>
        <w:rPr>
          <w:rFonts w:hint="eastAsia" w:ascii="宋体" w:hAnsi="宋体" w:eastAsia="宋体"/>
          <w:color w:val="000000" w:themeColor="text1"/>
          <w:sz w:val="24"/>
          <w:szCs w:val="24"/>
          <w:highlight w:val="none"/>
          <w:lang w:val="en-US" w:eastAsia="zh-CN"/>
        </w:rPr>
        <w:t>0</w:t>
      </w:r>
      <w:r>
        <w:rPr>
          <w:rFonts w:hint="eastAsia" w:ascii="宋体" w:hAnsi="宋体" w:eastAsia="宋体"/>
          <w:color w:val="000000" w:themeColor="text1"/>
          <w:sz w:val="24"/>
          <w:szCs w:val="24"/>
          <w:highlight w:val="none"/>
        </w:rPr>
        <w:t>.1</w:t>
      </w:r>
      <w:r>
        <w:rPr>
          <w:rFonts w:hint="eastAsia" w:ascii="宋体" w:hAnsi="宋体" w:eastAsia="宋体"/>
          <w:color w:val="000000" w:themeColor="text1"/>
          <w:sz w:val="24"/>
          <w:szCs w:val="24"/>
          <w:highlight w:val="none"/>
          <w:lang w:eastAsia="zh-CN"/>
        </w:rPr>
        <w:t>招标代理机构</w:t>
      </w:r>
      <w:r>
        <w:rPr>
          <w:rFonts w:hint="eastAsia" w:ascii="宋体" w:hAnsi="宋体" w:eastAsia="宋体"/>
          <w:color w:val="000000" w:themeColor="text1"/>
          <w:sz w:val="24"/>
          <w:szCs w:val="24"/>
          <w:highlight w:val="none"/>
        </w:rPr>
        <w:t>在规定的时间和地点组织公开开标。开标前，请各</w:t>
      </w:r>
      <w:r>
        <w:rPr>
          <w:rFonts w:hint="eastAsia" w:ascii="宋体" w:hAnsi="宋体" w:eastAsia="宋体"/>
          <w:color w:val="000000" w:themeColor="text1"/>
          <w:sz w:val="24"/>
          <w:szCs w:val="24"/>
          <w:highlight w:val="none"/>
          <w:lang w:eastAsia="zh-CN"/>
        </w:rPr>
        <w:t>投标人</w:t>
      </w:r>
      <w:r>
        <w:rPr>
          <w:rFonts w:hint="eastAsia" w:ascii="宋体" w:hAnsi="宋体" w:eastAsia="宋体"/>
          <w:color w:val="000000" w:themeColor="text1"/>
          <w:sz w:val="24"/>
          <w:szCs w:val="24"/>
          <w:highlight w:val="none"/>
        </w:rPr>
        <w:t>至少提前半小时登录宝鸡市公共资源交易平台〖首页·〉不见面开标〗系统。</w:t>
      </w:r>
    </w:p>
    <w:p w14:paraId="441D71B4">
      <w:pPr>
        <w:spacing w:line="360" w:lineRule="auto"/>
        <w:ind w:firstLine="480" w:firstLineChars="200"/>
        <w:rPr>
          <w:rFonts w:ascii="宋体" w:hAnsi="宋体" w:eastAsia="宋体"/>
          <w:color w:val="000000" w:themeColor="text1"/>
          <w:sz w:val="24"/>
          <w:szCs w:val="24"/>
          <w:highlight w:val="none"/>
        </w:rPr>
      </w:pPr>
      <w:r>
        <w:rPr>
          <w:rFonts w:hint="eastAsia" w:ascii="宋体" w:hAnsi="宋体" w:eastAsia="宋体"/>
          <w:color w:val="000000" w:themeColor="text1"/>
          <w:sz w:val="24"/>
          <w:szCs w:val="24"/>
          <w:highlight w:val="none"/>
        </w:rPr>
        <w:t>2</w:t>
      </w:r>
      <w:r>
        <w:rPr>
          <w:rFonts w:hint="eastAsia" w:ascii="宋体" w:hAnsi="宋体" w:eastAsia="宋体"/>
          <w:color w:val="000000" w:themeColor="text1"/>
          <w:sz w:val="24"/>
          <w:szCs w:val="24"/>
          <w:highlight w:val="none"/>
          <w:lang w:val="en-US" w:eastAsia="zh-CN"/>
        </w:rPr>
        <w:t>0</w:t>
      </w:r>
      <w:r>
        <w:rPr>
          <w:rFonts w:hint="eastAsia" w:ascii="宋体" w:hAnsi="宋体" w:eastAsia="宋体"/>
          <w:color w:val="000000" w:themeColor="text1"/>
          <w:sz w:val="24"/>
          <w:szCs w:val="24"/>
          <w:highlight w:val="none"/>
        </w:rPr>
        <w:t>.2解密投标文件：收到主持人“开始解密”指令后，使用CA锁（必须与加密文件时的CA锁为同一把锁）在线对电子投标文件进行解密。除因“宝鸡市公共资源交易中心”断电、断网、系统故障及其他不可抗力等因素，导致“不见面开标”系统无法正常运行外，</w:t>
      </w:r>
      <w:r>
        <w:rPr>
          <w:rFonts w:hint="eastAsia" w:ascii="宋体" w:hAnsi="宋体" w:eastAsia="宋体"/>
          <w:color w:val="000000" w:themeColor="text1"/>
          <w:sz w:val="24"/>
          <w:szCs w:val="24"/>
          <w:highlight w:val="none"/>
          <w:lang w:eastAsia="zh-CN"/>
        </w:rPr>
        <w:t>投标人</w:t>
      </w:r>
      <w:r>
        <w:rPr>
          <w:rFonts w:hint="eastAsia" w:ascii="宋体" w:hAnsi="宋体" w:eastAsia="宋体"/>
          <w:color w:val="000000" w:themeColor="text1"/>
          <w:sz w:val="24"/>
          <w:szCs w:val="24"/>
          <w:highlight w:val="none"/>
        </w:rPr>
        <w:t>应在规定的解密时间内完成解密。</w:t>
      </w:r>
    </w:p>
    <w:p w14:paraId="389FDD02">
      <w:pPr>
        <w:spacing w:line="360" w:lineRule="auto"/>
        <w:ind w:firstLine="480" w:firstLineChars="200"/>
        <w:rPr>
          <w:rFonts w:ascii="宋体" w:hAnsi="宋体" w:eastAsia="宋体"/>
          <w:color w:val="000000" w:themeColor="text1"/>
          <w:sz w:val="24"/>
          <w:szCs w:val="24"/>
          <w:highlight w:val="none"/>
        </w:rPr>
      </w:pPr>
      <w:r>
        <w:rPr>
          <w:rFonts w:hint="eastAsia" w:ascii="宋体" w:hAnsi="宋体" w:eastAsia="宋体"/>
          <w:color w:val="000000" w:themeColor="text1"/>
          <w:sz w:val="24"/>
          <w:szCs w:val="24"/>
          <w:highlight w:val="none"/>
        </w:rPr>
        <w:t>2</w:t>
      </w:r>
      <w:r>
        <w:rPr>
          <w:rFonts w:hint="eastAsia" w:ascii="宋体" w:hAnsi="宋体" w:eastAsia="宋体"/>
          <w:color w:val="000000" w:themeColor="text1"/>
          <w:sz w:val="24"/>
          <w:szCs w:val="24"/>
          <w:highlight w:val="none"/>
          <w:lang w:val="en-US" w:eastAsia="zh-CN"/>
        </w:rPr>
        <w:t>0</w:t>
      </w:r>
      <w:r>
        <w:rPr>
          <w:rFonts w:hint="eastAsia" w:ascii="宋体" w:hAnsi="宋体" w:eastAsia="宋体"/>
          <w:color w:val="000000" w:themeColor="text1"/>
          <w:sz w:val="24"/>
          <w:szCs w:val="24"/>
          <w:highlight w:val="none"/>
        </w:rPr>
        <w:t>.3唱标：详见“投标人须知前附表”。</w:t>
      </w:r>
    </w:p>
    <w:p w14:paraId="67EE6EAA">
      <w:pPr>
        <w:spacing w:line="360" w:lineRule="auto"/>
        <w:ind w:firstLine="480" w:firstLineChars="200"/>
        <w:rPr>
          <w:rFonts w:ascii="宋体" w:hAnsi="宋体" w:eastAsia="宋体"/>
          <w:color w:val="000000" w:themeColor="text1"/>
          <w:sz w:val="24"/>
          <w:szCs w:val="24"/>
          <w:highlight w:val="none"/>
        </w:rPr>
      </w:pPr>
      <w:r>
        <w:rPr>
          <w:rFonts w:hint="eastAsia" w:ascii="宋体" w:hAnsi="宋体" w:eastAsia="宋体"/>
          <w:color w:val="000000" w:themeColor="text1"/>
          <w:sz w:val="24"/>
          <w:szCs w:val="24"/>
          <w:highlight w:val="none"/>
        </w:rPr>
        <w:t>2</w:t>
      </w:r>
      <w:r>
        <w:rPr>
          <w:rFonts w:hint="eastAsia" w:ascii="宋体" w:hAnsi="宋体" w:eastAsia="宋体"/>
          <w:color w:val="000000" w:themeColor="text1"/>
          <w:sz w:val="24"/>
          <w:szCs w:val="24"/>
          <w:highlight w:val="none"/>
          <w:lang w:val="en-US" w:eastAsia="zh-CN"/>
        </w:rPr>
        <w:t>0</w:t>
      </w:r>
      <w:r>
        <w:rPr>
          <w:rFonts w:hint="eastAsia" w:ascii="宋体" w:hAnsi="宋体" w:eastAsia="宋体"/>
          <w:color w:val="000000" w:themeColor="text1"/>
          <w:sz w:val="24"/>
          <w:szCs w:val="24"/>
          <w:highlight w:val="none"/>
        </w:rPr>
        <w:t>.4开标结束：进入评审环节。</w:t>
      </w:r>
      <w:r>
        <w:rPr>
          <w:rFonts w:hint="eastAsia" w:ascii="宋体" w:hAnsi="宋体" w:eastAsia="宋体"/>
          <w:color w:val="000000" w:themeColor="text1"/>
          <w:sz w:val="24"/>
          <w:szCs w:val="24"/>
          <w:highlight w:val="none"/>
          <w:lang w:eastAsia="zh-CN"/>
        </w:rPr>
        <w:t>投标人</w:t>
      </w:r>
      <w:r>
        <w:rPr>
          <w:rFonts w:hint="eastAsia" w:ascii="宋体" w:hAnsi="宋体" w:eastAsia="宋体"/>
          <w:color w:val="000000" w:themeColor="text1"/>
          <w:sz w:val="24"/>
          <w:szCs w:val="24"/>
          <w:highlight w:val="none"/>
        </w:rPr>
        <w:t>请保持在线，评审期间评标委员会可能会要求</w:t>
      </w:r>
      <w:r>
        <w:rPr>
          <w:rFonts w:hint="eastAsia" w:ascii="宋体" w:hAnsi="宋体" w:eastAsia="宋体"/>
          <w:color w:val="000000" w:themeColor="text1"/>
          <w:sz w:val="24"/>
          <w:szCs w:val="24"/>
          <w:highlight w:val="none"/>
          <w:lang w:eastAsia="zh-CN"/>
        </w:rPr>
        <w:t>投标人</w:t>
      </w:r>
      <w:r>
        <w:rPr>
          <w:rFonts w:hint="eastAsia" w:ascii="宋体" w:hAnsi="宋体" w:eastAsia="宋体"/>
          <w:color w:val="000000" w:themeColor="text1"/>
          <w:sz w:val="24"/>
          <w:szCs w:val="24"/>
          <w:highlight w:val="none"/>
        </w:rPr>
        <w:t>做相应的澄清。因</w:t>
      </w:r>
      <w:r>
        <w:rPr>
          <w:rFonts w:hint="eastAsia" w:ascii="宋体" w:hAnsi="宋体" w:eastAsia="宋体"/>
          <w:color w:val="000000" w:themeColor="text1"/>
          <w:sz w:val="24"/>
          <w:szCs w:val="24"/>
          <w:highlight w:val="none"/>
          <w:lang w:eastAsia="zh-CN"/>
        </w:rPr>
        <w:t>投标人</w:t>
      </w:r>
      <w:r>
        <w:rPr>
          <w:rFonts w:hint="eastAsia" w:ascii="宋体" w:hAnsi="宋体" w:eastAsia="宋体"/>
          <w:color w:val="000000" w:themeColor="text1"/>
          <w:sz w:val="24"/>
          <w:szCs w:val="24"/>
          <w:highlight w:val="none"/>
        </w:rPr>
        <w:t>擅自离席造成的不利后果，由</w:t>
      </w:r>
      <w:r>
        <w:rPr>
          <w:rFonts w:hint="eastAsia" w:ascii="宋体" w:hAnsi="宋体" w:eastAsia="宋体"/>
          <w:color w:val="000000" w:themeColor="text1"/>
          <w:sz w:val="24"/>
          <w:szCs w:val="24"/>
          <w:highlight w:val="none"/>
          <w:lang w:eastAsia="zh-CN"/>
        </w:rPr>
        <w:t>投标人</w:t>
      </w:r>
      <w:r>
        <w:rPr>
          <w:rFonts w:hint="eastAsia" w:ascii="宋体" w:hAnsi="宋体" w:eastAsia="宋体"/>
          <w:color w:val="000000" w:themeColor="text1"/>
          <w:sz w:val="24"/>
          <w:szCs w:val="24"/>
          <w:highlight w:val="none"/>
        </w:rPr>
        <w:t>自行承担。</w:t>
      </w:r>
    </w:p>
    <w:p w14:paraId="213188BA">
      <w:pPr>
        <w:spacing w:line="360" w:lineRule="auto"/>
        <w:ind w:firstLine="480" w:firstLineChars="200"/>
        <w:rPr>
          <w:rFonts w:hint="eastAsia" w:ascii="宋体" w:hAnsi="宋体" w:eastAsia="宋体"/>
          <w:color w:val="000000" w:themeColor="text1"/>
          <w:sz w:val="24"/>
          <w:szCs w:val="24"/>
          <w:highlight w:val="none"/>
        </w:rPr>
      </w:pPr>
      <w:r>
        <w:rPr>
          <w:rFonts w:hint="eastAsia" w:ascii="宋体" w:hAnsi="宋体" w:eastAsia="宋体"/>
          <w:color w:val="000000" w:themeColor="text1"/>
          <w:sz w:val="24"/>
          <w:szCs w:val="24"/>
          <w:highlight w:val="none"/>
        </w:rPr>
        <w:t>2</w:t>
      </w:r>
      <w:r>
        <w:rPr>
          <w:rFonts w:hint="eastAsia" w:ascii="宋体" w:hAnsi="宋体" w:eastAsia="宋体"/>
          <w:color w:val="000000" w:themeColor="text1"/>
          <w:sz w:val="24"/>
          <w:szCs w:val="24"/>
          <w:highlight w:val="none"/>
          <w:lang w:val="en-US" w:eastAsia="zh-CN"/>
        </w:rPr>
        <w:t>0</w:t>
      </w:r>
      <w:r>
        <w:rPr>
          <w:rFonts w:hint="eastAsia" w:ascii="宋体" w:hAnsi="宋体" w:eastAsia="宋体"/>
          <w:color w:val="000000" w:themeColor="text1"/>
          <w:sz w:val="24"/>
          <w:szCs w:val="24"/>
          <w:highlight w:val="none"/>
        </w:rPr>
        <w:t>.5“不见面开标”系统操作说明：详见宝鸡市公共资源交易平台〖首页〉服务指南〉下载专区〗中的《新版</w:t>
      </w:r>
      <w:r>
        <w:rPr>
          <w:rFonts w:hint="eastAsia" w:ascii="宋体" w:hAnsi="宋体" w:eastAsia="宋体"/>
          <w:color w:val="000000" w:themeColor="text1"/>
          <w:sz w:val="24"/>
          <w:szCs w:val="24"/>
          <w:highlight w:val="none"/>
          <w:lang w:eastAsia="zh-CN"/>
        </w:rPr>
        <w:t>政府采购</w:t>
      </w:r>
      <w:r>
        <w:rPr>
          <w:rFonts w:hint="eastAsia" w:ascii="宋体" w:hAnsi="宋体" w:eastAsia="宋体"/>
          <w:color w:val="000000" w:themeColor="text1"/>
          <w:sz w:val="24"/>
          <w:szCs w:val="24"/>
          <w:highlight w:val="none"/>
        </w:rPr>
        <w:t>不见面开标系统操作演示》。</w:t>
      </w:r>
    </w:p>
    <w:p w14:paraId="3DEDEF00">
      <w:pPr>
        <w:widowControl/>
        <w:spacing w:line="360" w:lineRule="auto"/>
        <w:jc w:val="left"/>
        <w:rPr>
          <w:rFonts w:ascii="宋体" w:hAnsi="宋体" w:eastAsia="宋体" w:cs="宋体"/>
          <w:color w:val="000000" w:themeColor="text1"/>
          <w:kern w:val="0"/>
          <w:sz w:val="24"/>
          <w:szCs w:val="24"/>
          <w:highlight w:val="none"/>
        </w:rPr>
      </w:pPr>
      <w:r>
        <w:rPr>
          <w:rFonts w:hint="eastAsia" w:ascii="宋体" w:hAnsi="宋体" w:eastAsia="宋体" w:cs="宋体"/>
          <w:b/>
          <w:bCs/>
          <w:color w:val="000000" w:themeColor="text1"/>
          <w:kern w:val="0"/>
          <w:sz w:val="24"/>
          <w:szCs w:val="24"/>
          <w:highlight w:val="none"/>
        </w:rPr>
        <w:t>2</w:t>
      </w:r>
      <w:r>
        <w:rPr>
          <w:rFonts w:hint="eastAsia" w:ascii="宋体" w:hAnsi="宋体" w:eastAsia="宋体" w:cs="宋体"/>
          <w:b/>
          <w:bCs/>
          <w:color w:val="000000" w:themeColor="text1"/>
          <w:kern w:val="0"/>
          <w:sz w:val="24"/>
          <w:szCs w:val="24"/>
          <w:highlight w:val="none"/>
          <w:lang w:val="en-US" w:eastAsia="zh-CN"/>
        </w:rPr>
        <w:t>1</w:t>
      </w:r>
      <w:r>
        <w:rPr>
          <w:rFonts w:hint="eastAsia" w:ascii="宋体" w:hAnsi="宋体" w:eastAsia="宋体" w:cs="宋体"/>
          <w:b/>
          <w:bCs/>
          <w:color w:val="000000" w:themeColor="text1"/>
          <w:kern w:val="0"/>
          <w:sz w:val="24"/>
          <w:szCs w:val="24"/>
          <w:highlight w:val="none"/>
        </w:rPr>
        <w:t>．评标组织及评标原则</w:t>
      </w:r>
    </w:p>
    <w:p w14:paraId="6BF6A2A5">
      <w:pPr>
        <w:spacing w:line="360" w:lineRule="auto"/>
        <w:ind w:firstLine="480" w:firstLineChars="200"/>
        <w:rPr>
          <w:rFonts w:ascii="宋体" w:hAnsi="宋体" w:eastAsia="宋体"/>
          <w:color w:val="000000" w:themeColor="text1"/>
          <w:sz w:val="24"/>
          <w:szCs w:val="24"/>
          <w:highlight w:val="none"/>
        </w:rPr>
      </w:pPr>
      <w:r>
        <w:rPr>
          <w:rFonts w:hint="eastAsia" w:ascii="宋体" w:hAnsi="宋体" w:eastAsia="宋体"/>
          <w:color w:val="000000" w:themeColor="text1"/>
          <w:sz w:val="24"/>
          <w:szCs w:val="24"/>
          <w:highlight w:val="none"/>
        </w:rPr>
        <w:t>2</w:t>
      </w:r>
      <w:r>
        <w:rPr>
          <w:rFonts w:hint="eastAsia" w:ascii="宋体" w:hAnsi="宋体" w:eastAsia="宋体"/>
          <w:color w:val="000000" w:themeColor="text1"/>
          <w:sz w:val="24"/>
          <w:szCs w:val="24"/>
          <w:highlight w:val="none"/>
          <w:lang w:val="en-US" w:eastAsia="zh-CN"/>
        </w:rPr>
        <w:t>1</w:t>
      </w:r>
      <w:r>
        <w:rPr>
          <w:rFonts w:hint="eastAsia" w:ascii="宋体" w:hAnsi="宋体" w:eastAsia="宋体"/>
          <w:color w:val="000000" w:themeColor="text1"/>
          <w:sz w:val="24"/>
          <w:szCs w:val="24"/>
          <w:highlight w:val="none"/>
        </w:rPr>
        <w:t>.1按照《中华人民共和国</w:t>
      </w:r>
      <w:r>
        <w:rPr>
          <w:rFonts w:hint="eastAsia" w:ascii="宋体" w:hAnsi="宋体" w:eastAsia="宋体"/>
          <w:color w:val="000000" w:themeColor="text1"/>
          <w:sz w:val="24"/>
          <w:szCs w:val="24"/>
          <w:highlight w:val="none"/>
          <w:lang w:eastAsia="zh-CN"/>
        </w:rPr>
        <w:t>政府采购</w:t>
      </w:r>
      <w:r>
        <w:rPr>
          <w:rFonts w:hint="eastAsia" w:ascii="宋体" w:hAnsi="宋体" w:eastAsia="宋体"/>
          <w:color w:val="000000" w:themeColor="text1"/>
          <w:sz w:val="24"/>
          <w:szCs w:val="24"/>
          <w:highlight w:val="none"/>
        </w:rPr>
        <w:t>法》、《中华人民共和国</w:t>
      </w:r>
      <w:r>
        <w:rPr>
          <w:rFonts w:hint="eastAsia" w:ascii="宋体" w:hAnsi="宋体" w:eastAsia="宋体"/>
          <w:color w:val="000000" w:themeColor="text1"/>
          <w:sz w:val="24"/>
          <w:szCs w:val="24"/>
          <w:highlight w:val="none"/>
          <w:lang w:eastAsia="zh-CN"/>
        </w:rPr>
        <w:t>政府采购</w:t>
      </w:r>
      <w:r>
        <w:rPr>
          <w:rFonts w:hint="eastAsia" w:ascii="宋体" w:hAnsi="宋体" w:eastAsia="宋体"/>
          <w:color w:val="000000" w:themeColor="text1"/>
          <w:sz w:val="24"/>
          <w:szCs w:val="24"/>
          <w:highlight w:val="none"/>
        </w:rPr>
        <w:t>法实施条例》和《</w:t>
      </w:r>
      <w:r>
        <w:rPr>
          <w:rFonts w:hint="eastAsia" w:ascii="宋体" w:hAnsi="宋体" w:eastAsia="宋体"/>
          <w:color w:val="000000" w:themeColor="text1"/>
          <w:sz w:val="24"/>
          <w:szCs w:val="24"/>
          <w:highlight w:val="none"/>
          <w:lang w:eastAsia="zh-CN"/>
        </w:rPr>
        <w:t>政府采购</w:t>
      </w:r>
      <w:r>
        <w:rPr>
          <w:rFonts w:hint="eastAsia" w:ascii="宋体" w:hAnsi="宋体" w:eastAsia="宋体"/>
          <w:color w:val="000000" w:themeColor="text1"/>
          <w:sz w:val="24"/>
          <w:szCs w:val="24"/>
          <w:highlight w:val="none"/>
        </w:rPr>
        <w:t>货物和服务招标投标管理办法》的规定，依法组建评标委员会。评标委员会按照招标文件规定的评标方法独立进行评标工作。</w:t>
      </w:r>
    </w:p>
    <w:p w14:paraId="6FCA975D">
      <w:pPr>
        <w:spacing w:line="360" w:lineRule="auto"/>
        <w:ind w:firstLine="480" w:firstLineChars="200"/>
        <w:rPr>
          <w:rFonts w:ascii="宋体" w:hAnsi="宋体" w:eastAsia="宋体"/>
          <w:color w:val="000000" w:themeColor="text1"/>
          <w:sz w:val="24"/>
          <w:szCs w:val="24"/>
          <w:highlight w:val="none"/>
        </w:rPr>
      </w:pPr>
      <w:r>
        <w:rPr>
          <w:rFonts w:hint="eastAsia" w:ascii="宋体" w:hAnsi="宋体" w:eastAsia="宋体"/>
          <w:color w:val="000000" w:themeColor="text1"/>
          <w:sz w:val="24"/>
          <w:szCs w:val="24"/>
          <w:highlight w:val="none"/>
        </w:rPr>
        <w:t>2</w:t>
      </w:r>
      <w:r>
        <w:rPr>
          <w:rFonts w:hint="eastAsia" w:ascii="宋体" w:hAnsi="宋体" w:eastAsia="宋体"/>
          <w:color w:val="000000" w:themeColor="text1"/>
          <w:sz w:val="24"/>
          <w:szCs w:val="24"/>
          <w:highlight w:val="none"/>
          <w:lang w:val="en-US" w:eastAsia="zh-CN"/>
        </w:rPr>
        <w:t>1</w:t>
      </w:r>
      <w:r>
        <w:rPr>
          <w:rFonts w:hint="eastAsia" w:ascii="宋体" w:hAnsi="宋体" w:eastAsia="宋体"/>
          <w:color w:val="000000" w:themeColor="text1"/>
          <w:sz w:val="24"/>
          <w:szCs w:val="24"/>
          <w:highlight w:val="none"/>
        </w:rPr>
        <w:t>.2招标文件和投标文件是评标的依据。在评标中，不得改变招标文件中规定的评标标准、方法和中标条件。投标人不得在开标后使用任何方式对投标文件的实质性内容做任何更改。</w:t>
      </w:r>
    </w:p>
    <w:p w14:paraId="4A1DBBB4">
      <w:pPr>
        <w:spacing w:line="360" w:lineRule="auto"/>
        <w:ind w:firstLine="480" w:firstLineChars="200"/>
        <w:rPr>
          <w:rFonts w:ascii="宋体" w:hAnsi="宋体" w:eastAsia="宋体"/>
          <w:color w:val="000000" w:themeColor="text1"/>
          <w:sz w:val="24"/>
          <w:szCs w:val="24"/>
          <w:highlight w:val="none"/>
        </w:rPr>
      </w:pPr>
      <w:r>
        <w:rPr>
          <w:rFonts w:hint="eastAsia" w:ascii="宋体" w:hAnsi="宋体" w:eastAsia="宋体"/>
          <w:color w:val="000000" w:themeColor="text1"/>
          <w:sz w:val="24"/>
          <w:szCs w:val="24"/>
          <w:highlight w:val="none"/>
        </w:rPr>
        <w:t>2</w:t>
      </w:r>
      <w:r>
        <w:rPr>
          <w:rFonts w:hint="eastAsia" w:ascii="宋体" w:hAnsi="宋体" w:eastAsia="宋体"/>
          <w:color w:val="000000" w:themeColor="text1"/>
          <w:sz w:val="24"/>
          <w:szCs w:val="24"/>
          <w:highlight w:val="none"/>
          <w:lang w:val="en-US" w:eastAsia="zh-CN"/>
        </w:rPr>
        <w:t>1</w:t>
      </w:r>
      <w:r>
        <w:rPr>
          <w:rFonts w:hint="eastAsia" w:ascii="宋体" w:hAnsi="宋体" w:eastAsia="宋体"/>
          <w:color w:val="000000" w:themeColor="text1"/>
          <w:sz w:val="24"/>
          <w:szCs w:val="24"/>
          <w:highlight w:val="none"/>
        </w:rPr>
        <w:t>.3在评标期间，对于投标文件中含义不明确、同类问题表述不一致或者有明显文字和计算错误的内容，评标委员会应当以书面形式（由评标委员会专家签字）要求投标人做出必要的澄清、说明或者纠正。投标人的澄清、说明或者补正应当采用书面形式，由其法人代表或其授权的代表签署全名。投标人的澄清、说明或者补正不得超出投标文件的范围或者改变投标文件的实质性内容。</w:t>
      </w:r>
    </w:p>
    <w:p w14:paraId="71B6B809">
      <w:pPr>
        <w:spacing w:line="360" w:lineRule="auto"/>
        <w:ind w:firstLine="480" w:firstLineChars="200"/>
        <w:rPr>
          <w:rFonts w:ascii="宋体" w:hAnsi="宋体" w:eastAsia="宋体"/>
          <w:color w:val="000000" w:themeColor="text1"/>
          <w:sz w:val="24"/>
          <w:szCs w:val="24"/>
          <w:highlight w:val="none"/>
        </w:rPr>
      </w:pPr>
      <w:r>
        <w:rPr>
          <w:rFonts w:hint="eastAsia" w:ascii="宋体" w:hAnsi="宋体" w:eastAsia="宋体"/>
          <w:color w:val="000000" w:themeColor="text1"/>
          <w:sz w:val="24"/>
          <w:szCs w:val="24"/>
          <w:highlight w:val="none"/>
        </w:rPr>
        <w:t>2</w:t>
      </w:r>
      <w:r>
        <w:rPr>
          <w:rFonts w:hint="eastAsia" w:ascii="宋体" w:hAnsi="宋体" w:eastAsia="宋体"/>
          <w:color w:val="000000" w:themeColor="text1"/>
          <w:sz w:val="24"/>
          <w:szCs w:val="24"/>
          <w:highlight w:val="none"/>
          <w:lang w:val="en-US" w:eastAsia="zh-CN"/>
        </w:rPr>
        <w:t>1</w:t>
      </w:r>
      <w:r>
        <w:rPr>
          <w:rFonts w:hint="eastAsia" w:ascii="宋体" w:hAnsi="宋体" w:eastAsia="宋体"/>
          <w:color w:val="000000" w:themeColor="text1"/>
          <w:sz w:val="24"/>
          <w:szCs w:val="24"/>
          <w:highlight w:val="none"/>
        </w:rPr>
        <w:t>.4如果投标人在规定时限内，未能答复或拒绝答复评委会提出的澄清、说明或者补正的要求，将由评委会根据其投标文件按最大风险进行评标。</w:t>
      </w:r>
    </w:p>
    <w:p w14:paraId="09BF34B3">
      <w:pPr>
        <w:widowControl/>
        <w:spacing w:line="360" w:lineRule="auto"/>
        <w:jc w:val="left"/>
        <w:rPr>
          <w:rFonts w:ascii="宋体" w:hAnsi="宋体" w:eastAsia="宋体" w:cs="宋体"/>
          <w:color w:val="000000" w:themeColor="text1"/>
          <w:kern w:val="0"/>
          <w:sz w:val="24"/>
          <w:szCs w:val="24"/>
          <w:highlight w:val="none"/>
        </w:rPr>
      </w:pPr>
      <w:r>
        <w:rPr>
          <w:rFonts w:hint="eastAsia" w:ascii="宋体" w:hAnsi="宋体" w:eastAsia="宋体" w:cs="宋体"/>
          <w:b/>
          <w:bCs/>
          <w:color w:val="000000" w:themeColor="text1"/>
          <w:kern w:val="0"/>
          <w:sz w:val="24"/>
          <w:szCs w:val="24"/>
          <w:highlight w:val="none"/>
        </w:rPr>
        <w:t>2</w:t>
      </w:r>
      <w:r>
        <w:rPr>
          <w:rFonts w:hint="eastAsia" w:ascii="宋体" w:hAnsi="宋体" w:eastAsia="宋体" w:cs="宋体"/>
          <w:b/>
          <w:bCs/>
          <w:color w:val="000000" w:themeColor="text1"/>
          <w:kern w:val="0"/>
          <w:sz w:val="24"/>
          <w:szCs w:val="24"/>
          <w:highlight w:val="none"/>
          <w:lang w:val="en-US" w:eastAsia="zh-CN"/>
        </w:rPr>
        <w:t>2</w:t>
      </w:r>
      <w:r>
        <w:rPr>
          <w:rFonts w:hint="eastAsia" w:ascii="宋体" w:hAnsi="宋体" w:eastAsia="宋体" w:cs="宋体"/>
          <w:b/>
          <w:bCs/>
          <w:color w:val="000000" w:themeColor="text1"/>
          <w:kern w:val="0"/>
          <w:sz w:val="24"/>
          <w:szCs w:val="24"/>
          <w:highlight w:val="none"/>
        </w:rPr>
        <w:t>．评标过程的保密</w:t>
      </w:r>
    </w:p>
    <w:p w14:paraId="07555B39">
      <w:pPr>
        <w:spacing w:line="360" w:lineRule="auto"/>
        <w:ind w:firstLine="480" w:firstLineChars="200"/>
        <w:rPr>
          <w:rFonts w:ascii="宋体" w:hAnsi="宋体" w:eastAsia="宋体"/>
          <w:color w:val="000000" w:themeColor="text1"/>
          <w:sz w:val="24"/>
          <w:szCs w:val="24"/>
          <w:highlight w:val="none"/>
        </w:rPr>
      </w:pPr>
      <w:r>
        <w:rPr>
          <w:rFonts w:hint="eastAsia" w:ascii="宋体" w:hAnsi="宋体" w:eastAsia="宋体"/>
          <w:color w:val="000000" w:themeColor="text1"/>
          <w:sz w:val="24"/>
          <w:szCs w:val="24"/>
          <w:highlight w:val="none"/>
        </w:rPr>
        <w:t>2</w:t>
      </w:r>
      <w:r>
        <w:rPr>
          <w:rFonts w:hint="eastAsia" w:ascii="宋体" w:hAnsi="宋体" w:eastAsia="宋体"/>
          <w:color w:val="000000" w:themeColor="text1"/>
          <w:sz w:val="24"/>
          <w:szCs w:val="24"/>
          <w:highlight w:val="none"/>
          <w:lang w:val="en-US" w:eastAsia="zh-CN"/>
        </w:rPr>
        <w:t>2</w:t>
      </w:r>
      <w:r>
        <w:rPr>
          <w:rFonts w:hint="eastAsia" w:ascii="宋体" w:hAnsi="宋体" w:eastAsia="宋体"/>
          <w:color w:val="000000" w:themeColor="text1"/>
          <w:sz w:val="24"/>
          <w:szCs w:val="24"/>
          <w:highlight w:val="none"/>
        </w:rPr>
        <w:t>.1评标委员会成员、</w:t>
      </w:r>
      <w:r>
        <w:rPr>
          <w:rFonts w:hint="eastAsia" w:ascii="宋体" w:hAnsi="宋体" w:eastAsia="宋体"/>
          <w:color w:val="000000" w:themeColor="text1"/>
          <w:sz w:val="24"/>
          <w:szCs w:val="24"/>
          <w:highlight w:val="none"/>
          <w:lang w:eastAsia="zh-CN"/>
        </w:rPr>
        <w:t>招标人</w:t>
      </w:r>
      <w:r>
        <w:rPr>
          <w:rFonts w:hint="eastAsia" w:ascii="宋体" w:hAnsi="宋体" w:eastAsia="宋体"/>
          <w:color w:val="000000" w:themeColor="text1"/>
          <w:sz w:val="24"/>
          <w:szCs w:val="24"/>
          <w:highlight w:val="none"/>
        </w:rPr>
        <w:t>与</w:t>
      </w:r>
      <w:r>
        <w:rPr>
          <w:rFonts w:hint="eastAsia" w:ascii="宋体" w:hAnsi="宋体" w:eastAsia="宋体"/>
          <w:color w:val="000000" w:themeColor="text1"/>
          <w:sz w:val="24"/>
          <w:szCs w:val="24"/>
          <w:highlight w:val="none"/>
          <w:lang w:eastAsia="zh-CN"/>
        </w:rPr>
        <w:t>招标代理机构</w:t>
      </w:r>
      <w:r>
        <w:rPr>
          <w:rFonts w:hint="eastAsia" w:ascii="宋体" w:hAnsi="宋体" w:eastAsia="宋体"/>
          <w:color w:val="000000" w:themeColor="text1"/>
          <w:sz w:val="24"/>
          <w:szCs w:val="24"/>
          <w:highlight w:val="none"/>
        </w:rPr>
        <w:t>有关人员对评标情况以及在评标过程中获悉的国家秘密、商业秘密负有保密责任。</w:t>
      </w:r>
    </w:p>
    <w:p w14:paraId="709942EA">
      <w:pPr>
        <w:spacing w:line="360" w:lineRule="auto"/>
        <w:ind w:firstLine="480" w:firstLineChars="200"/>
        <w:rPr>
          <w:rFonts w:ascii="宋体" w:hAnsi="宋体" w:eastAsia="宋体"/>
          <w:color w:val="000000" w:themeColor="text1"/>
          <w:sz w:val="24"/>
          <w:szCs w:val="24"/>
          <w:highlight w:val="none"/>
        </w:rPr>
      </w:pPr>
      <w:r>
        <w:rPr>
          <w:rFonts w:hint="eastAsia" w:ascii="宋体" w:hAnsi="宋体" w:eastAsia="宋体"/>
          <w:color w:val="000000" w:themeColor="text1"/>
          <w:sz w:val="24"/>
          <w:szCs w:val="24"/>
          <w:highlight w:val="none"/>
        </w:rPr>
        <w:t>2</w:t>
      </w:r>
      <w:r>
        <w:rPr>
          <w:rFonts w:hint="eastAsia" w:ascii="宋体" w:hAnsi="宋体" w:eastAsia="宋体"/>
          <w:color w:val="000000" w:themeColor="text1"/>
          <w:sz w:val="24"/>
          <w:szCs w:val="24"/>
          <w:highlight w:val="none"/>
          <w:lang w:val="en-US" w:eastAsia="zh-CN"/>
        </w:rPr>
        <w:t>2</w:t>
      </w:r>
      <w:r>
        <w:rPr>
          <w:rFonts w:hint="eastAsia" w:ascii="宋体" w:hAnsi="宋体" w:eastAsia="宋体"/>
          <w:color w:val="000000" w:themeColor="text1"/>
          <w:sz w:val="24"/>
          <w:szCs w:val="24"/>
          <w:highlight w:val="none"/>
        </w:rPr>
        <w:t>.2在评标过程中，如果投标人试图在投标文件的评审和比较、中标候选人的推荐以及与评标有关的其他方面，向评标人、</w:t>
      </w:r>
      <w:r>
        <w:rPr>
          <w:rFonts w:hint="eastAsia" w:ascii="宋体" w:hAnsi="宋体" w:eastAsia="宋体"/>
          <w:color w:val="000000" w:themeColor="text1"/>
          <w:sz w:val="24"/>
          <w:szCs w:val="24"/>
          <w:highlight w:val="none"/>
          <w:lang w:eastAsia="zh-CN"/>
        </w:rPr>
        <w:t>招标人</w:t>
      </w:r>
      <w:r>
        <w:rPr>
          <w:rFonts w:hint="eastAsia" w:ascii="宋体" w:hAnsi="宋体" w:eastAsia="宋体"/>
          <w:color w:val="000000" w:themeColor="text1"/>
          <w:sz w:val="24"/>
          <w:szCs w:val="24"/>
          <w:highlight w:val="none"/>
        </w:rPr>
        <w:t>和</w:t>
      </w:r>
      <w:r>
        <w:rPr>
          <w:rFonts w:hint="eastAsia" w:ascii="宋体" w:hAnsi="宋体" w:eastAsia="宋体"/>
          <w:color w:val="000000" w:themeColor="text1"/>
          <w:sz w:val="24"/>
          <w:szCs w:val="24"/>
          <w:highlight w:val="none"/>
          <w:lang w:eastAsia="zh-CN"/>
        </w:rPr>
        <w:t>招标代理机构</w:t>
      </w:r>
      <w:r>
        <w:rPr>
          <w:rFonts w:hint="eastAsia" w:ascii="宋体" w:hAnsi="宋体" w:eastAsia="宋体"/>
          <w:color w:val="000000" w:themeColor="text1"/>
          <w:sz w:val="24"/>
          <w:szCs w:val="24"/>
          <w:highlight w:val="none"/>
        </w:rPr>
        <w:t>施加任何影响，其投标将按照无效投标处理。</w:t>
      </w:r>
    </w:p>
    <w:p w14:paraId="42A90777">
      <w:pPr>
        <w:widowControl/>
        <w:spacing w:line="360" w:lineRule="auto"/>
        <w:jc w:val="left"/>
        <w:rPr>
          <w:rFonts w:ascii="宋体" w:hAnsi="宋体" w:eastAsia="宋体" w:cs="宋体"/>
          <w:color w:val="000000" w:themeColor="text1"/>
          <w:kern w:val="0"/>
          <w:sz w:val="24"/>
          <w:szCs w:val="24"/>
          <w:highlight w:val="none"/>
        </w:rPr>
      </w:pPr>
      <w:r>
        <w:rPr>
          <w:rFonts w:hint="eastAsia" w:ascii="宋体" w:hAnsi="宋体" w:eastAsia="宋体" w:cs="宋体"/>
          <w:b/>
          <w:bCs/>
          <w:color w:val="000000" w:themeColor="text1"/>
          <w:kern w:val="0"/>
          <w:sz w:val="24"/>
          <w:szCs w:val="24"/>
          <w:highlight w:val="none"/>
        </w:rPr>
        <w:t>2</w:t>
      </w:r>
      <w:r>
        <w:rPr>
          <w:rFonts w:hint="eastAsia" w:ascii="宋体" w:hAnsi="宋体" w:eastAsia="宋体" w:cs="宋体"/>
          <w:b/>
          <w:bCs/>
          <w:color w:val="000000" w:themeColor="text1"/>
          <w:kern w:val="0"/>
          <w:sz w:val="24"/>
          <w:szCs w:val="24"/>
          <w:highlight w:val="none"/>
          <w:lang w:val="en-US" w:eastAsia="zh-CN"/>
        </w:rPr>
        <w:t>3</w:t>
      </w:r>
      <w:r>
        <w:rPr>
          <w:rFonts w:hint="eastAsia" w:ascii="宋体" w:hAnsi="宋体" w:eastAsia="宋体" w:cs="宋体"/>
          <w:b/>
          <w:bCs/>
          <w:color w:val="000000" w:themeColor="text1"/>
          <w:kern w:val="0"/>
          <w:sz w:val="24"/>
          <w:szCs w:val="24"/>
          <w:highlight w:val="none"/>
        </w:rPr>
        <w:t>．评标方法</w:t>
      </w:r>
    </w:p>
    <w:p w14:paraId="69902ED4">
      <w:pPr>
        <w:spacing w:line="360" w:lineRule="auto"/>
        <w:ind w:firstLine="480" w:firstLineChars="200"/>
        <w:rPr>
          <w:rFonts w:ascii="宋体" w:hAnsi="宋体" w:eastAsia="宋体"/>
          <w:color w:val="000000" w:themeColor="text1"/>
          <w:sz w:val="24"/>
          <w:szCs w:val="24"/>
          <w:highlight w:val="none"/>
        </w:rPr>
      </w:pPr>
      <w:r>
        <w:rPr>
          <w:rFonts w:hint="eastAsia" w:ascii="宋体" w:hAnsi="宋体" w:eastAsia="宋体"/>
          <w:color w:val="000000" w:themeColor="text1"/>
          <w:sz w:val="24"/>
          <w:szCs w:val="24"/>
          <w:highlight w:val="none"/>
        </w:rPr>
        <w:t>2</w:t>
      </w:r>
      <w:r>
        <w:rPr>
          <w:rFonts w:hint="eastAsia" w:ascii="宋体" w:hAnsi="宋体" w:eastAsia="宋体"/>
          <w:color w:val="000000" w:themeColor="text1"/>
          <w:sz w:val="24"/>
          <w:szCs w:val="24"/>
          <w:highlight w:val="none"/>
          <w:lang w:val="en-US" w:eastAsia="zh-CN"/>
        </w:rPr>
        <w:t>3</w:t>
      </w:r>
      <w:r>
        <w:rPr>
          <w:rFonts w:hint="eastAsia" w:ascii="宋体" w:hAnsi="宋体" w:eastAsia="宋体"/>
          <w:color w:val="000000" w:themeColor="text1"/>
          <w:sz w:val="24"/>
          <w:szCs w:val="24"/>
          <w:highlight w:val="none"/>
        </w:rPr>
        <w:t>.1按照《中华人民共和国</w:t>
      </w:r>
      <w:r>
        <w:rPr>
          <w:rFonts w:hint="eastAsia" w:ascii="宋体" w:hAnsi="宋体" w:eastAsia="宋体"/>
          <w:color w:val="000000" w:themeColor="text1"/>
          <w:sz w:val="24"/>
          <w:szCs w:val="24"/>
          <w:highlight w:val="none"/>
          <w:lang w:eastAsia="zh-CN"/>
        </w:rPr>
        <w:t>政府采购</w:t>
      </w:r>
      <w:r>
        <w:rPr>
          <w:rFonts w:hint="eastAsia" w:ascii="宋体" w:hAnsi="宋体" w:eastAsia="宋体"/>
          <w:color w:val="000000" w:themeColor="text1"/>
          <w:sz w:val="24"/>
          <w:szCs w:val="24"/>
          <w:highlight w:val="none"/>
        </w:rPr>
        <w:t>法》、《中华人民共和国</w:t>
      </w:r>
      <w:r>
        <w:rPr>
          <w:rFonts w:hint="eastAsia" w:ascii="宋体" w:hAnsi="宋体" w:eastAsia="宋体"/>
          <w:color w:val="000000" w:themeColor="text1"/>
          <w:sz w:val="24"/>
          <w:szCs w:val="24"/>
          <w:highlight w:val="none"/>
          <w:lang w:eastAsia="zh-CN"/>
        </w:rPr>
        <w:t>政府采购</w:t>
      </w:r>
      <w:r>
        <w:rPr>
          <w:rFonts w:hint="eastAsia" w:ascii="宋体" w:hAnsi="宋体" w:eastAsia="宋体"/>
          <w:color w:val="000000" w:themeColor="text1"/>
          <w:sz w:val="24"/>
          <w:szCs w:val="24"/>
          <w:highlight w:val="none"/>
        </w:rPr>
        <w:t>法实施条例》和《</w:t>
      </w:r>
      <w:r>
        <w:rPr>
          <w:rFonts w:hint="eastAsia" w:ascii="宋体" w:hAnsi="宋体" w:eastAsia="宋体"/>
          <w:color w:val="000000" w:themeColor="text1"/>
          <w:sz w:val="24"/>
          <w:szCs w:val="24"/>
          <w:highlight w:val="none"/>
          <w:lang w:eastAsia="zh-CN"/>
        </w:rPr>
        <w:t>政府采购</w:t>
      </w:r>
      <w:r>
        <w:rPr>
          <w:rFonts w:hint="eastAsia" w:ascii="宋体" w:hAnsi="宋体" w:eastAsia="宋体"/>
          <w:color w:val="000000" w:themeColor="text1"/>
          <w:sz w:val="24"/>
          <w:szCs w:val="24"/>
          <w:highlight w:val="none"/>
        </w:rPr>
        <w:t>货物和服务招标投标管理办法》的规定，本次评标采用综合评分法，是指投标文件满足招标文件全部实质性要求，且按照评审因素的量化指标评审得分最高的投标人为中标候选人的评标方法。</w:t>
      </w:r>
    </w:p>
    <w:p w14:paraId="5B61699C">
      <w:pPr>
        <w:widowControl/>
        <w:spacing w:line="360" w:lineRule="auto"/>
        <w:jc w:val="left"/>
        <w:rPr>
          <w:rFonts w:ascii="宋体" w:hAnsi="宋体" w:eastAsia="宋体" w:cs="宋体"/>
          <w:color w:val="000000" w:themeColor="text1"/>
          <w:kern w:val="0"/>
          <w:sz w:val="24"/>
          <w:szCs w:val="24"/>
          <w:highlight w:val="none"/>
        </w:rPr>
      </w:pPr>
      <w:r>
        <w:rPr>
          <w:rFonts w:hint="eastAsia" w:ascii="宋体" w:hAnsi="宋体" w:eastAsia="宋体" w:cs="宋体"/>
          <w:b/>
          <w:bCs/>
          <w:color w:val="000000" w:themeColor="text1"/>
          <w:kern w:val="0"/>
          <w:sz w:val="24"/>
          <w:szCs w:val="24"/>
          <w:highlight w:val="none"/>
        </w:rPr>
        <w:t>2</w:t>
      </w:r>
      <w:r>
        <w:rPr>
          <w:rFonts w:hint="eastAsia" w:ascii="宋体" w:hAnsi="宋体" w:eastAsia="宋体" w:cs="宋体"/>
          <w:b/>
          <w:bCs/>
          <w:color w:val="000000" w:themeColor="text1"/>
          <w:kern w:val="0"/>
          <w:sz w:val="24"/>
          <w:szCs w:val="24"/>
          <w:highlight w:val="none"/>
          <w:lang w:val="en-US" w:eastAsia="zh-CN"/>
        </w:rPr>
        <w:t>4</w:t>
      </w:r>
      <w:r>
        <w:rPr>
          <w:rFonts w:hint="eastAsia" w:ascii="宋体" w:hAnsi="宋体" w:eastAsia="宋体" w:cs="宋体"/>
          <w:b/>
          <w:bCs/>
          <w:color w:val="000000" w:themeColor="text1"/>
          <w:kern w:val="0"/>
          <w:sz w:val="24"/>
          <w:szCs w:val="24"/>
          <w:highlight w:val="none"/>
        </w:rPr>
        <w:t>．评标程序</w:t>
      </w:r>
    </w:p>
    <w:p w14:paraId="431D6368">
      <w:pPr>
        <w:spacing w:line="360" w:lineRule="auto"/>
        <w:ind w:firstLine="480" w:firstLineChars="200"/>
        <w:rPr>
          <w:rFonts w:ascii="宋体" w:hAnsi="宋体" w:eastAsia="宋体"/>
          <w:color w:val="000000" w:themeColor="text1"/>
          <w:sz w:val="24"/>
          <w:szCs w:val="24"/>
          <w:highlight w:val="none"/>
        </w:rPr>
      </w:pPr>
      <w:r>
        <w:rPr>
          <w:rFonts w:hint="eastAsia" w:ascii="宋体" w:hAnsi="宋体" w:eastAsia="宋体"/>
          <w:color w:val="000000" w:themeColor="text1"/>
          <w:sz w:val="24"/>
          <w:szCs w:val="24"/>
          <w:highlight w:val="none"/>
        </w:rPr>
        <w:t>评标程序为投标文件审查、澄清、比较与评价、确定中标候选人名单。</w:t>
      </w:r>
    </w:p>
    <w:p w14:paraId="597B6F89">
      <w:pPr>
        <w:pStyle w:val="24"/>
        <w:rPr>
          <w:color w:val="000000" w:themeColor="text1"/>
          <w:highlight w:val="none"/>
        </w:rPr>
      </w:pPr>
      <w:bookmarkStart w:id="16" w:name="_Toc211442734"/>
      <w:r>
        <w:rPr>
          <w:rFonts w:hint="eastAsia"/>
          <w:color w:val="000000" w:themeColor="text1"/>
          <w:highlight w:val="none"/>
        </w:rPr>
        <w:t>六、定标、中标通知与签约</w:t>
      </w:r>
      <w:bookmarkEnd w:id="16"/>
    </w:p>
    <w:p w14:paraId="6F72C40B">
      <w:pPr>
        <w:widowControl/>
        <w:spacing w:line="360" w:lineRule="auto"/>
        <w:jc w:val="left"/>
        <w:rPr>
          <w:rFonts w:ascii="宋体" w:hAnsi="宋体" w:eastAsia="宋体" w:cs="宋体"/>
          <w:color w:val="000000" w:themeColor="text1"/>
          <w:kern w:val="0"/>
          <w:sz w:val="24"/>
          <w:szCs w:val="24"/>
          <w:highlight w:val="none"/>
        </w:rPr>
      </w:pPr>
      <w:r>
        <w:rPr>
          <w:rFonts w:hint="eastAsia" w:ascii="宋体" w:hAnsi="宋体" w:eastAsia="宋体" w:cs="宋体"/>
          <w:b/>
          <w:bCs/>
          <w:color w:val="000000" w:themeColor="text1"/>
          <w:kern w:val="0"/>
          <w:sz w:val="24"/>
          <w:szCs w:val="24"/>
          <w:highlight w:val="none"/>
        </w:rPr>
        <w:t>2</w:t>
      </w:r>
      <w:r>
        <w:rPr>
          <w:rFonts w:hint="eastAsia" w:ascii="宋体" w:hAnsi="宋体" w:eastAsia="宋体" w:cs="宋体"/>
          <w:b/>
          <w:bCs/>
          <w:color w:val="000000" w:themeColor="text1"/>
          <w:kern w:val="0"/>
          <w:sz w:val="24"/>
          <w:szCs w:val="24"/>
          <w:highlight w:val="none"/>
          <w:lang w:val="en-US" w:eastAsia="zh-CN"/>
        </w:rPr>
        <w:t>5</w:t>
      </w:r>
      <w:r>
        <w:rPr>
          <w:rFonts w:hint="eastAsia" w:ascii="宋体" w:hAnsi="宋体" w:eastAsia="宋体" w:cs="宋体"/>
          <w:b/>
          <w:bCs/>
          <w:color w:val="000000" w:themeColor="text1"/>
          <w:kern w:val="0"/>
          <w:sz w:val="24"/>
          <w:szCs w:val="24"/>
          <w:highlight w:val="none"/>
        </w:rPr>
        <w:t>．定标</w:t>
      </w:r>
    </w:p>
    <w:p w14:paraId="20D7BBB4">
      <w:pPr>
        <w:spacing w:line="360" w:lineRule="auto"/>
        <w:ind w:firstLine="480" w:firstLineChars="200"/>
        <w:rPr>
          <w:rFonts w:ascii="宋体" w:hAnsi="宋体" w:eastAsia="宋体"/>
          <w:color w:val="000000" w:themeColor="text1"/>
          <w:sz w:val="24"/>
          <w:szCs w:val="24"/>
          <w:highlight w:val="none"/>
        </w:rPr>
      </w:pPr>
      <w:r>
        <w:rPr>
          <w:rFonts w:hint="eastAsia" w:ascii="宋体" w:hAnsi="宋体" w:eastAsia="宋体"/>
          <w:color w:val="000000" w:themeColor="text1"/>
          <w:sz w:val="24"/>
          <w:szCs w:val="24"/>
          <w:highlight w:val="none"/>
        </w:rPr>
        <w:t>2</w:t>
      </w:r>
      <w:r>
        <w:rPr>
          <w:rFonts w:hint="eastAsia" w:ascii="宋体" w:hAnsi="宋体" w:eastAsia="宋体"/>
          <w:color w:val="000000" w:themeColor="text1"/>
          <w:sz w:val="24"/>
          <w:szCs w:val="24"/>
          <w:highlight w:val="none"/>
          <w:lang w:val="en-US" w:eastAsia="zh-CN"/>
        </w:rPr>
        <w:t>5</w:t>
      </w:r>
      <w:r>
        <w:rPr>
          <w:rFonts w:hint="eastAsia" w:ascii="宋体" w:hAnsi="宋体" w:eastAsia="宋体"/>
          <w:color w:val="000000" w:themeColor="text1"/>
          <w:sz w:val="24"/>
          <w:szCs w:val="24"/>
          <w:highlight w:val="none"/>
        </w:rPr>
        <w:t>.1评委会根据评标方法的规定对投标人进行评审排序，推荐1～3名中标候选人，作为评标结果。评标结果由全体评委签字确认。</w:t>
      </w:r>
    </w:p>
    <w:p w14:paraId="0F48BCD7">
      <w:pPr>
        <w:spacing w:line="360" w:lineRule="auto"/>
        <w:ind w:firstLine="480" w:firstLineChars="200"/>
        <w:rPr>
          <w:rFonts w:ascii="宋体" w:hAnsi="宋体" w:eastAsia="宋体"/>
          <w:color w:val="000000" w:themeColor="text1"/>
          <w:sz w:val="24"/>
          <w:szCs w:val="24"/>
          <w:highlight w:val="none"/>
        </w:rPr>
      </w:pPr>
      <w:r>
        <w:rPr>
          <w:rFonts w:hint="eastAsia" w:ascii="宋体" w:hAnsi="宋体" w:eastAsia="宋体"/>
          <w:color w:val="000000" w:themeColor="text1"/>
          <w:sz w:val="24"/>
          <w:szCs w:val="24"/>
          <w:highlight w:val="none"/>
        </w:rPr>
        <w:t>2</w:t>
      </w:r>
      <w:r>
        <w:rPr>
          <w:rFonts w:hint="eastAsia" w:ascii="宋体" w:hAnsi="宋体" w:eastAsia="宋体"/>
          <w:color w:val="000000" w:themeColor="text1"/>
          <w:sz w:val="24"/>
          <w:szCs w:val="24"/>
          <w:highlight w:val="none"/>
          <w:lang w:val="en-US" w:eastAsia="zh-CN"/>
        </w:rPr>
        <w:t>5</w:t>
      </w:r>
      <w:r>
        <w:rPr>
          <w:rFonts w:hint="eastAsia" w:ascii="宋体" w:hAnsi="宋体" w:eastAsia="宋体"/>
          <w:color w:val="000000" w:themeColor="text1"/>
          <w:sz w:val="24"/>
          <w:szCs w:val="24"/>
          <w:highlight w:val="none"/>
        </w:rPr>
        <w:t>.2</w:t>
      </w:r>
      <w:r>
        <w:rPr>
          <w:rFonts w:hint="eastAsia" w:ascii="宋体" w:hAnsi="宋体" w:eastAsia="宋体"/>
          <w:color w:val="000000" w:themeColor="text1"/>
          <w:sz w:val="24"/>
          <w:szCs w:val="24"/>
          <w:highlight w:val="none"/>
          <w:lang w:eastAsia="zh-CN"/>
        </w:rPr>
        <w:t>招标人</w:t>
      </w:r>
      <w:r>
        <w:rPr>
          <w:rFonts w:hint="eastAsia" w:ascii="宋体" w:hAnsi="宋体" w:eastAsia="宋体"/>
          <w:color w:val="000000" w:themeColor="text1"/>
          <w:sz w:val="24"/>
          <w:szCs w:val="24"/>
          <w:highlight w:val="none"/>
        </w:rPr>
        <w:t>应当自收到评标报告之日起5个工作日内，在评标报告确定的中标候选人名单中按顺序确定中标人。中标候选人并列的，由</w:t>
      </w:r>
      <w:r>
        <w:rPr>
          <w:rFonts w:hint="eastAsia" w:ascii="宋体" w:hAnsi="宋体" w:eastAsia="宋体"/>
          <w:color w:val="000000" w:themeColor="text1"/>
          <w:sz w:val="24"/>
          <w:szCs w:val="24"/>
          <w:highlight w:val="none"/>
          <w:lang w:eastAsia="zh-CN"/>
        </w:rPr>
        <w:t>招标人</w:t>
      </w:r>
      <w:r>
        <w:rPr>
          <w:rFonts w:hint="eastAsia" w:ascii="宋体" w:hAnsi="宋体" w:eastAsia="宋体"/>
          <w:color w:val="000000" w:themeColor="text1"/>
          <w:sz w:val="24"/>
          <w:szCs w:val="24"/>
          <w:highlight w:val="none"/>
        </w:rPr>
        <w:t>自行确定中标人。</w:t>
      </w:r>
    </w:p>
    <w:p w14:paraId="74812C6A">
      <w:pPr>
        <w:spacing w:line="360" w:lineRule="auto"/>
        <w:ind w:firstLine="480" w:firstLineChars="200"/>
        <w:rPr>
          <w:rFonts w:ascii="宋体" w:hAnsi="宋体" w:eastAsia="宋体"/>
          <w:color w:val="000000" w:themeColor="text1"/>
          <w:sz w:val="24"/>
          <w:szCs w:val="24"/>
          <w:highlight w:val="none"/>
        </w:rPr>
      </w:pPr>
      <w:r>
        <w:rPr>
          <w:rFonts w:hint="eastAsia" w:ascii="宋体" w:hAnsi="宋体" w:eastAsia="宋体"/>
          <w:color w:val="000000" w:themeColor="text1"/>
          <w:sz w:val="24"/>
          <w:szCs w:val="24"/>
          <w:highlight w:val="none"/>
        </w:rPr>
        <w:t>2</w:t>
      </w:r>
      <w:r>
        <w:rPr>
          <w:rFonts w:hint="eastAsia" w:ascii="宋体" w:hAnsi="宋体" w:eastAsia="宋体"/>
          <w:color w:val="000000" w:themeColor="text1"/>
          <w:sz w:val="24"/>
          <w:szCs w:val="24"/>
          <w:highlight w:val="none"/>
          <w:lang w:val="en-US" w:eastAsia="zh-CN"/>
        </w:rPr>
        <w:t>5</w:t>
      </w:r>
      <w:r>
        <w:rPr>
          <w:rFonts w:hint="eastAsia" w:ascii="宋体" w:hAnsi="宋体" w:eastAsia="宋体"/>
          <w:color w:val="000000" w:themeColor="text1"/>
          <w:sz w:val="24"/>
          <w:szCs w:val="24"/>
          <w:highlight w:val="none"/>
        </w:rPr>
        <w:t>.3</w:t>
      </w:r>
      <w:r>
        <w:rPr>
          <w:rFonts w:hint="eastAsia" w:ascii="宋体" w:hAnsi="宋体" w:eastAsia="宋体"/>
          <w:color w:val="000000" w:themeColor="text1"/>
          <w:sz w:val="24"/>
          <w:szCs w:val="24"/>
          <w:highlight w:val="none"/>
          <w:lang w:eastAsia="zh-CN"/>
        </w:rPr>
        <w:t>招标人</w:t>
      </w:r>
      <w:r>
        <w:rPr>
          <w:rFonts w:hint="eastAsia" w:ascii="宋体" w:hAnsi="宋体" w:eastAsia="宋体"/>
          <w:color w:val="000000" w:themeColor="text1"/>
          <w:sz w:val="24"/>
          <w:szCs w:val="24"/>
          <w:highlight w:val="none"/>
        </w:rPr>
        <w:t>也可以委托评委会直接确定中标人。</w:t>
      </w:r>
    </w:p>
    <w:p w14:paraId="1A91D413">
      <w:pPr>
        <w:spacing w:line="360" w:lineRule="auto"/>
        <w:ind w:firstLine="480" w:firstLineChars="200"/>
        <w:rPr>
          <w:rFonts w:ascii="宋体" w:hAnsi="宋体" w:eastAsia="宋体"/>
          <w:color w:val="000000" w:themeColor="text1"/>
          <w:sz w:val="24"/>
          <w:szCs w:val="24"/>
          <w:highlight w:val="none"/>
        </w:rPr>
      </w:pPr>
      <w:r>
        <w:rPr>
          <w:rFonts w:hint="eastAsia" w:ascii="宋体" w:hAnsi="宋体" w:eastAsia="宋体"/>
          <w:color w:val="000000" w:themeColor="text1"/>
          <w:sz w:val="24"/>
          <w:szCs w:val="24"/>
          <w:highlight w:val="none"/>
        </w:rPr>
        <w:t>2</w:t>
      </w:r>
      <w:r>
        <w:rPr>
          <w:rFonts w:hint="eastAsia" w:ascii="宋体" w:hAnsi="宋体" w:eastAsia="宋体"/>
          <w:color w:val="000000" w:themeColor="text1"/>
          <w:sz w:val="24"/>
          <w:szCs w:val="24"/>
          <w:highlight w:val="none"/>
          <w:lang w:val="en-US" w:eastAsia="zh-CN"/>
        </w:rPr>
        <w:t>5</w:t>
      </w:r>
      <w:r>
        <w:rPr>
          <w:rFonts w:hint="eastAsia" w:ascii="宋体" w:hAnsi="宋体" w:eastAsia="宋体"/>
          <w:color w:val="000000" w:themeColor="text1"/>
          <w:sz w:val="24"/>
          <w:szCs w:val="24"/>
          <w:highlight w:val="none"/>
        </w:rPr>
        <w:t>.4中标人确定之后，中标结果将在省级以上财政部门指定的媒体上公告。如果中标人为小微企业或残疾人福利性单位的，将同时公告其《中小企业声明函》或《残疾人福利性单位声明函》。</w:t>
      </w:r>
    </w:p>
    <w:p w14:paraId="6781903A">
      <w:pPr>
        <w:spacing w:line="360" w:lineRule="auto"/>
        <w:ind w:firstLine="480" w:firstLineChars="200"/>
        <w:rPr>
          <w:rFonts w:ascii="宋体" w:hAnsi="宋体" w:eastAsia="宋体"/>
          <w:color w:val="000000" w:themeColor="text1"/>
          <w:sz w:val="24"/>
          <w:szCs w:val="24"/>
          <w:highlight w:val="none"/>
        </w:rPr>
      </w:pPr>
      <w:r>
        <w:rPr>
          <w:rFonts w:hint="eastAsia" w:ascii="宋体" w:hAnsi="宋体" w:eastAsia="宋体"/>
          <w:color w:val="000000" w:themeColor="text1"/>
          <w:sz w:val="24"/>
          <w:szCs w:val="24"/>
          <w:highlight w:val="none"/>
        </w:rPr>
        <w:t>2</w:t>
      </w:r>
      <w:r>
        <w:rPr>
          <w:rFonts w:hint="eastAsia" w:ascii="宋体" w:hAnsi="宋体" w:eastAsia="宋体"/>
          <w:color w:val="000000" w:themeColor="text1"/>
          <w:sz w:val="24"/>
          <w:szCs w:val="24"/>
          <w:highlight w:val="none"/>
          <w:lang w:val="en-US" w:eastAsia="zh-CN"/>
        </w:rPr>
        <w:t>5</w:t>
      </w:r>
      <w:r>
        <w:rPr>
          <w:rFonts w:hint="eastAsia" w:ascii="宋体" w:hAnsi="宋体" w:eastAsia="宋体"/>
          <w:color w:val="000000" w:themeColor="text1"/>
          <w:sz w:val="24"/>
          <w:szCs w:val="24"/>
          <w:highlight w:val="none"/>
        </w:rPr>
        <w:t>.5投标人对中标公告有异议的，按照《中华人民共和国</w:t>
      </w:r>
      <w:r>
        <w:rPr>
          <w:rFonts w:hint="eastAsia" w:ascii="宋体" w:hAnsi="宋体" w:eastAsia="宋体"/>
          <w:color w:val="000000" w:themeColor="text1"/>
          <w:sz w:val="24"/>
          <w:szCs w:val="24"/>
          <w:highlight w:val="none"/>
          <w:lang w:eastAsia="zh-CN"/>
        </w:rPr>
        <w:t>政府采购</w:t>
      </w:r>
      <w:r>
        <w:rPr>
          <w:rFonts w:hint="eastAsia" w:ascii="宋体" w:hAnsi="宋体" w:eastAsia="宋体"/>
          <w:color w:val="000000" w:themeColor="text1"/>
          <w:sz w:val="24"/>
          <w:szCs w:val="24"/>
          <w:highlight w:val="none"/>
        </w:rPr>
        <w:t>法》第五十二条之规定执行。提出质疑的投标人应当有明确的请求和必要的证明材料，应保证提出的质疑内容及相应证明材料的真实性及来源的合法性，并承担相应的法律责任。</w:t>
      </w:r>
    </w:p>
    <w:p w14:paraId="7086EB2B">
      <w:pPr>
        <w:spacing w:line="360" w:lineRule="auto"/>
        <w:ind w:firstLine="480" w:firstLineChars="200"/>
        <w:rPr>
          <w:rFonts w:ascii="宋体" w:hAnsi="宋体" w:eastAsia="宋体"/>
          <w:color w:val="000000" w:themeColor="text1"/>
          <w:sz w:val="24"/>
          <w:szCs w:val="24"/>
          <w:highlight w:val="none"/>
        </w:rPr>
      </w:pPr>
      <w:r>
        <w:rPr>
          <w:rFonts w:hint="eastAsia" w:ascii="宋体" w:hAnsi="宋体" w:eastAsia="宋体"/>
          <w:color w:val="000000" w:themeColor="text1"/>
          <w:sz w:val="24"/>
          <w:szCs w:val="24"/>
          <w:highlight w:val="none"/>
        </w:rPr>
        <w:t>2</w:t>
      </w:r>
      <w:r>
        <w:rPr>
          <w:rFonts w:hint="eastAsia" w:ascii="宋体" w:hAnsi="宋体" w:eastAsia="宋体"/>
          <w:color w:val="000000" w:themeColor="text1"/>
          <w:sz w:val="24"/>
          <w:szCs w:val="24"/>
          <w:highlight w:val="none"/>
          <w:lang w:val="en-US" w:eastAsia="zh-CN"/>
        </w:rPr>
        <w:t>5</w:t>
      </w:r>
      <w:r>
        <w:rPr>
          <w:rFonts w:hint="eastAsia" w:ascii="宋体" w:hAnsi="宋体" w:eastAsia="宋体"/>
          <w:color w:val="000000" w:themeColor="text1"/>
          <w:sz w:val="24"/>
          <w:szCs w:val="24"/>
          <w:highlight w:val="none"/>
        </w:rPr>
        <w:t>.6中标</w:t>
      </w:r>
      <w:r>
        <w:rPr>
          <w:rFonts w:hint="eastAsia" w:ascii="宋体" w:hAnsi="宋体" w:eastAsia="宋体"/>
          <w:color w:val="000000" w:themeColor="text1"/>
          <w:sz w:val="24"/>
          <w:szCs w:val="24"/>
          <w:highlight w:val="none"/>
          <w:lang w:eastAsia="zh-CN"/>
        </w:rPr>
        <w:t>投标人</w:t>
      </w:r>
      <w:r>
        <w:rPr>
          <w:rFonts w:hint="eastAsia" w:ascii="宋体" w:hAnsi="宋体" w:eastAsia="宋体"/>
          <w:color w:val="000000" w:themeColor="text1"/>
          <w:sz w:val="24"/>
          <w:szCs w:val="24"/>
          <w:highlight w:val="none"/>
        </w:rPr>
        <w:t>拒绝与</w:t>
      </w:r>
      <w:r>
        <w:rPr>
          <w:rFonts w:hint="eastAsia" w:ascii="宋体" w:hAnsi="宋体" w:eastAsia="宋体"/>
          <w:color w:val="000000" w:themeColor="text1"/>
          <w:sz w:val="24"/>
          <w:szCs w:val="24"/>
          <w:highlight w:val="none"/>
          <w:lang w:eastAsia="zh-CN"/>
        </w:rPr>
        <w:t>招标人</w:t>
      </w:r>
      <w:r>
        <w:rPr>
          <w:rFonts w:hint="eastAsia" w:ascii="宋体" w:hAnsi="宋体" w:eastAsia="宋体"/>
          <w:color w:val="000000" w:themeColor="text1"/>
          <w:sz w:val="24"/>
          <w:szCs w:val="24"/>
          <w:highlight w:val="none"/>
        </w:rPr>
        <w:t>签订合同的，</w:t>
      </w:r>
      <w:r>
        <w:rPr>
          <w:rFonts w:hint="eastAsia" w:ascii="宋体" w:hAnsi="宋体" w:eastAsia="宋体"/>
          <w:color w:val="000000" w:themeColor="text1"/>
          <w:sz w:val="24"/>
          <w:szCs w:val="24"/>
          <w:highlight w:val="none"/>
          <w:lang w:eastAsia="zh-CN"/>
        </w:rPr>
        <w:t>招标人</w:t>
      </w:r>
      <w:r>
        <w:rPr>
          <w:rFonts w:hint="eastAsia" w:ascii="宋体" w:hAnsi="宋体" w:eastAsia="宋体"/>
          <w:color w:val="000000" w:themeColor="text1"/>
          <w:sz w:val="24"/>
          <w:szCs w:val="24"/>
          <w:highlight w:val="none"/>
        </w:rPr>
        <w:t>可以按照评审报告推荐的中标候选人名单排序，确定下一候选人为中标人，也可以重新开展</w:t>
      </w:r>
      <w:r>
        <w:rPr>
          <w:rFonts w:hint="eastAsia" w:ascii="宋体" w:hAnsi="宋体" w:eastAsia="宋体"/>
          <w:color w:val="000000" w:themeColor="text1"/>
          <w:sz w:val="24"/>
          <w:szCs w:val="24"/>
          <w:highlight w:val="none"/>
          <w:lang w:eastAsia="zh-CN"/>
        </w:rPr>
        <w:t>政府采购</w:t>
      </w:r>
      <w:r>
        <w:rPr>
          <w:rFonts w:hint="eastAsia" w:ascii="宋体" w:hAnsi="宋体" w:eastAsia="宋体"/>
          <w:color w:val="000000" w:themeColor="text1"/>
          <w:sz w:val="24"/>
          <w:szCs w:val="24"/>
          <w:highlight w:val="none"/>
        </w:rPr>
        <w:t>活动。</w:t>
      </w:r>
    </w:p>
    <w:p w14:paraId="19DB352B">
      <w:pPr>
        <w:widowControl/>
        <w:spacing w:line="360" w:lineRule="auto"/>
        <w:jc w:val="left"/>
        <w:rPr>
          <w:rFonts w:ascii="宋体" w:hAnsi="宋体" w:eastAsia="宋体" w:cs="宋体"/>
          <w:color w:val="000000" w:themeColor="text1"/>
          <w:kern w:val="0"/>
          <w:sz w:val="24"/>
          <w:szCs w:val="24"/>
          <w:highlight w:val="none"/>
        </w:rPr>
      </w:pPr>
      <w:r>
        <w:rPr>
          <w:rFonts w:hint="eastAsia" w:ascii="宋体" w:hAnsi="宋体" w:eastAsia="宋体" w:cs="宋体"/>
          <w:b/>
          <w:bCs/>
          <w:color w:val="000000" w:themeColor="text1"/>
          <w:kern w:val="0"/>
          <w:sz w:val="24"/>
          <w:szCs w:val="24"/>
          <w:highlight w:val="none"/>
        </w:rPr>
        <w:t>2</w:t>
      </w:r>
      <w:r>
        <w:rPr>
          <w:rFonts w:hint="eastAsia" w:ascii="宋体" w:hAnsi="宋体" w:eastAsia="宋体" w:cs="宋体"/>
          <w:b/>
          <w:bCs/>
          <w:color w:val="000000" w:themeColor="text1"/>
          <w:kern w:val="0"/>
          <w:sz w:val="24"/>
          <w:szCs w:val="24"/>
          <w:highlight w:val="none"/>
          <w:lang w:val="en-US" w:eastAsia="zh-CN"/>
        </w:rPr>
        <w:t>6</w:t>
      </w:r>
      <w:r>
        <w:rPr>
          <w:rFonts w:hint="eastAsia" w:ascii="宋体" w:hAnsi="宋体" w:eastAsia="宋体" w:cs="宋体"/>
          <w:b/>
          <w:bCs/>
          <w:color w:val="000000" w:themeColor="text1"/>
          <w:kern w:val="0"/>
          <w:sz w:val="24"/>
          <w:szCs w:val="24"/>
          <w:highlight w:val="none"/>
        </w:rPr>
        <w:t>．中标与落标通知</w:t>
      </w:r>
    </w:p>
    <w:p w14:paraId="09936607">
      <w:pPr>
        <w:spacing w:line="360" w:lineRule="auto"/>
        <w:ind w:firstLine="480" w:firstLineChars="200"/>
        <w:rPr>
          <w:rFonts w:ascii="宋体" w:hAnsi="宋体" w:eastAsia="宋体"/>
          <w:color w:val="000000" w:themeColor="text1"/>
          <w:sz w:val="24"/>
          <w:szCs w:val="24"/>
          <w:highlight w:val="none"/>
        </w:rPr>
      </w:pPr>
      <w:r>
        <w:rPr>
          <w:rFonts w:hint="eastAsia" w:ascii="宋体" w:hAnsi="宋体" w:eastAsia="宋体"/>
          <w:color w:val="000000" w:themeColor="text1"/>
          <w:sz w:val="24"/>
          <w:szCs w:val="24"/>
          <w:highlight w:val="none"/>
        </w:rPr>
        <w:t>2</w:t>
      </w:r>
      <w:r>
        <w:rPr>
          <w:rFonts w:hint="eastAsia" w:ascii="宋体" w:hAnsi="宋体" w:eastAsia="宋体"/>
          <w:color w:val="000000" w:themeColor="text1"/>
          <w:sz w:val="24"/>
          <w:szCs w:val="24"/>
          <w:highlight w:val="none"/>
          <w:lang w:val="en-US" w:eastAsia="zh-CN"/>
        </w:rPr>
        <w:t>6</w:t>
      </w:r>
      <w:r>
        <w:rPr>
          <w:rFonts w:hint="eastAsia" w:ascii="宋体" w:hAnsi="宋体" w:eastAsia="宋体"/>
          <w:color w:val="000000" w:themeColor="text1"/>
          <w:sz w:val="24"/>
          <w:szCs w:val="24"/>
          <w:highlight w:val="none"/>
        </w:rPr>
        <w:t>.1中标人确定之后，</w:t>
      </w:r>
      <w:r>
        <w:rPr>
          <w:rFonts w:hint="eastAsia" w:ascii="宋体" w:hAnsi="宋体" w:eastAsia="宋体"/>
          <w:color w:val="000000" w:themeColor="text1"/>
          <w:sz w:val="24"/>
          <w:szCs w:val="24"/>
          <w:highlight w:val="none"/>
          <w:lang w:eastAsia="zh-CN"/>
        </w:rPr>
        <w:t xml:space="preserve"> 正耀项目管理有限公司</w:t>
      </w:r>
      <w:r>
        <w:rPr>
          <w:rFonts w:hint="eastAsia" w:ascii="宋体" w:hAnsi="宋体" w:eastAsia="宋体"/>
          <w:color w:val="000000" w:themeColor="text1"/>
          <w:sz w:val="24"/>
          <w:szCs w:val="24"/>
          <w:highlight w:val="none"/>
        </w:rPr>
        <w:t>将发出《中标通知书》。</w:t>
      </w:r>
    </w:p>
    <w:p w14:paraId="76BDD5E2">
      <w:pPr>
        <w:spacing w:line="360" w:lineRule="auto"/>
        <w:ind w:firstLine="480" w:firstLineChars="200"/>
        <w:rPr>
          <w:rFonts w:ascii="宋体" w:hAnsi="宋体" w:eastAsia="宋体"/>
          <w:color w:val="000000" w:themeColor="text1"/>
          <w:sz w:val="24"/>
          <w:szCs w:val="24"/>
          <w:highlight w:val="none"/>
        </w:rPr>
      </w:pPr>
      <w:r>
        <w:rPr>
          <w:rFonts w:hint="eastAsia" w:ascii="宋体" w:hAnsi="宋体" w:eastAsia="宋体"/>
          <w:color w:val="000000" w:themeColor="text1"/>
          <w:sz w:val="24"/>
          <w:szCs w:val="24"/>
          <w:highlight w:val="none"/>
        </w:rPr>
        <w:t>2</w:t>
      </w:r>
      <w:r>
        <w:rPr>
          <w:rFonts w:hint="eastAsia" w:ascii="宋体" w:hAnsi="宋体" w:eastAsia="宋体"/>
          <w:color w:val="000000" w:themeColor="text1"/>
          <w:sz w:val="24"/>
          <w:szCs w:val="24"/>
          <w:highlight w:val="none"/>
          <w:lang w:val="en-US" w:eastAsia="zh-CN"/>
        </w:rPr>
        <w:t>6</w:t>
      </w:r>
      <w:r>
        <w:rPr>
          <w:rFonts w:hint="eastAsia" w:ascii="宋体" w:hAnsi="宋体" w:eastAsia="宋体"/>
          <w:color w:val="000000" w:themeColor="text1"/>
          <w:sz w:val="24"/>
          <w:szCs w:val="24"/>
          <w:highlight w:val="none"/>
        </w:rPr>
        <w:t>.2中标通知书对</w:t>
      </w:r>
      <w:r>
        <w:rPr>
          <w:rFonts w:hint="eastAsia" w:ascii="宋体" w:hAnsi="宋体" w:eastAsia="宋体"/>
          <w:color w:val="000000" w:themeColor="text1"/>
          <w:sz w:val="24"/>
          <w:szCs w:val="24"/>
          <w:highlight w:val="none"/>
          <w:lang w:eastAsia="zh-CN"/>
        </w:rPr>
        <w:t>招标人</w:t>
      </w:r>
      <w:r>
        <w:rPr>
          <w:rFonts w:hint="eastAsia" w:ascii="宋体" w:hAnsi="宋体" w:eastAsia="宋体"/>
          <w:color w:val="000000" w:themeColor="text1"/>
          <w:sz w:val="24"/>
          <w:szCs w:val="24"/>
          <w:highlight w:val="none"/>
        </w:rPr>
        <w:t>和中标人具有同等法律效力。中标通知书发出之后，</w:t>
      </w:r>
      <w:r>
        <w:rPr>
          <w:rFonts w:hint="eastAsia" w:ascii="宋体" w:hAnsi="宋体" w:eastAsia="宋体"/>
          <w:color w:val="000000" w:themeColor="text1"/>
          <w:sz w:val="24"/>
          <w:szCs w:val="24"/>
          <w:highlight w:val="none"/>
          <w:lang w:eastAsia="zh-CN"/>
        </w:rPr>
        <w:t>招标人</w:t>
      </w:r>
      <w:r>
        <w:rPr>
          <w:rFonts w:hint="eastAsia" w:ascii="宋体" w:hAnsi="宋体" w:eastAsia="宋体"/>
          <w:color w:val="000000" w:themeColor="text1"/>
          <w:sz w:val="24"/>
          <w:szCs w:val="24"/>
          <w:highlight w:val="none"/>
        </w:rPr>
        <w:t>改变中标结果，或者中标人放弃中标，应当承担相应的法律责任。</w:t>
      </w:r>
    </w:p>
    <w:p w14:paraId="6BC339E8">
      <w:pPr>
        <w:spacing w:line="360" w:lineRule="auto"/>
        <w:ind w:firstLine="480" w:firstLineChars="200"/>
        <w:rPr>
          <w:rFonts w:ascii="宋体" w:hAnsi="宋体" w:eastAsia="宋体"/>
          <w:color w:val="000000" w:themeColor="text1"/>
          <w:sz w:val="24"/>
          <w:szCs w:val="24"/>
          <w:highlight w:val="none"/>
        </w:rPr>
      </w:pPr>
      <w:r>
        <w:rPr>
          <w:rFonts w:hint="eastAsia" w:ascii="宋体" w:hAnsi="宋体" w:eastAsia="宋体"/>
          <w:color w:val="000000" w:themeColor="text1"/>
          <w:sz w:val="24"/>
          <w:szCs w:val="24"/>
          <w:highlight w:val="none"/>
        </w:rPr>
        <w:t>2</w:t>
      </w:r>
      <w:r>
        <w:rPr>
          <w:rFonts w:hint="eastAsia" w:ascii="宋体" w:hAnsi="宋体" w:eastAsia="宋体"/>
          <w:color w:val="000000" w:themeColor="text1"/>
          <w:sz w:val="24"/>
          <w:szCs w:val="24"/>
          <w:highlight w:val="none"/>
          <w:lang w:val="en-US" w:eastAsia="zh-CN"/>
        </w:rPr>
        <w:t>6</w:t>
      </w:r>
      <w:r>
        <w:rPr>
          <w:rFonts w:hint="eastAsia" w:ascii="宋体" w:hAnsi="宋体" w:eastAsia="宋体"/>
          <w:color w:val="000000" w:themeColor="text1"/>
          <w:sz w:val="24"/>
          <w:szCs w:val="24"/>
          <w:highlight w:val="none"/>
        </w:rPr>
        <w:t>.3中标通知书发出后五个工作日内，</w:t>
      </w:r>
      <w:r>
        <w:rPr>
          <w:rFonts w:hint="eastAsia" w:ascii="宋体" w:hAnsi="宋体" w:eastAsia="宋体"/>
          <w:color w:val="000000" w:themeColor="text1"/>
          <w:sz w:val="24"/>
          <w:szCs w:val="24"/>
          <w:highlight w:val="none"/>
          <w:lang w:eastAsia="zh-CN"/>
        </w:rPr>
        <w:t xml:space="preserve"> 正耀项目管理有限公司</w:t>
      </w:r>
      <w:r>
        <w:rPr>
          <w:rFonts w:hint="eastAsia" w:ascii="宋体" w:hAnsi="宋体" w:eastAsia="宋体"/>
          <w:color w:val="000000" w:themeColor="text1"/>
          <w:sz w:val="24"/>
          <w:szCs w:val="24"/>
          <w:highlight w:val="none"/>
        </w:rPr>
        <w:t>将通知未中标的投标人，并退还其投标保证金。中标人的投标保证金将在合同签订之后五个工作日内退还。</w:t>
      </w:r>
    </w:p>
    <w:p w14:paraId="3B916E65">
      <w:pPr>
        <w:widowControl/>
        <w:spacing w:line="360" w:lineRule="auto"/>
        <w:jc w:val="left"/>
        <w:rPr>
          <w:rFonts w:ascii="宋体" w:hAnsi="宋体" w:eastAsia="宋体" w:cs="宋体"/>
          <w:color w:val="000000" w:themeColor="text1"/>
          <w:kern w:val="0"/>
          <w:sz w:val="24"/>
          <w:szCs w:val="24"/>
          <w:highlight w:val="none"/>
        </w:rPr>
      </w:pPr>
      <w:r>
        <w:rPr>
          <w:rFonts w:hint="eastAsia" w:ascii="宋体" w:hAnsi="宋体" w:eastAsia="宋体" w:cs="宋体"/>
          <w:b/>
          <w:bCs/>
          <w:color w:val="000000" w:themeColor="text1"/>
          <w:kern w:val="0"/>
          <w:sz w:val="24"/>
          <w:szCs w:val="24"/>
          <w:highlight w:val="none"/>
        </w:rPr>
        <w:t>2</w:t>
      </w:r>
      <w:r>
        <w:rPr>
          <w:rFonts w:hint="eastAsia" w:ascii="宋体" w:hAnsi="宋体" w:eastAsia="宋体" w:cs="宋体"/>
          <w:b/>
          <w:bCs/>
          <w:color w:val="000000" w:themeColor="text1"/>
          <w:kern w:val="0"/>
          <w:sz w:val="24"/>
          <w:szCs w:val="24"/>
          <w:highlight w:val="none"/>
          <w:lang w:val="en-US" w:eastAsia="zh-CN"/>
        </w:rPr>
        <w:t>7</w:t>
      </w:r>
      <w:r>
        <w:rPr>
          <w:rFonts w:hint="eastAsia" w:ascii="宋体" w:hAnsi="宋体" w:eastAsia="宋体" w:cs="宋体"/>
          <w:b/>
          <w:bCs/>
          <w:color w:val="000000" w:themeColor="text1"/>
          <w:kern w:val="0"/>
          <w:sz w:val="24"/>
          <w:szCs w:val="24"/>
          <w:highlight w:val="none"/>
        </w:rPr>
        <w:t>.中标合同的签订</w:t>
      </w:r>
    </w:p>
    <w:p w14:paraId="5544EEEF">
      <w:pPr>
        <w:spacing w:line="360" w:lineRule="auto"/>
        <w:ind w:firstLine="480" w:firstLineChars="200"/>
        <w:rPr>
          <w:rFonts w:ascii="宋体" w:hAnsi="宋体" w:eastAsia="宋体"/>
          <w:color w:val="000000" w:themeColor="text1"/>
          <w:sz w:val="24"/>
          <w:szCs w:val="24"/>
          <w:highlight w:val="none"/>
        </w:rPr>
      </w:pPr>
      <w:r>
        <w:rPr>
          <w:rFonts w:hint="eastAsia" w:ascii="宋体" w:hAnsi="宋体" w:eastAsia="宋体"/>
          <w:color w:val="000000" w:themeColor="text1"/>
          <w:sz w:val="24"/>
          <w:szCs w:val="24"/>
          <w:highlight w:val="none"/>
        </w:rPr>
        <w:t>2</w:t>
      </w:r>
      <w:r>
        <w:rPr>
          <w:rFonts w:hint="eastAsia" w:ascii="宋体" w:hAnsi="宋体" w:eastAsia="宋体"/>
          <w:color w:val="000000" w:themeColor="text1"/>
          <w:sz w:val="24"/>
          <w:szCs w:val="24"/>
          <w:highlight w:val="none"/>
          <w:lang w:val="en-US" w:eastAsia="zh-CN"/>
        </w:rPr>
        <w:t>7</w:t>
      </w:r>
      <w:r>
        <w:rPr>
          <w:rFonts w:hint="eastAsia" w:ascii="宋体" w:hAnsi="宋体" w:eastAsia="宋体"/>
          <w:color w:val="000000" w:themeColor="text1"/>
          <w:sz w:val="24"/>
          <w:szCs w:val="24"/>
          <w:highlight w:val="none"/>
        </w:rPr>
        <w:t>.1</w:t>
      </w:r>
      <w:r>
        <w:rPr>
          <w:rFonts w:hint="eastAsia" w:ascii="宋体" w:hAnsi="宋体" w:eastAsia="宋体"/>
          <w:color w:val="000000" w:themeColor="text1"/>
          <w:sz w:val="24"/>
          <w:szCs w:val="24"/>
          <w:highlight w:val="none"/>
          <w:lang w:eastAsia="zh-CN"/>
        </w:rPr>
        <w:t>招标人</w:t>
      </w:r>
      <w:r>
        <w:rPr>
          <w:rFonts w:hint="eastAsia" w:ascii="宋体" w:hAnsi="宋体" w:eastAsia="宋体"/>
          <w:color w:val="000000" w:themeColor="text1"/>
          <w:sz w:val="24"/>
          <w:szCs w:val="24"/>
          <w:highlight w:val="none"/>
        </w:rPr>
        <w:t>应当自中标通知书发出之日起三十日内，按照招标文件和中标人投标文件（包括评标中形成的澄清文件）的规定，与中标人签订书面合同。所签订的合同不得对招标文件确定的事项和中标人投标文件作实质性修改。</w:t>
      </w:r>
    </w:p>
    <w:p w14:paraId="508F2349">
      <w:pPr>
        <w:spacing w:line="360" w:lineRule="auto"/>
        <w:ind w:firstLine="480" w:firstLineChars="200"/>
        <w:rPr>
          <w:rFonts w:ascii="宋体" w:hAnsi="宋体" w:eastAsia="宋体"/>
          <w:color w:val="000000" w:themeColor="text1"/>
          <w:sz w:val="24"/>
          <w:szCs w:val="24"/>
          <w:highlight w:val="none"/>
        </w:rPr>
      </w:pPr>
      <w:r>
        <w:rPr>
          <w:rFonts w:hint="eastAsia" w:ascii="宋体" w:hAnsi="宋体" w:eastAsia="宋体"/>
          <w:color w:val="000000" w:themeColor="text1"/>
          <w:sz w:val="24"/>
          <w:szCs w:val="24"/>
          <w:highlight w:val="none"/>
        </w:rPr>
        <w:t>2</w:t>
      </w:r>
      <w:r>
        <w:rPr>
          <w:rFonts w:hint="eastAsia" w:ascii="宋体" w:hAnsi="宋体" w:eastAsia="宋体"/>
          <w:color w:val="000000" w:themeColor="text1"/>
          <w:sz w:val="24"/>
          <w:szCs w:val="24"/>
          <w:highlight w:val="none"/>
          <w:lang w:val="en-US" w:eastAsia="zh-CN"/>
        </w:rPr>
        <w:t>7</w:t>
      </w:r>
      <w:r>
        <w:rPr>
          <w:rFonts w:hint="eastAsia" w:ascii="宋体" w:hAnsi="宋体" w:eastAsia="宋体"/>
          <w:color w:val="000000" w:themeColor="text1"/>
          <w:sz w:val="24"/>
          <w:szCs w:val="24"/>
          <w:highlight w:val="none"/>
        </w:rPr>
        <w:t>.2</w:t>
      </w:r>
      <w:r>
        <w:rPr>
          <w:rFonts w:hint="eastAsia" w:ascii="宋体" w:hAnsi="宋体" w:eastAsia="宋体"/>
          <w:color w:val="000000" w:themeColor="text1"/>
          <w:sz w:val="24"/>
          <w:szCs w:val="24"/>
          <w:highlight w:val="none"/>
          <w:lang w:eastAsia="zh-CN"/>
        </w:rPr>
        <w:t>招标人</w:t>
      </w:r>
      <w:r>
        <w:rPr>
          <w:rFonts w:hint="eastAsia" w:ascii="宋体" w:hAnsi="宋体" w:eastAsia="宋体"/>
          <w:color w:val="000000" w:themeColor="text1"/>
          <w:sz w:val="24"/>
          <w:szCs w:val="24"/>
          <w:highlight w:val="none"/>
        </w:rPr>
        <w:t>自</w:t>
      </w:r>
      <w:r>
        <w:rPr>
          <w:rFonts w:hint="eastAsia" w:ascii="宋体" w:hAnsi="宋体" w:eastAsia="宋体"/>
          <w:color w:val="000000" w:themeColor="text1"/>
          <w:sz w:val="24"/>
          <w:szCs w:val="24"/>
          <w:highlight w:val="none"/>
          <w:lang w:eastAsia="zh-CN"/>
        </w:rPr>
        <w:t>政府采购</w:t>
      </w:r>
      <w:r>
        <w:rPr>
          <w:rFonts w:hint="eastAsia" w:ascii="宋体" w:hAnsi="宋体" w:eastAsia="宋体"/>
          <w:color w:val="000000" w:themeColor="text1"/>
          <w:sz w:val="24"/>
          <w:szCs w:val="24"/>
          <w:highlight w:val="none"/>
        </w:rPr>
        <w:t>合同签订之日起2个工作日内，将</w:t>
      </w:r>
      <w:r>
        <w:rPr>
          <w:rFonts w:hint="eastAsia" w:ascii="宋体" w:hAnsi="宋体" w:eastAsia="宋体"/>
          <w:color w:val="000000" w:themeColor="text1"/>
          <w:sz w:val="24"/>
          <w:szCs w:val="24"/>
          <w:highlight w:val="none"/>
          <w:lang w:eastAsia="zh-CN"/>
        </w:rPr>
        <w:t>政府采购</w:t>
      </w:r>
      <w:r>
        <w:rPr>
          <w:rFonts w:hint="eastAsia" w:ascii="宋体" w:hAnsi="宋体" w:eastAsia="宋体"/>
          <w:color w:val="000000" w:themeColor="text1"/>
          <w:sz w:val="24"/>
          <w:szCs w:val="24"/>
          <w:highlight w:val="none"/>
        </w:rPr>
        <w:t>合同在省级以上人民政府财政部门指定的媒体上公告，但</w:t>
      </w:r>
      <w:r>
        <w:rPr>
          <w:rFonts w:hint="eastAsia" w:ascii="宋体" w:hAnsi="宋体" w:eastAsia="宋体"/>
          <w:color w:val="000000" w:themeColor="text1"/>
          <w:sz w:val="24"/>
          <w:szCs w:val="24"/>
          <w:highlight w:val="none"/>
          <w:lang w:eastAsia="zh-CN"/>
        </w:rPr>
        <w:t>政府采购</w:t>
      </w:r>
      <w:r>
        <w:rPr>
          <w:rFonts w:hint="eastAsia" w:ascii="宋体" w:hAnsi="宋体" w:eastAsia="宋体"/>
          <w:color w:val="000000" w:themeColor="text1"/>
          <w:sz w:val="24"/>
          <w:szCs w:val="24"/>
          <w:highlight w:val="none"/>
        </w:rPr>
        <w:t>合同中涉及国家秘密、商业秘密的内容除外。</w:t>
      </w:r>
    </w:p>
    <w:p w14:paraId="1E4986E8">
      <w:pPr>
        <w:widowControl/>
        <w:spacing w:line="360" w:lineRule="auto"/>
        <w:jc w:val="left"/>
        <w:rPr>
          <w:rFonts w:ascii="宋体" w:hAnsi="宋体" w:eastAsia="宋体" w:cs="宋体"/>
          <w:color w:val="000000" w:themeColor="text1"/>
          <w:kern w:val="0"/>
          <w:sz w:val="24"/>
          <w:szCs w:val="24"/>
          <w:highlight w:val="none"/>
        </w:rPr>
      </w:pPr>
      <w:r>
        <w:rPr>
          <w:rFonts w:hint="eastAsia" w:ascii="宋体" w:hAnsi="宋体" w:eastAsia="宋体" w:cs="宋体"/>
          <w:b/>
          <w:bCs/>
          <w:color w:val="000000" w:themeColor="text1"/>
          <w:kern w:val="0"/>
          <w:sz w:val="24"/>
          <w:szCs w:val="24"/>
          <w:highlight w:val="none"/>
          <w:lang w:val="en-US" w:eastAsia="zh-CN"/>
        </w:rPr>
        <w:t>28</w:t>
      </w:r>
      <w:r>
        <w:rPr>
          <w:rFonts w:hint="eastAsia" w:ascii="宋体" w:hAnsi="宋体" w:eastAsia="宋体" w:cs="宋体"/>
          <w:b/>
          <w:bCs/>
          <w:color w:val="000000" w:themeColor="text1"/>
          <w:kern w:val="0"/>
          <w:sz w:val="24"/>
          <w:szCs w:val="24"/>
          <w:highlight w:val="none"/>
        </w:rPr>
        <w:t>．中标合同的履约验收</w:t>
      </w:r>
    </w:p>
    <w:p w14:paraId="05C92E87">
      <w:pPr>
        <w:spacing w:line="360" w:lineRule="auto"/>
        <w:ind w:firstLine="480" w:firstLineChars="200"/>
        <w:rPr>
          <w:rFonts w:ascii="宋体" w:hAnsi="宋体" w:eastAsia="宋体"/>
          <w:color w:val="000000" w:themeColor="text1"/>
          <w:sz w:val="24"/>
          <w:szCs w:val="24"/>
          <w:highlight w:val="none"/>
        </w:rPr>
      </w:pPr>
      <w:r>
        <w:rPr>
          <w:rFonts w:hint="eastAsia" w:ascii="宋体" w:hAnsi="宋体" w:eastAsia="宋体"/>
          <w:color w:val="000000" w:themeColor="text1"/>
          <w:sz w:val="24"/>
          <w:szCs w:val="24"/>
          <w:highlight w:val="none"/>
          <w:lang w:val="en-US" w:eastAsia="zh-CN"/>
        </w:rPr>
        <w:t>28</w:t>
      </w:r>
      <w:r>
        <w:rPr>
          <w:rFonts w:hint="eastAsia" w:ascii="宋体" w:hAnsi="宋体" w:eastAsia="宋体"/>
          <w:color w:val="000000" w:themeColor="text1"/>
          <w:sz w:val="24"/>
          <w:szCs w:val="24"/>
          <w:highlight w:val="none"/>
        </w:rPr>
        <w:t>.1</w:t>
      </w:r>
      <w:r>
        <w:rPr>
          <w:rFonts w:hint="eastAsia" w:ascii="宋体" w:hAnsi="宋体" w:eastAsia="宋体"/>
          <w:color w:val="000000" w:themeColor="text1"/>
          <w:sz w:val="24"/>
          <w:szCs w:val="24"/>
          <w:highlight w:val="none"/>
          <w:lang w:eastAsia="zh-CN"/>
        </w:rPr>
        <w:t>政府采购</w:t>
      </w:r>
      <w:r>
        <w:rPr>
          <w:rFonts w:hint="eastAsia" w:ascii="宋体" w:hAnsi="宋体" w:eastAsia="宋体"/>
          <w:color w:val="000000" w:themeColor="text1"/>
          <w:sz w:val="24"/>
          <w:szCs w:val="24"/>
          <w:highlight w:val="none"/>
        </w:rPr>
        <w:t>合同的履行、违约责任和解决争议的方法等适用《中华人民共和国合同法》。</w:t>
      </w:r>
      <w:r>
        <w:rPr>
          <w:rFonts w:hint="eastAsia" w:ascii="宋体" w:hAnsi="宋体" w:eastAsia="宋体"/>
          <w:color w:val="000000" w:themeColor="text1"/>
          <w:sz w:val="24"/>
          <w:szCs w:val="24"/>
          <w:highlight w:val="none"/>
          <w:lang w:eastAsia="zh-CN"/>
        </w:rPr>
        <w:t>招标人</w:t>
      </w:r>
      <w:r>
        <w:rPr>
          <w:rFonts w:hint="eastAsia" w:ascii="宋体" w:hAnsi="宋体" w:eastAsia="宋体"/>
          <w:color w:val="000000" w:themeColor="text1"/>
          <w:sz w:val="24"/>
          <w:szCs w:val="24"/>
          <w:highlight w:val="none"/>
        </w:rPr>
        <w:t>按照</w:t>
      </w:r>
      <w:r>
        <w:rPr>
          <w:rFonts w:hint="eastAsia" w:ascii="宋体" w:hAnsi="宋体" w:eastAsia="宋体"/>
          <w:color w:val="000000" w:themeColor="text1"/>
          <w:sz w:val="24"/>
          <w:szCs w:val="24"/>
          <w:highlight w:val="none"/>
          <w:lang w:eastAsia="zh-CN"/>
        </w:rPr>
        <w:t>政府采购</w:t>
      </w:r>
      <w:r>
        <w:rPr>
          <w:rFonts w:hint="eastAsia" w:ascii="宋体" w:hAnsi="宋体" w:eastAsia="宋体"/>
          <w:color w:val="000000" w:themeColor="text1"/>
          <w:sz w:val="24"/>
          <w:szCs w:val="24"/>
          <w:highlight w:val="none"/>
        </w:rPr>
        <w:t>合同规定的技术、服务、安全标准组织对</w:t>
      </w:r>
      <w:r>
        <w:rPr>
          <w:rFonts w:hint="eastAsia" w:ascii="宋体" w:hAnsi="宋体" w:eastAsia="宋体"/>
          <w:color w:val="000000" w:themeColor="text1"/>
          <w:sz w:val="24"/>
          <w:szCs w:val="24"/>
          <w:highlight w:val="none"/>
          <w:lang w:eastAsia="zh-CN"/>
        </w:rPr>
        <w:t>投标人</w:t>
      </w:r>
      <w:r>
        <w:rPr>
          <w:rFonts w:hint="eastAsia" w:ascii="宋体" w:hAnsi="宋体" w:eastAsia="宋体"/>
          <w:color w:val="000000" w:themeColor="text1"/>
          <w:sz w:val="24"/>
          <w:szCs w:val="24"/>
          <w:highlight w:val="none"/>
        </w:rPr>
        <w:t>履约情况进行验收，并出具验收书。</w:t>
      </w:r>
    </w:p>
    <w:p w14:paraId="187F9E42">
      <w:pPr>
        <w:widowControl/>
        <w:spacing w:line="360" w:lineRule="auto"/>
        <w:jc w:val="left"/>
        <w:rPr>
          <w:rFonts w:ascii="宋体" w:hAnsi="宋体" w:eastAsia="宋体" w:cs="宋体"/>
          <w:color w:val="000000" w:themeColor="text1"/>
          <w:kern w:val="0"/>
          <w:sz w:val="24"/>
          <w:szCs w:val="24"/>
          <w:highlight w:val="none"/>
        </w:rPr>
      </w:pPr>
      <w:r>
        <w:rPr>
          <w:rFonts w:hint="eastAsia" w:ascii="宋体" w:hAnsi="宋体" w:eastAsia="宋体" w:cs="宋体"/>
          <w:b/>
          <w:bCs/>
          <w:color w:val="000000" w:themeColor="text1"/>
          <w:kern w:val="0"/>
          <w:sz w:val="24"/>
          <w:szCs w:val="24"/>
          <w:highlight w:val="none"/>
          <w:lang w:val="en-US" w:eastAsia="zh-CN"/>
        </w:rPr>
        <w:t>29</w:t>
      </w:r>
      <w:r>
        <w:rPr>
          <w:rFonts w:hint="eastAsia" w:ascii="宋体" w:hAnsi="宋体" w:eastAsia="宋体" w:cs="宋体"/>
          <w:b/>
          <w:bCs/>
          <w:color w:val="000000" w:themeColor="text1"/>
          <w:kern w:val="0"/>
          <w:sz w:val="24"/>
          <w:szCs w:val="24"/>
          <w:highlight w:val="none"/>
        </w:rPr>
        <w:t>．废标与</w:t>
      </w:r>
      <w:r>
        <w:rPr>
          <w:rFonts w:hint="eastAsia" w:ascii="宋体" w:hAnsi="宋体" w:eastAsia="宋体" w:cs="宋体"/>
          <w:b/>
          <w:bCs/>
          <w:color w:val="000000" w:themeColor="text1"/>
          <w:kern w:val="0"/>
          <w:sz w:val="24"/>
          <w:szCs w:val="24"/>
          <w:highlight w:val="none"/>
          <w:lang w:val="en-US" w:eastAsia="zh-CN"/>
        </w:rPr>
        <w:t>采购</w:t>
      </w:r>
      <w:r>
        <w:rPr>
          <w:rFonts w:hint="eastAsia" w:ascii="宋体" w:hAnsi="宋体" w:eastAsia="宋体" w:cs="宋体"/>
          <w:b/>
          <w:bCs/>
          <w:color w:val="000000" w:themeColor="text1"/>
          <w:kern w:val="0"/>
          <w:sz w:val="24"/>
          <w:szCs w:val="24"/>
          <w:highlight w:val="none"/>
        </w:rPr>
        <w:t>方式的变更</w:t>
      </w:r>
    </w:p>
    <w:p w14:paraId="562C0C7E">
      <w:pPr>
        <w:spacing w:line="360" w:lineRule="auto"/>
        <w:ind w:firstLine="480" w:firstLineChars="200"/>
        <w:rPr>
          <w:rFonts w:ascii="宋体" w:hAnsi="宋体" w:eastAsia="宋体"/>
          <w:color w:val="000000" w:themeColor="text1"/>
          <w:sz w:val="24"/>
          <w:szCs w:val="24"/>
          <w:highlight w:val="none"/>
        </w:rPr>
      </w:pPr>
      <w:r>
        <w:rPr>
          <w:rFonts w:hint="eastAsia" w:ascii="宋体" w:hAnsi="宋体" w:eastAsia="宋体"/>
          <w:color w:val="000000" w:themeColor="text1"/>
          <w:sz w:val="24"/>
          <w:szCs w:val="24"/>
          <w:highlight w:val="none"/>
          <w:lang w:val="en-US" w:eastAsia="zh-CN"/>
        </w:rPr>
        <w:t>29</w:t>
      </w:r>
      <w:r>
        <w:rPr>
          <w:rFonts w:hint="eastAsia" w:ascii="宋体" w:hAnsi="宋体" w:eastAsia="宋体"/>
          <w:color w:val="000000" w:themeColor="text1"/>
          <w:sz w:val="24"/>
          <w:szCs w:val="24"/>
          <w:highlight w:val="none"/>
        </w:rPr>
        <w:t>.1在招标采购中，出现下列情形之一的，应予废标：</w:t>
      </w:r>
    </w:p>
    <w:p w14:paraId="7478DBB4">
      <w:pPr>
        <w:spacing w:line="360" w:lineRule="auto"/>
        <w:ind w:firstLine="480" w:firstLineChars="200"/>
        <w:rPr>
          <w:rFonts w:ascii="宋体" w:hAnsi="宋体" w:eastAsia="宋体"/>
          <w:color w:val="000000" w:themeColor="text1"/>
          <w:sz w:val="24"/>
          <w:szCs w:val="24"/>
          <w:highlight w:val="none"/>
        </w:rPr>
      </w:pPr>
      <w:r>
        <w:rPr>
          <w:rFonts w:hint="eastAsia" w:ascii="宋体" w:hAnsi="宋体" w:eastAsia="宋体"/>
          <w:color w:val="000000" w:themeColor="text1"/>
          <w:sz w:val="24"/>
          <w:szCs w:val="24"/>
          <w:highlight w:val="none"/>
        </w:rPr>
        <w:t>（一）符合专业条件的</w:t>
      </w:r>
      <w:r>
        <w:rPr>
          <w:rFonts w:hint="eastAsia" w:ascii="宋体" w:hAnsi="宋体" w:eastAsia="宋体"/>
          <w:color w:val="000000" w:themeColor="text1"/>
          <w:sz w:val="24"/>
          <w:szCs w:val="24"/>
          <w:highlight w:val="none"/>
          <w:lang w:eastAsia="zh-CN"/>
        </w:rPr>
        <w:t>投标人</w:t>
      </w:r>
      <w:r>
        <w:rPr>
          <w:rFonts w:hint="eastAsia" w:ascii="宋体" w:hAnsi="宋体" w:eastAsia="宋体"/>
          <w:color w:val="000000" w:themeColor="text1"/>
          <w:sz w:val="24"/>
          <w:szCs w:val="24"/>
          <w:highlight w:val="none"/>
        </w:rPr>
        <w:t>或者对招标文件作实质响应的</w:t>
      </w:r>
      <w:r>
        <w:rPr>
          <w:rFonts w:hint="eastAsia" w:ascii="宋体" w:hAnsi="宋体" w:eastAsia="宋体"/>
          <w:color w:val="000000" w:themeColor="text1"/>
          <w:sz w:val="24"/>
          <w:szCs w:val="24"/>
          <w:highlight w:val="none"/>
          <w:lang w:eastAsia="zh-CN"/>
        </w:rPr>
        <w:t>投标人</w:t>
      </w:r>
      <w:r>
        <w:rPr>
          <w:rFonts w:hint="eastAsia" w:ascii="宋体" w:hAnsi="宋体" w:eastAsia="宋体"/>
          <w:color w:val="000000" w:themeColor="text1"/>
          <w:sz w:val="24"/>
          <w:szCs w:val="24"/>
          <w:highlight w:val="none"/>
        </w:rPr>
        <w:t>不足三家的；</w:t>
      </w:r>
    </w:p>
    <w:p w14:paraId="37AFCCB1">
      <w:pPr>
        <w:spacing w:line="360" w:lineRule="auto"/>
        <w:ind w:firstLine="480" w:firstLineChars="200"/>
        <w:rPr>
          <w:rFonts w:ascii="宋体" w:hAnsi="宋体" w:eastAsia="宋体"/>
          <w:color w:val="000000" w:themeColor="text1"/>
          <w:sz w:val="24"/>
          <w:szCs w:val="24"/>
          <w:highlight w:val="none"/>
        </w:rPr>
      </w:pPr>
      <w:r>
        <w:rPr>
          <w:rFonts w:hint="eastAsia" w:ascii="宋体" w:hAnsi="宋体" w:eastAsia="宋体"/>
          <w:color w:val="000000" w:themeColor="text1"/>
          <w:sz w:val="24"/>
          <w:szCs w:val="24"/>
          <w:highlight w:val="none"/>
        </w:rPr>
        <w:t>（二）出现影响采购公正的违法、违规行为的；</w:t>
      </w:r>
    </w:p>
    <w:p w14:paraId="0AC10FE2">
      <w:pPr>
        <w:spacing w:line="360" w:lineRule="auto"/>
        <w:ind w:firstLine="480" w:firstLineChars="200"/>
        <w:rPr>
          <w:rFonts w:ascii="宋体" w:hAnsi="宋体" w:eastAsia="宋体"/>
          <w:color w:val="000000" w:themeColor="text1"/>
          <w:sz w:val="24"/>
          <w:szCs w:val="24"/>
          <w:highlight w:val="none"/>
        </w:rPr>
      </w:pPr>
      <w:r>
        <w:rPr>
          <w:rFonts w:hint="eastAsia" w:ascii="宋体" w:hAnsi="宋体" w:eastAsia="宋体"/>
          <w:color w:val="000000" w:themeColor="text1"/>
          <w:sz w:val="24"/>
          <w:szCs w:val="24"/>
          <w:highlight w:val="none"/>
        </w:rPr>
        <w:t>（三）投标人的报价均超过了采购预算，</w:t>
      </w:r>
      <w:r>
        <w:rPr>
          <w:rFonts w:hint="eastAsia" w:ascii="宋体" w:hAnsi="宋体" w:eastAsia="宋体"/>
          <w:color w:val="000000" w:themeColor="text1"/>
          <w:sz w:val="24"/>
          <w:szCs w:val="24"/>
          <w:highlight w:val="none"/>
          <w:lang w:eastAsia="zh-CN"/>
        </w:rPr>
        <w:t>招标人</w:t>
      </w:r>
      <w:r>
        <w:rPr>
          <w:rFonts w:hint="eastAsia" w:ascii="宋体" w:hAnsi="宋体" w:eastAsia="宋体"/>
          <w:color w:val="000000" w:themeColor="text1"/>
          <w:sz w:val="24"/>
          <w:szCs w:val="24"/>
          <w:highlight w:val="none"/>
        </w:rPr>
        <w:t>不能支付的；</w:t>
      </w:r>
    </w:p>
    <w:p w14:paraId="0E019B1E">
      <w:pPr>
        <w:spacing w:line="360" w:lineRule="auto"/>
        <w:ind w:firstLine="480" w:firstLineChars="200"/>
        <w:rPr>
          <w:rFonts w:ascii="宋体" w:hAnsi="宋体" w:eastAsia="宋体"/>
          <w:color w:val="000000" w:themeColor="text1"/>
          <w:sz w:val="24"/>
          <w:szCs w:val="24"/>
          <w:highlight w:val="none"/>
        </w:rPr>
      </w:pPr>
      <w:r>
        <w:rPr>
          <w:rFonts w:hint="eastAsia" w:ascii="宋体" w:hAnsi="宋体" w:eastAsia="宋体"/>
          <w:color w:val="000000" w:themeColor="text1"/>
          <w:sz w:val="24"/>
          <w:szCs w:val="24"/>
          <w:highlight w:val="none"/>
        </w:rPr>
        <w:t>（四）因重大变故，采购任务取消的。</w:t>
      </w:r>
    </w:p>
    <w:p w14:paraId="46CF070F">
      <w:pPr>
        <w:spacing w:line="360" w:lineRule="auto"/>
        <w:ind w:firstLine="480" w:firstLineChars="200"/>
        <w:rPr>
          <w:rFonts w:ascii="宋体" w:hAnsi="宋体" w:eastAsia="宋体"/>
          <w:color w:val="000000" w:themeColor="text1"/>
          <w:sz w:val="24"/>
          <w:szCs w:val="24"/>
          <w:highlight w:val="none"/>
        </w:rPr>
      </w:pPr>
      <w:r>
        <w:rPr>
          <w:rFonts w:hint="eastAsia" w:ascii="宋体" w:hAnsi="宋体" w:eastAsia="宋体"/>
          <w:color w:val="000000" w:themeColor="text1"/>
          <w:sz w:val="24"/>
          <w:szCs w:val="24"/>
          <w:highlight w:val="none"/>
          <w:lang w:val="en-US" w:eastAsia="zh-CN"/>
        </w:rPr>
        <w:t>29</w:t>
      </w:r>
      <w:r>
        <w:rPr>
          <w:rFonts w:hint="eastAsia" w:ascii="宋体" w:hAnsi="宋体" w:eastAsia="宋体"/>
          <w:color w:val="000000" w:themeColor="text1"/>
          <w:sz w:val="24"/>
          <w:szCs w:val="24"/>
          <w:highlight w:val="none"/>
        </w:rPr>
        <w:t>.2废标后，除采购任务取消情形外，按照以下方式处理：</w:t>
      </w:r>
    </w:p>
    <w:p w14:paraId="47D86096">
      <w:pPr>
        <w:spacing w:line="360" w:lineRule="auto"/>
        <w:ind w:firstLine="480" w:firstLineChars="200"/>
        <w:rPr>
          <w:rFonts w:ascii="宋体" w:hAnsi="宋体" w:eastAsia="宋体"/>
          <w:color w:val="000000" w:themeColor="text1"/>
          <w:sz w:val="24"/>
          <w:szCs w:val="24"/>
          <w:highlight w:val="none"/>
        </w:rPr>
      </w:pPr>
      <w:r>
        <w:rPr>
          <w:rFonts w:hint="eastAsia" w:ascii="宋体" w:hAnsi="宋体" w:eastAsia="宋体"/>
          <w:color w:val="000000" w:themeColor="text1"/>
          <w:sz w:val="24"/>
          <w:szCs w:val="24"/>
          <w:highlight w:val="none"/>
        </w:rPr>
        <w:t>（一）招标文件存在不合理条款或者招标程序不符合规定的，</w:t>
      </w:r>
      <w:r>
        <w:rPr>
          <w:rFonts w:hint="eastAsia" w:ascii="宋体" w:hAnsi="宋体" w:eastAsia="宋体"/>
          <w:color w:val="000000" w:themeColor="text1"/>
          <w:sz w:val="24"/>
          <w:szCs w:val="24"/>
          <w:highlight w:val="none"/>
          <w:lang w:eastAsia="zh-CN"/>
        </w:rPr>
        <w:t>招标人</w:t>
      </w:r>
      <w:r>
        <w:rPr>
          <w:rFonts w:hint="eastAsia" w:ascii="宋体" w:hAnsi="宋体" w:eastAsia="宋体"/>
          <w:color w:val="000000" w:themeColor="text1"/>
          <w:sz w:val="24"/>
          <w:szCs w:val="24"/>
          <w:highlight w:val="none"/>
        </w:rPr>
        <w:t>、</w:t>
      </w:r>
      <w:r>
        <w:rPr>
          <w:rFonts w:hint="eastAsia" w:ascii="宋体" w:hAnsi="宋体" w:eastAsia="宋体"/>
          <w:color w:val="000000" w:themeColor="text1"/>
          <w:sz w:val="24"/>
          <w:szCs w:val="24"/>
          <w:highlight w:val="none"/>
          <w:lang w:eastAsia="zh-CN"/>
        </w:rPr>
        <w:t>招标代理机构</w:t>
      </w:r>
      <w:r>
        <w:rPr>
          <w:rFonts w:hint="eastAsia" w:ascii="宋体" w:hAnsi="宋体" w:eastAsia="宋体"/>
          <w:color w:val="000000" w:themeColor="text1"/>
          <w:sz w:val="24"/>
          <w:szCs w:val="24"/>
          <w:highlight w:val="none"/>
        </w:rPr>
        <w:t>改正后依法重新招标；</w:t>
      </w:r>
    </w:p>
    <w:p w14:paraId="30F5505A">
      <w:pPr>
        <w:spacing w:line="360" w:lineRule="auto"/>
        <w:ind w:firstLine="480" w:firstLineChars="200"/>
        <w:rPr>
          <w:rFonts w:ascii="宋体" w:hAnsi="宋体" w:eastAsia="宋体"/>
          <w:color w:val="000000" w:themeColor="text1"/>
          <w:sz w:val="24"/>
          <w:szCs w:val="24"/>
          <w:highlight w:val="none"/>
        </w:rPr>
      </w:pPr>
      <w:r>
        <w:rPr>
          <w:rFonts w:hint="eastAsia" w:ascii="宋体" w:hAnsi="宋体" w:eastAsia="宋体"/>
          <w:color w:val="000000" w:themeColor="text1"/>
          <w:sz w:val="24"/>
          <w:szCs w:val="24"/>
          <w:highlight w:val="none"/>
        </w:rPr>
        <w:t>（二）招标文件没有不合理条款、招标程序符合规定，需要重新招标的，依法重新招标；需要采用其他采购方式采购的，</w:t>
      </w:r>
      <w:r>
        <w:rPr>
          <w:rFonts w:hint="eastAsia" w:ascii="宋体" w:hAnsi="宋体" w:eastAsia="宋体"/>
          <w:color w:val="000000" w:themeColor="text1"/>
          <w:sz w:val="24"/>
          <w:szCs w:val="24"/>
          <w:highlight w:val="none"/>
          <w:lang w:eastAsia="zh-CN"/>
        </w:rPr>
        <w:t>招标人</w:t>
      </w:r>
      <w:r>
        <w:rPr>
          <w:rFonts w:hint="eastAsia" w:ascii="宋体" w:hAnsi="宋体" w:eastAsia="宋体"/>
          <w:color w:val="000000" w:themeColor="text1"/>
          <w:sz w:val="24"/>
          <w:szCs w:val="24"/>
          <w:highlight w:val="none"/>
        </w:rPr>
        <w:t>应当依法报财政部门批准。</w:t>
      </w:r>
    </w:p>
    <w:p w14:paraId="6CB6DE3D">
      <w:pPr>
        <w:widowControl/>
        <w:jc w:val="left"/>
        <w:rPr>
          <w:rFonts w:ascii="宋体" w:hAnsi="宋体" w:eastAsia="宋体"/>
          <w:color w:val="000000" w:themeColor="text1"/>
          <w:sz w:val="24"/>
          <w:szCs w:val="24"/>
          <w:highlight w:val="none"/>
        </w:rPr>
      </w:pPr>
      <w:r>
        <w:rPr>
          <w:rFonts w:ascii="宋体" w:hAnsi="宋体" w:eastAsia="宋体"/>
          <w:color w:val="000000" w:themeColor="text1"/>
          <w:sz w:val="24"/>
          <w:szCs w:val="24"/>
          <w:highlight w:val="none"/>
        </w:rPr>
        <w:br w:type="page"/>
      </w:r>
    </w:p>
    <w:p w14:paraId="302E9E90">
      <w:pPr>
        <w:pStyle w:val="28"/>
        <w:jc w:val="center"/>
        <w:outlineLvl w:val="0"/>
        <w:rPr>
          <w:rFonts w:ascii="宋体" w:hAnsi="宋体" w:eastAsia="宋体"/>
          <w:color w:val="000000" w:themeColor="text1"/>
          <w:highlight w:val="none"/>
        </w:rPr>
      </w:pPr>
      <w:bookmarkStart w:id="17" w:name="_Toc211442735"/>
      <w:bookmarkStart w:id="18" w:name="_Toc32335"/>
      <w:r>
        <w:rPr>
          <w:rFonts w:hint="eastAsia" w:ascii="宋体" w:hAnsi="宋体" w:eastAsia="宋体"/>
          <w:color w:val="000000" w:themeColor="text1"/>
          <w:highlight w:val="none"/>
        </w:rPr>
        <w:t xml:space="preserve">第三章 </w:t>
      </w:r>
      <w:r>
        <w:rPr>
          <w:rFonts w:ascii="宋体" w:hAnsi="宋体" w:eastAsia="宋体"/>
          <w:color w:val="000000" w:themeColor="text1"/>
          <w:highlight w:val="none"/>
        </w:rPr>
        <w:t xml:space="preserve"> </w:t>
      </w:r>
      <w:bookmarkEnd w:id="17"/>
      <w:bookmarkStart w:id="19" w:name="_Toc211442737"/>
      <w:r>
        <w:rPr>
          <w:rFonts w:hint="eastAsia" w:ascii="宋体" w:hAnsi="宋体" w:eastAsia="宋体"/>
          <w:color w:val="000000" w:themeColor="text1"/>
          <w:highlight w:val="none"/>
        </w:rPr>
        <w:t xml:space="preserve"> </w:t>
      </w:r>
      <w:r>
        <w:rPr>
          <w:rFonts w:ascii="宋体" w:hAnsi="宋体" w:eastAsia="宋体"/>
          <w:color w:val="000000" w:themeColor="text1"/>
          <w:highlight w:val="none"/>
        </w:rPr>
        <w:t xml:space="preserve"> </w:t>
      </w:r>
      <w:r>
        <w:rPr>
          <w:rFonts w:hint="eastAsia" w:ascii="宋体" w:hAnsi="宋体" w:eastAsia="宋体"/>
          <w:color w:val="000000" w:themeColor="text1"/>
          <w:highlight w:val="none"/>
        </w:rPr>
        <w:t>合同格式</w:t>
      </w:r>
      <w:bookmarkEnd w:id="18"/>
      <w:bookmarkEnd w:id="19"/>
    </w:p>
    <w:p w14:paraId="25A42CA9">
      <w:pPr>
        <w:spacing w:line="440" w:lineRule="exact"/>
        <w:rPr>
          <w:rFonts w:hint="eastAsia" w:ascii="宋体" w:hAnsi="宋体" w:eastAsia="宋体" w:cs="宋体"/>
          <w:sz w:val="24"/>
          <w:u w:val="single"/>
        </w:rPr>
      </w:pPr>
      <w:r>
        <w:rPr>
          <w:rFonts w:hint="eastAsia" w:ascii="宋体" w:hAnsi="宋体" w:eastAsia="宋体" w:cs="宋体"/>
          <w:sz w:val="24"/>
        </w:rPr>
        <w:t>甲方：</w:t>
      </w:r>
      <w:r>
        <w:rPr>
          <w:rFonts w:hint="eastAsia" w:ascii="宋体" w:hAnsi="宋体" w:eastAsia="宋体" w:cs="宋体"/>
          <w:sz w:val="24"/>
          <w:u w:val="single"/>
        </w:rPr>
        <w:t xml:space="preserve">                                       </w:t>
      </w:r>
    </w:p>
    <w:p w14:paraId="265220FF">
      <w:pPr>
        <w:spacing w:line="440" w:lineRule="exact"/>
        <w:rPr>
          <w:rFonts w:hint="eastAsia" w:ascii="宋体" w:hAnsi="宋体" w:eastAsia="宋体" w:cs="宋体"/>
          <w:sz w:val="24"/>
          <w:u w:val="single"/>
        </w:rPr>
      </w:pPr>
      <w:r>
        <w:rPr>
          <w:rFonts w:hint="eastAsia" w:ascii="宋体" w:hAnsi="宋体" w:eastAsia="宋体" w:cs="宋体"/>
          <w:sz w:val="24"/>
        </w:rPr>
        <w:t>乙方：</w:t>
      </w:r>
      <w:r>
        <w:rPr>
          <w:rFonts w:hint="eastAsia" w:ascii="宋体" w:hAnsi="宋体" w:eastAsia="宋体" w:cs="宋体"/>
          <w:sz w:val="24"/>
          <w:u w:val="single"/>
        </w:rPr>
        <w:t xml:space="preserve">                                       </w:t>
      </w:r>
    </w:p>
    <w:p w14:paraId="37C899B3">
      <w:pPr>
        <w:spacing w:line="440" w:lineRule="exact"/>
        <w:ind w:firstLine="480" w:firstLineChars="200"/>
        <w:rPr>
          <w:rFonts w:hint="eastAsia" w:ascii="宋体" w:hAnsi="宋体" w:eastAsia="宋体" w:cs="宋体"/>
          <w:sz w:val="24"/>
        </w:rPr>
      </w:pPr>
      <w:r>
        <w:rPr>
          <w:rFonts w:hint="eastAsia" w:ascii="宋体" w:hAnsi="宋体" w:eastAsia="宋体" w:cs="宋体"/>
          <w:sz w:val="24"/>
          <w:u w:val="single"/>
          <w:lang w:val="zh-CN"/>
        </w:rPr>
        <w:t xml:space="preserve">        </w:t>
      </w:r>
      <w:r>
        <w:rPr>
          <w:rFonts w:hint="eastAsia" w:ascii="宋体" w:hAnsi="宋体" w:eastAsia="宋体" w:cs="宋体"/>
          <w:sz w:val="24"/>
          <w:lang w:val="zh-CN"/>
        </w:rPr>
        <w:t>年</w:t>
      </w:r>
      <w:r>
        <w:rPr>
          <w:rFonts w:hint="eastAsia" w:ascii="宋体" w:hAnsi="宋体" w:eastAsia="宋体" w:cs="宋体"/>
          <w:sz w:val="24"/>
          <w:u w:val="single"/>
          <w:lang w:val="zh-CN"/>
        </w:rPr>
        <w:t xml:space="preserve">    </w:t>
      </w:r>
      <w:r>
        <w:rPr>
          <w:rFonts w:hint="eastAsia" w:ascii="宋体" w:hAnsi="宋体" w:eastAsia="宋体" w:cs="宋体"/>
          <w:sz w:val="24"/>
          <w:lang w:val="zh-CN"/>
        </w:rPr>
        <w:t>月</w:t>
      </w:r>
      <w:r>
        <w:rPr>
          <w:rFonts w:hint="eastAsia" w:ascii="宋体" w:hAnsi="宋体" w:eastAsia="宋体" w:cs="宋体"/>
          <w:sz w:val="24"/>
          <w:u w:val="single"/>
          <w:lang w:val="zh-CN"/>
        </w:rPr>
        <w:t xml:space="preserve">    </w:t>
      </w:r>
      <w:r>
        <w:rPr>
          <w:rFonts w:hint="eastAsia" w:ascii="宋体" w:hAnsi="宋体" w:eastAsia="宋体" w:cs="宋体"/>
          <w:sz w:val="24"/>
          <w:lang w:val="zh-CN"/>
        </w:rPr>
        <w:t>日</w:t>
      </w:r>
      <w:r>
        <w:rPr>
          <w:rFonts w:hint="eastAsia" w:ascii="宋体" w:hAnsi="宋体" w:eastAsia="宋体" w:cs="宋体"/>
          <w:sz w:val="24"/>
        </w:rPr>
        <w:t>，</w:t>
      </w:r>
      <w:r>
        <w:rPr>
          <w:rFonts w:hint="eastAsia" w:ascii="宋体" w:hAnsi="宋体" w:eastAsia="宋体" w:cs="宋体"/>
          <w:sz w:val="24"/>
          <w:u w:val="single"/>
        </w:rPr>
        <w:t xml:space="preserve">   （</w:t>
      </w:r>
      <w:r>
        <w:rPr>
          <w:rFonts w:hint="eastAsia" w:ascii="宋体" w:hAnsi="宋体" w:eastAsia="宋体" w:cs="宋体"/>
          <w:sz w:val="24"/>
          <w:u w:val="single"/>
          <w:lang w:eastAsia="zh-CN"/>
        </w:rPr>
        <w:t>招标人</w:t>
      </w:r>
      <w:r>
        <w:rPr>
          <w:rFonts w:hint="eastAsia" w:ascii="宋体" w:hAnsi="宋体" w:eastAsia="宋体" w:cs="宋体"/>
          <w:sz w:val="24"/>
          <w:u w:val="single"/>
        </w:rPr>
        <w:t xml:space="preserve">名称）   </w:t>
      </w:r>
      <w:r>
        <w:rPr>
          <w:rFonts w:hint="eastAsia" w:ascii="宋体" w:hAnsi="宋体" w:eastAsia="宋体" w:cs="宋体"/>
          <w:sz w:val="24"/>
        </w:rPr>
        <w:t>以</w:t>
      </w:r>
      <w:r>
        <w:rPr>
          <w:rFonts w:hint="eastAsia" w:ascii="宋体" w:hAnsi="宋体" w:eastAsia="宋体" w:cs="宋体"/>
          <w:sz w:val="24"/>
          <w:u w:val="single"/>
        </w:rPr>
        <w:t xml:space="preserve">   （</w:t>
      </w:r>
      <w:r>
        <w:rPr>
          <w:rFonts w:hint="eastAsia" w:ascii="宋体" w:hAnsi="宋体" w:eastAsia="宋体" w:cs="宋体"/>
          <w:sz w:val="24"/>
          <w:u w:val="single"/>
          <w:lang w:eastAsia="zh-CN"/>
        </w:rPr>
        <w:t>政府采购</w:t>
      </w:r>
      <w:r>
        <w:rPr>
          <w:rFonts w:hint="eastAsia" w:ascii="宋体" w:hAnsi="宋体" w:eastAsia="宋体" w:cs="宋体"/>
          <w:sz w:val="24"/>
          <w:u w:val="single"/>
        </w:rPr>
        <w:t xml:space="preserve">方式）  </w:t>
      </w:r>
      <w:r>
        <w:rPr>
          <w:rFonts w:hint="eastAsia" w:ascii="宋体" w:hAnsi="宋体" w:eastAsia="宋体" w:cs="宋体"/>
          <w:sz w:val="24"/>
        </w:rPr>
        <w:t>对</w:t>
      </w:r>
      <w:r>
        <w:rPr>
          <w:rFonts w:hint="eastAsia" w:ascii="宋体" w:hAnsi="宋体" w:eastAsia="宋体" w:cs="宋体"/>
          <w:sz w:val="24"/>
          <w:u w:val="single"/>
        </w:rPr>
        <w:t xml:space="preserve">   （项目名称）   </w:t>
      </w:r>
      <w:r>
        <w:rPr>
          <w:rFonts w:hint="eastAsia" w:ascii="宋体" w:hAnsi="宋体" w:eastAsia="宋体" w:cs="宋体"/>
          <w:sz w:val="24"/>
        </w:rPr>
        <w:t>项目进行了</w:t>
      </w:r>
      <w:r>
        <w:rPr>
          <w:rFonts w:hint="eastAsia" w:ascii="宋体" w:hAnsi="宋体" w:eastAsia="宋体" w:cs="宋体"/>
          <w:sz w:val="24"/>
          <w:lang w:eastAsia="zh-CN"/>
        </w:rPr>
        <w:t>招标</w:t>
      </w:r>
      <w:r>
        <w:rPr>
          <w:rFonts w:hint="eastAsia" w:ascii="宋体" w:hAnsi="宋体" w:eastAsia="宋体" w:cs="宋体"/>
          <w:sz w:val="24"/>
        </w:rPr>
        <w:t>。经</w:t>
      </w:r>
      <w:r>
        <w:rPr>
          <w:rFonts w:hint="eastAsia" w:ascii="宋体" w:hAnsi="宋体" w:eastAsia="宋体" w:cs="宋体"/>
          <w:sz w:val="24"/>
          <w:u w:val="single"/>
        </w:rPr>
        <w:t xml:space="preserve">   （相关评定主体名称）   </w:t>
      </w:r>
      <w:r>
        <w:rPr>
          <w:rFonts w:hint="eastAsia" w:ascii="宋体" w:hAnsi="宋体" w:eastAsia="宋体" w:cs="宋体"/>
          <w:sz w:val="24"/>
        </w:rPr>
        <w:t>评定，</w:t>
      </w:r>
      <w:r>
        <w:rPr>
          <w:rFonts w:hint="eastAsia" w:ascii="宋体" w:hAnsi="宋体" w:eastAsia="宋体" w:cs="宋体"/>
          <w:sz w:val="24"/>
          <w:u w:val="single"/>
        </w:rPr>
        <w:t xml:space="preserve">   （</w:t>
      </w:r>
      <w:r>
        <w:rPr>
          <w:rFonts w:hint="eastAsia" w:ascii="宋体" w:hAnsi="宋体" w:eastAsia="宋体" w:cs="宋体"/>
          <w:sz w:val="24"/>
          <w:u w:val="single"/>
          <w:lang w:eastAsia="zh-CN"/>
        </w:rPr>
        <w:t>中标人名称</w:t>
      </w:r>
      <w:r>
        <w:rPr>
          <w:rFonts w:hint="eastAsia" w:ascii="宋体" w:hAnsi="宋体" w:eastAsia="宋体" w:cs="宋体"/>
          <w:sz w:val="24"/>
          <w:u w:val="single"/>
        </w:rPr>
        <w:t>）</w:t>
      </w:r>
      <w:r>
        <w:rPr>
          <w:rFonts w:hint="eastAsia" w:ascii="宋体" w:hAnsi="宋体" w:eastAsia="宋体" w:cs="宋体"/>
          <w:sz w:val="24"/>
        </w:rPr>
        <w:t>为该项目</w:t>
      </w:r>
      <w:r>
        <w:rPr>
          <w:rFonts w:hint="eastAsia" w:ascii="宋体" w:hAnsi="宋体" w:eastAsia="宋体" w:cs="宋体"/>
          <w:sz w:val="24"/>
          <w:lang w:eastAsia="zh-CN"/>
        </w:rPr>
        <w:t>中标人</w:t>
      </w:r>
      <w:r>
        <w:rPr>
          <w:rFonts w:hint="eastAsia" w:ascii="宋体" w:hAnsi="宋体" w:eastAsia="宋体" w:cs="宋体"/>
          <w:sz w:val="24"/>
        </w:rPr>
        <w:t>。现于</w:t>
      </w:r>
      <w:r>
        <w:rPr>
          <w:rFonts w:hint="eastAsia" w:ascii="宋体" w:hAnsi="宋体" w:eastAsia="宋体" w:cs="宋体"/>
          <w:sz w:val="24"/>
          <w:lang w:eastAsia="zh-CN"/>
        </w:rPr>
        <w:t>中标通知书</w:t>
      </w:r>
      <w:r>
        <w:rPr>
          <w:rFonts w:hint="eastAsia" w:ascii="宋体" w:hAnsi="宋体" w:eastAsia="宋体" w:cs="宋体"/>
          <w:sz w:val="24"/>
        </w:rPr>
        <w:t>发出之日起三十日内，按照</w:t>
      </w:r>
      <w:r>
        <w:rPr>
          <w:rFonts w:hint="eastAsia" w:ascii="宋体" w:hAnsi="宋体" w:eastAsia="宋体" w:cs="宋体"/>
          <w:sz w:val="24"/>
          <w:lang w:eastAsia="zh-CN"/>
        </w:rPr>
        <w:t>招标</w:t>
      </w:r>
      <w:r>
        <w:rPr>
          <w:rFonts w:hint="eastAsia" w:ascii="宋体" w:hAnsi="宋体" w:eastAsia="宋体" w:cs="宋体"/>
          <w:sz w:val="24"/>
        </w:rPr>
        <w:t>文件确定的事项签订本合同。</w:t>
      </w:r>
    </w:p>
    <w:p w14:paraId="25BD314F">
      <w:pPr>
        <w:spacing w:line="440" w:lineRule="exact"/>
        <w:ind w:firstLine="480" w:firstLineChars="200"/>
        <w:rPr>
          <w:rFonts w:hint="eastAsia" w:ascii="宋体" w:hAnsi="宋体" w:eastAsia="宋体" w:cs="宋体"/>
          <w:sz w:val="24"/>
        </w:rPr>
      </w:pPr>
      <w:r>
        <w:rPr>
          <w:rFonts w:hint="eastAsia" w:ascii="宋体" w:hAnsi="宋体" w:eastAsia="宋体" w:cs="宋体"/>
          <w:sz w:val="24"/>
          <w:lang w:val="zh-CN"/>
        </w:rPr>
        <w:t>根据《中华人民共和国民法典》、《中华人民共和国政府采购法》等相关法律法规之规定，按照平等、自愿、公平和诚实信用的原则，经</w:t>
      </w:r>
      <w:r>
        <w:rPr>
          <w:rFonts w:hint="eastAsia" w:ascii="宋体" w:hAnsi="宋体" w:eastAsia="宋体" w:cs="宋体"/>
          <w:sz w:val="24"/>
          <w:u w:val="single"/>
        </w:rPr>
        <w:t xml:space="preserve">   （</w:t>
      </w:r>
      <w:r>
        <w:rPr>
          <w:rFonts w:hint="eastAsia" w:ascii="宋体" w:hAnsi="宋体" w:eastAsia="宋体" w:cs="宋体"/>
          <w:sz w:val="24"/>
          <w:u w:val="single"/>
          <w:lang w:eastAsia="zh-CN"/>
        </w:rPr>
        <w:t>招标人</w:t>
      </w:r>
      <w:r>
        <w:rPr>
          <w:rFonts w:hint="eastAsia" w:ascii="宋体" w:hAnsi="宋体" w:eastAsia="宋体" w:cs="宋体"/>
          <w:sz w:val="24"/>
          <w:u w:val="single"/>
        </w:rPr>
        <w:t xml:space="preserve">名称）   </w:t>
      </w:r>
      <w:r>
        <w:rPr>
          <w:rFonts w:hint="eastAsia" w:ascii="宋体" w:hAnsi="宋体" w:eastAsia="宋体" w:cs="宋体"/>
          <w:sz w:val="24"/>
          <w:lang w:val="zh-CN"/>
        </w:rPr>
        <w:t>(以下简称：甲方)和</w:t>
      </w:r>
      <w:r>
        <w:rPr>
          <w:rFonts w:hint="eastAsia" w:ascii="宋体" w:hAnsi="宋体" w:eastAsia="宋体" w:cs="宋体"/>
          <w:sz w:val="24"/>
          <w:u w:val="single"/>
        </w:rPr>
        <w:t xml:space="preserve">   （</w:t>
      </w:r>
      <w:r>
        <w:rPr>
          <w:rFonts w:hint="eastAsia" w:ascii="宋体" w:hAnsi="宋体" w:eastAsia="宋体" w:cs="宋体"/>
          <w:sz w:val="24"/>
          <w:u w:val="single"/>
          <w:lang w:eastAsia="zh-CN"/>
        </w:rPr>
        <w:t>中标人名称</w:t>
      </w:r>
      <w:r>
        <w:rPr>
          <w:rFonts w:hint="eastAsia" w:ascii="宋体" w:hAnsi="宋体" w:eastAsia="宋体" w:cs="宋体"/>
          <w:sz w:val="24"/>
          <w:u w:val="single"/>
        </w:rPr>
        <w:t xml:space="preserve">）   </w:t>
      </w:r>
      <w:r>
        <w:rPr>
          <w:rFonts w:hint="eastAsia" w:ascii="宋体" w:hAnsi="宋体" w:eastAsia="宋体" w:cs="宋体"/>
          <w:sz w:val="24"/>
          <w:lang w:val="zh-CN"/>
        </w:rPr>
        <w:t>(以下简称：乙方)协商一致，约定以下合同</w:t>
      </w:r>
      <w:r>
        <w:rPr>
          <w:rFonts w:hint="eastAsia" w:ascii="宋体" w:hAnsi="宋体" w:eastAsia="宋体" w:cs="宋体"/>
          <w:sz w:val="24"/>
        </w:rPr>
        <w:t>条款，以兹共同遵守、全面履行。</w:t>
      </w:r>
    </w:p>
    <w:p w14:paraId="66196FE6">
      <w:pPr>
        <w:spacing w:line="440" w:lineRule="exact"/>
        <w:ind w:firstLine="482" w:firstLineChars="200"/>
        <w:outlineLvl w:val="0"/>
        <w:rPr>
          <w:rFonts w:hint="eastAsia" w:ascii="宋体" w:hAnsi="宋体" w:eastAsia="宋体" w:cs="宋体"/>
          <w:b/>
          <w:sz w:val="24"/>
        </w:rPr>
      </w:pPr>
      <w:bookmarkStart w:id="20" w:name="_Toc2232"/>
      <w:bookmarkStart w:id="21" w:name="_Toc15224"/>
      <w:bookmarkStart w:id="22" w:name="_Toc27578"/>
      <w:bookmarkStart w:id="23" w:name="_Toc1634"/>
      <w:bookmarkStart w:id="24" w:name="_Toc1042"/>
      <w:bookmarkStart w:id="25" w:name="_Toc24059"/>
      <w:bookmarkStart w:id="26" w:name="_Toc3029"/>
      <w:r>
        <w:rPr>
          <w:rFonts w:hint="eastAsia" w:ascii="宋体" w:hAnsi="宋体" w:eastAsia="宋体" w:cs="宋体"/>
          <w:b/>
          <w:sz w:val="24"/>
        </w:rPr>
        <w:t>1.合同组成部分</w:t>
      </w:r>
      <w:bookmarkEnd w:id="20"/>
      <w:bookmarkEnd w:id="21"/>
      <w:bookmarkEnd w:id="22"/>
      <w:bookmarkEnd w:id="23"/>
      <w:bookmarkEnd w:id="24"/>
      <w:bookmarkEnd w:id="25"/>
      <w:bookmarkEnd w:id="26"/>
    </w:p>
    <w:p w14:paraId="78E6C057">
      <w:pPr>
        <w:spacing w:line="440" w:lineRule="exact"/>
        <w:ind w:firstLine="480" w:firstLineChars="200"/>
        <w:rPr>
          <w:rFonts w:hint="eastAsia" w:ascii="宋体" w:hAnsi="宋体" w:eastAsia="宋体" w:cs="宋体"/>
          <w:sz w:val="24"/>
        </w:rPr>
      </w:pPr>
      <w:r>
        <w:rPr>
          <w:rFonts w:hint="eastAsia" w:ascii="宋体" w:hAnsi="宋体" w:eastAsia="宋体" w:cs="宋体"/>
          <w:sz w:val="24"/>
        </w:rPr>
        <w:t>下列文件为本合同的组成部分，并构成一个整体，需综合解释、相互补充。如果下列文件内容出现不一致的情形，那么在保证按照</w:t>
      </w:r>
      <w:r>
        <w:rPr>
          <w:rFonts w:hint="eastAsia" w:ascii="宋体" w:hAnsi="宋体" w:eastAsia="宋体" w:cs="宋体"/>
          <w:sz w:val="24"/>
          <w:lang w:eastAsia="zh-CN"/>
        </w:rPr>
        <w:t>招标</w:t>
      </w:r>
      <w:r>
        <w:rPr>
          <w:rFonts w:hint="eastAsia" w:ascii="宋体" w:hAnsi="宋体" w:eastAsia="宋体" w:cs="宋体"/>
          <w:sz w:val="24"/>
        </w:rPr>
        <w:t>文件确定的事项的前提下，组成本合同的多个文件的优先适用顺序如下：</w:t>
      </w:r>
    </w:p>
    <w:p w14:paraId="476DB820">
      <w:pPr>
        <w:spacing w:line="440" w:lineRule="exact"/>
        <w:ind w:firstLine="480" w:firstLineChars="200"/>
        <w:rPr>
          <w:rFonts w:hint="eastAsia" w:ascii="宋体" w:hAnsi="宋体" w:eastAsia="宋体" w:cs="宋体"/>
          <w:sz w:val="24"/>
        </w:rPr>
      </w:pPr>
      <w:r>
        <w:rPr>
          <w:rFonts w:hint="eastAsia" w:ascii="宋体" w:hAnsi="宋体" w:eastAsia="宋体" w:cs="宋体"/>
          <w:sz w:val="24"/>
        </w:rPr>
        <w:t>1.1.1 本合同及其补充合同、变更协议；</w:t>
      </w:r>
    </w:p>
    <w:p w14:paraId="573D7A77">
      <w:pPr>
        <w:spacing w:line="440" w:lineRule="exact"/>
        <w:ind w:firstLine="480" w:firstLineChars="200"/>
        <w:rPr>
          <w:rFonts w:hint="eastAsia" w:ascii="宋体" w:hAnsi="宋体" w:eastAsia="宋体" w:cs="宋体"/>
          <w:sz w:val="24"/>
        </w:rPr>
      </w:pPr>
      <w:r>
        <w:rPr>
          <w:rFonts w:hint="eastAsia" w:ascii="宋体" w:hAnsi="宋体" w:eastAsia="宋体" w:cs="宋体"/>
          <w:sz w:val="24"/>
        </w:rPr>
        <w:t xml:space="preserve">1.1.2 </w:t>
      </w:r>
      <w:r>
        <w:rPr>
          <w:rFonts w:hint="eastAsia" w:ascii="宋体" w:hAnsi="宋体" w:eastAsia="宋体" w:cs="宋体"/>
          <w:sz w:val="24"/>
          <w:lang w:eastAsia="zh-CN"/>
        </w:rPr>
        <w:t>中标通知书</w:t>
      </w:r>
      <w:r>
        <w:rPr>
          <w:rFonts w:hint="eastAsia" w:ascii="宋体" w:hAnsi="宋体" w:eastAsia="宋体" w:cs="宋体"/>
          <w:sz w:val="24"/>
        </w:rPr>
        <w:t>；</w:t>
      </w:r>
    </w:p>
    <w:p w14:paraId="6C901513">
      <w:pPr>
        <w:spacing w:line="440" w:lineRule="exact"/>
        <w:ind w:firstLine="480" w:firstLineChars="200"/>
        <w:rPr>
          <w:rFonts w:hint="eastAsia" w:ascii="宋体" w:hAnsi="宋体" w:eastAsia="宋体" w:cs="宋体"/>
          <w:sz w:val="24"/>
        </w:rPr>
      </w:pPr>
      <w:r>
        <w:rPr>
          <w:rFonts w:hint="eastAsia" w:ascii="宋体" w:hAnsi="宋体" w:eastAsia="宋体" w:cs="宋体"/>
          <w:sz w:val="24"/>
        </w:rPr>
        <w:t xml:space="preserve">1.1.3 </w:t>
      </w:r>
      <w:r>
        <w:rPr>
          <w:rFonts w:hint="eastAsia" w:ascii="宋体" w:hAnsi="宋体" w:eastAsia="宋体" w:cs="宋体"/>
          <w:sz w:val="24"/>
          <w:lang w:val="en-US" w:eastAsia="zh-CN"/>
        </w:rPr>
        <w:t>投标文件</w:t>
      </w:r>
      <w:r>
        <w:rPr>
          <w:rFonts w:hint="eastAsia" w:ascii="宋体" w:hAnsi="宋体" w:eastAsia="宋体" w:cs="宋体"/>
          <w:sz w:val="24"/>
        </w:rPr>
        <w:t>（含澄清或者说明文件）；</w:t>
      </w:r>
    </w:p>
    <w:p w14:paraId="6E855EAE">
      <w:pPr>
        <w:spacing w:line="440" w:lineRule="exact"/>
        <w:ind w:firstLine="480" w:firstLineChars="200"/>
        <w:rPr>
          <w:rFonts w:hint="eastAsia" w:ascii="宋体" w:hAnsi="宋体" w:eastAsia="宋体" w:cs="宋体"/>
          <w:sz w:val="24"/>
        </w:rPr>
      </w:pPr>
      <w:r>
        <w:rPr>
          <w:rFonts w:hint="eastAsia" w:ascii="宋体" w:hAnsi="宋体" w:eastAsia="宋体" w:cs="宋体"/>
          <w:sz w:val="24"/>
        </w:rPr>
        <w:t xml:space="preserve">1.1.4 </w:t>
      </w:r>
      <w:r>
        <w:rPr>
          <w:rFonts w:hint="eastAsia" w:ascii="宋体" w:hAnsi="宋体" w:eastAsia="宋体" w:cs="宋体"/>
          <w:sz w:val="24"/>
          <w:lang w:val="en-US" w:eastAsia="zh-CN"/>
        </w:rPr>
        <w:t>招标</w:t>
      </w:r>
      <w:r>
        <w:rPr>
          <w:rFonts w:hint="eastAsia" w:ascii="宋体" w:hAnsi="宋体" w:eastAsia="宋体" w:cs="宋体"/>
          <w:sz w:val="24"/>
        </w:rPr>
        <w:t>文件（含澄清或者修改文件）；</w:t>
      </w:r>
    </w:p>
    <w:p w14:paraId="0D8E1EE4">
      <w:pPr>
        <w:spacing w:line="440" w:lineRule="exact"/>
        <w:ind w:firstLine="480" w:firstLineChars="200"/>
        <w:rPr>
          <w:rFonts w:hint="eastAsia" w:ascii="宋体" w:hAnsi="宋体" w:eastAsia="宋体" w:cs="宋体"/>
          <w:sz w:val="24"/>
        </w:rPr>
      </w:pPr>
      <w:r>
        <w:rPr>
          <w:rFonts w:hint="eastAsia" w:ascii="宋体" w:hAnsi="宋体" w:eastAsia="宋体" w:cs="宋体"/>
          <w:sz w:val="24"/>
        </w:rPr>
        <w:t>1.1.5 其他相关</w:t>
      </w:r>
      <w:r>
        <w:rPr>
          <w:rFonts w:hint="eastAsia" w:ascii="宋体" w:hAnsi="宋体" w:eastAsia="宋体" w:cs="宋体"/>
          <w:sz w:val="24"/>
          <w:lang w:eastAsia="zh-CN"/>
        </w:rPr>
        <w:t>招标</w:t>
      </w:r>
      <w:r>
        <w:rPr>
          <w:rFonts w:hint="eastAsia" w:ascii="宋体" w:hAnsi="宋体" w:eastAsia="宋体" w:cs="宋体"/>
          <w:sz w:val="24"/>
        </w:rPr>
        <w:t>文件。</w:t>
      </w:r>
    </w:p>
    <w:p w14:paraId="2043D70A">
      <w:pPr>
        <w:spacing w:line="440" w:lineRule="exact"/>
        <w:ind w:firstLine="482" w:firstLineChars="200"/>
        <w:outlineLvl w:val="0"/>
        <w:rPr>
          <w:rFonts w:hint="eastAsia" w:ascii="宋体" w:hAnsi="宋体" w:eastAsia="宋体" w:cs="宋体"/>
          <w:b/>
          <w:sz w:val="24"/>
        </w:rPr>
      </w:pPr>
      <w:bookmarkStart w:id="27" w:name="_Toc27126"/>
      <w:bookmarkStart w:id="28" w:name="_Toc24300"/>
      <w:bookmarkStart w:id="29" w:name="_Toc31845"/>
      <w:bookmarkStart w:id="30" w:name="_Toc10287"/>
      <w:bookmarkStart w:id="31" w:name="_Toc12820"/>
      <w:bookmarkStart w:id="32" w:name="_Toc21295"/>
      <w:bookmarkStart w:id="33" w:name="_Toc10987"/>
      <w:r>
        <w:rPr>
          <w:rFonts w:hint="eastAsia" w:ascii="宋体" w:hAnsi="宋体" w:eastAsia="宋体" w:cs="宋体"/>
          <w:b/>
          <w:sz w:val="24"/>
        </w:rPr>
        <w:t>2.货物</w:t>
      </w:r>
      <w:bookmarkEnd w:id="27"/>
      <w:bookmarkEnd w:id="28"/>
      <w:bookmarkEnd w:id="29"/>
      <w:bookmarkEnd w:id="30"/>
      <w:bookmarkEnd w:id="31"/>
      <w:bookmarkEnd w:id="32"/>
      <w:bookmarkEnd w:id="33"/>
    </w:p>
    <w:p w14:paraId="659D55AD">
      <w:pPr>
        <w:spacing w:line="440" w:lineRule="exact"/>
        <w:ind w:firstLine="480" w:firstLineChars="200"/>
        <w:rPr>
          <w:rFonts w:hint="eastAsia" w:ascii="宋体" w:hAnsi="宋体" w:eastAsia="宋体" w:cs="宋体"/>
          <w:sz w:val="24"/>
          <w:u w:val="single"/>
        </w:rPr>
      </w:pPr>
      <w:r>
        <w:rPr>
          <w:rFonts w:hint="eastAsia" w:ascii="宋体" w:hAnsi="宋体" w:eastAsia="宋体" w:cs="宋体"/>
          <w:sz w:val="24"/>
        </w:rPr>
        <w:t>1.2.1 货物名称：</w:t>
      </w:r>
      <w:r>
        <w:rPr>
          <w:rFonts w:hint="eastAsia" w:ascii="宋体" w:hAnsi="宋体" w:eastAsia="宋体" w:cs="宋体"/>
          <w:sz w:val="24"/>
          <w:u w:val="single"/>
        </w:rPr>
        <w:t xml:space="preserve">                                                </w:t>
      </w:r>
      <w:r>
        <w:rPr>
          <w:rFonts w:hint="eastAsia" w:ascii="宋体" w:hAnsi="宋体" w:eastAsia="宋体" w:cs="宋体"/>
          <w:sz w:val="24"/>
        </w:rPr>
        <w:t>；</w:t>
      </w:r>
    </w:p>
    <w:p w14:paraId="5FECACC8">
      <w:pPr>
        <w:spacing w:line="440" w:lineRule="exact"/>
        <w:ind w:firstLine="480" w:firstLineChars="200"/>
        <w:rPr>
          <w:rFonts w:hint="eastAsia" w:ascii="宋体" w:hAnsi="宋体" w:eastAsia="宋体" w:cs="宋体"/>
          <w:sz w:val="24"/>
          <w:u w:val="single"/>
        </w:rPr>
      </w:pPr>
      <w:r>
        <w:rPr>
          <w:rFonts w:hint="eastAsia" w:ascii="宋体" w:hAnsi="宋体" w:eastAsia="宋体" w:cs="宋体"/>
          <w:sz w:val="24"/>
        </w:rPr>
        <w:t>1.2.2 货物数量：</w:t>
      </w:r>
      <w:r>
        <w:rPr>
          <w:rFonts w:hint="eastAsia" w:ascii="宋体" w:hAnsi="宋体" w:eastAsia="宋体" w:cs="宋体"/>
          <w:sz w:val="24"/>
          <w:u w:val="single"/>
        </w:rPr>
        <w:t xml:space="preserve">                                                </w:t>
      </w:r>
      <w:r>
        <w:rPr>
          <w:rFonts w:hint="eastAsia" w:ascii="宋体" w:hAnsi="宋体" w:eastAsia="宋体" w:cs="宋体"/>
          <w:sz w:val="24"/>
        </w:rPr>
        <w:t>；</w:t>
      </w:r>
    </w:p>
    <w:p w14:paraId="15AD53D1">
      <w:pPr>
        <w:spacing w:line="440" w:lineRule="exact"/>
        <w:ind w:firstLine="480" w:firstLineChars="200"/>
        <w:rPr>
          <w:rFonts w:hint="eastAsia" w:ascii="宋体" w:hAnsi="宋体" w:eastAsia="宋体" w:cs="宋体"/>
          <w:sz w:val="24"/>
        </w:rPr>
      </w:pPr>
      <w:r>
        <w:rPr>
          <w:rFonts w:hint="eastAsia" w:ascii="宋体" w:hAnsi="宋体" w:eastAsia="宋体" w:cs="宋体"/>
          <w:sz w:val="24"/>
        </w:rPr>
        <w:t>1.2.3 货物质量：</w:t>
      </w:r>
      <w:r>
        <w:rPr>
          <w:rFonts w:hint="eastAsia" w:ascii="宋体" w:hAnsi="宋体" w:eastAsia="宋体" w:cs="宋体"/>
          <w:sz w:val="24"/>
          <w:u w:val="single"/>
        </w:rPr>
        <w:t xml:space="preserve">　　　　　　　　　                      　      </w:t>
      </w:r>
      <w:r>
        <w:rPr>
          <w:rFonts w:hint="eastAsia" w:ascii="宋体" w:hAnsi="宋体" w:eastAsia="宋体" w:cs="宋体"/>
          <w:sz w:val="24"/>
        </w:rPr>
        <w:t>。</w:t>
      </w:r>
    </w:p>
    <w:p w14:paraId="357546A1">
      <w:pPr>
        <w:spacing w:line="440" w:lineRule="exact"/>
        <w:ind w:firstLine="482" w:firstLineChars="200"/>
        <w:outlineLvl w:val="0"/>
        <w:rPr>
          <w:rFonts w:hint="eastAsia" w:ascii="宋体" w:hAnsi="宋体" w:eastAsia="宋体" w:cs="宋体"/>
          <w:b/>
          <w:sz w:val="24"/>
        </w:rPr>
      </w:pPr>
      <w:bookmarkStart w:id="34" w:name="_Toc21631"/>
      <w:bookmarkStart w:id="35" w:name="_Toc2818"/>
      <w:bookmarkStart w:id="36" w:name="_Toc28314"/>
      <w:bookmarkStart w:id="37" w:name="_Toc25432"/>
      <w:bookmarkStart w:id="38" w:name="_Toc21551"/>
      <w:bookmarkStart w:id="39" w:name="_Toc32012"/>
      <w:bookmarkStart w:id="40" w:name="_Toc23292"/>
      <w:r>
        <w:rPr>
          <w:rFonts w:hint="eastAsia" w:ascii="宋体" w:hAnsi="宋体" w:eastAsia="宋体" w:cs="宋体"/>
          <w:b/>
          <w:sz w:val="24"/>
        </w:rPr>
        <w:t>3.价款</w:t>
      </w:r>
      <w:bookmarkEnd w:id="34"/>
      <w:bookmarkEnd w:id="35"/>
      <w:bookmarkEnd w:id="36"/>
      <w:bookmarkEnd w:id="37"/>
      <w:bookmarkEnd w:id="38"/>
      <w:bookmarkEnd w:id="39"/>
      <w:bookmarkEnd w:id="40"/>
    </w:p>
    <w:p w14:paraId="6F234FD3">
      <w:pPr>
        <w:spacing w:line="440" w:lineRule="exact"/>
        <w:ind w:firstLine="480" w:firstLineChars="200"/>
        <w:rPr>
          <w:rFonts w:hint="eastAsia" w:ascii="宋体" w:hAnsi="宋体" w:eastAsia="宋体" w:cs="宋体"/>
          <w:sz w:val="24"/>
        </w:rPr>
      </w:pPr>
      <w:r>
        <w:rPr>
          <w:rFonts w:hint="eastAsia" w:ascii="宋体" w:hAnsi="宋体" w:eastAsia="宋体" w:cs="宋体"/>
          <w:sz w:val="24"/>
        </w:rPr>
        <w:t>本合同总价为：￥</w:t>
      </w:r>
      <w:r>
        <w:rPr>
          <w:rFonts w:hint="eastAsia" w:ascii="宋体" w:hAnsi="宋体" w:eastAsia="宋体" w:cs="宋体"/>
          <w:sz w:val="24"/>
          <w:u w:val="single"/>
        </w:rPr>
        <w:t xml:space="preserve">           </w:t>
      </w:r>
      <w:r>
        <w:rPr>
          <w:rFonts w:hint="eastAsia" w:ascii="宋体" w:hAnsi="宋体" w:eastAsia="宋体" w:cs="宋体"/>
          <w:sz w:val="24"/>
        </w:rPr>
        <w:t>元（大写：</w:t>
      </w:r>
      <w:r>
        <w:rPr>
          <w:rFonts w:hint="eastAsia" w:ascii="宋体" w:hAnsi="宋体" w:eastAsia="宋体" w:cs="宋体"/>
          <w:sz w:val="24"/>
          <w:u w:val="single"/>
        </w:rPr>
        <w:t xml:space="preserve">                 </w:t>
      </w:r>
      <w:r>
        <w:rPr>
          <w:rFonts w:hint="eastAsia" w:ascii="宋体" w:hAnsi="宋体" w:eastAsia="宋体" w:cs="宋体"/>
          <w:sz w:val="24"/>
        </w:rPr>
        <w:t>元人民币）。</w:t>
      </w:r>
    </w:p>
    <w:p w14:paraId="38BA3A7A">
      <w:pPr>
        <w:spacing w:line="440" w:lineRule="exact"/>
        <w:ind w:firstLine="480" w:firstLineChars="200"/>
        <w:rPr>
          <w:rFonts w:hint="eastAsia" w:ascii="宋体" w:hAnsi="宋体" w:eastAsia="宋体" w:cs="宋体"/>
          <w:sz w:val="24"/>
          <w:u w:val="single"/>
        </w:rPr>
      </w:pPr>
      <w:r>
        <w:rPr>
          <w:rFonts w:hint="eastAsia" w:ascii="宋体" w:hAnsi="宋体" w:eastAsia="宋体" w:cs="宋体"/>
          <w:sz w:val="24"/>
        </w:rPr>
        <w:t>分项价格：</w:t>
      </w:r>
    </w:p>
    <w:tbl>
      <w:tblPr>
        <w:tblStyle w:val="3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01"/>
        <w:gridCol w:w="3402"/>
        <w:gridCol w:w="2552"/>
      </w:tblGrid>
      <w:tr w14:paraId="078614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tcBorders>
              <w:top w:val="single" w:color="auto" w:sz="4" w:space="0"/>
              <w:left w:val="single" w:color="auto" w:sz="4" w:space="0"/>
              <w:bottom w:val="single" w:color="auto" w:sz="4" w:space="0"/>
              <w:right w:val="single" w:color="auto" w:sz="4" w:space="0"/>
            </w:tcBorders>
            <w:vAlign w:val="center"/>
          </w:tcPr>
          <w:p w14:paraId="5B6238A7">
            <w:pPr>
              <w:pStyle w:val="75"/>
              <w:spacing w:line="440" w:lineRule="exact"/>
              <w:jc w:val="center"/>
              <w:rPr>
                <w:rFonts w:hint="eastAsia" w:ascii="宋体" w:hAnsi="宋体" w:eastAsia="宋体" w:cs="宋体"/>
                <w:sz w:val="24"/>
                <w:szCs w:val="24"/>
              </w:rPr>
            </w:pPr>
            <w:r>
              <w:rPr>
                <w:rFonts w:hint="eastAsia" w:ascii="宋体" w:hAnsi="宋体" w:eastAsia="宋体" w:cs="宋体"/>
                <w:sz w:val="24"/>
                <w:szCs w:val="24"/>
              </w:rPr>
              <w:t>序号</w:t>
            </w:r>
          </w:p>
        </w:tc>
        <w:tc>
          <w:tcPr>
            <w:tcW w:w="3402" w:type="dxa"/>
            <w:tcBorders>
              <w:top w:val="single" w:color="auto" w:sz="4" w:space="0"/>
              <w:left w:val="single" w:color="auto" w:sz="4" w:space="0"/>
              <w:bottom w:val="single" w:color="auto" w:sz="4" w:space="0"/>
              <w:right w:val="single" w:color="auto" w:sz="4" w:space="0"/>
            </w:tcBorders>
            <w:vAlign w:val="center"/>
          </w:tcPr>
          <w:p w14:paraId="622452CE">
            <w:pPr>
              <w:pStyle w:val="75"/>
              <w:spacing w:line="440" w:lineRule="exact"/>
              <w:ind w:firstLine="200"/>
              <w:jc w:val="center"/>
              <w:rPr>
                <w:rFonts w:hint="eastAsia" w:ascii="宋体" w:hAnsi="宋体" w:eastAsia="宋体" w:cs="宋体"/>
                <w:sz w:val="24"/>
                <w:szCs w:val="24"/>
              </w:rPr>
            </w:pPr>
            <w:r>
              <w:rPr>
                <w:rFonts w:hint="eastAsia" w:ascii="宋体" w:hAnsi="宋体" w:eastAsia="宋体" w:cs="宋体"/>
                <w:sz w:val="24"/>
                <w:szCs w:val="24"/>
              </w:rPr>
              <w:t>分项名称</w:t>
            </w:r>
          </w:p>
        </w:tc>
        <w:tc>
          <w:tcPr>
            <w:tcW w:w="2552" w:type="dxa"/>
            <w:tcBorders>
              <w:top w:val="single" w:color="auto" w:sz="4" w:space="0"/>
              <w:left w:val="single" w:color="auto" w:sz="4" w:space="0"/>
              <w:bottom w:val="single" w:color="auto" w:sz="4" w:space="0"/>
              <w:right w:val="single" w:color="auto" w:sz="4" w:space="0"/>
            </w:tcBorders>
            <w:vAlign w:val="center"/>
          </w:tcPr>
          <w:p w14:paraId="26899782">
            <w:pPr>
              <w:pStyle w:val="75"/>
              <w:spacing w:line="440" w:lineRule="exact"/>
              <w:jc w:val="center"/>
              <w:rPr>
                <w:rFonts w:hint="eastAsia" w:ascii="宋体" w:hAnsi="宋体" w:eastAsia="宋体" w:cs="宋体"/>
                <w:sz w:val="24"/>
                <w:szCs w:val="24"/>
              </w:rPr>
            </w:pPr>
            <w:r>
              <w:rPr>
                <w:rFonts w:hint="eastAsia" w:ascii="宋体" w:hAnsi="宋体" w:eastAsia="宋体" w:cs="宋体"/>
                <w:sz w:val="24"/>
                <w:szCs w:val="24"/>
              </w:rPr>
              <w:t>分项价格</w:t>
            </w:r>
          </w:p>
        </w:tc>
      </w:tr>
      <w:tr w14:paraId="6443A3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tcBorders>
              <w:top w:val="single" w:color="auto" w:sz="4" w:space="0"/>
              <w:left w:val="single" w:color="auto" w:sz="4" w:space="0"/>
              <w:bottom w:val="single" w:color="auto" w:sz="4" w:space="0"/>
              <w:right w:val="single" w:color="auto" w:sz="4" w:space="0"/>
            </w:tcBorders>
            <w:vAlign w:val="center"/>
          </w:tcPr>
          <w:p w14:paraId="3DCFDD50">
            <w:pPr>
              <w:pStyle w:val="75"/>
              <w:spacing w:line="440" w:lineRule="exact"/>
              <w:ind w:firstLine="200"/>
              <w:jc w:val="center"/>
              <w:rPr>
                <w:rFonts w:hint="eastAsia" w:ascii="宋体" w:hAnsi="宋体" w:eastAsia="宋体" w:cs="宋体"/>
                <w:sz w:val="24"/>
                <w:szCs w:val="24"/>
              </w:rPr>
            </w:pPr>
          </w:p>
        </w:tc>
        <w:tc>
          <w:tcPr>
            <w:tcW w:w="3402" w:type="dxa"/>
            <w:tcBorders>
              <w:top w:val="single" w:color="auto" w:sz="4" w:space="0"/>
              <w:left w:val="single" w:color="auto" w:sz="4" w:space="0"/>
              <w:bottom w:val="single" w:color="auto" w:sz="4" w:space="0"/>
              <w:right w:val="single" w:color="auto" w:sz="4" w:space="0"/>
            </w:tcBorders>
            <w:vAlign w:val="center"/>
          </w:tcPr>
          <w:p w14:paraId="6A6A0959">
            <w:pPr>
              <w:pStyle w:val="75"/>
              <w:spacing w:line="440" w:lineRule="exact"/>
              <w:ind w:firstLine="200"/>
              <w:jc w:val="center"/>
              <w:rPr>
                <w:rFonts w:hint="eastAsia" w:ascii="宋体" w:hAnsi="宋体" w:eastAsia="宋体" w:cs="宋体"/>
                <w:sz w:val="24"/>
                <w:szCs w:val="24"/>
              </w:rPr>
            </w:pPr>
          </w:p>
        </w:tc>
        <w:tc>
          <w:tcPr>
            <w:tcW w:w="2552" w:type="dxa"/>
            <w:tcBorders>
              <w:top w:val="single" w:color="auto" w:sz="4" w:space="0"/>
              <w:left w:val="single" w:color="auto" w:sz="4" w:space="0"/>
              <w:bottom w:val="single" w:color="auto" w:sz="4" w:space="0"/>
              <w:right w:val="single" w:color="auto" w:sz="4" w:space="0"/>
            </w:tcBorders>
            <w:vAlign w:val="center"/>
          </w:tcPr>
          <w:p w14:paraId="00F57985">
            <w:pPr>
              <w:pStyle w:val="75"/>
              <w:spacing w:line="440" w:lineRule="exact"/>
              <w:ind w:firstLine="200"/>
              <w:jc w:val="center"/>
              <w:rPr>
                <w:rFonts w:hint="eastAsia" w:ascii="宋体" w:hAnsi="宋体" w:eastAsia="宋体" w:cs="宋体"/>
                <w:sz w:val="24"/>
                <w:szCs w:val="24"/>
              </w:rPr>
            </w:pPr>
          </w:p>
        </w:tc>
      </w:tr>
      <w:tr w14:paraId="21CE30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tcBorders>
              <w:top w:val="single" w:color="auto" w:sz="4" w:space="0"/>
              <w:left w:val="single" w:color="auto" w:sz="4" w:space="0"/>
              <w:bottom w:val="single" w:color="auto" w:sz="4" w:space="0"/>
              <w:right w:val="single" w:color="auto" w:sz="4" w:space="0"/>
            </w:tcBorders>
            <w:vAlign w:val="center"/>
          </w:tcPr>
          <w:p w14:paraId="11D70615">
            <w:pPr>
              <w:pStyle w:val="75"/>
              <w:spacing w:line="440" w:lineRule="exact"/>
              <w:ind w:firstLine="200"/>
              <w:jc w:val="center"/>
              <w:rPr>
                <w:rFonts w:hint="eastAsia" w:ascii="宋体" w:hAnsi="宋体" w:eastAsia="宋体" w:cs="宋体"/>
                <w:sz w:val="24"/>
                <w:szCs w:val="24"/>
              </w:rPr>
            </w:pPr>
          </w:p>
        </w:tc>
        <w:tc>
          <w:tcPr>
            <w:tcW w:w="3402" w:type="dxa"/>
            <w:tcBorders>
              <w:top w:val="single" w:color="auto" w:sz="4" w:space="0"/>
              <w:left w:val="single" w:color="auto" w:sz="4" w:space="0"/>
              <w:bottom w:val="single" w:color="auto" w:sz="4" w:space="0"/>
              <w:right w:val="single" w:color="auto" w:sz="4" w:space="0"/>
            </w:tcBorders>
            <w:vAlign w:val="center"/>
          </w:tcPr>
          <w:p w14:paraId="01111CB0">
            <w:pPr>
              <w:pStyle w:val="75"/>
              <w:spacing w:line="440" w:lineRule="exact"/>
              <w:ind w:firstLine="200"/>
              <w:jc w:val="center"/>
              <w:rPr>
                <w:rFonts w:hint="eastAsia" w:ascii="宋体" w:hAnsi="宋体" w:eastAsia="宋体" w:cs="宋体"/>
                <w:sz w:val="24"/>
                <w:szCs w:val="24"/>
              </w:rPr>
            </w:pPr>
          </w:p>
        </w:tc>
        <w:tc>
          <w:tcPr>
            <w:tcW w:w="2552" w:type="dxa"/>
            <w:tcBorders>
              <w:top w:val="single" w:color="auto" w:sz="4" w:space="0"/>
              <w:left w:val="single" w:color="auto" w:sz="4" w:space="0"/>
              <w:bottom w:val="single" w:color="auto" w:sz="4" w:space="0"/>
              <w:right w:val="single" w:color="auto" w:sz="4" w:space="0"/>
            </w:tcBorders>
            <w:vAlign w:val="center"/>
          </w:tcPr>
          <w:p w14:paraId="0886433D">
            <w:pPr>
              <w:pStyle w:val="75"/>
              <w:spacing w:line="440" w:lineRule="exact"/>
              <w:ind w:firstLine="200"/>
              <w:jc w:val="center"/>
              <w:rPr>
                <w:rFonts w:hint="eastAsia" w:ascii="宋体" w:hAnsi="宋体" w:eastAsia="宋体" w:cs="宋体"/>
                <w:sz w:val="24"/>
                <w:szCs w:val="24"/>
              </w:rPr>
            </w:pPr>
          </w:p>
        </w:tc>
      </w:tr>
      <w:tr w14:paraId="02E83D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tcBorders>
              <w:top w:val="single" w:color="auto" w:sz="4" w:space="0"/>
              <w:left w:val="single" w:color="auto" w:sz="4" w:space="0"/>
              <w:bottom w:val="single" w:color="auto" w:sz="4" w:space="0"/>
              <w:right w:val="single" w:color="auto" w:sz="4" w:space="0"/>
            </w:tcBorders>
            <w:vAlign w:val="center"/>
          </w:tcPr>
          <w:p w14:paraId="7E2ABD06">
            <w:pPr>
              <w:pStyle w:val="75"/>
              <w:spacing w:line="440" w:lineRule="exact"/>
              <w:ind w:firstLine="200"/>
              <w:jc w:val="center"/>
              <w:rPr>
                <w:rFonts w:hint="eastAsia" w:ascii="宋体" w:hAnsi="宋体" w:eastAsia="宋体" w:cs="宋体"/>
                <w:sz w:val="24"/>
                <w:szCs w:val="24"/>
              </w:rPr>
            </w:pPr>
          </w:p>
        </w:tc>
        <w:tc>
          <w:tcPr>
            <w:tcW w:w="3402" w:type="dxa"/>
            <w:tcBorders>
              <w:top w:val="single" w:color="auto" w:sz="4" w:space="0"/>
              <w:left w:val="single" w:color="auto" w:sz="4" w:space="0"/>
              <w:bottom w:val="single" w:color="auto" w:sz="4" w:space="0"/>
              <w:right w:val="single" w:color="auto" w:sz="4" w:space="0"/>
            </w:tcBorders>
            <w:vAlign w:val="center"/>
          </w:tcPr>
          <w:p w14:paraId="48A27F29">
            <w:pPr>
              <w:pStyle w:val="75"/>
              <w:spacing w:line="440" w:lineRule="exact"/>
              <w:ind w:firstLine="200"/>
              <w:jc w:val="center"/>
              <w:rPr>
                <w:rFonts w:hint="eastAsia" w:ascii="宋体" w:hAnsi="宋体" w:eastAsia="宋体" w:cs="宋体"/>
                <w:sz w:val="24"/>
                <w:szCs w:val="24"/>
              </w:rPr>
            </w:pPr>
          </w:p>
        </w:tc>
        <w:tc>
          <w:tcPr>
            <w:tcW w:w="2552" w:type="dxa"/>
            <w:tcBorders>
              <w:top w:val="single" w:color="auto" w:sz="4" w:space="0"/>
              <w:left w:val="single" w:color="auto" w:sz="4" w:space="0"/>
              <w:bottom w:val="single" w:color="auto" w:sz="4" w:space="0"/>
              <w:right w:val="single" w:color="auto" w:sz="4" w:space="0"/>
            </w:tcBorders>
            <w:vAlign w:val="center"/>
          </w:tcPr>
          <w:p w14:paraId="1CF52063">
            <w:pPr>
              <w:pStyle w:val="75"/>
              <w:spacing w:line="440" w:lineRule="exact"/>
              <w:ind w:firstLine="200"/>
              <w:jc w:val="center"/>
              <w:rPr>
                <w:rFonts w:hint="eastAsia" w:ascii="宋体" w:hAnsi="宋体" w:eastAsia="宋体" w:cs="宋体"/>
                <w:sz w:val="24"/>
                <w:szCs w:val="24"/>
              </w:rPr>
            </w:pPr>
          </w:p>
        </w:tc>
      </w:tr>
      <w:tr w14:paraId="471C04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tcBorders>
              <w:top w:val="single" w:color="auto" w:sz="4" w:space="0"/>
              <w:left w:val="single" w:color="auto" w:sz="4" w:space="0"/>
              <w:bottom w:val="single" w:color="auto" w:sz="4" w:space="0"/>
              <w:right w:val="single" w:color="auto" w:sz="4" w:space="0"/>
            </w:tcBorders>
            <w:vAlign w:val="center"/>
          </w:tcPr>
          <w:p w14:paraId="22846374">
            <w:pPr>
              <w:pStyle w:val="75"/>
              <w:spacing w:line="440" w:lineRule="exact"/>
              <w:ind w:firstLine="200"/>
              <w:jc w:val="center"/>
              <w:rPr>
                <w:rFonts w:hint="eastAsia" w:ascii="宋体" w:hAnsi="宋体" w:eastAsia="宋体" w:cs="宋体"/>
                <w:sz w:val="24"/>
                <w:szCs w:val="24"/>
              </w:rPr>
            </w:pPr>
          </w:p>
        </w:tc>
        <w:tc>
          <w:tcPr>
            <w:tcW w:w="3402" w:type="dxa"/>
            <w:tcBorders>
              <w:top w:val="single" w:color="auto" w:sz="4" w:space="0"/>
              <w:left w:val="single" w:color="auto" w:sz="4" w:space="0"/>
              <w:bottom w:val="single" w:color="auto" w:sz="4" w:space="0"/>
              <w:right w:val="single" w:color="auto" w:sz="4" w:space="0"/>
            </w:tcBorders>
            <w:vAlign w:val="center"/>
          </w:tcPr>
          <w:p w14:paraId="4BE820A0">
            <w:pPr>
              <w:pStyle w:val="75"/>
              <w:spacing w:line="440" w:lineRule="exact"/>
              <w:ind w:firstLine="200"/>
              <w:jc w:val="center"/>
              <w:rPr>
                <w:rFonts w:hint="eastAsia" w:ascii="宋体" w:hAnsi="宋体" w:eastAsia="宋体" w:cs="宋体"/>
                <w:sz w:val="24"/>
                <w:szCs w:val="24"/>
              </w:rPr>
            </w:pPr>
          </w:p>
        </w:tc>
        <w:tc>
          <w:tcPr>
            <w:tcW w:w="2552" w:type="dxa"/>
            <w:tcBorders>
              <w:top w:val="single" w:color="auto" w:sz="4" w:space="0"/>
              <w:left w:val="single" w:color="auto" w:sz="4" w:space="0"/>
              <w:bottom w:val="single" w:color="auto" w:sz="4" w:space="0"/>
              <w:right w:val="single" w:color="auto" w:sz="4" w:space="0"/>
            </w:tcBorders>
            <w:vAlign w:val="center"/>
          </w:tcPr>
          <w:p w14:paraId="23386F8C">
            <w:pPr>
              <w:pStyle w:val="75"/>
              <w:spacing w:line="440" w:lineRule="exact"/>
              <w:ind w:firstLine="200"/>
              <w:jc w:val="center"/>
              <w:rPr>
                <w:rFonts w:hint="eastAsia" w:ascii="宋体" w:hAnsi="宋体" w:eastAsia="宋体" w:cs="宋体"/>
                <w:sz w:val="24"/>
                <w:szCs w:val="24"/>
              </w:rPr>
            </w:pPr>
          </w:p>
        </w:tc>
      </w:tr>
      <w:tr w14:paraId="3361B9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4603" w:type="dxa"/>
            <w:gridSpan w:val="2"/>
            <w:tcBorders>
              <w:top w:val="single" w:color="auto" w:sz="4" w:space="0"/>
              <w:left w:val="single" w:color="auto" w:sz="4" w:space="0"/>
              <w:bottom w:val="single" w:color="auto" w:sz="4" w:space="0"/>
              <w:right w:val="single" w:color="auto" w:sz="4" w:space="0"/>
            </w:tcBorders>
            <w:vAlign w:val="center"/>
          </w:tcPr>
          <w:p w14:paraId="18D38D43">
            <w:pPr>
              <w:pStyle w:val="75"/>
              <w:spacing w:line="440" w:lineRule="exact"/>
              <w:ind w:firstLine="200"/>
              <w:jc w:val="center"/>
              <w:rPr>
                <w:rFonts w:hint="eastAsia" w:ascii="宋体" w:hAnsi="宋体" w:eastAsia="宋体" w:cs="宋体"/>
                <w:sz w:val="24"/>
                <w:szCs w:val="24"/>
              </w:rPr>
            </w:pPr>
            <w:r>
              <w:rPr>
                <w:rFonts w:hint="eastAsia" w:ascii="宋体" w:hAnsi="宋体" w:eastAsia="宋体" w:cs="宋体"/>
                <w:sz w:val="24"/>
                <w:szCs w:val="24"/>
              </w:rPr>
              <w:t>总价</w:t>
            </w:r>
          </w:p>
        </w:tc>
        <w:tc>
          <w:tcPr>
            <w:tcW w:w="2552" w:type="dxa"/>
            <w:tcBorders>
              <w:top w:val="single" w:color="auto" w:sz="4" w:space="0"/>
              <w:left w:val="single" w:color="auto" w:sz="4" w:space="0"/>
              <w:bottom w:val="single" w:color="auto" w:sz="4" w:space="0"/>
              <w:right w:val="single" w:color="auto" w:sz="4" w:space="0"/>
            </w:tcBorders>
            <w:vAlign w:val="center"/>
          </w:tcPr>
          <w:p w14:paraId="06DEFB77">
            <w:pPr>
              <w:pStyle w:val="75"/>
              <w:spacing w:line="440" w:lineRule="exact"/>
              <w:ind w:firstLine="200"/>
              <w:jc w:val="center"/>
              <w:rPr>
                <w:rFonts w:hint="eastAsia" w:ascii="宋体" w:hAnsi="宋体" w:eastAsia="宋体" w:cs="宋体"/>
                <w:sz w:val="24"/>
                <w:szCs w:val="24"/>
              </w:rPr>
            </w:pPr>
          </w:p>
        </w:tc>
      </w:tr>
    </w:tbl>
    <w:p w14:paraId="47194931">
      <w:pPr>
        <w:spacing w:line="440" w:lineRule="exact"/>
        <w:ind w:firstLine="482" w:firstLineChars="200"/>
        <w:outlineLvl w:val="0"/>
        <w:rPr>
          <w:rFonts w:hint="eastAsia" w:ascii="宋体" w:hAnsi="宋体" w:eastAsia="宋体" w:cs="宋体"/>
          <w:b/>
          <w:sz w:val="24"/>
        </w:rPr>
      </w:pPr>
      <w:bookmarkStart w:id="41" w:name="_Toc29214"/>
      <w:bookmarkStart w:id="42" w:name="_Toc1814"/>
      <w:bookmarkStart w:id="43" w:name="_Toc14316"/>
      <w:bookmarkStart w:id="44" w:name="_Toc27046"/>
      <w:bookmarkStart w:id="45" w:name="_Toc10340"/>
      <w:bookmarkStart w:id="46" w:name="_Toc22618"/>
      <w:bookmarkStart w:id="47" w:name="_Toc13418"/>
      <w:r>
        <w:rPr>
          <w:rFonts w:hint="eastAsia" w:ascii="宋体" w:hAnsi="宋体" w:eastAsia="宋体" w:cs="宋体"/>
          <w:b/>
          <w:sz w:val="24"/>
        </w:rPr>
        <w:t>4.付款方式和发票开具方式</w:t>
      </w:r>
      <w:bookmarkEnd w:id="41"/>
      <w:bookmarkEnd w:id="42"/>
      <w:bookmarkEnd w:id="43"/>
      <w:bookmarkEnd w:id="44"/>
      <w:bookmarkEnd w:id="45"/>
      <w:bookmarkEnd w:id="46"/>
      <w:bookmarkEnd w:id="47"/>
    </w:p>
    <w:p w14:paraId="3019C241">
      <w:pPr>
        <w:spacing w:line="440" w:lineRule="exact"/>
        <w:ind w:firstLine="480" w:firstLineChars="200"/>
        <w:rPr>
          <w:rFonts w:hint="eastAsia" w:ascii="宋体" w:hAnsi="宋体" w:eastAsia="宋体" w:cs="宋体"/>
          <w:sz w:val="24"/>
        </w:rPr>
      </w:pPr>
      <w:r>
        <w:rPr>
          <w:rFonts w:hint="eastAsia" w:ascii="宋体" w:hAnsi="宋体" w:eastAsia="宋体" w:cs="宋体"/>
          <w:sz w:val="24"/>
        </w:rPr>
        <w:t>4.1 付款方式：</w:t>
      </w:r>
      <w:r>
        <w:rPr>
          <w:rFonts w:hint="eastAsia" w:ascii="宋体" w:hAnsi="宋体" w:eastAsia="宋体" w:cs="宋体"/>
          <w:sz w:val="24"/>
          <w:u w:val="single"/>
        </w:rPr>
        <w:t xml:space="preserve">                                                </w:t>
      </w:r>
      <w:r>
        <w:rPr>
          <w:rFonts w:hint="eastAsia" w:ascii="宋体" w:hAnsi="宋体" w:eastAsia="宋体" w:cs="宋体"/>
          <w:sz w:val="24"/>
        </w:rPr>
        <w:t>；</w:t>
      </w:r>
    </w:p>
    <w:p w14:paraId="673E0F34">
      <w:pPr>
        <w:spacing w:line="440" w:lineRule="exact"/>
        <w:ind w:firstLine="480" w:firstLineChars="200"/>
        <w:rPr>
          <w:rFonts w:hint="eastAsia" w:ascii="宋体" w:hAnsi="宋体" w:eastAsia="宋体" w:cs="宋体"/>
          <w:sz w:val="24"/>
        </w:rPr>
      </w:pPr>
      <w:r>
        <w:rPr>
          <w:rFonts w:hint="eastAsia" w:ascii="宋体" w:hAnsi="宋体" w:eastAsia="宋体" w:cs="宋体"/>
          <w:sz w:val="24"/>
        </w:rPr>
        <w:t>4.2 发票开具方式：</w:t>
      </w:r>
      <w:r>
        <w:rPr>
          <w:rFonts w:hint="eastAsia" w:ascii="宋体" w:hAnsi="宋体" w:eastAsia="宋体" w:cs="宋体"/>
          <w:sz w:val="24"/>
          <w:u w:val="single"/>
        </w:rPr>
        <w:t xml:space="preserve">                                            </w:t>
      </w:r>
      <w:r>
        <w:rPr>
          <w:rFonts w:hint="eastAsia" w:ascii="宋体" w:hAnsi="宋体" w:eastAsia="宋体" w:cs="宋体"/>
          <w:sz w:val="24"/>
        </w:rPr>
        <w:t>。</w:t>
      </w:r>
    </w:p>
    <w:p w14:paraId="52DA24B1">
      <w:pPr>
        <w:spacing w:line="440" w:lineRule="exact"/>
        <w:ind w:firstLine="482" w:firstLineChars="200"/>
        <w:outlineLvl w:val="0"/>
        <w:rPr>
          <w:rFonts w:hint="eastAsia" w:ascii="宋体" w:hAnsi="宋体" w:eastAsia="宋体" w:cs="宋体"/>
          <w:b/>
          <w:sz w:val="24"/>
        </w:rPr>
      </w:pPr>
      <w:bookmarkStart w:id="48" w:name="_Toc19304"/>
      <w:bookmarkStart w:id="49" w:name="_Toc8394"/>
      <w:bookmarkStart w:id="50" w:name="_Toc2380"/>
      <w:bookmarkStart w:id="51" w:name="_Toc32071"/>
      <w:bookmarkStart w:id="52" w:name="_Toc6012"/>
      <w:bookmarkStart w:id="53" w:name="_Toc26131"/>
      <w:bookmarkStart w:id="54" w:name="_Toc2846"/>
      <w:r>
        <w:rPr>
          <w:rFonts w:hint="eastAsia" w:ascii="宋体" w:hAnsi="宋体" w:eastAsia="宋体" w:cs="宋体"/>
          <w:b/>
          <w:sz w:val="24"/>
        </w:rPr>
        <w:t>5.货物交付期限、地点和方式</w:t>
      </w:r>
      <w:bookmarkEnd w:id="48"/>
      <w:bookmarkEnd w:id="49"/>
      <w:bookmarkEnd w:id="50"/>
      <w:bookmarkEnd w:id="51"/>
      <w:bookmarkEnd w:id="52"/>
      <w:bookmarkEnd w:id="53"/>
      <w:bookmarkEnd w:id="54"/>
    </w:p>
    <w:p w14:paraId="15BE7C3C">
      <w:pPr>
        <w:spacing w:line="440" w:lineRule="exact"/>
        <w:ind w:firstLine="480" w:firstLineChars="200"/>
        <w:rPr>
          <w:rFonts w:hint="eastAsia" w:ascii="宋体" w:hAnsi="宋体" w:eastAsia="宋体" w:cs="宋体"/>
          <w:sz w:val="24"/>
          <w:u w:val="single"/>
        </w:rPr>
      </w:pPr>
      <w:r>
        <w:rPr>
          <w:rFonts w:hint="eastAsia" w:ascii="宋体" w:hAnsi="宋体" w:eastAsia="宋体" w:cs="宋体"/>
          <w:sz w:val="24"/>
        </w:rPr>
        <w:t>5.1 交付期限：</w:t>
      </w:r>
      <w:r>
        <w:rPr>
          <w:rFonts w:hint="eastAsia" w:ascii="宋体" w:hAnsi="宋体" w:eastAsia="宋体" w:cs="宋体"/>
          <w:sz w:val="24"/>
          <w:u w:val="single"/>
        </w:rPr>
        <w:t xml:space="preserve">                                                </w:t>
      </w:r>
      <w:r>
        <w:rPr>
          <w:rFonts w:hint="eastAsia" w:ascii="宋体" w:hAnsi="宋体" w:eastAsia="宋体" w:cs="宋体"/>
          <w:sz w:val="24"/>
        </w:rPr>
        <w:t>；</w:t>
      </w:r>
    </w:p>
    <w:p w14:paraId="47B0CCC8">
      <w:pPr>
        <w:spacing w:line="440" w:lineRule="exact"/>
        <w:ind w:firstLine="480" w:firstLineChars="200"/>
        <w:rPr>
          <w:rFonts w:hint="eastAsia" w:ascii="宋体" w:hAnsi="宋体" w:eastAsia="宋体" w:cs="宋体"/>
          <w:sz w:val="24"/>
        </w:rPr>
      </w:pPr>
      <w:r>
        <w:rPr>
          <w:rFonts w:hint="eastAsia" w:ascii="宋体" w:hAnsi="宋体" w:eastAsia="宋体" w:cs="宋体"/>
          <w:sz w:val="24"/>
        </w:rPr>
        <w:t>5.2 交付地点：</w:t>
      </w:r>
      <w:r>
        <w:rPr>
          <w:rFonts w:hint="eastAsia" w:ascii="宋体" w:hAnsi="宋体" w:eastAsia="宋体" w:cs="宋体"/>
          <w:sz w:val="24"/>
          <w:u w:val="single"/>
        </w:rPr>
        <w:t xml:space="preserve">                                                </w:t>
      </w:r>
      <w:r>
        <w:rPr>
          <w:rFonts w:hint="eastAsia" w:ascii="宋体" w:hAnsi="宋体" w:eastAsia="宋体" w:cs="宋体"/>
          <w:sz w:val="24"/>
        </w:rPr>
        <w:t>；</w:t>
      </w:r>
    </w:p>
    <w:p w14:paraId="64ACFD54">
      <w:pPr>
        <w:spacing w:line="440" w:lineRule="exact"/>
        <w:ind w:firstLine="480" w:firstLineChars="200"/>
        <w:rPr>
          <w:rFonts w:hint="eastAsia" w:ascii="宋体" w:hAnsi="宋体" w:eastAsia="宋体" w:cs="宋体"/>
          <w:sz w:val="24"/>
          <w:highlight w:val="none"/>
        </w:rPr>
      </w:pPr>
      <w:r>
        <w:rPr>
          <w:rFonts w:hint="eastAsia" w:ascii="宋体" w:hAnsi="宋体" w:eastAsia="宋体" w:cs="宋体"/>
          <w:sz w:val="24"/>
        </w:rPr>
        <w:t>5.</w:t>
      </w:r>
      <w:r>
        <w:rPr>
          <w:rFonts w:hint="eastAsia" w:ascii="宋体" w:hAnsi="宋体" w:eastAsia="宋体" w:cs="宋体"/>
          <w:sz w:val="24"/>
          <w:highlight w:val="none"/>
        </w:rPr>
        <w:t>3 交付方式：</w:t>
      </w:r>
      <w:r>
        <w:rPr>
          <w:rFonts w:hint="eastAsia" w:ascii="宋体" w:hAnsi="宋体" w:eastAsia="宋体" w:cs="宋体"/>
          <w:sz w:val="24"/>
          <w:highlight w:val="none"/>
          <w:u w:val="single"/>
        </w:rPr>
        <w:t xml:space="preserve">　　　　　　　　　                      　      </w:t>
      </w:r>
      <w:r>
        <w:rPr>
          <w:rFonts w:hint="eastAsia" w:ascii="宋体" w:hAnsi="宋体" w:eastAsia="宋体" w:cs="宋体"/>
          <w:sz w:val="24"/>
          <w:highlight w:val="none"/>
        </w:rPr>
        <w:t>。</w:t>
      </w:r>
    </w:p>
    <w:p w14:paraId="5B7F7633">
      <w:pPr>
        <w:spacing w:line="440" w:lineRule="exact"/>
        <w:ind w:firstLine="482" w:firstLineChars="200"/>
        <w:outlineLvl w:val="0"/>
        <w:rPr>
          <w:rFonts w:hint="eastAsia" w:ascii="宋体" w:hAnsi="宋体" w:eastAsia="宋体" w:cs="宋体"/>
          <w:b/>
          <w:sz w:val="24"/>
          <w:highlight w:val="none"/>
        </w:rPr>
      </w:pPr>
      <w:bookmarkStart w:id="55" w:name="_Toc27250"/>
      <w:bookmarkStart w:id="56" w:name="_Toc31678"/>
      <w:bookmarkStart w:id="57" w:name="_Toc23415"/>
      <w:bookmarkStart w:id="58" w:name="_Toc17621"/>
      <w:bookmarkStart w:id="59" w:name="_Toc21423"/>
      <w:bookmarkStart w:id="60" w:name="_Toc19554"/>
      <w:bookmarkStart w:id="61" w:name="_Toc16254"/>
      <w:r>
        <w:rPr>
          <w:rFonts w:hint="eastAsia" w:ascii="宋体" w:hAnsi="宋体" w:eastAsia="宋体" w:cs="宋体"/>
          <w:b/>
          <w:sz w:val="24"/>
          <w:highlight w:val="none"/>
        </w:rPr>
        <w:t>6. 违约责任</w:t>
      </w:r>
      <w:bookmarkEnd w:id="55"/>
      <w:bookmarkEnd w:id="56"/>
      <w:bookmarkEnd w:id="57"/>
      <w:bookmarkEnd w:id="58"/>
      <w:bookmarkEnd w:id="59"/>
      <w:bookmarkEnd w:id="60"/>
      <w:bookmarkEnd w:id="61"/>
    </w:p>
    <w:p w14:paraId="43E677F1">
      <w:pPr>
        <w:spacing w:line="440" w:lineRule="exact"/>
        <w:ind w:firstLine="480" w:firstLineChars="200"/>
        <w:rPr>
          <w:rFonts w:hint="eastAsia" w:ascii="宋体" w:hAnsi="宋体" w:eastAsia="宋体" w:cs="宋体"/>
          <w:sz w:val="24"/>
          <w:highlight w:val="none"/>
        </w:rPr>
      </w:pPr>
      <w:r>
        <w:rPr>
          <w:rFonts w:hint="eastAsia" w:ascii="宋体" w:hAnsi="宋体" w:eastAsia="宋体" w:cs="宋体"/>
          <w:sz w:val="24"/>
          <w:highlight w:val="none"/>
        </w:rPr>
        <w:t>6.1 乙方逾期履行本合同供货约定义务时，每逾期一日，应当向甲方所属支队支付合同价5‰履约逾期违约金；逾期超过</w:t>
      </w:r>
      <w:r>
        <w:rPr>
          <w:rFonts w:hint="eastAsia" w:ascii="宋体" w:hAnsi="宋体" w:eastAsia="宋体" w:cs="宋体"/>
          <w:sz w:val="24"/>
          <w:highlight w:val="none"/>
          <w:lang w:val="en-US" w:eastAsia="zh-CN"/>
        </w:rPr>
        <w:t>5</w:t>
      </w:r>
      <w:r>
        <w:rPr>
          <w:rFonts w:hint="eastAsia" w:ascii="宋体" w:hAnsi="宋体" w:eastAsia="宋体" w:cs="宋体"/>
          <w:sz w:val="24"/>
          <w:highlight w:val="none"/>
        </w:rPr>
        <w:t>个</w:t>
      </w:r>
      <w:r>
        <w:rPr>
          <w:rFonts w:hint="eastAsia" w:ascii="宋体" w:hAnsi="宋体" w:eastAsia="宋体" w:cs="宋体"/>
          <w:sz w:val="24"/>
          <w:highlight w:val="none"/>
          <w:lang w:val="en-US" w:eastAsia="zh-CN"/>
        </w:rPr>
        <w:t>日历天</w:t>
      </w:r>
      <w:r>
        <w:rPr>
          <w:rFonts w:hint="eastAsia" w:ascii="宋体" w:hAnsi="宋体" w:eastAsia="宋体" w:cs="宋体"/>
          <w:sz w:val="24"/>
          <w:highlight w:val="none"/>
        </w:rPr>
        <w:t>的，甲方有权单方解除本合同，甲方所属支队有权扣除全部履约保证金并要求乙方退还全部已收合同款，如给甲方及甲方所属支队造成经济损失的，乙方应当全额赔偿给甲方及甲方所属支队造成的全部直接、间接经济损失；</w:t>
      </w:r>
    </w:p>
    <w:p w14:paraId="7B94243A">
      <w:pPr>
        <w:spacing w:line="440" w:lineRule="exact"/>
        <w:ind w:firstLine="480" w:firstLineChars="200"/>
        <w:rPr>
          <w:rFonts w:hint="eastAsia" w:ascii="宋体" w:hAnsi="宋体" w:eastAsia="宋体" w:cs="宋体"/>
          <w:sz w:val="24"/>
          <w:highlight w:val="none"/>
        </w:rPr>
      </w:pPr>
      <w:r>
        <w:rPr>
          <w:rFonts w:hint="eastAsia" w:ascii="宋体" w:hAnsi="宋体" w:eastAsia="宋体" w:cs="宋体"/>
          <w:sz w:val="24"/>
          <w:highlight w:val="none"/>
        </w:rPr>
        <w:t>6.2 除不可抗力外，如果甲方没有按照本合同约定的付款方式付款，那么乙方可要求甲方支付违约金，违约金按每迟延付款一日的应付而未付款的</w:t>
      </w:r>
      <w:r>
        <w:rPr>
          <w:rFonts w:hint="eastAsia" w:ascii="宋体" w:hAnsi="宋体" w:eastAsia="宋体" w:cs="宋体"/>
          <w:sz w:val="24"/>
          <w:highlight w:val="none"/>
          <w:u w:val="single"/>
        </w:rPr>
        <w:t xml:space="preserve">    </w:t>
      </w:r>
      <w:r>
        <w:rPr>
          <w:rFonts w:hint="eastAsia" w:ascii="宋体" w:hAnsi="宋体" w:eastAsia="宋体" w:cs="宋体"/>
          <w:sz w:val="24"/>
          <w:highlight w:val="none"/>
        </w:rPr>
        <w:t>%计算，最高限额为本合同总价的</w:t>
      </w:r>
      <w:r>
        <w:rPr>
          <w:rFonts w:hint="eastAsia" w:ascii="宋体" w:hAnsi="宋体" w:eastAsia="宋体" w:cs="宋体"/>
          <w:sz w:val="24"/>
          <w:highlight w:val="none"/>
          <w:u w:val="single"/>
        </w:rPr>
        <w:t xml:space="preserve">     </w:t>
      </w:r>
      <w:r>
        <w:rPr>
          <w:rFonts w:hint="eastAsia" w:ascii="宋体" w:hAnsi="宋体" w:eastAsia="宋体" w:cs="宋体"/>
          <w:sz w:val="24"/>
          <w:highlight w:val="none"/>
        </w:rPr>
        <w:t>%；迟延付款的违约金计算数额达到前述最高限额之日起，乙方有权在要求甲方支付违约金的同时，书面通知甲方解除本合同；</w:t>
      </w:r>
    </w:p>
    <w:p w14:paraId="7D3EB070">
      <w:pPr>
        <w:spacing w:line="440" w:lineRule="exact"/>
        <w:ind w:firstLine="480" w:firstLineChars="200"/>
        <w:rPr>
          <w:rFonts w:hint="eastAsia" w:ascii="宋体" w:hAnsi="宋体" w:eastAsia="宋体" w:cs="宋体"/>
          <w:sz w:val="24"/>
        </w:rPr>
      </w:pPr>
      <w:r>
        <w:rPr>
          <w:rFonts w:hint="eastAsia" w:ascii="宋体" w:hAnsi="宋体" w:eastAsia="宋体" w:cs="宋体"/>
          <w:sz w:val="24"/>
          <w:highlight w:val="none"/>
        </w:rPr>
        <w:t>6.3 除不可抗力外，任何一方未能履行本合同约定的其他主要义务，经催告后在合理期限内仍未履行的，或者任何一方有其他违约行为致使不能实现合同目的的，或者任何一方有腐败行为（即：提供或给予或接受或索取任何财物或其他好处或者采取其他不正当手段影响对方当事人在合同签订、履行过程中的行为）或者欺诈行为（即：以谎报事实或者隐瞒真相的方法来影响对方当事人在合同签订、履行过程中的行为）的，对方当事人可以书面</w:t>
      </w:r>
      <w:r>
        <w:rPr>
          <w:rFonts w:hint="eastAsia" w:ascii="宋体" w:hAnsi="宋体" w:eastAsia="宋体" w:cs="宋体"/>
          <w:sz w:val="24"/>
        </w:rPr>
        <w:t>通知违约方解除本合同；</w:t>
      </w:r>
    </w:p>
    <w:p w14:paraId="6903C420">
      <w:pPr>
        <w:spacing w:line="440" w:lineRule="exact"/>
        <w:ind w:firstLine="480" w:firstLineChars="200"/>
        <w:rPr>
          <w:rFonts w:hint="eastAsia" w:ascii="宋体" w:hAnsi="宋体" w:eastAsia="宋体" w:cs="宋体"/>
          <w:sz w:val="24"/>
        </w:rPr>
      </w:pPr>
      <w:r>
        <w:rPr>
          <w:rFonts w:hint="eastAsia" w:ascii="宋体" w:hAnsi="宋体" w:eastAsia="宋体" w:cs="宋体"/>
          <w:sz w:val="24"/>
        </w:rPr>
        <w:t>6.4 任何一方按照前述约定要求违约方支付违约金的同时，仍有权要求违约方继续履行合同、采取补救措施，并有权按照己方实际损失情况要求违约方赔偿损失；任何一方按照前述约定要求解除本合同的同时，仍有权要求违约方支付违约金和按照己方实际损失情况要求违约方赔偿损失；且守约方行使的任何权利救济方式均不视为其放弃了其他法定或者约定的权利救济方式；</w:t>
      </w:r>
    </w:p>
    <w:p w14:paraId="5088012D">
      <w:pPr>
        <w:spacing w:line="440" w:lineRule="exact"/>
        <w:ind w:firstLine="480" w:firstLineChars="200"/>
        <w:rPr>
          <w:rFonts w:hint="eastAsia" w:ascii="宋体" w:hAnsi="宋体" w:eastAsia="宋体" w:cs="宋体"/>
          <w:sz w:val="24"/>
        </w:rPr>
      </w:pPr>
      <w:r>
        <w:rPr>
          <w:rFonts w:hint="eastAsia" w:ascii="宋体" w:hAnsi="宋体" w:eastAsia="宋体" w:cs="宋体"/>
          <w:sz w:val="24"/>
        </w:rPr>
        <w:t>6.5 除前述约定外，除不可抗力外，任何一方未能履行本合同约定的义务，对方当事人均有权要求继续履行、采取补救措施或者赔偿损失等，且对方当事人行使的任何权利救济方式均不视为其放弃了其他法定或者约定的权利救济方式；</w:t>
      </w:r>
    </w:p>
    <w:p w14:paraId="0CA1F75D">
      <w:pPr>
        <w:spacing w:line="440" w:lineRule="exact"/>
        <w:ind w:firstLine="480" w:firstLineChars="200"/>
        <w:rPr>
          <w:rFonts w:hint="eastAsia" w:ascii="宋体" w:hAnsi="宋体" w:eastAsia="宋体" w:cs="宋体"/>
          <w:sz w:val="24"/>
        </w:rPr>
      </w:pPr>
      <w:r>
        <w:rPr>
          <w:rFonts w:hint="eastAsia" w:ascii="宋体" w:hAnsi="宋体" w:eastAsia="宋体" w:cs="宋体"/>
          <w:sz w:val="24"/>
        </w:rPr>
        <w:t>6.6 如果出现</w:t>
      </w:r>
      <w:r>
        <w:rPr>
          <w:rFonts w:hint="eastAsia" w:ascii="宋体" w:hAnsi="宋体" w:eastAsia="宋体" w:cs="宋体"/>
          <w:sz w:val="24"/>
          <w:lang w:eastAsia="zh-CN"/>
        </w:rPr>
        <w:t>政府采购</w:t>
      </w:r>
      <w:r>
        <w:rPr>
          <w:rFonts w:hint="eastAsia" w:ascii="宋体" w:hAnsi="宋体" w:eastAsia="宋体" w:cs="宋体"/>
          <w:sz w:val="24"/>
        </w:rPr>
        <w:t>监督管理部门在处理投诉事项期间，书面通知甲方暂停</w:t>
      </w:r>
      <w:r>
        <w:rPr>
          <w:rFonts w:hint="eastAsia" w:ascii="宋体" w:hAnsi="宋体" w:eastAsia="宋体" w:cs="宋体"/>
          <w:sz w:val="24"/>
          <w:lang w:val="en-US" w:eastAsia="zh-CN"/>
        </w:rPr>
        <w:t>采购</w:t>
      </w:r>
      <w:r>
        <w:rPr>
          <w:rFonts w:hint="eastAsia" w:ascii="宋体" w:hAnsi="宋体" w:eastAsia="宋体" w:cs="宋体"/>
          <w:sz w:val="24"/>
        </w:rPr>
        <w:t>活动的情形，或者询问或质疑事项可能影响中标结果的，导致甲方中止履行合同的情形，均不视为甲方违约。</w:t>
      </w:r>
    </w:p>
    <w:p w14:paraId="3C9B605C">
      <w:pPr>
        <w:spacing w:line="440" w:lineRule="exact"/>
        <w:ind w:firstLine="482" w:firstLineChars="200"/>
        <w:outlineLvl w:val="0"/>
        <w:rPr>
          <w:rFonts w:hint="eastAsia" w:ascii="宋体" w:hAnsi="宋体" w:eastAsia="宋体" w:cs="宋体"/>
          <w:b/>
          <w:sz w:val="24"/>
        </w:rPr>
      </w:pPr>
      <w:bookmarkStart w:id="62" w:name="_Toc16021"/>
      <w:bookmarkStart w:id="63" w:name="_Toc6970"/>
      <w:bookmarkStart w:id="64" w:name="_Toc3624"/>
      <w:bookmarkStart w:id="65" w:name="_Toc15583"/>
      <w:bookmarkStart w:id="66" w:name="_Toc28375"/>
      <w:bookmarkStart w:id="67" w:name="_Toc16654"/>
      <w:bookmarkStart w:id="68" w:name="_Toc28130"/>
      <w:r>
        <w:rPr>
          <w:rFonts w:hint="eastAsia" w:ascii="宋体" w:hAnsi="宋体" w:eastAsia="宋体" w:cs="宋体"/>
          <w:b/>
          <w:sz w:val="24"/>
        </w:rPr>
        <w:t>7.合同争议的解决</w:t>
      </w:r>
      <w:bookmarkEnd w:id="62"/>
      <w:bookmarkEnd w:id="63"/>
      <w:bookmarkEnd w:id="64"/>
      <w:bookmarkEnd w:id="65"/>
      <w:bookmarkEnd w:id="66"/>
      <w:bookmarkEnd w:id="67"/>
      <w:bookmarkEnd w:id="68"/>
    </w:p>
    <w:p w14:paraId="2FCC7E64">
      <w:pPr>
        <w:spacing w:line="440" w:lineRule="exact"/>
        <w:ind w:firstLine="480" w:firstLineChars="200"/>
        <w:rPr>
          <w:rFonts w:hint="eastAsia" w:ascii="宋体" w:hAnsi="宋体" w:eastAsia="宋体" w:cs="宋体"/>
          <w:sz w:val="24"/>
        </w:rPr>
      </w:pPr>
      <w:r>
        <w:rPr>
          <w:rFonts w:hint="eastAsia" w:ascii="宋体" w:hAnsi="宋体" w:eastAsia="宋体" w:cs="宋体"/>
          <w:sz w:val="24"/>
        </w:rPr>
        <w:t>本合同履行过程中发生的任何争议，双方当事人均可通过和解或者调解解决；不愿和解、调解或者和解、调解不成的，可以选择下列第</w:t>
      </w:r>
      <w:r>
        <w:rPr>
          <w:rFonts w:hint="eastAsia" w:ascii="宋体" w:hAnsi="宋体" w:eastAsia="宋体" w:cs="宋体"/>
          <w:sz w:val="24"/>
          <w:u w:val="single"/>
        </w:rPr>
        <w:t xml:space="preserve">    </w:t>
      </w:r>
      <w:r>
        <w:rPr>
          <w:rFonts w:hint="eastAsia" w:ascii="宋体" w:hAnsi="宋体" w:eastAsia="宋体" w:cs="宋体"/>
          <w:sz w:val="24"/>
        </w:rPr>
        <w:t>种方式解决：</w:t>
      </w:r>
    </w:p>
    <w:p w14:paraId="53199B6B">
      <w:pPr>
        <w:spacing w:line="440" w:lineRule="exact"/>
        <w:ind w:firstLine="480" w:firstLineChars="200"/>
        <w:rPr>
          <w:rFonts w:hint="eastAsia" w:ascii="宋体" w:hAnsi="宋体" w:eastAsia="宋体" w:cs="宋体"/>
          <w:sz w:val="24"/>
        </w:rPr>
      </w:pPr>
      <w:r>
        <w:rPr>
          <w:rFonts w:hint="eastAsia" w:ascii="宋体" w:hAnsi="宋体" w:eastAsia="宋体" w:cs="宋体"/>
          <w:sz w:val="24"/>
        </w:rPr>
        <w:t>7.1 将争议提交</w:t>
      </w:r>
      <w:r>
        <w:rPr>
          <w:rFonts w:hint="eastAsia" w:ascii="宋体" w:hAnsi="宋体" w:eastAsia="宋体" w:cs="宋体"/>
          <w:sz w:val="24"/>
          <w:u w:val="single"/>
        </w:rPr>
        <w:t xml:space="preserve">              </w:t>
      </w:r>
      <w:r>
        <w:rPr>
          <w:rFonts w:hint="eastAsia" w:ascii="宋体" w:hAnsi="宋体" w:eastAsia="宋体" w:cs="宋体"/>
          <w:sz w:val="24"/>
        </w:rPr>
        <w:t>仲裁委员会依申请仲裁时其现行有效的仲裁规则裁决；</w:t>
      </w:r>
    </w:p>
    <w:p w14:paraId="186C3097">
      <w:pPr>
        <w:spacing w:line="440" w:lineRule="exact"/>
        <w:ind w:firstLine="480" w:firstLineChars="200"/>
        <w:rPr>
          <w:rFonts w:hint="eastAsia" w:ascii="宋体" w:hAnsi="宋体" w:eastAsia="宋体" w:cs="宋体"/>
          <w:sz w:val="24"/>
        </w:rPr>
      </w:pPr>
      <w:r>
        <w:rPr>
          <w:rFonts w:hint="eastAsia" w:ascii="宋体" w:hAnsi="宋体" w:eastAsia="宋体" w:cs="宋体"/>
          <w:sz w:val="24"/>
        </w:rPr>
        <w:t>7.2 向</w:t>
      </w:r>
      <w:r>
        <w:rPr>
          <w:rFonts w:hint="eastAsia" w:ascii="宋体" w:hAnsi="宋体" w:eastAsia="宋体" w:cs="宋体"/>
          <w:sz w:val="24"/>
          <w:u w:val="single"/>
        </w:rPr>
        <w:t xml:space="preserve">   （被告住所地、合同履行地、合同签订地、原告住所地、标的物所在地等与争议有实际联系的地点中选出的人民法院名称）    </w:t>
      </w:r>
      <w:r>
        <w:rPr>
          <w:rFonts w:hint="eastAsia" w:ascii="宋体" w:hAnsi="宋体" w:eastAsia="宋体" w:cs="宋体"/>
          <w:sz w:val="24"/>
        </w:rPr>
        <w:t>人民法院起诉。</w:t>
      </w:r>
    </w:p>
    <w:p w14:paraId="0990C6BC">
      <w:pPr>
        <w:spacing w:line="440" w:lineRule="exact"/>
        <w:ind w:firstLine="482" w:firstLineChars="200"/>
        <w:outlineLvl w:val="0"/>
        <w:rPr>
          <w:rFonts w:hint="eastAsia" w:ascii="宋体" w:hAnsi="宋体" w:eastAsia="宋体" w:cs="宋体"/>
          <w:b/>
          <w:sz w:val="24"/>
        </w:rPr>
      </w:pPr>
      <w:bookmarkStart w:id="69" w:name="_Toc27063"/>
      <w:bookmarkStart w:id="70" w:name="_Toc15322"/>
      <w:bookmarkStart w:id="71" w:name="_Toc9882"/>
      <w:bookmarkStart w:id="72" w:name="_Toc13250"/>
      <w:bookmarkStart w:id="73" w:name="_Toc7245"/>
      <w:bookmarkStart w:id="74" w:name="_Toc9350"/>
      <w:bookmarkStart w:id="75" w:name="_Toc11173"/>
      <w:r>
        <w:rPr>
          <w:rFonts w:hint="eastAsia" w:ascii="宋体" w:hAnsi="宋体" w:eastAsia="宋体" w:cs="宋体"/>
          <w:b/>
          <w:sz w:val="24"/>
        </w:rPr>
        <w:t>8. 合同生效</w:t>
      </w:r>
      <w:bookmarkEnd w:id="69"/>
      <w:bookmarkEnd w:id="70"/>
      <w:bookmarkEnd w:id="71"/>
      <w:bookmarkEnd w:id="72"/>
      <w:bookmarkEnd w:id="73"/>
      <w:bookmarkEnd w:id="74"/>
      <w:bookmarkEnd w:id="75"/>
    </w:p>
    <w:p w14:paraId="1224BE6A">
      <w:pPr>
        <w:spacing w:line="440" w:lineRule="exact"/>
        <w:ind w:firstLine="480" w:firstLineChars="200"/>
        <w:rPr>
          <w:rFonts w:hint="eastAsia" w:ascii="宋体" w:hAnsi="宋体" w:eastAsia="宋体" w:cs="宋体"/>
          <w:sz w:val="24"/>
          <w:lang w:val="zh-CN"/>
        </w:rPr>
      </w:pPr>
      <w:r>
        <w:rPr>
          <w:rFonts w:hint="eastAsia" w:ascii="宋体" w:hAnsi="宋体" w:eastAsia="宋体" w:cs="宋体"/>
          <w:sz w:val="24"/>
        </w:rPr>
        <w:t>本合同自双方当事人盖章或者签字时生效。</w:t>
      </w:r>
    </w:p>
    <w:p w14:paraId="26A9B11D">
      <w:pPr>
        <w:autoSpaceDE w:val="0"/>
        <w:autoSpaceDN w:val="0"/>
        <w:adjustRightInd w:val="0"/>
        <w:spacing w:line="440" w:lineRule="exact"/>
        <w:rPr>
          <w:rFonts w:hint="eastAsia" w:ascii="宋体" w:hAnsi="宋体" w:eastAsia="宋体" w:cs="宋体"/>
          <w:sz w:val="24"/>
          <w:lang w:val="zh-CN"/>
        </w:rPr>
      </w:pPr>
      <w:r>
        <w:rPr>
          <w:rFonts w:hint="eastAsia" w:ascii="宋体" w:hAnsi="宋体" w:eastAsia="宋体" w:cs="宋体"/>
          <w:b/>
          <w:sz w:val="24"/>
          <w:lang w:val="zh-CN"/>
        </w:rPr>
        <w:t>甲方</w:t>
      </w:r>
      <w:r>
        <w:rPr>
          <w:rFonts w:hint="eastAsia" w:ascii="宋体" w:hAnsi="宋体" w:eastAsia="宋体" w:cs="宋体"/>
          <w:sz w:val="24"/>
          <w:lang w:val="zh-CN"/>
        </w:rPr>
        <w:t xml:space="preserve">：                             </w:t>
      </w:r>
      <w:r>
        <w:rPr>
          <w:rFonts w:hint="eastAsia" w:ascii="宋体" w:hAnsi="宋体" w:eastAsia="宋体" w:cs="宋体"/>
          <w:b/>
          <w:sz w:val="24"/>
          <w:lang w:val="zh-CN"/>
        </w:rPr>
        <w:t xml:space="preserve">      乙方</w:t>
      </w:r>
      <w:r>
        <w:rPr>
          <w:rFonts w:hint="eastAsia" w:ascii="宋体" w:hAnsi="宋体" w:eastAsia="宋体" w:cs="宋体"/>
          <w:sz w:val="24"/>
          <w:lang w:val="zh-CN"/>
        </w:rPr>
        <w:t>：</w:t>
      </w:r>
    </w:p>
    <w:p w14:paraId="56FC7FBF">
      <w:pPr>
        <w:autoSpaceDE w:val="0"/>
        <w:autoSpaceDN w:val="0"/>
        <w:adjustRightInd w:val="0"/>
        <w:spacing w:line="440" w:lineRule="exact"/>
        <w:rPr>
          <w:rFonts w:hint="eastAsia" w:ascii="宋体" w:hAnsi="宋体" w:eastAsia="宋体" w:cs="宋体"/>
          <w:sz w:val="24"/>
          <w:lang w:val="zh-CN"/>
        </w:rPr>
      </w:pPr>
      <w:r>
        <w:rPr>
          <w:rFonts w:hint="eastAsia" w:ascii="宋体" w:hAnsi="宋体" w:eastAsia="宋体" w:cs="宋体"/>
          <w:sz w:val="24"/>
          <w:lang w:val="zh-CN"/>
        </w:rPr>
        <w:t>统一社会信用代码：                       统一社会信用代码或身份证号码：</w:t>
      </w:r>
    </w:p>
    <w:p w14:paraId="2FBDB6E7">
      <w:pPr>
        <w:autoSpaceDE w:val="0"/>
        <w:autoSpaceDN w:val="0"/>
        <w:adjustRightInd w:val="0"/>
        <w:spacing w:line="440" w:lineRule="exact"/>
        <w:rPr>
          <w:rFonts w:hint="eastAsia" w:ascii="宋体" w:hAnsi="宋体" w:eastAsia="宋体" w:cs="宋体"/>
          <w:sz w:val="24"/>
          <w:lang w:val="zh-CN"/>
        </w:rPr>
      </w:pPr>
    </w:p>
    <w:p w14:paraId="1C1E80B4">
      <w:pPr>
        <w:autoSpaceDE w:val="0"/>
        <w:autoSpaceDN w:val="0"/>
        <w:adjustRightInd w:val="0"/>
        <w:spacing w:line="440" w:lineRule="exact"/>
        <w:rPr>
          <w:rFonts w:hint="eastAsia" w:ascii="宋体" w:hAnsi="宋体" w:eastAsia="宋体" w:cs="宋体"/>
          <w:sz w:val="24"/>
          <w:lang w:val="zh-CN"/>
        </w:rPr>
      </w:pPr>
      <w:r>
        <w:rPr>
          <w:rFonts w:hint="eastAsia" w:ascii="宋体" w:hAnsi="宋体" w:eastAsia="宋体" w:cs="宋体"/>
          <w:sz w:val="24"/>
          <w:lang w:val="zh-CN"/>
        </w:rPr>
        <w:t>住所：                                   住所：</w:t>
      </w:r>
    </w:p>
    <w:p w14:paraId="593C497D">
      <w:pPr>
        <w:autoSpaceDE w:val="0"/>
        <w:autoSpaceDN w:val="0"/>
        <w:adjustRightInd w:val="0"/>
        <w:spacing w:line="440" w:lineRule="exact"/>
        <w:rPr>
          <w:rFonts w:hint="eastAsia" w:ascii="宋体" w:hAnsi="宋体" w:eastAsia="宋体" w:cs="宋体"/>
          <w:sz w:val="24"/>
          <w:lang w:val="zh-CN"/>
        </w:rPr>
      </w:pPr>
      <w:r>
        <w:rPr>
          <w:rFonts w:hint="eastAsia" w:ascii="宋体" w:hAnsi="宋体" w:eastAsia="宋体" w:cs="宋体"/>
          <w:sz w:val="24"/>
          <w:lang w:val="zh-CN"/>
        </w:rPr>
        <w:t>法定代表人                               法定代表人</w:t>
      </w:r>
    </w:p>
    <w:p w14:paraId="78DC20EA">
      <w:pPr>
        <w:autoSpaceDE w:val="0"/>
        <w:autoSpaceDN w:val="0"/>
        <w:adjustRightInd w:val="0"/>
        <w:spacing w:line="440" w:lineRule="exact"/>
        <w:rPr>
          <w:rFonts w:hint="eastAsia" w:ascii="宋体" w:hAnsi="宋体" w:eastAsia="宋体" w:cs="宋体"/>
          <w:sz w:val="24"/>
          <w:lang w:val="zh-CN"/>
        </w:rPr>
      </w:pPr>
      <w:r>
        <w:rPr>
          <w:rFonts w:hint="eastAsia" w:ascii="宋体" w:hAnsi="宋体" w:eastAsia="宋体" w:cs="宋体"/>
          <w:sz w:val="24"/>
          <w:lang w:val="zh-CN"/>
        </w:rPr>
        <w:t xml:space="preserve">或授权代表（签字）：                      或授权代表（签字）: </w:t>
      </w:r>
    </w:p>
    <w:p w14:paraId="2FE7AF6A">
      <w:pPr>
        <w:autoSpaceDE w:val="0"/>
        <w:autoSpaceDN w:val="0"/>
        <w:adjustRightInd w:val="0"/>
        <w:spacing w:line="440" w:lineRule="exact"/>
        <w:rPr>
          <w:rFonts w:hint="eastAsia" w:ascii="宋体" w:hAnsi="宋体" w:eastAsia="宋体" w:cs="宋体"/>
          <w:sz w:val="24"/>
          <w:lang w:val="zh-CN"/>
        </w:rPr>
      </w:pPr>
      <w:r>
        <w:rPr>
          <w:rFonts w:hint="eastAsia" w:ascii="宋体" w:hAnsi="宋体" w:eastAsia="宋体" w:cs="宋体"/>
          <w:sz w:val="24"/>
          <w:lang w:val="zh-CN"/>
        </w:rPr>
        <w:t>联系人：                                 联系人：</w:t>
      </w:r>
    </w:p>
    <w:p w14:paraId="66413977">
      <w:pPr>
        <w:autoSpaceDE w:val="0"/>
        <w:autoSpaceDN w:val="0"/>
        <w:adjustRightInd w:val="0"/>
        <w:spacing w:line="440" w:lineRule="exact"/>
        <w:rPr>
          <w:rFonts w:hint="eastAsia" w:ascii="宋体" w:hAnsi="宋体" w:eastAsia="宋体" w:cs="宋体"/>
          <w:sz w:val="24"/>
          <w:lang w:val="zh-CN"/>
        </w:rPr>
      </w:pPr>
      <w:r>
        <w:rPr>
          <w:rFonts w:hint="eastAsia" w:ascii="宋体" w:hAnsi="宋体" w:eastAsia="宋体" w:cs="宋体"/>
          <w:sz w:val="24"/>
          <w:lang w:val="zh-CN"/>
        </w:rPr>
        <w:t>约定送达地址：                           约定送达地址：</w:t>
      </w:r>
    </w:p>
    <w:p w14:paraId="6F4680C4">
      <w:pPr>
        <w:autoSpaceDE w:val="0"/>
        <w:autoSpaceDN w:val="0"/>
        <w:adjustRightInd w:val="0"/>
        <w:spacing w:line="440" w:lineRule="exact"/>
        <w:rPr>
          <w:rFonts w:hint="eastAsia" w:ascii="宋体" w:hAnsi="宋体" w:eastAsia="宋体" w:cs="宋体"/>
          <w:sz w:val="24"/>
          <w:lang w:val="zh-CN"/>
        </w:rPr>
      </w:pPr>
      <w:r>
        <w:rPr>
          <w:rFonts w:hint="eastAsia" w:ascii="宋体" w:hAnsi="宋体" w:eastAsia="宋体" w:cs="宋体"/>
          <w:sz w:val="24"/>
          <w:lang w:val="zh-CN"/>
        </w:rPr>
        <w:t>邮政编码：                               邮政编码：</w:t>
      </w:r>
    </w:p>
    <w:p w14:paraId="7EC6C6AD">
      <w:pPr>
        <w:autoSpaceDE w:val="0"/>
        <w:autoSpaceDN w:val="0"/>
        <w:adjustRightInd w:val="0"/>
        <w:spacing w:line="440" w:lineRule="exact"/>
        <w:rPr>
          <w:rFonts w:hint="eastAsia" w:ascii="宋体" w:hAnsi="宋体" w:eastAsia="宋体" w:cs="宋体"/>
          <w:sz w:val="24"/>
          <w:lang w:val="zh-CN"/>
        </w:rPr>
      </w:pPr>
      <w:r>
        <w:rPr>
          <w:rFonts w:hint="eastAsia" w:ascii="宋体" w:hAnsi="宋体" w:eastAsia="宋体" w:cs="宋体"/>
          <w:sz w:val="24"/>
          <w:lang w:val="zh-CN"/>
        </w:rPr>
        <w:t xml:space="preserve">电话:                                    电话: </w:t>
      </w:r>
    </w:p>
    <w:p w14:paraId="2AC0D535">
      <w:pPr>
        <w:autoSpaceDE w:val="0"/>
        <w:autoSpaceDN w:val="0"/>
        <w:adjustRightInd w:val="0"/>
        <w:spacing w:line="440" w:lineRule="exact"/>
        <w:rPr>
          <w:rFonts w:hint="eastAsia" w:ascii="宋体" w:hAnsi="宋体" w:eastAsia="宋体" w:cs="宋体"/>
          <w:sz w:val="24"/>
          <w:lang w:val="zh-CN"/>
        </w:rPr>
      </w:pPr>
      <w:r>
        <w:rPr>
          <w:rFonts w:hint="eastAsia" w:ascii="宋体" w:hAnsi="宋体" w:eastAsia="宋体" w:cs="宋体"/>
          <w:sz w:val="24"/>
          <w:lang w:val="zh-CN"/>
        </w:rPr>
        <w:t>传真:                                    传真:</w:t>
      </w:r>
    </w:p>
    <w:p w14:paraId="42C01D8F">
      <w:pPr>
        <w:autoSpaceDE w:val="0"/>
        <w:autoSpaceDN w:val="0"/>
        <w:adjustRightInd w:val="0"/>
        <w:spacing w:line="440" w:lineRule="exact"/>
        <w:rPr>
          <w:rFonts w:hint="eastAsia" w:ascii="宋体" w:hAnsi="宋体" w:eastAsia="宋体" w:cs="宋体"/>
          <w:sz w:val="24"/>
        </w:rPr>
      </w:pPr>
      <w:r>
        <w:rPr>
          <w:rFonts w:hint="eastAsia" w:ascii="宋体" w:hAnsi="宋体" w:eastAsia="宋体" w:cs="宋体"/>
          <w:sz w:val="24"/>
          <w:lang w:val="zh-CN"/>
        </w:rPr>
        <w:t>电子邮箱：                               电子邮箱：</w:t>
      </w:r>
    </w:p>
    <w:p w14:paraId="5F3ABF7A">
      <w:pPr>
        <w:autoSpaceDE w:val="0"/>
        <w:autoSpaceDN w:val="0"/>
        <w:adjustRightInd w:val="0"/>
        <w:spacing w:line="440" w:lineRule="exact"/>
        <w:rPr>
          <w:rFonts w:hint="eastAsia" w:ascii="宋体" w:hAnsi="宋体" w:eastAsia="宋体" w:cs="宋体"/>
          <w:sz w:val="24"/>
        </w:rPr>
      </w:pPr>
      <w:r>
        <w:rPr>
          <w:rFonts w:hint="eastAsia" w:ascii="宋体" w:hAnsi="宋体" w:eastAsia="宋体" w:cs="宋体"/>
          <w:sz w:val="24"/>
        </w:rPr>
        <w:t xml:space="preserve">开户银行：                               开户银行： </w:t>
      </w:r>
    </w:p>
    <w:p w14:paraId="6BD0A4ED">
      <w:pPr>
        <w:autoSpaceDE w:val="0"/>
        <w:autoSpaceDN w:val="0"/>
        <w:adjustRightInd w:val="0"/>
        <w:spacing w:line="440" w:lineRule="exact"/>
        <w:rPr>
          <w:rFonts w:hint="eastAsia" w:ascii="宋体" w:hAnsi="宋体" w:eastAsia="宋体" w:cs="宋体"/>
          <w:sz w:val="24"/>
        </w:rPr>
      </w:pPr>
      <w:r>
        <w:rPr>
          <w:rFonts w:hint="eastAsia" w:ascii="宋体" w:hAnsi="宋体" w:eastAsia="宋体" w:cs="宋体"/>
          <w:sz w:val="24"/>
        </w:rPr>
        <w:t xml:space="preserve">开户名称：                               开户名称： </w:t>
      </w:r>
    </w:p>
    <w:p w14:paraId="3E5410BC">
      <w:pPr>
        <w:autoSpaceDE w:val="0"/>
        <w:autoSpaceDN w:val="0"/>
        <w:adjustRightInd w:val="0"/>
        <w:spacing w:line="440" w:lineRule="exact"/>
        <w:rPr>
          <w:rFonts w:hint="eastAsia" w:ascii="宋体" w:hAnsi="宋体" w:eastAsia="宋体" w:cs="宋体"/>
        </w:rPr>
      </w:pPr>
      <w:r>
        <w:rPr>
          <w:rFonts w:hint="eastAsia" w:ascii="宋体" w:hAnsi="宋体" w:eastAsia="宋体" w:cs="宋体"/>
          <w:sz w:val="24"/>
        </w:rPr>
        <w:t>开户账号：</w:t>
      </w:r>
      <w:r>
        <w:rPr>
          <w:rFonts w:hint="eastAsia" w:ascii="宋体" w:hAnsi="宋体" w:eastAsia="宋体" w:cs="宋体"/>
          <w:sz w:val="24"/>
          <w:lang w:val="zh-CN"/>
        </w:rPr>
        <w:t xml:space="preserve">                               </w:t>
      </w:r>
      <w:r>
        <w:rPr>
          <w:rFonts w:hint="eastAsia" w:ascii="宋体" w:hAnsi="宋体" w:eastAsia="宋体" w:cs="宋体"/>
          <w:sz w:val="24"/>
        </w:rPr>
        <w:t>开户账号：</w:t>
      </w:r>
    </w:p>
    <w:p w14:paraId="2C2C030F">
      <w:pPr>
        <w:rPr>
          <w:color w:val="000000" w:themeColor="text1"/>
          <w:highlight w:val="none"/>
        </w:rPr>
      </w:pPr>
    </w:p>
    <w:p w14:paraId="6395A20D">
      <w:pPr>
        <w:rPr>
          <w:rFonts w:hint="eastAsia" w:ascii="宋体" w:hAnsi="宋体" w:eastAsia="宋体"/>
          <w:color w:val="000000" w:themeColor="text1"/>
          <w:highlight w:val="none"/>
        </w:rPr>
      </w:pPr>
      <w:bookmarkStart w:id="76" w:name="_Toc211442738"/>
      <w:r>
        <w:rPr>
          <w:rFonts w:hint="eastAsia" w:ascii="宋体" w:hAnsi="宋体" w:eastAsia="宋体"/>
          <w:color w:val="000000" w:themeColor="text1"/>
          <w:highlight w:val="none"/>
        </w:rPr>
        <w:br w:type="page"/>
      </w:r>
    </w:p>
    <w:p w14:paraId="0336AE00">
      <w:pPr>
        <w:pStyle w:val="28"/>
        <w:outlineLvl w:val="0"/>
        <w:rPr>
          <w:rFonts w:ascii="宋体" w:hAnsi="宋体" w:eastAsia="宋体"/>
          <w:b w:val="0"/>
          <w:bCs w:val="0"/>
          <w:color w:val="000000" w:themeColor="text1"/>
          <w:sz w:val="24"/>
          <w:szCs w:val="24"/>
          <w:highlight w:val="none"/>
        </w:rPr>
      </w:pPr>
      <w:bookmarkStart w:id="77" w:name="_Toc4683"/>
      <w:r>
        <w:rPr>
          <w:rFonts w:hint="eastAsia" w:ascii="宋体" w:hAnsi="宋体" w:eastAsia="宋体"/>
          <w:color w:val="000000" w:themeColor="text1"/>
          <w:highlight w:val="none"/>
        </w:rPr>
        <w:t>第</w:t>
      </w:r>
      <w:r>
        <w:rPr>
          <w:rFonts w:hint="eastAsia" w:ascii="宋体" w:hAnsi="宋体" w:eastAsia="宋体"/>
          <w:color w:val="000000" w:themeColor="text1"/>
          <w:highlight w:val="none"/>
          <w:lang w:val="en-US" w:eastAsia="zh-CN"/>
        </w:rPr>
        <w:t>四</w:t>
      </w:r>
      <w:r>
        <w:rPr>
          <w:rFonts w:hint="eastAsia" w:ascii="宋体" w:hAnsi="宋体" w:eastAsia="宋体"/>
          <w:color w:val="000000" w:themeColor="text1"/>
          <w:highlight w:val="none"/>
        </w:rPr>
        <w:t xml:space="preserve">章 </w:t>
      </w:r>
      <w:r>
        <w:rPr>
          <w:rFonts w:ascii="宋体" w:hAnsi="宋体" w:eastAsia="宋体"/>
          <w:color w:val="000000" w:themeColor="text1"/>
          <w:highlight w:val="none"/>
        </w:rPr>
        <w:t xml:space="preserve"> </w:t>
      </w:r>
      <w:r>
        <w:rPr>
          <w:rFonts w:hint="eastAsia" w:ascii="宋体" w:hAnsi="宋体" w:eastAsia="宋体"/>
          <w:color w:val="000000" w:themeColor="text1"/>
          <w:highlight w:val="none"/>
        </w:rPr>
        <w:t>投标文件格式</w:t>
      </w:r>
      <w:bookmarkEnd w:id="76"/>
      <w:bookmarkEnd w:id="77"/>
    </w:p>
    <w:p w14:paraId="63BDE833">
      <w:pPr>
        <w:widowControl/>
        <w:spacing w:line="360" w:lineRule="auto"/>
        <w:jc w:val="left"/>
        <w:rPr>
          <w:rFonts w:ascii="宋体" w:hAnsi="宋体" w:eastAsia="宋体"/>
          <w:b/>
          <w:bCs/>
          <w:color w:val="000000" w:themeColor="text1"/>
          <w:sz w:val="28"/>
          <w:szCs w:val="28"/>
          <w:highlight w:val="none"/>
        </w:rPr>
      </w:pPr>
    </w:p>
    <w:p w14:paraId="0781E132">
      <w:pPr>
        <w:widowControl/>
        <w:spacing w:line="360" w:lineRule="auto"/>
        <w:jc w:val="left"/>
        <w:rPr>
          <w:rFonts w:ascii="宋体" w:hAnsi="宋体" w:eastAsia="宋体"/>
          <w:b/>
          <w:bCs/>
          <w:color w:val="000000" w:themeColor="text1"/>
          <w:sz w:val="28"/>
          <w:szCs w:val="28"/>
          <w:highlight w:val="none"/>
        </w:rPr>
      </w:pPr>
    </w:p>
    <w:p w14:paraId="1CA8FE87">
      <w:pPr>
        <w:widowControl/>
        <w:spacing w:line="360" w:lineRule="auto"/>
        <w:jc w:val="left"/>
        <w:rPr>
          <w:rFonts w:ascii="宋体" w:hAnsi="宋体" w:eastAsia="宋体"/>
          <w:b/>
          <w:bCs/>
          <w:color w:val="000000" w:themeColor="text1"/>
          <w:sz w:val="28"/>
          <w:szCs w:val="28"/>
          <w:highlight w:val="none"/>
        </w:rPr>
      </w:pPr>
    </w:p>
    <w:p w14:paraId="1A393FD6">
      <w:pPr>
        <w:widowControl/>
        <w:spacing w:line="360" w:lineRule="auto"/>
        <w:jc w:val="center"/>
        <w:rPr>
          <w:rFonts w:ascii="宋体" w:hAnsi="宋体" w:eastAsia="宋体"/>
          <w:b/>
          <w:bCs/>
          <w:color w:val="000000" w:themeColor="text1"/>
          <w:sz w:val="84"/>
          <w:szCs w:val="84"/>
          <w:highlight w:val="none"/>
        </w:rPr>
      </w:pPr>
      <w:r>
        <w:rPr>
          <w:rFonts w:hint="eastAsia" w:ascii="宋体" w:hAnsi="宋体" w:eastAsia="宋体"/>
          <w:b/>
          <w:bCs/>
          <w:color w:val="000000" w:themeColor="text1"/>
          <w:sz w:val="84"/>
          <w:szCs w:val="84"/>
          <w:highlight w:val="none"/>
        </w:rPr>
        <w:t>投 标 文 件</w:t>
      </w:r>
    </w:p>
    <w:p w14:paraId="2152B076">
      <w:pPr>
        <w:widowControl/>
        <w:spacing w:line="360" w:lineRule="auto"/>
        <w:jc w:val="left"/>
        <w:rPr>
          <w:rFonts w:ascii="宋体" w:hAnsi="宋体" w:eastAsia="宋体"/>
          <w:b/>
          <w:bCs/>
          <w:color w:val="000000" w:themeColor="text1"/>
          <w:sz w:val="28"/>
          <w:szCs w:val="28"/>
          <w:highlight w:val="none"/>
        </w:rPr>
      </w:pPr>
    </w:p>
    <w:p w14:paraId="7C486FC9">
      <w:pPr>
        <w:widowControl/>
        <w:spacing w:line="360" w:lineRule="auto"/>
        <w:jc w:val="left"/>
        <w:rPr>
          <w:rFonts w:ascii="宋体" w:hAnsi="宋体" w:eastAsia="宋体"/>
          <w:b/>
          <w:bCs/>
          <w:color w:val="000000" w:themeColor="text1"/>
          <w:sz w:val="28"/>
          <w:szCs w:val="28"/>
          <w:highlight w:val="none"/>
        </w:rPr>
      </w:pPr>
    </w:p>
    <w:p w14:paraId="01F578D2">
      <w:pPr>
        <w:widowControl/>
        <w:spacing w:line="360" w:lineRule="auto"/>
        <w:jc w:val="left"/>
        <w:rPr>
          <w:rFonts w:ascii="宋体" w:hAnsi="宋体" w:eastAsia="宋体"/>
          <w:b/>
          <w:bCs/>
          <w:color w:val="000000" w:themeColor="text1"/>
          <w:sz w:val="28"/>
          <w:szCs w:val="28"/>
          <w:highlight w:val="none"/>
        </w:rPr>
      </w:pPr>
    </w:p>
    <w:p w14:paraId="4128BB13">
      <w:pPr>
        <w:widowControl/>
        <w:spacing w:line="360" w:lineRule="auto"/>
        <w:jc w:val="left"/>
        <w:rPr>
          <w:rFonts w:ascii="宋体" w:hAnsi="宋体" w:eastAsia="宋体"/>
          <w:b/>
          <w:bCs/>
          <w:color w:val="000000" w:themeColor="text1"/>
          <w:sz w:val="28"/>
          <w:szCs w:val="28"/>
          <w:highlight w:val="none"/>
        </w:rPr>
      </w:pPr>
    </w:p>
    <w:p w14:paraId="529D96E1">
      <w:pPr>
        <w:widowControl/>
        <w:spacing w:line="360" w:lineRule="auto"/>
        <w:ind w:firstLine="1124" w:firstLineChars="400"/>
        <w:jc w:val="left"/>
        <w:rPr>
          <w:rFonts w:ascii="宋体" w:hAnsi="宋体" w:eastAsia="宋体"/>
          <w:b/>
          <w:bCs/>
          <w:color w:val="000000" w:themeColor="text1"/>
          <w:sz w:val="28"/>
          <w:szCs w:val="28"/>
          <w:highlight w:val="none"/>
        </w:rPr>
      </w:pPr>
      <w:r>
        <w:rPr>
          <w:rFonts w:hint="eastAsia" w:ascii="宋体" w:hAnsi="宋体" w:eastAsia="宋体"/>
          <w:b/>
          <w:bCs/>
          <w:color w:val="000000" w:themeColor="text1"/>
          <w:sz w:val="28"/>
          <w:szCs w:val="28"/>
          <w:highlight w:val="none"/>
        </w:rPr>
        <w:t>项目名称：</w:t>
      </w:r>
    </w:p>
    <w:p w14:paraId="02B21174">
      <w:pPr>
        <w:widowControl/>
        <w:spacing w:line="360" w:lineRule="auto"/>
        <w:ind w:firstLine="1124" w:firstLineChars="400"/>
        <w:jc w:val="left"/>
        <w:rPr>
          <w:rFonts w:ascii="宋体" w:hAnsi="宋体" w:eastAsia="宋体"/>
          <w:b/>
          <w:bCs/>
          <w:color w:val="000000" w:themeColor="text1"/>
          <w:sz w:val="28"/>
          <w:szCs w:val="28"/>
          <w:highlight w:val="none"/>
        </w:rPr>
      </w:pPr>
      <w:r>
        <w:rPr>
          <w:rFonts w:hint="eastAsia" w:ascii="宋体" w:hAnsi="宋体" w:eastAsia="宋体"/>
          <w:b/>
          <w:bCs/>
          <w:color w:val="000000" w:themeColor="text1"/>
          <w:sz w:val="28"/>
          <w:szCs w:val="28"/>
          <w:highlight w:val="none"/>
        </w:rPr>
        <w:t>项目编号：</w:t>
      </w:r>
    </w:p>
    <w:p w14:paraId="316F6359">
      <w:pPr>
        <w:widowControl/>
        <w:spacing w:line="360" w:lineRule="auto"/>
        <w:jc w:val="left"/>
        <w:rPr>
          <w:rFonts w:ascii="宋体" w:hAnsi="宋体" w:eastAsia="宋体"/>
          <w:b/>
          <w:bCs/>
          <w:color w:val="000000" w:themeColor="text1"/>
          <w:sz w:val="28"/>
          <w:szCs w:val="28"/>
          <w:highlight w:val="none"/>
        </w:rPr>
      </w:pPr>
    </w:p>
    <w:p w14:paraId="1943158E">
      <w:pPr>
        <w:widowControl/>
        <w:spacing w:line="360" w:lineRule="auto"/>
        <w:jc w:val="left"/>
        <w:rPr>
          <w:rFonts w:ascii="宋体" w:hAnsi="宋体" w:eastAsia="宋体"/>
          <w:b/>
          <w:bCs/>
          <w:color w:val="000000" w:themeColor="text1"/>
          <w:sz w:val="28"/>
          <w:szCs w:val="28"/>
          <w:highlight w:val="none"/>
        </w:rPr>
      </w:pPr>
    </w:p>
    <w:p w14:paraId="3D9EB713">
      <w:pPr>
        <w:widowControl/>
        <w:spacing w:line="360" w:lineRule="auto"/>
        <w:jc w:val="left"/>
        <w:rPr>
          <w:rFonts w:ascii="宋体" w:hAnsi="宋体" w:eastAsia="宋体"/>
          <w:b/>
          <w:bCs/>
          <w:color w:val="000000" w:themeColor="text1"/>
          <w:sz w:val="28"/>
          <w:szCs w:val="28"/>
          <w:highlight w:val="none"/>
        </w:rPr>
      </w:pPr>
    </w:p>
    <w:p w14:paraId="0CE224DE">
      <w:pPr>
        <w:widowControl/>
        <w:spacing w:line="360" w:lineRule="auto"/>
        <w:jc w:val="left"/>
        <w:rPr>
          <w:rFonts w:ascii="宋体" w:hAnsi="宋体" w:eastAsia="宋体"/>
          <w:b/>
          <w:bCs/>
          <w:color w:val="000000" w:themeColor="text1"/>
          <w:sz w:val="28"/>
          <w:szCs w:val="28"/>
          <w:highlight w:val="none"/>
        </w:rPr>
      </w:pPr>
    </w:p>
    <w:p w14:paraId="5AAD030E">
      <w:pPr>
        <w:widowControl/>
        <w:spacing w:line="360" w:lineRule="auto"/>
        <w:jc w:val="left"/>
        <w:rPr>
          <w:rFonts w:ascii="宋体" w:hAnsi="宋体" w:eastAsia="宋体"/>
          <w:b/>
          <w:bCs/>
          <w:color w:val="000000" w:themeColor="text1"/>
          <w:sz w:val="28"/>
          <w:szCs w:val="28"/>
          <w:highlight w:val="none"/>
        </w:rPr>
      </w:pPr>
    </w:p>
    <w:p w14:paraId="3A5B28F2">
      <w:pPr>
        <w:widowControl/>
        <w:spacing w:line="360" w:lineRule="auto"/>
        <w:ind w:firstLine="1124" w:firstLineChars="400"/>
        <w:jc w:val="left"/>
        <w:rPr>
          <w:rFonts w:ascii="宋体" w:hAnsi="宋体" w:eastAsia="宋体"/>
          <w:b/>
          <w:bCs/>
          <w:color w:val="000000" w:themeColor="text1"/>
          <w:sz w:val="28"/>
          <w:szCs w:val="28"/>
          <w:highlight w:val="none"/>
        </w:rPr>
      </w:pPr>
      <w:r>
        <w:rPr>
          <w:rFonts w:hint="eastAsia" w:ascii="宋体" w:hAnsi="宋体" w:eastAsia="宋体"/>
          <w:b/>
          <w:bCs/>
          <w:color w:val="000000" w:themeColor="text1"/>
          <w:sz w:val="28"/>
          <w:szCs w:val="28"/>
          <w:highlight w:val="none"/>
        </w:rPr>
        <w:t>投标人：</w:t>
      </w:r>
      <w:r>
        <w:rPr>
          <w:rFonts w:hint="eastAsia" w:ascii="宋体" w:hAnsi="宋体" w:eastAsia="宋体"/>
          <w:b/>
          <w:bCs/>
          <w:color w:val="000000" w:themeColor="text1"/>
          <w:sz w:val="28"/>
          <w:szCs w:val="28"/>
          <w:highlight w:val="none"/>
          <w:u w:val="single"/>
        </w:rPr>
        <w:t xml:space="preserve"> </w:t>
      </w:r>
      <w:r>
        <w:rPr>
          <w:rFonts w:ascii="宋体" w:hAnsi="宋体" w:eastAsia="宋体"/>
          <w:b/>
          <w:bCs/>
          <w:color w:val="000000" w:themeColor="text1"/>
          <w:sz w:val="28"/>
          <w:szCs w:val="28"/>
          <w:highlight w:val="none"/>
          <w:u w:val="single"/>
        </w:rPr>
        <w:t xml:space="preserve">                        </w:t>
      </w:r>
      <w:r>
        <w:rPr>
          <w:rFonts w:hint="eastAsia" w:ascii="宋体" w:hAnsi="宋体" w:eastAsia="宋体"/>
          <w:b/>
          <w:bCs/>
          <w:color w:val="000000" w:themeColor="text1"/>
          <w:sz w:val="28"/>
          <w:szCs w:val="28"/>
          <w:highlight w:val="none"/>
        </w:rPr>
        <w:t>（公章）</w:t>
      </w:r>
    </w:p>
    <w:p w14:paraId="563EA53A">
      <w:pPr>
        <w:widowControl/>
        <w:spacing w:line="360" w:lineRule="auto"/>
        <w:ind w:firstLine="1124" w:firstLineChars="400"/>
        <w:jc w:val="left"/>
        <w:rPr>
          <w:rFonts w:ascii="宋体" w:hAnsi="宋体" w:eastAsia="宋体"/>
          <w:b/>
          <w:bCs/>
          <w:color w:val="000000" w:themeColor="text1"/>
          <w:sz w:val="28"/>
          <w:szCs w:val="28"/>
          <w:highlight w:val="none"/>
        </w:rPr>
      </w:pPr>
      <w:r>
        <w:rPr>
          <w:rFonts w:hint="eastAsia" w:ascii="宋体" w:hAnsi="宋体" w:eastAsia="宋体"/>
          <w:b/>
          <w:bCs/>
          <w:color w:val="000000" w:themeColor="text1"/>
          <w:sz w:val="28"/>
          <w:szCs w:val="28"/>
          <w:highlight w:val="none"/>
        </w:rPr>
        <w:t xml:space="preserve">日 </w:t>
      </w:r>
      <w:r>
        <w:rPr>
          <w:rFonts w:ascii="宋体" w:hAnsi="宋体" w:eastAsia="宋体"/>
          <w:b/>
          <w:bCs/>
          <w:color w:val="000000" w:themeColor="text1"/>
          <w:sz w:val="28"/>
          <w:szCs w:val="28"/>
          <w:highlight w:val="none"/>
        </w:rPr>
        <w:t xml:space="preserve"> </w:t>
      </w:r>
      <w:r>
        <w:rPr>
          <w:rFonts w:hint="eastAsia" w:ascii="宋体" w:hAnsi="宋体" w:eastAsia="宋体"/>
          <w:b/>
          <w:bCs/>
          <w:color w:val="000000" w:themeColor="text1"/>
          <w:sz w:val="28"/>
          <w:szCs w:val="28"/>
          <w:highlight w:val="none"/>
        </w:rPr>
        <w:t>期：</w:t>
      </w:r>
      <w:r>
        <w:rPr>
          <w:rFonts w:hint="eastAsia" w:ascii="宋体" w:hAnsi="宋体" w:eastAsia="宋体"/>
          <w:b/>
          <w:bCs/>
          <w:color w:val="000000" w:themeColor="text1"/>
          <w:sz w:val="28"/>
          <w:szCs w:val="28"/>
          <w:highlight w:val="none"/>
          <w:u w:val="single"/>
        </w:rPr>
        <w:t xml:space="preserve"> </w:t>
      </w:r>
      <w:r>
        <w:rPr>
          <w:rFonts w:ascii="宋体" w:hAnsi="宋体" w:eastAsia="宋体"/>
          <w:b/>
          <w:bCs/>
          <w:color w:val="000000" w:themeColor="text1"/>
          <w:sz w:val="28"/>
          <w:szCs w:val="28"/>
          <w:highlight w:val="none"/>
          <w:u w:val="single"/>
        </w:rPr>
        <w:t xml:space="preserve">    </w:t>
      </w:r>
      <w:r>
        <w:rPr>
          <w:rFonts w:hint="eastAsia" w:ascii="宋体" w:hAnsi="宋体" w:eastAsia="宋体"/>
          <w:b/>
          <w:bCs/>
          <w:color w:val="000000" w:themeColor="text1"/>
          <w:sz w:val="28"/>
          <w:szCs w:val="28"/>
          <w:highlight w:val="none"/>
        </w:rPr>
        <w:t>年</w:t>
      </w:r>
      <w:r>
        <w:rPr>
          <w:rFonts w:hint="eastAsia" w:ascii="宋体" w:hAnsi="宋体" w:eastAsia="宋体"/>
          <w:b/>
          <w:bCs/>
          <w:color w:val="000000" w:themeColor="text1"/>
          <w:sz w:val="28"/>
          <w:szCs w:val="28"/>
          <w:highlight w:val="none"/>
          <w:u w:val="single"/>
        </w:rPr>
        <w:t xml:space="preserve"> </w:t>
      </w:r>
      <w:r>
        <w:rPr>
          <w:rFonts w:ascii="宋体" w:hAnsi="宋体" w:eastAsia="宋体"/>
          <w:b/>
          <w:bCs/>
          <w:color w:val="000000" w:themeColor="text1"/>
          <w:sz w:val="28"/>
          <w:szCs w:val="28"/>
          <w:highlight w:val="none"/>
          <w:u w:val="single"/>
        </w:rPr>
        <w:t xml:space="preserve">    </w:t>
      </w:r>
      <w:r>
        <w:rPr>
          <w:rFonts w:hint="eastAsia" w:ascii="宋体" w:hAnsi="宋体" w:eastAsia="宋体"/>
          <w:b/>
          <w:bCs/>
          <w:color w:val="000000" w:themeColor="text1"/>
          <w:sz w:val="28"/>
          <w:szCs w:val="28"/>
          <w:highlight w:val="none"/>
        </w:rPr>
        <w:t>月</w:t>
      </w:r>
      <w:r>
        <w:rPr>
          <w:rFonts w:hint="eastAsia" w:ascii="宋体" w:hAnsi="宋体" w:eastAsia="宋体"/>
          <w:b/>
          <w:bCs/>
          <w:color w:val="000000" w:themeColor="text1"/>
          <w:sz w:val="28"/>
          <w:szCs w:val="28"/>
          <w:highlight w:val="none"/>
          <w:u w:val="single"/>
        </w:rPr>
        <w:t xml:space="preserve"> </w:t>
      </w:r>
      <w:r>
        <w:rPr>
          <w:rFonts w:ascii="宋体" w:hAnsi="宋体" w:eastAsia="宋体"/>
          <w:b/>
          <w:bCs/>
          <w:color w:val="000000" w:themeColor="text1"/>
          <w:sz w:val="28"/>
          <w:szCs w:val="28"/>
          <w:highlight w:val="none"/>
          <w:u w:val="single"/>
        </w:rPr>
        <w:t xml:space="preserve">    </w:t>
      </w:r>
      <w:r>
        <w:rPr>
          <w:rFonts w:hint="eastAsia" w:ascii="宋体" w:hAnsi="宋体" w:eastAsia="宋体"/>
          <w:b/>
          <w:bCs/>
          <w:color w:val="000000" w:themeColor="text1"/>
          <w:sz w:val="28"/>
          <w:szCs w:val="28"/>
          <w:highlight w:val="none"/>
        </w:rPr>
        <w:t>日</w:t>
      </w:r>
    </w:p>
    <w:p w14:paraId="3C558FB1">
      <w:pPr>
        <w:widowControl/>
        <w:jc w:val="left"/>
        <w:rPr>
          <w:rFonts w:ascii="宋体" w:hAnsi="宋体" w:eastAsia="宋体"/>
          <w:b/>
          <w:bCs/>
          <w:color w:val="000000" w:themeColor="text1"/>
          <w:sz w:val="28"/>
          <w:szCs w:val="28"/>
          <w:highlight w:val="none"/>
        </w:rPr>
      </w:pPr>
      <w:r>
        <w:rPr>
          <w:rFonts w:ascii="宋体" w:hAnsi="宋体" w:eastAsia="宋体"/>
          <w:b/>
          <w:bCs/>
          <w:color w:val="000000" w:themeColor="text1"/>
          <w:sz w:val="28"/>
          <w:szCs w:val="28"/>
          <w:highlight w:val="none"/>
        </w:rPr>
        <w:br w:type="page"/>
      </w:r>
    </w:p>
    <w:p w14:paraId="09E20EF4">
      <w:pPr>
        <w:pStyle w:val="24"/>
        <w:jc w:val="center"/>
        <w:rPr>
          <w:color w:val="000000" w:themeColor="text1"/>
          <w:highlight w:val="none"/>
        </w:rPr>
      </w:pPr>
      <w:bookmarkStart w:id="78" w:name="_Toc211442739"/>
      <w:r>
        <w:rPr>
          <w:rFonts w:hint="eastAsia"/>
          <w:color w:val="000000" w:themeColor="text1"/>
          <w:highlight w:val="none"/>
        </w:rPr>
        <w:t>一、法人代表授权书</w:t>
      </w:r>
      <w:bookmarkEnd w:id="78"/>
    </w:p>
    <w:p w14:paraId="406464AE">
      <w:pPr>
        <w:spacing w:line="360" w:lineRule="auto"/>
        <w:rPr>
          <w:rFonts w:ascii="宋体" w:hAnsi="宋体" w:eastAsia="宋体"/>
          <w:color w:val="000000" w:themeColor="text1"/>
          <w:sz w:val="24"/>
          <w:szCs w:val="24"/>
          <w:highlight w:val="none"/>
        </w:rPr>
      </w:pPr>
      <w:r>
        <w:rPr>
          <w:rFonts w:hint="eastAsia" w:ascii="宋体" w:hAnsi="宋体" w:eastAsia="宋体"/>
          <w:color w:val="000000" w:themeColor="text1"/>
          <w:sz w:val="24"/>
          <w:szCs w:val="24"/>
          <w:highlight w:val="none"/>
        </w:rPr>
        <w:t>致：（</w:t>
      </w:r>
      <w:r>
        <w:rPr>
          <w:rFonts w:hint="eastAsia" w:ascii="宋体" w:hAnsi="宋体" w:eastAsia="宋体"/>
          <w:color w:val="000000" w:themeColor="text1"/>
          <w:sz w:val="24"/>
          <w:szCs w:val="24"/>
          <w:highlight w:val="none"/>
          <w:lang w:eastAsia="zh-CN"/>
        </w:rPr>
        <w:t>招标人</w:t>
      </w:r>
      <w:r>
        <w:rPr>
          <w:rFonts w:hint="eastAsia" w:ascii="宋体" w:hAnsi="宋体" w:eastAsia="宋体"/>
          <w:color w:val="000000" w:themeColor="text1"/>
          <w:sz w:val="24"/>
          <w:szCs w:val="24"/>
          <w:highlight w:val="none"/>
        </w:rPr>
        <w:t>名称）</w:t>
      </w:r>
    </w:p>
    <w:p w14:paraId="66775055">
      <w:pPr>
        <w:spacing w:line="360" w:lineRule="auto"/>
        <w:ind w:firstLine="480" w:firstLineChars="200"/>
        <w:rPr>
          <w:rFonts w:ascii="宋体" w:hAnsi="宋体" w:eastAsia="宋体"/>
          <w:color w:val="000000" w:themeColor="text1"/>
          <w:sz w:val="24"/>
          <w:szCs w:val="24"/>
          <w:highlight w:val="none"/>
        </w:rPr>
      </w:pPr>
      <w:r>
        <w:rPr>
          <w:rFonts w:hint="eastAsia" w:ascii="宋体" w:hAnsi="宋体" w:eastAsia="宋体"/>
          <w:color w:val="000000" w:themeColor="text1"/>
          <w:sz w:val="24"/>
          <w:szCs w:val="24"/>
          <w:highlight w:val="none"/>
          <w:u w:val="single"/>
        </w:rPr>
        <w:t>(</w:t>
      </w:r>
      <w:r>
        <w:rPr>
          <w:rFonts w:ascii="宋体" w:hAnsi="宋体" w:eastAsia="宋体"/>
          <w:color w:val="000000" w:themeColor="text1"/>
          <w:sz w:val="24"/>
          <w:szCs w:val="24"/>
          <w:highlight w:val="none"/>
          <w:u w:val="single"/>
        </w:rPr>
        <w:t xml:space="preserve"> </w:t>
      </w:r>
      <w:r>
        <w:rPr>
          <w:rFonts w:hint="eastAsia" w:ascii="宋体" w:hAnsi="宋体" w:eastAsia="宋体"/>
          <w:color w:val="000000" w:themeColor="text1"/>
          <w:sz w:val="24"/>
          <w:szCs w:val="24"/>
          <w:highlight w:val="none"/>
          <w:u w:val="single"/>
        </w:rPr>
        <w:t>投标人名称 )</w:t>
      </w:r>
      <w:r>
        <w:rPr>
          <w:rFonts w:hint="eastAsia" w:ascii="宋体" w:hAnsi="宋体" w:eastAsia="宋体"/>
          <w:color w:val="000000" w:themeColor="text1"/>
          <w:sz w:val="24"/>
          <w:szCs w:val="24"/>
          <w:highlight w:val="none"/>
        </w:rPr>
        <w:t>按中华人民共和国法律于</w:t>
      </w:r>
      <w:r>
        <w:rPr>
          <w:rFonts w:hint="eastAsia" w:ascii="宋体" w:hAnsi="宋体" w:eastAsia="宋体"/>
          <w:color w:val="000000" w:themeColor="text1"/>
          <w:sz w:val="24"/>
          <w:szCs w:val="24"/>
          <w:highlight w:val="none"/>
          <w:u w:val="single"/>
        </w:rPr>
        <w:t xml:space="preserve">（ </w:t>
      </w:r>
      <w:r>
        <w:rPr>
          <w:rFonts w:ascii="宋体" w:hAnsi="宋体" w:eastAsia="宋体"/>
          <w:color w:val="000000" w:themeColor="text1"/>
          <w:sz w:val="24"/>
          <w:szCs w:val="24"/>
          <w:highlight w:val="none"/>
          <w:u w:val="single"/>
        </w:rPr>
        <w:t xml:space="preserve">    </w:t>
      </w:r>
      <w:r>
        <w:rPr>
          <w:rFonts w:hint="eastAsia" w:ascii="宋体" w:hAnsi="宋体" w:eastAsia="宋体"/>
          <w:color w:val="000000" w:themeColor="text1"/>
          <w:sz w:val="24"/>
          <w:szCs w:val="24"/>
          <w:highlight w:val="none"/>
          <w:u w:val="single"/>
        </w:rPr>
        <w:t xml:space="preserve">年 </w:t>
      </w:r>
      <w:r>
        <w:rPr>
          <w:rFonts w:ascii="宋体" w:hAnsi="宋体" w:eastAsia="宋体"/>
          <w:color w:val="000000" w:themeColor="text1"/>
          <w:sz w:val="24"/>
          <w:szCs w:val="24"/>
          <w:highlight w:val="none"/>
          <w:u w:val="single"/>
        </w:rPr>
        <w:t xml:space="preserve"> </w:t>
      </w:r>
      <w:r>
        <w:rPr>
          <w:rFonts w:hint="eastAsia" w:ascii="宋体" w:hAnsi="宋体" w:eastAsia="宋体"/>
          <w:color w:val="000000" w:themeColor="text1"/>
          <w:sz w:val="24"/>
          <w:szCs w:val="24"/>
          <w:highlight w:val="none"/>
          <w:u w:val="single"/>
        </w:rPr>
        <w:t xml:space="preserve">月 </w:t>
      </w:r>
      <w:r>
        <w:rPr>
          <w:rFonts w:ascii="宋体" w:hAnsi="宋体" w:eastAsia="宋体"/>
          <w:color w:val="000000" w:themeColor="text1"/>
          <w:sz w:val="24"/>
          <w:szCs w:val="24"/>
          <w:highlight w:val="none"/>
          <w:u w:val="single"/>
        </w:rPr>
        <w:t xml:space="preserve"> </w:t>
      </w:r>
      <w:r>
        <w:rPr>
          <w:rFonts w:hint="eastAsia" w:ascii="宋体" w:hAnsi="宋体" w:eastAsia="宋体"/>
          <w:color w:val="000000" w:themeColor="text1"/>
          <w:sz w:val="24"/>
          <w:szCs w:val="24"/>
          <w:highlight w:val="none"/>
          <w:u w:val="single"/>
        </w:rPr>
        <w:t>日）</w:t>
      </w:r>
      <w:r>
        <w:rPr>
          <w:rFonts w:hint="eastAsia" w:ascii="宋体" w:hAnsi="宋体" w:eastAsia="宋体"/>
          <w:color w:val="000000" w:themeColor="text1"/>
          <w:sz w:val="24"/>
          <w:szCs w:val="24"/>
          <w:highlight w:val="none"/>
        </w:rPr>
        <w:t>成立，现注册地址为</w:t>
      </w:r>
      <w:r>
        <w:rPr>
          <w:rFonts w:hint="eastAsia" w:ascii="宋体" w:hAnsi="宋体" w:eastAsia="宋体"/>
          <w:color w:val="000000" w:themeColor="text1"/>
          <w:sz w:val="24"/>
          <w:szCs w:val="24"/>
          <w:highlight w:val="none"/>
          <w:u w:val="single"/>
        </w:rPr>
        <w:t>（填写完整的地址信息）</w:t>
      </w:r>
      <w:r>
        <w:rPr>
          <w:rFonts w:hint="eastAsia" w:ascii="宋体" w:hAnsi="宋体" w:eastAsia="宋体"/>
          <w:color w:val="000000" w:themeColor="text1"/>
          <w:sz w:val="24"/>
          <w:szCs w:val="24"/>
          <w:highlight w:val="none"/>
        </w:rPr>
        <w:t>，营业（办公）地址为</w:t>
      </w:r>
      <w:r>
        <w:rPr>
          <w:rFonts w:hint="eastAsia" w:ascii="宋体" w:hAnsi="宋体" w:eastAsia="宋体"/>
          <w:color w:val="000000" w:themeColor="text1"/>
          <w:sz w:val="24"/>
          <w:szCs w:val="24"/>
          <w:highlight w:val="none"/>
          <w:u w:val="single"/>
        </w:rPr>
        <w:t>（填写完整的地址信息）</w:t>
      </w:r>
      <w:r>
        <w:rPr>
          <w:rFonts w:hint="eastAsia" w:ascii="宋体" w:hAnsi="宋体" w:eastAsia="宋体"/>
          <w:color w:val="000000" w:themeColor="text1"/>
          <w:sz w:val="24"/>
          <w:szCs w:val="24"/>
          <w:highlight w:val="none"/>
        </w:rPr>
        <w:t>正式联系电话为</w:t>
      </w:r>
      <w:r>
        <w:rPr>
          <w:rFonts w:hint="eastAsia" w:ascii="宋体" w:hAnsi="宋体" w:eastAsia="宋体"/>
          <w:color w:val="000000" w:themeColor="text1"/>
          <w:sz w:val="24"/>
          <w:szCs w:val="24"/>
          <w:highlight w:val="none"/>
          <w:u w:val="single"/>
        </w:rPr>
        <w:t xml:space="preserve">（ </w:t>
      </w:r>
      <w:r>
        <w:rPr>
          <w:rFonts w:ascii="宋体" w:hAnsi="宋体" w:eastAsia="宋体"/>
          <w:color w:val="000000" w:themeColor="text1"/>
          <w:sz w:val="24"/>
          <w:szCs w:val="24"/>
          <w:highlight w:val="none"/>
          <w:u w:val="single"/>
        </w:rPr>
        <w:t xml:space="preserve">     </w:t>
      </w:r>
      <w:r>
        <w:rPr>
          <w:rFonts w:hint="eastAsia" w:ascii="宋体" w:hAnsi="宋体" w:eastAsia="宋体"/>
          <w:color w:val="000000" w:themeColor="text1"/>
          <w:sz w:val="24"/>
          <w:szCs w:val="24"/>
          <w:highlight w:val="none"/>
          <w:u w:val="single"/>
        </w:rPr>
        <w:t>）</w:t>
      </w:r>
      <w:r>
        <w:rPr>
          <w:rFonts w:hint="eastAsia" w:ascii="宋体" w:hAnsi="宋体" w:eastAsia="宋体"/>
          <w:color w:val="000000" w:themeColor="text1"/>
          <w:sz w:val="24"/>
          <w:szCs w:val="24"/>
          <w:highlight w:val="none"/>
        </w:rPr>
        <w:t>。</w:t>
      </w:r>
      <w:r>
        <w:rPr>
          <w:rFonts w:hint="eastAsia" w:ascii="宋体" w:hAnsi="宋体" w:eastAsia="宋体"/>
          <w:color w:val="000000" w:themeColor="text1"/>
          <w:sz w:val="24"/>
          <w:szCs w:val="24"/>
          <w:highlight w:val="none"/>
          <w:u w:val="single"/>
        </w:rPr>
        <w:t>(法定代表人姓名)</w:t>
      </w:r>
      <w:r>
        <w:rPr>
          <w:rFonts w:hint="eastAsia" w:ascii="宋体" w:hAnsi="宋体" w:eastAsia="宋体"/>
          <w:color w:val="000000" w:themeColor="text1"/>
          <w:sz w:val="24"/>
          <w:szCs w:val="24"/>
          <w:highlight w:val="none"/>
        </w:rPr>
        <w:t>特授权</w:t>
      </w:r>
      <w:r>
        <w:rPr>
          <w:rFonts w:hint="eastAsia" w:ascii="宋体" w:hAnsi="宋体" w:eastAsia="宋体"/>
          <w:color w:val="000000" w:themeColor="text1"/>
          <w:sz w:val="24"/>
          <w:szCs w:val="24"/>
          <w:highlight w:val="none"/>
          <w:u w:val="single"/>
        </w:rPr>
        <w:t>（被授权人姓名）</w:t>
      </w:r>
      <w:r>
        <w:rPr>
          <w:rFonts w:hint="eastAsia" w:ascii="宋体" w:hAnsi="宋体" w:eastAsia="宋体"/>
          <w:color w:val="000000" w:themeColor="text1"/>
          <w:sz w:val="24"/>
          <w:szCs w:val="24"/>
          <w:highlight w:val="none"/>
        </w:rPr>
        <w:t>代表我公司全权办理针对本次</w:t>
      </w:r>
      <w:r>
        <w:rPr>
          <w:rFonts w:hint="eastAsia" w:ascii="宋体" w:hAnsi="宋体" w:eastAsia="宋体"/>
          <w:color w:val="000000" w:themeColor="text1"/>
          <w:sz w:val="24"/>
          <w:szCs w:val="24"/>
          <w:highlight w:val="none"/>
          <w:lang w:eastAsia="zh-CN"/>
        </w:rPr>
        <w:t>政府采购</w:t>
      </w:r>
      <w:r>
        <w:rPr>
          <w:rFonts w:hint="eastAsia" w:ascii="宋体" w:hAnsi="宋体" w:eastAsia="宋体"/>
          <w:color w:val="000000" w:themeColor="text1"/>
          <w:sz w:val="24"/>
          <w:szCs w:val="24"/>
          <w:highlight w:val="none"/>
        </w:rPr>
        <w:t>项目</w:t>
      </w:r>
      <w:r>
        <w:rPr>
          <w:rFonts w:hint="eastAsia" w:ascii="宋体" w:hAnsi="宋体" w:eastAsia="宋体"/>
          <w:color w:val="000000" w:themeColor="text1"/>
          <w:sz w:val="24"/>
          <w:szCs w:val="24"/>
          <w:highlight w:val="none"/>
          <w:u w:val="single"/>
        </w:rPr>
        <w:t>（招标项目名称和项目编号）</w:t>
      </w:r>
      <w:r>
        <w:rPr>
          <w:rFonts w:hint="eastAsia" w:ascii="宋体" w:hAnsi="宋体" w:eastAsia="宋体"/>
          <w:color w:val="000000" w:themeColor="text1"/>
          <w:sz w:val="24"/>
          <w:szCs w:val="24"/>
          <w:highlight w:val="none"/>
        </w:rPr>
        <w:t>的投标、谈判、签约等具体工作，并签署全部有关的文件、协议及合同。</w:t>
      </w:r>
    </w:p>
    <w:p w14:paraId="0A51C704">
      <w:pPr>
        <w:spacing w:line="360" w:lineRule="auto"/>
        <w:ind w:firstLine="480" w:firstLineChars="200"/>
        <w:rPr>
          <w:rFonts w:ascii="宋体" w:hAnsi="宋体" w:eastAsia="宋体"/>
          <w:color w:val="000000" w:themeColor="text1"/>
          <w:sz w:val="24"/>
          <w:szCs w:val="24"/>
          <w:highlight w:val="none"/>
        </w:rPr>
      </w:pPr>
      <w:r>
        <w:rPr>
          <w:rFonts w:hint="eastAsia" w:ascii="宋体" w:hAnsi="宋体" w:eastAsia="宋体"/>
          <w:color w:val="000000" w:themeColor="text1"/>
          <w:sz w:val="24"/>
          <w:szCs w:val="24"/>
          <w:highlight w:val="none"/>
        </w:rPr>
        <w:t>我公司对被授权人的签名负全部责任。</w:t>
      </w:r>
    </w:p>
    <w:p w14:paraId="7E4C9AC6">
      <w:pPr>
        <w:spacing w:line="360" w:lineRule="auto"/>
        <w:ind w:firstLine="480" w:firstLineChars="200"/>
        <w:rPr>
          <w:rFonts w:ascii="宋体" w:hAnsi="宋体" w:eastAsia="宋体"/>
          <w:color w:val="000000" w:themeColor="text1"/>
          <w:sz w:val="24"/>
          <w:szCs w:val="24"/>
          <w:highlight w:val="none"/>
        </w:rPr>
      </w:pPr>
      <w:r>
        <w:rPr>
          <w:rFonts w:hint="eastAsia" w:ascii="宋体" w:hAnsi="宋体" w:eastAsia="宋体"/>
          <w:color w:val="000000" w:themeColor="text1"/>
          <w:sz w:val="24"/>
          <w:szCs w:val="24"/>
          <w:highlight w:val="none"/>
        </w:rPr>
        <w:t>本授权书于</w:t>
      </w:r>
      <w:r>
        <w:rPr>
          <w:rFonts w:hint="eastAsia" w:ascii="宋体" w:hAnsi="宋体" w:eastAsia="宋体"/>
          <w:color w:val="000000" w:themeColor="text1"/>
          <w:sz w:val="24"/>
          <w:szCs w:val="24"/>
          <w:highlight w:val="none"/>
          <w:u w:val="single"/>
        </w:rPr>
        <w:t xml:space="preserve"> </w:t>
      </w:r>
      <w:r>
        <w:rPr>
          <w:rFonts w:ascii="宋体" w:hAnsi="宋体" w:eastAsia="宋体"/>
          <w:color w:val="000000" w:themeColor="text1"/>
          <w:sz w:val="24"/>
          <w:szCs w:val="24"/>
          <w:highlight w:val="none"/>
          <w:u w:val="single"/>
        </w:rPr>
        <w:t xml:space="preserve">    </w:t>
      </w:r>
      <w:r>
        <w:rPr>
          <w:rFonts w:hint="eastAsia" w:ascii="宋体" w:hAnsi="宋体" w:eastAsia="宋体"/>
          <w:color w:val="000000" w:themeColor="text1"/>
          <w:sz w:val="24"/>
          <w:szCs w:val="24"/>
          <w:highlight w:val="none"/>
          <w:u w:val="single"/>
        </w:rPr>
        <w:t xml:space="preserve">年 </w:t>
      </w:r>
      <w:r>
        <w:rPr>
          <w:rFonts w:ascii="宋体" w:hAnsi="宋体" w:eastAsia="宋体"/>
          <w:color w:val="000000" w:themeColor="text1"/>
          <w:sz w:val="24"/>
          <w:szCs w:val="24"/>
          <w:highlight w:val="none"/>
          <w:u w:val="single"/>
        </w:rPr>
        <w:t xml:space="preserve"> </w:t>
      </w:r>
      <w:r>
        <w:rPr>
          <w:rFonts w:hint="eastAsia" w:ascii="宋体" w:hAnsi="宋体" w:eastAsia="宋体"/>
          <w:color w:val="000000" w:themeColor="text1"/>
          <w:sz w:val="24"/>
          <w:szCs w:val="24"/>
          <w:highlight w:val="none"/>
          <w:u w:val="single"/>
        </w:rPr>
        <w:t xml:space="preserve">月 </w:t>
      </w:r>
      <w:r>
        <w:rPr>
          <w:rFonts w:ascii="宋体" w:hAnsi="宋体" w:eastAsia="宋体"/>
          <w:color w:val="000000" w:themeColor="text1"/>
          <w:sz w:val="24"/>
          <w:szCs w:val="24"/>
          <w:highlight w:val="none"/>
          <w:u w:val="single"/>
        </w:rPr>
        <w:t xml:space="preserve"> </w:t>
      </w:r>
      <w:r>
        <w:rPr>
          <w:rFonts w:hint="eastAsia" w:ascii="宋体" w:hAnsi="宋体" w:eastAsia="宋体"/>
          <w:color w:val="000000" w:themeColor="text1"/>
          <w:sz w:val="24"/>
          <w:szCs w:val="24"/>
          <w:highlight w:val="none"/>
          <w:u w:val="single"/>
        </w:rPr>
        <w:t>日</w:t>
      </w:r>
      <w:r>
        <w:rPr>
          <w:rFonts w:hint="eastAsia" w:ascii="宋体" w:hAnsi="宋体" w:eastAsia="宋体"/>
          <w:color w:val="000000" w:themeColor="text1"/>
          <w:sz w:val="24"/>
          <w:szCs w:val="24"/>
          <w:highlight w:val="none"/>
        </w:rPr>
        <w:t>起签字生效，特此证明。</w:t>
      </w:r>
    </w:p>
    <w:p w14:paraId="5BDA9238">
      <w:pPr>
        <w:spacing w:line="360" w:lineRule="auto"/>
        <w:ind w:firstLine="480" w:firstLineChars="200"/>
        <w:rPr>
          <w:rFonts w:ascii="宋体" w:hAnsi="宋体" w:eastAsia="宋体"/>
          <w:color w:val="000000" w:themeColor="text1"/>
          <w:sz w:val="24"/>
          <w:szCs w:val="24"/>
          <w:highlight w:val="none"/>
        </w:rPr>
      </w:pPr>
    </w:p>
    <w:p w14:paraId="6B284495">
      <w:pPr>
        <w:spacing w:line="360" w:lineRule="auto"/>
        <w:ind w:firstLine="480" w:firstLineChars="200"/>
        <w:rPr>
          <w:rFonts w:ascii="宋体" w:hAnsi="宋体" w:eastAsia="宋体"/>
          <w:color w:val="000000" w:themeColor="text1"/>
          <w:sz w:val="24"/>
          <w:szCs w:val="24"/>
          <w:highlight w:val="none"/>
        </w:rPr>
      </w:pPr>
    </w:p>
    <w:p w14:paraId="02DC0AF5">
      <w:pPr>
        <w:spacing w:line="360" w:lineRule="auto"/>
        <w:ind w:firstLine="480" w:firstLineChars="200"/>
        <w:rPr>
          <w:rFonts w:ascii="宋体" w:hAnsi="宋体" w:eastAsia="宋体"/>
          <w:color w:val="000000" w:themeColor="text1"/>
          <w:sz w:val="24"/>
          <w:szCs w:val="24"/>
          <w:highlight w:val="none"/>
        </w:rPr>
      </w:pPr>
      <w:r>
        <w:rPr>
          <w:rFonts w:hint="eastAsia" w:ascii="宋体" w:hAnsi="宋体" w:eastAsia="宋体"/>
          <w:color w:val="000000" w:themeColor="text1"/>
          <w:sz w:val="24"/>
          <w:szCs w:val="24"/>
          <w:highlight w:val="none"/>
        </w:rPr>
        <w:t xml:space="preserve">被授权人（签字或盖章）： </w:t>
      </w:r>
      <w:r>
        <w:rPr>
          <w:rFonts w:ascii="宋体" w:hAnsi="宋体" w:eastAsia="宋体"/>
          <w:color w:val="000000" w:themeColor="text1"/>
          <w:sz w:val="24"/>
          <w:szCs w:val="24"/>
          <w:highlight w:val="none"/>
        </w:rPr>
        <w:t xml:space="preserve">           </w:t>
      </w:r>
      <w:r>
        <w:rPr>
          <w:rFonts w:hint="eastAsia" w:ascii="宋体" w:hAnsi="宋体" w:eastAsia="宋体"/>
          <w:color w:val="000000" w:themeColor="text1"/>
          <w:sz w:val="24"/>
          <w:szCs w:val="24"/>
          <w:highlight w:val="none"/>
        </w:rPr>
        <w:t>法定代表人（签字或盖章）：</w:t>
      </w:r>
    </w:p>
    <w:p w14:paraId="4E9D122C">
      <w:pPr>
        <w:spacing w:line="360" w:lineRule="auto"/>
        <w:ind w:firstLine="480" w:firstLineChars="200"/>
        <w:rPr>
          <w:rFonts w:ascii="宋体" w:hAnsi="宋体" w:eastAsia="宋体"/>
          <w:color w:val="000000" w:themeColor="text1"/>
          <w:sz w:val="24"/>
          <w:szCs w:val="24"/>
          <w:highlight w:val="none"/>
        </w:rPr>
      </w:pPr>
      <w:r>
        <w:rPr>
          <w:rFonts w:hint="eastAsia" w:ascii="宋体" w:hAnsi="宋体" w:eastAsia="宋体"/>
          <w:color w:val="000000" w:themeColor="text1"/>
          <w:sz w:val="24"/>
          <w:szCs w:val="24"/>
          <w:highlight w:val="none"/>
        </w:rPr>
        <w:t xml:space="preserve">职务： </w:t>
      </w:r>
      <w:r>
        <w:rPr>
          <w:rFonts w:ascii="宋体" w:hAnsi="宋体" w:eastAsia="宋体"/>
          <w:color w:val="000000" w:themeColor="text1"/>
          <w:sz w:val="24"/>
          <w:szCs w:val="24"/>
          <w:highlight w:val="none"/>
        </w:rPr>
        <w:t xml:space="preserve">                            </w:t>
      </w:r>
      <w:r>
        <w:rPr>
          <w:rFonts w:hint="eastAsia" w:ascii="宋体" w:hAnsi="宋体" w:eastAsia="宋体"/>
          <w:color w:val="000000" w:themeColor="text1"/>
          <w:sz w:val="24"/>
          <w:szCs w:val="24"/>
          <w:highlight w:val="none"/>
          <w:lang w:val="en-US" w:eastAsia="zh-CN"/>
        </w:rPr>
        <w:t xml:space="preserve"> </w:t>
      </w:r>
      <w:r>
        <w:rPr>
          <w:rFonts w:hint="eastAsia" w:ascii="宋体" w:hAnsi="宋体" w:eastAsia="宋体"/>
          <w:color w:val="000000" w:themeColor="text1"/>
          <w:sz w:val="24"/>
          <w:szCs w:val="24"/>
          <w:highlight w:val="none"/>
        </w:rPr>
        <w:t>职务：</w:t>
      </w:r>
    </w:p>
    <w:p w14:paraId="7ACF1287">
      <w:pPr>
        <w:spacing w:line="360" w:lineRule="auto"/>
        <w:ind w:firstLine="480" w:firstLineChars="200"/>
        <w:rPr>
          <w:rFonts w:ascii="宋体" w:hAnsi="宋体" w:eastAsia="宋体"/>
          <w:color w:val="000000" w:themeColor="text1"/>
          <w:sz w:val="24"/>
          <w:szCs w:val="24"/>
          <w:highlight w:val="none"/>
        </w:rPr>
      </w:pPr>
    </w:p>
    <w:p w14:paraId="7506AF23">
      <w:pPr>
        <w:spacing w:line="360" w:lineRule="auto"/>
        <w:ind w:firstLine="480" w:firstLineChars="200"/>
        <w:rPr>
          <w:rFonts w:ascii="宋体" w:hAnsi="宋体" w:eastAsia="宋体"/>
          <w:color w:val="000000" w:themeColor="text1"/>
          <w:sz w:val="24"/>
          <w:szCs w:val="24"/>
          <w:highlight w:val="none"/>
        </w:rPr>
      </w:pPr>
      <w:r>
        <w:rPr>
          <w:rFonts w:hint="eastAsia" w:ascii="宋体" w:hAnsi="宋体" w:eastAsia="宋体"/>
          <w:color w:val="000000" w:themeColor="text1"/>
          <w:sz w:val="24"/>
          <w:szCs w:val="24"/>
          <w:highlight w:val="none"/>
        </w:rPr>
        <w:t>投标人名称（公章）：</w:t>
      </w:r>
    </w:p>
    <w:p w14:paraId="1C79D9B6">
      <w:pPr>
        <w:spacing w:line="360" w:lineRule="auto"/>
        <w:ind w:firstLine="480" w:firstLineChars="200"/>
        <w:rPr>
          <w:rFonts w:ascii="宋体" w:hAnsi="宋体" w:eastAsia="宋体" w:cs="宋体"/>
          <w:color w:val="000000" w:themeColor="text1"/>
          <w:kern w:val="0"/>
          <w:sz w:val="24"/>
          <w:szCs w:val="24"/>
          <w:highlight w:val="none"/>
        </w:rPr>
      </w:pPr>
      <w:r>
        <w:rPr>
          <w:rFonts w:hint="eastAsia" w:ascii="宋体" w:hAnsi="宋体" w:eastAsia="宋体" w:cs="宋体"/>
          <w:color w:val="000000" w:themeColor="text1"/>
          <w:kern w:val="0"/>
          <w:sz w:val="24"/>
          <w:szCs w:val="24"/>
          <w:highlight w:val="none"/>
        </w:rPr>
        <w:t xml:space="preserve">日期： </w:t>
      </w:r>
      <w:r>
        <w:rPr>
          <w:rFonts w:ascii="宋体" w:hAnsi="宋体" w:eastAsia="宋体" w:cs="宋体"/>
          <w:color w:val="000000" w:themeColor="text1"/>
          <w:kern w:val="0"/>
          <w:sz w:val="24"/>
          <w:szCs w:val="24"/>
          <w:highlight w:val="none"/>
        </w:rPr>
        <w:t xml:space="preserve">   </w:t>
      </w:r>
      <w:r>
        <w:rPr>
          <w:rFonts w:hint="eastAsia" w:ascii="宋体" w:hAnsi="宋体" w:eastAsia="宋体" w:cs="宋体"/>
          <w:color w:val="000000" w:themeColor="text1"/>
          <w:kern w:val="0"/>
          <w:sz w:val="24"/>
          <w:szCs w:val="24"/>
          <w:highlight w:val="none"/>
        </w:rPr>
        <w:t xml:space="preserve">年 </w:t>
      </w:r>
      <w:r>
        <w:rPr>
          <w:rFonts w:ascii="宋体" w:hAnsi="宋体" w:eastAsia="宋体" w:cs="宋体"/>
          <w:color w:val="000000" w:themeColor="text1"/>
          <w:kern w:val="0"/>
          <w:sz w:val="24"/>
          <w:szCs w:val="24"/>
          <w:highlight w:val="none"/>
        </w:rPr>
        <w:t xml:space="preserve"> </w:t>
      </w:r>
      <w:r>
        <w:rPr>
          <w:rFonts w:hint="eastAsia" w:ascii="宋体" w:hAnsi="宋体" w:eastAsia="宋体" w:cs="宋体"/>
          <w:color w:val="000000" w:themeColor="text1"/>
          <w:kern w:val="0"/>
          <w:sz w:val="24"/>
          <w:szCs w:val="24"/>
          <w:highlight w:val="none"/>
        </w:rPr>
        <w:t xml:space="preserve">月 </w:t>
      </w:r>
      <w:r>
        <w:rPr>
          <w:rFonts w:ascii="宋体" w:hAnsi="宋体" w:eastAsia="宋体" w:cs="宋体"/>
          <w:color w:val="000000" w:themeColor="text1"/>
          <w:kern w:val="0"/>
          <w:sz w:val="24"/>
          <w:szCs w:val="24"/>
          <w:highlight w:val="none"/>
        </w:rPr>
        <w:t xml:space="preserve"> </w:t>
      </w:r>
      <w:r>
        <w:rPr>
          <w:rFonts w:hint="eastAsia" w:ascii="宋体" w:hAnsi="宋体" w:eastAsia="宋体" w:cs="宋体"/>
          <w:color w:val="000000" w:themeColor="text1"/>
          <w:kern w:val="0"/>
          <w:sz w:val="24"/>
          <w:szCs w:val="24"/>
          <w:highlight w:val="none"/>
        </w:rPr>
        <w:t>日</w:t>
      </w:r>
    </w:p>
    <w:p w14:paraId="09A1E8AC">
      <w:pPr>
        <w:spacing w:line="360" w:lineRule="auto"/>
        <w:ind w:firstLine="480" w:firstLineChars="200"/>
        <w:rPr>
          <w:rFonts w:ascii="宋体" w:hAnsi="宋体" w:eastAsia="宋体"/>
          <w:color w:val="000000" w:themeColor="text1"/>
          <w:sz w:val="24"/>
          <w:szCs w:val="24"/>
          <w:highlight w:val="none"/>
        </w:rPr>
      </w:pPr>
    </w:p>
    <w:p w14:paraId="2367C1E3">
      <w:pPr>
        <w:spacing w:line="360" w:lineRule="auto"/>
        <w:ind w:firstLine="480" w:firstLineChars="200"/>
        <w:rPr>
          <w:rFonts w:ascii="宋体" w:hAnsi="宋体" w:eastAsia="宋体"/>
          <w:color w:val="000000" w:themeColor="text1"/>
          <w:sz w:val="24"/>
          <w:szCs w:val="24"/>
          <w:highlight w:val="none"/>
        </w:rPr>
      </w:pPr>
      <w:r>
        <w:rPr>
          <w:rFonts w:hint="eastAsia" w:ascii="宋体" w:hAnsi="宋体" w:eastAsia="宋体"/>
          <w:color w:val="000000" w:themeColor="text1"/>
          <w:sz w:val="24"/>
          <w:szCs w:val="24"/>
          <w:highlight w:val="none"/>
        </w:rPr>
        <w:t>附件：法定代表人、被授权人身份证复印件</w:t>
      </w:r>
    </w:p>
    <w:p w14:paraId="5E85EC2B">
      <w:pPr>
        <w:spacing w:line="360" w:lineRule="auto"/>
        <w:ind w:firstLine="1200" w:firstLineChars="500"/>
        <w:rPr>
          <w:rFonts w:ascii="宋体" w:hAnsi="宋体" w:eastAsia="宋体"/>
          <w:color w:val="000000" w:themeColor="text1"/>
          <w:sz w:val="24"/>
          <w:szCs w:val="24"/>
          <w:highlight w:val="none"/>
        </w:rPr>
      </w:pPr>
      <w:r>
        <w:rPr>
          <w:rFonts w:hint="eastAsia" w:ascii="宋体" w:hAnsi="宋体" w:eastAsia="宋体"/>
          <w:color w:val="000000" w:themeColor="text1"/>
          <w:sz w:val="24"/>
          <w:szCs w:val="24"/>
          <w:highlight w:val="none"/>
        </w:rPr>
        <w:t>（必须印正反两面的完整信息）</w:t>
      </w:r>
    </w:p>
    <w:p w14:paraId="52C20B21">
      <w:pPr>
        <w:widowControl/>
        <w:jc w:val="left"/>
        <w:rPr>
          <w:rFonts w:ascii="宋体" w:hAnsi="宋体" w:eastAsia="宋体"/>
          <w:color w:val="000000" w:themeColor="text1"/>
          <w:sz w:val="24"/>
          <w:szCs w:val="24"/>
          <w:highlight w:val="none"/>
        </w:rPr>
      </w:pPr>
      <w:r>
        <w:rPr>
          <w:rFonts w:ascii="宋体" w:hAnsi="宋体" w:eastAsia="宋体"/>
          <w:color w:val="000000" w:themeColor="text1"/>
          <w:sz w:val="24"/>
          <w:szCs w:val="24"/>
          <w:highlight w:val="none"/>
        </w:rPr>
        <w:br w:type="page"/>
      </w:r>
    </w:p>
    <w:p w14:paraId="0A32CB2B">
      <w:pPr>
        <w:pStyle w:val="24"/>
        <w:jc w:val="center"/>
        <w:rPr>
          <w:color w:val="000000" w:themeColor="text1"/>
          <w:highlight w:val="none"/>
        </w:rPr>
      </w:pPr>
      <w:bookmarkStart w:id="79" w:name="_Toc211442740"/>
      <w:r>
        <w:rPr>
          <w:rFonts w:hint="eastAsia"/>
          <w:color w:val="000000" w:themeColor="text1"/>
          <w:highlight w:val="none"/>
        </w:rPr>
        <w:t>二、</w:t>
      </w:r>
      <w:r>
        <w:rPr>
          <w:rFonts w:hint="eastAsia"/>
          <w:color w:val="000000" w:themeColor="text1"/>
          <w:highlight w:val="none"/>
          <w:lang w:eastAsia="zh-CN"/>
        </w:rPr>
        <w:t>政府采购投标人</w:t>
      </w:r>
      <w:r>
        <w:rPr>
          <w:rFonts w:hint="eastAsia"/>
          <w:color w:val="000000" w:themeColor="text1"/>
          <w:highlight w:val="none"/>
        </w:rPr>
        <w:t>拒绝</w:t>
      </w:r>
      <w:r>
        <w:rPr>
          <w:rFonts w:hint="eastAsia"/>
          <w:color w:val="000000" w:themeColor="text1"/>
          <w:highlight w:val="none"/>
          <w:lang w:eastAsia="zh-CN"/>
        </w:rPr>
        <w:t>政府采购</w:t>
      </w:r>
      <w:r>
        <w:rPr>
          <w:rFonts w:hint="eastAsia"/>
          <w:color w:val="000000" w:themeColor="text1"/>
          <w:highlight w:val="none"/>
        </w:rPr>
        <w:t>领域商业贿赂承诺书</w:t>
      </w:r>
      <w:bookmarkEnd w:id="79"/>
    </w:p>
    <w:p w14:paraId="59A8EAFD">
      <w:pPr>
        <w:spacing w:line="360" w:lineRule="auto"/>
        <w:ind w:firstLine="480" w:firstLineChars="200"/>
        <w:rPr>
          <w:rFonts w:ascii="宋体" w:hAnsi="宋体" w:eastAsia="宋体"/>
          <w:color w:val="000000" w:themeColor="text1"/>
          <w:sz w:val="24"/>
          <w:szCs w:val="24"/>
          <w:highlight w:val="none"/>
        </w:rPr>
      </w:pPr>
    </w:p>
    <w:p w14:paraId="404BD8DB">
      <w:pPr>
        <w:spacing w:line="360" w:lineRule="auto"/>
        <w:ind w:firstLine="480" w:firstLineChars="200"/>
        <w:rPr>
          <w:rFonts w:ascii="宋体" w:hAnsi="宋体" w:eastAsia="宋体"/>
          <w:color w:val="000000" w:themeColor="text1"/>
          <w:sz w:val="24"/>
          <w:szCs w:val="24"/>
          <w:highlight w:val="none"/>
        </w:rPr>
      </w:pPr>
      <w:r>
        <w:rPr>
          <w:rFonts w:hint="eastAsia" w:ascii="宋体" w:hAnsi="宋体" w:eastAsia="宋体"/>
          <w:color w:val="000000" w:themeColor="text1"/>
          <w:sz w:val="24"/>
          <w:szCs w:val="24"/>
          <w:highlight w:val="none"/>
        </w:rPr>
        <w:t>为响应党中央、国务院关于治理</w:t>
      </w:r>
      <w:r>
        <w:rPr>
          <w:rFonts w:hint="eastAsia" w:ascii="宋体" w:hAnsi="宋体" w:eastAsia="宋体"/>
          <w:color w:val="000000" w:themeColor="text1"/>
          <w:sz w:val="24"/>
          <w:szCs w:val="24"/>
          <w:highlight w:val="none"/>
          <w:lang w:eastAsia="zh-CN"/>
        </w:rPr>
        <w:t>政府采购</w:t>
      </w:r>
      <w:r>
        <w:rPr>
          <w:rFonts w:hint="eastAsia" w:ascii="宋体" w:hAnsi="宋体" w:eastAsia="宋体"/>
          <w:color w:val="000000" w:themeColor="text1"/>
          <w:sz w:val="24"/>
          <w:szCs w:val="24"/>
          <w:highlight w:val="none"/>
        </w:rPr>
        <w:t>领域商业贿赂行为的号召，我公司在此庄严承诺：</w:t>
      </w:r>
    </w:p>
    <w:p w14:paraId="38CB2772">
      <w:pPr>
        <w:spacing w:line="360" w:lineRule="auto"/>
        <w:ind w:firstLine="480" w:firstLineChars="200"/>
        <w:rPr>
          <w:rFonts w:ascii="宋体" w:hAnsi="宋体" w:eastAsia="宋体"/>
          <w:color w:val="000000" w:themeColor="text1"/>
          <w:sz w:val="24"/>
          <w:szCs w:val="24"/>
          <w:highlight w:val="none"/>
        </w:rPr>
      </w:pPr>
      <w:r>
        <w:rPr>
          <w:rFonts w:hint="eastAsia" w:ascii="宋体" w:hAnsi="宋体" w:eastAsia="宋体"/>
          <w:color w:val="000000" w:themeColor="text1"/>
          <w:sz w:val="24"/>
          <w:szCs w:val="24"/>
          <w:highlight w:val="none"/>
        </w:rPr>
        <w:t>1、在参与</w:t>
      </w:r>
      <w:r>
        <w:rPr>
          <w:rFonts w:hint="eastAsia" w:ascii="宋体" w:hAnsi="宋体" w:eastAsia="宋体"/>
          <w:color w:val="000000" w:themeColor="text1"/>
          <w:sz w:val="24"/>
          <w:szCs w:val="24"/>
          <w:highlight w:val="none"/>
          <w:lang w:eastAsia="zh-CN"/>
        </w:rPr>
        <w:t>政府采购</w:t>
      </w:r>
      <w:r>
        <w:rPr>
          <w:rFonts w:hint="eastAsia" w:ascii="宋体" w:hAnsi="宋体" w:eastAsia="宋体"/>
          <w:color w:val="000000" w:themeColor="text1"/>
          <w:sz w:val="24"/>
          <w:szCs w:val="24"/>
          <w:highlight w:val="none"/>
        </w:rPr>
        <w:t>活动中遵纪守法、诚信经营、公平竞标。</w:t>
      </w:r>
    </w:p>
    <w:p w14:paraId="64B50ABE">
      <w:pPr>
        <w:spacing w:line="360" w:lineRule="auto"/>
        <w:ind w:firstLine="480" w:firstLineChars="200"/>
        <w:rPr>
          <w:rFonts w:ascii="宋体" w:hAnsi="宋体" w:eastAsia="宋体"/>
          <w:color w:val="000000" w:themeColor="text1"/>
          <w:sz w:val="24"/>
          <w:szCs w:val="24"/>
          <w:highlight w:val="none"/>
        </w:rPr>
      </w:pPr>
      <w:r>
        <w:rPr>
          <w:rFonts w:hint="eastAsia" w:ascii="宋体" w:hAnsi="宋体" w:eastAsia="宋体"/>
          <w:color w:val="000000" w:themeColor="text1"/>
          <w:sz w:val="24"/>
          <w:szCs w:val="24"/>
          <w:highlight w:val="none"/>
        </w:rPr>
        <w:t>2、不向</w:t>
      </w:r>
      <w:r>
        <w:rPr>
          <w:rFonts w:hint="eastAsia" w:ascii="宋体" w:hAnsi="宋体" w:eastAsia="宋体"/>
          <w:color w:val="000000" w:themeColor="text1"/>
          <w:sz w:val="24"/>
          <w:szCs w:val="24"/>
          <w:highlight w:val="none"/>
          <w:lang w:eastAsia="zh-CN"/>
        </w:rPr>
        <w:t>政府采购人</w:t>
      </w:r>
      <w:r>
        <w:rPr>
          <w:rFonts w:hint="eastAsia" w:ascii="宋体" w:hAnsi="宋体" w:eastAsia="宋体"/>
          <w:color w:val="000000" w:themeColor="text1"/>
          <w:sz w:val="24"/>
          <w:szCs w:val="24"/>
          <w:highlight w:val="none"/>
        </w:rPr>
        <w:t>、</w:t>
      </w:r>
      <w:r>
        <w:rPr>
          <w:rFonts w:hint="eastAsia" w:ascii="宋体" w:hAnsi="宋体" w:eastAsia="宋体"/>
          <w:color w:val="000000" w:themeColor="text1"/>
          <w:sz w:val="24"/>
          <w:szCs w:val="24"/>
          <w:highlight w:val="none"/>
          <w:lang w:eastAsia="zh-CN"/>
        </w:rPr>
        <w:t>招标代理机构</w:t>
      </w:r>
      <w:r>
        <w:rPr>
          <w:rFonts w:hint="eastAsia" w:ascii="宋体" w:hAnsi="宋体" w:eastAsia="宋体"/>
          <w:color w:val="000000" w:themeColor="text1"/>
          <w:sz w:val="24"/>
          <w:szCs w:val="24"/>
          <w:highlight w:val="none"/>
        </w:rPr>
        <w:t>和</w:t>
      </w:r>
      <w:r>
        <w:rPr>
          <w:rFonts w:hint="eastAsia" w:ascii="宋体" w:hAnsi="宋体" w:eastAsia="宋体"/>
          <w:color w:val="000000" w:themeColor="text1"/>
          <w:sz w:val="24"/>
          <w:szCs w:val="24"/>
          <w:highlight w:val="none"/>
          <w:lang w:eastAsia="zh-CN"/>
        </w:rPr>
        <w:t>政府采购</w:t>
      </w:r>
      <w:r>
        <w:rPr>
          <w:rFonts w:hint="eastAsia" w:ascii="宋体" w:hAnsi="宋体" w:eastAsia="宋体"/>
          <w:color w:val="000000" w:themeColor="text1"/>
          <w:sz w:val="24"/>
          <w:szCs w:val="24"/>
          <w:highlight w:val="none"/>
        </w:rPr>
        <w:t>评审专家进行任何形式的商业贿赂以谋取交易机会。</w:t>
      </w:r>
    </w:p>
    <w:p w14:paraId="1069FC0F">
      <w:pPr>
        <w:spacing w:line="360" w:lineRule="auto"/>
        <w:ind w:firstLine="480" w:firstLineChars="200"/>
        <w:rPr>
          <w:rFonts w:ascii="宋体" w:hAnsi="宋体" w:eastAsia="宋体"/>
          <w:color w:val="000000" w:themeColor="text1"/>
          <w:sz w:val="24"/>
          <w:szCs w:val="24"/>
          <w:highlight w:val="none"/>
        </w:rPr>
      </w:pPr>
      <w:r>
        <w:rPr>
          <w:rFonts w:hint="eastAsia" w:ascii="宋体" w:hAnsi="宋体" w:eastAsia="宋体"/>
          <w:color w:val="000000" w:themeColor="text1"/>
          <w:sz w:val="24"/>
          <w:szCs w:val="24"/>
          <w:highlight w:val="none"/>
        </w:rPr>
        <w:t>3、不向</w:t>
      </w:r>
      <w:r>
        <w:rPr>
          <w:rFonts w:hint="eastAsia" w:ascii="宋体" w:hAnsi="宋体" w:eastAsia="宋体"/>
          <w:color w:val="000000" w:themeColor="text1"/>
          <w:sz w:val="24"/>
          <w:szCs w:val="24"/>
          <w:highlight w:val="none"/>
          <w:lang w:eastAsia="zh-CN"/>
        </w:rPr>
        <w:t>政府采购代理机构</w:t>
      </w:r>
      <w:r>
        <w:rPr>
          <w:rFonts w:hint="eastAsia" w:ascii="宋体" w:hAnsi="宋体" w:eastAsia="宋体"/>
          <w:color w:val="000000" w:themeColor="text1"/>
          <w:sz w:val="24"/>
          <w:szCs w:val="24"/>
          <w:highlight w:val="none"/>
        </w:rPr>
        <w:t>和</w:t>
      </w:r>
      <w:r>
        <w:rPr>
          <w:rFonts w:hint="eastAsia" w:ascii="宋体" w:hAnsi="宋体" w:eastAsia="宋体"/>
          <w:color w:val="000000" w:themeColor="text1"/>
          <w:sz w:val="24"/>
          <w:szCs w:val="24"/>
          <w:highlight w:val="none"/>
          <w:lang w:eastAsia="zh-CN"/>
        </w:rPr>
        <w:t>招标人</w:t>
      </w:r>
      <w:r>
        <w:rPr>
          <w:rFonts w:hint="eastAsia" w:ascii="宋体" w:hAnsi="宋体" w:eastAsia="宋体"/>
          <w:color w:val="000000" w:themeColor="text1"/>
          <w:sz w:val="24"/>
          <w:szCs w:val="24"/>
          <w:highlight w:val="none"/>
        </w:rPr>
        <w:t>提供虚假资质文件或采用虚假应标方式参与</w:t>
      </w:r>
      <w:r>
        <w:rPr>
          <w:rFonts w:hint="eastAsia" w:ascii="宋体" w:hAnsi="宋体" w:eastAsia="宋体"/>
          <w:color w:val="000000" w:themeColor="text1"/>
          <w:sz w:val="24"/>
          <w:szCs w:val="24"/>
          <w:highlight w:val="none"/>
          <w:lang w:eastAsia="zh-CN"/>
        </w:rPr>
        <w:t>政府采购</w:t>
      </w:r>
      <w:r>
        <w:rPr>
          <w:rFonts w:hint="eastAsia" w:ascii="宋体" w:hAnsi="宋体" w:eastAsia="宋体"/>
          <w:color w:val="000000" w:themeColor="text1"/>
          <w:sz w:val="24"/>
          <w:szCs w:val="24"/>
          <w:highlight w:val="none"/>
        </w:rPr>
        <w:t>市场竞争并谋取中标、成交。</w:t>
      </w:r>
    </w:p>
    <w:p w14:paraId="4CF7878B">
      <w:pPr>
        <w:spacing w:line="360" w:lineRule="auto"/>
        <w:ind w:firstLine="480" w:firstLineChars="200"/>
        <w:rPr>
          <w:rFonts w:ascii="宋体" w:hAnsi="宋体" w:eastAsia="宋体"/>
          <w:color w:val="000000" w:themeColor="text1"/>
          <w:sz w:val="24"/>
          <w:szCs w:val="24"/>
          <w:highlight w:val="none"/>
        </w:rPr>
      </w:pPr>
      <w:r>
        <w:rPr>
          <w:rFonts w:hint="eastAsia" w:ascii="宋体" w:hAnsi="宋体" w:eastAsia="宋体"/>
          <w:color w:val="000000" w:themeColor="text1"/>
          <w:sz w:val="24"/>
          <w:szCs w:val="24"/>
          <w:highlight w:val="none"/>
        </w:rPr>
        <w:t>4、不采取“围标、陪标”等商业欺诈手段获得</w:t>
      </w:r>
      <w:r>
        <w:rPr>
          <w:rFonts w:hint="eastAsia" w:ascii="宋体" w:hAnsi="宋体" w:eastAsia="宋体"/>
          <w:color w:val="000000" w:themeColor="text1"/>
          <w:sz w:val="24"/>
          <w:szCs w:val="24"/>
          <w:highlight w:val="none"/>
          <w:lang w:eastAsia="zh-CN"/>
        </w:rPr>
        <w:t>政府采购</w:t>
      </w:r>
      <w:r>
        <w:rPr>
          <w:rFonts w:hint="eastAsia" w:ascii="宋体" w:hAnsi="宋体" w:eastAsia="宋体"/>
          <w:color w:val="000000" w:themeColor="text1"/>
          <w:sz w:val="24"/>
          <w:szCs w:val="24"/>
          <w:highlight w:val="none"/>
        </w:rPr>
        <w:t>定单。</w:t>
      </w:r>
    </w:p>
    <w:p w14:paraId="4F17ACE5">
      <w:pPr>
        <w:spacing w:line="360" w:lineRule="auto"/>
        <w:ind w:firstLine="480" w:firstLineChars="200"/>
        <w:rPr>
          <w:rFonts w:ascii="宋体" w:hAnsi="宋体" w:eastAsia="宋体"/>
          <w:color w:val="000000" w:themeColor="text1"/>
          <w:sz w:val="24"/>
          <w:szCs w:val="24"/>
          <w:highlight w:val="none"/>
        </w:rPr>
      </w:pPr>
      <w:r>
        <w:rPr>
          <w:rFonts w:hint="eastAsia" w:ascii="宋体" w:hAnsi="宋体" w:eastAsia="宋体"/>
          <w:color w:val="000000" w:themeColor="text1"/>
          <w:sz w:val="24"/>
          <w:szCs w:val="24"/>
          <w:highlight w:val="none"/>
        </w:rPr>
        <w:t>5、不采取不正当手段诋毁、排挤其他</w:t>
      </w:r>
      <w:r>
        <w:rPr>
          <w:rFonts w:hint="eastAsia" w:ascii="宋体" w:hAnsi="宋体" w:eastAsia="宋体"/>
          <w:color w:val="000000" w:themeColor="text1"/>
          <w:sz w:val="24"/>
          <w:szCs w:val="24"/>
          <w:highlight w:val="none"/>
          <w:lang w:eastAsia="zh-CN"/>
        </w:rPr>
        <w:t>投标人</w:t>
      </w:r>
      <w:r>
        <w:rPr>
          <w:rFonts w:hint="eastAsia" w:ascii="宋体" w:hAnsi="宋体" w:eastAsia="宋体"/>
          <w:color w:val="000000" w:themeColor="text1"/>
          <w:sz w:val="24"/>
          <w:szCs w:val="24"/>
          <w:highlight w:val="none"/>
        </w:rPr>
        <w:t>。</w:t>
      </w:r>
    </w:p>
    <w:p w14:paraId="5A50BF61">
      <w:pPr>
        <w:spacing w:line="360" w:lineRule="auto"/>
        <w:ind w:firstLine="480" w:firstLineChars="200"/>
        <w:rPr>
          <w:rFonts w:ascii="宋体" w:hAnsi="宋体" w:eastAsia="宋体"/>
          <w:color w:val="000000" w:themeColor="text1"/>
          <w:sz w:val="24"/>
          <w:szCs w:val="24"/>
          <w:highlight w:val="none"/>
        </w:rPr>
      </w:pPr>
      <w:r>
        <w:rPr>
          <w:rFonts w:hint="eastAsia" w:ascii="宋体" w:hAnsi="宋体" w:eastAsia="宋体"/>
          <w:color w:val="000000" w:themeColor="text1"/>
          <w:sz w:val="24"/>
          <w:szCs w:val="24"/>
          <w:highlight w:val="none"/>
        </w:rPr>
        <w:t>6、不在提供商品和服务时“偷梁换柱、以次充好”损害</w:t>
      </w:r>
      <w:r>
        <w:rPr>
          <w:rFonts w:hint="eastAsia" w:ascii="宋体" w:hAnsi="宋体" w:eastAsia="宋体"/>
          <w:color w:val="000000" w:themeColor="text1"/>
          <w:sz w:val="24"/>
          <w:szCs w:val="24"/>
          <w:highlight w:val="none"/>
          <w:lang w:eastAsia="zh-CN"/>
        </w:rPr>
        <w:t>招标人</w:t>
      </w:r>
      <w:r>
        <w:rPr>
          <w:rFonts w:hint="eastAsia" w:ascii="宋体" w:hAnsi="宋体" w:eastAsia="宋体"/>
          <w:color w:val="000000" w:themeColor="text1"/>
          <w:sz w:val="24"/>
          <w:szCs w:val="24"/>
          <w:highlight w:val="none"/>
        </w:rPr>
        <w:t>的合法权益。</w:t>
      </w:r>
    </w:p>
    <w:p w14:paraId="66CAE58C">
      <w:pPr>
        <w:spacing w:line="360" w:lineRule="auto"/>
        <w:ind w:firstLine="480" w:firstLineChars="200"/>
        <w:rPr>
          <w:rFonts w:ascii="宋体" w:hAnsi="宋体" w:eastAsia="宋体"/>
          <w:color w:val="000000" w:themeColor="text1"/>
          <w:sz w:val="24"/>
          <w:szCs w:val="24"/>
          <w:highlight w:val="none"/>
        </w:rPr>
      </w:pPr>
      <w:r>
        <w:rPr>
          <w:rFonts w:hint="eastAsia" w:ascii="宋体" w:hAnsi="宋体" w:eastAsia="宋体"/>
          <w:color w:val="000000" w:themeColor="text1"/>
          <w:sz w:val="24"/>
          <w:szCs w:val="24"/>
          <w:highlight w:val="none"/>
        </w:rPr>
        <w:t>7、不与</w:t>
      </w:r>
      <w:r>
        <w:rPr>
          <w:rFonts w:hint="eastAsia" w:ascii="宋体" w:hAnsi="宋体" w:eastAsia="宋体"/>
          <w:color w:val="000000" w:themeColor="text1"/>
          <w:sz w:val="24"/>
          <w:szCs w:val="24"/>
          <w:highlight w:val="none"/>
          <w:lang w:eastAsia="zh-CN"/>
        </w:rPr>
        <w:t>招标人</w:t>
      </w:r>
      <w:r>
        <w:rPr>
          <w:rFonts w:hint="eastAsia" w:ascii="宋体" w:hAnsi="宋体" w:eastAsia="宋体"/>
          <w:color w:val="000000" w:themeColor="text1"/>
          <w:sz w:val="24"/>
          <w:szCs w:val="24"/>
          <w:highlight w:val="none"/>
        </w:rPr>
        <w:t>、</w:t>
      </w:r>
      <w:r>
        <w:rPr>
          <w:rFonts w:hint="eastAsia" w:ascii="宋体" w:hAnsi="宋体" w:eastAsia="宋体"/>
          <w:color w:val="000000" w:themeColor="text1"/>
          <w:sz w:val="24"/>
          <w:szCs w:val="24"/>
          <w:highlight w:val="none"/>
          <w:lang w:eastAsia="zh-CN"/>
        </w:rPr>
        <w:t>招标代理机构政府采购</w:t>
      </w:r>
      <w:r>
        <w:rPr>
          <w:rFonts w:hint="eastAsia" w:ascii="宋体" w:hAnsi="宋体" w:eastAsia="宋体"/>
          <w:color w:val="000000" w:themeColor="text1"/>
          <w:sz w:val="24"/>
          <w:szCs w:val="24"/>
          <w:highlight w:val="none"/>
        </w:rPr>
        <w:t>评审专家或其它</w:t>
      </w:r>
      <w:r>
        <w:rPr>
          <w:rFonts w:hint="eastAsia" w:ascii="宋体" w:hAnsi="宋体" w:eastAsia="宋体"/>
          <w:color w:val="000000" w:themeColor="text1"/>
          <w:sz w:val="24"/>
          <w:szCs w:val="24"/>
          <w:highlight w:val="none"/>
          <w:lang w:eastAsia="zh-CN"/>
        </w:rPr>
        <w:t>投标人</w:t>
      </w:r>
      <w:r>
        <w:rPr>
          <w:rFonts w:hint="eastAsia" w:ascii="宋体" w:hAnsi="宋体" w:eastAsia="宋体"/>
          <w:color w:val="000000" w:themeColor="text1"/>
          <w:sz w:val="24"/>
          <w:szCs w:val="24"/>
          <w:highlight w:val="none"/>
        </w:rPr>
        <w:t>恶意串通，进行质疑和投诉，维护</w:t>
      </w:r>
      <w:r>
        <w:rPr>
          <w:rFonts w:hint="eastAsia" w:ascii="宋体" w:hAnsi="宋体" w:eastAsia="宋体"/>
          <w:color w:val="000000" w:themeColor="text1"/>
          <w:sz w:val="24"/>
          <w:szCs w:val="24"/>
          <w:highlight w:val="none"/>
          <w:lang w:eastAsia="zh-CN"/>
        </w:rPr>
        <w:t>政府采购</w:t>
      </w:r>
      <w:r>
        <w:rPr>
          <w:rFonts w:hint="eastAsia" w:ascii="宋体" w:hAnsi="宋体" w:eastAsia="宋体"/>
          <w:color w:val="000000" w:themeColor="text1"/>
          <w:sz w:val="24"/>
          <w:szCs w:val="24"/>
          <w:highlight w:val="none"/>
        </w:rPr>
        <w:t>市场秩序。</w:t>
      </w:r>
    </w:p>
    <w:p w14:paraId="10D508A0">
      <w:pPr>
        <w:spacing w:line="360" w:lineRule="auto"/>
        <w:ind w:firstLine="480" w:firstLineChars="200"/>
        <w:rPr>
          <w:rFonts w:ascii="宋体" w:hAnsi="宋体" w:eastAsia="宋体"/>
          <w:color w:val="000000" w:themeColor="text1"/>
          <w:sz w:val="24"/>
          <w:szCs w:val="24"/>
          <w:highlight w:val="none"/>
        </w:rPr>
      </w:pPr>
      <w:r>
        <w:rPr>
          <w:rFonts w:hint="eastAsia" w:ascii="宋体" w:hAnsi="宋体" w:eastAsia="宋体"/>
          <w:color w:val="000000" w:themeColor="text1"/>
          <w:sz w:val="24"/>
          <w:szCs w:val="24"/>
          <w:highlight w:val="none"/>
        </w:rPr>
        <w:t>8、尊重和接受</w:t>
      </w:r>
      <w:r>
        <w:rPr>
          <w:rFonts w:hint="eastAsia" w:ascii="宋体" w:hAnsi="宋体" w:eastAsia="宋体"/>
          <w:color w:val="000000" w:themeColor="text1"/>
          <w:sz w:val="24"/>
          <w:szCs w:val="24"/>
          <w:highlight w:val="none"/>
          <w:lang w:eastAsia="zh-CN"/>
        </w:rPr>
        <w:t>政府采购</w:t>
      </w:r>
      <w:r>
        <w:rPr>
          <w:rFonts w:hint="eastAsia" w:ascii="宋体" w:hAnsi="宋体" w:eastAsia="宋体"/>
          <w:color w:val="000000" w:themeColor="text1"/>
          <w:sz w:val="24"/>
          <w:szCs w:val="24"/>
          <w:highlight w:val="none"/>
        </w:rPr>
        <w:t>监督管理部门的监督和</w:t>
      </w:r>
      <w:r>
        <w:rPr>
          <w:rFonts w:hint="eastAsia" w:ascii="宋体" w:hAnsi="宋体" w:eastAsia="宋体"/>
          <w:color w:val="000000" w:themeColor="text1"/>
          <w:sz w:val="24"/>
          <w:szCs w:val="24"/>
          <w:highlight w:val="none"/>
          <w:lang w:eastAsia="zh-CN"/>
        </w:rPr>
        <w:t>政府采购代理机构</w:t>
      </w:r>
      <w:r>
        <w:rPr>
          <w:rFonts w:hint="eastAsia" w:ascii="宋体" w:hAnsi="宋体" w:eastAsia="宋体"/>
          <w:color w:val="000000" w:themeColor="text1"/>
          <w:sz w:val="24"/>
          <w:szCs w:val="24"/>
          <w:highlight w:val="none"/>
        </w:rPr>
        <w:t>招标</w:t>
      </w:r>
      <w:r>
        <w:rPr>
          <w:rFonts w:hint="eastAsia" w:ascii="宋体" w:hAnsi="宋体" w:eastAsia="宋体"/>
          <w:color w:val="000000" w:themeColor="text1"/>
          <w:sz w:val="24"/>
          <w:szCs w:val="24"/>
          <w:highlight w:val="none"/>
          <w:lang w:val="en-US" w:eastAsia="zh-CN"/>
        </w:rPr>
        <w:t>采购</w:t>
      </w:r>
      <w:r>
        <w:rPr>
          <w:rFonts w:hint="eastAsia" w:ascii="宋体" w:hAnsi="宋体" w:eastAsia="宋体"/>
          <w:color w:val="000000" w:themeColor="text1"/>
          <w:sz w:val="24"/>
          <w:szCs w:val="24"/>
          <w:highlight w:val="none"/>
        </w:rPr>
        <w:t>要求，承担因违约行为给</w:t>
      </w:r>
      <w:r>
        <w:rPr>
          <w:rFonts w:hint="eastAsia" w:ascii="宋体" w:hAnsi="宋体" w:eastAsia="宋体"/>
          <w:color w:val="000000" w:themeColor="text1"/>
          <w:sz w:val="24"/>
          <w:szCs w:val="24"/>
          <w:highlight w:val="none"/>
          <w:lang w:eastAsia="zh-CN"/>
        </w:rPr>
        <w:t>招标人</w:t>
      </w:r>
      <w:r>
        <w:rPr>
          <w:rFonts w:hint="eastAsia" w:ascii="宋体" w:hAnsi="宋体" w:eastAsia="宋体"/>
          <w:color w:val="000000" w:themeColor="text1"/>
          <w:sz w:val="24"/>
          <w:szCs w:val="24"/>
          <w:highlight w:val="none"/>
        </w:rPr>
        <w:t>造成的损失。</w:t>
      </w:r>
    </w:p>
    <w:p w14:paraId="57B890A8">
      <w:pPr>
        <w:spacing w:line="360" w:lineRule="auto"/>
        <w:ind w:firstLine="480" w:firstLineChars="200"/>
        <w:rPr>
          <w:rFonts w:ascii="宋体" w:hAnsi="宋体" w:eastAsia="宋体"/>
          <w:color w:val="000000" w:themeColor="text1"/>
          <w:sz w:val="24"/>
          <w:szCs w:val="24"/>
          <w:highlight w:val="none"/>
        </w:rPr>
      </w:pPr>
      <w:r>
        <w:rPr>
          <w:rFonts w:hint="eastAsia" w:ascii="宋体" w:hAnsi="宋体" w:eastAsia="宋体"/>
          <w:color w:val="000000" w:themeColor="text1"/>
          <w:sz w:val="24"/>
          <w:szCs w:val="24"/>
          <w:highlight w:val="none"/>
        </w:rPr>
        <w:t>9、不发生其他有悖于</w:t>
      </w:r>
      <w:r>
        <w:rPr>
          <w:rFonts w:hint="eastAsia" w:ascii="宋体" w:hAnsi="宋体" w:eastAsia="宋体"/>
          <w:color w:val="000000" w:themeColor="text1"/>
          <w:sz w:val="24"/>
          <w:szCs w:val="24"/>
          <w:highlight w:val="none"/>
          <w:lang w:eastAsia="zh-CN"/>
        </w:rPr>
        <w:t>政府采购</w:t>
      </w:r>
      <w:r>
        <w:rPr>
          <w:rFonts w:hint="eastAsia" w:ascii="宋体" w:hAnsi="宋体" w:eastAsia="宋体"/>
          <w:color w:val="000000" w:themeColor="text1"/>
          <w:sz w:val="24"/>
          <w:szCs w:val="24"/>
          <w:highlight w:val="none"/>
        </w:rPr>
        <w:t>公开、公平、公正和诚信原则的行为。</w:t>
      </w:r>
    </w:p>
    <w:p w14:paraId="5E924F27">
      <w:pPr>
        <w:spacing w:line="360" w:lineRule="auto"/>
        <w:rPr>
          <w:rFonts w:ascii="宋体" w:hAnsi="宋体" w:eastAsia="宋体"/>
          <w:color w:val="000000" w:themeColor="text1"/>
          <w:sz w:val="24"/>
          <w:szCs w:val="24"/>
          <w:highlight w:val="none"/>
        </w:rPr>
      </w:pPr>
    </w:p>
    <w:p w14:paraId="2DF36801">
      <w:pPr>
        <w:spacing w:line="360" w:lineRule="auto"/>
        <w:rPr>
          <w:rFonts w:ascii="宋体" w:hAnsi="宋体" w:eastAsia="宋体"/>
          <w:color w:val="000000" w:themeColor="text1"/>
          <w:sz w:val="24"/>
          <w:szCs w:val="24"/>
          <w:highlight w:val="none"/>
        </w:rPr>
      </w:pPr>
    </w:p>
    <w:p w14:paraId="6DE9CA39">
      <w:pPr>
        <w:spacing w:line="360" w:lineRule="auto"/>
        <w:ind w:firstLine="480" w:firstLineChars="200"/>
        <w:rPr>
          <w:rFonts w:ascii="宋体" w:hAnsi="宋体" w:eastAsia="宋体"/>
          <w:color w:val="000000" w:themeColor="text1"/>
          <w:sz w:val="24"/>
          <w:szCs w:val="24"/>
          <w:highlight w:val="none"/>
        </w:rPr>
      </w:pPr>
      <w:r>
        <w:rPr>
          <w:rFonts w:hint="eastAsia" w:ascii="宋体" w:hAnsi="宋体" w:eastAsia="宋体"/>
          <w:color w:val="000000" w:themeColor="text1"/>
          <w:sz w:val="24"/>
          <w:szCs w:val="24"/>
          <w:highlight w:val="none"/>
        </w:rPr>
        <w:t>投标人名称（公章）：</w:t>
      </w:r>
    </w:p>
    <w:p w14:paraId="3CFFE112">
      <w:pPr>
        <w:spacing w:line="360" w:lineRule="auto"/>
        <w:ind w:firstLine="480" w:firstLineChars="200"/>
        <w:rPr>
          <w:rFonts w:ascii="宋体" w:hAnsi="宋体" w:eastAsia="宋体"/>
          <w:color w:val="000000" w:themeColor="text1"/>
          <w:sz w:val="24"/>
          <w:szCs w:val="24"/>
          <w:highlight w:val="none"/>
        </w:rPr>
      </w:pPr>
      <w:r>
        <w:rPr>
          <w:rFonts w:hint="eastAsia" w:ascii="宋体" w:hAnsi="宋体" w:eastAsia="宋体"/>
          <w:color w:val="000000" w:themeColor="text1"/>
          <w:sz w:val="24"/>
          <w:szCs w:val="24"/>
          <w:highlight w:val="none"/>
        </w:rPr>
        <w:t>法定代表人或授权代表（签字或盖章）：</w:t>
      </w:r>
    </w:p>
    <w:p w14:paraId="3F6A4CD3">
      <w:pPr>
        <w:spacing w:line="360" w:lineRule="auto"/>
        <w:ind w:firstLine="480" w:firstLineChars="200"/>
        <w:rPr>
          <w:rFonts w:ascii="宋体" w:hAnsi="宋体" w:eastAsia="宋体"/>
          <w:color w:val="000000" w:themeColor="text1"/>
          <w:sz w:val="24"/>
          <w:szCs w:val="24"/>
          <w:highlight w:val="none"/>
        </w:rPr>
      </w:pPr>
      <w:r>
        <w:rPr>
          <w:rFonts w:hint="eastAsia" w:ascii="宋体" w:hAnsi="宋体" w:eastAsia="宋体" w:cs="宋体"/>
          <w:color w:val="000000" w:themeColor="text1"/>
          <w:kern w:val="0"/>
          <w:sz w:val="24"/>
          <w:szCs w:val="24"/>
          <w:highlight w:val="none"/>
        </w:rPr>
        <w:t xml:space="preserve">日期： </w:t>
      </w:r>
      <w:r>
        <w:rPr>
          <w:rFonts w:ascii="宋体" w:hAnsi="宋体" w:eastAsia="宋体" w:cs="宋体"/>
          <w:color w:val="000000" w:themeColor="text1"/>
          <w:kern w:val="0"/>
          <w:sz w:val="24"/>
          <w:szCs w:val="24"/>
          <w:highlight w:val="none"/>
        </w:rPr>
        <w:t xml:space="preserve">   </w:t>
      </w:r>
      <w:r>
        <w:rPr>
          <w:rFonts w:hint="eastAsia" w:ascii="宋体" w:hAnsi="宋体" w:eastAsia="宋体" w:cs="宋体"/>
          <w:color w:val="000000" w:themeColor="text1"/>
          <w:kern w:val="0"/>
          <w:sz w:val="24"/>
          <w:szCs w:val="24"/>
          <w:highlight w:val="none"/>
        </w:rPr>
        <w:t xml:space="preserve">年 </w:t>
      </w:r>
      <w:r>
        <w:rPr>
          <w:rFonts w:ascii="宋体" w:hAnsi="宋体" w:eastAsia="宋体" w:cs="宋体"/>
          <w:color w:val="000000" w:themeColor="text1"/>
          <w:kern w:val="0"/>
          <w:sz w:val="24"/>
          <w:szCs w:val="24"/>
          <w:highlight w:val="none"/>
        </w:rPr>
        <w:t xml:space="preserve"> </w:t>
      </w:r>
      <w:r>
        <w:rPr>
          <w:rFonts w:hint="eastAsia" w:ascii="宋体" w:hAnsi="宋体" w:eastAsia="宋体" w:cs="宋体"/>
          <w:color w:val="000000" w:themeColor="text1"/>
          <w:kern w:val="0"/>
          <w:sz w:val="24"/>
          <w:szCs w:val="24"/>
          <w:highlight w:val="none"/>
        </w:rPr>
        <w:t xml:space="preserve">月 </w:t>
      </w:r>
      <w:r>
        <w:rPr>
          <w:rFonts w:ascii="宋体" w:hAnsi="宋体" w:eastAsia="宋体" w:cs="宋体"/>
          <w:color w:val="000000" w:themeColor="text1"/>
          <w:kern w:val="0"/>
          <w:sz w:val="24"/>
          <w:szCs w:val="24"/>
          <w:highlight w:val="none"/>
        </w:rPr>
        <w:t xml:space="preserve"> </w:t>
      </w:r>
      <w:r>
        <w:rPr>
          <w:rFonts w:hint="eastAsia" w:ascii="宋体" w:hAnsi="宋体" w:eastAsia="宋体" w:cs="宋体"/>
          <w:color w:val="000000" w:themeColor="text1"/>
          <w:kern w:val="0"/>
          <w:sz w:val="24"/>
          <w:szCs w:val="24"/>
          <w:highlight w:val="none"/>
        </w:rPr>
        <w:t>日</w:t>
      </w:r>
    </w:p>
    <w:p w14:paraId="6C1219F5">
      <w:pPr>
        <w:widowControl/>
        <w:jc w:val="left"/>
        <w:rPr>
          <w:rFonts w:ascii="宋体" w:hAnsi="宋体" w:eastAsia="宋体"/>
          <w:color w:val="000000" w:themeColor="text1"/>
          <w:sz w:val="24"/>
          <w:szCs w:val="24"/>
          <w:highlight w:val="none"/>
        </w:rPr>
      </w:pPr>
      <w:r>
        <w:rPr>
          <w:rFonts w:ascii="宋体" w:hAnsi="宋体" w:eastAsia="宋体"/>
          <w:color w:val="000000" w:themeColor="text1"/>
          <w:sz w:val="24"/>
          <w:szCs w:val="24"/>
          <w:highlight w:val="none"/>
        </w:rPr>
        <w:br w:type="page"/>
      </w:r>
    </w:p>
    <w:p w14:paraId="3B3DDBE6">
      <w:pPr>
        <w:pStyle w:val="24"/>
        <w:jc w:val="center"/>
        <w:rPr>
          <w:color w:val="000000" w:themeColor="text1"/>
          <w:highlight w:val="none"/>
        </w:rPr>
      </w:pPr>
      <w:bookmarkStart w:id="80" w:name="_Toc211442741"/>
      <w:r>
        <w:rPr>
          <w:rFonts w:hint="eastAsia"/>
          <w:color w:val="000000" w:themeColor="text1"/>
          <w:highlight w:val="none"/>
        </w:rPr>
        <w:t>三、资格证明文件</w:t>
      </w:r>
      <w:bookmarkEnd w:id="80"/>
    </w:p>
    <w:p w14:paraId="4F29D0BC">
      <w:pPr>
        <w:widowControl/>
        <w:spacing w:line="360" w:lineRule="auto"/>
        <w:jc w:val="left"/>
        <w:rPr>
          <w:rFonts w:ascii="宋体" w:hAnsi="宋体" w:eastAsia="宋体" w:cs="宋体"/>
          <w:color w:val="000000" w:themeColor="text1"/>
          <w:kern w:val="0"/>
          <w:sz w:val="24"/>
          <w:szCs w:val="24"/>
          <w:highlight w:val="none"/>
        </w:rPr>
      </w:pPr>
    </w:p>
    <w:p w14:paraId="12398F65">
      <w:pPr>
        <w:widowControl/>
        <w:spacing w:line="360" w:lineRule="auto"/>
        <w:jc w:val="left"/>
        <w:rPr>
          <w:rFonts w:ascii="宋体" w:hAnsi="宋体" w:eastAsia="宋体" w:cs="宋体"/>
          <w:color w:val="000000" w:themeColor="text1"/>
          <w:kern w:val="0"/>
          <w:sz w:val="24"/>
          <w:szCs w:val="24"/>
          <w:highlight w:val="none"/>
        </w:rPr>
      </w:pPr>
      <w:r>
        <w:rPr>
          <w:rFonts w:hint="eastAsia" w:ascii="宋体" w:hAnsi="宋体" w:eastAsia="宋体" w:cs="宋体"/>
          <w:color w:val="000000" w:themeColor="text1"/>
          <w:kern w:val="0"/>
          <w:sz w:val="24"/>
          <w:szCs w:val="24"/>
          <w:highlight w:val="none"/>
        </w:rPr>
        <w:t>见招标文件第二章投标人须知前附表第</w:t>
      </w:r>
      <w:r>
        <w:rPr>
          <w:rFonts w:hint="eastAsia" w:ascii="宋体" w:hAnsi="宋体" w:eastAsia="宋体" w:cs="宋体"/>
          <w:color w:val="000000" w:themeColor="text1"/>
          <w:kern w:val="0"/>
          <w:sz w:val="24"/>
          <w:szCs w:val="24"/>
          <w:highlight w:val="none"/>
          <w:lang w:val="en-US" w:eastAsia="zh-CN"/>
        </w:rPr>
        <w:t>9</w:t>
      </w:r>
      <w:r>
        <w:rPr>
          <w:rFonts w:hint="eastAsia" w:ascii="宋体" w:hAnsi="宋体" w:eastAsia="宋体" w:cs="宋体"/>
          <w:color w:val="000000" w:themeColor="text1"/>
          <w:kern w:val="0"/>
          <w:sz w:val="24"/>
          <w:szCs w:val="24"/>
          <w:highlight w:val="none"/>
        </w:rPr>
        <w:t>项要求。</w:t>
      </w:r>
    </w:p>
    <w:p w14:paraId="453EDA07">
      <w:pPr>
        <w:widowControl/>
        <w:spacing w:line="360" w:lineRule="auto"/>
        <w:jc w:val="left"/>
        <w:rPr>
          <w:rFonts w:ascii="宋体" w:hAnsi="宋体" w:eastAsia="宋体" w:cs="宋体"/>
          <w:b/>
          <w:bCs/>
          <w:color w:val="000000" w:themeColor="text1"/>
          <w:kern w:val="0"/>
          <w:sz w:val="24"/>
          <w:szCs w:val="24"/>
          <w:highlight w:val="none"/>
        </w:rPr>
      </w:pPr>
    </w:p>
    <w:p w14:paraId="173F0B33">
      <w:pPr>
        <w:widowControl/>
        <w:spacing w:line="360" w:lineRule="auto"/>
        <w:jc w:val="left"/>
        <w:rPr>
          <w:rFonts w:ascii="宋体" w:hAnsi="宋体" w:eastAsia="宋体" w:cs="宋体"/>
          <w:b/>
          <w:bCs/>
          <w:color w:val="000000" w:themeColor="text1"/>
          <w:kern w:val="0"/>
          <w:sz w:val="24"/>
          <w:szCs w:val="24"/>
          <w:highlight w:val="none"/>
        </w:rPr>
      </w:pPr>
    </w:p>
    <w:p w14:paraId="689D5008">
      <w:pPr>
        <w:widowControl/>
        <w:spacing w:line="360" w:lineRule="auto"/>
        <w:jc w:val="left"/>
        <w:rPr>
          <w:rFonts w:ascii="宋体" w:hAnsi="宋体" w:eastAsia="宋体" w:cs="宋体"/>
          <w:b/>
          <w:bCs/>
          <w:color w:val="000000" w:themeColor="text1"/>
          <w:kern w:val="0"/>
          <w:sz w:val="24"/>
          <w:szCs w:val="24"/>
          <w:highlight w:val="none"/>
        </w:rPr>
      </w:pPr>
      <w:r>
        <w:rPr>
          <w:rFonts w:hint="eastAsia" w:ascii="宋体" w:hAnsi="宋体" w:eastAsia="宋体" w:cs="宋体"/>
          <w:b/>
          <w:bCs/>
          <w:color w:val="000000" w:themeColor="text1"/>
          <w:kern w:val="0"/>
          <w:sz w:val="24"/>
          <w:szCs w:val="24"/>
          <w:highlight w:val="none"/>
        </w:rPr>
        <w:t>注：</w:t>
      </w:r>
    </w:p>
    <w:p w14:paraId="76143F0F">
      <w:pPr>
        <w:widowControl/>
        <w:spacing w:line="360" w:lineRule="auto"/>
        <w:jc w:val="left"/>
        <w:rPr>
          <w:rFonts w:ascii="宋体" w:hAnsi="宋体" w:eastAsia="宋体" w:cs="宋体"/>
          <w:b/>
          <w:bCs/>
          <w:color w:val="000000" w:themeColor="text1"/>
          <w:kern w:val="0"/>
          <w:sz w:val="24"/>
          <w:szCs w:val="24"/>
          <w:highlight w:val="none"/>
        </w:rPr>
      </w:pPr>
      <w:r>
        <w:rPr>
          <w:rFonts w:hint="eastAsia" w:ascii="宋体" w:hAnsi="宋体" w:eastAsia="宋体" w:cs="宋体"/>
          <w:b/>
          <w:bCs/>
          <w:color w:val="000000" w:themeColor="text1"/>
          <w:kern w:val="0"/>
          <w:sz w:val="24"/>
          <w:szCs w:val="24"/>
          <w:highlight w:val="none"/>
        </w:rPr>
        <w:t>1、加盖投标人公章。</w:t>
      </w:r>
    </w:p>
    <w:p w14:paraId="01C421D5">
      <w:pPr>
        <w:widowControl/>
        <w:spacing w:line="360" w:lineRule="auto"/>
        <w:jc w:val="left"/>
        <w:rPr>
          <w:rFonts w:ascii="宋体" w:hAnsi="宋体" w:eastAsia="宋体" w:cs="宋体"/>
          <w:b/>
          <w:bCs/>
          <w:color w:val="000000" w:themeColor="text1"/>
          <w:kern w:val="0"/>
          <w:sz w:val="24"/>
          <w:szCs w:val="24"/>
          <w:highlight w:val="none"/>
        </w:rPr>
      </w:pPr>
      <w:r>
        <w:rPr>
          <w:rFonts w:hint="eastAsia" w:ascii="宋体" w:hAnsi="宋体" w:eastAsia="宋体" w:cs="宋体"/>
          <w:b/>
          <w:bCs/>
          <w:color w:val="000000" w:themeColor="text1"/>
          <w:kern w:val="0"/>
          <w:sz w:val="24"/>
          <w:szCs w:val="24"/>
          <w:highlight w:val="none"/>
        </w:rPr>
        <w:t>2、投标人应按照招标文件的要求自行准备以上证明文件并编目。</w:t>
      </w:r>
    </w:p>
    <w:p w14:paraId="5C5293C3">
      <w:pPr>
        <w:widowControl/>
        <w:jc w:val="left"/>
        <w:rPr>
          <w:rFonts w:ascii="宋体" w:hAnsi="宋体" w:eastAsia="宋体" w:cs="宋体"/>
          <w:b/>
          <w:bCs/>
          <w:color w:val="000000" w:themeColor="text1"/>
          <w:kern w:val="0"/>
          <w:sz w:val="24"/>
          <w:szCs w:val="24"/>
          <w:highlight w:val="none"/>
        </w:rPr>
      </w:pPr>
      <w:r>
        <w:rPr>
          <w:rFonts w:ascii="宋体" w:hAnsi="宋体" w:eastAsia="宋体" w:cs="宋体"/>
          <w:b/>
          <w:bCs/>
          <w:color w:val="000000" w:themeColor="text1"/>
          <w:kern w:val="0"/>
          <w:sz w:val="24"/>
          <w:szCs w:val="24"/>
          <w:highlight w:val="none"/>
        </w:rPr>
        <w:br w:type="page"/>
      </w:r>
    </w:p>
    <w:p w14:paraId="064F0148">
      <w:pPr>
        <w:widowControl/>
        <w:spacing w:line="360" w:lineRule="auto"/>
        <w:jc w:val="left"/>
        <w:rPr>
          <w:rFonts w:ascii="宋体" w:hAnsi="宋体" w:eastAsia="宋体" w:cs="宋体"/>
          <w:b/>
          <w:bCs/>
          <w:color w:val="000000" w:themeColor="text1"/>
          <w:kern w:val="0"/>
          <w:sz w:val="28"/>
          <w:szCs w:val="28"/>
          <w:highlight w:val="none"/>
        </w:rPr>
      </w:pPr>
      <w:r>
        <w:rPr>
          <w:rFonts w:hint="eastAsia" w:ascii="宋体" w:hAnsi="宋体" w:eastAsia="宋体" w:cs="宋体"/>
          <w:b/>
          <w:bCs/>
          <w:color w:val="000000" w:themeColor="text1"/>
          <w:kern w:val="0"/>
          <w:sz w:val="28"/>
          <w:szCs w:val="28"/>
          <w:highlight w:val="none"/>
        </w:rPr>
        <w:t>附件1：</w:t>
      </w:r>
    </w:p>
    <w:p w14:paraId="1FF0CA13">
      <w:pPr>
        <w:widowControl/>
        <w:spacing w:line="360" w:lineRule="auto"/>
        <w:jc w:val="center"/>
        <w:rPr>
          <w:rFonts w:ascii="宋体" w:hAnsi="宋体" w:eastAsia="宋体" w:cs="宋体"/>
          <w:color w:val="000000" w:themeColor="text1"/>
          <w:kern w:val="0"/>
          <w:sz w:val="28"/>
          <w:szCs w:val="28"/>
          <w:highlight w:val="none"/>
        </w:rPr>
      </w:pPr>
      <w:r>
        <w:rPr>
          <w:rFonts w:hint="eastAsia" w:ascii="宋体" w:hAnsi="宋体" w:eastAsia="宋体" w:cs="宋体"/>
          <w:b/>
          <w:bCs/>
          <w:color w:val="000000" w:themeColor="text1"/>
          <w:kern w:val="0"/>
          <w:sz w:val="28"/>
          <w:szCs w:val="28"/>
          <w:highlight w:val="none"/>
          <w:lang w:eastAsia="zh-CN"/>
        </w:rPr>
        <w:t>投标人</w:t>
      </w:r>
      <w:r>
        <w:rPr>
          <w:rFonts w:hint="eastAsia" w:ascii="宋体" w:hAnsi="宋体" w:eastAsia="宋体" w:cs="宋体"/>
          <w:b/>
          <w:bCs/>
          <w:color w:val="000000" w:themeColor="text1"/>
          <w:kern w:val="0"/>
          <w:sz w:val="28"/>
          <w:szCs w:val="28"/>
          <w:highlight w:val="none"/>
        </w:rPr>
        <w:t>无重大违法记录的书面声明格式</w:t>
      </w:r>
    </w:p>
    <w:p w14:paraId="7385071A">
      <w:pPr>
        <w:widowControl/>
        <w:spacing w:line="360" w:lineRule="auto"/>
        <w:jc w:val="left"/>
        <w:rPr>
          <w:rFonts w:ascii="宋体" w:hAnsi="宋体" w:eastAsia="宋体" w:cs="宋体"/>
          <w:color w:val="000000" w:themeColor="text1"/>
          <w:kern w:val="0"/>
          <w:sz w:val="24"/>
          <w:szCs w:val="24"/>
          <w:highlight w:val="none"/>
        </w:rPr>
      </w:pPr>
      <w:r>
        <w:rPr>
          <w:rFonts w:hint="eastAsia" w:ascii="宋体" w:hAnsi="宋体" w:eastAsia="宋体" w:cs="宋体"/>
          <w:color w:val="000000" w:themeColor="text1"/>
          <w:kern w:val="0"/>
          <w:sz w:val="24"/>
          <w:szCs w:val="24"/>
          <w:highlight w:val="none"/>
        </w:rPr>
        <w:t>致：</w:t>
      </w:r>
      <w:r>
        <w:rPr>
          <w:rFonts w:hint="eastAsia" w:ascii="宋体" w:hAnsi="宋体" w:eastAsia="宋体" w:cs="宋体"/>
          <w:color w:val="000000" w:themeColor="text1"/>
          <w:kern w:val="0"/>
          <w:sz w:val="24"/>
          <w:szCs w:val="24"/>
          <w:highlight w:val="none"/>
          <w:u w:val="single"/>
        </w:rPr>
        <w:t>（</w:t>
      </w:r>
      <w:r>
        <w:rPr>
          <w:rFonts w:hint="eastAsia" w:ascii="宋体" w:hAnsi="宋体" w:eastAsia="宋体" w:cs="宋体"/>
          <w:color w:val="000000" w:themeColor="text1"/>
          <w:kern w:val="0"/>
          <w:sz w:val="24"/>
          <w:szCs w:val="24"/>
          <w:highlight w:val="none"/>
          <w:u w:val="single"/>
          <w:lang w:eastAsia="zh-CN"/>
        </w:rPr>
        <w:t>招标人</w:t>
      </w:r>
      <w:r>
        <w:rPr>
          <w:rFonts w:hint="eastAsia" w:ascii="宋体" w:hAnsi="宋体" w:eastAsia="宋体" w:cs="宋体"/>
          <w:color w:val="000000" w:themeColor="text1"/>
          <w:kern w:val="0"/>
          <w:sz w:val="24"/>
          <w:szCs w:val="24"/>
          <w:highlight w:val="none"/>
          <w:u w:val="single"/>
        </w:rPr>
        <w:t>名称）</w:t>
      </w:r>
    </w:p>
    <w:p w14:paraId="516E663B">
      <w:pPr>
        <w:widowControl/>
        <w:shd w:val="clear" w:color="auto" w:fill="FFFFFF"/>
        <w:spacing w:line="360" w:lineRule="auto"/>
        <w:ind w:firstLine="480" w:firstLineChars="200"/>
        <w:jc w:val="left"/>
        <w:rPr>
          <w:rFonts w:ascii="宋体" w:hAnsi="宋体" w:eastAsia="宋体"/>
          <w:color w:val="000000" w:themeColor="text1"/>
          <w:sz w:val="24"/>
          <w:highlight w:val="none"/>
        </w:rPr>
      </w:pPr>
      <w:r>
        <w:rPr>
          <w:rFonts w:ascii="宋体" w:hAnsi="宋体" w:eastAsia="宋体"/>
          <w:color w:val="000000" w:themeColor="text1"/>
          <w:sz w:val="24"/>
          <w:highlight w:val="none"/>
        </w:rPr>
        <w:t>我方作为</w:t>
      </w:r>
      <w:r>
        <w:rPr>
          <w:rFonts w:hint="eastAsia" w:ascii="宋体" w:hAnsi="宋体" w:eastAsia="宋体"/>
          <w:color w:val="000000" w:themeColor="text1"/>
          <w:sz w:val="24"/>
          <w:highlight w:val="none"/>
          <w:u w:val="single"/>
        </w:rPr>
        <w:t>（</w:t>
      </w:r>
      <w:r>
        <w:rPr>
          <w:rFonts w:ascii="宋体" w:hAnsi="宋体" w:eastAsia="宋体"/>
          <w:color w:val="000000" w:themeColor="text1"/>
          <w:sz w:val="24"/>
          <w:highlight w:val="none"/>
          <w:u w:val="single"/>
        </w:rPr>
        <w:t>项目名称</w:t>
      </w:r>
      <w:r>
        <w:rPr>
          <w:rFonts w:hint="eastAsia" w:ascii="宋体" w:hAnsi="宋体" w:eastAsia="宋体"/>
          <w:color w:val="000000" w:themeColor="text1"/>
          <w:sz w:val="24"/>
          <w:highlight w:val="none"/>
          <w:u w:val="single"/>
        </w:rPr>
        <w:t>+</w:t>
      </w:r>
      <w:r>
        <w:rPr>
          <w:rFonts w:ascii="宋体" w:hAnsi="宋体" w:eastAsia="宋体"/>
          <w:color w:val="000000" w:themeColor="text1"/>
          <w:sz w:val="24"/>
          <w:highlight w:val="none"/>
          <w:u w:val="single"/>
        </w:rPr>
        <w:t>项目编号）</w:t>
      </w:r>
      <w:r>
        <w:rPr>
          <w:rFonts w:ascii="宋体" w:hAnsi="宋体" w:eastAsia="宋体"/>
          <w:color w:val="000000" w:themeColor="text1"/>
          <w:sz w:val="24"/>
          <w:highlight w:val="none"/>
        </w:rPr>
        <w:t>的</w:t>
      </w:r>
      <w:r>
        <w:rPr>
          <w:rFonts w:hint="eastAsia" w:ascii="宋体" w:hAnsi="宋体" w:eastAsia="宋体"/>
          <w:color w:val="000000" w:themeColor="text1"/>
          <w:sz w:val="24"/>
          <w:highlight w:val="none"/>
          <w:lang w:eastAsia="zh-CN"/>
        </w:rPr>
        <w:t>投标人</w:t>
      </w:r>
      <w:r>
        <w:rPr>
          <w:rFonts w:ascii="宋体" w:hAnsi="宋体" w:eastAsia="宋体"/>
          <w:color w:val="000000" w:themeColor="text1"/>
          <w:sz w:val="24"/>
          <w:highlight w:val="none"/>
        </w:rPr>
        <w:t xml:space="preserve">，在此郑重声明： </w:t>
      </w:r>
    </w:p>
    <w:p w14:paraId="1354D3F5">
      <w:pPr>
        <w:widowControl/>
        <w:shd w:val="clear" w:color="auto" w:fill="FFFFFF"/>
        <w:spacing w:line="360" w:lineRule="auto"/>
        <w:ind w:firstLine="480" w:firstLineChars="200"/>
        <w:jc w:val="left"/>
        <w:rPr>
          <w:rFonts w:ascii="宋体" w:hAnsi="宋体" w:eastAsia="宋体"/>
          <w:color w:val="000000" w:themeColor="text1"/>
          <w:sz w:val="24"/>
          <w:highlight w:val="none"/>
        </w:rPr>
      </w:pPr>
      <w:r>
        <w:rPr>
          <w:rFonts w:hint="eastAsia" w:ascii="宋体" w:hAnsi="宋体" w:eastAsia="宋体"/>
          <w:color w:val="000000" w:themeColor="text1"/>
          <w:sz w:val="24"/>
          <w:highlight w:val="none"/>
        </w:rPr>
        <w:t>1、在参加本次</w:t>
      </w:r>
      <w:r>
        <w:rPr>
          <w:rFonts w:hint="eastAsia" w:ascii="宋体" w:hAnsi="宋体" w:eastAsia="宋体"/>
          <w:color w:val="000000" w:themeColor="text1"/>
          <w:sz w:val="24"/>
          <w:highlight w:val="none"/>
          <w:lang w:eastAsia="zh-CN"/>
        </w:rPr>
        <w:t>政府采购</w:t>
      </w:r>
      <w:r>
        <w:rPr>
          <w:rFonts w:hint="eastAsia" w:ascii="宋体" w:hAnsi="宋体" w:eastAsia="宋体"/>
          <w:color w:val="000000" w:themeColor="text1"/>
          <w:sz w:val="24"/>
          <w:highlight w:val="none"/>
        </w:rPr>
        <w:t>活动前 3 年内的经营活动中</w:t>
      </w:r>
      <w:r>
        <w:rPr>
          <w:rFonts w:ascii="宋体" w:hAnsi="宋体" w:eastAsia="宋体"/>
          <w:color w:val="000000" w:themeColor="text1"/>
          <w:sz w:val="24"/>
          <w:highlight w:val="none"/>
          <w:u w:val="single"/>
        </w:rPr>
        <w:t xml:space="preserve">       </w:t>
      </w:r>
      <w:r>
        <w:rPr>
          <w:rFonts w:hint="eastAsia" w:ascii="宋体" w:hAnsi="宋体" w:eastAsia="宋体"/>
          <w:color w:val="000000" w:themeColor="text1"/>
          <w:sz w:val="24"/>
          <w:highlight w:val="none"/>
        </w:rPr>
        <w:t>（填“没有”或“有”）重大违法记录。</w:t>
      </w:r>
      <w:r>
        <w:rPr>
          <w:rFonts w:hint="eastAsia" w:ascii="宋体" w:hAnsi="宋体" w:eastAsia="宋体"/>
          <w:color w:val="000000" w:themeColor="text1"/>
          <w:sz w:val="24"/>
          <w:highlight w:val="none"/>
          <w:lang w:eastAsia="zh-CN"/>
        </w:rPr>
        <w:t>投标人</w:t>
      </w:r>
      <w:r>
        <w:rPr>
          <w:rFonts w:hint="eastAsia" w:ascii="宋体" w:hAnsi="宋体" w:eastAsia="宋体"/>
          <w:color w:val="000000" w:themeColor="text1"/>
          <w:sz w:val="24"/>
          <w:highlight w:val="none"/>
        </w:rPr>
        <w:t>在参加</w:t>
      </w:r>
      <w:r>
        <w:rPr>
          <w:rFonts w:hint="eastAsia" w:ascii="宋体" w:hAnsi="宋体" w:eastAsia="宋体"/>
          <w:color w:val="000000" w:themeColor="text1"/>
          <w:sz w:val="24"/>
          <w:highlight w:val="none"/>
          <w:lang w:eastAsia="zh-CN"/>
        </w:rPr>
        <w:t>政府采购</w:t>
      </w:r>
      <w:r>
        <w:rPr>
          <w:rFonts w:hint="eastAsia" w:ascii="宋体" w:hAnsi="宋体" w:eastAsia="宋体"/>
          <w:color w:val="000000" w:themeColor="text1"/>
          <w:sz w:val="24"/>
          <w:highlight w:val="none"/>
        </w:rPr>
        <w:t>活动前3 年内因违法经营被禁止在一定期限内参加</w:t>
      </w:r>
      <w:r>
        <w:rPr>
          <w:rFonts w:hint="eastAsia" w:ascii="宋体" w:hAnsi="宋体" w:eastAsia="宋体"/>
          <w:color w:val="000000" w:themeColor="text1"/>
          <w:sz w:val="24"/>
          <w:highlight w:val="none"/>
          <w:lang w:eastAsia="zh-CN"/>
        </w:rPr>
        <w:t>政府采购</w:t>
      </w:r>
      <w:r>
        <w:rPr>
          <w:rFonts w:hint="eastAsia" w:ascii="宋体" w:hAnsi="宋体" w:eastAsia="宋体"/>
          <w:color w:val="000000" w:themeColor="text1"/>
          <w:sz w:val="24"/>
          <w:highlight w:val="none"/>
        </w:rPr>
        <w:t>活动，期限届满的，可以参加</w:t>
      </w:r>
      <w:r>
        <w:rPr>
          <w:rFonts w:hint="eastAsia" w:ascii="宋体" w:hAnsi="宋体" w:eastAsia="宋体"/>
          <w:color w:val="000000" w:themeColor="text1"/>
          <w:sz w:val="24"/>
          <w:highlight w:val="none"/>
          <w:lang w:eastAsia="zh-CN"/>
        </w:rPr>
        <w:t>政府采购</w:t>
      </w:r>
      <w:r>
        <w:rPr>
          <w:rFonts w:hint="eastAsia" w:ascii="宋体" w:hAnsi="宋体" w:eastAsia="宋体"/>
          <w:color w:val="000000" w:themeColor="text1"/>
          <w:sz w:val="24"/>
          <w:highlight w:val="none"/>
        </w:rPr>
        <w:t>活动，但应提供期限届满的证明材料。</w:t>
      </w:r>
    </w:p>
    <w:p w14:paraId="38540E69">
      <w:pPr>
        <w:widowControl/>
        <w:shd w:val="clear" w:color="auto" w:fill="FFFFFF"/>
        <w:spacing w:line="360" w:lineRule="auto"/>
        <w:ind w:firstLine="480" w:firstLineChars="200"/>
        <w:jc w:val="left"/>
        <w:rPr>
          <w:rFonts w:ascii="宋体" w:hAnsi="宋体" w:eastAsia="宋体"/>
          <w:color w:val="000000" w:themeColor="text1"/>
          <w:sz w:val="24"/>
          <w:highlight w:val="none"/>
        </w:rPr>
      </w:pPr>
      <w:r>
        <w:rPr>
          <w:rFonts w:hint="eastAsia" w:ascii="宋体" w:hAnsi="宋体" w:eastAsia="宋体"/>
          <w:color w:val="000000" w:themeColor="text1"/>
          <w:sz w:val="24"/>
          <w:highlight w:val="none"/>
        </w:rPr>
        <w:t>2、我方</w:t>
      </w:r>
      <w:r>
        <w:rPr>
          <w:rFonts w:ascii="宋体" w:hAnsi="宋体" w:eastAsia="宋体"/>
          <w:color w:val="000000" w:themeColor="text1"/>
          <w:sz w:val="24"/>
          <w:highlight w:val="none"/>
          <w:u w:val="single"/>
        </w:rPr>
        <w:t xml:space="preserve">       </w:t>
      </w:r>
      <w:r>
        <w:rPr>
          <w:rFonts w:hint="eastAsia" w:ascii="宋体" w:hAnsi="宋体" w:eastAsia="宋体"/>
          <w:color w:val="000000" w:themeColor="text1"/>
          <w:sz w:val="24"/>
          <w:highlight w:val="none"/>
        </w:rPr>
        <w:t>（填“未被列入”或“被列入”）失信被执行人名单。</w:t>
      </w:r>
    </w:p>
    <w:p w14:paraId="0BB992A9">
      <w:pPr>
        <w:widowControl/>
        <w:shd w:val="clear" w:color="auto" w:fill="FFFFFF"/>
        <w:spacing w:line="360" w:lineRule="auto"/>
        <w:ind w:firstLine="480" w:firstLineChars="200"/>
        <w:jc w:val="left"/>
        <w:rPr>
          <w:rFonts w:ascii="宋体" w:hAnsi="宋体" w:eastAsia="宋体"/>
          <w:color w:val="000000" w:themeColor="text1"/>
          <w:sz w:val="24"/>
          <w:highlight w:val="none"/>
        </w:rPr>
      </w:pPr>
      <w:r>
        <w:rPr>
          <w:rFonts w:hint="eastAsia" w:ascii="宋体" w:hAnsi="宋体" w:eastAsia="宋体"/>
          <w:color w:val="000000" w:themeColor="text1"/>
          <w:sz w:val="24"/>
          <w:highlight w:val="none"/>
        </w:rPr>
        <w:t>3、我方</w:t>
      </w:r>
      <w:r>
        <w:rPr>
          <w:rFonts w:ascii="宋体" w:hAnsi="宋体" w:eastAsia="宋体"/>
          <w:color w:val="000000" w:themeColor="text1"/>
          <w:sz w:val="24"/>
          <w:highlight w:val="none"/>
          <w:u w:val="single"/>
        </w:rPr>
        <w:t xml:space="preserve">       </w:t>
      </w:r>
      <w:r>
        <w:rPr>
          <w:rFonts w:hint="eastAsia" w:ascii="宋体" w:hAnsi="宋体" w:eastAsia="宋体"/>
          <w:color w:val="000000" w:themeColor="text1"/>
          <w:sz w:val="24"/>
          <w:highlight w:val="none"/>
        </w:rPr>
        <w:t xml:space="preserve">（填“未被列入”或“被列入”）重大税收违法失信主体名单。 </w:t>
      </w:r>
    </w:p>
    <w:p w14:paraId="693C1FEE">
      <w:pPr>
        <w:widowControl/>
        <w:shd w:val="clear" w:color="auto" w:fill="FFFFFF"/>
        <w:spacing w:line="360" w:lineRule="auto"/>
        <w:ind w:firstLine="480" w:firstLineChars="200"/>
        <w:jc w:val="left"/>
        <w:rPr>
          <w:rFonts w:ascii="宋体" w:hAnsi="宋体" w:eastAsia="宋体"/>
          <w:color w:val="000000" w:themeColor="text1"/>
          <w:sz w:val="24"/>
          <w:highlight w:val="none"/>
        </w:rPr>
      </w:pPr>
      <w:r>
        <w:rPr>
          <w:rFonts w:hint="eastAsia" w:ascii="宋体" w:hAnsi="宋体" w:eastAsia="宋体"/>
          <w:color w:val="000000" w:themeColor="text1"/>
          <w:sz w:val="24"/>
          <w:highlight w:val="none"/>
        </w:rPr>
        <w:t>4、我方</w:t>
      </w:r>
      <w:r>
        <w:rPr>
          <w:rFonts w:ascii="宋体" w:hAnsi="宋体" w:eastAsia="宋体"/>
          <w:color w:val="000000" w:themeColor="text1"/>
          <w:sz w:val="24"/>
          <w:highlight w:val="none"/>
          <w:u w:val="single"/>
        </w:rPr>
        <w:t xml:space="preserve">       </w:t>
      </w:r>
      <w:r>
        <w:rPr>
          <w:rFonts w:hint="eastAsia" w:ascii="宋体" w:hAnsi="宋体" w:eastAsia="宋体"/>
          <w:color w:val="000000" w:themeColor="text1"/>
          <w:sz w:val="24"/>
          <w:highlight w:val="none"/>
        </w:rPr>
        <w:t>（填“未被列入”或“被列入”）</w:t>
      </w:r>
      <w:r>
        <w:rPr>
          <w:rFonts w:hint="eastAsia" w:ascii="宋体" w:hAnsi="宋体" w:eastAsia="宋体"/>
          <w:color w:val="000000" w:themeColor="text1"/>
          <w:sz w:val="24"/>
          <w:highlight w:val="none"/>
          <w:lang w:eastAsia="zh-CN"/>
        </w:rPr>
        <w:t>政府采购</w:t>
      </w:r>
      <w:r>
        <w:rPr>
          <w:rFonts w:hint="eastAsia" w:ascii="宋体" w:hAnsi="宋体" w:eastAsia="宋体"/>
          <w:color w:val="000000" w:themeColor="text1"/>
          <w:sz w:val="24"/>
          <w:highlight w:val="none"/>
        </w:rPr>
        <w:t>严重违法失信行为记录名单。</w:t>
      </w:r>
    </w:p>
    <w:p w14:paraId="42A1D2B0">
      <w:pPr>
        <w:widowControl/>
        <w:shd w:val="clear" w:color="auto" w:fill="FFFFFF"/>
        <w:spacing w:line="360" w:lineRule="auto"/>
        <w:ind w:firstLine="480" w:firstLineChars="200"/>
        <w:jc w:val="left"/>
        <w:rPr>
          <w:rFonts w:ascii="宋体" w:hAnsi="宋体" w:eastAsia="宋体"/>
          <w:color w:val="000000" w:themeColor="text1"/>
          <w:sz w:val="24"/>
          <w:highlight w:val="none"/>
        </w:rPr>
      </w:pPr>
      <w:r>
        <w:rPr>
          <w:rFonts w:hint="eastAsia" w:ascii="宋体" w:hAnsi="宋体" w:eastAsia="宋体"/>
          <w:color w:val="000000" w:themeColor="text1"/>
          <w:sz w:val="24"/>
          <w:highlight w:val="none"/>
        </w:rPr>
        <w:t>如有不实，我方将无条件地退出本项目的</w:t>
      </w:r>
      <w:r>
        <w:rPr>
          <w:rFonts w:hint="eastAsia" w:ascii="宋体" w:hAnsi="宋体" w:eastAsia="宋体"/>
          <w:color w:val="000000" w:themeColor="text1"/>
          <w:sz w:val="24"/>
          <w:highlight w:val="none"/>
          <w:lang w:eastAsia="zh-CN"/>
        </w:rPr>
        <w:t>招标</w:t>
      </w:r>
      <w:r>
        <w:rPr>
          <w:rFonts w:hint="eastAsia" w:ascii="宋体" w:hAnsi="宋体" w:eastAsia="宋体"/>
          <w:color w:val="000000" w:themeColor="text1"/>
          <w:sz w:val="24"/>
          <w:highlight w:val="none"/>
        </w:rPr>
        <w:t>活动，并遵照《中华人民共和国</w:t>
      </w:r>
      <w:r>
        <w:rPr>
          <w:rFonts w:hint="eastAsia" w:ascii="宋体" w:hAnsi="宋体" w:eastAsia="宋体"/>
          <w:color w:val="000000" w:themeColor="text1"/>
          <w:sz w:val="24"/>
          <w:highlight w:val="none"/>
          <w:lang w:eastAsia="zh-CN"/>
        </w:rPr>
        <w:t>政府采购</w:t>
      </w:r>
      <w:r>
        <w:rPr>
          <w:rFonts w:hint="eastAsia" w:ascii="宋体" w:hAnsi="宋体" w:eastAsia="宋体"/>
          <w:color w:val="000000" w:themeColor="text1"/>
          <w:sz w:val="24"/>
          <w:highlight w:val="none"/>
        </w:rPr>
        <w:t>法》有关“提供虚假材料的规定”接受处罚。</w:t>
      </w:r>
    </w:p>
    <w:p w14:paraId="551C92FC">
      <w:pPr>
        <w:widowControl/>
        <w:shd w:val="clear" w:color="auto" w:fill="FFFFFF"/>
        <w:spacing w:line="360" w:lineRule="auto"/>
        <w:ind w:firstLine="480" w:firstLineChars="200"/>
        <w:jc w:val="left"/>
        <w:rPr>
          <w:rFonts w:ascii="宋体" w:hAnsi="宋体" w:eastAsia="宋体"/>
          <w:color w:val="000000" w:themeColor="text1"/>
          <w:sz w:val="24"/>
          <w:highlight w:val="none"/>
        </w:rPr>
      </w:pPr>
      <w:r>
        <w:rPr>
          <w:rFonts w:hint="eastAsia" w:ascii="宋体" w:hAnsi="宋体" w:eastAsia="宋体"/>
          <w:color w:val="000000" w:themeColor="text1"/>
          <w:sz w:val="24"/>
          <w:highlight w:val="none"/>
        </w:rPr>
        <w:t xml:space="preserve">特此声明。 </w:t>
      </w:r>
    </w:p>
    <w:p w14:paraId="443FC0B6">
      <w:pPr>
        <w:widowControl/>
        <w:shd w:val="clear" w:color="auto" w:fill="FFFFFF"/>
        <w:spacing w:line="360" w:lineRule="auto"/>
        <w:ind w:firstLine="480" w:firstLineChars="200"/>
        <w:jc w:val="left"/>
        <w:rPr>
          <w:rFonts w:ascii="宋体" w:hAnsi="宋体" w:eastAsia="宋体"/>
          <w:color w:val="000000" w:themeColor="text1"/>
          <w:sz w:val="24"/>
          <w:highlight w:val="none"/>
        </w:rPr>
      </w:pPr>
    </w:p>
    <w:p w14:paraId="5CD0E6EC">
      <w:pPr>
        <w:widowControl/>
        <w:spacing w:line="360" w:lineRule="auto"/>
        <w:ind w:firstLine="480" w:firstLineChars="200"/>
        <w:jc w:val="left"/>
        <w:rPr>
          <w:rFonts w:ascii="宋体" w:hAnsi="宋体" w:eastAsia="宋体" w:cs="宋体"/>
          <w:color w:val="000000" w:themeColor="text1"/>
          <w:kern w:val="0"/>
          <w:sz w:val="24"/>
          <w:szCs w:val="24"/>
          <w:highlight w:val="none"/>
        </w:rPr>
      </w:pPr>
      <w:r>
        <w:rPr>
          <w:rFonts w:hint="eastAsia" w:ascii="宋体" w:hAnsi="宋体" w:eastAsia="宋体"/>
          <w:color w:val="000000" w:themeColor="text1"/>
          <w:sz w:val="24"/>
          <w:highlight w:val="none"/>
        </w:rPr>
        <w:t>注：成立不足三年的</w:t>
      </w:r>
      <w:r>
        <w:rPr>
          <w:rFonts w:hint="eastAsia" w:ascii="宋体" w:hAnsi="宋体" w:eastAsia="宋体"/>
          <w:color w:val="000000" w:themeColor="text1"/>
          <w:sz w:val="24"/>
          <w:highlight w:val="none"/>
          <w:lang w:eastAsia="zh-CN"/>
        </w:rPr>
        <w:t>投标人</w:t>
      </w:r>
      <w:r>
        <w:rPr>
          <w:rFonts w:hint="eastAsia" w:ascii="宋体" w:hAnsi="宋体" w:eastAsia="宋体"/>
          <w:color w:val="000000" w:themeColor="text1"/>
          <w:sz w:val="24"/>
          <w:highlight w:val="none"/>
        </w:rPr>
        <w:t>提供自成立之日起至开标之日止的书面声明。</w:t>
      </w:r>
    </w:p>
    <w:p w14:paraId="5537DFA6">
      <w:pPr>
        <w:widowControl/>
        <w:spacing w:line="360" w:lineRule="auto"/>
        <w:jc w:val="left"/>
        <w:rPr>
          <w:rFonts w:ascii="宋体" w:hAnsi="宋体" w:eastAsia="宋体" w:cs="宋体"/>
          <w:color w:val="000000" w:themeColor="text1"/>
          <w:kern w:val="0"/>
          <w:sz w:val="24"/>
          <w:szCs w:val="24"/>
          <w:highlight w:val="none"/>
        </w:rPr>
      </w:pPr>
    </w:p>
    <w:p w14:paraId="5B8BBD11">
      <w:pPr>
        <w:widowControl/>
        <w:spacing w:line="360" w:lineRule="auto"/>
        <w:jc w:val="left"/>
        <w:rPr>
          <w:rFonts w:ascii="宋体" w:hAnsi="宋体" w:eastAsia="宋体" w:cs="宋体"/>
          <w:color w:val="000000" w:themeColor="text1"/>
          <w:kern w:val="0"/>
          <w:sz w:val="24"/>
          <w:szCs w:val="24"/>
          <w:highlight w:val="none"/>
        </w:rPr>
      </w:pPr>
    </w:p>
    <w:p w14:paraId="1AE1263F">
      <w:pPr>
        <w:widowControl/>
        <w:spacing w:line="360" w:lineRule="auto"/>
        <w:jc w:val="left"/>
        <w:rPr>
          <w:rFonts w:ascii="宋体" w:hAnsi="宋体" w:eastAsia="宋体" w:cs="宋体"/>
          <w:color w:val="000000" w:themeColor="text1"/>
          <w:kern w:val="0"/>
          <w:sz w:val="24"/>
          <w:szCs w:val="24"/>
          <w:highlight w:val="none"/>
        </w:rPr>
      </w:pPr>
    </w:p>
    <w:p w14:paraId="4A84F609">
      <w:pPr>
        <w:spacing w:line="360" w:lineRule="auto"/>
        <w:ind w:firstLine="480" w:firstLineChars="200"/>
        <w:rPr>
          <w:rFonts w:ascii="宋体" w:hAnsi="宋体" w:eastAsia="宋体"/>
          <w:color w:val="000000" w:themeColor="text1"/>
          <w:sz w:val="24"/>
          <w:szCs w:val="24"/>
          <w:highlight w:val="none"/>
        </w:rPr>
      </w:pPr>
      <w:r>
        <w:rPr>
          <w:rFonts w:hint="eastAsia" w:ascii="宋体" w:hAnsi="宋体" w:eastAsia="宋体"/>
          <w:color w:val="000000" w:themeColor="text1"/>
          <w:sz w:val="24"/>
          <w:szCs w:val="24"/>
          <w:highlight w:val="none"/>
        </w:rPr>
        <w:t>投标人名称（公章）：</w:t>
      </w:r>
    </w:p>
    <w:p w14:paraId="69DF851E">
      <w:pPr>
        <w:spacing w:line="360" w:lineRule="auto"/>
        <w:ind w:firstLine="480" w:firstLineChars="200"/>
        <w:rPr>
          <w:rFonts w:ascii="宋体" w:hAnsi="宋体" w:eastAsia="宋体"/>
          <w:color w:val="000000" w:themeColor="text1"/>
          <w:sz w:val="24"/>
          <w:szCs w:val="24"/>
          <w:highlight w:val="none"/>
        </w:rPr>
      </w:pPr>
      <w:r>
        <w:rPr>
          <w:rFonts w:hint="eastAsia" w:ascii="宋体" w:hAnsi="宋体" w:eastAsia="宋体"/>
          <w:color w:val="000000" w:themeColor="text1"/>
          <w:sz w:val="24"/>
          <w:szCs w:val="24"/>
          <w:highlight w:val="none"/>
        </w:rPr>
        <w:t>法定代表人或授权代表（签字或盖章）：</w:t>
      </w:r>
    </w:p>
    <w:p w14:paraId="3F02C589">
      <w:pPr>
        <w:spacing w:line="360" w:lineRule="auto"/>
        <w:ind w:firstLine="480" w:firstLineChars="200"/>
        <w:rPr>
          <w:rFonts w:ascii="宋体" w:hAnsi="宋体" w:eastAsia="宋体" w:cs="宋体"/>
          <w:color w:val="000000" w:themeColor="text1"/>
          <w:kern w:val="0"/>
          <w:sz w:val="24"/>
          <w:szCs w:val="24"/>
          <w:highlight w:val="none"/>
        </w:rPr>
      </w:pPr>
      <w:r>
        <w:rPr>
          <w:rFonts w:hint="eastAsia" w:ascii="宋体" w:hAnsi="宋体" w:eastAsia="宋体" w:cs="宋体"/>
          <w:color w:val="000000" w:themeColor="text1"/>
          <w:kern w:val="0"/>
          <w:sz w:val="24"/>
          <w:szCs w:val="24"/>
          <w:highlight w:val="none"/>
        </w:rPr>
        <w:t xml:space="preserve">日期： </w:t>
      </w:r>
      <w:r>
        <w:rPr>
          <w:rFonts w:ascii="宋体" w:hAnsi="宋体" w:eastAsia="宋体" w:cs="宋体"/>
          <w:color w:val="000000" w:themeColor="text1"/>
          <w:kern w:val="0"/>
          <w:sz w:val="24"/>
          <w:szCs w:val="24"/>
          <w:highlight w:val="none"/>
        </w:rPr>
        <w:t xml:space="preserve">   </w:t>
      </w:r>
      <w:r>
        <w:rPr>
          <w:rFonts w:hint="eastAsia" w:ascii="宋体" w:hAnsi="宋体" w:eastAsia="宋体" w:cs="宋体"/>
          <w:color w:val="000000" w:themeColor="text1"/>
          <w:kern w:val="0"/>
          <w:sz w:val="24"/>
          <w:szCs w:val="24"/>
          <w:highlight w:val="none"/>
        </w:rPr>
        <w:t xml:space="preserve">年 </w:t>
      </w:r>
      <w:r>
        <w:rPr>
          <w:rFonts w:ascii="宋体" w:hAnsi="宋体" w:eastAsia="宋体" w:cs="宋体"/>
          <w:color w:val="000000" w:themeColor="text1"/>
          <w:kern w:val="0"/>
          <w:sz w:val="24"/>
          <w:szCs w:val="24"/>
          <w:highlight w:val="none"/>
        </w:rPr>
        <w:t xml:space="preserve"> </w:t>
      </w:r>
      <w:r>
        <w:rPr>
          <w:rFonts w:hint="eastAsia" w:ascii="宋体" w:hAnsi="宋体" w:eastAsia="宋体" w:cs="宋体"/>
          <w:color w:val="000000" w:themeColor="text1"/>
          <w:kern w:val="0"/>
          <w:sz w:val="24"/>
          <w:szCs w:val="24"/>
          <w:highlight w:val="none"/>
        </w:rPr>
        <w:t xml:space="preserve">月 </w:t>
      </w:r>
      <w:r>
        <w:rPr>
          <w:rFonts w:ascii="宋体" w:hAnsi="宋体" w:eastAsia="宋体" w:cs="宋体"/>
          <w:color w:val="000000" w:themeColor="text1"/>
          <w:kern w:val="0"/>
          <w:sz w:val="24"/>
          <w:szCs w:val="24"/>
          <w:highlight w:val="none"/>
        </w:rPr>
        <w:t xml:space="preserve"> </w:t>
      </w:r>
      <w:r>
        <w:rPr>
          <w:rFonts w:hint="eastAsia" w:ascii="宋体" w:hAnsi="宋体" w:eastAsia="宋体" w:cs="宋体"/>
          <w:color w:val="000000" w:themeColor="text1"/>
          <w:kern w:val="0"/>
          <w:sz w:val="24"/>
          <w:szCs w:val="24"/>
          <w:highlight w:val="none"/>
        </w:rPr>
        <w:t>日</w:t>
      </w:r>
    </w:p>
    <w:p w14:paraId="6860F95A">
      <w:pPr>
        <w:widowControl/>
        <w:jc w:val="left"/>
        <w:rPr>
          <w:rFonts w:ascii="宋体" w:hAnsi="宋体" w:eastAsia="宋体" w:cs="宋体"/>
          <w:color w:val="000000" w:themeColor="text1"/>
          <w:kern w:val="0"/>
          <w:sz w:val="24"/>
          <w:szCs w:val="24"/>
          <w:highlight w:val="none"/>
        </w:rPr>
      </w:pPr>
      <w:r>
        <w:rPr>
          <w:rFonts w:ascii="宋体" w:hAnsi="宋体" w:eastAsia="宋体" w:cs="宋体"/>
          <w:color w:val="000000" w:themeColor="text1"/>
          <w:kern w:val="0"/>
          <w:sz w:val="24"/>
          <w:szCs w:val="24"/>
          <w:highlight w:val="none"/>
        </w:rPr>
        <w:br w:type="page"/>
      </w:r>
    </w:p>
    <w:p w14:paraId="088C91B3">
      <w:pPr>
        <w:widowControl/>
        <w:spacing w:line="360" w:lineRule="auto"/>
        <w:jc w:val="left"/>
        <w:rPr>
          <w:rFonts w:hint="eastAsia" w:ascii="宋体" w:hAnsi="宋体" w:eastAsia="宋体" w:cs="宋体"/>
          <w:b/>
          <w:bCs/>
          <w:color w:val="000000" w:themeColor="text1"/>
          <w:kern w:val="0"/>
          <w:sz w:val="28"/>
          <w:szCs w:val="28"/>
          <w:highlight w:val="none"/>
        </w:rPr>
      </w:pPr>
      <w:r>
        <w:rPr>
          <w:rFonts w:hint="eastAsia" w:ascii="宋体" w:hAnsi="宋体" w:eastAsia="宋体" w:cs="宋体"/>
          <w:b/>
          <w:bCs/>
          <w:color w:val="000000" w:themeColor="text1"/>
          <w:kern w:val="0"/>
          <w:sz w:val="28"/>
          <w:szCs w:val="28"/>
          <w:highlight w:val="none"/>
        </w:rPr>
        <w:t>附件2：</w:t>
      </w:r>
    </w:p>
    <w:p w14:paraId="71699869">
      <w:pPr>
        <w:widowControl/>
        <w:spacing w:line="360" w:lineRule="auto"/>
        <w:jc w:val="left"/>
        <w:rPr>
          <w:rFonts w:hint="eastAsia" w:ascii="宋体" w:hAnsi="宋体" w:eastAsia="宋体" w:cs="宋体"/>
          <w:b/>
          <w:bCs/>
          <w:color w:val="000000" w:themeColor="text1"/>
          <w:kern w:val="0"/>
          <w:sz w:val="28"/>
          <w:szCs w:val="28"/>
          <w:highlight w:val="none"/>
        </w:rPr>
      </w:pPr>
    </w:p>
    <w:p w14:paraId="13BE3335">
      <w:pPr>
        <w:widowControl/>
        <w:spacing w:line="360" w:lineRule="auto"/>
        <w:jc w:val="center"/>
        <w:rPr>
          <w:rFonts w:ascii="宋体" w:hAnsi="宋体" w:eastAsia="宋体" w:cs="宋体"/>
          <w:color w:val="000000" w:themeColor="text1"/>
          <w:kern w:val="0"/>
          <w:sz w:val="28"/>
          <w:szCs w:val="28"/>
          <w:highlight w:val="none"/>
        </w:rPr>
      </w:pPr>
      <w:r>
        <w:rPr>
          <w:rFonts w:hint="eastAsia" w:ascii="宋体" w:hAnsi="宋体" w:eastAsia="宋体" w:cs="宋体"/>
          <w:b/>
          <w:bCs/>
          <w:color w:val="000000" w:themeColor="text1"/>
          <w:kern w:val="0"/>
          <w:sz w:val="28"/>
          <w:szCs w:val="28"/>
          <w:highlight w:val="none"/>
          <w:lang w:eastAsia="zh-CN"/>
        </w:rPr>
        <w:t>投标人</w:t>
      </w:r>
      <w:r>
        <w:rPr>
          <w:rFonts w:hint="eastAsia" w:ascii="宋体" w:hAnsi="宋体" w:eastAsia="宋体" w:cs="宋体"/>
          <w:b/>
          <w:bCs/>
          <w:color w:val="000000" w:themeColor="text1"/>
          <w:kern w:val="0"/>
          <w:sz w:val="28"/>
          <w:szCs w:val="28"/>
          <w:highlight w:val="none"/>
        </w:rPr>
        <w:t>具有履行本合同所必需的设备和专业技术能力的承诺书</w:t>
      </w:r>
    </w:p>
    <w:p w14:paraId="02BF2E0E">
      <w:pPr>
        <w:widowControl/>
        <w:spacing w:line="360" w:lineRule="auto"/>
        <w:jc w:val="left"/>
        <w:rPr>
          <w:rFonts w:ascii="宋体" w:hAnsi="宋体" w:eastAsia="宋体" w:cs="宋体"/>
          <w:color w:val="000000" w:themeColor="text1"/>
          <w:kern w:val="0"/>
          <w:sz w:val="24"/>
          <w:szCs w:val="24"/>
          <w:highlight w:val="none"/>
        </w:rPr>
      </w:pPr>
      <w:r>
        <w:rPr>
          <w:rFonts w:hint="eastAsia" w:ascii="宋体" w:hAnsi="宋体" w:eastAsia="宋体" w:cs="宋体"/>
          <w:color w:val="000000" w:themeColor="text1"/>
          <w:kern w:val="0"/>
          <w:sz w:val="24"/>
          <w:szCs w:val="24"/>
          <w:highlight w:val="none"/>
        </w:rPr>
        <w:t>致：</w:t>
      </w:r>
      <w:r>
        <w:rPr>
          <w:rFonts w:hint="eastAsia" w:ascii="宋体" w:hAnsi="宋体" w:eastAsia="宋体" w:cs="宋体"/>
          <w:color w:val="000000" w:themeColor="text1"/>
          <w:kern w:val="0"/>
          <w:sz w:val="24"/>
          <w:szCs w:val="24"/>
          <w:highlight w:val="none"/>
          <w:u w:val="single"/>
        </w:rPr>
        <w:t>（</w:t>
      </w:r>
      <w:r>
        <w:rPr>
          <w:rFonts w:hint="eastAsia" w:ascii="宋体" w:hAnsi="宋体" w:eastAsia="宋体" w:cs="宋体"/>
          <w:color w:val="000000" w:themeColor="text1"/>
          <w:kern w:val="0"/>
          <w:sz w:val="24"/>
          <w:szCs w:val="24"/>
          <w:highlight w:val="none"/>
          <w:u w:val="single"/>
          <w:lang w:eastAsia="zh-CN"/>
        </w:rPr>
        <w:t>招标人</w:t>
      </w:r>
      <w:r>
        <w:rPr>
          <w:rFonts w:hint="eastAsia" w:ascii="宋体" w:hAnsi="宋体" w:eastAsia="宋体" w:cs="宋体"/>
          <w:color w:val="000000" w:themeColor="text1"/>
          <w:kern w:val="0"/>
          <w:sz w:val="24"/>
          <w:szCs w:val="24"/>
          <w:highlight w:val="none"/>
          <w:u w:val="single"/>
        </w:rPr>
        <w:t>名称）</w:t>
      </w:r>
    </w:p>
    <w:p w14:paraId="7B569298">
      <w:pPr>
        <w:widowControl/>
        <w:spacing w:line="360" w:lineRule="auto"/>
        <w:ind w:firstLine="480" w:firstLineChars="200"/>
        <w:jc w:val="left"/>
        <w:rPr>
          <w:rFonts w:ascii="宋体" w:hAnsi="宋体" w:eastAsia="宋体" w:cs="宋体"/>
          <w:color w:val="000000" w:themeColor="text1"/>
          <w:kern w:val="0"/>
          <w:sz w:val="24"/>
          <w:szCs w:val="24"/>
          <w:highlight w:val="none"/>
        </w:rPr>
      </w:pPr>
      <w:r>
        <w:rPr>
          <w:rFonts w:hint="eastAsia" w:ascii="宋体" w:hAnsi="宋体" w:eastAsia="宋体" w:cs="宋体"/>
          <w:color w:val="000000" w:themeColor="text1"/>
          <w:kern w:val="0"/>
          <w:sz w:val="24"/>
          <w:szCs w:val="24"/>
          <w:highlight w:val="none"/>
          <w:u w:val="single"/>
        </w:rPr>
        <w:t>（投标人名称）</w:t>
      </w:r>
      <w:r>
        <w:rPr>
          <w:rFonts w:hint="eastAsia" w:ascii="宋体" w:hAnsi="宋体" w:eastAsia="宋体" w:cs="宋体"/>
          <w:color w:val="000000" w:themeColor="text1"/>
          <w:kern w:val="0"/>
          <w:sz w:val="24"/>
          <w:szCs w:val="24"/>
          <w:highlight w:val="none"/>
        </w:rPr>
        <w:t>于</w:t>
      </w:r>
      <w:r>
        <w:rPr>
          <w:rFonts w:hint="eastAsia" w:ascii="宋体" w:hAnsi="宋体" w:eastAsia="宋体" w:cs="宋体"/>
          <w:color w:val="000000" w:themeColor="text1"/>
          <w:kern w:val="0"/>
          <w:sz w:val="24"/>
          <w:szCs w:val="24"/>
          <w:highlight w:val="none"/>
          <w:u w:val="single"/>
        </w:rPr>
        <w:t xml:space="preserve"> </w:t>
      </w:r>
      <w:r>
        <w:rPr>
          <w:rFonts w:ascii="宋体" w:hAnsi="宋体" w:eastAsia="宋体" w:cs="宋体"/>
          <w:color w:val="000000" w:themeColor="text1"/>
          <w:kern w:val="0"/>
          <w:sz w:val="24"/>
          <w:szCs w:val="24"/>
          <w:highlight w:val="none"/>
          <w:u w:val="single"/>
        </w:rPr>
        <w:t xml:space="preserve">     </w:t>
      </w:r>
      <w:r>
        <w:rPr>
          <w:rFonts w:hint="eastAsia" w:ascii="宋体" w:hAnsi="宋体" w:eastAsia="宋体" w:cs="宋体"/>
          <w:color w:val="000000" w:themeColor="text1"/>
          <w:kern w:val="0"/>
          <w:sz w:val="24"/>
          <w:szCs w:val="24"/>
          <w:highlight w:val="none"/>
          <w:u w:val="single"/>
        </w:rPr>
        <w:t xml:space="preserve">年 </w:t>
      </w:r>
      <w:r>
        <w:rPr>
          <w:rFonts w:ascii="宋体" w:hAnsi="宋体" w:eastAsia="宋体" w:cs="宋体"/>
          <w:color w:val="000000" w:themeColor="text1"/>
          <w:kern w:val="0"/>
          <w:sz w:val="24"/>
          <w:szCs w:val="24"/>
          <w:highlight w:val="none"/>
          <w:u w:val="single"/>
        </w:rPr>
        <w:t xml:space="preserve"> </w:t>
      </w:r>
      <w:r>
        <w:rPr>
          <w:rFonts w:hint="eastAsia" w:ascii="宋体" w:hAnsi="宋体" w:eastAsia="宋体" w:cs="宋体"/>
          <w:color w:val="000000" w:themeColor="text1"/>
          <w:kern w:val="0"/>
          <w:sz w:val="24"/>
          <w:szCs w:val="24"/>
          <w:highlight w:val="none"/>
          <w:u w:val="single"/>
        </w:rPr>
        <w:t xml:space="preserve">月 </w:t>
      </w:r>
      <w:r>
        <w:rPr>
          <w:rFonts w:ascii="宋体" w:hAnsi="宋体" w:eastAsia="宋体" w:cs="宋体"/>
          <w:color w:val="000000" w:themeColor="text1"/>
          <w:kern w:val="0"/>
          <w:sz w:val="24"/>
          <w:szCs w:val="24"/>
          <w:highlight w:val="none"/>
          <w:u w:val="single"/>
        </w:rPr>
        <w:t xml:space="preserve"> </w:t>
      </w:r>
      <w:r>
        <w:rPr>
          <w:rFonts w:hint="eastAsia" w:ascii="宋体" w:hAnsi="宋体" w:eastAsia="宋体" w:cs="宋体"/>
          <w:color w:val="000000" w:themeColor="text1"/>
          <w:kern w:val="0"/>
          <w:sz w:val="24"/>
          <w:szCs w:val="24"/>
          <w:highlight w:val="none"/>
          <w:u w:val="single"/>
        </w:rPr>
        <w:t>日</w:t>
      </w:r>
      <w:r>
        <w:rPr>
          <w:rFonts w:hint="eastAsia" w:ascii="宋体" w:hAnsi="宋体" w:eastAsia="宋体" w:cs="宋体"/>
          <w:color w:val="000000" w:themeColor="text1"/>
          <w:kern w:val="0"/>
          <w:sz w:val="24"/>
          <w:szCs w:val="24"/>
          <w:highlight w:val="none"/>
        </w:rPr>
        <w:t>在中华人民共和国境内</w:t>
      </w:r>
      <w:r>
        <w:rPr>
          <w:rFonts w:hint="eastAsia" w:ascii="宋体" w:hAnsi="宋体" w:eastAsia="宋体" w:cs="宋体"/>
          <w:color w:val="000000" w:themeColor="text1"/>
          <w:kern w:val="0"/>
          <w:sz w:val="24"/>
          <w:szCs w:val="24"/>
          <w:highlight w:val="none"/>
          <w:u w:val="single"/>
        </w:rPr>
        <w:t>（详细注册地址）</w:t>
      </w:r>
      <w:r>
        <w:rPr>
          <w:rFonts w:hint="eastAsia" w:ascii="宋体" w:hAnsi="宋体" w:eastAsia="宋体" w:cs="宋体"/>
          <w:color w:val="000000" w:themeColor="text1"/>
          <w:kern w:val="0"/>
          <w:sz w:val="24"/>
          <w:szCs w:val="24"/>
          <w:highlight w:val="none"/>
        </w:rPr>
        <w:t>合法注册并经营，公司主营业务为</w:t>
      </w:r>
      <w:r>
        <w:rPr>
          <w:rFonts w:hint="eastAsia" w:ascii="宋体" w:hAnsi="宋体" w:eastAsia="宋体" w:cs="宋体"/>
          <w:color w:val="000000" w:themeColor="text1"/>
          <w:kern w:val="0"/>
          <w:sz w:val="24"/>
          <w:szCs w:val="24"/>
          <w:highlight w:val="none"/>
          <w:u w:val="single"/>
        </w:rPr>
        <w:t xml:space="preserve">（ </w:t>
      </w:r>
      <w:r>
        <w:rPr>
          <w:rFonts w:ascii="宋体" w:hAnsi="宋体" w:eastAsia="宋体" w:cs="宋体"/>
          <w:color w:val="000000" w:themeColor="text1"/>
          <w:kern w:val="0"/>
          <w:sz w:val="24"/>
          <w:szCs w:val="24"/>
          <w:highlight w:val="none"/>
          <w:u w:val="single"/>
        </w:rPr>
        <w:t xml:space="preserve">                 </w:t>
      </w:r>
      <w:r>
        <w:rPr>
          <w:rFonts w:hint="eastAsia" w:ascii="宋体" w:hAnsi="宋体" w:eastAsia="宋体" w:cs="宋体"/>
          <w:color w:val="000000" w:themeColor="text1"/>
          <w:kern w:val="0"/>
          <w:sz w:val="24"/>
          <w:szCs w:val="24"/>
          <w:highlight w:val="none"/>
          <w:u w:val="single"/>
        </w:rPr>
        <w:t>）</w:t>
      </w:r>
      <w:r>
        <w:rPr>
          <w:rFonts w:hint="eastAsia" w:ascii="宋体" w:hAnsi="宋体" w:eastAsia="宋体" w:cs="宋体"/>
          <w:color w:val="000000" w:themeColor="text1"/>
          <w:kern w:val="0"/>
          <w:sz w:val="24"/>
          <w:szCs w:val="24"/>
          <w:highlight w:val="none"/>
        </w:rPr>
        <w:t>，营业（生产经营）面积为</w:t>
      </w:r>
      <w:r>
        <w:rPr>
          <w:rFonts w:hint="eastAsia" w:ascii="宋体" w:hAnsi="宋体" w:eastAsia="宋体" w:cs="宋体"/>
          <w:color w:val="000000" w:themeColor="text1"/>
          <w:kern w:val="0"/>
          <w:sz w:val="24"/>
          <w:szCs w:val="24"/>
          <w:highlight w:val="none"/>
          <w:u w:val="single"/>
        </w:rPr>
        <w:t xml:space="preserve">（ </w:t>
      </w:r>
      <w:r>
        <w:rPr>
          <w:rFonts w:ascii="宋体" w:hAnsi="宋体" w:eastAsia="宋体" w:cs="宋体"/>
          <w:color w:val="000000" w:themeColor="text1"/>
          <w:kern w:val="0"/>
          <w:sz w:val="24"/>
          <w:szCs w:val="24"/>
          <w:highlight w:val="none"/>
          <w:u w:val="single"/>
        </w:rPr>
        <w:t xml:space="preserve">     </w:t>
      </w:r>
      <w:r>
        <w:rPr>
          <w:rFonts w:hint="eastAsia" w:ascii="宋体" w:hAnsi="宋体" w:eastAsia="宋体" w:cs="宋体"/>
          <w:color w:val="000000" w:themeColor="text1"/>
          <w:kern w:val="0"/>
          <w:sz w:val="24"/>
          <w:szCs w:val="24"/>
          <w:highlight w:val="none"/>
          <w:u w:val="single"/>
        </w:rPr>
        <w:t>）</w:t>
      </w:r>
      <w:r>
        <w:rPr>
          <w:rFonts w:hint="eastAsia" w:ascii="宋体" w:hAnsi="宋体" w:eastAsia="宋体" w:cs="宋体"/>
          <w:color w:val="000000" w:themeColor="text1"/>
          <w:kern w:val="0"/>
          <w:sz w:val="24"/>
          <w:szCs w:val="24"/>
          <w:highlight w:val="none"/>
        </w:rPr>
        <w:t>，现有员工数量为</w:t>
      </w:r>
      <w:r>
        <w:rPr>
          <w:rFonts w:hint="eastAsia" w:ascii="宋体" w:hAnsi="宋体" w:eastAsia="宋体" w:cs="宋体"/>
          <w:color w:val="000000" w:themeColor="text1"/>
          <w:kern w:val="0"/>
          <w:sz w:val="24"/>
          <w:szCs w:val="24"/>
          <w:highlight w:val="none"/>
          <w:u w:val="single"/>
        </w:rPr>
        <w:t xml:space="preserve">（ </w:t>
      </w:r>
      <w:r>
        <w:rPr>
          <w:rFonts w:ascii="宋体" w:hAnsi="宋体" w:eastAsia="宋体" w:cs="宋体"/>
          <w:color w:val="000000" w:themeColor="text1"/>
          <w:kern w:val="0"/>
          <w:sz w:val="24"/>
          <w:szCs w:val="24"/>
          <w:highlight w:val="none"/>
          <w:u w:val="single"/>
        </w:rPr>
        <w:t xml:space="preserve">     </w:t>
      </w:r>
      <w:r>
        <w:rPr>
          <w:rFonts w:hint="eastAsia" w:ascii="宋体" w:hAnsi="宋体" w:eastAsia="宋体" w:cs="宋体"/>
          <w:color w:val="000000" w:themeColor="text1"/>
          <w:kern w:val="0"/>
          <w:sz w:val="24"/>
          <w:szCs w:val="24"/>
          <w:highlight w:val="none"/>
          <w:u w:val="single"/>
        </w:rPr>
        <w:t>）</w:t>
      </w:r>
      <w:r>
        <w:rPr>
          <w:rFonts w:hint="eastAsia" w:ascii="宋体" w:hAnsi="宋体" w:eastAsia="宋体" w:cs="宋体"/>
          <w:color w:val="000000" w:themeColor="text1"/>
          <w:kern w:val="0"/>
          <w:sz w:val="24"/>
          <w:szCs w:val="24"/>
          <w:highlight w:val="none"/>
        </w:rPr>
        <w:t>，其中与履行本合同相关的专业技术人员有</w:t>
      </w:r>
      <w:r>
        <w:rPr>
          <w:rFonts w:hint="eastAsia" w:ascii="宋体" w:hAnsi="宋体" w:eastAsia="宋体" w:cs="宋体"/>
          <w:color w:val="000000" w:themeColor="text1"/>
          <w:kern w:val="0"/>
          <w:sz w:val="24"/>
          <w:szCs w:val="24"/>
          <w:highlight w:val="none"/>
          <w:u w:val="single"/>
        </w:rPr>
        <w:t>（专业能力、数量）</w:t>
      </w:r>
      <w:r>
        <w:rPr>
          <w:rFonts w:hint="eastAsia" w:ascii="宋体" w:hAnsi="宋体" w:eastAsia="宋体" w:cs="宋体"/>
          <w:color w:val="000000" w:themeColor="text1"/>
          <w:kern w:val="0"/>
          <w:sz w:val="24"/>
          <w:szCs w:val="24"/>
          <w:highlight w:val="none"/>
        </w:rPr>
        <w:t>，本公司郑重承诺，具有履行本合同所必需的设备和专业技术能力。</w:t>
      </w:r>
    </w:p>
    <w:p w14:paraId="4342C450">
      <w:pPr>
        <w:widowControl/>
        <w:spacing w:line="360" w:lineRule="auto"/>
        <w:jc w:val="left"/>
        <w:rPr>
          <w:rFonts w:ascii="宋体" w:hAnsi="宋体" w:eastAsia="宋体" w:cs="宋体"/>
          <w:color w:val="000000" w:themeColor="text1"/>
          <w:kern w:val="0"/>
          <w:sz w:val="24"/>
          <w:szCs w:val="24"/>
          <w:highlight w:val="none"/>
        </w:rPr>
      </w:pPr>
    </w:p>
    <w:p w14:paraId="7371FB9D">
      <w:pPr>
        <w:widowControl/>
        <w:spacing w:line="360" w:lineRule="auto"/>
        <w:jc w:val="left"/>
        <w:rPr>
          <w:rFonts w:ascii="宋体" w:hAnsi="宋体" w:eastAsia="宋体" w:cs="宋体"/>
          <w:color w:val="000000" w:themeColor="text1"/>
          <w:kern w:val="0"/>
          <w:sz w:val="24"/>
          <w:szCs w:val="24"/>
          <w:highlight w:val="none"/>
        </w:rPr>
      </w:pPr>
    </w:p>
    <w:p w14:paraId="76CEABF8">
      <w:pPr>
        <w:spacing w:line="360" w:lineRule="auto"/>
        <w:ind w:firstLine="480" w:firstLineChars="200"/>
        <w:rPr>
          <w:rFonts w:ascii="宋体" w:hAnsi="宋体" w:eastAsia="宋体"/>
          <w:color w:val="000000" w:themeColor="text1"/>
          <w:sz w:val="24"/>
          <w:szCs w:val="24"/>
          <w:highlight w:val="none"/>
        </w:rPr>
      </w:pPr>
      <w:r>
        <w:rPr>
          <w:rFonts w:hint="eastAsia" w:ascii="宋体" w:hAnsi="宋体" w:eastAsia="宋体"/>
          <w:color w:val="000000" w:themeColor="text1"/>
          <w:sz w:val="24"/>
          <w:szCs w:val="24"/>
          <w:highlight w:val="none"/>
        </w:rPr>
        <w:t>投标人名称（公章）：</w:t>
      </w:r>
    </w:p>
    <w:p w14:paraId="71A845B2">
      <w:pPr>
        <w:spacing w:line="360" w:lineRule="auto"/>
        <w:ind w:firstLine="480" w:firstLineChars="200"/>
        <w:rPr>
          <w:rFonts w:ascii="宋体" w:hAnsi="宋体" w:eastAsia="宋体"/>
          <w:color w:val="000000" w:themeColor="text1"/>
          <w:sz w:val="24"/>
          <w:szCs w:val="24"/>
          <w:highlight w:val="none"/>
        </w:rPr>
      </w:pPr>
      <w:r>
        <w:rPr>
          <w:rFonts w:hint="eastAsia" w:ascii="宋体" w:hAnsi="宋体" w:eastAsia="宋体"/>
          <w:color w:val="000000" w:themeColor="text1"/>
          <w:sz w:val="24"/>
          <w:szCs w:val="24"/>
          <w:highlight w:val="none"/>
        </w:rPr>
        <w:t>法定代表人或授权代表（签字或盖章）：</w:t>
      </w:r>
    </w:p>
    <w:p w14:paraId="5F86C090">
      <w:pPr>
        <w:spacing w:line="360" w:lineRule="auto"/>
        <w:ind w:firstLine="480" w:firstLineChars="200"/>
        <w:rPr>
          <w:rFonts w:ascii="宋体" w:hAnsi="宋体" w:eastAsia="宋体" w:cs="宋体"/>
          <w:color w:val="000000" w:themeColor="text1"/>
          <w:kern w:val="0"/>
          <w:sz w:val="24"/>
          <w:szCs w:val="24"/>
          <w:highlight w:val="none"/>
        </w:rPr>
      </w:pPr>
      <w:r>
        <w:rPr>
          <w:rFonts w:hint="eastAsia" w:ascii="宋体" w:hAnsi="宋体" w:eastAsia="宋体" w:cs="宋体"/>
          <w:color w:val="000000" w:themeColor="text1"/>
          <w:kern w:val="0"/>
          <w:sz w:val="24"/>
          <w:szCs w:val="24"/>
          <w:highlight w:val="none"/>
        </w:rPr>
        <w:t xml:space="preserve">日期： </w:t>
      </w:r>
      <w:r>
        <w:rPr>
          <w:rFonts w:ascii="宋体" w:hAnsi="宋体" w:eastAsia="宋体" w:cs="宋体"/>
          <w:color w:val="000000" w:themeColor="text1"/>
          <w:kern w:val="0"/>
          <w:sz w:val="24"/>
          <w:szCs w:val="24"/>
          <w:highlight w:val="none"/>
        </w:rPr>
        <w:t xml:space="preserve">   </w:t>
      </w:r>
      <w:r>
        <w:rPr>
          <w:rFonts w:hint="eastAsia" w:ascii="宋体" w:hAnsi="宋体" w:eastAsia="宋体" w:cs="宋体"/>
          <w:color w:val="000000" w:themeColor="text1"/>
          <w:kern w:val="0"/>
          <w:sz w:val="24"/>
          <w:szCs w:val="24"/>
          <w:highlight w:val="none"/>
        </w:rPr>
        <w:t xml:space="preserve">年 </w:t>
      </w:r>
      <w:r>
        <w:rPr>
          <w:rFonts w:ascii="宋体" w:hAnsi="宋体" w:eastAsia="宋体" w:cs="宋体"/>
          <w:color w:val="000000" w:themeColor="text1"/>
          <w:kern w:val="0"/>
          <w:sz w:val="24"/>
          <w:szCs w:val="24"/>
          <w:highlight w:val="none"/>
        </w:rPr>
        <w:t xml:space="preserve"> </w:t>
      </w:r>
      <w:r>
        <w:rPr>
          <w:rFonts w:hint="eastAsia" w:ascii="宋体" w:hAnsi="宋体" w:eastAsia="宋体" w:cs="宋体"/>
          <w:color w:val="000000" w:themeColor="text1"/>
          <w:kern w:val="0"/>
          <w:sz w:val="24"/>
          <w:szCs w:val="24"/>
          <w:highlight w:val="none"/>
        </w:rPr>
        <w:t xml:space="preserve">月 </w:t>
      </w:r>
      <w:r>
        <w:rPr>
          <w:rFonts w:ascii="宋体" w:hAnsi="宋体" w:eastAsia="宋体" w:cs="宋体"/>
          <w:color w:val="000000" w:themeColor="text1"/>
          <w:kern w:val="0"/>
          <w:sz w:val="24"/>
          <w:szCs w:val="24"/>
          <w:highlight w:val="none"/>
        </w:rPr>
        <w:t xml:space="preserve"> </w:t>
      </w:r>
      <w:r>
        <w:rPr>
          <w:rFonts w:hint="eastAsia" w:ascii="宋体" w:hAnsi="宋体" w:eastAsia="宋体" w:cs="宋体"/>
          <w:color w:val="000000" w:themeColor="text1"/>
          <w:kern w:val="0"/>
          <w:sz w:val="24"/>
          <w:szCs w:val="24"/>
          <w:highlight w:val="none"/>
        </w:rPr>
        <w:t>日</w:t>
      </w:r>
    </w:p>
    <w:p w14:paraId="4F963ABD">
      <w:pPr>
        <w:widowControl/>
        <w:jc w:val="left"/>
        <w:rPr>
          <w:rFonts w:ascii="宋体" w:hAnsi="宋体" w:eastAsia="宋体" w:cs="宋体"/>
          <w:color w:val="000000" w:themeColor="text1"/>
          <w:kern w:val="0"/>
          <w:sz w:val="24"/>
          <w:szCs w:val="24"/>
          <w:highlight w:val="none"/>
        </w:rPr>
      </w:pPr>
      <w:r>
        <w:rPr>
          <w:rFonts w:ascii="宋体" w:hAnsi="宋体" w:eastAsia="宋体" w:cs="宋体"/>
          <w:color w:val="000000" w:themeColor="text1"/>
          <w:kern w:val="0"/>
          <w:sz w:val="24"/>
          <w:szCs w:val="24"/>
          <w:highlight w:val="none"/>
        </w:rPr>
        <w:br w:type="page"/>
      </w:r>
    </w:p>
    <w:p w14:paraId="43201220">
      <w:pPr>
        <w:widowControl/>
        <w:spacing w:line="360" w:lineRule="auto"/>
        <w:jc w:val="left"/>
        <w:rPr>
          <w:rFonts w:ascii="宋体" w:hAnsi="宋体" w:eastAsia="宋体" w:cs="宋体"/>
          <w:color w:val="000000" w:themeColor="text1"/>
          <w:kern w:val="0"/>
          <w:sz w:val="28"/>
          <w:szCs w:val="28"/>
          <w:highlight w:val="none"/>
        </w:rPr>
      </w:pPr>
      <w:r>
        <w:rPr>
          <w:rFonts w:hint="eastAsia" w:ascii="宋体" w:hAnsi="宋体" w:eastAsia="宋体" w:cs="宋体"/>
          <w:b/>
          <w:bCs/>
          <w:color w:val="000000" w:themeColor="text1"/>
          <w:kern w:val="0"/>
          <w:sz w:val="28"/>
          <w:szCs w:val="28"/>
          <w:highlight w:val="none"/>
        </w:rPr>
        <w:t>附件4：</w:t>
      </w:r>
    </w:p>
    <w:p w14:paraId="31199D1A">
      <w:pPr>
        <w:widowControl/>
        <w:spacing w:line="360" w:lineRule="auto"/>
        <w:jc w:val="center"/>
        <w:rPr>
          <w:rFonts w:ascii="宋体" w:hAnsi="宋体" w:eastAsia="宋体" w:cs="宋体"/>
          <w:b/>
          <w:bCs/>
          <w:color w:val="000000" w:themeColor="text1"/>
          <w:kern w:val="0"/>
          <w:sz w:val="28"/>
          <w:szCs w:val="28"/>
          <w:highlight w:val="none"/>
        </w:rPr>
      </w:pPr>
    </w:p>
    <w:p w14:paraId="3B3F0248">
      <w:pPr>
        <w:widowControl/>
        <w:spacing w:line="360" w:lineRule="auto"/>
        <w:jc w:val="center"/>
        <w:rPr>
          <w:rFonts w:ascii="宋体" w:hAnsi="宋体" w:eastAsia="宋体" w:cs="宋体"/>
          <w:color w:val="000000" w:themeColor="text1"/>
          <w:kern w:val="0"/>
          <w:sz w:val="28"/>
          <w:szCs w:val="28"/>
          <w:highlight w:val="none"/>
        </w:rPr>
      </w:pPr>
      <w:r>
        <w:rPr>
          <w:rFonts w:hint="eastAsia" w:ascii="宋体" w:hAnsi="宋体" w:eastAsia="宋体" w:cs="宋体"/>
          <w:b/>
          <w:bCs/>
          <w:color w:val="000000" w:themeColor="text1"/>
          <w:kern w:val="0"/>
          <w:sz w:val="28"/>
          <w:szCs w:val="28"/>
          <w:highlight w:val="none"/>
        </w:rPr>
        <w:t>中小企业声明函（货物）</w:t>
      </w:r>
    </w:p>
    <w:p w14:paraId="3061EAFB">
      <w:pPr>
        <w:spacing w:line="360" w:lineRule="auto"/>
        <w:ind w:firstLine="480" w:firstLineChars="200"/>
        <w:rPr>
          <w:rFonts w:ascii="宋体" w:hAnsi="宋体" w:eastAsia="宋体" w:cs="宋体"/>
          <w:color w:val="000000" w:themeColor="text1"/>
          <w:sz w:val="24"/>
          <w:szCs w:val="24"/>
          <w:highlight w:val="none"/>
        </w:rPr>
      </w:pPr>
      <w:r>
        <w:rPr>
          <w:rFonts w:hint="eastAsia" w:ascii="宋体" w:hAnsi="宋体" w:eastAsia="宋体" w:cs="宋体"/>
          <w:color w:val="000000" w:themeColor="text1"/>
          <w:sz w:val="24"/>
          <w:szCs w:val="24"/>
          <w:highlight w:val="none"/>
        </w:rPr>
        <w:t>本公司郑重声明，根据《政府采购促进中小企业发展管理办法》（财库〔2020〕46号）的规定，本公司参加</w:t>
      </w:r>
      <w:r>
        <w:rPr>
          <w:rFonts w:hint="eastAsia" w:ascii="宋体" w:hAnsi="宋体" w:eastAsia="宋体" w:cs="宋体"/>
          <w:color w:val="000000" w:themeColor="text1"/>
          <w:sz w:val="24"/>
          <w:szCs w:val="24"/>
          <w:highlight w:val="none"/>
          <w:u w:val="single"/>
        </w:rPr>
        <w:t xml:space="preserve"> （单位名称） </w:t>
      </w:r>
      <w:r>
        <w:rPr>
          <w:rFonts w:hint="eastAsia" w:ascii="宋体" w:hAnsi="宋体" w:eastAsia="宋体" w:cs="宋体"/>
          <w:color w:val="000000" w:themeColor="text1"/>
          <w:sz w:val="24"/>
          <w:szCs w:val="24"/>
          <w:highlight w:val="none"/>
        </w:rPr>
        <w:t>的</w:t>
      </w:r>
      <w:r>
        <w:rPr>
          <w:rFonts w:hint="eastAsia" w:ascii="宋体" w:hAnsi="宋体" w:eastAsia="宋体" w:cs="宋体"/>
          <w:color w:val="000000" w:themeColor="text1"/>
          <w:sz w:val="24"/>
          <w:szCs w:val="24"/>
          <w:highlight w:val="none"/>
          <w:u w:val="single"/>
        </w:rPr>
        <w:t xml:space="preserve"> （项目名称+项目编号） </w:t>
      </w:r>
      <w:r>
        <w:rPr>
          <w:rFonts w:hint="eastAsia" w:ascii="宋体" w:hAnsi="宋体" w:eastAsia="宋体" w:cs="宋体"/>
          <w:color w:val="000000" w:themeColor="text1"/>
          <w:sz w:val="24"/>
          <w:szCs w:val="24"/>
          <w:highlight w:val="none"/>
        </w:rPr>
        <w:t>采购活动，提供的货物全部符合政策要求的中小企业制造。相关企业的具体情况如下：</w:t>
      </w:r>
    </w:p>
    <w:p w14:paraId="110E2A2D">
      <w:pPr>
        <w:spacing w:line="360" w:lineRule="auto"/>
        <w:ind w:firstLine="480" w:firstLineChars="200"/>
        <w:rPr>
          <w:rFonts w:ascii="宋体" w:hAnsi="宋体" w:eastAsia="宋体" w:cs="宋体"/>
          <w:color w:val="000000" w:themeColor="text1"/>
          <w:sz w:val="24"/>
          <w:szCs w:val="24"/>
          <w:highlight w:val="none"/>
        </w:rPr>
      </w:pPr>
      <w:r>
        <w:rPr>
          <w:rFonts w:hint="eastAsia" w:ascii="宋体" w:hAnsi="宋体" w:eastAsia="宋体" w:cs="宋体"/>
          <w:color w:val="000000" w:themeColor="text1"/>
          <w:sz w:val="24"/>
          <w:szCs w:val="24"/>
          <w:highlight w:val="none"/>
        </w:rPr>
        <w:t>1、</w:t>
      </w:r>
      <w:r>
        <w:rPr>
          <w:rFonts w:hint="eastAsia" w:ascii="宋体" w:hAnsi="宋体" w:eastAsia="宋体" w:cs="宋体"/>
          <w:color w:val="000000" w:themeColor="text1"/>
          <w:sz w:val="24"/>
          <w:szCs w:val="24"/>
          <w:highlight w:val="none"/>
          <w:u w:val="single"/>
        </w:rPr>
        <w:t xml:space="preserve">  （标的名称）  </w:t>
      </w:r>
      <w:r>
        <w:rPr>
          <w:rFonts w:hint="eastAsia" w:ascii="宋体" w:hAnsi="宋体" w:eastAsia="宋体" w:cs="宋体"/>
          <w:color w:val="000000" w:themeColor="text1"/>
          <w:sz w:val="24"/>
          <w:szCs w:val="24"/>
          <w:highlight w:val="none"/>
        </w:rPr>
        <w:t>，属于</w:t>
      </w:r>
      <w:r>
        <w:rPr>
          <w:rFonts w:hint="eastAsia" w:ascii="宋体" w:hAnsi="宋体" w:eastAsia="宋体" w:cs="宋体"/>
          <w:color w:val="000000" w:themeColor="text1"/>
          <w:sz w:val="24"/>
          <w:szCs w:val="24"/>
          <w:highlight w:val="none"/>
          <w:u w:val="single"/>
        </w:rPr>
        <w:t xml:space="preserve"> （采购文件中明确的所属行业） 行业</w:t>
      </w:r>
      <w:r>
        <w:rPr>
          <w:rFonts w:hint="eastAsia" w:ascii="宋体" w:hAnsi="宋体" w:eastAsia="宋体" w:cs="宋体"/>
          <w:color w:val="000000" w:themeColor="text1"/>
          <w:sz w:val="24"/>
          <w:szCs w:val="24"/>
          <w:highlight w:val="none"/>
        </w:rPr>
        <w:t>；制造商为</w:t>
      </w:r>
      <w:r>
        <w:rPr>
          <w:rFonts w:hint="eastAsia" w:ascii="宋体" w:hAnsi="宋体" w:eastAsia="宋体" w:cs="宋体"/>
          <w:color w:val="000000" w:themeColor="text1"/>
          <w:sz w:val="24"/>
          <w:szCs w:val="24"/>
          <w:highlight w:val="none"/>
          <w:u w:val="single"/>
        </w:rPr>
        <w:t xml:space="preserve"> （企业名称） </w:t>
      </w:r>
      <w:r>
        <w:rPr>
          <w:rFonts w:hint="eastAsia" w:ascii="宋体" w:hAnsi="宋体" w:eastAsia="宋体" w:cs="宋体"/>
          <w:color w:val="000000" w:themeColor="text1"/>
          <w:sz w:val="24"/>
          <w:szCs w:val="24"/>
          <w:highlight w:val="none"/>
        </w:rPr>
        <w:t>，从业人员</w:t>
      </w:r>
      <w:r>
        <w:rPr>
          <w:rFonts w:hint="eastAsia" w:ascii="宋体" w:hAnsi="宋体" w:eastAsia="宋体" w:cs="宋体"/>
          <w:color w:val="000000" w:themeColor="text1"/>
          <w:sz w:val="24"/>
          <w:szCs w:val="24"/>
          <w:highlight w:val="none"/>
          <w:u w:val="single"/>
        </w:rPr>
        <w:t xml:space="preserve">         </w:t>
      </w:r>
      <w:r>
        <w:rPr>
          <w:rFonts w:hint="eastAsia" w:ascii="宋体" w:hAnsi="宋体" w:eastAsia="宋体" w:cs="宋体"/>
          <w:color w:val="000000" w:themeColor="text1"/>
          <w:sz w:val="24"/>
          <w:szCs w:val="24"/>
          <w:highlight w:val="none"/>
        </w:rPr>
        <w:t>人，营业收入为</w:t>
      </w:r>
      <w:r>
        <w:rPr>
          <w:rFonts w:hint="eastAsia" w:ascii="宋体" w:hAnsi="宋体" w:eastAsia="宋体" w:cs="宋体"/>
          <w:color w:val="000000" w:themeColor="text1"/>
          <w:sz w:val="24"/>
          <w:szCs w:val="24"/>
          <w:highlight w:val="none"/>
          <w:u w:val="single"/>
        </w:rPr>
        <w:t xml:space="preserve">        </w:t>
      </w:r>
      <w:r>
        <w:rPr>
          <w:rFonts w:hint="eastAsia" w:ascii="宋体" w:hAnsi="宋体" w:eastAsia="宋体" w:cs="宋体"/>
          <w:color w:val="000000" w:themeColor="text1"/>
          <w:sz w:val="24"/>
          <w:szCs w:val="24"/>
          <w:highlight w:val="none"/>
        </w:rPr>
        <w:t>万元，资产总额为</w:t>
      </w:r>
      <w:r>
        <w:rPr>
          <w:rFonts w:hint="eastAsia" w:ascii="宋体" w:hAnsi="宋体" w:eastAsia="宋体" w:cs="宋体"/>
          <w:color w:val="000000" w:themeColor="text1"/>
          <w:sz w:val="24"/>
          <w:szCs w:val="24"/>
          <w:highlight w:val="none"/>
          <w:u w:val="single"/>
        </w:rPr>
        <w:t xml:space="preserve">      </w:t>
      </w:r>
      <w:r>
        <w:rPr>
          <w:rFonts w:hint="eastAsia" w:ascii="宋体" w:hAnsi="宋体" w:eastAsia="宋体" w:cs="宋体"/>
          <w:color w:val="000000" w:themeColor="text1"/>
          <w:sz w:val="24"/>
          <w:szCs w:val="24"/>
          <w:highlight w:val="none"/>
        </w:rPr>
        <w:t>万元，属于</w:t>
      </w:r>
      <w:r>
        <w:rPr>
          <w:rFonts w:hint="eastAsia" w:ascii="宋体" w:hAnsi="宋体" w:eastAsia="宋体" w:cs="宋体"/>
          <w:color w:val="000000" w:themeColor="text1"/>
          <w:sz w:val="24"/>
          <w:szCs w:val="24"/>
          <w:highlight w:val="none"/>
          <w:u w:val="single"/>
        </w:rPr>
        <w:t>（中型企业、小型企业、微型企业）</w:t>
      </w:r>
      <w:r>
        <w:rPr>
          <w:rFonts w:hint="eastAsia" w:ascii="宋体" w:hAnsi="宋体" w:eastAsia="宋体" w:cs="宋体"/>
          <w:color w:val="000000" w:themeColor="text1"/>
          <w:sz w:val="24"/>
          <w:szCs w:val="24"/>
          <w:highlight w:val="none"/>
        </w:rPr>
        <w:t>；</w:t>
      </w:r>
    </w:p>
    <w:p w14:paraId="30F48D68">
      <w:pPr>
        <w:widowControl/>
        <w:spacing w:line="360" w:lineRule="auto"/>
        <w:ind w:firstLine="480" w:firstLineChars="200"/>
        <w:jc w:val="left"/>
        <w:rPr>
          <w:rFonts w:ascii="宋体" w:hAnsi="宋体" w:eastAsia="宋体" w:cs="宋体"/>
          <w:color w:val="000000" w:themeColor="text1"/>
          <w:kern w:val="0"/>
          <w:sz w:val="24"/>
          <w:szCs w:val="24"/>
          <w:highlight w:val="none"/>
        </w:rPr>
      </w:pPr>
      <w:r>
        <w:rPr>
          <w:rFonts w:hint="eastAsia" w:ascii="宋体" w:hAnsi="宋体" w:eastAsia="宋体" w:cs="宋体"/>
          <w:color w:val="000000" w:themeColor="text1"/>
          <w:sz w:val="24"/>
          <w:szCs w:val="24"/>
          <w:highlight w:val="none"/>
        </w:rPr>
        <w:t>2、</w:t>
      </w:r>
      <w:r>
        <w:rPr>
          <w:rFonts w:hint="eastAsia" w:ascii="宋体" w:hAnsi="宋体" w:eastAsia="宋体" w:cs="宋体"/>
          <w:color w:val="000000" w:themeColor="text1"/>
          <w:sz w:val="24"/>
          <w:szCs w:val="24"/>
          <w:highlight w:val="none"/>
          <w:u w:val="single"/>
        </w:rPr>
        <w:t xml:space="preserve">  （标的名称）  </w:t>
      </w:r>
      <w:r>
        <w:rPr>
          <w:rFonts w:hint="eastAsia" w:ascii="宋体" w:hAnsi="宋体" w:eastAsia="宋体" w:cs="宋体"/>
          <w:color w:val="000000" w:themeColor="text1"/>
          <w:sz w:val="24"/>
          <w:szCs w:val="24"/>
          <w:highlight w:val="none"/>
        </w:rPr>
        <w:t>，属于</w:t>
      </w:r>
      <w:r>
        <w:rPr>
          <w:rFonts w:hint="eastAsia" w:ascii="宋体" w:hAnsi="宋体" w:eastAsia="宋体" w:cs="宋体"/>
          <w:color w:val="000000" w:themeColor="text1"/>
          <w:sz w:val="24"/>
          <w:szCs w:val="24"/>
          <w:highlight w:val="none"/>
          <w:u w:val="single"/>
        </w:rPr>
        <w:t xml:space="preserve"> （采购文件中明确的所属行业） 行业</w:t>
      </w:r>
      <w:r>
        <w:rPr>
          <w:rFonts w:hint="eastAsia" w:ascii="宋体" w:hAnsi="宋体" w:eastAsia="宋体" w:cs="宋体"/>
          <w:color w:val="000000" w:themeColor="text1"/>
          <w:sz w:val="24"/>
          <w:szCs w:val="24"/>
          <w:highlight w:val="none"/>
        </w:rPr>
        <w:t>；制造商为</w:t>
      </w:r>
      <w:r>
        <w:rPr>
          <w:rFonts w:hint="eastAsia" w:ascii="宋体" w:hAnsi="宋体" w:eastAsia="宋体" w:cs="宋体"/>
          <w:color w:val="000000" w:themeColor="text1"/>
          <w:sz w:val="24"/>
          <w:szCs w:val="24"/>
          <w:highlight w:val="none"/>
          <w:u w:val="single"/>
        </w:rPr>
        <w:t xml:space="preserve"> （企业名称） </w:t>
      </w:r>
      <w:r>
        <w:rPr>
          <w:rFonts w:hint="eastAsia" w:ascii="宋体" w:hAnsi="宋体" w:eastAsia="宋体" w:cs="宋体"/>
          <w:color w:val="000000" w:themeColor="text1"/>
          <w:sz w:val="24"/>
          <w:szCs w:val="24"/>
          <w:highlight w:val="none"/>
        </w:rPr>
        <w:t>，从业人员</w:t>
      </w:r>
      <w:r>
        <w:rPr>
          <w:rFonts w:hint="eastAsia" w:ascii="宋体" w:hAnsi="宋体" w:eastAsia="宋体" w:cs="宋体"/>
          <w:color w:val="000000" w:themeColor="text1"/>
          <w:sz w:val="24"/>
          <w:szCs w:val="24"/>
          <w:highlight w:val="none"/>
          <w:u w:val="single"/>
        </w:rPr>
        <w:t xml:space="preserve">         </w:t>
      </w:r>
      <w:r>
        <w:rPr>
          <w:rFonts w:hint="eastAsia" w:ascii="宋体" w:hAnsi="宋体" w:eastAsia="宋体" w:cs="宋体"/>
          <w:color w:val="000000" w:themeColor="text1"/>
          <w:sz w:val="24"/>
          <w:szCs w:val="24"/>
          <w:highlight w:val="none"/>
        </w:rPr>
        <w:t>人，营业收入为</w:t>
      </w:r>
      <w:r>
        <w:rPr>
          <w:rFonts w:hint="eastAsia" w:ascii="宋体" w:hAnsi="宋体" w:eastAsia="宋体" w:cs="宋体"/>
          <w:color w:val="000000" w:themeColor="text1"/>
          <w:sz w:val="24"/>
          <w:szCs w:val="24"/>
          <w:highlight w:val="none"/>
          <w:u w:val="single"/>
        </w:rPr>
        <w:t xml:space="preserve">        </w:t>
      </w:r>
      <w:r>
        <w:rPr>
          <w:rFonts w:hint="eastAsia" w:ascii="宋体" w:hAnsi="宋体" w:eastAsia="宋体" w:cs="宋体"/>
          <w:color w:val="000000" w:themeColor="text1"/>
          <w:sz w:val="24"/>
          <w:szCs w:val="24"/>
          <w:highlight w:val="none"/>
        </w:rPr>
        <w:t>万元，资产总额为</w:t>
      </w:r>
      <w:r>
        <w:rPr>
          <w:rFonts w:hint="eastAsia" w:ascii="宋体" w:hAnsi="宋体" w:eastAsia="宋体" w:cs="宋体"/>
          <w:color w:val="000000" w:themeColor="text1"/>
          <w:sz w:val="24"/>
          <w:szCs w:val="24"/>
          <w:highlight w:val="none"/>
          <w:u w:val="single"/>
        </w:rPr>
        <w:t xml:space="preserve">      </w:t>
      </w:r>
      <w:r>
        <w:rPr>
          <w:rFonts w:hint="eastAsia" w:ascii="宋体" w:hAnsi="宋体" w:eastAsia="宋体" w:cs="宋体"/>
          <w:color w:val="000000" w:themeColor="text1"/>
          <w:sz w:val="24"/>
          <w:szCs w:val="24"/>
          <w:highlight w:val="none"/>
        </w:rPr>
        <w:t>万元，属于</w:t>
      </w:r>
      <w:r>
        <w:rPr>
          <w:rFonts w:hint="eastAsia" w:ascii="宋体" w:hAnsi="宋体" w:eastAsia="宋体" w:cs="宋体"/>
          <w:color w:val="000000" w:themeColor="text1"/>
          <w:sz w:val="24"/>
          <w:szCs w:val="24"/>
          <w:highlight w:val="none"/>
          <w:u w:val="single"/>
        </w:rPr>
        <w:t>（中型企业、小型企业、微型企业）</w:t>
      </w:r>
      <w:r>
        <w:rPr>
          <w:rFonts w:hint="eastAsia" w:ascii="宋体" w:hAnsi="宋体" w:eastAsia="宋体" w:cs="宋体"/>
          <w:color w:val="000000" w:themeColor="text1"/>
          <w:sz w:val="24"/>
          <w:szCs w:val="24"/>
          <w:highlight w:val="none"/>
        </w:rPr>
        <w:t>；</w:t>
      </w:r>
    </w:p>
    <w:p w14:paraId="7A9D9ED1">
      <w:pPr>
        <w:widowControl/>
        <w:spacing w:line="360" w:lineRule="auto"/>
        <w:ind w:firstLine="480" w:firstLineChars="200"/>
        <w:jc w:val="left"/>
        <w:rPr>
          <w:rFonts w:ascii="宋体" w:hAnsi="宋体" w:eastAsia="宋体" w:cs="宋体"/>
          <w:color w:val="000000" w:themeColor="text1"/>
          <w:kern w:val="0"/>
          <w:sz w:val="24"/>
          <w:szCs w:val="24"/>
          <w:highlight w:val="none"/>
        </w:rPr>
      </w:pPr>
      <w:r>
        <w:rPr>
          <w:rFonts w:hint="eastAsia" w:ascii="宋体" w:hAnsi="宋体" w:eastAsia="宋体" w:cs="宋体"/>
          <w:color w:val="000000" w:themeColor="text1"/>
          <w:kern w:val="0"/>
          <w:sz w:val="24"/>
          <w:szCs w:val="24"/>
          <w:highlight w:val="none"/>
        </w:rPr>
        <w:t>……</w:t>
      </w:r>
    </w:p>
    <w:p w14:paraId="2C7989BB">
      <w:pPr>
        <w:widowControl/>
        <w:spacing w:line="360" w:lineRule="auto"/>
        <w:ind w:firstLine="480" w:firstLineChars="200"/>
        <w:jc w:val="left"/>
        <w:rPr>
          <w:rFonts w:ascii="宋体" w:hAnsi="宋体" w:eastAsia="宋体" w:cs="宋体"/>
          <w:color w:val="000000" w:themeColor="text1"/>
          <w:kern w:val="0"/>
          <w:sz w:val="24"/>
          <w:szCs w:val="24"/>
          <w:highlight w:val="none"/>
        </w:rPr>
      </w:pPr>
      <w:r>
        <w:rPr>
          <w:rFonts w:hint="eastAsia" w:ascii="宋体" w:hAnsi="宋体" w:eastAsia="宋体" w:cs="宋体"/>
          <w:color w:val="000000" w:themeColor="text1"/>
          <w:kern w:val="0"/>
          <w:sz w:val="24"/>
          <w:szCs w:val="24"/>
          <w:highlight w:val="none"/>
        </w:rPr>
        <w:t>以上企业，不属于大企业的分支机构，不存在控股股东为大企业的情形，也不存在与大企业的负责人为同一人的情形。</w:t>
      </w:r>
    </w:p>
    <w:p w14:paraId="6991E7EE">
      <w:pPr>
        <w:widowControl/>
        <w:spacing w:line="360" w:lineRule="auto"/>
        <w:ind w:firstLine="480" w:firstLineChars="200"/>
        <w:jc w:val="left"/>
        <w:rPr>
          <w:rFonts w:ascii="宋体" w:hAnsi="宋体" w:eastAsia="宋体" w:cs="宋体"/>
          <w:color w:val="000000" w:themeColor="text1"/>
          <w:kern w:val="0"/>
          <w:sz w:val="24"/>
          <w:szCs w:val="24"/>
          <w:highlight w:val="none"/>
        </w:rPr>
      </w:pPr>
      <w:r>
        <w:rPr>
          <w:rFonts w:hint="eastAsia" w:ascii="宋体" w:hAnsi="宋体" w:eastAsia="宋体" w:cs="宋体"/>
          <w:color w:val="000000" w:themeColor="text1"/>
          <w:kern w:val="0"/>
          <w:sz w:val="24"/>
          <w:szCs w:val="24"/>
          <w:highlight w:val="none"/>
        </w:rPr>
        <w:t>本企业对上述声明内容的真实性负责。如有虚假，将依法承担相应责任。</w:t>
      </w:r>
    </w:p>
    <w:p w14:paraId="2CA1A154">
      <w:pPr>
        <w:widowControl/>
        <w:spacing w:line="360" w:lineRule="auto"/>
        <w:jc w:val="left"/>
        <w:rPr>
          <w:rFonts w:ascii="宋体" w:hAnsi="宋体" w:eastAsia="宋体" w:cs="宋体"/>
          <w:color w:val="000000" w:themeColor="text1"/>
          <w:kern w:val="0"/>
          <w:sz w:val="24"/>
          <w:szCs w:val="24"/>
          <w:highlight w:val="none"/>
        </w:rPr>
      </w:pPr>
    </w:p>
    <w:p w14:paraId="41952CE7">
      <w:pPr>
        <w:widowControl/>
        <w:spacing w:line="360" w:lineRule="auto"/>
        <w:jc w:val="left"/>
        <w:rPr>
          <w:rFonts w:ascii="宋体" w:hAnsi="宋体" w:eastAsia="宋体" w:cs="宋体"/>
          <w:color w:val="000000" w:themeColor="text1"/>
          <w:kern w:val="0"/>
          <w:sz w:val="24"/>
          <w:szCs w:val="24"/>
          <w:highlight w:val="none"/>
        </w:rPr>
      </w:pPr>
      <w:r>
        <w:rPr>
          <w:rFonts w:hint="eastAsia" w:ascii="宋体" w:hAnsi="宋体" w:eastAsia="宋体" w:cs="宋体"/>
          <w:color w:val="000000" w:themeColor="text1"/>
          <w:kern w:val="0"/>
          <w:sz w:val="24"/>
          <w:szCs w:val="24"/>
          <w:highlight w:val="none"/>
        </w:rPr>
        <w:t>企业名称（盖章）：</w:t>
      </w:r>
    </w:p>
    <w:p w14:paraId="0334F499">
      <w:pPr>
        <w:widowControl/>
        <w:spacing w:line="360" w:lineRule="auto"/>
        <w:jc w:val="left"/>
        <w:rPr>
          <w:rFonts w:ascii="宋体" w:hAnsi="宋体" w:eastAsia="宋体" w:cs="宋体"/>
          <w:color w:val="000000" w:themeColor="text1"/>
          <w:kern w:val="0"/>
          <w:sz w:val="24"/>
          <w:szCs w:val="24"/>
          <w:highlight w:val="none"/>
        </w:rPr>
      </w:pPr>
      <w:r>
        <w:rPr>
          <w:rFonts w:hint="eastAsia" w:ascii="宋体" w:hAnsi="宋体" w:eastAsia="宋体" w:cs="宋体"/>
          <w:color w:val="000000" w:themeColor="text1"/>
          <w:kern w:val="0"/>
          <w:sz w:val="24"/>
          <w:szCs w:val="24"/>
          <w:highlight w:val="none"/>
        </w:rPr>
        <w:t>日期：</w:t>
      </w:r>
    </w:p>
    <w:p w14:paraId="325564FF">
      <w:pPr>
        <w:widowControl/>
        <w:spacing w:line="360" w:lineRule="auto"/>
        <w:jc w:val="left"/>
        <w:rPr>
          <w:rFonts w:ascii="宋体" w:hAnsi="宋体" w:eastAsia="宋体" w:cs="宋体"/>
          <w:color w:val="000000" w:themeColor="text1"/>
          <w:kern w:val="0"/>
          <w:sz w:val="24"/>
          <w:szCs w:val="24"/>
          <w:highlight w:val="none"/>
        </w:rPr>
      </w:pPr>
    </w:p>
    <w:p w14:paraId="28E0291D">
      <w:pPr>
        <w:widowControl/>
        <w:spacing w:line="360" w:lineRule="auto"/>
        <w:jc w:val="left"/>
        <w:rPr>
          <w:rFonts w:ascii="宋体" w:hAnsi="宋体" w:eastAsia="宋体" w:cs="宋体"/>
          <w:color w:val="000000" w:themeColor="text1"/>
          <w:kern w:val="0"/>
          <w:sz w:val="24"/>
          <w:szCs w:val="24"/>
          <w:highlight w:val="none"/>
        </w:rPr>
      </w:pPr>
    </w:p>
    <w:p w14:paraId="3716481E">
      <w:pPr>
        <w:widowControl/>
        <w:spacing w:line="360" w:lineRule="auto"/>
        <w:jc w:val="left"/>
        <w:rPr>
          <w:rFonts w:ascii="宋体" w:hAnsi="宋体" w:eastAsia="宋体" w:cs="宋体"/>
          <w:color w:val="000000" w:themeColor="text1"/>
          <w:kern w:val="0"/>
          <w:sz w:val="24"/>
          <w:szCs w:val="24"/>
          <w:highlight w:val="none"/>
        </w:rPr>
      </w:pPr>
      <w:r>
        <w:rPr>
          <w:rFonts w:hint="eastAsia" w:ascii="宋体" w:hAnsi="宋体" w:eastAsia="宋体" w:cs="宋体"/>
          <w:color w:val="000000" w:themeColor="text1"/>
          <w:kern w:val="0"/>
          <w:sz w:val="24"/>
          <w:szCs w:val="24"/>
          <w:highlight w:val="none"/>
        </w:rPr>
        <w:t>从业人员、营业收入、资产总额填报上一年度数据，无上一年度数据的新成立企业可不填报。</w:t>
      </w:r>
    </w:p>
    <w:p w14:paraId="0476AB66">
      <w:pPr>
        <w:widowControl/>
        <w:jc w:val="left"/>
        <w:rPr>
          <w:rFonts w:ascii="宋体" w:hAnsi="宋体" w:eastAsia="宋体" w:cs="宋体"/>
          <w:color w:val="000000" w:themeColor="text1"/>
          <w:kern w:val="0"/>
          <w:sz w:val="24"/>
          <w:szCs w:val="24"/>
          <w:highlight w:val="none"/>
        </w:rPr>
      </w:pPr>
      <w:r>
        <w:rPr>
          <w:rFonts w:ascii="宋体" w:hAnsi="宋体" w:eastAsia="宋体" w:cs="宋体"/>
          <w:color w:val="000000" w:themeColor="text1"/>
          <w:kern w:val="0"/>
          <w:sz w:val="24"/>
          <w:szCs w:val="24"/>
          <w:highlight w:val="none"/>
        </w:rPr>
        <w:br w:type="page"/>
      </w:r>
    </w:p>
    <w:p w14:paraId="1330A145">
      <w:pPr>
        <w:widowControl/>
        <w:spacing w:line="360" w:lineRule="auto"/>
        <w:jc w:val="left"/>
        <w:rPr>
          <w:rFonts w:ascii="宋体" w:hAnsi="宋体" w:eastAsia="宋体" w:cs="宋体"/>
          <w:color w:val="000000" w:themeColor="text1"/>
          <w:kern w:val="0"/>
          <w:sz w:val="28"/>
          <w:szCs w:val="28"/>
          <w:highlight w:val="none"/>
        </w:rPr>
      </w:pPr>
      <w:r>
        <w:rPr>
          <w:rFonts w:hint="eastAsia" w:ascii="宋体" w:hAnsi="宋体" w:eastAsia="宋体" w:cs="宋体"/>
          <w:b/>
          <w:bCs/>
          <w:color w:val="000000" w:themeColor="text1"/>
          <w:kern w:val="0"/>
          <w:sz w:val="28"/>
          <w:szCs w:val="28"/>
          <w:highlight w:val="none"/>
        </w:rPr>
        <w:t>附件5：</w:t>
      </w:r>
    </w:p>
    <w:p w14:paraId="0E7D427A">
      <w:pPr>
        <w:widowControl/>
        <w:spacing w:line="360" w:lineRule="auto"/>
        <w:jc w:val="center"/>
        <w:rPr>
          <w:rFonts w:ascii="宋体" w:hAnsi="宋体" w:eastAsia="宋体" w:cs="宋体"/>
          <w:color w:val="000000" w:themeColor="text1"/>
          <w:kern w:val="0"/>
          <w:sz w:val="28"/>
          <w:szCs w:val="28"/>
          <w:highlight w:val="none"/>
        </w:rPr>
      </w:pPr>
      <w:r>
        <w:rPr>
          <w:rFonts w:hint="eastAsia" w:ascii="宋体" w:hAnsi="宋体" w:eastAsia="宋体" w:cs="宋体"/>
          <w:b/>
          <w:bCs/>
          <w:color w:val="000000" w:themeColor="text1"/>
          <w:kern w:val="0"/>
          <w:sz w:val="28"/>
          <w:szCs w:val="28"/>
          <w:highlight w:val="none"/>
        </w:rPr>
        <w:t>残疾人福利性单位声明函</w:t>
      </w:r>
    </w:p>
    <w:p w14:paraId="4AAD860A">
      <w:pPr>
        <w:widowControl/>
        <w:spacing w:line="360" w:lineRule="auto"/>
        <w:ind w:firstLine="480" w:firstLineChars="200"/>
        <w:jc w:val="left"/>
        <w:rPr>
          <w:rFonts w:ascii="宋体" w:hAnsi="宋体" w:eastAsia="宋体" w:cs="宋体"/>
          <w:color w:val="000000" w:themeColor="text1"/>
          <w:kern w:val="0"/>
          <w:sz w:val="24"/>
          <w:szCs w:val="24"/>
          <w:highlight w:val="none"/>
        </w:rPr>
      </w:pPr>
      <w:r>
        <w:rPr>
          <w:rFonts w:ascii="宋体" w:hAnsi="宋体" w:eastAsia="宋体"/>
          <w:color w:val="000000" w:themeColor="text1"/>
          <w:sz w:val="24"/>
          <w:highlight w:val="none"/>
        </w:rPr>
        <w:t>作为</w:t>
      </w:r>
      <w:r>
        <w:rPr>
          <w:rFonts w:hint="eastAsia" w:ascii="宋体" w:hAnsi="宋体" w:eastAsia="宋体"/>
          <w:color w:val="000000" w:themeColor="text1"/>
          <w:sz w:val="24"/>
          <w:highlight w:val="none"/>
          <w:u w:val="single"/>
        </w:rPr>
        <w:t>（</w:t>
      </w:r>
      <w:r>
        <w:rPr>
          <w:rFonts w:hint="eastAsia" w:ascii="宋体" w:hAnsi="宋体" w:eastAsia="宋体" w:cs="宋体"/>
          <w:color w:val="000000" w:themeColor="text1"/>
          <w:sz w:val="24"/>
          <w:szCs w:val="24"/>
          <w:highlight w:val="none"/>
          <w:u w:val="single"/>
        </w:rPr>
        <w:t>项目名称+项目编号</w:t>
      </w:r>
      <w:r>
        <w:rPr>
          <w:rFonts w:ascii="宋体" w:hAnsi="宋体" w:eastAsia="宋体"/>
          <w:color w:val="000000" w:themeColor="text1"/>
          <w:sz w:val="24"/>
          <w:highlight w:val="none"/>
          <w:u w:val="single"/>
        </w:rPr>
        <w:t>）</w:t>
      </w:r>
      <w:r>
        <w:rPr>
          <w:rFonts w:ascii="宋体" w:hAnsi="宋体" w:eastAsia="宋体"/>
          <w:color w:val="000000" w:themeColor="text1"/>
          <w:sz w:val="24"/>
          <w:highlight w:val="none"/>
        </w:rPr>
        <w:t>的</w:t>
      </w:r>
      <w:r>
        <w:rPr>
          <w:rFonts w:hint="eastAsia" w:ascii="宋体" w:hAnsi="宋体" w:eastAsia="宋体"/>
          <w:color w:val="000000" w:themeColor="text1"/>
          <w:sz w:val="24"/>
          <w:highlight w:val="none"/>
          <w:lang w:eastAsia="zh-CN"/>
        </w:rPr>
        <w:t>投标人</w:t>
      </w:r>
      <w:r>
        <w:rPr>
          <w:rFonts w:hint="eastAsia" w:ascii="宋体" w:hAnsi="宋体" w:eastAsia="宋体"/>
          <w:color w:val="000000" w:themeColor="text1"/>
          <w:sz w:val="24"/>
          <w:highlight w:val="none"/>
        </w:rPr>
        <w:t>，在此</w:t>
      </w:r>
      <w:r>
        <w:rPr>
          <w:rFonts w:hint="eastAsia" w:ascii="宋体" w:hAnsi="宋体" w:eastAsia="宋体" w:cs="宋体"/>
          <w:color w:val="000000" w:themeColor="text1"/>
          <w:kern w:val="0"/>
          <w:sz w:val="24"/>
          <w:szCs w:val="24"/>
          <w:highlight w:val="none"/>
        </w:rPr>
        <w:t>郑重声明：根据《财政部民政部中国残疾人联合会关于促进残疾人就业政府采购政策的通知》（财库〔2017〕141号）的规定，本单位为符合条件的残疾人福利性单位，且本单位参加单位的项目采购活动由本单位提供服务。</w:t>
      </w:r>
    </w:p>
    <w:p w14:paraId="48EE5FFF">
      <w:pPr>
        <w:widowControl/>
        <w:spacing w:line="360" w:lineRule="auto"/>
        <w:ind w:firstLine="480" w:firstLineChars="200"/>
        <w:jc w:val="left"/>
        <w:rPr>
          <w:rFonts w:ascii="宋体" w:hAnsi="宋体" w:eastAsia="宋体" w:cs="宋体"/>
          <w:color w:val="000000" w:themeColor="text1"/>
          <w:kern w:val="0"/>
          <w:sz w:val="24"/>
          <w:szCs w:val="24"/>
          <w:highlight w:val="none"/>
        </w:rPr>
      </w:pPr>
      <w:r>
        <w:rPr>
          <w:rFonts w:hint="eastAsia" w:ascii="宋体" w:hAnsi="宋体" w:eastAsia="宋体" w:cs="宋体"/>
          <w:color w:val="000000" w:themeColor="text1"/>
          <w:kern w:val="0"/>
          <w:sz w:val="24"/>
          <w:szCs w:val="24"/>
          <w:highlight w:val="none"/>
        </w:rPr>
        <w:t>本单位对上述声明的真实性负责。如有虚假，将依法承担相应责任。</w:t>
      </w:r>
    </w:p>
    <w:p w14:paraId="1AF0D2A1">
      <w:pPr>
        <w:widowControl/>
        <w:spacing w:line="360" w:lineRule="auto"/>
        <w:jc w:val="left"/>
        <w:rPr>
          <w:rFonts w:ascii="宋体" w:hAnsi="宋体" w:eastAsia="宋体" w:cs="宋体"/>
          <w:color w:val="000000" w:themeColor="text1"/>
          <w:kern w:val="0"/>
          <w:sz w:val="24"/>
          <w:szCs w:val="24"/>
          <w:highlight w:val="none"/>
        </w:rPr>
      </w:pPr>
    </w:p>
    <w:p w14:paraId="60CD903F">
      <w:pPr>
        <w:spacing w:line="360" w:lineRule="auto"/>
        <w:ind w:firstLine="480" w:firstLineChars="200"/>
        <w:rPr>
          <w:rFonts w:ascii="宋体" w:hAnsi="宋体" w:eastAsia="宋体"/>
          <w:color w:val="000000" w:themeColor="text1"/>
          <w:sz w:val="24"/>
          <w:szCs w:val="24"/>
          <w:highlight w:val="none"/>
        </w:rPr>
      </w:pPr>
      <w:r>
        <w:rPr>
          <w:rFonts w:hint="eastAsia" w:ascii="宋体" w:hAnsi="宋体" w:eastAsia="宋体"/>
          <w:color w:val="000000" w:themeColor="text1"/>
          <w:sz w:val="24"/>
          <w:szCs w:val="24"/>
          <w:highlight w:val="none"/>
        </w:rPr>
        <w:t>投标人名称（公章）：</w:t>
      </w:r>
    </w:p>
    <w:p w14:paraId="2552F4BB">
      <w:pPr>
        <w:spacing w:line="360" w:lineRule="auto"/>
        <w:ind w:firstLine="480" w:firstLineChars="200"/>
        <w:rPr>
          <w:rFonts w:ascii="宋体" w:hAnsi="宋体" w:eastAsia="宋体"/>
          <w:color w:val="000000" w:themeColor="text1"/>
          <w:sz w:val="24"/>
          <w:szCs w:val="24"/>
          <w:highlight w:val="none"/>
        </w:rPr>
      </w:pPr>
      <w:r>
        <w:rPr>
          <w:rFonts w:hint="eastAsia" w:ascii="宋体" w:hAnsi="宋体" w:eastAsia="宋体"/>
          <w:color w:val="000000" w:themeColor="text1"/>
          <w:sz w:val="24"/>
          <w:szCs w:val="24"/>
          <w:highlight w:val="none"/>
        </w:rPr>
        <w:t>法定代表人或授权代表（签字或盖章）：</w:t>
      </w:r>
    </w:p>
    <w:p w14:paraId="0577A748">
      <w:pPr>
        <w:spacing w:line="360" w:lineRule="auto"/>
        <w:ind w:firstLine="480" w:firstLineChars="200"/>
        <w:rPr>
          <w:rFonts w:ascii="宋体" w:hAnsi="宋体" w:eastAsia="宋体" w:cs="宋体"/>
          <w:color w:val="000000" w:themeColor="text1"/>
          <w:kern w:val="0"/>
          <w:sz w:val="24"/>
          <w:szCs w:val="24"/>
          <w:highlight w:val="none"/>
        </w:rPr>
      </w:pPr>
      <w:r>
        <w:rPr>
          <w:rFonts w:hint="eastAsia" w:ascii="宋体" w:hAnsi="宋体" w:eastAsia="宋体" w:cs="宋体"/>
          <w:color w:val="000000" w:themeColor="text1"/>
          <w:kern w:val="0"/>
          <w:sz w:val="24"/>
          <w:szCs w:val="24"/>
          <w:highlight w:val="none"/>
        </w:rPr>
        <w:t xml:space="preserve">日期： </w:t>
      </w:r>
      <w:r>
        <w:rPr>
          <w:rFonts w:ascii="宋体" w:hAnsi="宋体" w:eastAsia="宋体" w:cs="宋体"/>
          <w:color w:val="000000" w:themeColor="text1"/>
          <w:kern w:val="0"/>
          <w:sz w:val="24"/>
          <w:szCs w:val="24"/>
          <w:highlight w:val="none"/>
        </w:rPr>
        <w:t xml:space="preserve">   </w:t>
      </w:r>
      <w:r>
        <w:rPr>
          <w:rFonts w:hint="eastAsia" w:ascii="宋体" w:hAnsi="宋体" w:eastAsia="宋体" w:cs="宋体"/>
          <w:color w:val="000000" w:themeColor="text1"/>
          <w:kern w:val="0"/>
          <w:sz w:val="24"/>
          <w:szCs w:val="24"/>
          <w:highlight w:val="none"/>
        </w:rPr>
        <w:t xml:space="preserve">年 </w:t>
      </w:r>
      <w:r>
        <w:rPr>
          <w:rFonts w:ascii="宋体" w:hAnsi="宋体" w:eastAsia="宋体" w:cs="宋体"/>
          <w:color w:val="000000" w:themeColor="text1"/>
          <w:kern w:val="0"/>
          <w:sz w:val="24"/>
          <w:szCs w:val="24"/>
          <w:highlight w:val="none"/>
        </w:rPr>
        <w:t xml:space="preserve"> </w:t>
      </w:r>
      <w:r>
        <w:rPr>
          <w:rFonts w:hint="eastAsia" w:ascii="宋体" w:hAnsi="宋体" w:eastAsia="宋体" w:cs="宋体"/>
          <w:color w:val="000000" w:themeColor="text1"/>
          <w:kern w:val="0"/>
          <w:sz w:val="24"/>
          <w:szCs w:val="24"/>
          <w:highlight w:val="none"/>
        </w:rPr>
        <w:t xml:space="preserve">月 </w:t>
      </w:r>
      <w:r>
        <w:rPr>
          <w:rFonts w:ascii="宋体" w:hAnsi="宋体" w:eastAsia="宋体" w:cs="宋体"/>
          <w:color w:val="000000" w:themeColor="text1"/>
          <w:kern w:val="0"/>
          <w:sz w:val="24"/>
          <w:szCs w:val="24"/>
          <w:highlight w:val="none"/>
        </w:rPr>
        <w:t xml:space="preserve"> </w:t>
      </w:r>
      <w:r>
        <w:rPr>
          <w:rFonts w:hint="eastAsia" w:ascii="宋体" w:hAnsi="宋体" w:eastAsia="宋体" w:cs="宋体"/>
          <w:color w:val="000000" w:themeColor="text1"/>
          <w:kern w:val="0"/>
          <w:sz w:val="24"/>
          <w:szCs w:val="24"/>
          <w:highlight w:val="none"/>
        </w:rPr>
        <w:t>日</w:t>
      </w:r>
    </w:p>
    <w:p w14:paraId="453A688A">
      <w:pPr>
        <w:widowControl/>
        <w:spacing w:line="360" w:lineRule="auto"/>
        <w:jc w:val="left"/>
        <w:rPr>
          <w:rFonts w:ascii="宋体" w:hAnsi="宋体" w:eastAsia="宋体" w:cs="宋体"/>
          <w:color w:val="000000" w:themeColor="text1"/>
          <w:kern w:val="0"/>
          <w:sz w:val="24"/>
          <w:szCs w:val="24"/>
          <w:highlight w:val="none"/>
        </w:rPr>
      </w:pPr>
    </w:p>
    <w:p w14:paraId="6061BAEE">
      <w:pPr>
        <w:widowControl/>
        <w:spacing w:line="360" w:lineRule="auto"/>
        <w:jc w:val="left"/>
        <w:rPr>
          <w:rFonts w:ascii="宋体" w:hAnsi="宋体" w:eastAsia="宋体" w:cs="宋体"/>
          <w:color w:val="000000" w:themeColor="text1"/>
          <w:kern w:val="0"/>
          <w:sz w:val="24"/>
          <w:szCs w:val="24"/>
          <w:highlight w:val="none"/>
        </w:rPr>
      </w:pPr>
    </w:p>
    <w:p w14:paraId="7128B585">
      <w:pPr>
        <w:widowControl/>
        <w:spacing w:line="360" w:lineRule="auto"/>
        <w:jc w:val="left"/>
        <w:rPr>
          <w:rFonts w:ascii="宋体" w:hAnsi="宋体" w:eastAsia="宋体" w:cs="宋体"/>
          <w:b/>
          <w:bCs/>
          <w:color w:val="000000" w:themeColor="text1"/>
          <w:kern w:val="0"/>
          <w:sz w:val="24"/>
          <w:szCs w:val="24"/>
          <w:highlight w:val="none"/>
        </w:rPr>
      </w:pPr>
      <w:r>
        <w:rPr>
          <w:rFonts w:hint="eastAsia" w:ascii="宋体" w:hAnsi="宋体" w:eastAsia="宋体" w:cs="宋体"/>
          <w:b/>
          <w:bCs/>
          <w:color w:val="000000" w:themeColor="text1"/>
          <w:kern w:val="0"/>
          <w:sz w:val="24"/>
          <w:szCs w:val="24"/>
          <w:highlight w:val="none"/>
        </w:rPr>
        <w:t>注：非残疾人福利性单位无需提供此文件，否则由此导致的一切不利后果由投标人自行承担。</w:t>
      </w:r>
    </w:p>
    <w:p w14:paraId="05C74881">
      <w:pPr>
        <w:widowControl/>
        <w:jc w:val="left"/>
        <w:rPr>
          <w:rFonts w:ascii="宋体" w:hAnsi="宋体" w:eastAsia="宋体" w:cs="宋体"/>
          <w:b/>
          <w:bCs/>
          <w:color w:val="000000" w:themeColor="text1"/>
          <w:kern w:val="0"/>
          <w:sz w:val="24"/>
          <w:szCs w:val="24"/>
          <w:highlight w:val="none"/>
        </w:rPr>
      </w:pPr>
      <w:r>
        <w:rPr>
          <w:rFonts w:ascii="宋体" w:hAnsi="宋体" w:eastAsia="宋体" w:cs="宋体"/>
          <w:b/>
          <w:bCs/>
          <w:color w:val="000000" w:themeColor="text1"/>
          <w:kern w:val="0"/>
          <w:sz w:val="24"/>
          <w:szCs w:val="24"/>
          <w:highlight w:val="none"/>
        </w:rPr>
        <w:br w:type="page"/>
      </w:r>
    </w:p>
    <w:p w14:paraId="3767E54B">
      <w:pPr>
        <w:widowControl/>
        <w:spacing w:line="360" w:lineRule="auto"/>
        <w:jc w:val="left"/>
        <w:rPr>
          <w:rFonts w:ascii="宋体" w:hAnsi="宋体" w:eastAsia="宋体" w:cs="宋体"/>
          <w:color w:val="000000" w:themeColor="text1"/>
          <w:kern w:val="0"/>
          <w:sz w:val="24"/>
          <w:szCs w:val="24"/>
          <w:highlight w:val="none"/>
        </w:rPr>
      </w:pPr>
      <w:r>
        <w:rPr>
          <w:rFonts w:hint="eastAsia" w:ascii="宋体" w:hAnsi="宋体" w:eastAsia="宋体" w:cs="宋体"/>
          <w:b/>
          <w:bCs/>
          <w:color w:val="000000" w:themeColor="text1"/>
          <w:kern w:val="0"/>
          <w:sz w:val="28"/>
          <w:szCs w:val="28"/>
          <w:highlight w:val="none"/>
        </w:rPr>
        <w:t>附件</w:t>
      </w:r>
      <w:r>
        <w:rPr>
          <w:rFonts w:ascii="宋体" w:hAnsi="宋体" w:eastAsia="宋体" w:cs="宋体"/>
          <w:b/>
          <w:bCs/>
          <w:color w:val="000000" w:themeColor="text1"/>
          <w:kern w:val="0"/>
          <w:sz w:val="28"/>
          <w:szCs w:val="28"/>
          <w:highlight w:val="none"/>
        </w:rPr>
        <w:t>6</w:t>
      </w:r>
      <w:r>
        <w:rPr>
          <w:rFonts w:hint="eastAsia" w:ascii="宋体" w:hAnsi="宋体" w:eastAsia="宋体" w:cs="宋体"/>
          <w:b/>
          <w:bCs/>
          <w:color w:val="000000" w:themeColor="text1"/>
          <w:kern w:val="0"/>
          <w:sz w:val="28"/>
          <w:szCs w:val="28"/>
          <w:highlight w:val="none"/>
        </w:rPr>
        <w:t>：</w:t>
      </w:r>
    </w:p>
    <w:p w14:paraId="27D43C79">
      <w:pPr>
        <w:widowControl/>
        <w:spacing w:line="360" w:lineRule="auto"/>
        <w:jc w:val="center"/>
        <w:rPr>
          <w:rFonts w:ascii="宋体" w:hAnsi="宋体" w:eastAsia="宋体" w:cs="宋体"/>
          <w:b/>
          <w:bCs/>
          <w:color w:val="000000" w:themeColor="text1"/>
          <w:kern w:val="0"/>
          <w:sz w:val="28"/>
          <w:szCs w:val="28"/>
          <w:highlight w:val="none"/>
        </w:rPr>
      </w:pPr>
      <w:r>
        <w:rPr>
          <w:rFonts w:hint="eastAsia" w:ascii="宋体" w:hAnsi="宋体" w:eastAsia="宋体" w:cs="宋体"/>
          <w:b/>
          <w:bCs/>
          <w:color w:val="000000" w:themeColor="text1"/>
          <w:kern w:val="0"/>
          <w:sz w:val="28"/>
          <w:szCs w:val="28"/>
          <w:highlight w:val="none"/>
        </w:rPr>
        <w:t>监狱企业证明函</w:t>
      </w:r>
    </w:p>
    <w:p w14:paraId="1420B9B6">
      <w:pPr>
        <w:widowControl/>
        <w:spacing w:line="360" w:lineRule="auto"/>
        <w:ind w:firstLine="480" w:firstLineChars="200"/>
        <w:jc w:val="left"/>
        <w:rPr>
          <w:rFonts w:ascii="宋体" w:hAnsi="宋体" w:eastAsia="宋体" w:cs="宋体"/>
          <w:color w:val="000000" w:themeColor="text1"/>
          <w:kern w:val="0"/>
          <w:sz w:val="24"/>
          <w:szCs w:val="24"/>
          <w:highlight w:val="none"/>
        </w:rPr>
      </w:pPr>
      <w:r>
        <w:rPr>
          <w:rFonts w:hint="eastAsia" w:ascii="宋体" w:hAnsi="宋体" w:eastAsia="宋体" w:cs="宋体"/>
          <w:color w:val="000000" w:themeColor="text1"/>
          <w:kern w:val="0"/>
          <w:sz w:val="24"/>
          <w:szCs w:val="24"/>
          <w:highlight w:val="none"/>
        </w:rPr>
        <w:t>根据财政部、司法部《关于</w:t>
      </w:r>
      <w:r>
        <w:rPr>
          <w:rFonts w:hint="eastAsia" w:ascii="宋体" w:hAnsi="宋体" w:eastAsia="宋体" w:cs="宋体"/>
          <w:color w:val="000000" w:themeColor="text1"/>
          <w:kern w:val="0"/>
          <w:sz w:val="24"/>
          <w:szCs w:val="24"/>
          <w:highlight w:val="none"/>
          <w:lang w:eastAsia="zh-CN"/>
        </w:rPr>
        <w:t>政府采购</w:t>
      </w:r>
      <w:r>
        <w:rPr>
          <w:rFonts w:hint="eastAsia" w:ascii="宋体" w:hAnsi="宋体" w:eastAsia="宋体" w:cs="宋体"/>
          <w:color w:val="000000" w:themeColor="text1"/>
          <w:kern w:val="0"/>
          <w:sz w:val="24"/>
          <w:szCs w:val="24"/>
          <w:highlight w:val="none"/>
        </w:rPr>
        <w:t>支持监狱企业发展有关问题的通知》（财库〔2014〕68号）的规定，监狱企业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14:paraId="46814718">
      <w:pPr>
        <w:widowControl/>
        <w:spacing w:line="360" w:lineRule="auto"/>
        <w:ind w:firstLine="480" w:firstLineChars="200"/>
        <w:jc w:val="left"/>
        <w:rPr>
          <w:rFonts w:ascii="宋体" w:hAnsi="宋体" w:eastAsia="宋体" w:cs="宋体"/>
          <w:color w:val="000000" w:themeColor="text1"/>
          <w:kern w:val="0"/>
          <w:sz w:val="24"/>
          <w:szCs w:val="24"/>
          <w:highlight w:val="none"/>
        </w:rPr>
      </w:pPr>
      <w:r>
        <w:rPr>
          <w:rFonts w:hint="eastAsia" w:ascii="宋体" w:hAnsi="宋体" w:eastAsia="宋体" w:cs="宋体"/>
          <w:color w:val="000000" w:themeColor="text1"/>
          <w:kern w:val="0"/>
          <w:sz w:val="24"/>
          <w:szCs w:val="24"/>
          <w:highlight w:val="none"/>
        </w:rPr>
        <w:t>监狱企业参加</w:t>
      </w:r>
      <w:r>
        <w:rPr>
          <w:rFonts w:hint="eastAsia" w:ascii="宋体" w:hAnsi="宋体" w:eastAsia="宋体" w:cs="宋体"/>
          <w:color w:val="000000" w:themeColor="text1"/>
          <w:kern w:val="0"/>
          <w:sz w:val="24"/>
          <w:szCs w:val="24"/>
          <w:highlight w:val="none"/>
          <w:lang w:eastAsia="zh-CN"/>
        </w:rPr>
        <w:t>政府采购</w:t>
      </w:r>
      <w:r>
        <w:rPr>
          <w:rFonts w:hint="eastAsia" w:ascii="宋体" w:hAnsi="宋体" w:eastAsia="宋体" w:cs="宋体"/>
          <w:color w:val="000000" w:themeColor="text1"/>
          <w:kern w:val="0"/>
          <w:sz w:val="24"/>
          <w:szCs w:val="24"/>
          <w:highlight w:val="none"/>
        </w:rPr>
        <w:t>活动时，应当提供由省级以上监狱管理局、戒毒管理局（含新疆生产建设兵团）出具的属于监狱企业的证明文件。</w:t>
      </w:r>
    </w:p>
    <w:p w14:paraId="68914499">
      <w:pPr>
        <w:widowControl/>
        <w:spacing w:line="360" w:lineRule="auto"/>
        <w:jc w:val="left"/>
        <w:rPr>
          <w:rFonts w:ascii="宋体" w:hAnsi="宋体" w:eastAsia="宋体" w:cs="宋体"/>
          <w:color w:val="000000" w:themeColor="text1"/>
          <w:kern w:val="0"/>
          <w:sz w:val="24"/>
          <w:szCs w:val="24"/>
          <w:highlight w:val="none"/>
        </w:rPr>
      </w:pPr>
    </w:p>
    <w:p w14:paraId="28019C77">
      <w:pPr>
        <w:widowControl/>
        <w:spacing w:line="360" w:lineRule="auto"/>
        <w:jc w:val="left"/>
        <w:rPr>
          <w:rFonts w:ascii="宋体" w:hAnsi="宋体" w:eastAsia="宋体" w:cs="宋体"/>
          <w:color w:val="000000" w:themeColor="text1"/>
          <w:kern w:val="0"/>
          <w:sz w:val="24"/>
          <w:szCs w:val="24"/>
          <w:highlight w:val="none"/>
        </w:rPr>
      </w:pPr>
    </w:p>
    <w:p w14:paraId="60DC56DF">
      <w:pPr>
        <w:widowControl/>
        <w:spacing w:line="360" w:lineRule="auto"/>
        <w:jc w:val="left"/>
        <w:rPr>
          <w:rFonts w:ascii="宋体" w:hAnsi="宋体" w:eastAsia="宋体" w:cs="宋体"/>
          <w:b/>
          <w:bCs/>
          <w:color w:val="000000" w:themeColor="text1"/>
          <w:kern w:val="0"/>
          <w:sz w:val="24"/>
          <w:szCs w:val="24"/>
          <w:highlight w:val="none"/>
        </w:rPr>
      </w:pPr>
      <w:r>
        <w:rPr>
          <w:rFonts w:hint="eastAsia" w:ascii="宋体" w:hAnsi="宋体" w:eastAsia="宋体" w:cs="宋体"/>
          <w:b/>
          <w:bCs/>
          <w:color w:val="000000" w:themeColor="text1"/>
          <w:kern w:val="0"/>
          <w:sz w:val="24"/>
          <w:szCs w:val="24"/>
          <w:highlight w:val="none"/>
        </w:rPr>
        <w:t>注：非监狱企业无需提供此文件，否则由此导致的一切不利后果由投标人自行承担。</w:t>
      </w:r>
    </w:p>
    <w:p w14:paraId="7FFD9A73">
      <w:pPr>
        <w:widowControl/>
        <w:jc w:val="left"/>
        <w:rPr>
          <w:rFonts w:ascii="宋体" w:hAnsi="宋体" w:eastAsia="宋体" w:cs="宋体"/>
          <w:b/>
          <w:bCs/>
          <w:color w:val="000000" w:themeColor="text1"/>
          <w:kern w:val="0"/>
          <w:sz w:val="24"/>
          <w:szCs w:val="24"/>
          <w:highlight w:val="none"/>
        </w:rPr>
      </w:pPr>
      <w:r>
        <w:rPr>
          <w:rFonts w:ascii="宋体" w:hAnsi="宋体" w:eastAsia="宋体" w:cs="宋体"/>
          <w:b/>
          <w:bCs/>
          <w:color w:val="000000" w:themeColor="text1"/>
          <w:kern w:val="0"/>
          <w:sz w:val="24"/>
          <w:szCs w:val="24"/>
          <w:highlight w:val="none"/>
        </w:rPr>
        <w:br w:type="page"/>
      </w:r>
    </w:p>
    <w:p w14:paraId="10C587AD">
      <w:pPr>
        <w:widowControl/>
        <w:spacing w:line="360" w:lineRule="auto"/>
        <w:jc w:val="left"/>
        <w:rPr>
          <w:rFonts w:ascii="宋体" w:hAnsi="宋体" w:eastAsia="宋体" w:cs="宋体"/>
          <w:b/>
          <w:bCs/>
          <w:color w:val="000000" w:themeColor="text1"/>
          <w:kern w:val="0"/>
          <w:sz w:val="28"/>
          <w:szCs w:val="28"/>
          <w:highlight w:val="none"/>
        </w:rPr>
      </w:pPr>
      <w:r>
        <w:rPr>
          <w:rFonts w:hint="eastAsia" w:ascii="宋体" w:hAnsi="宋体" w:eastAsia="宋体" w:cs="宋体"/>
          <w:b/>
          <w:bCs/>
          <w:color w:val="000000" w:themeColor="text1"/>
          <w:kern w:val="0"/>
          <w:sz w:val="28"/>
          <w:szCs w:val="28"/>
          <w:highlight w:val="none"/>
        </w:rPr>
        <w:t>附件7：</w:t>
      </w:r>
    </w:p>
    <w:p w14:paraId="04F2A99B">
      <w:pPr>
        <w:widowControl/>
        <w:spacing w:line="360" w:lineRule="auto"/>
        <w:jc w:val="center"/>
        <w:rPr>
          <w:rFonts w:ascii="宋体" w:hAnsi="宋体" w:eastAsia="宋体" w:cs="宋体"/>
          <w:b/>
          <w:bCs/>
          <w:color w:val="000000" w:themeColor="text1"/>
          <w:kern w:val="0"/>
          <w:sz w:val="28"/>
          <w:szCs w:val="28"/>
          <w:highlight w:val="none"/>
        </w:rPr>
      </w:pPr>
      <w:r>
        <w:rPr>
          <w:rFonts w:hint="eastAsia" w:ascii="宋体" w:hAnsi="宋体" w:eastAsia="宋体" w:cs="宋体"/>
          <w:b/>
          <w:bCs/>
          <w:color w:val="000000" w:themeColor="text1"/>
          <w:kern w:val="0"/>
          <w:sz w:val="28"/>
          <w:szCs w:val="28"/>
          <w:highlight w:val="none"/>
        </w:rPr>
        <w:t>控股管理关系（格式）</w:t>
      </w:r>
    </w:p>
    <w:p w14:paraId="6C6143CC">
      <w:pPr>
        <w:widowControl/>
        <w:shd w:val="clear" w:color="auto" w:fill="FFFFFF"/>
        <w:spacing w:line="360" w:lineRule="auto"/>
        <w:ind w:firstLine="480" w:firstLineChars="200"/>
        <w:jc w:val="left"/>
        <w:rPr>
          <w:rFonts w:ascii="宋体" w:hAnsi="宋体" w:eastAsia="宋体"/>
          <w:color w:val="000000" w:themeColor="text1"/>
          <w:sz w:val="24"/>
          <w:szCs w:val="24"/>
          <w:highlight w:val="none"/>
        </w:rPr>
      </w:pPr>
      <w:r>
        <w:rPr>
          <w:rFonts w:ascii="宋体" w:hAnsi="宋体" w:eastAsia="宋体"/>
          <w:color w:val="000000" w:themeColor="text1"/>
          <w:sz w:val="24"/>
          <w:highlight w:val="none"/>
        </w:rPr>
        <w:t>作为</w:t>
      </w:r>
      <w:r>
        <w:rPr>
          <w:rFonts w:hint="eastAsia" w:ascii="宋体" w:hAnsi="宋体" w:eastAsia="宋体"/>
          <w:color w:val="000000" w:themeColor="text1"/>
          <w:sz w:val="24"/>
          <w:highlight w:val="none"/>
          <w:u w:val="single"/>
        </w:rPr>
        <w:t>（</w:t>
      </w:r>
      <w:r>
        <w:rPr>
          <w:rFonts w:hint="eastAsia" w:ascii="宋体" w:hAnsi="宋体" w:eastAsia="宋体" w:cs="宋体"/>
          <w:color w:val="000000" w:themeColor="text1"/>
          <w:sz w:val="24"/>
          <w:szCs w:val="24"/>
          <w:highlight w:val="none"/>
          <w:u w:val="single"/>
        </w:rPr>
        <w:t>项目名称+项目编号</w:t>
      </w:r>
      <w:r>
        <w:rPr>
          <w:rFonts w:ascii="宋体" w:hAnsi="宋体" w:eastAsia="宋体"/>
          <w:color w:val="000000" w:themeColor="text1"/>
          <w:sz w:val="24"/>
          <w:highlight w:val="none"/>
          <w:u w:val="single"/>
        </w:rPr>
        <w:t>）</w:t>
      </w:r>
      <w:r>
        <w:rPr>
          <w:rFonts w:ascii="宋体" w:hAnsi="宋体" w:eastAsia="宋体"/>
          <w:color w:val="000000" w:themeColor="text1"/>
          <w:sz w:val="24"/>
          <w:highlight w:val="none"/>
        </w:rPr>
        <w:t>的</w:t>
      </w:r>
      <w:r>
        <w:rPr>
          <w:rFonts w:hint="eastAsia" w:ascii="宋体" w:hAnsi="宋体" w:eastAsia="宋体"/>
          <w:color w:val="000000" w:themeColor="text1"/>
          <w:sz w:val="24"/>
          <w:highlight w:val="none"/>
          <w:lang w:eastAsia="zh-CN"/>
        </w:rPr>
        <w:t>投标人</w:t>
      </w:r>
      <w:r>
        <w:rPr>
          <w:rFonts w:hint="eastAsia" w:ascii="宋体" w:hAnsi="宋体" w:eastAsia="宋体"/>
          <w:color w:val="000000" w:themeColor="text1"/>
          <w:sz w:val="24"/>
          <w:highlight w:val="none"/>
        </w:rPr>
        <w:t>，在此</w:t>
      </w:r>
      <w:r>
        <w:rPr>
          <w:rFonts w:hint="eastAsia" w:ascii="宋体" w:hAnsi="宋体" w:eastAsia="宋体" w:cs="宋体"/>
          <w:color w:val="000000" w:themeColor="text1"/>
          <w:kern w:val="0"/>
          <w:sz w:val="24"/>
          <w:szCs w:val="24"/>
          <w:highlight w:val="none"/>
        </w:rPr>
        <w:t>郑重声明：</w:t>
      </w:r>
      <w:r>
        <w:rPr>
          <w:rFonts w:hint="eastAsia" w:ascii="宋体" w:hAnsi="宋体" w:eastAsia="宋体"/>
          <w:color w:val="000000" w:themeColor="text1"/>
          <w:sz w:val="24"/>
          <w:szCs w:val="24"/>
          <w:highlight w:val="none"/>
        </w:rPr>
        <w:t>我方与以下</w:t>
      </w:r>
      <w:r>
        <w:rPr>
          <w:rFonts w:hint="eastAsia" w:ascii="宋体" w:hAnsi="宋体" w:eastAsia="宋体"/>
          <w:color w:val="000000" w:themeColor="text1"/>
          <w:sz w:val="24"/>
          <w:szCs w:val="24"/>
          <w:highlight w:val="none"/>
          <w:lang w:eastAsia="zh-CN"/>
        </w:rPr>
        <w:t>投标人</w:t>
      </w:r>
      <w:r>
        <w:rPr>
          <w:rFonts w:hint="eastAsia" w:ascii="宋体" w:hAnsi="宋体" w:eastAsia="宋体"/>
          <w:color w:val="000000" w:themeColor="text1"/>
          <w:sz w:val="24"/>
          <w:szCs w:val="24"/>
          <w:highlight w:val="none"/>
        </w:rPr>
        <w:t>存在直接控股、管理关系。</w:t>
      </w:r>
    </w:p>
    <w:tbl>
      <w:tblPr>
        <w:tblStyle w:val="31"/>
        <w:tblW w:w="5000"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4643"/>
        <w:gridCol w:w="4644"/>
      </w:tblGrid>
      <w:tr w14:paraId="525137B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000" w:type="pct"/>
            <w:gridSpan w:val="2"/>
            <w:tcBorders>
              <w:top w:val="single" w:color="000000" w:sz="4" w:space="0"/>
              <w:left w:val="single" w:color="000000" w:sz="4" w:space="0"/>
              <w:bottom w:val="single" w:color="000000" w:sz="4" w:space="0"/>
              <w:right w:val="single" w:color="000000" w:sz="4" w:space="0"/>
            </w:tcBorders>
          </w:tcPr>
          <w:p w14:paraId="6A72D48E">
            <w:pPr>
              <w:widowControl/>
              <w:spacing w:line="360" w:lineRule="auto"/>
              <w:jc w:val="center"/>
              <w:rPr>
                <w:rFonts w:hint="eastAsia" w:ascii="宋体" w:hAnsi="宋体" w:eastAsia="宋体"/>
                <w:color w:val="000000" w:themeColor="text1"/>
                <w:sz w:val="24"/>
                <w:szCs w:val="24"/>
                <w:highlight w:val="none"/>
                <w:lang w:eastAsia="zh-CN"/>
              </w:rPr>
            </w:pPr>
            <w:r>
              <w:rPr>
                <w:rFonts w:hint="eastAsia" w:ascii="宋体" w:hAnsi="宋体" w:eastAsia="宋体"/>
                <w:color w:val="000000" w:themeColor="text1"/>
                <w:sz w:val="24"/>
                <w:szCs w:val="24"/>
                <w:highlight w:val="none"/>
              </w:rPr>
              <w:t>存在直接控股、管理关系的相关</w:t>
            </w:r>
            <w:r>
              <w:rPr>
                <w:rFonts w:hint="eastAsia" w:ascii="宋体" w:hAnsi="宋体" w:eastAsia="宋体"/>
                <w:color w:val="000000" w:themeColor="text1"/>
                <w:sz w:val="24"/>
                <w:szCs w:val="24"/>
                <w:highlight w:val="none"/>
                <w:lang w:eastAsia="zh-CN"/>
              </w:rPr>
              <w:t>投标人</w:t>
            </w:r>
          </w:p>
        </w:tc>
      </w:tr>
      <w:tr w14:paraId="7093903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500" w:type="pct"/>
            <w:tcBorders>
              <w:top w:val="single" w:color="000000" w:sz="4" w:space="0"/>
              <w:left w:val="single" w:color="000000" w:sz="4" w:space="0"/>
              <w:bottom w:val="single" w:color="000000" w:sz="4" w:space="0"/>
              <w:right w:val="single" w:color="000000" w:sz="4" w:space="0"/>
            </w:tcBorders>
          </w:tcPr>
          <w:p w14:paraId="10D2F8B8">
            <w:pPr>
              <w:widowControl/>
              <w:spacing w:line="360" w:lineRule="auto"/>
              <w:jc w:val="center"/>
              <w:rPr>
                <w:rFonts w:ascii="宋体" w:hAnsi="宋体" w:eastAsia="宋体"/>
                <w:color w:val="000000" w:themeColor="text1"/>
                <w:sz w:val="24"/>
                <w:szCs w:val="24"/>
                <w:highlight w:val="none"/>
              </w:rPr>
            </w:pPr>
            <w:r>
              <w:rPr>
                <w:rFonts w:hint="eastAsia" w:ascii="宋体" w:hAnsi="宋体" w:eastAsia="宋体"/>
                <w:color w:val="000000" w:themeColor="text1"/>
                <w:sz w:val="24"/>
                <w:szCs w:val="24"/>
                <w:highlight w:val="none"/>
              </w:rPr>
              <w:t>关系</w:t>
            </w:r>
          </w:p>
        </w:tc>
        <w:tc>
          <w:tcPr>
            <w:tcW w:w="2500" w:type="pct"/>
            <w:tcBorders>
              <w:top w:val="single" w:color="000000" w:sz="4" w:space="0"/>
              <w:left w:val="single" w:color="000000" w:sz="4" w:space="0"/>
              <w:bottom w:val="single" w:color="000000" w:sz="4" w:space="0"/>
              <w:right w:val="single" w:color="000000" w:sz="4" w:space="0"/>
            </w:tcBorders>
          </w:tcPr>
          <w:p w14:paraId="089C55C8">
            <w:pPr>
              <w:widowControl/>
              <w:spacing w:line="360" w:lineRule="auto"/>
              <w:jc w:val="center"/>
              <w:rPr>
                <w:rFonts w:ascii="宋体" w:hAnsi="宋体" w:eastAsia="宋体"/>
                <w:color w:val="000000" w:themeColor="text1"/>
                <w:sz w:val="24"/>
                <w:szCs w:val="24"/>
                <w:highlight w:val="none"/>
              </w:rPr>
            </w:pPr>
            <w:r>
              <w:rPr>
                <w:rFonts w:hint="eastAsia" w:ascii="宋体" w:hAnsi="宋体" w:eastAsia="宋体"/>
                <w:color w:val="000000" w:themeColor="text1"/>
                <w:sz w:val="24"/>
                <w:szCs w:val="24"/>
                <w:highlight w:val="none"/>
                <w:lang w:eastAsia="zh-CN"/>
              </w:rPr>
              <w:t>投标人</w:t>
            </w:r>
            <w:r>
              <w:rPr>
                <w:rFonts w:hint="eastAsia" w:ascii="宋体" w:hAnsi="宋体" w:eastAsia="宋体"/>
                <w:color w:val="000000" w:themeColor="text1"/>
                <w:sz w:val="24"/>
                <w:szCs w:val="24"/>
                <w:highlight w:val="none"/>
              </w:rPr>
              <w:t>名称</w:t>
            </w:r>
          </w:p>
        </w:tc>
      </w:tr>
      <w:tr w14:paraId="4193457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500" w:type="pct"/>
            <w:tcBorders>
              <w:top w:val="single" w:color="000000" w:sz="4" w:space="0"/>
              <w:left w:val="single" w:color="000000" w:sz="4" w:space="0"/>
              <w:bottom w:val="single" w:color="000000" w:sz="4" w:space="0"/>
              <w:right w:val="single" w:color="000000" w:sz="4" w:space="0"/>
            </w:tcBorders>
          </w:tcPr>
          <w:p w14:paraId="680FFDB8">
            <w:pPr>
              <w:widowControl/>
              <w:spacing w:line="360" w:lineRule="auto"/>
              <w:jc w:val="center"/>
              <w:rPr>
                <w:rFonts w:ascii="宋体" w:hAnsi="宋体" w:eastAsia="宋体"/>
                <w:color w:val="000000" w:themeColor="text1"/>
                <w:sz w:val="24"/>
                <w:szCs w:val="24"/>
                <w:highlight w:val="none"/>
              </w:rPr>
            </w:pPr>
          </w:p>
        </w:tc>
        <w:tc>
          <w:tcPr>
            <w:tcW w:w="2500" w:type="pct"/>
            <w:tcBorders>
              <w:top w:val="single" w:color="000000" w:sz="4" w:space="0"/>
              <w:left w:val="single" w:color="000000" w:sz="4" w:space="0"/>
              <w:bottom w:val="single" w:color="000000" w:sz="4" w:space="0"/>
              <w:right w:val="single" w:color="000000" w:sz="4" w:space="0"/>
            </w:tcBorders>
          </w:tcPr>
          <w:p w14:paraId="48856C29">
            <w:pPr>
              <w:widowControl/>
              <w:spacing w:line="360" w:lineRule="auto"/>
              <w:jc w:val="center"/>
              <w:rPr>
                <w:rFonts w:ascii="宋体" w:hAnsi="宋体" w:eastAsia="宋体"/>
                <w:color w:val="000000" w:themeColor="text1"/>
                <w:sz w:val="24"/>
                <w:szCs w:val="24"/>
                <w:highlight w:val="none"/>
              </w:rPr>
            </w:pPr>
          </w:p>
        </w:tc>
      </w:tr>
      <w:tr w14:paraId="34850E4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500" w:type="pct"/>
            <w:tcBorders>
              <w:top w:val="single" w:color="000000" w:sz="4" w:space="0"/>
              <w:left w:val="single" w:color="000000" w:sz="4" w:space="0"/>
              <w:bottom w:val="single" w:color="000000" w:sz="4" w:space="0"/>
              <w:right w:val="single" w:color="000000" w:sz="4" w:space="0"/>
            </w:tcBorders>
          </w:tcPr>
          <w:p w14:paraId="49DC1D7A">
            <w:pPr>
              <w:widowControl/>
              <w:spacing w:line="360" w:lineRule="auto"/>
              <w:jc w:val="center"/>
              <w:rPr>
                <w:rFonts w:ascii="宋体" w:hAnsi="宋体" w:eastAsia="宋体"/>
                <w:color w:val="000000" w:themeColor="text1"/>
                <w:sz w:val="24"/>
                <w:szCs w:val="24"/>
                <w:highlight w:val="none"/>
              </w:rPr>
            </w:pPr>
          </w:p>
        </w:tc>
        <w:tc>
          <w:tcPr>
            <w:tcW w:w="2500" w:type="pct"/>
            <w:tcBorders>
              <w:top w:val="single" w:color="000000" w:sz="4" w:space="0"/>
              <w:left w:val="single" w:color="000000" w:sz="4" w:space="0"/>
              <w:bottom w:val="single" w:color="000000" w:sz="4" w:space="0"/>
              <w:right w:val="single" w:color="000000" w:sz="4" w:space="0"/>
            </w:tcBorders>
          </w:tcPr>
          <w:p w14:paraId="1C639CDA">
            <w:pPr>
              <w:widowControl/>
              <w:spacing w:line="360" w:lineRule="auto"/>
              <w:jc w:val="center"/>
              <w:rPr>
                <w:rFonts w:ascii="宋体" w:hAnsi="宋体" w:eastAsia="宋体"/>
                <w:color w:val="000000" w:themeColor="text1"/>
                <w:sz w:val="24"/>
                <w:szCs w:val="24"/>
                <w:highlight w:val="none"/>
              </w:rPr>
            </w:pPr>
          </w:p>
        </w:tc>
      </w:tr>
      <w:tr w14:paraId="472FDAC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500" w:type="pct"/>
            <w:tcBorders>
              <w:top w:val="single" w:color="000000" w:sz="4" w:space="0"/>
              <w:left w:val="single" w:color="000000" w:sz="4" w:space="0"/>
              <w:bottom w:val="single" w:color="000000" w:sz="4" w:space="0"/>
              <w:right w:val="single" w:color="000000" w:sz="4" w:space="0"/>
            </w:tcBorders>
          </w:tcPr>
          <w:p w14:paraId="6F8133F2">
            <w:pPr>
              <w:widowControl/>
              <w:spacing w:line="360" w:lineRule="auto"/>
              <w:jc w:val="center"/>
              <w:rPr>
                <w:rFonts w:ascii="宋体" w:hAnsi="宋体" w:eastAsia="宋体"/>
                <w:color w:val="000000" w:themeColor="text1"/>
                <w:sz w:val="24"/>
                <w:szCs w:val="24"/>
                <w:highlight w:val="none"/>
              </w:rPr>
            </w:pPr>
          </w:p>
        </w:tc>
        <w:tc>
          <w:tcPr>
            <w:tcW w:w="2500" w:type="pct"/>
            <w:tcBorders>
              <w:top w:val="single" w:color="000000" w:sz="4" w:space="0"/>
              <w:left w:val="single" w:color="000000" w:sz="4" w:space="0"/>
              <w:bottom w:val="single" w:color="000000" w:sz="4" w:space="0"/>
              <w:right w:val="single" w:color="000000" w:sz="4" w:space="0"/>
            </w:tcBorders>
          </w:tcPr>
          <w:p w14:paraId="4AB2C4AC">
            <w:pPr>
              <w:widowControl/>
              <w:spacing w:line="360" w:lineRule="auto"/>
              <w:jc w:val="center"/>
              <w:rPr>
                <w:rFonts w:ascii="宋体" w:hAnsi="宋体" w:eastAsia="宋体"/>
                <w:color w:val="000000" w:themeColor="text1"/>
                <w:sz w:val="24"/>
                <w:szCs w:val="24"/>
                <w:highlight w:val="none"/>
              </w:rPr>
            </w:pPr>
          </w:p>
        </w:tc>
      </w:tr>
      <w:tr w14:paraId="18092AA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2500" w:type="pct"/>
            <w:tcBorders>
              <w:top w:val="single" w:color="000000" w:sz="4" w:space="0"/>
              <w:left w:val="single" w:color="000000" w:sz="4" w:space="0"/>
              <w:bottom w:val="single" w:color="000000" w:sz="4" w:space="0"/>
              <w:right w:val="single" w:color="000000" w:sz="4" w:space="0"/>
            </w:tcBorders>
          </w:tcPr>
          <w:p w14:paraId="11E87AB5">
            <w:pPr>
              <w:widowControl/>
              <w:spacing w:line="360" w:lineRule="auto"/>
              <w:jc w:val="center"/>
              <w:rPr>
                <w:rFonts w:ascii="宋体" w:hAnsi="宋体" w:eastAsia="宋体"/>
                <w:color w:val="000000" w:themeColor="text1"/>
                <w:sz w:val="24"/>
                <w:szCs w:val="24"/>
                <w:highlight w:val="none"/>
              </w:rPr>
            </w:pPr>
          </w:p>
        </w:tc>
        <w:tc>
          <w:tcPr>
            <w:tcW w:w="2500" w:type="pct"/>
            <w:tcBorders>
              <w:top w:val="single" w:color="000000" w:sz="4" w:space="0"/>
              <w:left w:val="single" w:color="000000" w:sz="4" w:space="0"/>
              <w:bottom w:val="single" w:color="000000" w:sz="4" w:space="0"/>
              <w:right w:val="single" w:color="000000" w:sz="4" w:space="0"/>
            </w:tcBorders>
          </w:tcPr>
          <w:p w14:paraId="1EB81BA4">
            <w:pPr>
              <w:widowControl/>
              <w:spacing w:line="360" w:lineRule="auto"/>
              <w:jc w:val="center"/>
              <w:rPr>
                <w:rFonts w:ascii="宋体" w:hAnsi="宋体" w:eastAsia="宋体"/>
                <w:color w:val="000000" w:themeColor="text1"/>
                <w:sz w:val="24"/>
                <w:szCs w:val="24"/>
                <w:highlight w:val="none"/>
              </w:rPr>
            </w:pPr>
          </w:p>
        </w:tc>
      </w:tr>
    </w:tbl>
    <w:p w14:paraId="32B66532">
      <w:pPr>
        <w:autoSpaceDE w:val="0"/>
        <w:autoSpaceDN w:val="0"/>
        <w:adjustRightInd w:val="0"/>
        <w:spacing w:line="360" w:lineRule="auto"/>
        <w:ind w:firstLine="480" w:firstLineChars="200"/>
        <w:rPr>
          <w:rFonts w:ascii="宋体" w:hAnsi="宋体" w:eastAsia="宋体"/>
          <w:color w:val="000000" w:themeColor="text1"/>
          <w:sz w:val="24"/>
          <w:szCs w:val="24"/>
          <w:highlight w:val="none"/>
        </w:rPr>
      </w:pPr>
      <w:r>
        <w:rPr>
          <w:rFonts w:hint="eastAsia" w:ascii="宋体" w:hAnsi="宋体" w:eastAsia="宋体"/>
          <w:color w:val="000000" w:themeColor="text1"/>
          <w:sz w:val="24"/>
          <w:szCs w:val="24"/>
          <w:highlight w:val="none"/>
        </w:rPr>
        <w:t>我单位承诺以上说明真实有效，无虚假内容或隐瞒。</w:t>
      </w:r>
    </w:p>
    <w:p w14:paraId="1A54F3CD">
      <w:pPr>
        <w:spacing w:line="360" w:lineRule="auto"/>
        <w:ind w:firstLine="4320" w:firstLineChars="1800"/>
        <w:rPr>
          <w:rFonts w:ascii="宋体" w:hAnsi="宋体" w:eastAsia="宋体"/>
          <w:color w:val="000000" w:themeColor="text1"/>
          <w:sz w:val="24"/>
          <w:szCs w:val="24"/>
          <w:highlight w:val="none"/>
        </w:rPr>
      </w:pPr>
    </w:p>
    <w:p w14:paraId="4819C1A2">
      <w:pPr>
        <w:spacing w:line="360" w:lineRule="auto"/>
        <w:ind w:firstLine="472" w:firstLineChars="196"/>
        <w:rPr>
          <w:rFonts w:ascii="宋体" w:hAnsi="宋体" w:eastAsia="宋体"/>
          <w:color w:val="000000" w:themeColor="text1"/>
          <w:sz w:val="24"/>
          <w:szCs w:val="24"/>
          <w:highlight w:val="none"/>
        </w:rPr>
      </w:pPr>
      <w:r>
        <w:rPr>
          <w:rFonts w:hint="eastAsia" w:ascii="宋体" w:hAnsi="宋体" w:eastAsia="宋体" w:cs="宋体"/>
          <w:b/>
          <w:color w:val="000000" w:themeColor="text1"/>
          <w:kern w:val="0"/>
          <w:sz w:val="24"/>
          <w:szCs w:val="24"/>
          <w:highlight w:val="none"/>
          <w:lang w:val="zh-CN"/>
        </w:rPr>
        <w:t>备注：如果被举报经查实出具虚假承诺函的，将被取消投标资格，并按有关规定予以处理。无控股管理关系</w:t>
      </w:r>
      <w:r>
        <w:rPr>
          <w:rFonts w:hint="eastAsia" w:ascii="宋体" w:hAnsi="宋体" w:eastAsia="宋体" w:cs="宋体"/>
          <w:b/>
          <w:bCs/>
          <w:color w:val="000000" w:themeColor="text1"/>
          <w:kern w:val="0"/>
          <w:sz w:val="24"/>
          <w:szCs w:val="24"/>
          <w:highlight w:val="none"/>
        </w:rPr>
        <w:t>企业无需提供此文件，否则由此导致的一切不利后果由投标人自行承担。</w:t>
      </w:r>
    </w:p>
    <w:p w14:paraId="1F264C9B">
      <w:pPr>
        <w:widowControl/>
        <w:spacing w:line="360" w:lineRule="auto"/>
        <w:jc w:val="left"/>
        <w:rPr>
          <w:rFonts w:ascii="宋体" w:hAnsi="宋体" w:eastAsia="宋体" w:cs="宋体"/>
          <w:b/>
          <w:bCs/>
          <w:color w:val="000000" w:themeColor="text1"/>
          <w:kern w:val="0"/>
          <w:sz w:val="24"/>
          <w:szCs w:val="24"/>
          <w:highlight w:val="none"/>
        </w:rPr>
      </w:pPr>
    </w:p>
    <w:p w14:paraId="1B55873D">
      <w:pPr>
        <w:widowControl/>
        <w:spacing w:line="360" w:lineRule="auto"/>
        <w:jc w:val="left"/>
        <w:rPr>
          <w:rFonts w:ascii="宋体" w:hAnsi="宋体" w:eastAsia="宋体" w:cs="宋体"/>
          <w:b/>
          <w:bCs/>
          <w:color w:val="000000" w:themeColor="text1"/>
          <w:kern w:val="0"/>
          <w:sz w:val="24"/>
          <w:szCs w:val="24"/>
          <w:highlight w:val="none"/>
        </w:rPr>
      </w:pPr>
    </w:p>
    <w:p w14:paraId="3B31FA17">
      <w:pPr>
        <w:widowControl/>
        <w:spacing w:line="360" w:lineRule="auto"/>
        <w:jc w:val="left"/>
        <w:rPr>
          <w:rFonts w:ascii="宋体" w:hAnsi="宋体" w:eastAsia="宋体" w:cs="宋体"/>
          <w:b/>
          <w:bCs/>
          <w:color w:val="000000" w:themeColor="text1"/>
          <w:kern w:val="0"/>
          <w:sz w:val="24"/>
          <w:szCs w:val="24"/>
          <w:highlight w:val="none"/>
        </w:rPr>
      </w:pPr>
    </w:p>
    <w:p w14:paraId="07541069">
      <w:pPr>
        <w:spacing w:line="360" w:lineRule="auto"/>
        <w:ind w:firstLine="480" w:firstLineChars="200"/>
        <w:rPr>
          <w:rFonts w:ascii="宋体" w:hAnsi="宋体" w:eastAsia="宋体"/>
          <w:color w:val="000000" w:themeColor="text1"/>
          <w:sz w:val="24"/>
          <w:szCs w:val="24"/>
          <w:highlight w:val="none"/>
        </w:rPr>
      </w:pPr>
      <w:r>
        <w:rPr>
          <w:rFonts w:hint="eastAsia" w:ascii="宋体" w:hAnsi="宋体" w:eastAsia="宋体"/>
          <w:color w:val="000000" w:themeColor="text1"/>
          <w:sz w:val="24"/>
          <w:szCs w:val="24"/>
          <w:highlight w:val="none"/>
        </w:rPr>
        <w:t>投标人名称（公章）：</w:t>
      </w:r>
    </w:p>
    <w:p w14:paraId="3F064DA2">
      <w:pPr>
        <w:spacing w:line="360" w:lineRule="auto"/>
        <w:ind w:firstLine="480" w:firstLineChars="200"/>
        <w:rPr>
          <w:rFonts w:ascii="宋体" w:hAnsi="宋体" w:eastAsia="宋体"/>
          <w:color w:val="000000" w:themeColor="text1"/>
          <w:sz w:val="24"/>
          <w:szCs w:val="24"/>
          <w:highlight w:val="none"/>
        </w:rPr>
      </w:pPr>
      <w:r>
        <w:rPr>
          <w:rFonts w:hint="eastAsia" w:ascii="宋体" w:hAnsi="宋体" w:eastAsia="宋体"/>
          <w:color w:val="000000" w:themeColor="text1"/>
          <w:sz w:val="24"/>
          <w:szCs w:val="24"/>
          <w:highlight w:val="none"/>
        </w:rPr>
        <w:t>法定代表人或授权代表（签字或盖章）：</w:t>
      </w:r>
    </w:p>
    <w:p w14:paraId="6FDD103F">
      <w:pPr>
        <w:spacing w:line="360" w:lineRule="auto"/>
        <w:ind w:firstLine="480" w:firstLineChars="200"/>
        <w:rPr>
          <w:rFonts w:ascii="宋体" w:hAnsi="宋体" w:eastAsia="宋体" w:cs="宋体"/>
          <w:color w:val="000000" w:themeColor="text1"/>
          <w:kern w:val="0"/>
          <w:sz w:val="24"/>
          <w:szCs w:val="24"/>
          <w:highlight w:val="none"/>
        </w:rPr>
      </w:pPr>
      <w:r>
        <w:rPr>
          <w:rFonts w:hint="eastAsia" w:ascii="宋体" w:hAnsi="宋体" w:eastAsia="宋体" w:cs="宋体"/>
          <w:color w:val="000000" w:themeColor="text1"/>
          <w:kern w:val="0"/>
          <w:sz w:val="24"/>
          <w:szCs w:val="24"/>
          <w:highlight w:val="none"/>
        </w:rPr>
        <w:t xml:space="preserve">日期： </w:t>
      </w:r>
      <w:r>
        <w:rPr>
          <w:rFonts w:ascii="宋体" w:hAnsi="宋体" w:eastAsia="宋体" w:cs="宋体"/>
          <w:color w:val="000000" w:themeColor="text1"/>
          <w:kern w:val="0"/>
          <w:sz w:val="24"/>
          <w:szCs w:val="24"/>
          <w:highlight w:val="none"/>
        </w:rPr>
        <w:t xml:space="preserve">   </w:t>
      </w:r>
      <w:r>
        <w:rPr>
          <w:rFonts w:hint="eastAsia" w:ascii="宋体" w:hAnsi="宋体" w:eastAsia="宋体" w:cs="宋体"/>
          <w:color w:val="000000" w:themeColor="text1"/>
          <w:kern w:val="0"/>
          <w:sz w:val="24"/>
          <w:szCs w:val="24"/>
          <w:highlight w:val="none"/>
        </w:rPr>
        <w:t xml:space="preserve">年 </w:t>
      </w:r>
      <w:r>
        <w:rPr>
          <w:rFonts w:ascii="宋体" w:hAnsi="宋体" w:eastAsia="宋体" w:cs="宋体"/>
          <w:color w:val="000000" w:themeColor="text1"/>
          <w:kern w:val="0"/>
          <w:sz w:val="24"/>
          <w:szCs w:val="24"/>
          <w:highlight w:val="none"/>
        </w:rPr>
        <w:t xml:space="preserve"> </w:t>
      </w:r>
      <w:r>
        <w:rPr>
          <w:rFonts w:hint="eastAsia" w:ascii="宋体" w:hAnsi="宋体" w:eastAsia="宋体" w:cs="宋体"/>
          <w:color w:val="000000" w:themeColor="text1"/>
          <w:kern w:val="0"/>
          <w:sz w:val="24"/>
          <w:szCs w:val="24"/>
          <w:highlight w:val="none"/>
        </w:rPr>
        <w:t xml:space="preserve">月 </w:t>
      </w:r>
      <w:r>
        <w:rPr>
          <w:rFonts w:ascii="宋体" w:hAnsi="宋体" w:eastAsia="宋体" w:cs="宋体"/>
          <w:color w:val="000000" w:themeColor="text1"/>
          <w:kern w:val="0"/>
          <w:sz w:val="24"/>
          <w:szCs w:val="24"/>
          <w:highlight w:val="none"/>
        </w:rPr>
        <w:t xml:space="preserve"> </w:t>
      </w:r>
      <w:r>
        <w:rPr>
          <w:rFonts w:hint="eastAsia" w:ascii="宋体" w:hAnsi="宋体" w:eastAsia="宋体" w:cs="宋体"/>
          <w:color w:val="000000" w:themeColor="text1"/>
          <w:kern w:val="0"/>
          <w:sz w:val="24"/>
          <w:szCs w:val="24"/>
          <w:highlight w:val="none"/>
        </w:rPr>
        <w:t>日</w:t>
      </w:r>
      <w:r>
        <w:rPr>
          <w:rFonts w:ascii="宋体" w:hAnsi="宋体" w:eastAsia="宋体" w:cs="宋体"/>
          <w:color w:val="000000" w:themeColor="text1"/>
          <w:kern w:val="0"/>
          <w:sz w:val="24"/>
          <w:szCs w:val="24"/>
          <w:highlight w:val="none"/>
        </w:rPr>
        <w:br w:type="page"/>
      </w:r>
    </w:p>
    <w:p w14:paraId="3FCC47A0">
      <w:pPr>
        <w:pStyle w:val="24"/>
        <w:jc w:val="center"/>
        <w:rPr>
          <w:color w:val="000000" w:themeColor="text1"/>
          <w:highlight w:val="none"/>
        </w:rPr>
      </w:pPr>
      <w:bookmarkStart w:id="81" w:name="_Toc211442742"/>
      <w:r>
        <w:rPr>
          <w:rFonts w:hint="eastAsia"/>
          <w:color w:val="000000" w:themeColor="text1"/>
          <w:highlight w:val="none"/>
        </w:rPr>
        <w:t>四、投标函</w:t>
      </w:r>
      <w:bookmarkEnd w:id="81"/>
    </w:p>
    <w:p w14:paraId="1AE48A83">
      <w:pPr>
        <w:widowControl/>
        <w:spacing w:line="360" w:lineRule="auto"/>
        <w:jc w:val="left"/>
        <w:rPr>
          <w:rFonts w:ascii="宋体" w:hAnsi="宋体" w:eastAsia="宋体" w:cs="宋体"/>
          <w:color w:val="000000" w:themeColor="text1"/>
          <w:kern w:val="0"/>
          <w:sz w:val="24"/>
          <w:szCs w:val="24"/>
          <w:highlight w:val="none"/>
        </w:rPr>
      </w:pPr>
      <w:r>
        <w:rPr>
          <w:rFonts w:hint="eastAsia" w:ascii="宋体" w:hAnsi="宋体" w:eastAsia="宋体" w:cs="宋体"/>
          <w:color w:val="000000" w:themeColor="text1"/>
          <w:kern w:val="0"/>
          <w:sz w:val="24"/>
          <w:szCs w:val="24"/>
          <w:highlight w:val="none"/>
        </w:rPr>
        <w:t>致：（</w:t>
      </w:r>
      <w:r>
        <w:rPr>
          <w:rFonts w:hint="eastAsia" w:ascii="宋体" w:hAnsi="宋体" w:eastAsia="宋体" w:cs="宋体"/>
          <w:color w:val="000000" w:themeColor="text1"/>
          <w:kern w:val="0"/>
          <w:sz w:val="24"/>
          <w:szCs w:val="24"/>
          <w:highlight w:val="none"/>
          <w:lang w:eastAsia="zh-CN"/>
        </w:rPr>
        <w:t>招标人</w:t>
      </w:r>
      <w:r>
        <w:rPr>
          <w:rFonts w:hint="eastAsia" w:ascii="宋体" w:hAnsi="宋体" w:eastAsia="宋体" w:cs="宋体"/>
          <w:color w:val="000000" w:themeColor="text1"/>
          <w:kern w:val="0"/>
          <w:sz w:val="24"/>
          <w:szCs w:val="24"/>
          <w:highlight w:val="none"/>
        </w:rPr>
        <w:t>名称）</w:t>
      </w:r>
    </w:p>
    <w:p w14:paraId="4CA27EB5">
      <w:pPr>
        <w:spacing w:line="360" w:lineRule="auto"/>
        <w:ind w:firstLine="480" w:firstLineChars="200"/>
        <w:rPr>
          <w:rFonts w:ascii="宋体" w:hAnsi="宋体" w:eastAsia="宋体"/>
          <w:color w:val="000000" w:themeColor="text1"/>
          <w:sz w:val="24"/>
          <w:szCs w:val="24"/>
          <w:highlight w:val="none"/>
        </w:rPr>
      </w:pPr>
      <w:r>
        <w:rPr>
          <w:rFonts w:ascii="宋体" w:hAnsi="宋体" w:eastAsia="宋体"/>
          <w:color w:val="000000" w:themeColor="text1"/>
          <w:sz w:val="24"/>
          <w:szCs w:val="24"/>
          <w:highlight w:val="none"/>
        </w:rPr>
        <w:t>我方收到贵</w:t>
      </w:r>
      <w:r>
        <w:rPr>
          <w:rFonts w:hint="eastAsia" w:ascii="宋体" w:hAnsi="宋体" w:eastAsia="宋体"/>
          <w:color w:val="000000" w:themeColor="text1"/>
          <w:sz w:val="24"/>
          <w:szCs w:val="24"/>
          <w:highlight w:val="none"/>
        </w:rPr>
        <w:t>单位</w:t>
      </w:r>
      <w:r>
        <w:rPr>
          <w:rFonts w:ascii="宋体" w:hAnsi="宋体" w:eastAsia="宋体"/>
          <w:color w:val="000000" w:themeColor="text1"/>
          <w:sz w:val="24"/>
          <w:szCs w:val="24"/>
          <w:highlight w:val="none"/>
        </w:rPr>
        <w:t>发布的</w:t>
      </w:r>
      <w:r>
        <w:rPr>
          <w:rFonts w:ascii="宋体" w:hAnsi="宋体" w:eastAsia="宋体"/>
          <w:color w:val="000000" w:themeColor="text1"/>
          <w:sz w:val="24"/>
          <w:szCs w:val="24"/>
          <w:highlight w:val="none"/>
          <w:u w:val="single"/>
        </w:rPr>
        <w:t>〈</w:t>
      </w:r>
      <w:r>
        <w:rPr>
          <w:rFonts w:hint="eastAsia" w:ascii="宋体" w:hAnsi="宋体" w:eastAsia="宋体"/>
          <w:color w:val="000000" w:themeColor="text1"/>
          <w:sz w:val="24"/>
          <w:szCs w:val="24"/>
          <w:highlight w:val="none"/>
          <w:u w:val="single"/>
        </w:rPr>
        <w:t>项目名称</w:t>
      </w:r>
      <w:r>
        <w:rPr>
          <w:rFonts w:ascii="宋体" w:hAnsi="宋体" w:eastAsia="宋体"/>
          <w:color w:val="000000" w:themeColor="text1"/>
          <w:sz w:val="24"/>
          <w:szCs w:val="24"/>
          <w:highlight w:val="none"/>
          <w:u w:val="single"/>
        </w:rPr>
        <w:t>〉</w:t>
      </w:r>
      <w:r>
        <w:rPr>
          <w:rFonts w:ascii="宋体" w:hAnsi="宋体" w:eastAsia="宋体"/>
          <w:color w:val="000000" w:themeColor="text1"/>
          <w:sz w:val="24"/>
          <w:szCs w:val="24"/>
          <w:highlight w:val="none"/>
        </w:rPr>
        <w:t>（项目编号：</w:t>
      </w:r>
      <w:r>
        <w:rPr>
          <w:rFonts w:hint="eastAsia" w:ascii="宋体" w:hAnsi="宋体" w:eastAsia="宋体"/>
          <w:color w:val="000000" w:themeColor="text1"/>
          <w:sz w:val="24"/>
          <w:szCs w:val="24"/>
          <w:highlight w:val="none"/>
          <w:u w:val="single"/>
          <w:lang w:val="en-US" w:eastAsia="zh-CN"/>
        </w:rPr>
        <w:t xml:space="preserve">            </w:t>
      </w:r>
      <w:r>
        <w:rPr>
          <w:rFonts w:ascii="宋体" w:hAnsi="宋体" w:eastAsia="宋体"/>
          <w:color w:val="000000" w:themeColor="text1"/>
          <w:sz w:val="24"/>
          <w:szCs w:val="24"/>
          <w:highlight w:val="none"/>
        </w:rPr>
        <w:t>）</w:t>
      </w:r>
      <w:r>
        <w:rPr>
          <w:rFonts w:hint="eastAsia" w:ascii="宋体" w:hAnsi="宋体" w:eastAsia="宋体"/>
          <w:color w:val="000000" w:themeColor="text1"/>
          <w:sz w:val="24"/>
          <w:szCs w:val="24"/>
          <w:highlight w:val="none"/>
        </w:rPr>
        <w:t>招标文件</w:t>
      </w:r>
      <w:r>
        <w:rPr>
          <w:rFonts w:ascii="宋体" w:hAnsi="宋体" w:eastAsia="宋体"/>
          <w:color w:val="000000" w:themeColor="text1"/>
          <w:sz w:val="24"/>
          <w:szCs w:val="24"/>
          <w:highlight w:val="none"/>
        </w:rPr>
        <w:t>，经详细研究，我方决定参加该项目的</w:t>
      </w:r>
      <w:r>
        <w:rPr>
          <w:rFonts w:hint="eastAsia" w:ascii="宋体" w:hAnsi="宋体" w:eastAsia="宋体"/>
          <w:color w:val="000000" w:themeColor="text1"/>
          <w:sz w:val="24"/>
          <w:szCs w:val="24"/>
          <w:highlight w:val="none"/>
        </w:rPr>
        <w:t>招标</w:t>
      </w:r>
      <w:r>
        <w:rPr>
          <w:rFonts w:ascii="宋体" w:hAnsi="宋体" w:eastAsia="宋体"/>
          <w:color w:val="000000" w:themeColor="text1"/>
          <w:sz w:val="24"/>
          <w:szCs w:val="24"/>
          <w:highlight w:val="none"/>
        </w:rPr>
        <w:t>活动。</w:t>
      </w:r>
      <w:r>
        <w:rPr>
          <w:rFonts w:hint="eastAsia" w:ascii="宋体" w:hAnsi="宋体" w:eastAsia="宋体"/>
          <w:color w:val="000000" w:themeColor="text1"/>
          <w:sz w:val="24"/>
          <w:szCs w:val="24"/>
          <w:highlight w:val="none"/>
        </w:rPr>
        <w:t>为此，我方郑重声明以下诸点，并负法律责任。</w:t>
      </w:r>
    </w:p>
    <w:p w14:paraId="10E3CBA9">
      <w:pPr>
        <w:spacing w:line="360" w:lineRule="auto"/>
        <w:ind w:firstLine="480" w:firstLineChars="200"/>
        <w:rPr>
          <w:rFonts w:ascii="宋体" w:hAnsi="宋体" w:eastAsia="宋体"/>
          <w:color w:val="000000" w:themeColor="text1"/>
          <w:sz w:val="24"/>
          <w:szCs w:val="24"/>
          <w:highlight w:val="none"/>
        </w:rPr>
      </w:pPr>
      <w:r>
        <w:rPr>
          <w:rFonts w:hint="eastAsia" w:ascii="宋体" w:hAnsi="宋体" w:eastAsia="宋体"/>
          <w:color w:val="000000" w:themeColor="text1"/>
          <w:sz w:val="24"/>
          <w:szCs w:val="24"/>
          <w:highlight w:val="none"/>
        </w:rPr>
        <w:t>1、我方已详细阅读了招标文件，完全理解并同意招标文件的所有事项及内容。</w:t>
      </w:r>
    </w:p>
    <w:p w14:paraId="0E08C713">
      <w:pPr>
        <w:spacing w:line="360" w:lineRule="auto"/>
        <w:ind w:firstLine="480" w:firstLineChars="200"/>
        <w:rPr>
          <w:rFonts w:ascii="宋体" w:hAnsi="宋体" w:eastAsia="宋体"/>
          <w:color w:val="000000" w:themeColor="text1"/>
          <w:sz w:val="24"/>
          <w:szCs w:val="24"/>
          <w:highlight w:val="none"/>
        </w:rPr>
      </w:pPr>
      <w:r>
        <w:rPr>
          <w:rFonts w:hint="eastAsia" w:ascii="宋体" w:hAnsi="宋体" w:eastAsia="宋体"/>
          <w:color w:val="000000" w:themeColor="text1"/>
          <w:sz w:val="24"/>
          <w:szCs w:val="24"/>
          <w:highlight w:val="none"/>
        </w:rPr>
        <w:t>2、我方已悉知并及时关注了贵单位在陕西省政府</w:t>
      </w:r>
      <w:r>
        <w:rPr>
          <w:rFonts w:hint="eastAsia" w:ascii="宋体" w:hAnsi="宋体" w:eastAsia="宋体"/>
          <w:color w:val="000000" w:themeColor="text1"/>
          <w:sz w:val="24"/>
          <w:szCs w:val="24"/>
          <w:highlight w:val="none"/>
          <w:lang w:val="en-US" w:eastAsia="zh-CN"/>
        </w:rPr>
        <w:t>采购</w:t>
      </w:r>
      <w:r>
        <w:rPr>
          <w:rFonts w:hint="eastAsia" w:ascii="宋体" w:hAnsi="宋体" w:eastAsia="宋体"/>
          <w:color w:val="000000" w:themeColor="text1"/>
          <w:sz w:val="24"/>
          <w:szCs w:val="24"/>
          <w:highlight w:val="none"/>
        </w:rPr>
        <w:t>网、全国公共资源交易平台（陕西省</w:t>
      </w:r>
      <w:r>
        <w:rPr>
          <w:rFonts w:ascii="宋体" w:hAnsi="宋体" w:eastAsia="宋体"/>
          <w:color w:val="000000" w:themeColor="text1"/>
          <w:sz w:val="24"/>
          <w:szCs w:val="24"/>
          <w:highlight w:val="none"/>
        </w:rPr>
        <w:t>·</w:t>
      </w:r>
      <w:r>
        <w:rPr>
          <w:rFonts w:hint="eastAsia" w:ascii="宋体" w:hAnsi="宋体" w:eastAsia="宋体"/>
          <w:color w:val="000000" w:themeColor="text1"/>
          <w:sz w:val="24"/>
          <w:szCs w:val="24"/>
          <w:highlight w:val="none"/>
        </w:rPr>
        <w:t>宝鸡市）上发布的关于本项目的有关变更公告（包括但不限于对招标文件做出的修改或澄清、答疑纪要，以及项目暂停、重启、延期、终止等）。</w:t>
      </w:r>
    </w:p>
    <w:p w14:paraId="01C9CB9E">
      <w:pPr>
        <w:spacing w:line="360" w:lineRule="auto"/>
        <w:ind w:firstLine="480" w:firstLineChars="200"/>
        <w:rPr>
          <w:rFonts w:ascii="宋体" w:hAnsi="宋体" w:eastAsia="宋体"/>
          <w:color w:val="000000" w:themeColor="text1"/>
          <w:sz w:val="24"/>
          <w:szCs w:val="24"/>
          <w:highlight w:val="none"/>
        </w:rPr>
      </w:pPr>
      <w:r>
        <w:rPr>
          <w:rFonts w:hint="eastAsia" w:ascii="宋体" w:hAnsi="宋体" w:eastAsia="宋体"/>
          <w:color w:val="000000" w:themeColor="text1"/>
          <w:sz w:val="24"/>
          <w:szCs w:val="24"/>
          <w:highlight w:val="none"/>
        </w:rPr>
        <w:t>3、我方同意向贵单位提供与本次招标有关的全部证明材料，并保证所提交的证明材料真实、合法、有效。</w:t>
      </w:r>
    </w:p>
    <w:p w14:paraId="35952A37">
      <w:pPr>
        <w:spacing w:line="360" w:lineRule="auto"/>
        <w:ind w:firstLine="480" w:firstLineChars="200"/>
        <w:rPr>
          <w:rFonts w:ascii="宋体" w:hAnsi="宋体" w:eastAsia="宋体"/>
          <w:color w:val="000000" w:themeColor="text1"/>
          <w:sz w:val="24"/>
          <w:szCs w:val="24"/>
          <w:highlight w:val="none"/>
        </w:rPr>
      </w:pPr>
      <w:r>
        <w:rPr>
          <w:rFonts w:hint="eastAsia" w:ascii="宋体" w:hAnsi="宋体" w:eastAsia="宋体"/>
          <w:color w:val="000000" w:themeColor="text1"/>
          <w:sz w:val="24"/>
          <w:szCs w:val="24"/>
          <w:highlight w:val="none"/>
        </w:rPr>
        <w:t>4、我方理解最低价不是成交的唯一条件，并尊重评标委员会的评审结果。</w:t>
      </w:r>
    </w:p>
    <w:p w14:paraId="36815434">
      <w:pPr>
        <w:spacing w:line="360" w:lineRule="auto"/>
        <w:ind w:firstLine="480" w:firstLineChars="200"/>
        <w:rPr>
          <w:rFonts w:ascii="宋体" w:hAnsi="宋体" w:eastAsia="宋体"/>
          <w:color w:val="000000" w:themeColor="text1"/>
          <w:sz w:val="24"/>
          <w:szCs w:val="24"/>
          <w:highlight w:val="none"/>
        </w:rPr>
      </w:pPr>
      <w:r>
        <w:rPr>
          <w:rFonts w:hint="eastAsia" w:ascii="宋体" w:hAnsi="宋体" w:eastAsia="宋体"/>
          <w:color w:val="000000" w:themeColor="text1"/>
          <w:sz w:val="24"/>
          <w:szCs w:val="24"/>
          <w:highlight w:val="none"/>
        </w:rPr>
        <w:t>5、我方投标文件在开启之日起___个日历日（应不少于90个日历日）内有效。</w:t>
      </w:r>
    </w:p>
    <w:p w14:paraId="1A881FAA">
      <w:pPr>
        <w:spacing w:line="360" w:lineRule="auto"/>
        <w:ind w:firstLine="480" w:firstLineChars="200"/>
        <w:rPr>
          <w:rFonts w:ascii="宋体" w:hAnsi="宋体" w:eastAsia="宋体"/>
          <w:color w:val="000000" w:themeColor="text1"/>
          <w:sz w:val="24"/>
          <w:szCs w:val="24"/>
          <w:highlight w:val="none"/>
        </w:rPr>
      </w:pPr>
      <w:r>
        <w:rPr>
          <w:rFonts w:hint="eastAsia" w:ascii="宋体" w:hAnsi="宋体" w:eastAsia="宋体"/>
          <w:color w:val="000000" w:themeColor="text1"/>
          <w:sz w:val="24"/>
          <w:szCs w:val="24"/>
          <w:highlight w:val="none"/>
        </w:rPr>
        <w:t>6、若我方成交，我方承诺：（1）将投标文件有效期延长至合同执行完毕；（2）收到</w:t>
      </w:r>
      <w:r>
        <w:rPr>
          <w:rFonts w:hint="eastAsia" w:ascii="宋体" w:hAnsi="宋体" w:eastAsia="宋体"/>
          <w:color w:val="000000" w:themeColor="text1"/>
          <w:sz w:val="24"/>
          <w:szCs w:val="24"/>
          <w:highlight w:val="none"/>
          <w:lang w:eastAsia="zh-CN"/>
        </w:rPr>
        <w:t>中标通知书</w:t>
      </w:r>
      <w:r>
        <w:rPr>
          <w:rFonts w:hint="eastAsia" w:ascii="宋体" w:hAnsi="宋体" w:eastAsia="宋体"/>
          <w:color w:val="000000" w:themeColor="text1"/>
          <w:sz w:val="24"/>
          <w:szCs w:val="24"/>
          <w:highlight w:val="none"/>
        </w:rPr>
        <w:t>后按要求提交纸质投标文件，并按时交纳履约保证金（如有）；（3）遵照招标文件中的要求，完成本项目的合同责任和义务。</w:t>
      </w:r>
    </w:p>
    <w:p w14:paraId="73338F40">
      <w:pPr>
        <w:spacing w:line="360" w:lineRule="auto"/>
        <w:ind w:firstLine="480" w:firstLineChars="200"/>
        <w:rPr>
          <w:rFonts w:ascii="宋体" w:hAnsi="宋体" w:eastAsia="宋体"/>
          <w:color w:val="000000" w:themeColor="text1"/>
          <w:sz w:val="24"/>
          <w:szCs w:val="24"/>
          <w:highlight w:val="none"/>
        </w:rPr>
      </w:pPr>
      <w:r>
        <w:rPr>
          <w:rFonts w:hint="eastAsia" w:ascii="宋体" w:hAnsi="宋体" w:eastAsia="宋体"/>
          <w:color w:val="000000" w:themeColor="text1"/>
          <w:sz w:val="24"/>
          <w:szCs w:val="24"/>
          <w:highlight w:val="none"/>
        </w:rPr>
        <w:t>7、所有关于此次招标活动的函电，请按下列方式联系：</w:t>
      </w:r>
    </w:p>
    <w:p w14:paraId="1C0B89EE">
      <w:pPr>
        <w:spacing w:line="360" w:lineRule="auto"/>
        <w:ind w:firstLine="480" w:firstLineChars="200"/>
        <w:rPr>
          <w:rFonts w:ascii="宋体" w:hAnsi="宋体" w:eastAsia="宋体"/>
          <w:color w:val="000000" w:themeColor="text1"/>
          <w:sz w:val="24"/>
          <w:szCs w:val="24"/>
          <w:highlight w:val="none"/>
        </w:rPr>
      </w:pPr>
    </w:p>
    <w:p w14:paraId="01B736B9">
      <w:pPr>
        <w:spacing w:line="360" w:lineRule="auto"/>
        <w:ind w:firstLine="480" w:firstLineChars="200"/>
        <w:rPr>
          <w:rFonts w:ascii="宋体" w:hAnsi="宋体" w:eastAsia="宋体"/>
          <w:color w:val="000000" w:themeColor="text1"/>
          <w:sz w:val="24"/>
          <w:szCs w:val="24"/>
          <w:highlight w:val="none"/>
        </w:rPr>
      </w:pPr>
      <w:r>
        <w:rPr>
          <w:rFonts w:hint="eastAsia" w:ascii="宋体" w:hAnsi="宋体" w:eastAsia="宋体"/>
          <w:color w:val="000000" w:themeColor="text1"/>
          <w:sz w:val="24"/>
          <w:szCs w:val="24"/>
          <w:highlight w:val="none"/>
        </w:rPr>
        <w:t>投标人</w:t>
      </w:r>
      <w:r>
        <w:rPr>
          <w:rFonts w:ascii="宋体" w:hAnsi="宋体" w:eastAsia="宋体"/>
          <w:color w:val="000000" w:themeColor="text1"/>
          <w:sz w:val="24"/>
          <w:szCs w:val="24"/>
          <w:highlight w:val="none"/>
        </w:rPr>
        <w:t>名称（</w:t>
      </w:r>
      <w:r>
        <w:rPr>
          <w:rFonts w:hint="eastAsia" w:ascii="宋体" w:hAnsi="宋体" w:eastAsia="宋体"/>
          <w:color w:val="000000" w:themeColor="text1"/>
          <w:sz w:val="24"/>
          <w:szCs w:val="24"/>
          <w:highlight w:val="none"/>
        </w:rPr>
        <w:t>公章</w:t>
      </w:r>
      <w:r>
        <w:rPr>
          <w:rFonts w:ascii="宋体" w:hAnsi="宋体" w:eastAsia="宋体"/>
          <w:color w:val="000000" w:themeColor="text1"/>
          <w:sz w:val="24"/>
          <w:szCs w:val="24"/>
          <w:highlight w:val="none"/>
        </w:rPr>
        <w:t>）：</w:t>
      </w:r>
    </w:p>
    <w:p w14:paraId="6CBB00B7">
      <w:pPr>
        <w:spacing w:line="360" w:lineRule="auto"/>
        <w:ind w:firstLine="480" w:firstLineChars="200"/>
        <w:rPr>
          <w:rFonts w:ascii="宋体" w:hAnsi="宋体" w:eastAsia="宋体"/>
          <w:color w:val="000000" w:themeColor="text1"/>
          <w:sz w:val="24"/>
          <w:szCs w:val="24"/>
          <w:highlight w:val="none"/>
        </w:rPr>
      </w:pPr>
      <w:r>
        <w:rPr>
          <w:rFonts w:ascii="宋体" w:hAnsi="宋体" w:eastAsia="宋体"/>
          <w:color w:val="000000" w:themeColor="text1"/>
          <w:sz w:val="24"/>
          <w:szCs w:val="24"/>
          <w:highlight w:val="none"/>
        </w:rPr>
        <w:t xml:space="preserve">法定代表人或委托代理人（签字或盖章）： </w:t>
      </w:r>
    </w:p>
    <w:p w14:paraId="5D175E73">
      <w:pPr>
        <w:spacing w:line="360" w:lineRule="auto"/>
        <w:ind w:firstLine="480" w:firstLineChars="200"/>
        <w:rPr>
          <w:rFonts w:ascii="宋体" w:hAnsi="宋体" w:eastAsia="宋体"/>
          <w:color w:val="000000" w:themeColor="text1"/>
          <w:sz w:val="24"/>
          <w:szCs w:val="24"/>
          <w:highlight w:val="none"/>
        </w:rPr>
      </w:pPr>
      <w:r>
        <w:rPr>
          <w:rFonts w:hint="eastAsia" w:ascii="宋体" w:hAnsi="宋体" w:eastAsia="宋体"/>
          <w:color w:val="000000" w:themeColor="text1"/>
          <w:sz w:val="24"/>
          <w:szCs w:val="24"/>
          <w:highlight w:val="none"/>
        </w:rPr>
        <w:t>联系</w:t>
      </w:r>
      <w:r>
        <w:rPr>
          <w:rFonts w:ascii="宋体" w:hAnsi="宋体" w:eastAsia="宋体"/>
          <w:color w:val="000000" w:themeColor="text1"/>
          <w:sz w:val="24"/>
          <w:szCs w:val="24"/>
          <w:highlight w:val="none"/>
        </w:rPr>
        <w:t>电话：</w:t>
      </w:r>
    </w:p>
    <w:p w14:paraId="648F36D2">
      <w:pPr>
        <w:spacing w:line="360" w:lineRule="auto"/>
        <w:ind w:firstLine="480" w:firstLineChars="200"/>
        <w:rPr>
          <w:rFonts w:ascii="宋体" w:hAnsi="宋体" w:eastAsia="宋体"/>
          <w:color w:val="000000" w:themeColor="text1"/>
          <w:sz w:val="24"/>
          <w:szCs w:val="24"/>
          <w:highlight w:val="none"/>
        </w:rPr>
      </w:pPr>
      <w:r>
        <w:rPr>
          <w:rFonts w:ascii="宋体" w:hAnsi="宋体" w:eastAsia="宋体"/>
          <w:color w:val="000000" w:themeColor="text1"/>
          <w:sz w:val="24"/>
          <w:szCs w:val="24"/>
          <w:highlight w:val="none"/>
        </w:rPr>
        <w:t>通讯地址：</w:t>
      </w:r>
    </w:p>
    <w:p w14:paraId="6536F658">
      <w:pPr>
        <w:spacing w:line="360" w:lineRule="auto"/>
        <w:ind w:firstLine="480" w:firstLineChars="200"/>
        <w:rPr>
          <w:rFonts w:ascii="宋体" w:hAnsi="宋体" w:eastAsia="宋体"/>
          <w:color w:val="000000" w:themeColor="text1"/>
          <w:sz w:val="24"/>
          <w:szCs w:val="24"/>
          <w:highlight w:val="none"/>
        </w:rPr>
      </w:pPr>
      <w:r>
        <w:rPr>
          <w:rFonts w:ascii="宋体" w:hAnsi="宋体" w:eastAsia="宋体"/>
          <w:color w:val="000000" w:themeColor="text1"/>
          <w:sz w:val="24"/>
          <w:szCs w:val="24"/>
          <w:highlight w:val="none"/>
        </w:rPr>
        <w:t>邮</w:t>
      </w:r>
      <w:r>
        <w:rPr>
          <w:rFonts w:hint="eastAsia" w:ascii="宋体" w:hAnsi="宋体" w:eastAsia="宋体"/>
          <w:color w:val="000000" w:themeColor="text1"/>
          <w:sz w:val="24"/>
          <w:szCs w:val="24"/>
          <w:highlight w:val="none"/>
        </w:rPr>
        <w:t xml:space="preserve">    </w:t>
      </w:r>
      <w:r>
        <w:rPr>
          <w:rFonts w:ascii="宋体" w:hAnsi="宋体" w:eastAsia="宋体"/>
          <w:color w:val="000000" w:themeColor="text1"/>
          <w:sz w:val="24"/>
          <w:szCs w:val="24"/>
          <w:highlight w:val="none"/>
        </w:rPr>
        <w:t>编：</w:t>
      </w:r>
    </w:p>
    <w:p w14:paraId="089588EE">
      <w:pPr>
        <w:spacing w:line="360" w:lineRule="auto"/>
        <w:ind w:firstLine="480" w:firstLineChars="200"/>
        <w:rPr>
          <w:rFonts w:ascii="宋体" w:hAnsi="宋体" w:eastAsia="宋体"/>
          <w:color w:val="000000" w:themeColor="text1"/>
          <w:sz w:val="24"/>
          <w:szCs w:val="24"/>
          <w:highlight w:val="none"/>
        </w:rPr>
      </w:pPr>
      <w:r>
        <w:rPr>
          <w:rFonts w:ascii="宋体" w:hAnsi="宋体" w:eastAsia="宋体"/>
          <w:color w:val="000000" w:themeColor="text1"/>
          <w:sz w:val="24"/>
          <w:szCs w:val="24"/>
          <w:highlight w:val="none"/>
        </w:rPr>
        <w:t>电子邮箱：</w:t>
      </w:r>
    </w:p>
    <w:p w14:paraId="6BB2C8B5">
      <w:pPr>
        <w:spacing w:line="360" w:lineRule="auto"/>
        <w:ind w:firstLine="480" w:firstLineChars="200"/>
        <w:rPr>
          <w:rFonts w:ascii="宋体" w:hAnsi="宋体" w:eastAsia="宋体"/>
          <w:color w:val="000000" w:themeColor="text1"/>
          <w:sz w:val="24"/>
          <w:szCs w:val="24"/>
          <w:highlight w:val="none"/>
        </w:rPr>
      </w:pPr>
      <w:r>
        <w:rPr>
          <w:rFonts w:ascii="宋体" w:hAnsi="宋体" w:eastAsia="宋体"/>
          <w:color w:val="000000" w:themeColor="text1"/>
          <w:sz w:val="24"/>
          <w:szCs w:val="24"/>
          <w:highlight w:val="none"/>
        </w:rPr>
        <w:t>日</w:t>
      </w:r>
      <w:r>
        <w:rPr>
          <w:rFonts w:hint="eastAsia" w:ascii="宋体" w:hAnsi="宋体" w:eastAsia="宋体"/>
          <w:color w:val="000000" w:themeColor="text1"/>
          <w:sz w:val="24"/>
          <w:szCs w:val="24"/>
          <w:highlight w:val="none"/>
        </w:rPr>
        <w:t xml:space="preserve">    </w:t>
      </w:r>
      <w:r>
        <w:rPr>
          <w:rFonts w:ascii="宋体" w:hAnsi="宋体" w:eastAsia="宋体"/>
          <w:color w:val="000000" w:themeColor="text1"/>
          <w:sz w:val="24"/>
          <w:szCs w:val="24"/>
          <w:highlight w:val="none"/>
        </w:rPr>
        <w:t>期：    年  月  日</w:t>
      </w:r>
    </w:p>
    <w:p w14:paraId="44CAB513">
      <w:pPr>
        <w:widowControl/>
        <w:jc w:val="left"/>
        <w:rPr>
          <w:rFonts w:ascii="宋体" w:hAnsi="宋体" w:eastAsia="宋体" w:cs="宋体"/>
          <w:color w:val="000000" w:themeColor="text1"/>
          <w:kern w:val="0"/>
          <w:sz w:val="24"/>
          <w:szCs w:val="24"/>
          <w:highlight w:val="none"/>
        </w:rPr>
      </w:pPr>
      <w:r>
        <w:rPr>
          <w:rFonts w:ascii="宋体" w:hAnsi="宋体" w:eastAsia="宋体" w:cs="宋体"/>
          <w:color w:val="000000" w:themeColor="text1"/>
          <w:kern w:val="0"/>
          <w:sz w:val="24"/>
          <w:szCs w:val="24"/>
          <w:highlight w:val="none"/>
        </w:rPr>
        <w:br w:type="page"/>
      </w:r>
    </w:p>
    <w:p w14:paraId="251D8CC1">
      <w:pPr>
        <w:pStyle w:val="24"/>
        <w:jc w:val="center"/>
        <w:rPr>
          <w:color w:val="000000" w:themeColor="text1"/>
          <w:highlight w:val="none"/>
        </w:rPr>
      </w:pPr>
      <w:bookmarkStart w:id="82" w:name="_Toc211442743"/>
      <w:bookmarkStart w:id="83" w:name="_Toc211442744"/>
      <w:r>
        <w:rPr>
          <w:rFonts w:hint="eastAsia"/>
          <w:color w:val="000000" w:themeColor="text1"/>
          <w:highlight w:val="none"/>
        </w:rPr>
        <w:t>五、投标报价表</w:t>
      </w:r>
      <w:bookmarkEnd w:id="82"/>
    </w:p>
    <w:p w14:paraId="373184A0">
      <w:pPr>
        <w:widowControl/>
        <w:spacing w:line="360" w:lineRule="auto"/>
        <w:jc w:val="left"/>
        <w:rPr>
          <w:rFonts w:ascii="宋体" w:hAnsi="宋体" w:eastAsia="宋体" w:cs="宋体"/>
          <w:color w:val="000000" w:themeColor="text1"/>
          <w:kern w:val="0"/>
          <w:sz w:val="24"/>
          <w:szCs w:val="24"/>
          <w:highlight w:val="none"/>
        </w:rPr>
      </w:pPr>
      <w:r>
        <w:rPr>
          <w:rFonts w:hint="eastAsia" w:ascii="宋体" w:hAnsi="宋体" w:eastAsia="宋体" w:cs="宋体"/>
          <w:b/>
          <w:bCs/>
          <w:color w:val="000000" w:themeColor="text1"/>
          <w:kern w:val="0"/>
          <w:sz w:val="24"/>
          <w:szCs w:val="24"/>
          <w:highlight w:val="none"/>
        </w:rPr>
        <w:t>1、投标报价表</w:t>
      </w:r>
    </w:p>
    <w:p w14:paraId="313A1A46">
      <w:pPr>
        <w:widowControl/>
        <w:spacing w:line="360" w:lineRule="auto"/>
        <w:jc w:val="left"/>
        <w:rPr>
          <w:rFonts w:ascii="宋体" w:hAnsi="宋体" w:eastAsia="宋体" w:cs="宋体"/>
          <w:color w:val="000000" w:themeColor="text1"/>
          <w:kern w:val="0"/>
          <w:sz w:val="24"/>
          <w:szCs w:val="24"/>
          <w:highlight w:val="none"/>
        </w:rPr>
      </w:pPr>
      <w:r>
        <w:rPr>
          <w:rFonts w:hint="eastAsia" w:ascii="宋体" w:hAnsi="宋体" w:eastAsia="宋体" w:cs="宋体"/>
          <w:color w:val="000000" w:themeColor="text1"/>
          <w:kern w:val="0"/>
          <w:sz w:val="24"/>
          <w:szCs w:val="24"/>
          <w:highlight w:val="none"/>
        </w:rPr>
        <w:t>投标人名称：</w:t>
      </w:r>
    </w:p>
    <w:p w14:paraId="1B523A5B">
      <w:pPr>
        <w:widowControl/>
        <w:spacing w:line="360" w:lineRule="auto"/>
        <w:jc w:val="left"/>
        <w:rPr>
          <w:rFonts w:ascii="宋体" w:hAnsi="宋体" w:eastAsia="宋体" w:cs="宋体"/>
          <w:color w:val="000000" w:themeColor="text1"/>
          <w:kern w:val="0"/>
          <w:sz w:val="24"/>
          <w:szCs w:val="24"/>
          <w:highlight w:val="none"/>
        </w:rPr>
      </w:pPr>
      <w:r>
        <w:rPr>
          <w:rFonts w:hint="eastAsia" w:ascii="宋体" w:hAnsi="宋体" w:eastAsia="宋体" w:cs="宋体"/>
          <w:color w:val="000000" w:themeColor="text1"/>
          <w:kern w:val="0"/>
          <w:sz w:val="24"/>
          <w:szCs w:val="24"/>
          <w:highlight w:val="none"/>
        </w:rPr>
        <w:t>项目编号：</w:t>
      </w:r>
    </w:p>
    <w:tbl>
      <w:tblPr>
        <w:tblStyle w:val="32"/>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094"/>
        <w:gridCol w:w="3096"/>
        <w:gridCol w:w="3097"/>
      </w:tblGrid>
      <w:tr w14:paraId="168080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6" w:type="pct"/>
            <w:vAlign w:val="center"/>
          </w:tcPr>
          <w:p w14:paraId="23E46C35">
            <w:pPr>
              <w:widowControl/>
              <w:spacing w:line="360" w:lineRule="auto"/>
              <w:jc w:val="center"/>
              <w:rPr>
                <w:rFonts w:ascii="宋体" w:hAnsi="宋体" w:eastAsia="宋体"/>
                <w:color w:val="000000" w:themeColor="text1"/>
                <w:sz w:val="24"/>
                <w:szCs w:val="24"/>
                <w:highlight w:val="none"/>
              </w:rPr>
            </w:pPr>
            <w:r>
              <w:rPr>
                <w:rFonts w:hint="eastAsia" w:ascii="宋体" w:hAnsi="宋体" w:eastAsia="宋体"/>
                <w:color w:val="000000" w:themeColor="text1"/>
                <w:sz w:val="24"/>
                <w:szCs w:val="24"/>
                <w:highlight w:val="none"/>
              </w:rPr>
              <w:t>1</w:t>
            </w:r>
          </w:p>
        </w:tc>
        <w:tc>
          <w:tcPr>
            <w:tcW w:w="1667" w:type="pct"/>
            <w:vAlign w:val="center"/>
          </w:tcPr>
          <w:p w14:paraId="5B45C9B7">
            <w:pPr>
              <w:widowControl/>
              <w:spacing w:line="360" w:lineRule="auto"/>
              <w:jc w:val="center"/>
              <w:rPr>
                <w:rFonts w:ascii="宋体" w:hAnsi="宋体" w:eastAsia="宋体"/>
                <w:color w:val="auto"/>
                <w:sz w:val="24"/>
                <w:szCs w:val="24"/>
                <w:highlight w:val="none"/>
              </w:rPr>
            </w:pPr>
            <w:r>
              <w:rPr>
                <w:rFonts w:hint="eastAsia" w:ascii="宋体" w:hAnsi="宋体" w:eastAsia="宋体"/>
                <w:color w:val="auto"/>
                <w:sz w:val="24"/>
                <w:szCs w:val="24"/>
                <w:highlight w:val="none"/>
              </w:rPr>
              <w:t>2</w:t>
            </w:r>
          </w:p>
        </w:tc>
        <w:tc>
          <w:tcPr>
            <w:tcW w:w="1667" w:type="pct"/>
            <w:vAlign w:val="center"/>
          </w:tcPr>
          <w:p w14:paraId="73176FD1">
            <w:pPr>
              <w:widowControl/>
              <w:spacing w:line="360" w:lineRule="auto"/>
              <w:jc w:val="center"/>
              <w:rPr>
                <w:rFonts w:ascii="宋体" w:hAnsi="宋体" w:eastAsia="宋体"/>
                <w:color w:val="auto"/>
                <w:sz w:val="24"/>
                <w:szCs w:val="24"/>
                <w:highlight w:val="none"/>
              </w:rPr>
            </w:pPr>
            <w:r>
              <w:rPr>
                <w:rFonts w:hint="eastAsia" w:ascii="宋体" w:hAnsi="宋体" w:eastAsia="宋体"/>
                <w:color w:val="auto"/>
                <w:sz w:val="24"/>
                <w:szCs w:val="24"/>
                <w:highlight w:val="none"/>
              </w:rPr>
              <w:t>3</w:t>
            </w:r>
          </w:p>
        </w:tc>
      </w:tr>
      <w:tr w14:paraId="541673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6" w:type="pct"/>
            <w:vAlign w:val="center"/>
          </w:tcPr>
          <w:p w14:paraId="68243E55">
            <w:pPr>
              <w:widowControl/>
              <w:spacing w:line="360" w:lineRule="auto"/>
              <w:jc w:val="center"/>
              <w:rPr>
                <w:rFonts w:ascii="宋体" w:hAnsi="宋体" w:eastAsia="宋体"/>
                <w:color w:val="000000" w:themeColor="text1"/>
                <w:sz w:val="24"/>
                <w:szCs w:val="24"/>
                <w:highlight w:val="none"/>
              </w:rPr>
            </w:pPr>
            <w:r>
              <w:rPr>
                <w:rFonts w:hint="eastAsia" w:ascii="宋体" w:hAnsi="宋体" w:eastAsia="宋体"/>
                <w:color w:val="000000" w:themeColor="text1"/>
                <w:sz w:val="24"/>
                <w:szCs w:val="24"/>
                <w:highlight w:val="none"/>
              </w:rPr>
              <w:t>投标报价</w:t>
            </w:r>
          </w:p>
        </w:tc>
        <w:tc>
          <w:tcPr>
            <w:tcW w:w="1667" w:type="pct"/>
            <w:vAlign w:val="center"/>
          </w:tcPr>
          <w:p w14:paraId="52BF6294">
            <w:pPr>
              <w:widowControl/>
              <w:spacing w:line="360" w:lineRule="auto"/>
              <w:jc w:val="center"/>
              <w:rPr>
                <w:rFonts w:ascii="宋体" w:hAnsi="宋体" w:eastAsia="宋体"/>
                <w:color w:val="auto"/>
                <w:sz w:val="24"/>
                <w:szCs w:val="24"/>
                <w:highlight w:val="none"/>
              </w:rPr>
            </w:pPr>
            <w:r>
              <w:rPr>
                <w:rFonts w:hint="eastAsia" w:ascii="宋体" w:hAnsi="宋体" w:eastAsia="宋体"/>
                <w:color w:val="auto"/>
                <w:sz w:val="24"/>
                <w:szCs w:val="24"/>
                <w:highlight w:val="none"/>
                <w:lang w:val="en-US" w:eastAsia="zh-CN"/>
              </w:rPr>
              <w:t>交货</w:t>
            </w:r>
            <w:r>
              <w:rPr>
                <w:rFonts w:hint="eastAsia" w:ascii="宋体" w:hAnsi="宋体" w:eastAsia="宋体"/>
                <w:color w:val="auto"/>
                <w:sz w:val="24"/>
                <w:szCs w:val="24"/>
                <w:highlight w:val="none"/>
              </w:rPr>
              <w:t>期</w:t>
            </w:r>
          </w:p>
        </w:tc>
        <w:tc>
          <w:tcPr>
            <w:tcW w:w="1667" w:type="pct"/>
            <w:vAlign w:val="center"/>
          </w:tcPr>
          <w:p w14:paraId="6A7EFFE2">
            <w:pPr>
              <w:widowControl/>
              <w:spacing w:line="360" w:lineRule="auto"/>
              <w:jc w:val="center"/>
              <w:rPr>
                <w:rFonts w:ascii="宋体" w:hAnsi="宋体" w:eastAsia="宋体"/>
                <w:color w:val="auto"/>
                <w:sz w:val="24"/>
                <w:szCs w:val="24"/>
                <w:highlight w:val="none"/>
              </w:rPr>
            </w:pPr>
            <w:r>
              <w:rPr>
                <w:rFonts w:hint="eastAsia" w:ascii="宋体" w:hAnsi="宋体" w:eastAsia="宋体"/>
                <w:color w:val="auto"/>
                <w:sz w:val="24"/>
                <w:szCs w:val="24"/>
                <w:highlight w:val="none"/>
              </w:rPr>
              <w:t>质保期（年）</w:t>
            </w:r>
          </w:p>
        </w:tc>
      </w:tr>
      <w:tr w14:paraId="3FCFFF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6" w:type="pct"/>
            <w:vAlign w:val="center"/>
          </w:tcPr>
          <w:p w14:paraId="2DBE3781">
            <w:pPr>
              <w:widowControl/>
              <w:spacing w:line="360" w:lineRule="auto"/>
              <w:jc w:val="center"/>
              <w:rPr>
                <w:rFonts w:hint="eastAsia" w:ascii="宋体" w:hAnsi="宋体" w:eastAsia="宋体"/>
                <w:color w:val="000000" w:themeColor="text1"/>
                <w:sz w:val="24"/>
                <w:szCs w:val="24"/>
                <w:highlight w:val="none"/>
                <w:lang w:val="en-US" w:eastAsia="zh-CN"/>
              </w:rPr>
            </w:pPr>
            <w:r>
              <w:rPr>
                <w:rFonts w:hint="eastAsia" w:ascii="宋体" w:hAnsi="宋体" w:eastAsia="宋体"/>
                <w:color w:val="000000" w:themeColor="text1"/>
                <w:sz w:val="24"/>
                <w:szCs w:val="24"/>
                <w:highlight w:val="none"/>
                <w:lang w:val="en-US" w:eastAsia="zh-CN"/>
              </w:rPr>
              <w:t>小写：    元</w:t>
            </w:r>
          </w:p>
          <w:p w14:paraId="4F00CD3D">
            <w:pPr>
              <w:widowControl/>
              <w:spacing w:line="360" w:lineRule="auto"/>
              <w:ind w:firstLine="720" w:firstLineChars="300"/>
              <w:jc w:val="both"/>
              <w:rPr>
                <w:rFonts w:hint="default" w:ascii="宋体" w:hAnsi="宋体" w:eastAsia="宋体"/>
                <w:color w:val="000000" w:themeColor="text1"/>
                <w:sz w:val="24"/>
                <w:szCs w:val="24"/>
                <w:highlight w:val="none"/>
                <w:lang w:val="en-US" w:eastAsia="zh-CN"/>
              </w:rPr>
            </w:pPr>
            <w:r>
              <w:rPr>
                <w:rFonts w:hint="eastAsia" w:ascii="宋体" w:hAnsi="宋体" w:eastAsia="宋体"/>
                <w:color w:val="000000" w:themeColor="text1"/>
                <w:sz w:val="24"/>
                <w:szCs w:val="24"/>
                <w:highlight w:val="none"/>
                <w:lang w:val="en-US" w:eastAsia="zh-CN"/>
              </w:rPr>
              <w:t>大写：</w:t>
            </w:r>
          </w:p>
        </w:tc>
        <w:tc>
          <w:tcPr>
            <w:tcW w:w="1667" w:type="pct"/>
            <w:vAlign w:val="center"/>
          </w:tcPr>
          <w:p w14:paraId="148F967A">
            <w:pPr>
              <w:widowControl/>
              <w:spacing w:line="360" w:lineRule="auto"/>
              <w:jc w:val="center"/>
              <w:rPr>
                <w:rFonts w:ascii="宋体" w:hAnsi="宋体" w:eastAsia="宋体"/>
                <w:color w:val="auto"/>
                <w:sz w:val="24"/>
                <w:szCs w:val="24"/>
                <w:highlight w:val="none"/>
              </w:rPr>
            </w:pPr>
          </w:p>
        </w:tc>
        <w:tc>
          <w:tcPr>
            <w:tcW w:w="1667" w:type="pct"/>
            <w:vAlign w:val="center"/>
          </w:tcPr>
          <w:p w14:paraId="2383310D">
            <w:pPr>
              <w:widowControl/>
              <w:spacing w:line="360" w:lineRule="auto"/>
              <w:jc w:val="center"/>
              <w:rPr>
                <w:rFonts w:ascii="宋体" w:hAnsi="宋体" w:eastAsia="宋体"/>
                <w:color w:val="auto"/>
                <w:sz w:val="24"/>
                <w:szCs w:val="24"/>
                <w:highlight w:val="none"/>
              </w:rPr>
            </w:pPr>
          </w:p>
        </w:tc>
      </w:tr>
    </w:tbl>
    <w:p w14:paraId="5BF79C60">
      <w:pPr>
        <w:widowControl/>
        <w:spacing w:line="360" w:lineRule="auto"/>
        <w:jc w:val="left"/>
        <w:rPr>
          <w:rFonts w:ascii="宋体" w:hAnsi="宋体" w:eastAsia="宋体"/>
          <w:color w:val="000000" w:themeColor="text1"/>
          <w:sz w:val="24"/>
          <w:szCs w:val="24"/>
          <w:highlight w:val="none"/>
        </w:rPr>
      </w:pPr>
    </w:p>
    <w:p w14:paraId="2A3F02D4">
      <w:pPr>
        <w:spacing w:line="360" w:lineRule="auto"/>
        <w:ind w:firstLine="480" w:firstLineChars="200"/>
        <w:rPr>
          <w:rFonts w:ascii="宋体" w:hAnsi="宋体" w:eastAsia="宋体"/>
          <w:color w:val="000000" w:themeColor="text1"/>
          <w:sz w:val="24"/>
          <w:szCs w:val="24"/>
          <w:highlight w:val="none"/>
        </w:rPr>
      </w:pPr>
      <w:r>
        <w:rPr>
          <w:rFonts w:hint="eastAsia" w:ascii="宋体" w:hAnsi="宋体" w:eastAsia="宋体"/>
          <w:color w:val="000000" w:themeColor="text1"/>
          <w:sz w:val="24"/>
          <w:szCs w:val="24"/>
          <w:highlight w:val="none"/>
        </w:rPr>
        <w:t>投标人名称（公章）：</w:t>
      </w:r>
    </w:p>
    <w:p w14:paraId="25876534">
      <w:pPr>
        <w:spacing w:line="360" w:lineRule="auto"/>
        <w:ind w:firstLine="480" w:firstLineChars="200"/>
        <w:rPr>
          <w:rFonts w:ascii="宋体" w:hAnsi="宋体" w:eastAsia="宋体"/>
          <w:color w:val="000000" w:themeColor="text1"/>
          <w:sz w:val="24"/>
          <w:szCs w:val="24"/>
          <w:highlight w:val="none"/>
        </w:rPr>
      </w:pPr>
      <w:r>
        <w:rPr>
          <w:rFonts w:hint="eastAsia" w:ascii="宋体" w:hAnsi="宋体" w:eastAsia="宋体"/>
          <w:color w:val="000000" w:themeColor="text1"/>
          <w:sz w:val="24"/>
          <w:szCs w:val="24"/>
          <w:highlight w:val="none"/>
        </w:rPr>
        <w:t>法定代表人或授权代表（签字或盖章）：</w:t>
      </w:r>
    </w:p>
    <w:p w14:paraId="6A72357A">
      <w:pPr>
        <w:spacing w:line="360" w:lineRule="auto"/>
        <w:ind w:firstLine="480" w:firstLineChars="200"/>
        <w:rPr>
          <w:rFonts w:ascii="宋体" w:hAnsi="宋体" w:eastAsia="宋体"/>
          <w:color w:val="000000" w:themeColor="text1"/>
          <w:sz w:val="24"/>
          <w:szCs w:val="24"/>
          <w:highlight w:val="none"/>
        </w:rPr>
      </w:pPr>
      <w:r>
        <w:rPr>
          <w:rFonts w:hint="eastAsia" w:ascii="宋体" w:hAnsi="宋体" w:eastAsia="宋体" w:cs="宋体"/>
          <w:color w:val="000000" w:themeColor="text1"/>
          <w:kern w:val="0"/>
          <w:sz w:val="24"/>
          <w:szCs w:val="24"/>
          <w:highlight w:val="none"/>
        </w:rPr>
        <w:t xml:space="preserve">日期： </w:t>
      </w:r>
      <w:r>
        <w:rPr>
          <w:rFonts w:ascii="宋体" w:hAnsi="宋体" w:eastAsia="宋体" w:cs="宋体"/>
          <w:color w:val="000000" w:themeColor="text1"/>
          <w:kern w:val="0"/>
          <w:sz w:val="24"/>
          <w:szCs w:val="24"/>
          <w:highlight w:val="none"/>
        </w:rPr>
        <w:t xml:space="preserve">   </w:t>
      </w:r>
      <w:r>
        <w:rPr>
          <w:rFonts w:hint="eastAsia" w:ascii="宋体" w:hAnsi="宋体" w:eastAsia="宋体" w:cs="宋体"/>
          <w:color w:val="000000" w:themeColor="text1"/>
          <w:kern w:val="0"/>
          <w:sz w:val="24"/>
          <w:szCs w:val="24"/>
          <w:highlight w:val="none"/>
        </w:rPr>
        <w:t xml:space="preserve">年 </w:t>
      </w:r>
      <w:r>
        <w:rPr>
          <w:rFonts w:ascii="宋体" w:hAnsi="宋体" w:eastAsia="宋体" w:cs="宋体"/>
          <w:color w:val="000000" w:themeColor="text1"/>
          <w:kern w:val="0"/>
          <w:sz w:val="24"/>
          <w:szCs w:val="24"/>
          <w:highlight w:val="none"/>
        </w:rPr>
        <w:t xml:space="preserve"> </w:t>
      </w:r>
      <w:r>
        <w:rPr>
          <w:rFonts w:hint="eastAsia" w:ascii="宋体" w:hAnsi="宋体" w:eastAsia="宋体" w:cs="宋体"/>
          <w:color w:val="000000" w:themeColor="text1"/>
          <w:kern w:val="0"/>
          <w:sz w:val="24"/>
          <w:szCs w:val="24"/>
          <w:highlight w:val="none"/>
        </w:rPr>
        <w:t xml:space="preserve">月 </w:t>
      </w:r>
      <w:r>
        <w:rPr>
          <w:rFonts w:ascii="宋体" w:hAnsi="宋体" w:eastAsia="宋体" w:cs="宋体"/>
          <w:color w:val="000000" w:themeColor="text1"/>
          <w:kern w:val="0"/>
          <w:sz w:val="24"/>
          <w:szCs w:val="24"/>
          <w:highlight w:val="none"/>
        </w:rPr>
        <w:t xml:space="preserve"> </w:t>
      </w:r>
      <w:r>
        <w:rPr>
          <w:rFonts w:hint="eastAsia" w:ascii="宋体" w:hAnsi="宋体" w:eastAsia="宋体" w:cs="宋体"/>
          <w:color w:val="000000" w:themeColor="text1"/>
          <w:kern w:val="0"/>
          <w:sz w:val="24"/>
          <w:szCs w:val="24"/>
          <w:highlight w:val="none"/>
        </w:rPr>
        <w:t>日</w:t>
      </w:r>
    </w:p>
    <w:p w14:paraId="05C825C6">
      <w:pPr>
        <w:widowControl/>
        <w:jc w:val="left"/>
        <w:rPr>
          <w:rFonts w:ascii="宋体" w:hAnsi="宋体" w:eastAsia="宋体"/>
          <w:color w:val="000000" w:themeColor="text1"/>
          <w:sz w:val="24"/>
          <w:szCs w:val="24"/>
          <w:highlight w:val="none"/>
        </w:rPr>
      </w:pPr>
      <w:r>
        <w:rPr>
          <w:rFonts w:ascii="宋体" w:hAnsi="宋体" w:eastAsia="宋体"/>
          <w:color w:val="000000" w:themeColor="text1"/>
          <w:sz w:val="24"/>
          <w:szCs w:val="24"/>
          <w:highlight w:val="none"/>
        </w:rPr>
        <w:br w:type="page"/>
      </w:r>
    </w:p>
    <w:p w14:paraId="74D17F1A">
      <w:pPr>
        <w:widowControl/>
        <w:spacing w:line="360" w:lineRule="auto"/>
        <w:jc w:val="left"/>
        <w:rPr>
          <w:rFonts w:ascii="宋体" w:hAnsi="宋体" w:eastAsia="宋体"/>
          <w:color w:val="FF0000"/>
          <w:sz w:val="24"/>
          <w:szCs w:val="24"/>
          <w:highlight w:val="none"/>
        </w:rPr>
        <w:sectPr>
          <w:footerReference r:id="rId5" w:type="first"/>
          <w:headerReference r:id="rId3" w:type="default"/>
          <w:footerReference r:id="rId4" w:type="default"/>
          <w:pgSz w:w="11906" w:h="16838"/>
          <w:pgMar w:top="1134" w:right="1134" w:bottom="1134" w:left="1701" w:header="567" w:footer="567" w:gutter="0"/>
          <w:pgNumType w:fmt="decimal" w:start="1"/>
          <w:cols w:space="425" w:num="1"/>
          <w:titlePg/>
          <w:docGrid w:type="lines" w:linePitch="312" w:charSpace="0"/>
        </w:sectPr>
      </w:pPr>
    </w:p>
    <w:p w14:paraId="62078416">
      <w:pPr>
        <w:widowControl/>
        <w:spacing w:line="360" w:lineRule="auto"/>
        <w:jc w:val="left"/>
        <w:rPr>
          <w:rFonts w:hint="eastAsia" w:ascii="宋体" w:hAnsi="宋体" w:eastAsia="宋体" w:cs="宋体"/>
          <w:b/>
          <w:bCs/>
          <w:color w:val="000000" w:themeColor="text1"/>
          <w:kern w:val="0"/>
          <w:sz w:val="24"/>
          <w:szCs w:val="24"/>
          <w:highlight w:val="none"/>
        </w:rPr>
      </w:pPr>
      <w:r>
        <w:rPr>
          <w:rFonts w:hint="eastAsia" w:ascii="宋体" w:hAnsi="宋体" w:eastAsia="宋体" w:cs="宋体"/>
          <w:b/>
          <w:bCs/>
          <w:color w:val="000000" w:themeColor="text1"/>
          <w:kern w:val="0"/>
          <w:sz w:val="24"/>
          <w:szCs w:val="24"/>
          <w:highlight w:val="none"/>
        </w:rPr>
        <w:t>2、分项报价表</w:t>
      </w:r>
    </w:p>
    <w:p w14:paraId="547D3B50">
      <w:pPr>
        <w:widowControl/>
        <w:spacing w:line="360" w:lineRule="auto"/>
        <w:jc w:val="left"/>
        <w:rPr>
          <w:rFonts w:ascii="宋体" w:hAnsi="宋体" w:eastAsia="宋体" w:cs="宋体"/>
          <w:color w:val="000000" w:themeColor="text1"/>
          <w:kern w:val="0"/>
          <w:sz w:val="24"/>
          <w:szCs w:val="24"/>
          <w:highlight w:val="none"/>
        </w:rPr>
      </w:pPr>
      <w:r>
        <w:rPr>
          <w:rFonts w:hint="eastAsia" w:ascii="宋体" w:hAnsi="宋体" w:eastAsia="宋体" w:cs="宋体"/>
          <w:color w:val="000000" w:themeColor="text1"/>
          <w:kern w:val="0"/>
          <w:sz w:val="24"/>
          <w:szCs w:val="24"/>
          <w:highlight w:val="none"/>
        </w:rPr>
        <w:t>投标人名称：</w:t>
      </w:r>
    </w:p>
    <w:p w14:paraId="71D98442">
      <w:pPr>
        <w:widowControl/>
        <w:spacing w:line="360" w:lineRule="auto"/>
        <w:jc w:val="left"/>
        <w:rPr>
          <w:rFonts w:ascii="宋体" w:hAnsi="宋体" w:eastAsia="宋体" w:cs="宋体"/>
          <w:color w:val="000000" w:themeColor="text1"/>
          <w:kern w:val="0"/>
          <w:sz w:val="24"/>
          <w:szCs w:val="24"/>
          <w:highlight w:val="none"/>
        </w:rPr>
      </w:pPr>
      <w:r>
        <w:rPr>
          <w:rFonts w:hint="eastAsia" w:ascii="宋体" w:hAnsi="宋体" w:eastAsia="宋体" w:cs="宋体"/>
          <w:color w:val="000000" w:themeColor="text1"/>
          <w:kern w:val="0"/>
          <w:sz w:val="24"/>
          <w:szCs w:val="24"/>
          <w:highlight w:val="none"/>
        </w:rPr>
        <w:t>项目编号：</w:t>
      </w:r>
    </w:p>
    <w:tbl>
      <w:tblPr>
        <w:tblStyle w:val="31"/>
        <w:tblW w:w="15726" w:type="dxa"/>
        <w:jc w:val="center"/>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28" w:type="dxa"/>
          <w:bottom w:w="0" w:type="dxa"/>
          <w:right w:w="28" w:type="dxa"/>
        </w:tblCellMar>
      </w:tblPr>
      <w:tblGrid>
        <w:gridCol w:w="1022"/>
        <w:gridCol w:w="2953"/>
        <w:gridCol w:w="3059"/>
        <w:gridCol w:w="1502"/>
        <w:gridCol w:w="1502"/>
        <w:gridCol w:w="1680"/>
        <w:gridCol w:w="1920"/>
        <w:gridCol w:w="2088"/>
      </w:tblGrid>
      <w:tr w14:paraId="378A7E2D">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28" w:type="dxa"/>
            <w:bottom w:w="0" w:type="dxa"/>
            <w:right w:w="28" w:type="dxa"/>
          </w:tblCellMar>
        </w:tblPrEx>
        <w:trPr>
          <w:cantSplit/>
          <w:trHeight w:val="744" w:hRule="atLeast"/>
          <w:jc w:val="center"/>
        </w:trPr>
        <w:tc>
          <w:tcPr>
            <w:tcW w:w="1022" w:type="dxa"/>
            <w:tcBorders>
              <w:right w:val="single" w:color="auto" w:sz="4" w:space="0"/>
            </w:tcBorders>
            <w:vAlign w:val="center"/>
          </w:tcPr>
          <w:p w14:paraId="41D4DA18">
            <w:pPr>
              <w:spacing w:line="440" w:lineRule="exact"/>
              <w:jc w:val="center"/>
              <w:rPr>
                <w:rFonts w:hint="eastAsia" w:ascii="宋体" w:hAnsi="宋体" w:eastAsia="宋体" w:cs="宋体"/>
                <w:sz w:val="24"/>
              </w:rPr>
            </w:pPr>
            <w:r>
              <w:rPr>
                <w:rFonts w:hint="eastAsia" w:ascii="宋体" w:hAnsi="宋体" w:eastAsia="宋体" w:cs="宋体"/>
                <w:sz w:val="24"/>
              </w:rPr>
              <w:t>序号</w:t>
            </w:r>
          </w:p>
        </w:tc>
        <w:tc>
          <w:tcPr>
            <w:tcW w:w="2953" w:type="dxa"/>
            <w:tcBorders>
              <w:left w:val="single" w:color="auto" w:sz="4" w:space="0"/>
            </w:tcBorders>
            <w:vAlign w:val="center"/>
          </w:tcPr>
          <w:p w14:paraId="1DBF98B9">
            <w:pPr>
              <w:pStyle w:val="76"/>
              <w:widowControl w:val="0"/>
              <w:spacing w:line="440" w:lineRule="exact"/>
              <w:rPr>
                <w:rFonts w:hint="eastAsia" w:ascii="宋体" w:hAnsi="宋体" w:eastAsia="宋体" w:cs="宋体"/>
                <w:kern w:val="2"/>
                <w:szCs w:val="24"/>
              </w:rPr>
            </w:pPr>
            <w:r>
              <w:rPr>
                <w:rFonts w:hint="eastAsia" w:ascii="宋体" w:hAnsi="宋体" w:eastAsia="宋体" w:cs="宋体"/>
                <w:kern w:val="2"/>
                <w:szCs w:val="24"/>
              </w:rPr>
              <w:t>货物名称</w:t>
            </w:r>
          </w:p>
        </w:tc>
        <w:tc>
          <w:tcPr>
            <w:tcW w:w="3059" w:type="dxa"/>
            <w:vAlign w:val="center"/>
          </w:tcPr>
          <w:p w14:paraId="5A52A80E">
            <w:pPr>
              <w:spacing w:line="440" w:lineRule="exact"/>
              <w:jc w:val="center"/>
              <w:rPr>
                <w:rFonts w:hint="eastAsia" w:ascii="宋体" w:hAnsi="宋体" w:eastAsia="宋体" w:cs="宋体"/>
                <w:sz w:val="24"/>
              </w:rPr>
            </w:pPr>
            <w:r>
              <w:rPr>
                <w:rFonts w:hint="eastAsia" w:ascii="宋体" w:hAnsi="宋体" w:eastAsia="宋体" w:cs="宋体"/>
                <w:sz w:val="24"/>
              </w:rPr>
              <w:t>品牌、型号、规格参数</w:t>
            </w:r>
          </w:p>
        </w:tc>
        <w:tc>
          <w:tcPr>
            <w:tcW w:w="1502" w:type="dxa"/>
            <w:vAlign w:val="center"/>
          </w:tcPr>
          <w:p w14:paraId="3005F96D">
            <w:pPr>
              <w:spacing w:line="440" w:lineRule="exact"/>
              <w:jc w:val="center"/>
              <w:rPr>
                <w:rFonts w:hint="eastAsia" w:ascii="宋体" w:hAnsi="宋体" w:eastAsia="宋体" w:cs="宋体"/>
                <w:sz w:val="24"/>
              </w:rPr>
            </w:pPr>
            <w:r>
              <w:rPr>
                <w:rFonts w:hint="eastAsia" w:ascii="宋体" w:hAnsi="宋体" w:eastAsia="宋体" w:cs="宋体"/>
                <w:sz w:val="24"/>
              </w:rPr>
              <w:t>数量</w:t>
            </w:r>
          </w:p>
        </w:tc>
        <w:tc>
          <w:tcPr>
            <w:tcW w:w="1502" w:type="dxa"/>
            <w:vAlign w:val="center"/>
          </w:tcPr>
          <w:p w14:paraId="703EAA5A">
            <w:pPr>
              <w:spacing w:line="440" w:lineRule="exact"/>
              <w:jc w:val="center"/>
              <w:rPr>
                <w:rFonts w:hint="eastAsia" w:ascii="宋体" w:hAnsi="宋体" w:eastAsia="宋体" w:cs="宋体"/>
                <w:sz w:val="24"/>
              </w:rPr>
            </w:pPr>
            <w:r>
              <w:rPr>
                <w:rFonts w:hint="eastAsia" w:ascii="宋体" w:hAnsi="宋体" w:eastAsia="宋体" w:cs="宋体"/>
                <w:sz w:val="24"/>
              </w:rPr>
              <w:t>单位</w:t>
            </w:r>
          </w:p>
        </w:tc>
        <w:tc>
          <w:tcPr>
            <w:tcW w:w="1680" w:type="dxa"/>
            <w:vAlign w:val="center"/>
          </w:tcPr>
          <w:p w14:paraId="2F1A4425">
            <w:pPr>
              <w:spacing w:line="440" w:lineRule="exact"/>
              <w:jc w:val="center"/>
              <w:rPr>
                <w:rFonts w:hint="eastAsia" w:ascii="宋体" w:hAnsi="宋体" w:eastAsia="宋体" w:cs="宋体"/>
                <w:sz w:val="24"/>
              </w:rPr>
            </w:pPr>
            <w:r>
              <w:rPr>
                <w:rFonts w:hint="eastAsia" w:ascii="宋体" w:hAnsi="宋体" w:eastAsia="宋体" w:cs="宋体"/>
                <w:sz w:val="24"/>
              </w:rPr>
              <w:t>单价（元）</w:t>
            </w:r>
          </w:p>
        </w:tc>
        <w:tc>
          <w:tcPr>
            <w:tcW w:w="1920" w:type="dxa"/>
            <w:vAlign w:val="center"/>
          </w:tcPr>
          <w:p w14:paraId="1DB50640">
            <w:pPr>
              <w:spacing w:line="440" w:lineRule="exact"/>
              <w:jc w:val="center"/>
              <w:rPr>
                <w:rFonts w:hint="eastAsia" w:ascii="宋体" w:hAnsi="宋体" w:eastAsia="宋体" w:cs="宋体"/>
                <w:sz w:val="24"/>
              </w:rPr>
            </w:pPr>
            <w:r>
              <w:rPr>
                <w:rFonts w:hint="eastAsia" w:ascii="宋体" w:hAnsi="宋体" w:eastAsia="宋体" w:cs="宋体"/>
                <w:sz w:val="24"/>
              </w:rPr>
              <w:t>总价（元）</w:t>
            </w:r>
          </w:p>
        </w:tc>
        <w:tc>
          <w:tcPr>
            <w:tcW w:w="2088" w:type="dxa"/>
            <w:vAlign w:val="center"/>
          </w:tcPr>
          <w:p w14:paraId="44BD91AD">
            <w:pPr>
              <w:spacing w:line="440" w:lineRule="exact"/>
              <w:jc w:val="center"/>
              <w:rPr>
                <w:rFonts w:hint="eastAsia" w:ascii="宋体" w:hAnsi="宋体" w:eastAsia="宋体" w:cs="宋体"/>
                <w:sz w:val="24"/>
              </w:rPr>
            </w:pPr>
            <w:r>
              <w:rPr>
                <w:rFonts w:hint="eastAsia" w:ascii="宋体" w:hAnsi="宋体" w:eastAsia="宋体" w:cs="宋体"/>
                <w:sz w:val="24"/>
              </w:rPr>
              <w:t>备注</w:t>
            </w:r>
          </w:p>
        </w:tc>
      </w:tr>
      <w:tr w14:paraId="10CDFB8B">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28" w:type="dxa"/>
            <w:bottom w:w="0" w:type="dxa"/>
            <w:right w:w="28" w:type="dxa"/>
          </w:tblCellMar>
        </w:tblPrEx>
        <w:trPr>
          <w:cantSplit/>
          <w:trHeight w:val="576" w:hRule="atLeast"/>
          <w:jc w:val="center"/>
        </w:trPr>
        <w:tc>
          <w:tcPr>
            <w:tcW w:w="1022" w:type="dxa"/>
            <w:tcBorders>
              <w:right w:val="single" w:color="auto" w:sz="4" w:space="0"/>
            </w:tcBorders>
            <w:vAlign w:val="center"/>
          </w:tcPr>
          <w:p w14:paraId="57176681">
            <w:pPr>
              <w:spacing w:line="440" w:lineRule="exact"/>
              <w:jc w:val="center"/>
              <w:rPr>
                <w:rFonts w:hint="eastAsia" w:ascii="宋体" w:hAnsi="宋体" w:eastAsia="宋体" w:cs="宋体"/>
                <w:sz w:val="24"/>
              </w:rPr>
            </w:pPr>
            <w:r>
              <w:rPr>
                <w:rFonts w:hint="eastAsia" w:ascii="宋体" w:hAnsi="宋体" w:eastAsia="宋体" w:cs="宋体"/>
                <w:sz w:val="24"/>
              </w:rPr>
              <w:t>1</w:t>
            </w:r>
          </w:p>
        </w:tc>
        <w:tc>
          <w:tcPr>
            <w:tcW w:w="2953" w:type="dxa"/>
            <w:tcBorders>
              <w:left w:val="single" w:color="auto" w:sz="4" w:space="0"/>
            </w:tcBorders>
            <w:vAlign w:val="center"/>
          </w:tcPr>
          <w:p w14:paraId="37C43AC1">
            <w:pPr>
              <w:spacing w:line="440" w:lineRule="exact"/>
              <w:rPr>
                <w:rFonts w:hint="eastAsia" w:ascii="宋体" w:hAnsi="宋体" w:eastAsia="宋体" w:cs="宋体"/>
                <w:sz w:val="24"/>
              </w:rPr>
            </w:pPr>
          </w:p>
        </w:tc>
        <w:tc>
          <w:tcPr>
            <w:tcW w:w="3059" w:type="dxa"/>
            <w:vAlign w:val="center"/>
          </w:tcPr>
          <w:p w14:paraId="7E0EDA6C">
            <w:pPr>
              <w:spacing w:line="440" w:lineRule="exact"/>
              <w:rPr>
                <w:rFonts w:hint="eastAsia" w:ascii="宋体" w:hAnsi="宋体" w:eastAsia="宋体" w:cs="宋体"/>
                <w:sz w:val="24"/>
              </w:rPr>
            </w:pPr>
          </w:p>
        </w:tc>
        <w:tc>
          <w:tcPr>
            <w:tcW w:w="1502" w:type="dxa"/>
            <w:vAlign w:val="center"/>
          </w:tcPr>
          <w:p w14:paraId="1ADE590C">
            <w:pPr>
              <w:spacing w:line="440" w:lineRule="exact"/>
              <w:rPr>
                <w:rFonts w:hint="eastAsia" w:ascii="宋体" w:hAnsi="宋体" w:eastAsia="宋体" w:cs="宋体"/>
                <w:sz w:val="24"/>
              </w:rPr>
            </w:pPr>
          </w:p>
        </w:tc>
        <w:tc>
          <w:tcPr>
            <w:tcW w:w="1502" w:type="dxa"/>
            <w:vAlign w:val="center"/>
          </w:tcPr>
          <w:p w14:paraId="5F0AE5EB">
            <w:pPr>
              <w:spacing w:line="440" w:lineRule="exact"/>
              <w:rPr>
                <w:rFonts w:hint="eastAsia" w:ascii="宋体" w:hAnsi="宋体" w:eastAsia="宋体" w:cs="宋体"/>
                <w:sz w:val="24"/>
              </w:rPr>
            </w:pPr>
          </w:p>
        </w:tc>
        <w:tc>
          <w:tcPr>
            <w:tcW w:w="1680" w:type="dxa"/>
            <w:vAlign w:val="center"/>
          </w:tcPr>
          <w:p w14:paraId="402349EE">
            <w:pPr>
              <w:spacing w:line="440" w:lineRule="exact"/>
              <w:rPr>
                <w:rFonts w:hint="eastAsia" w:ascii="宋体" w:hAnsi="宋体" w:eastAsia="宋体" w:cs="宋体"/>
                <w:sz w:val="24"/>
              </w:rPr>
            </w:pPr>
          </w:p>
        </w:tc>
        <w:tc>
          <w:tcPr>
            <w:tcW w:w="1920" w:type="dxa"/>
            <w:vAlign w:val="center"/>
          </w:tcPr>
          <w:p w14:paraId="24D7F5F8">
            <w:pPr>
              <w:spacing w:line="440" w:lineRule="exact"/>
              <w:rPr>
                <w:rFonts w:hint="eastAsia" w:ascii="宋体" w:hAnsi="宋体" w:eastAsia="宋体" w:cs="宋体"/>
                <w:sz w:val="24"/>
              </w:rPr>
            </w:pPr>
          </w:p>
        </w:tc>
        <w:tc>
          <w:tcPr>
            <w:tcW w:w="2088" w:type="dxa"/>
            <w:vAlign w:val="center"/>
          </w:tcPr>
          <w:p w14:paraId="0C040204">
            <w:pPr>
              <w:spacing w:line="440" w:lineRule="exact"/>
              <w:rPr>
                <w:rFonts w:hint="eastAsia" w:ascii="宋体" w:hAnsi="宋体" w:eastAsia="宋体" w:cs="宋体"/>
                <w:sz w:val="24"/>
              </w:rPr>
            </w:pPr>
          </w:p>
        </w:tc>
      </w:tr>
      <w:tr w14:paraId="6FA63F07">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28" w:type="dxa"/>
            <w:bottom w:w="0" w:type="dxa"/>
            <w:right w:w="28" w:type="dxa"/>
          </w:tblCellMar>
        </w:tblPrEx>
        <w:trPr>
          <w:cantSplit/>
          <w:trHeight w:val="615" w:hRule="atLeast"/>
          <w:jc w:val="center"/>
        </w:trPr>
        <w:tc>
          <w:tcPr>
            <w:tcW w:w="1022" w:type="dxa"/>
            <w:tcBorders>
              <w:right w:val="single" w:color="auto" w:sz="4" w:space="0"/>
            </w:tcBorders>
            <w:vAlign w:val="center"/>
          </w:tcPr>
          <w:p w14:paraId="4937BDCA">
            <w:pPr>
              <w:spacing w:line="440" w:lineRule="exact"/>
              <w:jc w:val="center"/>
              <w:rPr>
                <w:rFonts w:hint="eastAsia" w:ascii="宋体" w:hAnsi="宋体" w:eastAsia="宋体" w:cs="宋体"/>
                <w:sz w:val="24"/>
              </w:rPr>
            </w:pPr>
            <w:r>
              <w:rPr>
                <w:rFonts w:hint="eastAsia" w:ascii="宋体" w:hAnsi="宋体" w:eastAsia="宋体" w:cs="宋体"/>
                <w:sz w:val="24"/>
              </w:rPr>
              <w:t>2</w:t>
            </w:r>
          </w:p>
        </w:tc>
        <w:tc>
          <w:tcPr>
            <w:tcW w:w="2953" w:type="dxa"/>
            <w:tcBorders>
              <w:left w:val="single" w:color="auto" w:sz="4" w:space="0"/>
            </w:tcBorders>
            <w:vAlign w:val="center"/>
          </w:tcPr>
          <w:p w14:paraId="7A78D45B">
            <w:pPr>
              <w:spacing w:line="440" w:lineRule="exact"/>
              <w:rPr>
                <w:rFonts w:hint="eastAsia" w:ascii="宋体" w:hAnsi="宋体" w:eastAsia="宋体" w:cs="宋体"/>
                <w:sz w:val="24"/>
              </w:rPr>
            </w:pPr>
          </w:p>
        </w:tc>
        <w:tc>
          <w:tcPr>
            <w:tcW w:w="3059" w:type="dxa"/>
            <w:vAlign w:val="center"/>
          </w:tcPr>
          <w:p w14:paraId="0877AF6F">
            <w:pPr>
              <w:spacing w:line="440" w:lineRule="exact"/>
              <w:rPr>
                <w:rFonts w:hint="eastAsia" w:ascii="宋体" w:hAnsi="宋体" w:eastAsia="宋体" w:cs="宋体"/>
                <w:sz w:val="24"/>
              </w:rPr>
            </w:pPr>
          </w:p>
        </w:tc>
        <w:tc>
          <w:tcPr>
            <w:tcW w:w="1502" w:type="dxa"/>
            <w:vAlign w:val="center"/>
          </w:tcPr>
          <w:p w14:paraId="7291D8EA">
            <w:pPr>
              <w:spacing w:line="440" w:lineRule="exact"/>
              <w:rPr>
                <w:rFonts w:hint="eastAsia" w:ascii="宋体" w:hAnsi="宋体" w:eastAsia="宋体" w:cs="宋体"/>
                <w:sz w:val="24"/>
              </w:rPr>
            </w:pPr>
          </w:p>
        </w:tc>
        <w:tc>
          <w:tcPr>
            <w:tcW w:w="1502" w:type="dxa"/>
            <w:vAlign w:val="center"/>
          </w:tcPr>
          <w:p w14:paraId="603B6D8F">
            <w:pPr>
              <w:spacing w:line="440" w:lineRule="exact"/>
              <w:rPr>
                <w:rFonts w:hint="eastAsia" w:ascii="宋体" w:hAnsi="宋体" w:eastAsia="宋体" w:cs="宋体"/>
                <w:sz w:val="24"/>
              </w:rPr>
            </w:pPr>
          </w:p>
        </w:tc>
        <w:tc>
          <w:tcPr>
            <w:tcW w:w="1680" w:type="dxa"/>
            <w:vAlign w:val="center"/>
          </w:tcPr>
          <w:p w14:paraId="62E6FE29">
            <w:pPr>
              <w:spacing w:line="440" w:lineRule="exact"/>
              <w:rPr>
                <w:rFonts w:hint="eastAsia" w:ascii="宋体" w:hAnsi="宋体" w:eastAsia="宋体" w:cs="宋体"/>
                <w:sz w:val="24"/>
              </w:rPr>
            </w:pPr>
          </w:p>
        </w:tc>
        <w:tc>
          <w:tcPr>
            <w:tcW w:w="1920" w:type="dxa"/>
            <w:vAlign w:val="center"/>
          </w:tcPr>
          <w:p w14:paraId="52B1445C">
            <w:pPr>
              <w:spacing w:line="440" w:lineRule="exact"/>
              <w:rPr>
                <w:rFonts w:hint="eastAsia" w:ascii="宋体" w:hAnsi="宋体" w:eastAsia="宋体" w:cs="宋体"/>
                <w:sz w:val="24"/>
              </w:rPr>
            </w:pPr>
          </w:p>
        </w:tc>
        <w:tc>
          <w:tcPr>
            <w:tcW w:w="2088" w:type="dxa"/>
            <w:vAlign w:val="center"/>
          </w:tcPr>
          <w:p w14:paraId="7598529D">
            <w:pPr>
              <w:spacing w:line="440" w:lineRule="exact"/>
              <w:rPr>
                <w:rFonts w:hint="eastAsia" w:ascii="宋体" w:hAnsi="宋体" w:eastAsia="宋体" w:cs="宋体"/>
                <w:sz w:val="24"/>
              </w:rPr>
            </w:pPr>
          </w:p>
        </w:tc>
      </w:tr>
      <w:tr w14:paraId="345BCCDC">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28" w:type="dxa"/>
            <w:bottom w:w="0" w:type="dxa"/>
            <w:right w:w="28" w:type="dxa"/>
          </w:tblCellMar>
        </w:tblPrEx>
        <w:trPr>
          <w:cantSplit/>
          <w:trHeight w:val="576" w:hRule="atLeast"/>
          <w:jc w:val="center"/>
        </w:trPr>
        <w:tc>
          <w:tcPr>
            <w:tcW w:w="1022" w:type="dxa"/>
            <w:tcBorders>
              <w:right w:val="single" w:color="auto" w:sz="4" w:space="0"/>
            </w:tcBorders>
            <w:vAlign w:val="center"/>
          </w:tcPr>
          <w:p w14:paraId="57CCE242">
            <w:pPr>
              <w:spacing w:line="440" w:lineRule="exact"/>
              <w:jc w:val="center"/>
              <w:rPr>
                <w:rFonts w:hint="eastAsia" w:ascii="宋体" w:hAnsi="宋体" w:eastAsia="宋体" w:cs="宋体"/>
                <w:sz w:val="24"/>
              </w:rPr>
            </w:pPr>
            <w:r>
              <w:rPr>
                <w:rFonts w:hint="eastAsia" w:ascii="宋体" w:hAnsi="宋体" w:eastAsia="宋体" w:cs="宋体"/>
                <w:sz w:val="24"/>
              </w:rPr>
              <w:t>3</w:t>
            </w:r>
          </w:p>
        </w:tc>
        <w:tc>
          <w:tcPr>
            <w:tcW w:w="2953" w:type="dxa"/>
            <w:tcBorders>
              <w:left w:val="single" w:color="auto" w:sz="4" w:space="0"/>
            </w:tcBorders>
            <w:vAlign w:val="center"/>
          </w:tcPr>
          <w:p w14:paraId="6A10DB69">
            <w:pPr>
              <w:spacing w:line="440" w:lineRule="exact"/>
              <w:rPr>
                <w:rFonts w:hint="eastAsia" w:ascii="宋体" w:hAnsi="宋体" w:eastAsia="宋体" w:cs="宋体"/>
                <w:sz w:val="24"/>
              </w:rPr>
            </w:pPr>
          </w:p>
        </w:tc>
        <w:tc>
          <w:tcPr>
            <w:tcW w:w="3059" w:type="dxa"/>
            <w:vAlign w:val="center"/>
          </w:tcPr>
          <w:p w14:paraId="23BE3864">
            <w:pPr>
              <w:spacing w:line="440" w:lineRule="exact"/>
              <w:rPr>
                <w:rFonts w:hint="eastAsia" w:ascii="宋体" w:hAnsi="宋体" w:eastAsia="宋体" w:cs="宋体"/>
                <w:sz w:val="24"/>
              </w:rPr>
            </w:pPr>
          </w:p>
        </w:tc>
        <w:tc>
          <w:tcPr>
            <w:tcW w:w="1502" w:type="dxa"/>
            <w:vAlign w:val="center"/>
          </w:tcPr>
          <w:p w14:paraId="538627B9">
            <w:pPr>
              <w:spacing w:line="440" w:lineRule="exact"/>
              <w:rPr>
                <w:rFonts w:hint="eastAsia" w:ascii="宋体" w:hAnsi="宋体" w:eastAsia="宋体" w:cs="宋体"/>
                <w:sz w:val="24"/>
              </w:rPr>
            </w:pPr>
          </w:p>
        </w:tc>
        <w:tc>
          <w:tcPr>
            <w:tcW w:w="1502" w:type="dxa"/>
            <w:vAlign w:val="center"/>
          </w:tcPr>
          <w:p w14:paraId="5CAEC46A">
            <w:pPr>
              <w:spacing w:line="440" w:lineRule="exact"/>
              <w:rPr>
                <w:rFonts w:hint="eastAsia" w:ascii="宋体" w:hAnsi="宋体" w:eastAsia="宋体" w:cs="宋体"/>
                <w:sz w:val="24"/>
              </w:rPr>
            </w:pPr>
          </w:p>
        </w:tc>
        <w:tc>
          <w:tcPr>
            <w:tcW w:w="1680" w:type="dxa"/>
            <w:vAlign w:val="center"/>
          </w:tcPr>
          <w:p w14:paraId="37B1F90A">
            <w:pPr>
              <w:spacing w:line="440" w:lineRule="exact"/>
              <w:rPr>
                <w:rFonts w:hint="eastAsia" w:ascii="宋体" w:hAnsi="宋体" w:eastAsia="宋体" w:cs="宋体"/>
                <w:sz w:val="24"/>
              </w:rPr>
            </w:pPr>
          </w:p>
        </w:tc>
        <w:tc>
          <w:tcPr>
            <w:tcW w:w="1920" w:type="dxa"/>
            <w:vAlign w:val="center"/>
          </w:tcPr>
          <w:p w14:paraId="41ABC901">
            <w:pPr>
              <w:spacing w:line="440" w:lineRule="exact"/>
              <w:rPr>
                <w:rFonts w:hint="eastAsia" w:ascii="宋体" w:hAnsi="宋体" w:eastAsia="宋体" w:cs="宋体"/>
                <w:sz w:val="24"/>
              </w:rPr>
            </w:pPr>
          </w:p>
        </w:tc>
        <w:tc>
          <w:tcPr>
            <w:tcW w:w="2088" w:type="dxa"/>
            <w:vAlign w:val="center"/>
          </w:tcPr>
          <w:p w14:paraId="764AF311">
            <w:pPr>
              <w:spacing w:line="440" w:lineRule="exact"/>
              <w:rPr>
                <w:rFonts w:hint="eastAsia" w:ascii="宋体" w:hAnsi="宋体" w:eastAsia="宋体" w:cs="宋体"/>
                <w:sz w:val="24"/>
              </w:rPr>
            </w:pPr>
          </w:p>
        </w:tc>
      </w:tr>
      <w:tr w14:paraId="283B7976">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28" w:type="dxa"/>
            <w:bottom w:w="0" w:type="dxa"/>
            <w:right w:w="28" w:type="dxa"/>
          </w:tblCellMar>
        </w:tblPrEx>
        <w:trPr>
          <w:cantSplit/>
          <w:trHeight w:val="576" w:hRule="atLeast"/>
          <w:jc w:val="center"/>
        </w:trPr>
        <w:tc>
          <w:tcPr>
            <w:tcW w:w="1022" w:type="dxa"/>
            <w:tcBorders>
              <w:right w:val="single" w:color="auto" w:sz="4" w:space="0"/>
            </w:tcBorders>
            <w:vAlign w:val="center"/>
          </w:tcPr>
          <w:p w14:paraId="40CEED29">
            <w:pPr>
              <w:spacing w:line="440" w:lineRule="exact"/>
              <w:jc w:val="center"/>
              <w:rPr>
                <w:rFonts w:hint="eastAsia" w:ascii="宋体" w:hAnsi="宋体" w:eastAsia="宋体" w:cs="宋体"/>
                <w:sz w:val="24"/>
              </w:rPr>
            </w:pPr>
            <w:r>
              <w:rPr>
                <w:rFonts w:hint="eastAsia" w:ascii="宋体" w:hAnsi="宋体" w:eastAsia="宋体" w:cs="宋体"/>
                <w:sz w:val="24"/>
              </w:rPr>
              <w:t>4</w:t>
            </w:r>
          </w:p>
        </w:tc>
        <w:tc>
          <w:tcPr>
            <w:tcW w:w="2953" w:type="dxa"/>
            <w:tcBorders>
              <w:left w:val="single" w:color="auto" w:sz="4" w:space="0"/>
            </w:tcBorders>
            <w:vAlign w:val="center"/>
          </w:tcPr>
          <w:p w14:paraId="5D6D248B">
            <w:pPr>
              <w:spacing w:line="440" w:lineRule="exact"/>
              <w:rPr>
                <w:rFonts w:hint="eastAsia" w:ascii="宋体" w:hAnsi="宋体" w:eastAsia="宋体" w:cs="宋体"/>
                <w:sz w:val="24"/>
              </w:rPr>
            </w:pPr>
          </w:p>
        </w:tc>
        <w:tc>
          <w:tcPr>
            <w:tcW w:w="3059" w:type="dxa"/>
            <w:vAlign w:val="center"/>
          </w:tcPr>
          <w:p w14:paraId="3F1FE2DB">
            <w:pPr>
              <w:spacing w:line="440" w:lineRule="exact"/>
              <w:rPr>
                <w:rFonts w:hint="eastAsia" w:ascii="宋体" w:hAnsi="宋体" w:eastAsia="宋体" w:cs="宋体"/>
                <w:sz w:val="24"/>
              </w:rPr>
            </w:pPr>
          </w:p>
        </w:tc>
        <w:tc>
          <w:tcPr>
            <w:tcW w:w="1502" w:type="dxa"/>
            <w:vAlign w:val="center"/>
          </w:tcPr>
          <w:p w14:paraId="454EB6C9">
            <w:pPr>
              <w:spacing w:line="440" w:lineRule="exact"/>
              <w:rPr>
                <w:rFonts w:hint="eastAsia" w:ascii="宋体" w:hAnsi="宋体" w:eastAsia="宋体" w:cs="宋体"/>
                <w:sz w:val="24"/>
              </w:rPr>
            </w:pPr>
          </w:p>
        </w:tc>
        <w:tc>
          <w:tcPr>
            <w:tcW w:w="1502" w:type="dxa"/>
            <w:vAlign w:val="center"/>
          </w:tcPr>
          <w:p w14:paraId="77C724F1">
            <w:pPr>
              <w:spacing w:line="440" w:lineRule="exact"/>
              <w:rPr>
                <w:rFonts w:hint="eastAsia" w:ascii="宋体" w:hAnsi="宋体" w:eastAsia="宋体" w:cs="宋体"/>
                <w:sz w:val="24"/>
              </w:rPr>
            </w:pPr>
          </w:p>
        </w:tc>
        <w:tc>
          <w:tcPr>
            <w:tcW w:w="1680" w:type="dxa"/>
            <w:vAlign w:val="center"/>
          </w:tcPr>
          <w:p w14:paraId="2DE12F48">
            <w:pPr>
              <w:spacing w:line="440" w:lineRule="exact"/>
              <w:rPr>
                <w:rFonts w:hint="eastAsia" w:ascii="宋体" w:hAnsi="宋体" w:eastAsia="宋体" w:cs="宋体"/>
                <w:sz w:val="24"/>
              </w:rPr>
            </w:pPr>
          </w:p>
        </w:tc>
        <w:tc>
          <w:tcPr>
            <w:tcW w:w="1920" w:type="dxa"/>
            <w:vAlign w:val="center"/>
          </w:tcPr>
          <w:p w14:paraId="32DFAF34">
            <w:pPr>
              <w:spacing w:line="440" w:lineRule="exact"/>
              <w:rPr>
                <w:rFonts w:hint="eastAsia" w:ascii="宋体" w:hAnsi="宋体" w:eastAsia="宋体" w:cs="宋体"/>
                <w:sz w:val="24"/>
              </w:rPr>
            </w:pPr>
          </w:p>
        </w:tc>
        <w:tc>
          <w:tcPr>
            <w:tcW w:w="2088" w:type="dxa"/>
            <w:vAlign w:val="center"/>
          </w:tcPr>
          <w:p w14:paraId="4A5133C2">
            <w:pPr>
              <w:spacing w:line="440" w:lineRule="exact"/>
              <w:rPr>
                <w:rFonts w:hint="eastAsia" w:ascii="宋体" w:hAnsi="宋体" w:eastAsia="宋体" w:cs="宋体"/>
                <w:sz w:val="24"/>
              </w:rPr>
            </w:pPr>
          </w:p>
        </w:tc>
      </w:tr>
      <w:tr w14:paraId="1CE11195">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28" w:type="dxa"/>
            <w:bottom w:w="0" w:type="dxa"/>
            <w:right w:w="28" w:type="dxa"/>
          </w:tblCellMar>
        </w:tblPrEx>
        <w:trPr>
          <w:cantSplit/>
          <w:trHeight w:val="615" w:hRule="atLeast"/>
          <w:jc w:val="center"/>
        </w:trPr>
        <w:tc>
          <w:tcPr>
            <w:tcW w:w="1022" w:type="dxa"/>
            <w:tcBorders>
              <w:right w:val="single" w:color="auto" w:sz="4" w:space="0"/>
            </w:tcBorders>
            <w:vAlign w:val="center"/>
          </w:tcPr>
          <w:p w14:paraId="0CAF717F">
            <w:pPr>
              <w:spacing w:line="440" w:lineRule="exact"/>
              <w:jc w:val="center"/>
              <w:rPr>
                <w:rFonts w:hint="eastAsia" w:ascii="宋体" w:hAnsi="宋体" w:eastAsia="宋体" w:cs="宋体"/>
                <w:sz w:val="24"/>
              </w:rPr>
            </w:pPr>
            <w:r>
              <w:rPr>
                <w:rFonts w:hint="eastAsia" w:ascii="宋体" w:hAnsi="宋体" w:eastAsia="宋体" w:cs="宋体"/>
                <w:sz w:val="24"/>
              </w:rPr>
              <w:t>5</w:t>
            </w:r>
          </w:p>
        </w:tc>
        <w:tc>
          <w:tcPr>
            <w:tcW w:w="2953" w:type="dxa"/>
            <w:tcBorders>
              <w:left w:val="single" w:color="auto" w:sz="4" w:space="0"/>
            </w:tcBorders>
            <w:vAlign w:val="center"/>
          </w:tcPr>
          <w:p w14:paraId="41A1CF82">
            <w:pPr>
              <w:spacing w:line="440" w:lineRule="exact"/>
              <w:rPr>
                <w:rFonts w:hint="eastAsia" w:ascii="宋体" w:hAnsi="宋体" w:eastAsia="宋体" w:cs="宋体"/>
                <w:sz w:val="24"/>
              </w:rPr>
            </w:pPr>
          </w:p>
        </w:tc>
        <w:tc>
          <w:tcPr>
            <w:tcW w:w="3059" w:type="dxa"/>
            <w:vAlign w:val="center"/>
          </w:tcPr>
          <w:p w14:paraId="77A274CE">
            <w:pPr>
              <w:spacing w:line="440" w:lineRule="exact"/>
              <w:rPr>
                <w:rFonts w:hint="eastAsia" w:ascii="宋体" w:hAnsi="宋体" w:eastAsia="宋体" w:cs="宋体"/>
                <w:sz w:val="24"/>
              </w:rPr>
            </w:pPr>
          </w:p>
        </w:tc>
        <w:tc>
          <w:tcPr>
            <w:tcW w:w="1502" w:type="dxa"/>
            <w:vAlign w:val="center"/>
          </w:tcPr>
          <w:p w14:paraId="2E680716">
            <w:pPr>
              <w:spacing w:line="440" w:lineRule="exact"/>
              <w:rPr>
                <w:rFonts w:hint="eastAsia" w:ascii="宋体" w:hAnsi="宋体" w:eastAsia="宋体" w:cs="宋体"/>
                <w:sz w:val="24"/>
              </w:rPr>
            </w:pPr>
          </w:p>
        </w:tc>
        <w:tc>
          <w:tcPr>
            <w:tcW w:w="1502" w:type="dxa"/>
            <w:vAlign w:val="center"/>
          </w:tcPr>
          <w:p w14:paraId="67E4A165">
            <w:pPr>
              <w:spacing w:line="440" w:lineRule="exact"/>
              <w:rPr>
                <w:rFonts w:hint="eastAsia" w:ascii="宋体" w:hAnsi="宋体" w:eastAsia="宋体" w:cs="宋体"/>
                <w:sz w:val="24"/>
              </w:rPr>
            </w:pPr>
          </w:p>
        </w:tc>
        <w:tc>
          <w:tcPr>
            <w:tcW w:w="1680" w:type="dxa"/>
            <w:vAlign w:val="center"/>
          </w:tcPr>
          <w:p w14:paraId="491087B1">
            <w:pPr>
              <w:spacing w:line="440" w:lineRule="exact"/>
              <w:rPr>
                <w:rFonts w:hint="eastAsia" w:ascii="宋体" w:hAnsi="宋体" w:eastAsia="宋体" w:cs="宋体"/>
                <w:sz w:val="24"/>
              </w:rPr>
            </w:pPr>
          </w:p>
        </w:tc>
        <w:tc>
          <w:tcPr>
            <w:tcW w:w="1920" w:type="dxa"/>
            <w:vAlign w:val="center"/>
          </w:tcPr>
          <w:p w14:paraId="1A326FA3">
            <w:pPr>
              <w:spacing w:line="440" w:lineRule="exact"/>
              <w:rPr>
                <w:rFonts w:hint="eastAsia" w:ascii="宋体" w:hAnsi="宋体" w:eastAsia="宋体" w:cs="宋体"/>
                <w:sz w:val="24"/>
              </w:rPr>
            </w:pPr>
          </w:p>
        </w:tc>
        <w:tc>
          <w:tcPr>
            <w:tcW w:w="2088" w:type="dxa"/>
            <w:vAlign w:val="center"/>
          </w:tcPr>
          <w:p w14:paraId="1BF18DFE">
            <w:pPr>
              <w:spacing w:line="440" w:lineRule="exact"/>
              <w:rPr>
                <w:rFonts w:hint="eastAsia" w:ascii="宋体" w:hAnsi="宋体" w:eastAsia="宋体" w:cs="宋体"/>
                <w:sz w:val="24"/>
              </w:rPr>
            </w:pPr>
          </w:p>
        </w:tc>
      </w:tr>
      <w:tr w14:paraId="22A6C0A1">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28" w:type="dxa"/>
            <w:bottom w:w="0" w:type="dxa"/>
            <w:right w:w="28" w:type="dxa"/>
          </w:tblCellMar>
        </w:tblPrEx>
        <w:trPr>
          <w:cantSplit/>
          <w:trHeight w:val="576" w:hRule="atLeast"/>
          <w:jc w:val="center"/>
        </w:trPr>
        <w:tc>
          <w:tcPr>
            <w:tcW w:w="1022" w:type="dxa"/>
            <w:tcBorders>
              <w:right w:val="single" w:color="auto" w:sz="4" w:space="0"/>
            </w:tcBorders>
            <w:vAlign w:val="center"/>
          </w:tcPr>
          <w:p w14:paraId="016C3F79">
            <w:pPr>
              <w:spacing w:line="440" w:lineRule="exact"/>
              <w:jc w:val="center"/>
              <w:rPr>
                <w:rFonts w:hint="eastAsia" w:ascii="宋体" w:hAnsi="宋体" w:eastAsia="宋体" w:cs="宋体"/>
                <w:sz w:val="24"/>
              </w:rPr>
            </w:pPr>
            <w:r>
              <w:rPr>
                <w:rFonts w:hint="eastAsia" w:ascii="宋体" w:hAnsi="宋体" w:eastAsia="宋体" w:cs="宋体"/>
                <w:sz w:val="24"/>
              </w:rPr>
              <w:t>…</w:t>
            </w:r>
          </w:p>
        </w:tc>
        <w:tc>
          <w:tcPr>
            <w:tcW w:w="2953" w:type="dxa"/>
            <w:tcBorders>
              <w:left w:val="single" w:color="auto" w:sz="4" w:space="0"/>
            </w:tcBorders>
            <w:vAlign w:val="center"/>
          </w:tcPr>
          <w:p w14:paraId="30CBBD3B">
            <w:pPr>
              <w:spacing w:line="440" w:lineRule="exact"/>
              <w:rPr>
                <w:rFonts w:hint="eastAsia" w:ascii="宋体" w:hAnsi="宋体" w:eastAsia="宋体" w:cs="宋体"/>
                <w:sz w:val="24"/>
              </w:rPr>
            </w:pPr>
          </w:p>
        </w:tc>
        <w:tc>
          <w:tcPr>
            <w:tcW w:w="3059" w:type="dxa"/>
            <w:vAlign w:val="center"/>
          </w:tcPr>
          <w:p w14:paraId="132743B9">
            <w:pPr>
              <w:spacing w:line="440" w:lineRule="exact"/>
              <w:rPr>
                <w:rFonts w:hint="eastAsia" w:ascii="宋体" w:hAnsi="宋体" w:eastAsia="宋体" w:cs="宋体"/>
                <w:sz w:val="24"/>
              </w:rPr>
            </w:pPr>
          </w:p>
        </w:tc>
        <w:tc>
          <w:tcPr>
            <w:tcW w:w="1502" w:type="dxa"/>
            <w:vAlign w:val="center"/>
          </w:tcPr>
          <w:p w14:paraId="645DD387">
            <w:pPr>
              <w:spacing w:line="440" w:lineRule="exact"/>
              <w:rPr>
                <w:rFonts w:hint="eastAsia" w:ascii="宋体" w:hAnsi="宋体" w:eastAsia="宋体" w:cs="宋体"/>
                <w:sz w:val="24"/>
              </w:rPr>
            </w:pPr>
          </w:p>
        </w:tc>
        <w:tc>
          <w:tcPr>
            <w:tcW w:w="1502" w:type="dxa"/>
            <w:vAlign w:val="center"/>
          </w:tcPr>
          <w:p w14:paraId="7E88D6E4">
            <w:pPr>
              <w:spacing w:line="440" w:lineRule="exact"/>
              <w:rPr>
                <w:rFonts w:hint="eastAsia" w:ascii="宋体" w:hAnsi="宋体" w:eastAsia="宋体" w:cs="宋体"/>
                <w:sz w:val="24"/>
              </w:rPr>
            </w:pPr>
          </w:p>
        </w:tc>
        <w:tc>
          <w:tcPr>
            <w:tcW w:w="1680" w:type="dxa"/>
            <w:vAlign w:val="center"/>
          </w:tcPr>
          <w:p w14:paraId="62A8E01D">
            <w:pPr>
              <w:spacing w:line="440" w:lineRule="exact"/>
              <w:rPr>
                <w:rFonts w:hint="eastAsia" w:ascii="宋体" w:hAnsi="宋体" w:eastAsia="宋体" w:cs="宋体"/>
                <w:sz w:val="24"/>
              </w:rPr>
            </w:pPr>
          </w:p>
        </w:tc>
        <w:tc>
          <w:tcPr>
            <w:tcW w:w="1920" w:type="dxa"/>
            <w:vAlign w:val="center"/>
          </w:tcPr>
          <w:p w14:paraId="03AA98F9">
            <w:pPr>
              <w:spacing w:line="440" w:lineRule="exact"/>
              <w:rPr>
                <w:rFonts w:hint="eastAsia" w:ascii="宋体" w:hAnsi="宋体" w:eastAsia="宋体" w:cs="宋体"/>
                <w:sz w:val="24"/>
              </w:rPr>
            </w:pPr>
          </w:p>
        </w:tc>
        <w:tc>
          <w:tcPr>
            <w:tcW w:w="2088" w:type="dxa"/>
            <w:vAlign w:val="center"/>
          </w:tcPr>
          <w:p w14:paraId="42BB332B">
            <w:pPr>
              <w:spacing w:line="440" w:lineRule="exact"/>
              <w:rPr>
                <w:rFonts w:hint="eastAsia" w:ascii="宋体" w:hAnsi="宋体" w:eastAsia="宋体" w:cs="宋体"/>
                <w:sz w:val="24"/>
              </w:rPr>
            </w:pPr>
          </w:p>
        </w:tc>
      </w:tr>
      <w:tr w14:paraId="462AF7B9">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28" w:type="dxa"/>
            <w:bottom w:w="0" w:type="dxa"/>
            <w:right w:w="28" w:type="dxa"/>
          </w:tblCellMar>
        </w:tblPrEx>
        <w:trPr>
          <w:cantSplit/>
          <w:trHeight w:val="576" w:hRule="atLeast"/>
          <w:jc w:val="center"/>
        </w:trPr>
        <w:tc>
          <w:tcPr>
            <w:tcW w:w="1022" w:type="dxa"/>
            <w:vAlign w:val="center"/>
          </w:tcPr>
          <w:p w14:paraId="7238A951">
            <w:pPr>
              <w:spacing w:line="440" w:lineRule="exact"/>
              <w:rPr>
                <w:rFonts w:hint="eastAsia" w:ascii="宋体" w:hAnsi="宋体" w:eastAsia="宋体" w:cs="宋体"/>
                <w:sz w:val="24"/>
              </w:rPr>
            </w:pPr>
            <w:r>
              <w:rPr>
                <w:rFonts w:hint="eastAsia" w:ascii="宋体" w:hAnsi="宋体" w:eastAsia="宋体" w:cs="宋体"/>
                <w:sz w:val="24"/>
              </w:rPr>
              <w:t>合计：</w:t>
            </w:r>
          </w:p>
        </w:tc>
        <w:tc>
          <w:tcPr>
            <w:tcW w:w="14704" w:type="dxa"/>
            <w:gridSpan w:val="7"/>
            <w:vAlign w:val="center"/>
          </w:tcPr>
          <w:p w14:paraId="02C4778C">
            <w:pPr>
              <w:spacing w:line="440" w:lineRule="exact"/>
              <w:rPr>
                <w:rFonts w:hint="eastAsia" w:ascii="宋体" w:hAnsi="宋体" w:eastAsia="宋体" w:cs="宋体"/>
                <w:sz w:val="24"/>
              </w:rPr>
            </w:pPr>
            <w:r>
              <w:rPr>
                <w:rFonts w:hint="eastAsia" w:ascii="宋体" w:hAnsi="宋体" w:eastAsia="宋体" w:cs="宋体"/>
                <w:sz w:val="24"/>
              </w:rPr>
              <w:t xml:space="preserve">   大写：            元                                                              小写：          元                                                          </w:t>
            </w:r>
          </w:p>
        </w:tc>
      </w:tr>
    </w:tbl>
    <w:p w14:paraId="70FEB1E8">
      <w:pPr>
        <w:widowControl/>
        <w:spacing w:line="360" w:lineRule="auto"/>
        <w:jc w:val="left"/>
        <w:rPr>
          <w:rFonts w:ascii="宋体" w:hAnsi="宋体" w:eastAsia="宋体"/>
          <w:b/>
          <w:color w:val="FF0000"/>
          <w:sz w:val="24"/>
          <w:szCs w:val="24"/>
          <w:highlight w:val="none"/>
        </w:rPr>
      </w:pPr>
      <w:r>
        <w:rPr>
          <w:rFonts w:ascii="宋体" w:hAnsi="宋体" w:eastAsia="宋体"/>
          <w:b/>
          <w:color w:val="000000" w:themeColor="text1"/>
          <w:sz w:val="24"/>
          <w:szCs w:val="24"/>
          <w:highlight w:val="none"/>
        </w:rPr>
        <w:t>注：本表</w:t>
      </w:r>
      <w:r>
        <w:rPr>
          <w:rFonts w:hint="eastAsia" w:ascii="宋体" w:hAnsi="宋体" w:eastAsia="宋体"/>
          <w:b/>
          <w:color w:val="000000" w:themeColor="text1"/>
          <w:sz w:val="24"/>
          <w:szCs w:val="24"/>
          <w:highlight w:val="none"/>
        </w:rPr>
        <w:t>合计总价</w:t>
      </w:r>
      <w:r>
        <w:rPr>
          <w:rFonts w:ascii="宋体" w:hAnsi="宋体" w:eastAsia="宋体"/>
          <w:b/>
          <w:color w:val="000000" w:themeColor="text1"/>
          <w:sz w:val="24"/>
          <w:szCs w:val="24"/>
          <w:highlight w:val="none"/>
        </w:rPr>
        <w:t>须与</w:t>
      </w:r>
      <w:r>
        <w:rPr>
          <w:rFonts w:hint="eastAsia" w:ascii="宋体" w:hAnsi="宋体" w:eastAsia="宋体"/>
          <w:b/>
          <w:color w:val="000000" w:themeColor="text1"/>
          <w:sz w:val="24"/>
          <w:szCs w:val="24"/>
          <w:highlight w:val="none"/>
          <w:lang w:val="en-US" w:eastAsia="zh-CN"/>
        </w:rPr>
        <w:t>投标报价</w:t>
      </w:r>
      <w:r>
        <w:rPr>
          <w:rFonts w:ascii="宋体" w:hAnsi="宋体" w:eastAsia="宋体"/>
          <w:b/>
          <w:color w:val="000000" w:themeColor="text1"/>
          <w:sz w:val="24"/>
          <w:szCs w:val="24"/>
          <w:highlight w:val="none"/>
        </w:rPr>
        <w:t>表中</w:t>
      </w:r>
      <w:r>
        <w:rPr>
          <w:rFonts w:hint="eastAsia" w:ascii="宋体" w:hAnsi="宋体" w:eastAsia="宋体"/>
          <w:b/>
          <w:color w:val="000000" w:themeColor="text1"/>
          <w:sz w:val="24"/>
          <w:szCs w:val="24"/>
          <w:highlight w:val="none"/>
        </w:rPr>
        <w:t>投标报价</w:t>
      </w:r>
      <w:r>
        <w:rPr>
          <w:rFonts w:ascii="宋体" w:hAnsi="宋体" w:eastAsia="宋体"/>
          <w:b/>
          <w:color w:val="000000" w:themeColor="text1"/>
          <w:sz w:val="24"/>
          <w:szCs w:val="24"/>
          <w:highlight w:val="none"/>
        </w:rPr>
        <w:t>保持一致。</w:t>
      </w:r>
    </w:p>
    <w:p w14:paraId="3F4DB225">
      <w:pPr>
        <w:spacing w:line="360" w:lineRule="auto"/>
        <w:ind w:firstLine="480" w:firstLineChars="200"/>
        <w:rPr>
          <w:rFonts w:ascii="宋体" w:hAnsi="宋体" w:eastAsia="宋体"/>
          <w:color w:val="000000" w:themeColor="text1"/>
          <w:sz w:val="24"/>
          <w:szCs w:val="24"/>
          <w:highlight w:val="none"/>
        </w:rPr>
      </w:pPr>
      <w:r>
        <w:rPr>
          <w:rFonts w:hint="eastAsia" w:ascii="宋体" w:hAnsi="宋体" w:eastAsia="宋体"/>
          <w:color w:val="000000" w:themeColor="text1"/>
          <w:sz w:val="24"/>
          <w:szCs w:val="24"/>
          <w:highlight w:val="none"/>
        </w:rPr>
        <w:t>投标人名称（公章）：</w:t>
      </w:r>
    </w:p>
    <w:p w14:paraId="4EEA8CF0">
      <w:pPr>
        <w:spacing w:line="360" w:lineRule="auto"/>
        <w:ind w:firstLine="480" w:firstLineChars="200"/>
        <w:rPr>
          <w:rFonts w:ascii="宋体" w:hAnsi="宋体" w:eastAsia="宋体"/>
          <w:color w:val="000000" w:themeColor="text1"/>
          <w:sz w:val="24"/>
          <w:szCs w:val="24"/>
          <w:highlight w:val="none"/>
        </w:rPr>
      </w:pPr>
      <w:r>
        <w:rPr>
          <w:rFonts w:hint="eastAsia" w:ascii="宋体" w:hAnsi="宋体" w:eastAsia="宋体"/>
          <w:color w:val="000000" w:themeColor="text1"/>
          <w:sz w:val="24"/>
          <w:szCs w:val="24"/>
          <w:highlight w:val="none"/>
        </w:rPr>
        <w:t>法定代表人或授权代表（签字或盖章）：</w:t>
      </w:r>
    </w:p>
    <w:p w14:paraId="2E1AAF41">
      <w:pPr>
        <w:spacing w:line="360" w:lineRule="auto"/>
        <w:ind w:firstLine="480" w:firstLineChars="200"/>
        <w:rPr>
          <w:rFonts w:hint="eastAsia" w:ascii="宋体" w:hAnsi="宋体" w:eastAsia="宋体" w:cs="宋体"/>
          <w:color w:val="000000" w:themeColor="text1"/>
          <w:kern w:val="0"/>
          <w:sz w:val="24"/>
          <w:szCs w:val="24"/>
          <w:highlight w:val="none"/>
          <w:lang w:val="en-US" w:eastAsia="zh-CN"/>
        </w:rPr>
        <w:sectPr>
          <w:pgSz w:w="16838" w:h="11906" w:orient="landscape"/>
          <w:pgMar w:top="1701" w:right="1134" w:bottom="1134" w:left="1134" w:header="567" w:footer="567" w:gutter="0"/>
          <w:pgNumType w:fmt="decimal"/>
          <w:cols w:space="0" w:num="1"/>
          <w:titlePg/>
          <w:rtlGutter w:val="0"/>
          <w:docGrid w:type="lines" w:linePitch="312" w:charSpace="0"/>
        </w:sectPr>
      </w:pPr>
      <w:r>
        <w:rPr>
          <w:rFonts w:hint="eastAsia" w:ascii="宋体" w:hAnsi="宋体" w:eastAsia="宋体" w:cs="宋体"/>
          <w:color w:val="000000" w:themeColor="text1"/>
          <w:kern w:val="0"/>
          <w:sz w:val="24"/>
          <w:szCs w:val="24"/>
          <w:highlight w:val="none"/>
        </w:rPr>
        <w:t xml:space="preserve">日期： </w:t>
      </w:r>
      <w:r>
        <w:rPr>
          <w:rFonts w:ascii="宋体" w:hAnsi="宋体" w:eastAsia="宋体" w:cs="宋体"/>
          <w:color w:val="000000" w:themeColor="text1"/>
          <w:kern w:val="0"/>
          <w:sz w:val="24"/>
          <w:szCs w:val="24"/>
          <w:highlight w:val="none"/>
        </w:rPr>
        <w:t xml:space="preserve">   </w:t>
      </w:r>
      <w:r>
        <w:rPr>
          <w:rFonts w:hint="eastAsia" w:ascii="宋体" w:hAnsi="宋体" w:eastAsia="宋体" w:cs="宋体"/>
          <w:color w:val="000000" w:themeColor="text1"/>
          <w:kern w:val="0"/>
          <w:sz w:val="24"/>
          <w:szCs w:val="24"/>
          <w:highlight w:val="none"/>
        </w:rPr>
        <w:t xml:space="preserve">年 </w:t>
      </w:r>
      <w:r>
        <w:rPr>
          <w:rFonts w:ascii="宋体" w:hAnsi="宋体" w:eastAsia="宋体" w:cs="宋体"/>
          <w:color w:val="000000" w:themeColor="text1"/>
          <w:kern w:val="0"/>
          <w:sz w:val="24"/>
          <w:szCs w:val="24"/>
          <w:highlight w:val="none"/>
        </w:rPr>
        <w:t xml:space="preserve"> </w:t>
      </w:r>
      <w:r>
        <w:rPr>
          <w:rFonts w:hint="eastAsia" w:ascii="宋体" w:hAnsi="宋体" w:eastAsia="宋体" w:cs="宋体"/>
          <w:color w:val="000000" w:themeColor="text1"/>
          <w:kern w:val="0"/>
          <w:sz w:val="24"/>
          <w:szCs w:val="24"/>
          <w:highlight w:val="none"/>
        </w:rPr>
        <w:t xml:space="preserve">月 </w:t>
      </w:r>
      <w:r>
        <w:rPr>
          <w:rFonts w:ascii="宋体" w:hAnsi="宋体" w:eastAsia="宋体" w:cs="宋体"/>
          <w:color w:val="000000" w:themeColor="text1"/>
          <w:kern w:val="0"/>
          <w:sz w:val="24"/>
          <w:szCs w:val="24"/>
          <w:highlight w:val="none"/>
        </w:rPr>
        <w:t xml:space="preserve"> </w:t>
      </w:r>
      <w:r>
        <w:rPr>
          <w:rFonts w:hint="eastAsia" w:ascii="宋体" w:hAnsi="宋体" w:eastAsia="宋体" w:cs="宋体"/>
          <w:color w:val="000000" w:themeColor="text1"/>
          <w:kern w:val="0"/>
          <w:sz w:val="24"/>
          <w:szCs w:val="24"/>
          <w:highlight w:val="none"/>
          <w:lang w:val="en-US" w:eastAsia="zh-CN"/>
        </w:rPr>
        <w:t>日</w:t>
      </w:r>
    </w:p>
    <w:p w14:paraId="05AA5468">
      <w:pPr>
        <w:pStyle w:val="24"/>
        <w:jc w:val="center"/>
        <w:rPr>
          <w:color w:val="000000" w:themeColor="text1"/>
          <w:highlight w:val="none"/>
        </w:rPr>
      </w:pPr>
      <w:r>
        <w:rPr>
          <w:rFonts w:hint="eastAsia"/>
          <w:color w:val="000000" w:themeColor="text1"/>
          <w:highlight w:val="none"/>
        </w:rPr>
        <w:t>六、投标方案说明书</w:t>
      </w:r>
      <w:bookmarkEnd w:id="83"/>
    </w:p>
    <w:p w14:paraId="7274CF5A">
      <w:pPr>
        <w:widowControl/>
        <w:spacing w:line="360" w:lineRule="auto"/>
        <w:ind w:firstLine="480" w:firstLineChars="200"/>
        <w:jc w:val="left"/>
        <w:rPr>
          <w:rFonts w:ascii="宋体" w:hAnsi="宋体" w:eastAsia="宋体" w:cs="宋体"/>
          <w:color w:val="000000" w:themeColor="text1"/>
          <w:kern w:val="0"/>
          <w:sz w:val="24"/>
          <w:szCs w:val="24"/>
          <w:highlight w:val="none"/>
        </w:rPr>
      </w:pPr>
      <w:r>
        <w:rPr>
          <w:rFonts w:hint="eastAsia" w:ascii="宋体" w:hAnsi="宋体" w:eastAsia="宋体" w:cs="宋体"/>
          <w:color w:val="000000" w:themeColor="text1"/>
          <w:kern w:val="0"/>
          <w:sz w:val="24"/>
          <w:szCs w:val="24"/>
          <w:highlight w:val="none"/>
        </w:rPr>
        <w:t>按照招标文件的要求，对“第</w:t>
      </w:r>
      <w:r>
        <w:rPr>
          <w:rFonts w:hint="eastAsia" w:ascii="宋体" w:hAnsi="宋体" w:eastAsia="宋体" w:cs="宋体"/>
          <w:color w:val="000000" w:themeColor="text1"/>
          <w:kern w:val="0"/>
          <w:sz w:val="24"/>
          <w:szCs w:val="24"/>
          <w:highlight w:val="none"/>
          <w:lang w:val="en-US" w:eastAsia="zh-CN"/>
        </w:rPr>
        <w:t>五</w:t>
      </w:r>
      <w:r>
        <w:rPr>
          <w:rFonts w:hint="eastAsia" w:ascii="宋体" w:hAnsi="宋体" w:eastAsia="宋体" w:cs="宋体"/>
          <w:color w:val="000000" w:themeColor="text1"/>
          <w:kern w:val="0"/>
          <w:sz w:val="24"/>
          <w:szCs w:val="24"/>
          <w:highlight w:val="none"/>
        </w:rPr>
        <w:t>章《招标内容及技术要求》”提出的技术参数要求和商务要求进行应答，说明所提供的设备对招标的技术和商务要求是否做出了实质性响应并提供支持文件。并根据“第</w:t>
      </w:r>
      <w:r>
        <w:rPr>
          <w:rFonts w:hint="eastAsia" w:ascii="宋体" w:hAnsi="宋体" w:eastAsia="宋体" w:cs="宋体"/>
          <w:color w:val="000000" w:themeColor="text1"/>
          <w:kern w:val="0"/>
          <w:sz w:val="24"/>
          <w:szCs w:val="24"/>
          <w:highlight w:val="none"/>
          <w:lang w:val="en-US" w:eastAsia="zh-CN"/>
        </w:rPr>
        <w:t>六</w:t>
      </w:r>
      <w:r>
        <w:rPr>
          <w:rFonts w:hint="eastAsia" w:ascii="宋体" w:hAnsi="宋体" w:eastAsia="宋体" w:cs="宋体"/>
          <w:color w:val="000000" w:themeColor="text1"/>
          <w:kern w:val="0"/>
          <w:sz w:val="24"/>
          <w:szCs w:val="24"/>
          <w:highlight w:val="none"/>
        </w:rPr>
        <w:t>章《评审因素量化赋分表》”各条款的要求编制投标方案说明书。</w:t>
      </w:r>
    </w:p>
    <w:p w14:paraId="0643AB08">
      <w:pPr>
        <w:widowControl/>
        <w:spacing w:line="360" w:lineRule="auto"/>
        <w:ind w:firstLine="482" w:firstLineChars="200"/>
        <w:jc w:val="left"/>
        <w:rPr>
          <w:rFonts w:ascii="宋体" w:hAnsi="宋体" w:eastAsia="宋体" w:cs="宋体"/>
          <w:color w:val="auto"/>
          <w:kern w:val="0"/>
          <w:sz w:val="24"/>
          <w:szCs w:val="24"/>
          <w:highlight w:val="none"/>
        </w:rPr>
      </w:pPr>
      <w:r>
        <w:rPr>
          <w:rFonts w:hint="eastAsia" w:ascii="宋体" w:hAnsi="宋体" w:eastAsia="宋体" w:cs="宋体"/>
          <w:b/>
          <w:bCs/>
          <w:color w:val="auto"/>
          <w:kern w:val="0"/>
          <w:sz w:val="24"/>
          <w:szCs w:val="24"/>
          <w:highlight w:val="none"/>
        </w:rPr>
        <w:t>说明：后附部分格式，其他内容、格式投标人自行编制。</w:t>
      </w:r>
      <w:r>
        <w:rPr>
          <w:rFonts w:ascii="宋体" w:hAnsi="宋体" w:eastAsia="宋体" w:cs="宋体"/>
          <w:color w:val="auto"/>
          <w:kern w:val="0"/>
          <w:sz w:val="24"/>
          <w:szCs w:val="24"/>
          <w:highlight w:val="none"/>
        </w:rPr>
        <w:br w:type="page"/>
      </w:r>
    </w:p>
    <w:p w14:paraId="6D0504C8">
      <w:pPr>
        <w:widowControl/>
        <w:spacing w:line="360" w:lineRule="auto"/>
        <w:jc w:val="left"/>
        <w:rPr>
          <w:rFonts w:ascii="宋体" w:hAnsi="宋体" w:eastAsia="宋体"/>
          <w:color w:val="auto"/>
          <w:sz w:val="24"/>
          <w:szCs w:val="24"/>
          <w:highlight w:val="none"/>
        </w:rPr>
      </w:pPr>
    </w:p>
    <w:p w14:paraId="7495534E">
      <w:pPr>
        <w:widowControl/>
        <w:spacing w:line="360" w:lineRule="auto"/>
        <w:jc w:val="left"/>
        <w:rPr>
          <w:rFonts w:ascii="宋体" w:hAnsi="宋体" w:eastAsia="宋体" w:cs="宋体"/>
          <w:color w:val="auto"/>
          <w:kern w:val="0"/>
          <w:sz w:val="28"/>
          <w:szCs w:val="28"/>
          <w:highlight w:val="none"/>
        </w:rPr>
      </w:pPr>
      <w:r>
        <w:rPr>
          <w:rFonts w:hint="eastAsia" w:ascii="宋体" w:hAnsi="宋体" w:eastAsia="宋体" w:cs="宋体"/>
          <w:b/>
          <w:bCs/>
          <w:color w:val="auto"/>
          <w:kern w:val="0"/>
          <w:sz w:val="28"/>
          <w:szCs w:val="28"/>
          <w:highlight w:val="none"/>
        </w:rPr>
        <w:t>格式1</w:t>
      </w:r>
    </w:p>
    <w:p w14:paraId="1FA9D1D9">
      <w:pPr>
        <w:widowControl/>
        <w:spacing w:line="360" w:lineRule="auto"/>
        <w:jc w:val="center"/>
        <w:rPr>
          <w:rFonts w:ascii="宋体" w:hAnsi="宋体" w:eastAsia="宋体" w:cs="宋体"/>
          <w:color w:val="auto"/>
          <w:kern w:val="0"/>
          <w:sz w:val="28"/>
          <w:szCs w:val="28"/>
          <w:highlight w:val="none"/>
        </w:rPr>
      </w:pPr>
      <w:r>
        <w:rPr>
          <w:rFonts w:hint="eastAsia" w:ascii="宋体" w:hAnsi="宋体" w:eastAsia="宋体" w:cs="宋体"/>
          <w:b/>
          <w:bCs/>
          <w:color w:val="auto"/>
          <w:kern w:val="0"/>
          <w:sz w:val="28"/>
          <w:szCs w:val="28"/>
          <w:highlight w:val="none"/>
        </w:rPr>
        <w:t>技术偏离表</w:t>
      </w:r>
    </w:p>
    <w:tbl>
      <w:tblPr>
        <w:tblStyle w:val="32"/>
        <w:tblW w:w="4963"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26"/>
        <w:gridCol w:w="3108"/>
        <w:gridCol w:w="2795"/>
        <w:gridCol w:w="1418"/>
        <w:gridCol w:w="1171"/>
      </w:tblGrid>
      <w:tr w14:paraId="73786B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4" w:type="pct"/>
          </w:tcPr>
          <w:p w14:paraId="50E424B5">
            <w:pPr>
              <w:widowControl/>
              <w:spacing w:line="360" w:lineRule="auto"/>
              <w:jc w:val="center"/>
              <w:rPr>
                <w:rFonts w:ascii="宋体" w:hAnsi="宋体" w:eastAsia="宋体"/>
                <w:color w:val="auto"/>
                <w:sz w:val="24"/>
                <w:szCs w:val="24"/>
                <w:highlight w:val="none"/>
              </w:rPr>
            </w:pPr>
            <w:r>
              <w:rPr>
                <w:rFonts w:hint="eastAsia" w:ascii="宋体" w:hAnsi="宋体" w:eastAsia="宋体"/>
                <w:b/>
                <w:bCs/>
                <w:color w:val="auto"/>
                <w:sz w:val="24"/>
                <w:szCs w:val="24"/>
                <w:highlight w:val="none"/>
              </w:rPr>
              <w:t>序号</w:t>
            </w:r>
          </w:p>
        </w:tc>
        <w:tc>
          <w:tcPr>
            <w:tcW w:w="1686" w:type="pct"/>
          </w:tcPr>
          <w:p w14:paraId="5B611A68">
            <w:pPr>
              <w:widowControl/>
              <w:spacing w:line="360" w:lineRule="auto"/>
              <w:jc w:val="center"/>
              <w:rPr>
                <w:rFonts w:ascii="宋体" w:hAnsi="宋体" w:eastAsia="宋体"/>
                <w:color w:val="auto"/>
                <w:sz w:val="24"/>
                <w:szCs w:val="24"/>
                <w:highlight w:val="none"/>
              </w:rPr>
            </w:pPr>
            <w:r>
              <w:rPr>
                <w:rFonts w:hint="eastAsia" w:ascii="宋体" w:hAnsi="宋体" w:eastAsia="宋体"/>
                <w:b/>
                <w:bCs/>
                <w:color w:val="auto"/>
                <w:sz w:val="24"/>
                <w:szCs w:val="24"/>
                <w:highlight w:val="none"/>
              </w:rPr>
              <w:t>招标文件技术要求</w:t>
            </w:r>
          </w:p>
        </w:tc>
        <w:tc>
          <w:tcPr>
            <w:tcW w:w="1516" w:type="pct"/>
          </w:tcPr>
          <w:p w14:paraId="373EDBC7">
            <w:pPr>
              <w:widowControl/>
              <w:spacing w:line="360" w:lineRule="auto"/>
              <w:jc w:val="center"/>
              <w:rPr>
                <w:rFonts w:ascii="宋体" w:hAnsi="宋体" w:eastAsia="宋体"/>
                <w:color w:val="auto"/>
                <w:sz w:val="24"/>
                <w:szCs w:val="24"/>
                <w:highlight w:val="none"/>
              </w:rPr>
            </w:pPr>
            <w:r>
              <w:rPr>
                <w:rFonts w:hint="eastAsia" w:ascii="宋体" w:hAnsi="宋体" w:eastAsia="宋体"/>
                <w:b/>
                <w:bCs/>
                <w:color w:val="auto"/>
                <w:sz w:val="24"/>
                <w:szCs w:val="24"/>
                <w:highlight w:val="none"/>
              </w:rPr>
              <w:t>投标文件技术响应</w:t>
            </w:r>
          </w:p>
        </w:tc>
        <w:tc>
          <w:tcPr>
            <w:tcW w:w="769" w:type="pct"/>
          </w:tcPr>
          <w:p w14:paraId="01822C86">
            <w:pPr>
              <w:widowControl/>
              <w:spacing w:line="360" w:lineRule="auto"/>
              <w:jc w:val="center"/>
              <w:rPr>
                <w:rFonts w:ascii="宋体" w:hAnsi="宋体" w:eastAsia="宋体"/>
                <w:color w:val="auto"/>
                <w:sz w:val="24"/>
                <w:szCs w:val="24"/>
                <w:highlight w:val="none"/>
              </w:rPr>
            </w:pPr>
            <w:r>
              <w:rPr>
                <w:rFonts w:hint="eastAsia" w:ascii="宋体" w:hAnsi="宋体" w:eastAsia="宋体"/>
                <w:b/>
                <w:bCs/>
                <w:color w:val="auto"/>
                <w:sz w:val="24"/>
                <w:szCs w:val="24"/>
                <w:highlight w:val="none"/>
              </w:rPr>
              <w:t>偏差说明</w:t>
            </w:r>
          </w:p>
        </w:tc>
        <w:tc>
          <w:tcPr>
            <w:tcW w:w="636" w:type="pct"/>
          </w:tcPr>
          <w:p w14:paraId="79F2D23D">
            <w:pPr>
              <w:widowControl/>
              <w:spacing w:line="360" w:lineRule="auto"/>
              <w:jc w:val="center"/>
              <w:rPr>
                <w:rFonts w:ascii="宋体" w:hAnsi="宋体" w:eastAsia="宋体"/>
                <w:b/>
                <w:bCs/>
                <w:color w:val="auto"/>
                <w:sz w:val="24"/>
                <w:szCs w:val="24"/>
                <w:highlight w:val="none"/>
              </w:rPr>
            </w:pPr>
            <w:r>
              <w:rPr>
                <w:rFonts w:hint="eastAsia" w:ascii="宋体" w:hAnsi="宋体" w:eastAsia="宋体"/>
                <w:b/>
                <w:bCs/>
                <w:color w:val="auto"/>
                <w:sz w:val="24"/>
                <w:szCs w:val="24"/>
                <w:highlight w:val="none"/>
              </w:rPr>
              <w:t>备注</w:t>
            </w:r>
          </w:p>
        </w:tc>
      </w:tr>
      <w:tr w14:paraId="785701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4" w:type="pct"/>
          </w:tcPr>
          <w:p w14:paraId="6DCFE743">
            <w:pPr>
              <w:widowControl/>
              <w:spacing w:line="360" w:lineRule="auto"/>
              <w:jc w:val="center"/>
              <w:rPr>
                <w:rFonts w:ascii="宋体" w:hAnsi="宋体" w:eastAsia="宋体"/>
                <w:color w:val="auto"/>
                <w:sz w:val="24"/>
                <w:szCs w:val="24"/>
                <w:highlight w:val="none"/>
              </w:rPr>
            </w:pPr>
            <w:r>
              <w:rPr>
                <w:rFonts w:hint="eastAsia" w:ascii="宋体" w:hAnsi="宋体" w:eastAsia="宋体"/>
                <w:color w:val="auto"/>
                <w:sz w:val="24"/>
                <w:szCs w:val="24"/>
                <w:highlight w:val="none"/>
              </w:rPr>
              <w:t>1</w:t>
            </w:r>
          </w:p>
        </w:tc>
        <w:tc>
          <w:tcPr>
            <w:tcW w:w="1686" w:type="pct"/>
          </w:tcPr>
          <w:p w14:paraId="5BE7E2A9">
            <w:pPr>
              <w:widowControl/>
              <w:spacing w:line="360" w:lineRule="auto"/>
              <w:jc w:val="center"/>
              <w:rPr>
                <w:rFonts w:ascii="宋体" w:hAnsi="宋体" w:eastAsia="宋体"/>
                <w:color w:val="auto"/>
                <w:sz w:val="24"/>
                <w:szCs w:val="24"/>
                <w:highlight w:val="none"/>
              </w:rPr>
            </w:pPr>
          </w:p>
        </w:tc>
        <w:tc>
          <w:tcPr>
            <w:tcW w:w="1516" w:type="pct"/>
          </w:tcPr>
          <w:p w14:paraId="69EF47D5">
            <w:pPr>
              <w:widowControl/>
              <w:spacing w:line="360" w:lineRule="auto"/>
              <w:jc w:val="center"/>
              <w:rPr>
                <w:rFonts w:ascii="宋体" w:hAnsi="宋体" w:eastAsia="宋体"/>
                <w:color w:val="auto"/>
                <w:sz w:val="24"/>
                <w:szCs w:val="24"/>
                <w:highlight w:val="none"/>
              </w:rPr>
            </w:pPr>
          </w:p>
        </w:tc>
        <w:tc>
          <w:tcPr>
            <w:tcW w:w="769" w:type="pct"/>
          </w:tcPr>
          <w:p w14:paraId="1BA39970">
            <w:pPr>
              <w:widowControl/>
              <w:spacing w:line="360" w:lineRule="auto"/>
              <w:jc w:val="center"/>
              <w:rPr>
                <w:rFonts w:ascii="宋体" w:hAnsi="宋体" w:eastAsia="宋体"/>
                <w:color w:val="auto"/>
                <w:sz w:val="24"/>
                <w:szCs w:val="24"/>
                <w:highlight w:val="none"/>
              </w:rPr>
            </w:pPr>
          </w:p>
        </w:tc>
        <w:tc>
          <w:tcPr>
            <w:tcW w:w="636" w:type="pct"/>
          </w:tcPr>
          <w:p w14:paraId="6E42161B">
            <w:pPr>
              <w:widowControl/>
              <w:spacing w:line="360" w:lineRule="auto"/>
              <w:jc w:val="center"/>
              <w:rPr>
                <w:rFonts w:ascii="宋体" w:hAnsi="宋体" w:eastAsia="宋体"/>
                <w:color w:val="auto"/>
                <w:sz w:val="24"/>
                <w:szCs w:val="24"/>
                <w:highlight w:val="none"/>
              </w:rPr>
            </w:pPr>
          </w:p>
        </w:tc>
      </w:tr>
      <w:tr w14:paraId="7852F8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4" w:type="pct"/>
          </w:tcPr>
          <w:p w14:paraId="3CDD55A2">
            <w:pPr>
              <w:widowControl/>
              <w:spacing w:line="360" w:lineRule="auto"/>
              <w:jc w:val="center"/>
              <w:rPr>
                <w:rFonts w:ascii="宋体" w:hAnsi="宋体" w:eastAsia="宋体"/>
                <w:color w:val="auto"/>
                <w:sz w:val="24"/>
                <w:szCs w:val="24"/>
                <w:highlight w:val="none"/>
              </w:rPr>
            </w:pPr>
            <w:r>
              <w:rPr>
                <w:rFonts w:hint="eastAsia" w:ascii="宋体" w:hAnsi="宋体" w:eastAsia="宋体"/>
                <w:color w:val="auto"/>
                <w:sz w:val="24"/>
                <w:szCs w:val="24"/>
                <w:highlight w:val="none"/>
              </w:rPr>
              <w:t>2</w:t>
            </w:r>
          </w:p>
        </w:tc>
        <w:tc>
          <w:tcPr>
            <w:tcW w:w="1686" w:type="pct"/>
          </w:tcPr>
          <w:p w14:paraId="122B0EE2">
            <w:pPr>
              <w:widowControl/>
              <w:spacing w:line="360" w:lineRule="auto"/>
              <w:jc w:val="center"/>
              <w:rPr>
                <w:rFonts w:ascii="宋体" w:hAnsi="宋体" w:eastAsia="宋体"/>
                <w:color w:val="auto"/>
                <w:sz w:val="24"/>
                <w:szCs w:val="24"/>
                <w:highlight w:val="none"/>
              </w:rPr>
            </w:pPr>
          </w:p>
        </w:tc>
        <w:tc>
          <w:tcPr>
            <w:tcW w:w="1516" w:type="pct"/>
          </w:tcPr>
          <w:p w14:paraId="18E69E37">
            <w:pPr>
              <w:widowControl/>
              <w:spacing w:line="360" w:lineRule="auto"/>
              <w:jc w:val="center"/>
              <w:rPr>
                <w:rFonts w:ascii="宋体" w:hAnsi="宋体" w:eastAsia="宋体"/>
                <w:color w:val="auto"/>
                <w:sz w:val="24"/>
                <w:szCs w:val="24"/>
                <w:highlight w:val="none"/>
              </w:rPr>
            </w:pPr>
          </w:p>
        </w:tc>
        <w:tc>
          <w:tcPr>
            <w:tcW w:w="769" w:type="pct"/>
          </w:tcPr>
          <w:p w14:paraId="62505A9A">
            <w:pPr>
              <w:widowControl/>
              <w:spacing w:line="360" w:lineRule="auto"/>
              <w:jc w:val="center"/>
              <w:rPr>
                <w:rFonts w:ascii="宋体" w:hAnsi="宋体" w:eastAsia="宋体"/>
                <w:color w:val="auto"/>
                <w:sz w:val="24"/>
                <w:szCs w:val="24"/>
                <w:highlight w:val="none"/>
              </w:rPr>
            </w:pPr>
          </w:p>
        </w:tc>
        <w:tc>
          <w:tcPr>
            <w:tcW w:w="636" w:type="pct"/>
          </w:tcPr>
          <w:p w14:paraId="3FB0AFBF">
            <w:pPr>
              <w:widowControl/>
              <w:spacing w:line="360" w:lineRule="auto"/>
              <w:jc w:val="center"/>
              <w:rPr>
                <w:rFonts w:ascii="宋体" w:hAnsi="宋体" w:eastAsia="宋体"/>
                <w:color w:val="auto"/>
                <w:sz w:val="24"/>
                <w:szCs w:val="24"/>
                <w:highlight w:val="none"/>
              </w:rPr>
            </w:pPr>
          </w:p>
        </w:tc>
      </w:tr>
      <w:tr w14:paraId="0815B3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4" w:type="pct"/>
          </w:tcPr>
          <w:p w14:paraId="22068167">
            <w:pPr>
              <w:widowControl/>
              <w:spacing w:line="360" w:lineRule="auto"/>
              <w:jc w:val="center"/>
              <w:rPr>
                <w:rFonts w:ascii="宋体" w:hAnsi="宋体" w:eastAsia="宋体"/>
                <w:color w:val="auto"/>
                <w:sz w:val="24"/>
                <w:szCs w:val="24"/>
                <w:highlight w:val="none"/>
              </w:rPr>
            </w:pPr>
            <w:r>
              <w:rPr>
                <w:rFonts w:hint="eastAsia" w:ascii="宋体" w:hAnsi="宋体" w:eastAsia="宋体"/>
                <w:color w:val="auto"/>
                <w:sz w:val="24"/>
                <w:szCs w:val="24"/>
                <w:highlight w:val="none"/>
              </w:rPr>
              <w:t>3</w:t>
            </w:r>
          </w:p>
        </w:tc>
        <w:tc>
          <w:tcPr>
            <w:tcW w:w="1686" w:type="pct"/>
          </w:tcPr>
          <w:p w14:paraId="6E9F1DDD">
            <w:pPr>
              <w:widowControl/>
              <w:spacing w:line="360" w:lineRule="auto"/>
              <w:jc w:val="center"/>
              <w:rPr>
                <w:rFonts w:ascii="宋体" w:hAnsi="宋体" w:eastAsia="宋体"/>
                <w:color w:val="auto"/>
                <w:sz w:val="24"/>
                <w:szCs w:val="24"/>
                <w:highlight w:val="none"/>
              </w:rPr>
            </w:pPr>
          </w:p>
        </w:tc>
        <w:tc>
          <w:tcPr>
            <w:tcW w:w="1516" w:type="pct"/>
          </w:tcPr>
          <w:p w14:paraId="69499221">
            <w:pPr>
              <w:widowControl/>
              <w:spacing w:line="360" w:lineRule="auto"/>
              <w:jc w:val="center"/>
              <w:rPr>
                <w:rFonts w:ascii="宋体" w:hAnsi="宋体" w:eastAsia="宋体"/>
                <w:color w:val="auto"/>
                <w:sz w:val="24"/>
                <w:szCs w:val="24"/>
                <w:highlight w:val="none"/>
              </w:rPr>
            </w:pPr>
          </w:p>
        </w:tc>
        <w:tc>
          <w:tcPr>
            <w:tcW w:w="769" w:type="pct"/>
          </w:tcPr>
          <w:p w14:paraId="4677FD17">
            <w:pPr>
              <w:widowControl/>
              <w:spacing w:line="360" w:lineRule="auto"/>
              <w:jc w:val="center"/>
              <w:rPr>
                <w:rFonts w:ascii="宋体" w:hAnsi="宋体" w:eastAsia="宋体"/>
                <w:color w:val="auto"/>
                <w:sz w:val="24"/>
                <w:szCs w:val="24"/>
                <w:highlight w:val="none"/>
              </w:rPr>
            </w:pPr>
          </w:p>
        </w:tc>
        <w:tc>
          <w:tcPr>
            <w:tcW w:w="636" w:type="pct"/>
          </w:tcPr>
          <w:p w14:paraId="043533ED">
            <w:pPr>
              <w:widowControl/>
              <w:spacing w:line="360" w:lineRule="auto"/>
              <w:jc w:val="center"/>
              <w:rPr>
                <w:rFonts w:ascii="宋体" w:hAnsi="宋体" w:eastAsia="宋体"/>
                <w:color w:val="auto"/>
                <w:sz w:val="24"/>
                <w:szCs w:val="24"/>
                <w:highlight w:val="none"/>
              </w:rPr>
            </w:pPr>
          </w:p>
        </w:tc>
      </w:tr>
      <w:tr w14:paraId="193D30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4" w:type="pct"/>
          </w:tcPr>
          <w:p w14:paraId="438232FE">
            <w:pPr>
              <w:widowControl/>
              <w:spacing w:line="360" w:lineRule="auto"/>
              <w:jc w:val="center"/>
              <w:rPr>
                <w:rFonts w:ascii="宋体" w:hAnsi="宋体" w:eastAsia="宋体"/>
                <w:color w:val="auto"/>
                <w:sz w:val="24"/>
                <w:szCs w:val="24"/>
                <w:highlight w:val="none"/>
              </w:rPr>
            </w:pPr>
            <w:r>
              <w:rPr>
                <w:rFonts w:hint="eastAsia" w:ascii="宋体" w:hAnsi="宋体" w:eastAsia="宋体"/>
                <w:color w:val="auto"/>
                <w:sz w:val="24"/>
                <w:szCs w:val="24"/>
                <w:highlight w:val="none"/>
              </w:rPr>
              <w:t>…</w:t>
            </w:r>
          </w:p>
        </w:tc>
        <w:tc>
          <w:tcPr>
            <w:tcW w:w="1686" w:type="pct"/>
          </w:tcPr>
          <w:p w14:paraId="74EB0220">
            <w:pPr>
              <w:widowControl/>
              <w:spacing w:line="360" w:lineRule="auto"/>
              <w:jc w:val="center"/>
              <w:rPr>
                <w:rFonts w:ascii="宋体" w:hAnsi="宋体" w:eastAsia="宋体"/>
                <w:color w:val="auto"/>
                <w:sz w:val="24"/>
                <w:szCs w:val="24"/>
                <w:highlight w:val="none"/>
              </w:rPr>
            </w:pPr>
          </w:p>
        </w:tc>
        <w:tc>
          <w:tcPr>
            <w:tcW w:w="1516" w:type="pct"/>
          </w:tcPr>
          <w:p w14:paraId="76BD8D3E">
            <w:pPr>
              <w:widowControl/>
              <w:spacing w:line="360" w:lineRule="auto"/>
              <w:jc w:val="center"/>
              <w:rPr>
                <w:rFonts w:ascii="宋体" w:hAnsi="宋体" w:eastAsia="宋体"/>
                <w:color w:val="auto"/>
                <w:sz w:val="24"/>
                <w:szCs w:val="24"/>
                <w:highlight w:val="none"/>
              </w:rPr>
            </w:pPr>
          </w:p>
        </w:tc>
        <w:tc>
          <w:tcPr>
            <w:tcW w:w="769" w:type="pct"/>
          </w:tcPr>
          <w:p w14:paraId="60E07B08">
            <w:pPr>
              <w:widowControl/>
              <w:spacing w:line="360" w:lineRule="auto"/>
              <w:jc w:val="center"/>
              <w:rPr>
                <w:rFonts w:ascii="宋体" w:hAnsi="宋体" w:eastAsia="宋体"/>
                <w:color w:val="auto"/>
                <w:sz w:val="24"/>
                <w:szCs w:val="24"/>
                <w:highlight w:val="none"/>
              </w:rPr>
            </w:pPr>
          </w:p>
        </w:tc>
        <w:tc>
          <w:tcPr>
            <w:tcW w:w="636" w:type="pct"/>
          </w:tcPr>
          <w:p w14:paraId="1EDCD752">
            <w:pPr>
              <w:widowControl/>
              <w:spacing w:line="360" w:lineRule="auto"/>
              <w:jc w:val="center"/>
              <w:rPr>
                <w:rFonts w:ascii="宋体" w:hAnsi="宋体" w:eastAsia="宋体"/>
                <w:color w:val="auto"/>
                <w:sz w:val="24"/>
                <w:szCs w:val="24"/>
                <w:highlight w:val="none"/>
              </w:rPr>
            </w:pPr>
          </w:p>
        </w:tc>
      </w:tr>
    </w:tbl>
    <w:p w14:paraId="5B79309A">
      <w:pPr>
        <w:widowControl/>
        <w:spacing w:line="360" w:lineRule="auto"/>
        <w:jc w:val="left"/>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注：1、</w:t>
      </w:r>
      <w:r>
        <w:rPr>
          <w:rFonts w:hint="eastAsia" w:ascii="宋体" w:hAnsi="宋体" w:eastAsia="宋体" w:cs="宋体"/>
          <w:color w:val="auto"/>
          <w:kern w:val="0"/>
          <w:sz w:val="24"/>
          <w:szCs w:val="24"/>
          <w:highlight w:val="none"/>
          <w:lang w:eastAsia="zh-CN"/>
        </w:rPr>
        <w:t>投标人</w:t>
      </w:r>
      <w:r>
        <w:rPr>
          <w:rFonts w:hint="eastAsia" w:ascii="宋体" w:hAnsi="宋体" w:eastAsia="宋体" w:cs="宋体"/>
          <w:color w:val="auto"/>
          <w:kern w:val="0"/>
          <w:sz w:val="24"/>
          <w:szCs w:val="24"/>
          <w:highlight w:val="none"/>
        </w:rPr>
        <w:t>对第</w:t>
      </w:r>
      <w:r>
        <w:rPr>
          <w:rFonts w:hint="eastAsia" w:ascii="宋体" w:hAnsi="宋体" w:eastAsia="宋体" w:cs="宋体"/>
          <w:color w:val="auto"/>
          <w:kern w:val="0"/>
          <w:sz w:val="24"/>
          <w:szCs w:val="24"/>
          <w:highlight w:val="none"/>
          <w:lang w:val="en-US" w:eastAsia="zh-CN"/>
        </w:rPr>
        <w:t>五</w:t>
      </w:r>
      <w:r>
        <w:rPr>
          <w:rFonts w:hint="eastAsia" w:ascii="宋体" w:hAnsi="宋体" w:eastAsia="宋体" w:cs="宋体"/>
          <w:color w:val="auto"/>
          <w:kern w:val="0"/>
          <w:sz w:val="24"/>
          <w:szCs w:val="24"/>
          <w:highlight w:val="none"/>
        </w:rPr>
        <w:t>章招标内容及技术参数要求中的技术要求进行逐条响应说明，在偏差说明列必须注明“完全响应”或“正偏离”或“负偏离”，要求提供佐证材料的，须提供佐证材料并注明佐证材料页码。</w:t>
      </w:r>
    </w:p>
    <w:p w14:paraId="534A68F3">
      <w:pPr>
        <w:widowControl/>
        <w:spacing w:line="360" w:lineRule="auto"/>
        <w:ind w:firstLine="480" w:firstLineChars="200"/>
        <w:jc w:val="left"/>
        <w:rPr>
          <w:color w:val="auto"/>
          <w:highlight w:val="none"/>
        </w:rPr>
      </w:pPr>
      <w:r>
        <w:rPr>
          <w:rFonts w:hint="eastAsia" w:ascii="宋体" w:hAnsi="宋体" w:eastAsia="宋体" w:cs="宋体"/>
          <w:color w:val="auto"/>
          <w:kern w:val="0"/>
          <w:sz w:val="24"/>
          <w:szCs w:val="24"/>
          <w:highlight w:val="none"/>
          <w:lang w:val="en-US" w:eastAsia="zh-CN"/>
        </w:rPr>
        <w:t>2</w:t>
      </w:r>
      <w:r>
        <w:rPr>
          <w:rFonts w:hint="eastAsia" w:ascii="宋体" w:hAnsi="宋体" w:eastAsia="宋体" w:cs="宋体"/>
          <w:color w:val="auto"/>
          <w:kern w:val="0"/>
          <w:sz w:val="24"/>
          <w:szCs w:val="24"/>
          <w:highlight w:val="none"/>
        </w:rPr>
        <w:t>、若因</w:t>
      </w:r>
      <w:r>
        <w:rPr>
          <w:rFonts w:hint="eastAsia" w:ascii="宋体" w:hAnsi="宋体" w:eastAsia="宋体" w:cs="宋体"/>
          <w:color w:val="auto"/>
          <w:kern w:val="0"/>
          <w:sz w:val="24"/>
          <w:szCs w:val="24"/>
          <w:highlight w:val="none"/>
          <w:lang w:eastAsia="zh-CN"/>
        </w:rPr>
        <w:t>投标人</w:t>
      </w:r>
      <w:r>
        <w:rPr>
          <w:rFonts w:hint="eastAsia" w:ascii="宋体" w:hAnsi="宋体" w:eastAsia="宋体" w:cs="宋体"/>
          <w:color w:val="auto"/>
          <w:kern w:val="0"/>
          <w:sz w:val="24"/>
          <w:szCs w:val="24"/>
          <w:highlight w:val="none"/>
        </w:rPr>
        <w:t>填写不真实造成的不利后果和风险，由其自行承担。</w:t>
      </w:r>
    </w:p>
    <w:p w14:paraId="68A9066B">
      <w:pPr>
        <w:widowControl/>
        <w:spacing w:line="360" w:lineRule="auto"/>
        <w:jc w:val="left"/>
        <w:rPr>
          <w:rFonts w:ascii="宋体" w:hAnsi="宋体" w:eastAsia="宋体" w:cs="宋体"/>
          <w:color w:val="auto"/>
          <w:kern w:val="0"/>
          <w:sz w:val="24"/>
          <w:szCs w:val="24"/>
          <w:highlight w:val="none"/>
        </w:rPr>
      </w:pPr>
    </w:p>
    <w:p w14:paraId="37683666">
      <w:pPr>
        <w:spacing w:line="360" w:lineRule="auto"/>
        <w:ind w:firstLine="480" w:firstLineChars="200"/>
        <w:rPr>
          <w:rFonts w:ascii="宋体" w:hAnsi="宋体" w:eastAsia="宋体"/>
          <w:color w:val="auto"/>
          <w:sz w:val="24"/>
          <w:szCs w:val="24"/>
          <w:highlight w:val="none"/>
        </w:rPr>
      </w:pPr>
      <w:r>
        <w:rPr>
          <w:rFonts w:hint="eastAsia" w:ascii="宋体" w:hAnsi="宋体" w:eastAsia="宋体"/>
          <w:color w:val="auto"/>
          <w:sz w:val="24"/>
          <w:szCs w:val="24"/>
          <w:highlight w:val="none"/>
        </w:rPr>
        <w:t>投标人名称（公章）：</w:t>
      </w:r>
    </w:p>
    <w:p w14:paraId="33FBC6BD">
      <w:pPr>
        <w:spacing w:line="360" w:lineRule="auto"/>
        <w:ind w:firstLine="480" w:firstLineChars="200"/>
        <w:rPr>
          <w:rFonts w:ascii="宋体" w:hAnsi="宋体" w:eastAsia="宋体"/>
          <w:color w:val="auto"/>
          <w:sz w:val="24"/>
          <w:szCs w:val="24"/>
          <w:highlight w:val="none"/>
        </w:rPr>
      </w:pPr>
      <w:r>
        <w:rPr>
          <w:rFonts w:hint="eastAsia" w:ascii="宋体" w:hAnsi="宋体" w:eastAsia="宋体"/>
          <w:color w:val="auto"/>
          <w:sz w:val="24"/>
          <w:szCs w:val="24"/>
          <w:highlight w:val="none"/>
        </w:rPr>
        <w:t>法定代表人或授权代表（签字或盖章）：</w:t>
      </w:r>
    </w:p>
    <w:p w14:paraId="5D0418C6">
      <w:pPr>
        <w:spacing w:line="360" w:lineRule="auto"/>
        <w:ind w:firstLine="480" w:firstLineChars="200"/>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日期： </w:t>
      </w:r>
      <w:r>
        <w:rPr>
          <w:rFonts w:ascii="宋体" w:hAnsi="宋体" w:eastAsia="宋体" w:cs="宋体"/>
          <w:color w:val="auto"/>
          <w:kern w:val="0"/>
          <w:sz w:val="24"/>
          <w:szCs w:val="24"/>
          <w:highlight w:val="none"/>
        </w:rPr>
        <w:t xml:space="preserve">   </w:t>
      </w:r>
      <w:r>
        <w:rPr>
          <w:rFonts w:hint="eastAsia" w:ascii="宋体" w:hAnsi="宋体" w:eastAsia="宋体" w:cs="宋体"/>
          <w:color w:val="auto"/>
          <w:kern w:val="0"/>
          <w:sz w:val="24"/>
          <w:szCs w:val="24"/>
          <w:highlight w:val="none"/>
        </w:rPr>
        <w:t xml:space="preserve">年 </w:t>
      </w:r>
      <w:r>
        <w:rPr>
          <w:rFonts w:ascii="宋体" w:hAnsi="宋体" w:eastAsia="宋体" w:cs="宋体"/>
          <w:color w:val="auto"/>
          <w:kern w:val="0"/>
          <w:sz w:val="24"/>
          <w:szCs w:val="24"/>
          <w:highlight w:val="none"/>
        </w:rPr>
        <w:t xml:space="preserve"> </w:t>
      </w:r>
      <w:r>
        <w:rPr>
          <w:rFonts w:hint="eastAsia" w:ascii="宋体" w:hAnsi="宋体" w:eastAsia="宋体" w:cs="宋体"/>
          <w:color w:val="auto"/>
          <w:kern w:val="0"/>
          <w:sz w:val="24"/>
          <w:szCs w:val="24"/>
          <w:highlight w:val="none"/>
        </w:rPr>
        <w:t xml:space="preserve">月 </w:t>
      </w:r>
      <w:r>
        <w:rPr>
          <w:rFonts w:ascii="宋体" w:hAnsi="宋体" w:eastAsia="宋体" w:cs="宋体"/>
          <w:color w:val="auto"/>
          <w:kern w:val="0"/>
          <w:sz w:val="24"/>
          <w:szCs w:val="24"/>
          <w:highlight w:val="none"/>
        </w:rPr>
        <w:t xml:space="preserve"> </w:t>
      </w:r>
      <w:r>
        <w:rPr>
          <w:rFonts w:hint="eastAsia" w:ascii="宋体" w:hAnsi="宋体" w:eastAsia="宋体" w:cs="宋体"/>
          <w:color w:val="auto"/>
          <w:kern w:val="0"/>
          <w:sz w:val="24"/>
          <w:szCs w:val="24"/>
          <w:highlight w:val="none"/>
        </w:rPr>
        <w:t>日</w:t>
      </w:r>
    </w:p>
    <w:p w14:paraId="17E1C391">
      <w:pPr>
        <w:widowControl/>
        <w:spacing w:line="360" w:lineRule="auto"/>
        <w:jc w:val="left"/>
        <w:rPr>
          <w:rFonts w:ascii="宋体" w:hAnsi="宋体" w:eastAsia="宋体"/>
          <w:color w:val="000000" w:themeColor="text1"/>
          <w:sz w:val="24"/>
          <w:szCs w:val="24"/>
          <w:highlight w:val="none"/>
        </w:rPr>
      </w:pPr>
    </w:p>
    <w:p w14:paraId="738C4812">
      <w:pPr>
        <w:widowControl/>
        <w:spacing w:line="360" w:lineRule="auto"/>
        <w:jc w:val="left"/>
        <w:rPr>
          <w:rFonts w:ascii="宋体" w:hAnsi="宋体" w:eastAsia="宋体" w:cs="宋体"/>
          <w:color w:val="auto"/>
          <w:kern w:val="0"/>
          <w:sz w:val="28"/>
          <w:szCs w:val="28"/>
          <w:highlight w:val="none"/>
        </w:rPr>
      </w:pPr>
      <w:bookmarkStart w:id="84" w:name="_Toc211442745"/>
      <w:r>
        <w:rPr>
          <w:rFonts w:hint="eastAsia" w:ascii="宋体" w:hAnsi="宋体" w:eastAsia="宋体"/>
          <w:color w:val="000000" w:themeColor="text1"/>
          <w:highlight w:val="none"/>
        </w:rPr>
        <w:br w:type="page"/>
      </w:r>
    </w:p>
    <w:p w14:paraId="05489F91">
      <w:pPr>
        <w:widowControl/>
        <w:spacing w:line="360" w:lineRule="auto"/>
        <w:jc w:val="center"/>
        <w:rPr>
          <w:rFonts w:ascii="宋体" w:hAnsi="宋体" w:eastAsia="宋体" w:cs="宋体"/>
          <w:color w:val="auto"/>
          <w:kern w:val="0"/>
          <w:sz w:val="28"/>
          <w:szCs w:val="28"/>
          <w:highlight w:val="none"/>
        </w:rPr>
      </w:pPr>
      <w:r>
        <w:rPr>
          <w:rFonts w:hint="eastAsia" w:ascii="宋体" w:hAnsi="宋体" w:eastAsia="宋体" w:cs="宋体"/>
          <w:b/>
          <w:bCs/>
          <w:color w:val="auto"/>
          <w:kern w:val="0"/>
          <w:sz w:val="28"/>
          <w:szCs w:val="28"/>
          <w:highlight w:val="none"/>
          <w:lang w:val="en-US" w:eastAsia="zh-CN"/>
        </w:rPr>
        <w:t>商务</w:t>
      </w:r>
      <w:r>
        <w:rPr>
          <w:rFonts w:hint="eastAsia" w:ascii="宋体" w:hAnsi="宋体" w:eastAsia="宋体" w:cs="宋体"/>
          <w:b/>
          <w:bCs/>
          <w:color w:val="auto"/>
          <w:kern w:val="0"/>
          <w:sz w:val="28"/>
          <w:szCs w:val="28"/>
          <w:highlight w:val="none"/>
        </w:rPr>
        <w:t>偏离表</w:t>
      </w:r>
    </w:p>
    <w:tbl>
      <w:tblPr>
        <w:tblStyle w:val="32"/>
        <w:tblW w:w="4963"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26"/>
        <w:gridCol w:w="3108"/>
        <w:gridCol w:w="2795"/>
        <w:gridCol w:w="1418"/>
        <w:gridCol w:w="1171"/>
      </w:tblGrid>
      <w:tr w14:paraId="4D3014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4" w:type="pct"/>
          </w:tcPr>
          <w:p w14:paraId="01569061">
            <w:pPr>
              <w:widowControl/>
              <w:spacing w:line="360" w:lineRule="auto"/>
              <w:jc w:val="center"/>
              <w:rPr>
                <w:rFonts w:ascii="宋体" w:hAnsi="宋体" w:eastAsia="宋体"/>
                <w:color w:val="auto"/>
                <w:sz w:val="24"/>
                <w:szCs w:val="24"/>
                <w:highlight w:val="none"/>
              </w:rPr>
            </w:pPr>
            <w:r>
              <w:rPr>
                <w:rFonts w:hint="eastAsia" w:ascii="宋体" w:hAnsi="宋体" w:eastAsia="宋体"/>
                <w:b/>
                <w:bCs/>
                <w:color w:val="auto"/>
                <w:sz w:val="24"/>
                <w:szCs w:val="24"/>
                <w:highlight w:val="none"/>
              </w:rPr>
              <w:t>序号</w:t>
            </w:r>
          </w:p>
        </w:tc>
        <w:tc>
          <w:tcPr>
            <w:tcW w:w="1686" w:type="pct"/>
          </w:tcPr>
          <w:p w14:paraId="7043023D">
            <w:pPr>
              <w:widowControl/>
              <w:spacing w:line="360" w:lineRule="auto"/>
              <w:jc w:val="center"/>
              <w:rPr>
                <w:rFonts w:ascii="宋体" w:hAnsi="宋体" w:eastAsia="宋体"/>
                <w:color w:val="auto"/>
                <w:sz w:val="24"/>
                <w:szCs w:val="24"/>
                <w:highlight w:val="none"/>
              </w:rPr>
            </w:pPr>
            <w:r>
              <w:rPr>
                <w:rFonts w:hint="eastAsia" w:ascii="宋体" w:hAnsi="宋体" w:eastAsia="宋体"/>
                <w:b/>
                <w:bCs/>
                <w:color w:val="auto"/>
                <w:sz w:val="24"/>
                <w:szCs w:val="24"/>
                <w:highlight w:val="none"/>
              </w:rPr>
              <w:t>招标文件</w:t>
            </w:r>
            <w:r>
              <w:rPr>
                <w:rFonts w:hint="eastAsia" w:ascii="宋体" w:hAnsi="宋体" w:eastAsia="宋体"/>
                <w:b/>
                <w:bCs/>
                <w:color w:val="auto"/>
                <w:sz w:val="24"/>
                <w:szCs w:val="24"/>
                <w:highlight w:val="none"/>
                <w:lang w:val="en-US" w:eastAsia="zh-CN"/>
              </w:rPr>
              <w:t>商务</w:t>
            </w:r>
            <w:r>
              <w:rPr>
                <w:rFonts w:hint="eastAsia" w:ascii="宋体" w:hAnsi="宋体" w:eastAsia="宋体"/>
                <w:b/>
                <w:bCs/>
                <w:color w:val="auto"/>
                <w:sz w:val="24"/>
                <w:szCs w:val="24"/>
                <w:highlight w:val="none"/>
              </w:rPr>
              <w:t>要求</w:t>
            </w:r>
          </w:p>
        </w:tc>
        <w:tc>
          <w:tcPr>
            <w:tcW w:w="1516" w:type="pct"/>
          </w:tcPr>
          <w:p w14:paraId="72075CDF">
            <w:pPr>
              <w:widowControl/>
              <w:spacing w:line="360" w:lineRule="auto"/>
              <w:jc w:val="center"/>
              <w:rPr>
                <w:rFonts w:ascii="宋体" w:hAnsi="宋体" w:eastAsia="宋体"/>
                <w:color w:val="auto"/>
                <w:sz w:val="24"/>
                <w:szCs w:val="24"/>
                <w:highlight w:val="none"/>
              </w:rPr>
            </w:pPr>
            <w:r>
              <w:rPr>
                <w:rFonts w:hint="eastAsia" w:ascii="宋体" w:hAnsi="宋体" w:eastAsia="宋体"/>
                <w:b/>
                <w:bCs/>
                <w:color w:val="auto"/>
                <w:sz w:val="24"/>
                <w:szCs w:val="24"/>
                <w:highlight w:val="none"/>
              </w:rPr>
              <w:t>投标文件</w:t>
            </w:r>
            <w:r>
              <w:rPr>
                <w:rFonts w:hint="eastAsia" w:ascii="宋体" w:hAnsi="宋体" w:eastAsia="宋体"/>
                <w:b/>
                <w:bCs/>
                <w:color w:val="auto"/>
                <w:sz w:val="24"/>
                <w:szCs w:val="24"/>
                <w:highlight w:val="none"/>
                <w:lang w:val="en-US" w:eastAsia="zh-CN"/>
              </w:rPr>
              <w:t>商务</w:t>
            </w:r>
            <w:r>
              <w:rPr>
                <w:rFonts w:hint="eastAsia" w:ascii="宋体" w:hAnsi="宋体" w:eastAsia="宋体"/>
                <w:b/>
                <w:bCs/>
                <w:color w:val="auto"/>
                <w:sz w:val="24"/>
                <w:szCs w:val="24"/>
                <w:highlight w:val="none"/>
              </w:rPr>
              <w:t>响应</w:t>
            </w:r>
          </w:p>
        </w:tc>
        <w:tc>
          <w:tcPr>
            <w:tcW w:w="769" w:type="pct"/>
          </w:tcPr>
          <w:p w14:paraId="6AE00F91">
            <w:pPr>
              <w:widowControl/>
              <w:spacing w:line="360" w:lineRule="auto"/>
              <w:jc w:val="center"/>
              <w:rPr>
                <w:rFonts w:ascii="宋体" w:hAnsi="宋体" w:eastAsia="宋体"/>
                <w:color w:val="auto"/>
                <w:sz w:val="24"/>
                <w:szCs w:val="24"/>
                <w:highlight w:val="none"/>
              </w:rPr>
            </w:pPr>
            <w:r>
              <w:rPr>
                <w:rFonts w:hint="eastAsia" w:ascii="宋体" w:hAnsi="宋体" w:eastAsia="宋体"/>
                <w:b/>
                <w:bCs/>
                <w:color w:val="auto"/>
                <w:sz w:val="24"/>
                <w:szCs w:val="24"/>
                <w:highlight w:val="none"/>
              </w:rPr>
              <w:t>偏差说明</w:t>
            </w:r>
          </w:p>
        </w:tc>
        <w:tc>
          <w:tcPr>
            <w:tcW w:w="636" w:type="pct"/>
          </w:tcPr>
          <w:p w14:paraId="410EE9DE">
            <w:pPr>
              <w:widowControl/>
              <w:spacing w:line="360" w:lineRule="auto"/>
              <w:jc w:val="center"/>
              <w:rPr>
                <w:rFonts w:ascii="宋体" w:hAnsi="宋体" w:eastAsia="宋体"/>
                <w:b/>
                <w:bCs/>
                <w:color w:val="auto"/>
                <w:sz w:val="24"/>
                <w:szCs w:val="24"/>
                <w:highlight w:val="none"/>
              </w:rPr>
            </w:pPr>
            <w:r>
              <w:rPr>
                <w:rFonts w:hint="eastAsia" w:ascii="宋体" w:hAnsi="宋体" w:eastAsia="宋体"/>
                <w:b/>
                <w:bCs/>
                <w:color w:val="auto"/>
                <w:sz w:val="24"/>
                <w:szCs w:val="24"/>
                <w:highlight w:val="none"/>
              </w:rPr>
              <w:t>备注</w:t>
            </w:r>
          </w:p>
        </w:tc>
      </w:tr>
      <w:tr w14:paraId="029206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4" w:type="pct"/>
          </w:tcPr>
          <w:p w14:paraId="1588B81F">
            <w:pPr>
              <w:widowControl/>
              <w:spacing w:line="360" w:lineRule="auto"/>
              <w:jc w:val="center"/>
              <w:rPr>
                <w:rFonts w:ascii="宋体" w:hAnsi="宋体" w:eastAsia="宋体"/>
                <w:color w:val="auto"/>
                <w:sz w:val="24"/>
                <w:szCs w:val="24"/>
                <w:highlight w:val="none"/>
              </w:rPr>
            </w:pPr>
            <w:r>
              <w:rPr>
                <w:rFonts w:hint="eastAsia" w:ascii="宋体" w:hAnsi="宋体" w:eastAsia="宋体"/>
                <w:color w:val="auto"/>
                <w:sz w:val="24"/>
                <w:szCs w:val="24"/>
                <w:highlight w:val="none"/>
              </w:rPr>
              <w:t>1</w:t>
            </w:r>
          </w:p>
        </w:tc>
        <w:tc>
          <w:tcPr>
            <w:tcW w:w="1686" w:type="pct"/>
          </w:tcPr>
          <w:p w14:paraId="14E62E8E">
            <w:pPr>
              <w:widowControl/>
              <w:spacing w:line="360" w:lineRule="auto"/>
              <w:jc w:val="center"/>
              <w:rPr>
                <w:rFonts w:ascii="宋体" w:hAnsi="宋体" w:eastAsia="宋体"/>
                <w:color w:val="auto"/>
                <w:sz w:val="24"/>
                <w:szCs w:val="24"/>
                <w:highlight w:val="none"/>
              </w:rPr>
            </w:pPr>
          </w:p>
        </w:tc>
        <w:tc>
          <w:tcPr>
            <w:tcW w:w="1516" w:type="pct"/>
          </w:tcPr>
          <w:p w14:paraId="09A28A38">
            <w:pPr>
              <w:widowControl/>
              <w:spacing w:line="360" w:lineRule="auto"/>
              <w:jc w:val="center"/>
              <w:rPr>
                <w:rFonts w:ascii="宋体" w:hAnsi="宋体" w:eastAsia="宋体"/>
                <w:color w:val="auto"/>
                <w:sz w:val="24"/>
                <w:szCs w:val="24"/>
                <w:highlight w:val="none"/>
              </w:rPr>
            </w:pPr>
          </w:p>
        </w:tc>
        <w:tc>
          <w:tcPr>
            <w:tcW w:w="769" w:type="pct"/>
          </w:tcPr>
          <w:p w14:paraId="1B6FA8FD">
            <w:pPr>
              <w:widowControl/>
              <w:spacing w:line="360" w:lineRule="auto"/>
              <w:jc w:val="center"/>
              <w:rPr>
                <w:rFonts w:ascii="宋体" w:hAnsi="宋体" w:eastAsia="宋体"/>
                <w:color w:val="auto"/>
                <w:sz w:val="24"/>
                <w:szCs w:val="24"/>
                <w:highlight w:val="none"/>
              </w:rPr>
            </w:pPr>
          </w:p>
        </w:tc>
        <w:tc>
          <w:tcPr>
            <w:tcW w:w="636" w:type="pct"/>
          </w:tcPr>
          <w:p w14:paraId="2DD0A839">
            <w:pPr>
              <w:widowControl/>
              <w:spacing w:line="360" w:lineRule="auto"/>
              <w:jc w:val="center"/>
              <w:rPr>
                <w:rFonts w:ascii="宋体" w:hAnsi="宋体" w:eastAsia="宋体"/>
                <w:color w:val="auto"/>
                <w:sz w:val="24"/>
                <w:szCs w:val="24"/>
                <w:highlight w:val="none"/>
              </w:rPr>
            </w:pPr>
          </w:p>
        </w:tc>
      </w:tr>
      <w:tr w14:paraId="27E6A4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4" w:type="pct"/>
          </w:tcPr>
          <w:p w14:paraId="294BEC55">
            <w:pPr>
              <w:widowControl/>
              <w:spacing w:line="360" w:lineRule="auto"/>
              <w:jc w:val="center"/>
              <w:rPr>
                <w:rFonts w:ascii="宋体" w:hAnsi="宋体" w:eastAsia="宋体"/>
                <w:color w:val="auto"/>
                <w:sz w:val="24"/>
                <w:szCs w:val="24"/>
                <w:highlight w:val="none"/>
              </w:rPr>
            </w:pPr>
            <w:r>
              <w:rPr>
                <w:rFonts w:hint="eastAsia" w:ascii="宋体" w:hAnsi="宋体" w:eastAsia="宋体"/>
                <w:color w:val="auto"/>
                <w:sz w:val="24"/>
                <w:szCs w:val="24"/>
                <w:highlight w:val="none"/>
              </w:rPr>
              <w:t>2</w:t>
            </w:r>
          </w:p>
        </w:tc>
        <w:tc>
          <w:tcPr>
            <w:tcW w:w="1686" w:type="pct"/>
          </w:tcPr>
          <w:p w14:paraId="6F69905C">
            <w:pPr>
              <w:widowControl/>
              <w:spacing w:line="360" w:lineRule="auto"/>
              <w:jc w:val="center"/>
              <w:rPr>
                <w:rFonts w:ascii="宋体" w:hAnsi="宋体" w:eastAsia="宋体"/>
                <w:color w:val="auto"/>
                <w:sz w:val="24"/>
                <w:szCs w:val="24"/>
                <w:highlight w:val="none"/>
              </w:rPr>
            </w:pPr>
          </w:p>
        </w:tc>
        <w:tc>
          <w:tcPr>
            <w:tcW w:w="1516" w:type="pct"/>
          </w:tcPr>
          <w:p w14:paraId="1BCC126A">
            <w:pPr>
              <w:widowControl/>
              <w:spacing w:line="360" w:lineRule="auto"/>
              <w:jc w:val="center"/>
              <w:rPr>
                <w:rFonts w:ascii="宋体" w:hAnsi="宋体" w:eastAsia="宋体"/>
                <w:color w:val="auto"/>
                <w:sz w:val="24"/>
                <w:szCs w:val="24"/>
                <w:highlight w:val="none"/>
              </w:rPr>
            </w:pPr>
          </w:p>
        </w:tc>
        <w:tc>
          <w:tcPr>
            <w:tcW w:w="769" w:type="pct"/>
          </w:tcPr>
          <w:p w14:paraId="7F2CF2B2">
            <w:pPr>
              <w:widowControl/>
              <w:spacing w:line="360" w:lineRule="auto"/>
              <w:jc w:val="center"/>
              <w:rPr>
                <w:rFonts w:ascii="宋体" w:hAnsi="宋体" w:eastAsia="宋体"/>
                <w:color w:val="auto"/>
                <w:sz w:val="24"/>
                <w:szCs w:val="24"/>
                <w:highlight w:val="none"/>
              </w:rPr>
            </w:pPr>
          </w:p>
        </w:tc>
        <w:tc>
          <w:tcPr>
            <w:tcW w:w="636" w:type="pct"/>
          </w:tcPr>
          <w:p w14:paraId="1B8F3C92">
            <w:pPr>
              <w:widowControl/>
              <w:spacing w:line="360" w:lineRule="auto"/>
              <w:jc w:val="center"/>
              <w:rPr>
                <w:rFonts w:ascii="宋体" w:hAnsi="宋体" w:eastAsia="宋体"/>
                <w:color w:val="auto"/>
                <w:sz w:val="24"/>
                <w:szCs w:val="24"/>
                <w:highlight w:val="none"/>
              </w:rPr>
            </w:pPr>
          </w:p>
        </w:tc>
      </w:tr>
      <w:tr w14:paraId="683026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4" w:type="pct"/>
          </w:tcPr>
          <w:p w14:paraId="0AFBBDEF">
            <w:pPr>
              <w:widowControl/>
              <w:spacing w:line="360" w:lineRule="auto"/>
              <w:jc w:val="center"/>
              <w:rPr>
                <w:rFonts w:ascii="宋体" w:hAnsi="宋体" w:eastAsia="宋体"/>
                <w:color w:val="auto"/>
                <w:sz w:val="24"/>
                <w:szCs w:val="24"/>
                <w:highlight w:val="none"/>
              </w:rPr>
            </w:pPr>
            <w:r>
              <w:rPr>
                <w:rFonts w:hint="eastAsia" w:ascii="宋体" w:hAnsi="宋体" w:eastAsia="宋体"/>
                <w:color w:val="auto"/>
                <w:sz w:val="24"/>
                <w:szCs w:val="24"/>
                <w:highlight w:val="none"/>
              </w:rPr>
              <w:t>3</w:t>
            </w:r>
          </w:p>
        </w:tc>
        <w:tc>
          <w:tcPr>
            <w:tcW w:w="1686" w:type="pct"/>
          </w:tcPr>
          <w:p w14:paraId="32C4B946">
            <w:pPr>
              <w:widowControl/>
              <w:spacing w:line="360" w:lineRule="auto"/>
              <w:jc w:val="center"/>
              <w:rPr>
                <w:rFonts w:ascii="宋体" w:hAnsi="宋体" w:eastAsia="宋体"/>
                <w:color w:val="auto"/>
                <w:sz w:val="24"/>
                <w:szCs w:val="24"/>
                <w:highlight w:val="none"/>
              </w:rPr>
            </w:pPr>
          </w:p>
        </w:tc>
        <w:tc>
          <w:tcPr>
            <w:tcW w:w="1516" w:type="pct"/>
          </w:tcPr>
          <w:p w14:paraId="7F30D76F">
            <w:pPr>
              <w:widowControl/>
              <w:spacing w:line="360" w:lineRule="auto"/>
              <w:jc w:val="center"/>
              <w:rPr>
                <w:rFonts w:ascii="宋体" w:hAnsi="宋体" w:eastAsia="宋体"/>
                <w:color w:val="auto"/>
                <w:sz w:val="24"/>
                <w:szCs w:val="24"/>
                <w:highlight w:val="none"/>
              </w:rPr>
            </w:pPr>
          </w:p>
        </w:tc>
        <w:tc>
          <w:tcPr>
            <w:tcW w:w="769" w:type="pct"/>
          </w:tcPr>
          <w:p w14:paraId="1195F6DF">
            <w:pPr>
              <w:widowControl/>
              <w:spacing w:line="360" w:lineRule="auto"/>
              <w:jc w:val="center"/>
              <w:rPr>
                <w:rFonts w:ascii="宋体" w:hAnsi="宋体" w:eastAsia="宋体"/>
                <w:color w:val="auto"/>
                <w:sz w:val="24"/>
                <w:szCs w:val="24"/>
                <w:highlight w:val="none"/>
              </w:rPr>
            </w:pPr>
          </w:p>
        </w:tc>
        <w:tc>
          <w:tcPr>
            <w:tcW w:w="636" w:type="pct"/>
          </w:tcPr>
          <w:p w14:paraId="172612DD">
            <w:pPr>
              <w:widowControl/>
              <w:spacing w:line="360" w:lineRule="auto"/>
              <w:jc w:val="center"/>
              <w:rPr>
                <w:rFonts w:ascii="宋体" w:hAnsi="宋体" w:eastAsia="宋体"/>
                <w:color w:val="auto"/>
                <w:sz w:val="24"/>
                <w:szCs w:val="24"/>
                <w:highlight w:val="none"/>
              </w:rPr>
            </w:pPr>
          </w:p>
        </w:tc>
      </w:tr>
      <w:tr w14:paraId="3DE30C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4" w:type="pct"/>
          </w:tcPr>
          <w:p w14:paraId="122816EC">
            <w:pPr>
              <w:widowControl/>
              <w:spacing w:line="360" w:lineRule="auto"/>
              <w:jc w:val="center"/>
              <w:rPr>
                <w:rFonts w:ascii="宋体" w:hAnsi="宋体" w:eastAsia="宋体"/>
                <w:color w:val="auto"/>
                <w:sz w:val="24"/>
                <w:szCs w:val="24"/>
                <w:highlight w:val="none"/>
              </w:rPr>
            </w:pPr>
            <w:r>
              <w:rPr>
                <w:rFonts w:hint="eastAsia" w:ascii="宋体" w:hAnsi="宋体" w:eastAsia="宋体"/>
                <w:color w:val="auto"/>
                <w:sz w:val="24"/>
                <w:szCs w:val="24"/>
                <w:highlight w:val="none"/>
              </w:rPr>
              <w:t>…</w:t>
            </w:r>
          </w:p>
        </w:tc>
        <w:tc>
          <w:tcPr>
            <w:tcW w:w="1686" w:type="pct"/>
          </w:tcPr>
          <w:p w14:paraId="1B60FF0F">
            <w:pPr>
              <w:widowControl/>
              <w:spacing w:line="360" w:lineRule="auto"/>
              <w:jc w:val="center"/>
              <w:rPr>
                <w:rFonts w:ascii="宋体" w:hAnsi="宋体" w:eastAsia="宋体"/>
                <w:color w:val="auto"/>
                <w:sz w:val="24"/>
                <w:szCs w:val="24"/>
                <w:highlight w:val="none"/>
              </w:rPr>
            </w:pPr>
          </w:p>
        </w:tc>
        <w:tc>
          <w:tcPr>
            <w:tcW w:w="1516" w:type="pct"/>
          </w:tcPr>
          <w:p w14:paraId="08E7B6FE">
            <w:pPr>
              <w:widowControl/>
              <w:spacing w:line="360" w:lineRule="auto"/>
              <w:jc w:val="center"/>
              <w:rPr>
                <w:rFonts w:ascii="宋体" w:hAnsi="宋体" w:eastAsia="宋体"/>
                <w:color w:val="auto"/>
                <w:sz w:val="24"/>
                <w:szCs w:val="24"/>
                <w:highlight w:val="none"/>
              </w:rPr>
            </w:pPr>
          </w:p>
        </w:tc>
        <w:tc>
          <w:tcPr>
            <w:tcW w:w="769" w:type="pct"/>
          </w:tcPr>
          <w:p w14:paraId="3B9B051C">
            <w:pPr>
              <w:widowControl/>
              <w:spacing w:line="360" w:lineRule="auto"/>
              <w:jc w:val="center"/>
              <w:rPr>
                <w:rFonts w:ascii="宋体" w:hAnsi="宋体" w:eastAsia="宋体"/>
                <w:color w:val="auto"/>
                <w:sz w:val="24"/>
                <w:szCs w:val="24"/>
                <w:highlight w:val="none"/>
              </w:rPr>
            </w:pPr>
          </w:p>
        </w:tc>
        <w:tc>
          <w:tcPr>
            <w:tcW w:w="636" w:type="pct"/>
          </w:tcPr>
          <w:p w14:paraId="0DBB0498">
            <w:pPr>
              <w:widowControl/>
              <w:spacing w:line="360" w:lineRule="auto"/>
              <w:jc w:val="center"/>
              <w:rPr>
                <w:rFonts w:ascii="宋体" w:hAnsi="宋体" w:eastAsia="宋体"/>
                <w:color w:val="auto"/>
                <w:sz w:val="24"/>
                <w:szCs w:val="24"/>
                <w:highlight w:val="none"/>
              </w:rPr>
            </w:pPr>
          </w:p>
        </w:tc>
      </w:tr>
    </w:tbl>
    <w:p w14:paraId="262FBC97">
      <w:pPr>
        <w:widowControl/>
        <w:spacing w:line="360" w:lineRule="auto"/>
        <w:jc w:val="left"/>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注：1、</w:t>
      </w:r>
      <w:r>
        <w:rPr>
          <w:rFonts w:hint="eastAsia" w:ascii="宋体" w:hAnsi="宋体" w:eastAsia="宋体" w:cs="宋体"/>
          <w:color w:val="auto"/>
          <w:kern w:val="0"/>
          <w:sz w:val="24"/>
          <w:szCs w:val="24"/>
          <w:highlight w:val="none"/>
          <w:lang w:eastAsia="zh-CN"/>
        </w:rPr>
        <w:t>投标人</w:t>
      </w:r>
      <w:r>
        <w:rPr>
          <w:rFonts w:hint="eastAsia" w:ascii="宋体" w:hAnsi="宋体" w:eastAsia="宋体" w:cs="宋体"/>
          <w:color w:val="auto"/>
          <w:kern w:val="0"/>
          <w:sz w:val="24"/>
          <w:szCs w:val="24"/>
          <w:highlight w:val="none"/>
        </w:rPr>
        <w:t>对第</w:t>
      </w:r>
      <w:r>
        <w:rPr>
          <w:rFonts w:hint="eastAsia" w:ascii="宋体" w:hAnsi="宋体" w:eastAsia="宋体" w:cs="宋体"/>
          <w:color w:val="auto"/>
          <w:kern w:val="0"/>
          <w:sz w:val="24"/>
          <w:szCs w:val="24"/>
          <w:highlight w:val="none"/>
          <w:lang w:val="en-US" w:eastAsia="zh-CN"/>
        </w:rPr>
        <w:t>五</w:t>
      </w:r>
      <w:r>
        <w:rPr>
          <w:rFonts w:hint="eastAsia" w:ascii="宋体" w:hAnsi="宋体" w:eastAsia="宋体" w:cs="宋体"/>
          <w:color w:val="auto"/>
          <w:kern w:val="0"/>
          <w:sz w:val="24"/>
          <w:szCs w:val="24"/>
          <w:highlight w:val="none"/>
        </w:rPr>
        <w:t>章要求中的</w:t>
      </w:r>
      <w:r>
        <w:rPr>
          <w:rFonts w:hint="eastAsia" w:ascii="宋体" w:hAnsi="宋体" w:eastAsia="宋体" w:cs="宋体"/>
          <w:color w:val="auto"/>
          <w:kern w:val="0"/>
          <w:sz w:val="24"/>
          <w:szCs w:val="24"/>
          <w:highlight w:val="none"/>
          <w:lang w:val="en-US" w:eastAsia="zh-CN"/>
        </w:rPr>
        <w:t>商务</w:t>
      </w:r>
      <w:r>
        <w:rPr>
          <w:rFonts w:hint="eastAsia" w:ascii="宋体" w:hAnsi="宋体" w:eastAsia="宋体" w:cs="宋体"/>
          <w:color w:val="auto"/>
          <w:kern w:val="0"/>
          <w:sz w:val="24"/>
          <w:szCs w:val="24"/>
          <w:highlight w:val="none"/>
        </w:rPr>
        <w:t>要求进行逐条响应说明，在偏差说明列必须注明“完全响应”或“正偏离”或“负偏离”。</w:t>
      </w:r>
    </w:p>
    <w:p w14:paraId="72D3FB1B">
      <w:pPr>
        <w:widowControl/>
        <w:spacing w:line="360" w:lineRule="auto"/>
        <w:ind w:firstLine="480" w:firstLineChars="200"/>
        <w:jc w:val="left"/>
        <w:rPr>
          <w:color w:val="auto"/>
          <w:highlight w:val="none"/>
        </w:rPr>
      </w:pPr>
      <w:r>
        <w:rPr>
          <w:rFonts w:hint="eastAsia" w:ascii="宋体" w:hAnsi="宋体" w:eastAsia="宋体" w:cs="宋体"/>
          <w:color w:val="auto"/>
          <w:kern w:val="0"/>
          <w:sz w:val="24"/>
          <w:szCs w:val="24"/>
          <w:highlight w:val="none"/>
          <w:lang w:val="en-US" w:eastAsia="zh-CN"/>
        </w:rPr>
        <w:t>2</w:t>
      </w:r>
      <w:r>
        <w:rPr>
          <w:rFonts w:hint="eastAsia" w:ascii="宋体" w:hAnsi="宋体" w:eastAsia="宋体" w:cs="宋体"/>
          <w:color w:val="auto"/>
          <w:kern w:val="0"/>
          <w:sz w:val="24"/>
          <w:szCs w:val="24"/>
          <w:highlight w:val="none"/>
        </w:rPr>
        <w:t>、若因</w:t>
      </w:r>
      <w:r>
        <w:rPr>
          <w:rFonts w:hint="eastAsia" w:ascii="宋体" w:hAnsi="宋体" w:eastAsia="宋体" w:cs="宋体"/>
          <w:color w:val="auto"/>
          <w:kern w:val="0"/>
          <w:sz w:val="24"/>
          <w:szCs w:val="24"/>
          <w:highlight w:val="none"/>
          <w:lang w:eastAsia="zh-CN"/>
        </w:rPr>
        <w:t>投标人</w:t>
      </w:r>
      <w:r>
        <w:rPr>
          <w:rFonts w:hint="eastAsia" w:ascii="宋体" w:hAnsi="宋体" w:eastAsia="宋体" w:cs="宋体"/>
          <w:color w:val="auto"/>
          <w:kern w:val="0"/>
          <w:sz w:val="24"/>
          <w:szCs w:val="24"/>
          <w:highlight w:val="none"/>
        </w:rPr>
        <w:t>填写不真实造成的不利后果和风险，由其自行承担。</w:t>
      </w:r>
    </w:p>
    <w:p w14:paraId="088676B0">
      <w:pPr>
        <w:widowControl/>
        <w:spacing w:line="360" w:lineRule="auto"/>
        <w:jc w:val="left"/>
        <w:rPr>
          <w:rFonts w:ascii="宋体" w:hAnsi="宋体" w:eastAsia="宋体" w:cs="宋体"/>
          <w:color w:val="auto"/>
          <w:kern w:val="0"/>
          <w:sz w:val="24"/>
          <w:szCs w:val="24"/>
          <w:highlight w:val="none"/>
        </w:rPr>
      </w:pPr>
    </w:p>
    <w:p w14:paraId="2518E6BB">
      <w:pPr>
        <w:spacing w:line="360" w:lineRule="auto"/>
        <w:ind w:firstLine="480" w:firstLineChars="200"/>
        <w:rPr>
          <w:rFonts w:ascii="宋体" w:hAnsi="宋体" w:eastAsia="宋体"/>
          <w:color w:val="auto"/>
          <w:sz w:val="24"/>
          <w:szCs w:val="24"/>
          <w:highlight w:val="none"/>
        </w:rPr>
      </w:pPr>
      <w:r>
        <w:rPr>
          <w:rFonts w:hint="eastAsia" w:ascii="宋体" w:hAnsi="宋体" w:eastAsia="宋体"/>
          <w:color w:val="auto"/>
          <w:sz w:val="24"/>
          <w:szCs w:val="24"/>
          <w:highlight w:val="none"/>
        </w:rPr>
        <w:t>投标人名称（公章）：</w:t>
      </w:r>
    </w:p>
    <w:p w14:paraId="59B68ABF">
      <w:pPr>
        <w:spacing w:line="360" w:lineRule="auto"/>
        <w:ind w:firstLine="480" w:firstLineChars="200"/>
        <w:rPr>
          <w:rFonts w:ascii="宋体" w:hAnsi="宋体" w:eastAsia="宋体"/>
          <w:color w:val="auto"/>
          <w:sz w:val="24"/>
          <w:szCs w:val="24"/>
          <w:highlight w:val="none"/>
        </w:rPr>
      </w:pPr>
      <w:r>
        <w:rPr>
          <w:rFonts w:hint="eastAsia" w:ascii="宋体" w:hAnsi="宋体" w:eastAsia="宋体"/>
          <w:color w:val="auto"/>
          <w:sz w:val="24"/>
          <w:szCs w:val="24"/>
          <w:highlight w:val="none"/>
        </w:rPr>
        <w:t>法定代表人或授权代表（签字或盖章）：</w:t>
      </w:r>
    </w:p>
    <w:p w14:paraId="62648607">
      <w:pPr>
        <w:spacing w:line="360" w:lineRule="auto"/>
        <w:ind w:firstLine="480" w:firstLineChars="200"/>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日期： </w:t>
      </w:r>
      <w:r>
        <w:rPr>
          <w:rFonts w:ascii="宋体" w:hAnsi="宋体" w:eastAsia="宋体" w:cs="宋体"/>
          <w:color w:val="auto"/>
          <w:kern w:val="0"/>
          <w:sz w:val="24"/>
          <w:szCs w:val="24"/>
          <w:highlight w:val="none"/>
        </w:rPr>
        <w:t xml:space="preserve">   </w:t>
      </w:r>
      <w:r>
        <w:rPr>
          <w:rFonts w:hint="eastAsia" w:ascii="宋体" w:hAnsi="宋体" w:eastAsia="宋体" w:cs="宋体"/>
          <w:color w:val="auto"/>
          <w:kern w:val="0"/>
          <w:sz w:val="24"/>
          <w:szCs w:val="24"/>
          <w:highlight w:val="none"/>
        </w:rPr>
        <w:t xml:space="preserve">年 </w:t>
      </w:r>
      <w:r>
        <w:rPr>
          <w:rFonts w:ascii="宋体" w:hAnsi="宋体" w:eastAsia="宋体" w:cs="宋体"/>
          <w:color w:val="auto"/>
          <w:kern w:val="0"/>
          <w:sz w:val="24"/>
          <w:szCs w:val="24"/>
          <w:highlight w:val="none"/>
        </w:rPr>
        <w:t xml:space="preserve"> </w:t>
      </w:r>
      <w:r>
        <w:rPr>
          <w:rFonts w:hint="eastAsia" w:ascii="宋体" w:hAnsi="宋体" w:eastAsia="宋体" w:cs="宋体"/>
          <w:color w:val="auto"/>
          <w:kern w:val="0"/>
          <w:sz w:val="24"/>
          <w:szCs w:val="24"/>
          <w:highlight w:val="none"/>
        </w:rPr>
        <w:t xml:space="preserve">月 </w:t>
      </w:r>
      <w:r>
        <w:rPr>
          <w:rFonts w:ascii="宋体" w:hAnsi="宋体" w:eastAsia="宋体" w:cs="宋体"/>
          <w:color w:val="auto"/>
          <w:kern w:val="0"/>
          <w:sz w:val="24"/>
          <w:szCs w:val="24"/>
          <w:highlight w:val="none"/>
        </w:rPr>
        <w:t xml:space="preserve"> </w:t>
      </w:r>
      <w:r>
        <w:rPr>
          <w:rFonts w:hint="eastAsia" w:ascii="宋体" w:hAnsi="宋体" w:eastAsia="宋体" w:cs="宋体"/>
          <w:color w:val="auto"/>
          <w:kern w:val="0"/>
          <w:sz w:val="24"/>
          <w:szCs w:val="24"/>
          <w:highlight w:val="none"/>
        </w:rPr>
        <w:t>日</w:t>
      </w:r>
    </w:p>
    <w:p w14:paraId="060041B9">
      <w:pPr>
        <w:rPr>
          <w:rFonts w:hint="eastAsia" w:ascii="宋体" w:hAnsi="宋体" w:eastAsia="宋体"/>
          <w:color w:val="000000" w:themeColor="text1"/>
          <w:highlight w:val="none"/>
        </w:rPr>
      </w:pPr>
      <w:r>
        <w:rPr>
          <w:rFonts w:hint="eastAsia" w:ascii="宋体" w:hAnsi="宋体" w:eastAsia="宋体"/>
          <w:color w:val="000000" w:themeColor="text1"/>
          <w:highlight w:val="none"/>
        </w:rPr>
        <w:br w:type="page"/>
      </w:r>
    </w:p>
    <w:p w14:paraId="133E70A2">
      <w:pPr>
        <w:widowControl/>
        <w:spacing w:line="360" w:lineRule="auto"/>
        <w:jc w:val="center"/>
        <w:rPr>
          <w:rFonts w:hint="default" w:ascii="宋体" w:hAnsi="宋体" w:eastAsia="宋体" w:cs="宋体"/>
          <w:b/>
          <w:bCs/>
          <w:color w:val="auto"/>
          <w:kern w:val="0"/>
          <w:sz w:val="28"/>
          <w:szCs w:val="28"/>
          <w:highlight w:val="none"/>
          <w:lang w:val="en-US" w:eastAsia="zh-CN"/>
        </w:rPr>
      </w:pPr>
      <w:r>
        <w:rPr>
          <w:rFonts w:hint="eastAsia" w:ascii="宋体" w:hAnsi="宋体" w:eastAsia="宋体" w:cs="宋体"/>
          <w:b/>
          <w:bCs/>
          <w:color w:val="auto"/>
          <w:kern w:val="0"/>
          <w:sz w:val="28"/>
          <w:szCs w:val="28"/>
          <w:highlight w:val="none"/>
          <w:lang w:val="en-US" w:eastAsia="zh-CN"/>
        </w:rPr>
        <w:t>七、保证金缴纳凭证</w:t>
      </w:r>
    </w:p>
    <w:p w14:paraId="21655EC1">
      <w:pPr>
        <w:rPr>
          <w:rFonts w:hint="eastAsia" w:ascii="宋体" w:hAnsi="宋体" w:eastAsia="宋体"/>
          <w:color w:val="auto"/>
          <w:highlight w:val="none"/>
        </w:rPr>
      </w:pPr>
      <w:bookmarkStart w:id="85" w:name="_Toc10573"/>
      <w:r>
        <w:rPr>
          <w:rFonts w:hint="eastAsia" w:ascii="宋体" w:hAnsi="宋体" w:eastAsia="宋体"/>
          <w:color w:val="auto"/>
          <w:highlight w:val="none"/>
        </w:rPr>
        <w:br w:type="page"/>
      </w:r>
    </w:p>
    <w:p w14:paraId="4B184F1E">
      <w:pPr>
        <w:pStyle w:val="28"/>
        <w:outlineLvl w:val="0"/>
        <w:rPr>
          <w:rFonts w:ascii="宋体" w:hAnsi="宋体" w:eastAsia="宋体"/>
          <w:color w:val="auto"/>
          <w:highlight w:val="none"/>
        </w:rPr>
      </w:pPr>
      <w:r>
        <w:rPr>
          <w:rFonts w:hint="eastAsia" w:ascii="宋体" w:hAnsi="宋体" w:eastAsia="宋体"/>
          <w:color w:val="auto"/>
          <w:highlight w:val="none"/>
        </w:rPr>
        <w:t>第</w:t>
      </w:r>
      <w:r>
        <w:rPr>
          <w:rFonts w:hint="eastAsia" w:ascii="宋体" w:hAnsi="宋体" w:eastAsia="宋体"/>
          <w:color w:val="auto"/>
          <w:highlight w:val="none"/>
          <w:lang w:val="en-US" w:eastAsia="zh-CN"/>
        </w:rPr>
        <w:t>五</w:t>
      </w:r>
      <w:r>
        <w:rPr>
          <w:rFonts w:hint="eastAsia" w:ascii="宋体" w:hAnsi="宋体" w:eastAsia="宋体"/>
          <w:color w:val="auto"/>
          <w:highlight w:val="none"/>
        </w:rPr>
        <w:t xml:space="preserve">章 </w:t>
      </w:r>
      <w:r>
        <w:rPr>
          <w:rFonts w:ascii="宋体" w:hAnsi="宋体" w:eastAsia="宋体"/>
          <w:color w:val="auto"/>
          <w:highlight w:val="none"/>
        </w:rPr>
        <w:t xml:space="preserve"> </w:t>
      </w:r>
      <w:r>
        <w:rPr>
          <w:rFonts w:hint="eastAsia" w:ascii="宋体" w:hAnsi="宋体" w:eastAsia="宋体"/>
          <w:color w:val="auto"/>
          <w:highlight w:val="none"/>
        </w:rPr>
        <w:t>招标内容及技术要求</w:t>
      </w:r>
      <w:bookmarkEnd w:id="84"/>
      <w:bookmarkEnd w:id="85"/>
    </w:p>
    <w:p w14:paraId="05895E6F">
      <w:pPr>
        <w:numPr>
          <w:ilvl w:val="0"/>
          <w:numId w:val="2"/>
        </w:numPr>
        <w:adjustRightInd w:val="0"/>
        <w:snapToGrid w:val="0"/>
        <w:spacing w:line="360" w:lineRule="auto"/>
        <w:rPr>
          <w:rFonts w:hint="eastAsia" w:ascii="宋体" w:hAnsi="宋体" w:eastAsia="宋体" w:cs="宋体"/>
          <w:sz w:val="24"/>
          <w:szCs w:val="24"/>
        </w:rPr>
      </w:pPr>
      <w:bookmarkStart w:id="86" w:name="_Toc211442751"/>
      <w:r>
        <w:rPr>
          <w:rFonts w:hint="eastAsia" w:ascii="宋体" w:hAnsi="宋体" w:eastAsia="宋体" w:cs="宋体"/>
          <w:sz w:val="24"/>
          <w:szCs w:val="24"/>
        </w:rPr>
        <w:t>整车要求：</w:t>
      </w:r>
    </w:p>
    <w:p w14:paraId="7ABD6AC3">
      <w:pPr>
        <w:adjustRightInd w:val="0"/>
        <w:snapToGrid w:val="0"/>
        <w:spacing w:line="360" w:lineRule="auto"/>
        <w:rPr>
          <w:rFonts w:hint="eastAsia" w:ascii="宋体" w:hAnsi="宋体" w:eastAsia="宋体" w:cs="宋体"/>
          <w:sz w:val="24"/>
          <w:szCs w:val="24"/>
        </w:rPr>
      </w:pPr>
      <w:r>
        <w:rPr>
          <w:rFonts w:hint="eastAsia" w:ascii="宋体" w:hAnsi="宋体" w:eastAsia="宋体" w:cs="宋体"/>
          <w:sz w:val="24"/>
          <w:szCs w:val="24"/>
        </w:rPr>
        <w:t>外形尺寸： ≤长11000mm×宽2550mm×高3900mm</w:t>
      </w:r>
    </w:p>
    <w:p w14:paraId="3A22FE58">
      <w:pPr>
        <w:adjustRightInd w:val="0"/>
        <w:snapToGrid w:val="0"/>
        <w:spacing w:line="360" w:lineRule="auto"/>
        <w:rPr>
          <w:rFonts w:hint="eastAsia" w:ascii="宋体" w:hAnsi="宋体" w:eastAsia="宋体" w:cs="宋体"/>
          <w:sz w:val="24"/>
          <w:szCs w:val="24"/>
        </w:rPr>
      </w:pPr>
      <w:r>
        <w:rPr>
          <w:rFonts w:hint="eastAsia" w:ascii="宋体" w:hAnsi="宋体" w:eastAsia="宋体" w:cs="宋体"/>
          <w:sz w:val="24"/>
          <w:szCs w:val="24"/>
        </w:rPr>
        <w:t>乘员人数：≥6人</w:t>
      </w:r>
    </w:p>
    <w:p w14:paraId="2A6ECBFC">
      <w:pPr>
        <w:adjustRightInd w:val="0"/>
        <w:snapToGrid w:val="0"/>
        <w:spacing w:line="360" w:lineRule="auto"/>
        <w:rPr>
          <w:rFonts w:hint="eastAsia" w:ascii="宋体" w:hAnsi="宋体" w:eastAsia="宋体" w:cs="宋体"/>
          <w:sz w:val="24"/>
          <w:szCs w:val="24"/>
        </w:rPr>
      </w:pPr>
      <w:r>
        <w:rPr>
          <w:rFonts w:hint="eastAsia" w:ascii="宋体" w:hAnsi="宋体" w:eastAsia="宋体" w:cs="宋体"/>
          <w:sz w:val="24"/>
          <w:szCs w:val="24"/>
        </w:rPr>
        <w:t>灭火剂容量（kg）：≥11950kg</w:t>
      </w:r>
    </w:p>
    <w:p w14:paraId="71D968F1">
      <w:pPr>
        <w:adjustRightInd w:val="0"/>
        <w:snapToGrid w:val="0"/>
        <w:spacing w:line="360" w:lineRule="auto"/>
        <w:rPr>
          <w:rFonts w:hint="eastAsia" w:ascii="宋体" w:hAnsi="宋体" w:eastAsia="宋体" w:cs="宋体"/>
          <w:sz w:val="24"/>
          <w:szCs w:val="24"/>
        </w:rPr>
      </w:pPr>
      <w:r>
        <w:rPr>
          <w:rFonts w:hint="eastAsia" w:ascii="宋体" w:hAnsi="宋体" w:eastAsia="宋体" w:cs="宋体"/>
          <w:sz w:val="24"/>
          <w:szCs w:val="24"/>
        </w:rPr>
        <w:t>水泵流量（L/s）：≥120（1.0MPa）；</w:t>
      </w:r>
    </w:p>
    <w:p w14:paraId="57AF91B9">
      <w:pPr>
        <w:adjustRightInd w:val="0"/>
        <w:snapToGrid w:val="0"/>
        <w:spacing w:line="360" w:lineRule="auto"/>
        <w:rPr>
          <w:rFonts w:hint="eastAsia" w:ascii="宋体" w:hAnsi="宋体" w:eastAsia="宋体" w:cs="宋体"/>
          <w:sz w:val="24"/>
          <w:szCs w:val="24"/>
        </w:rPr>
      </w:pPr>
      <w:r>
        <w:rPr>
          <w:rFonts w:hint="eastAsia" w:ascii="宋体" w:hAnsi="宋体" w:eastAsia="宋体" w:cs="宋体"/>
          <w:sz w:val="24"/>
          <w:szCs w:val="24"/>
        </w:rPr>
        <w:t>消防炮流量（L/s）：≥100</w:t>
      </w:r>
    </w:p>
    <w:p w14:paraId="03FBCE41">
      <w:pPr>
        <w:numPr>
          <w:ilvl w:val="0"/>
          <w:numId w:val="2"/>
        </w:numPr>
        <w:adjustRightInd w:val="0"/>
        <w:snapToGrid w:val="0"/>
        <w:spacing w:line="360" w:lineRule="auto"/>
        <w:rPr>
          <w:rFonts w:hint="eastAsia" w:ascii="宋体" w:hAnsi="宋体" w:eastAsia="宋体" w:cs="宋体"/>
          <w:sz w:val="24"/>
          <w:szCs w:val="24"/>
        </w:rPr>
      </w:pPr>
      <w:r>
        <w:rPr>
          <w:rFonts w:hint="eastAsia" w:ascii="宋体" w:hAnsi="宋体" w:eastAsia="宋体" w:cs="宋体"/>
          <w:sz w:val="24"/>
          <w:szCs w:val="24"/>
        </w:rPr>
        <w:t>底盘：</w:t>
      </w:r>
    </w:p>
    <w:p w14:paraId="566CE51B">
      <w:pPr>
        <w:adjustRightInd w:val="0"/>
        <w:snapToGrid w:val="0"/>
        <w:spacing w:line="360" w:lineRule="auto"/>
        <w:rPr>
          <w:rFonts w:hint="eastAsia" w:ascii="宋体" w:hAnsi="宋体" w:eastAsia="宋体" w:cs="宋体"/>
          <w:sz w:val="24"/>
          <w:szCs w:val="24"/>
        </w:rPr>
      </w:pPr>
      <w:r>
        <w:rPr>
          <w:rFonts w:hint="eastAsia" w:ascii="宋体" w:hAnsi="宋体" w:eastAsia="宋体" w:cs="宋体"/>
          <w:sz w:val="24"/>
          <w:szCs w:val="24"/>
        </w:rPr>
        <w:t>品牌：相当于曼、奔驰等知名品牌</w:t>
      </w:r>
    </w:p>
    <w:p w14:paraId="1A51C503">
      <w:pPr>
        <w:adjustRightInd w:val="0"/>
        <w:snapToGrid w:val="0"/>
        <w:spacing w:line="360" w:lineRule="auto"/>
        <w:rPr>
          <w:rFonts w:hint="eastAsia" w:ascii="宋体" w:hAnsi="宋体" w:eastAsia="宋体" w:cs="宋体"/>
          <w:sz w:val="24"/>
          <w:szCs w:val="24"/>
        </w:rPr>
      </w:pPr>
      <w:r>
        <w:rPr>
          <w:rFonts w:hint="eastAsia" w:ascii="宋体" w:hAnsi="宋体" w:eastAsia="宋体" w:cs="宋体"/>
          <w:sz w:val="24"/>
          <w:szCs w:val="24"/>
        </w:rPr>
        <w:t>驱动形式：6×4</w:t>
      </w:r>
    </w:p>
    <w:p w14:paraId="2F0A4739">
      <w:pPr>
        <w:adjustRightInd w:val="0"/>
        <w:snapToGrid w:val="0"/>
        <w:spacing w:line="360" w:lineRule="auto"/>
        <w:rPr>
          <w:rFonts w:hint="eastAsia" w:ascii="宋体" w:hAnsi="宋体" w:eastAsia="宋体" w:cs="宋体"/>
          <w:sz w:val="24"/>
          <w:szCs w:val="24"/>
        </w:rPr>
      </w:pPr>
      <w:r>
        <w:rPr>
          <w:rFonts w:hint="eastAsia" w:ascii="宋体" w:hAnsi="宋体" w:eastAsia="宋体" w:cs="宋体"/>
          <w:sz w:val="24"/>
          <w:szCs w:val="24"/>
        </w:rPr>
        <w:t>轴距(mm)：≥4300mm+1400mm</w:t>
      </w:r>
    </w:p>
    <w:p w14:paraId="484BB008">
      <w:pPr>
        <w:adjustRightInd w:val="0"/>
        <w:snapToGrid w:val="0"/>
        <w:spacing w:line="360" w:lineRule="auto"/>
        <w:rPr>
          <w:rFonts w:hint="eastAsia" w:ascii="宋体" w:hAnsi="宋体" w:eastAsia="宋体" w:cs="宋体"/>
          <w:sz w:val="24"/>
          <w:szCs w:val="24"/>
        </w:rPr>
      </w:pPr>
      <w:r>
        <w:rPr>
          <w:rFonts w:hint="eastAsia" w:ascii="宋体" w:hAnsi="宋体" w:eastAsia="宋体" w:cs="宋体"/>
          <w:sz w:val="24"/>
          <w:szCs w:val="24"/>
        </w:rPr>
        <w:t>最高车速：≥95Km/h</w:t>
      </w:r>
    </w:p>
    <w:p w14:paraId="116E285E">
      <w:pPr>
        <w:adjustRightInd w:val="0"/>
        <w:snapToGrid w:val="0"/>
        <w:spacing w:line="360" w:lineRule="auto"/>
        <w:rPr>
          <w:rFonts w:hint="eastAsia" w:ascii="宋体" w:hAnsi="宋体" w:eastAsia="宋体" w:cs="宋体"/>
          <w:sz w:val="24"/>
          <w:szCs w:val="24"/>
        </w:rPr>
      </w:pPr>
      <w:r>
        <w:rPr>
          <w:rFonts w:hint="eastAsia" w:ascii="宋体" w:hAnsi="宋体" w:eastAsia="宋体" w:cs="宋体"/>
          <w:sz w:val="24"/>
          <w:szCs w:val="24"/>
        </w:rPr>
        <w:t>额定功率：≥370kW</w:t>
      </w:r>
    </w:p>
    <w:p w14:paraId="582A3EAD">
      <w:pPr>
        <w:adjustRightInd w:val="0"/>
        <w:snapToGrid w:val="0"/>
        <w:spacing w:line="360" w:lineRule="auto"/>
        <w:rPr>
          <w:rFonts w:hint="eastAsia" w:ascii="宋体" w:hAnsi="宋体" w:eastAsia="宋体" w:cs="宋体"/>
          <w:sz w:val="24"/>
          <w:szCs w:val="24"/>
        </w:rPr>
      </w:pPr>
      <w:r>
        <w:rPr>
          <w:rFonts w:hint="eastAsia" w:ascii="宋体" w:hAnsi="宋体" w:eastAsia="宋体" w:cs="宋体"/>
          <w:sz w:val="24"/>
          <w:szCs w:val="24"/>
        </w:rPr>
        <w:t>排放标准：国Ⅵ</w:t>
      </w:r>
    </w:p>
    <w:p w14:paraId="1A7B4AF8">
      <w:pPr>
        <w:adjustRightInd w:val="0"/>
        <w:snapToGrid w:val="0"/>
        <w:spacing w:line="360" w:lineRule="auto"/>
        <w:rPr>
          <w:rFonts w:hint="eastAsia" w:ascii="宋体" w:hAnsi="宋体" w:eastAsia="宋体" w:cs="宋体"/>
          <w:sz w:val="24"/>
          <w:szCs w:val="24"/>
        </w:rPr>
      </w:pPr>
      <w:r>
        <w:rPr>
          <w:rFonts w:hint="eastAsia" w:ascii="宋体" w:hAnsi="宋体" w:eastAsia="宋体" w:cs="宋体"/>
          <w:sz w:val="24"/>
          <w:szCs w:val="24"/>
        </w:rPr>
        <w:t>制动系统：前后桥盘式制动，ABS+EBS+ESP</w:t>
      </w:r>
    </w:p>
    <w:p w14:paraId="01CE147C">
      <w:pPr>
        <w:adjustRightInd w:val="0"/>
        <w:snapToGrid w:val="0"/>
        <w:spacing w:line="360" w:lineRule="auto"/>
        <w:rPr>
          <w:rFonts w:hint="eastAsia" w:ascii="宋体" w:hAnsi="宋体" w:eastAsia="宋体" w:cs="宋体"/>
          <w:sz w:val="24"/>
          <w:szCs w:val="24"/>
        </w:rPr>
      </w:pPr>
      <w:r>
        <w:rPr>
          <w:rFonts w:hint="eastAsia" w:ascii="宋体" w:hAnsi="宋体" w:eastAsia="宋体" w:cs="宋体"/>
          <w:sz w:val="24"/>
          <w:szCs w:val="24"/>
        </w:rPr>
        <w:t>变速箱：手动或自动变速箱</w:t>
      </w:r>
    </w:p>
    <w:p w14:paraId="0654378F">
      <w:pPr>
        <w:adjustRightInd w:val="0"/>
        <w:snapToGrid w:val="0"/>
        <w:spacing w:line="360" w:lineRule="auto"/>
        <w:rPr>
          <w:rFonts w:hint="eastAsia" w:ascii="宋体" w:hAnsi="宋体" w:eastAsia="宋体" w:cs="宋体"/>
          <w:sz w:val="24"/>
          <w:szCs w:val="24"/>
        </w:rPr>
      </w:pPr>
      <w:r>
        <w:rPr>
          <w:rFonts w:hint="eastAsia" w:ascii="宋体" w:hAnsi="宋体" w:eastAsia="宋体" w:cs="宋体"/>
          <w:sz w:val="24"/>
          <w:szCs w:val="24"/>
        </w:rPr>
        <w:t>取力器：全功率取力器</w:t>
      </w:r>
    </w:p>
    <w:p w14:paraId="728F4C85">
      <w:pPr>
        <w:numPr>
          <w:ilvl w:val="0"/>
          <w:numId w:val="2"/>
        </w:numPr>
        <w:adjustRightInd w:val="0"/>
        <w:snapToGrid w:val="0"/>
        <w:spacing w:line="360" w:lineRule="auto"/>
        <w:rPr>
          <w:rFonts w:hint="eastAsia" w:ascii="宋体" w:hAnsi="宋体" w:eastAsia="宋体" w:cs="宋体"/>
          <w:sz w:val="24"/>
          <w:szCs w:val="24"/>
        </w:rPr>
      </w:pPr>
      <w:r>
        <w:rPr>
          <w:rFonts w:hint="eastAsia" w:ascii="宋体" w:hAnsi="宋体" w:eastAsia="宋体" w:cs="宋体"/>
          <w:sz w:val="24"/>
          <w:szCs w:val="24"/>
        </w:rPr>
        <w:t>驾乘室：</w:t>
      </w:r>
    </w:p>
    <w:p w14:paraId="2BA09A30">
      <w:pPr>
        <w:adjustRightInd w:val="0"/>
        <w:snapToGrid w:val="0"/>
        <w:spacing w:line="360" w:lineRule="auto"/>
        <w:rPr>
          <w:rFonts w:hint="eastAsia" w:ascii="宋体" w:hAnsi="宋体" w:eastAsia="宋体" w:cs="宋体"/>
          <w:sz w:val="24"/>
          <w:szCs w:val="24"/>
        </w:rPr>
      </w:pPr>
      <w:r>
        <w:rPr>
          <w:rFonts w:hint="eastAsia" w:ascii="宋体" w:hAnsi="宋体" w:eastAsia="宋体" w:cs="宋体"/>
          <w:sz w:val="24"/>
          <w:szCs w:val="24"/>
        </w:rPr>
        <w:t>结构：原装单排双门驾驶室+独立乘员室。</w:t>
      </w:r>
    </w:p>
    <w:p w14:paraId="1BD8F201">
      <w:pPr>
        <w:adjustRightInd w:val="0"/>
        <w:snapToGrid w:val="0"/>
        <w:spacing w:line="360" w:lineRule="auto"/>
        <w:rPr>
          <w:rFonts w:hint="eastAsia" w:ascii="宋体" w:hAnsi="宋体" w:eastAsia="宋体" w:cs="宋体"/>
          <w:sz w:val="24"/>
          <w:szCs w:val="24"/>
        </w:rPr>
      </w:pPr>
      <w:r>
        <w:rPr>
          <w:rFonts w:hint="eastAsia" w:ascii="宋体" w:hAnsi="宋体" w:eastAsia="宋体" w:cs="宋体"/>
          <w:sz w:val="24"/>
          <w:szCs w:val="24"/>
        </w:rPr>
        <w:t>座位设置：可乘坐≥6人(含驾驶员)，独立乘员室需配备不少于4具空气呼吸气瓶支架。</w:t>
      </w:r>
    </w:p>
    <w:p w14:paraId="1DF17794">
      <w:pPr>
        <w:adjustRightInd w:val="0"/>
        <w:snapToGrid w:val="0"/>
        <w:spacing w:line="360" w:lineRule="auto"/>
        <w:rPr>
          <w:rFonts w:hint="eastAsia" w:ascii="宋体" w:hAnsi="宋体" w:eastAsia="宋体" w:cs="宋体"/>
          <w:sz w:val="24"/>
          <w:szCs w:val="24"/>
        </w:rPr>
      </w:pPr>
      <w:r>
        <w:rPr>
          <w:rFonts w:hint="eastAsia" w:ascii="宋体" w:hAnsi="宋体" w:eastAsia="宋体" w:cs="宋体"/>
          <w:sz w:val="24"/>
          <w:szCs w:val="24"/>
        </w:rPr>
        <w:t>驾驶室设备：取力器控制开关、100W警报器、排式警灯、照明灯开关,安装360°行车记录仪（内存不小于32G）和倒车雷达等。</w:t>
      </w:r>
    </w:p>
    <w:p w14:paraId="19112B41">
      <w:pPr>
        <w:adjustRightInd w:val="0"/>
        <w:snapToGrid w:val="0"/>
        <w:spacing w:line="360" w:lineRule="auto"/>
        <w:rPr>
          <w:rFonts w:hint="eastAsia" w:ascii="宋体" w:hAnsi="宋体" w:eastAsia="宋体" w:cs="宋体"/>
          <w:sz w:val="24"/>
          <w:szCs w:val="24"/>
        </w:rPr>
      </w:pPr>
      <w:r>
        <w:rPr>
          <w:rFonts w:hint="eastAsia" w:ascii="宋体" w:hAnsi="宋体" w:eastAsia="宋体" w:cs="宋体"/>
          <w:sz w:val="24"/>
          <w:szCs w:val="24"/>
        </w:rPr>
        <w:t>警灯警报：驾驶室顶部需安装有长排警灯。</w:t>
      </w:r>
    </w:p>
    <w:p w14:paraId="6A6AFD06">
      <w:pPr>
        <w:numPr>
          <w:ilvl w:val="0"/>
          <w:numId w:val="2"/>
        </w:numPr>
        <w:adjustRightInd w:val="0"/>
        <w:snapToGrid w:val="0"/>
        <w:spacing w:line="360" w:lineRule="auto"/>
        <w:rPr>
          <w:rFonts w:hint="eastAsia" w:ascii="宋体" w:hAnsi="宋体" w:eastAsia="宋体" w:cs="宋体"/>
          <w:sz w:val="24"/>
          <w:szCs w:val="24"/>
        </w:rPr>
      </w:pPr>
      <w:r>
        <w:rPr>
          <w:rFonts w:hint="eastAsia" w:ascii="宋体" w:hAnsi="宋体" w:eastAsia="宋体" w:cs="宋体"/>
          <w:sz w:val="24"/>
          <w:szCs w:val="24"/>
        </w:rPr>
        <w:t>消防泵：</w:t>
      </w:r>
    </w:p>
    <w:p w14:paraId="063027ED">
      <w:pPr>
        <w:adjustRightInd w:val="0"/>
        <w:snapToGrid w:val="0"/>
        <w:spacing w:line="360" w:lineRule="auto"/>
        <w:rPr>
          <w:rFonts w:hint="eastAsia" w:ascii="宋体" w:hAnsi="宋体" w:eastAsia="宋体" w:cs="宋体"/>
          <w:sz w:val="24"/>
          <w:szCs w:val="24"/>
        </w:rPr>
      </w:pPr>
      <w:r>
        <w:rPr>
          <w:rFonts w:hint="eastAsia" w:ascii="宋体" w:hAnsi="宋体" w:eastAsia="宋体" w:cs="宋体"/>
          <w:sz w:val="24"/>
          <w:szCs w:val="24"/>
        </w:rPr>
        <w:t>品牌：知名品牌</w:t>
      </w:r>
    </w:p>
    <w:p w14:paraId="6EBF9347">
      <w:pPr>
        <w:adjustRightInd w:val="0"/>
        <w:snapToGrid w:val="0"/>
        <w:spacing w:line="360" w:lineRule="auto"/>
        <w:rPr>
          <w:rFonts w:hint="eastAsia" w:ascii="宋体" w:hAnsi="宋体" w:eastAsia="宋体" w:cs="宋体"/>
          <w:sz w:val="24"/>
          <w:szCs w:val="24"/>
        </w:rPr>
      </w:pPr>
      <w:r>
        <w:rPr>
          <w:rFonts w:hint="eastAsia" w:ascii="宋体" w:hAnsi="宋体" w:eastAsia="宋体" w:cs="宋体"/>
          <w:sz w:val="24"/>
          <w:szCs w:val="24"/>
        </w:rPr>
        <w:t>流量：≥120L/s（1.0 MPa）</w:t>
      </w:r>
    </w:p>
    <w:p w14:paraId="79983286">
      <w:pPr>
        <w:adjustRightInd w:val="0"/>
        <w:snapToGrid w:val="0"/>
        <w:spacing w:line="360" w:lineRule="auto"/>
        <w:ind w:firstLine="720" w:firstLineChars="300"/>
        <w:rPr>
          <w:rFonts w:hint="eastAsia" w:ascii="宋体" w:hAnsi="宋体" w:eastAsia="宋体" w:cs="宋体"/>
          <w:sz w:val="24"/>
          <w:szCs w:val="24"/>
        </w:rPr>
      </w:pPr>
      <w:r>
        <w:rPr>
          <w:rFonts w:hint="eastAsia" w:ascii="宋体" w:hAnsi="宋体" w:eastAsia="宋体" w:cs="宋体"/>
          <w:sz w:val="24"/>
          <w:szCs w:val="24"/>
        </w:rPr>
        <w:t>≥30L/s（4.0 MPa）</w:t>
      </w:r>
    </w:p>
    <w:p w14:paraId="48598108">
      <w:pPr>
        <w:adjustRightInd w:val="0"/>
        <w:snapToGrid w:val="0"/>
        <w:spacing w:line="360" w:lineRule="auto"/>
        <w:rPr>
          <w:rFonts w:hint="eastAsia" w:ascii="宋体" w:hAnsi="宋体" w:eastAsia="宋体" w:cs="宋体"/>
          <w:sz w:val="24"/>
          <w:szCs w:val="24"/>
        </w:rPr>
      </w:pPr>
      <w:r>
        <w:rPr>
          <w:rFonts w:hint="eastAsia" w:ascii="宋体" w:hAnsi="宋体" w:eastAsia="宋体" w:cs="宋体"/>
          <w:sz w:val="24"/>
          <w:szCs w:val="24"/>
        </w:rPr>
        <w:t>型式：泵出口带单向阀，串并联两种工作模式，实现高低压功能。</w:t>
      </w:r>
    </w:p>
    <w:p w14:paraId="28FE2A08">
      <w:pPr>
        <w:numPr>
          <w:ilvl w:val="0"/>
          <w:numId w:val="2"/>
        </w:numPr>
        <w:adjustRightInd w:val="0"/>
        <w:snapToGrid w:val="0"/>
        <w:spacing w:line="360" w:lineRule="auto"/>
        <w:rPr>
          <w:rFonts w:hint="eastAsia" w:ascii="宋体" w:hAnsi="宋体" w:eastAsia="宋体" w:cs="宋体"/>
          <w:sz w:val="24"/>
          <w:szCs w:val="24"/>
        </w:rPr>
      </w:pPr>
      <w:r>
        <w:rPr>
          <w:rFonts w:hint="eastAsia" w:ascii="宋体" w:hAnsi="宋体" w:eastAsia="宋体" w:cs="宋体"/>
          <w:sz w:val="24"/>
          <w:szCs w:val="24"/>
        </w:rPr>
        <w:t>真空泵：</w:t>
      </w:r>
    </w:p>
    <w:p w14:paraId="799CE0B8">
      <w:pPr>
        <w:adjustRightInd w:val="0"/>
        <w:snapToGrid w:val="0"/>
        <w:spacing w:line="360" w:lineRule="auto"/>
        <w:rPr>
          <w:rFonts w:hint="eastAsia" w:ascii="宋体" w:hAnsi="宋体" w:eastAsia="宋体" w:cs="宋体"/>
          <w:sz w:val="24"/>
          <w:szCs w:val="24"/>
        </w:rPr>
      </w:pPr>
      <w:r>
        <w:rPr>
          <w:rFonts w:hint="eastAsia" w:ascii="宋体" w:hAnsi="宋体" w:eastAsia="宋体" w:cs="宋体"/>
          <w:sz w:val="24"/>
          <w:szCs w:val="24"/>
        </w:rPr>
        <w:t>型式：电动刮片式真空泵</w:t>
      </w:r>
    </w:p>
    <w:p w14:paraId="71D960AB">
      <w:pPr>
        <w:adjustRightInd w:val="0"/>
        <w:snapToGrid w:val="0"/>
        <w:spacing w:line="360" w:lineRule="auto"/>
        <w:rPr>
          <w:rFonts w:hint="eastAsia" w:ascii="宋体" w:hAnsi="宋体" w:eastAsia="宋体" w:cs="宋体"/>
          <w:sz w:val="24"/>
          <w:szCs w:val="24"/>
        </w:rPr>
      </w:pPr>
      <w:r>
        <w:rPr>
          <w:rFonts w:hint="eastAsia" w:ascii="宋体" w:hAnsi="宋体" w:eastAsia="宋体" w:cs="宋体"/>
          <w:sz w:val="24"/>
          <w:szCs w:val="24"/>
        </w:rPr>
        <w:t>最大真空度：≥85KPa</w:t>
      </w:r>
    </w:p>
    <w:p w14:paraId="5A050E18">
      <w:pPr>
        <w:adjustRightInd w:val="0"/>
        <w:snapToGrid w:val="0"/>
        <w:spacing w:line="360" w:lineRule="auto"/>
        <w:rPr>
          <w:rFonts w:hint="eastAsia" w:ascii="宋体" w:hAnsi="宋体" w:eastAsia="宋体" w:cs="宋体"/>
          <w:sz w:val="24"/>
          <w:szCs w:val="24"/>
        </w:rPr>
      </w:pPr>
      <w:r>
        <w:rPr>
          <w:rFonts w:hint="eastAsia" w:ascii="宋体" w:hAnsi="宋体" w:eastAsia="宋体" w:cs="宋体"/>
          <w:sz w:val="24"/>
          <w:szCs w:val="24"/>
        </w:rPr>
        <w:t>吸  深：≥7m</w:t>
      </w:r>
    </w:p>
    <w:p w14:paraId="21111FCA">
      <w:pPr>
        <w:adjustRightInd w:val="0"/>
        <w:snapToGrid w:val="0"/>
        <w:spacing w:line="360" w:lineRule="auto"/>
        <w:rPr>
          <w:rFonts w:hint="eastAsia" w:ascii="宋体" w:hAnsi="宋体" w:eastAsia="宋体" w:cs="宋体"/>
          <w:sz w:val="24"/>
          <w:szCs w:val="24"/>
        </w:rPr>
      </w:pPr>
      <w:r>
        <w:rPr>
          <w:rFonts w:hint="eastAsia" w:ascii="宋体" w:hAnsi="宋体" w:eastAsia="宋体" w:cs="宋体"/>
          <w:sz w:val="24"/>
          <w:szCs w:val="24"/>
        </w:rPr>
        <w:t>引水时间：≤100s</w:t>
      </w:r>
    </w:p>
    <w:p w14:paraId="392C833C">
      <w:pPr>
        <w:numPr>
          <w:ilvl w:val="0"/>
          <w:numId w:val="2"/>
        </w:numPr>
        <w:adjustRightInd w:val="0"/>
        <w:snapToGrid w:val="0"/>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CAFS压缩空气系统:知名品牌</w:t>
      </w:r>
    </w:p>
    <w:p w14:paraId="1D0B7905">
      <w:pPr>
        <w:adjustRightInd w:val="0"/>
        <w:snapToGrid w:val="0"/>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泡沫泵：进口品牌</w:t>
      </w:r>
    </w:p>
    <w:p w14:paraId="399FFB04">
      <w:pPr>
        <w:adjustRightInd w:val="0"/>
        <w:snapToGrid w:val="0"/>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型式：全自动正压式泡沫比例混合器，可预置泡沫混合比例</w:t>
      </w:r>
    </w:p>
    <w:p w14:paraId="2D9243CC">
      <w:pPr>
        <w:adjustRightInd w:val="0"/>
        <w:snapToGrid w:val="0"/>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泡沫比例：≥0.2%—1%</w:t>
      </w:r>
    </w:p>
    <w:p w14:paraId="459CB314">
      <w:pPr>
        <w:adjustRightInd w:val="0"/>
        <w:snapToGrid w:val="0"/>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空气压缩机：进口品牌</w:t>
      </w:r>
    </w:p>
    <w:p w14:paraId="25F25496">
      <w:pPr>
        <w:adjustRightInd w:val="0"/>
        <w:snapToGrid w:val="0"/>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额定流量：≥95L/s（0.85MPa）</w:t>
      </w:r>
    </w:p>
    <w:p w14:paraId="5EF3F3B7">
      <w:pPr>
        <w:adjustRightInd w:val="0"/>
        <w:snapToGrid w:val="0"/>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混合液流量：</w:t>
      </w:r>
    </w:p>
    <w:p w14:paraId="548EFD61">
      <w:pPr>
        <w:adjustRightInd w:val="0"/>
        <w:snapToGrid w:val="0"/>
        <w:spacing w:line="360" w:lineRule="auto"/>
        <w:rPr>
          <w:rFonts w:hint="eastAsia" w:ascii="宋体" w:hAnsi="宋体" w:eastAsia="宋体" w:cs="宋体"/>
          <w:sz w:val="24"/>
          <w:szCs w:val="24"/>
        </w:rPr>
      </w:pPr>
      <w:r>
        <w:rPr>
          <w:rFonts w:hint="eastAsia" w:ascii="宋体" w:hAnsi="宋体" w:eastAsia="宋体" w:cs="宋体"/>
          <w:sz w:val="24"/>
          <w:szCs w:val="24"/>
        </w:rPr>
        <w:t>干泡沫：≥2(L/s)</w:t>
      </w:r>
    </w:p>
    <w:p w14:paraId="26428BD1">
      <w:pPr>
        <w:adjustRightInd w:val="0"/>
        <w:snapToGrid w:val="0"/>
        <w:spacing w:line="360" w:lineRule="auto"/>
        <w:rPr>
          <w:rFonts w:hint="eastAsia" w:ascii="宋体" w:hAnsi="宋体" w:eastAsia="宋体" w:cs="宋体"/>
          <w:sz w:val="24"/>
          <w:szCs w:val="24"/>
        </w:rPr>
      </w:pPr>
      <w:r>
        <w:rPr>
          <w:rFonts w:hint="eastAsia" w:ascii="宋体" w:hAnsi="宋体" w:eastAsia="宋体" w:cs="宋体"/>
          <w:sz w:val="24"/>
          <w:szCs w:val="24"/>
        </w:rPr>
        <w:t>湿泡沫：≥3(L/s)</w:t>
      </w:r>
    </w:p>
    <w:p w14:paraId="1E15C794">
      <w:pPr>
        <w:numPr>
          <w:ilvl w:val="0"/>
          <w:numId w:val="2"/>
        </w:numPr>
        <w:adjustRightInd w:val="0"/>
        <w:snapToGrid w:val="0"/>
        <w:spacing w:line="360" w:lineRule="auto"/>
        <w:rPr>
          <w:rFonts w:hint="eastAsia" w:ascii="宋体" w:hAnsi="宋体" w:eastAsia="宋体" w:cs="宋体"/>
          <w:sz w:val="24"/>
          <w:szCs w:val="24"/>
        </w:rPr>
      </w:pPr>
      <w:r>
        <w:rPr>
          <w:rFonts w:hint="eastAsia" w:ascii="宋体" w:hAnsi="宋体" w:eastAsia="宋体" w:cs="宋体"/>
          <w:sz w:val="24"/>
          <w:szCs w:val="24"/>
        </w:rPr>
        <w:t>压力平衡：带压力平衡系统。</w:t>
      </w:r>
    </w:p>
    <w:p w14:paraId="6FEA0EFF">
      <w:pPr>
        <w:numPr>
          <w:ilvl w:val="0"/>
          <w:numId w:val="2"/>
        </w:numPr>
        <w:adjustRightInd w:val="0"/>
        <w:snapToGrid w:val="0"/>
        <w:spacing w:line="360" w:lineRule="auto"/>
        <w:rPr>
          <w:rFonts w:hint="eastAsia" w:ascii="宋体" w:hAnsi="宋体" w:eastAsia="宋体" w:cs="宋体"/>
          <w:sz w:val="24"/>
          <w:szCs w:val="24"/>
        </w:rPr>
      </w:pPr>
      <w:r>
        <w:rPr>
          <w:rFonts w:hint="eastAsia" w:ascii="宋体" w:hAnsi="宋体" w:eastAsia="宋体" w:cs="宋体"/>
          <w:sz w:val="24"/>
          <w:szCs w:val="24"/>
        </w:rPr>
        <w:t>B类泡沫比例混合系统：</w:t>
      </w:r>
    </w:p>
    <w:p w14:paraId="1A803E65">
      <w:pPr>
        <w:adjustRightInd w:val="0"/>
        <w:snapToGrid w:val="0"/>
        <w:spacing w:line="360" w:lineRule="auto"/>
        <w:rPr>
          <w:rFonts w:hint="eastAsia" w:ascii="宋体" w:hAnsi="宋体" w:eastAsia="宋体" w:cs="宋体"/>
          <w:sz w:val="24"/>
          <w:szCs w:val="24"/>
        </w:rPr>
      </w:pPr>
      <w:r>
        <w:rPr>
          <w:rFonts w:hint="eastAsia" w:ascii="宋体" w:hAnsi="宋体" w:eastAsia="宋体" w:cs="宋体"/>
          <w:sz w:val="24"/>
          <w:szCs w:val="24"/>
        </w:rPr>
        <w:t>型式：负压环泵式泡沫比例混合器</w:t>
      </w:r>
    </w:p>
    <w:p w14:paraId="599C93A2">
      <w:pPr>
        <w:adjustRightInd w:val="0"/>
        <w:snapToGrid w:val="0"/>
        <w:spacing w:line="360" w:lineRule="auto"/>
        <w:rPr>
          <w:rFonts w:hint="eastAsia" w:ascii="宋体" w:hAnsi="宋体" w:eastAsia="宋体" w:cs="宋体"/>
          <w:sz w:val="24"/>
          <w:szCs w:val="24"/>
        </w:rPr>
      </w:pPr>
      <w:r>
        <w:rPr>
          <w:rFonts w:hint="eastAsia" w:ascii="宋体" w:hAnsi="宋体" w:eastAsia="宋体" w:cs="宋体"/>
          <w:sz w:val="24"/>
          <w:szCs w:val="24"/>
        </w:rPr>
        <w:t>泡沫比例：6%</w:t>
      </w:r>
    </w:p>
    <w:p w14:paraId="27E3CC59">
      <w:pPr>
        <w:numPr>
          <w:ilvl w:val="0"/>
          <w:numId w:val="2"/>
        </w:numPr>
        <w:adjustRightInd w:val="0"/>
        <w:snapToGrid w:val="0"/>
        <w:spacing w:line="360" w:lineRule="auto"/>
        <w:rPr>
          <w:rFonts w:hint="eastAsia" w:ascii="宋体" w:hAnsi="宋体" w:eastAsia="宋体" w:cs="宋体"/>
          <w:sz w:val="24"/>
          <w:szCs w:val="24"/>
        </w:rPr>
      </w:pPr>
      <w:r>
        <w:rPr>
          <w:rFonts w:hint="eastAsia" w:ascii="宋体" w:hAnsi="宋体" w:eastAsia="宋体" w:cs="宋体"/>
          <w:sz w:val="24"/>
          <w:szCs w:val="24"/>
        </w:rPr>
        <w:t>消防炮：</w:t>
      </w:r>
    </w:p>
    <w:p w14:paraId="18712671">
      <w:pPr>
        <w:adjustRightInd w:val="0"/>
        <w:snapToGrid w:val="0"/>
        <w:spacing w:line="360" w:lineRule="auto"/>
        <w:rPr>
          <w:rFonts w:hint="eastAsia" w:ascii="宋体" w:hAnsi="宋体" w:eastAsia="宋体" w:cs="宋体"/>
          <w:sz w:val="24"/>
          <w:szCs w:val="24"/>
        </w:rPr>
      </w:pPr>
      <w:r>
        <w:rPr>
          <w:rFonts w:hint="eastAsia" w:ascii="宋体" w:hAnsi="宋体" w:eastAsia="宋体" w:cs="宋体"/>
          <w:sz w:val="24"/>
          <w:szCs w:val="24"/>
        </w:rPr>
        <w:t>品牌：知名品牌</w:t>
      </w:r>
    </w:p>
    <w:p w14:paraId="10B0D163">
      <w:pPr>
        <w:adjustRightInd w:val="0"/>
        <w:snapToGrid w:val="0"/>
        <w:spacing w:line="360" w:lineRule="auto"/>
        <w:rPr>
          <w:rFonts w:hint="eastAsia" w:ascii="宋体" w:hAnsi="宋体" w:eastAsia="宋体" w:cs="宋体"/>
          <w:sz w:val="24"/>
          <w:szCs w:val="24"/>
        </w:rPr>
      </w:pPr>
      <w:r>
        <w:rPr>
          <w:rFonts w:hint="eastAsia" w:ascii="宋体" w:hAnsi="宋体" w:eastAsia="宋体" w:cs="宋体"/>
          <w:sz w:val="24"/>
          <w:szCs w:val="24"/>
        </w:rPr>
        <w:t>额定流量：≥100L/s</w:t>
      </w:r>
    </w:p>
    <w:p w14:paraId="4C9D3978">
      <w:pPr>
        <w:adjustRightInd w:val="0"/>
        <w:snapToGrid w:val="0"/>
        <w:spacing w:line="360" w:lineRule="auto"/>
        <w:rPr>
          <w:rFonts w:hint="eastAsia" w:ascii="宋体" w:hAnsi="宋体" w:eastAsia="宋体" w:cs="宋体"/>
          <w:sz w:val="24"/>
          <w:szCs w:val="24"/>
        </w:rPr>
      </w:pPr>
      <w:r>
        <w:rPr>
          <w:rFonts w:hint="eastAsia" w:ascii="宋体" w:hAnsi="宋体" w:eastAsia="宋体" w:cs="宋体"/>
          <w:sz w:val="24"/>
          <w:szCs w:val="24"/>
        </w:rPr>
        <w:t xml:space="preserve">喷射距离：≥85m(水)，≥80m(泡沫) </w:t>
      </w:r>
    </w:p>
    <w:p w14:paraId="2494CC88">
      <w:pPr>
        <w:adjustRightInd w:val="0"/>
        <w:snapToGrid w:val="0"/>
        <w:spacing w:line="360" w:lineRule="auto"/>
        <w:rPr>
          <w:rFonts w:hint="eastAsia" w:ascii="宋体" w:hAnsi="宋体" w:eastAsia="宋体" w:cs="宋体"/>
          <w:sz w:val="24"/>
          <w:szCs w:val="24"/>
        </w:rPr>
      </w:pPr>
      <w:r>
        <w:rPr>
          <w:rFonts w:hint="eastAsia" w:ascii="宋体" w:hAnsi="宋体" w:eastAsia="宋体" w:cs="宋体"/>
          <w:sz w:val="24"/>
          <w:szCs w:val="24"/>
        </w:rPr>
        <w:t>控制方式：无线遥控，遥控距离≥100米，水平旋转和俯仰可手动应急操作。</w:t>
      </w:r>
    </w:p>
    <w:p w14:paraId="4B6308FD">
      <w:pPr>
        <w:numPr>
          <w:ilvl w:val="0"/>
          <w:numId w:val="2"/>
        </w:numPr>
        <w:adjustRightInd w:val="0"/>
        <w:snapToGrid w:val="0"/>
        <w:spacing w:line="360" w:lineRule="auto"/>
        <w:rPr>
          <w:rFonts w:hint="eastAsia" w:ascii="宋体" w:hAnsi="宋体" w:eastAsia="宋体" w:cs="宋体"/>
          <w:sz w:val="24"/>
          <w:szCs w:val="24"/>
        </w:rPr>
      </w:pPr>
      <w:r>
        <w:rPr>
          <w:rFonts w:hint="eastAsia" w:ascii="宋体" w:hAnsi="宋体" w:eastAsia="宋体" w:cs="宋体"/>
          <w:sz w:val="24"/>
          <w:szCs w:val="24"/>
        </w:rPr>
        <w:t>液罐：</w:t>
      </w:r>
    </w:p>
    <w:p w14:paraId="36A52A6D">
      <w:pPr>
        <w:adjustRightInd w:val="0"/>
        <w:snapToGrid w:val="0"/>
        <w:spacing w:line="360" w:lineRule="auto"/>
        <w:rPr>
          <w:rFonts w:hint="eastAsia" w:ascii="宋体" w:hAnsi="宋体" w:eastAsia="宋体" w:cs="宋体"/>
          <w:sz w:val="24"/>
          <w:szCs w:val="24"/>
        </w:rPr>
      </w:pPr>
      <w:r>
        <w:rPr>
          <w:rFonts w:hint="eastAsia" w:ascii="宋体" w:hAnsi="宋体" w:eastAsia="宋体" w:cs="宋体"/>
          <w:sz w:val="24"/>
          <w:szCs w:val="24"/>
        </w:rPr>
        <w:t>结构：焊接结构，内设纵、橫防波板。</w:t>
      </w:r>
    </w:p>
    <w:p w14:paraId="278EBE0D">
      <w:pPr>
        <w:adjustRightInd w:val="0"/>
        <w:snapToGrid w:val="0"/>
        <w:spacing w:line="360" w:lineRule="auto"/>
        <w:rPr>
          <w:rFonts w:hint="eastAsia" w:ascii="宋体" w:hAnsi="宋体" w:eastAsia="宋体" w:cs="宋体"/>
          <w:sz w:val="24"/>
          <w:szCs w:val="24"/>
        </w:rPr>
      </w:pPr>
      <w:r>
        <w:rPr>
          <w:rFonts w:hint="eastAsia" w:ascii="宋体" w:hAnsi="宋体" w:eastAsia="宋体" w:cs="宋体"/>
          <w:sz w:val="24"/>
          <w:szCs w:val="24"/>
        </w:rPr>
        <w:t>载液量：≥11950kg（其中水≥8970kg，A类泡沫：≥1000Kg；B类泡沫：≥1980Kg）</w:t>
      </w:r>
    </w:p>
    <w:p w14:paraId="171A065F">
      <w:pPr>
        <w:adjustRightInd w:val="0"/>
        <w:snapToGrid w:val="0"/>
        <w:spacing w:line="360" w:lineRule="auto"/>
        <w:rPr>
          <w:rFonts w:hint="eastAsia" w:ascii="宋体" w:hAnsi="宋体" w:eastAsia="宋体" w:cs="宋体"/>
          <w:sz w:val="24"/>
          <w:szCs w:val="24"/>
        </w:rPr>
      </w:pPr>
      <w:r>
        <w:rPr>
          <w:rFonts w:hint="eastAsia" w:ascii="宋体" w:hAnsi="宋体" w:eastAsia="宋体" w:cs="宋体"/>
          <w:sz w:val="24"/>
          <w:szCs w:val="24"/>
        </w:rPr>
        <w:t>材  质：采用304不锈钢板，罐体内表面采用防腐材料喷涂。</w:t>
      </w:r>
    </w:p>
    <w:p w14:paraId="06F955B6">
      <w:pPr>
        <w:adjustRightInd w:val="0"/>
        <w:snapToGrid w:val="0"/>
        <w:spacing w:line="360" w:lineRule="auto"/>
        <w:rPr>
          <w:rFonts w:hint="eastAsia" w:ascii="宋体" w:hAnsi="宋体" w:eastAsia="宋体" w:cs="宋体"/>
          <w:sz w:val="24"/>
          <w:szCs w:val="24"/>
        </w:rPr>
      </w:pPr>
      <w:r>
        <w:rPr>
          <w:rFonts w:hint="eastAsia" w:ascii="宋体" w:hAnsi="宋体" w:eastAsia="宋体" w:cs="宋体"/>
          <w:sz w:val="24"/>
          <w:szCs w:val="24"/>
        </w:rPr>
        <w:t>液罐装有如下设备：3个≥400mm人孔，带有快速锁紧及开启装置；1个溢流/泄压装置；3个液位器；3个排污口；设有外接压力水源注水口，内部带上翻式水管；</w:t>
      </w:r>
    </w:p>
    <w:p w14:paraId="14D542FA">
      <w:pPr>
        <w:numPr>
          <w:ilvl w:val="0"/>
          <w:numId w:val="2"/>
        </w:numPr>
        <w:adjustRightInd w:val="0"/>
        <w:snapToGrid w:val="0"/>
        <w:spacing w:line="360" w:lineRule="auto"/>
        <w:rPr>
          <w:rFonts w:hint="eastAsia" w:ascii="宋体" w:hAnsi="宋体" w:eastAsia="宋体" w:cs="宋体"/>
          <w:sz w:val="24"/>
          <w:szCs w:val="24"/>
        </w:rPr>
      </w:pPr>
      <w:r>
        <w:rPr>
          <w:rFonts w:hint="eastAsia" w:ascii="宋体" w:hAnsi="宋体" w:eastAsia="宋体" w:cs="宋体"/>
          <w:sz w:val="24"/>
          <w:szCs w:val="24"/>
        </w:rPr>
        <w:t>管路系统</w:t>
      </w:r>
    </w:p>
    <w:p w14:paraId="1D66EF17">
      <w:pPr>
        <w:adjustRightInd w:val="0"/>
        <w:snapToGrid w:val="0"/>
        <w:spacing w:line="360" w:lineRule="auto"/>
        <w:rPr>
          <w:rFonts w:hint="eastAsia" w:ascii="宋体" w:hAnsi="宋体" w:eastAsia="宋体" w:cs="宋体"/>
          <w:sz w:val="24"/>
          <w:szCs w:val="24"/>
        </w:rPr>
      </w:pPr>
      <w:r>
        <w:rPr>
          <w:rFonts w:hint="eastAsia" w:ascii="宋体" w:hAnsi="宋体" w:eastAsia="宋体" w:cs="宋体"/>
          <w:sz w:val="24"/>
          <w:szCs w:val="24"/>
        </w:rPr>
        <w:t>管路材质：泡沫管路采用304不锈钢，其余管线为优质碳钢等材质；</w:t>
      </w:r>
    </w:p>
    <w:p w14:paraId="08728CAB">
      <w:pPr>
        <w:adjustRightInd w:val="0"/>
        <w:snapToGrid w:val="0"/>
        <w:spacing w:line="360" w:lineRule="auto"/>
        <w:rPr>
          <w:rFonts w:hint="eastAsia" w:ascii="宋体" w:hAnsi="宋体" w:eastAsia="宋体" w:cs="宋体"/>
          <w:sz w:val="24"/>
          <w:szCs w:val="24"/>
        </w:rPr>
      </w:pPr>
      <w:r>
        <w:rPr>
          <w:rFonts w:hint="eastAsia" w:ascii="宋体" w:hAnsi="宋体" w:eastAsia="宋体" w:cs="宋体"/>
          <w:sz w:val="24"/>
          <w:szCs w:val="24"/>
        </w:rPr>
        <w:t>吸水口：2个气动蝶阀控制的泵双进水管路；泵室两侧各不少于2个DN150外吸接口，手动阀控制，设有滤网、接扣；</w:t>
      </w:r>
    </w:p>
    <w:p w14:paraId="06404AAC">
      <w:pPr>
        <w:adjustRightInd w:val="0"/>
        <w:snapToGrid w:val="0"/>
        <w:spacing w:line="360" w:lineRule="auto"/>
        <w:rPr>
          <w:rFonts w:hint="eastAsia" w:ascii="宋体" w:hAnsi="宋体" w:eastAsia="宋体" w:cs="宋体"/>
          <w:sz w:val="24"/>
          <w:szCs w:val="24"/>
        </w:rPr>
      </w:pPr>
      <w:r>
        <w:rPr>
          <w:rFonts w:hint="eastAsia" w:ascii="宋体" w:hAnsi="宋体" w:eastAsia="宋体" w:cs="宋体"/>
          <w:sz w:val="24"/>
          <w:szCs w:val="24"/>
        </w:rPr>
        <w:t>外注水口：设有2个以上 DN80 外注水接口；</w:t>
      </w:r>
    </w:p>
    <w:p w14:paraId="60C5EEDB">
      <w:pPr>
        <w:adjustRightInd w:val="0"/>
        <w:snapToGrid w:val="0"/>
        <w:spacing w:line="360" w:lineRule="auto"/>
        <w:rPr>
          <w:rFonts w:hint="eastAsia" w:ascii="宋体" w:hAnsi="宋体" w:eastAsia="宋体" w:cs="宋体"/>
          <w:sz w:val="24"/>
          <w:szCs w:val="24"/>
        </w:rPr>
      </w:pPr>
      <w:r>
        <w:rPr>
          <w:rFonts w:hint="eastAsia" w:ascii="宋体" w:hAnsi="宋体" w:eastAsia="宋体" w:cs="宋体"/>
          <w:sz w:val="24"/>
          <w:szCs w:val="24"/>
        </w:rPr>
        <w:t>出水口：两侧各设不少于2个DN80出水接口，设有手轮式球阀、接扣及闷盖；1个DN100车顶消防炮管路，气动阀门控制；</w:t>
      </w:r>
    </w:p>
    <w:p w14:paraId="1C5A198D">
      <w:pPr>
        <w:adjustRightInd w:val="0"/>
        <w:snapToGrid w:val="0"/>
        <w:spacing w:line="360" w:lineRule="auto"/>
        <w:rPr>
          <w:rFonts w:hint="eastAsia" w:ascii="宋体" w:hAnsi="宋体" w:eastAsia="宋体" w:cs="宋体"/>
          <w:sz w:val="24"/>
          <w:szCs w:val="24"/>
        </w:rPr>
      </w:pPr>
      <w:r>
        <w:rPr>
          <w:rFonts w:hint="eastAsia" w:ascii="宋体" w:hAnsi="宋体" w:eastAsia="宋体" w:cs="宋体"/>
          <w:sz w:val="24"/>
          <w:szCs w:val="24"/>
        </w:rPr>
        <w:t>A类泡沫管路：两侧各1个DN65压缩空气泡沫出口，设有球阀及接扣；1个消防炮管路；</w:t>
      </w:r>
    </w:p>
    <w:p w14:paraId="733F31AE">
      <w:pPr>
        <w:adjustRightInd w:val="0"/>
        <w:snapToGrid w:val="0"/>
        <w:spacing w:line="360" w:lineRule="auto"/>
        <w:rPr>
          <w:rFonts w:hint="eastAsia" w:ascii="宋体" w:hAnsi="宋体" w:eastAsia="宋体" w:cs="宋体"/>
          <w:sz w:val="24"/>
          <w:szCs w:val="24"/>
        </w:rPr>
      </w:pPr>
      <w:r>
        <w:rPr>
          <w:rFonts w:hint="eastAsia" w:ascii="宋体" w:hAnsi="宋体" w:eastAsia="宋体" w:cs="宋体"/>
          <w:sz w:val="24"/>
          <w:szCs w:val="24"/>
        </w:rPr>
        <w:t>B类泡沫管路：在泡沫罐上设置1个≥DN50泡沫吸液口，在泡沫管路上设有1个≥DN50的外吸泡沫接口，带手动控制阀和扪盖。</w:t>
      </w:r>
    </w:p>
    <w:p w14:paraId="673FFA0F">
      <w:pPr>
        <w:numPr>
          <w:ilvl w:val="0"/>
          <w:numId w:val="2"/>
        </w:numPr>
        <w:adjustRightInd w:val="0"/>
        <w:snapToGrid w:val="0"/>
        <w:spacing w:line="360" w:lineRule="auto"/>
        <w:rPr>
          <w:rFonts w:hint="eastAsia" w:ascii="宋体" w:hAnsi="宋体" w:eastAsia="宋体" w:cs="宋体"/>
          <w:sz w:val="24"/>
          <w:szCs w:val="24"/>
        </w:rPr>
      </w:pPr>
      <w:r>
        <w:rPr>
          <w:rFonts w:hint="eastAsia" w:ascii="宋体" w:hAnsi="宋体" w:eastAsia="宋体" w:cs="宋体"/>
          <w:sz w:val="24"/>
          <w:szCs w:val="24"/>
        </w:rPr>
        <w:t>泵房和器材厢：</w:t>
      </w:r>
    </w:p>
    <w:p w14:paraId="24FB0F2E">
      <w:pPr>
        <w:adjustRightInd w:val="0"/>
        <w:snapToGrid w:val="0"/>
        <w:spacing w:line="360" w:lineRule="auto"/>
        <w:rPr>
          <w:rFonts w:hint="eastAsia" w:ascii="宋体" w:hAnsi="宋体" w:eastAsia="宋体" w:cs="宋体"/>
          <w:sz w:val="24"/>
          <w:szCs w:val="24"/>
        </w:rPr>
      </w:pPr>
      <w:r>
        <w:rPr>
          <w:rFonts w:hint="eastAsia" w:ascii="宋体" w:hAnsi="宋体" w:eastAsia="宋体" w:cs="宋体"/>
          <w:sz w:val="24"/>
          <w:szCs w:val="24"/>
        </w:rPr>
        <w:t>材质：本体主骨架需采用钢制型材，器材架需采用铝合金型材；内饰板及内饰底板需采用氧化铝合金花纹板，其厚度≥1.5mm；</w:t>
      </w:r>
    </w:p>
    <w:p w14:paraId="411CE74B">
      <w:pPr>
        <w:adjustRightInd w:val="0"/>
        <w:snapToGrid w:val="0"/>
        <w:spacing w:line="360" w:lineRule="auto"/>
        <w:rPr>
          <w:rFonts w:hint="eastAsia" w:ascii="宋体" w:hAnsi="宋体" w:eastAsia="宋体" w:cs="宋体"/>
          <w:sz w:val="24"/>
          <w:szCs w:val="24"/>
        </w:rPr>
      </w:pPr>
      <w:r>
        <w:rPr>
          <w:rFonts w:hint="eastAsia" w:ascii="宋体" w:hAnsi="宋体" w:eastAsia="宋体" w:cs="宋体"/>
          <w:sz w:val="24"/>
          <w:szCs w:val="24"/>
        </w:rPr>
        <w:t>结构：需采用全钢焊接框架结构；</w:t>
      </w:r>
    </w:p>
    <w:p w14:paraId="070E7433">
      <w:pPr>
        <w:adjustRightInd w:val="0"/>
        <w:snapToGrid w:val="0"/>
        <w:spacing w:line="360" w:lineRule="auto"/>
        <w:rPr>
          <w:rFonts w:hint="eastAsia" w:ascii="宋体" w:hAnsi="宋体" w:eastAsia="宋体" w:cs="宋体"/>
          <w:sz w:val="24"/>
          <w:szCs w:val="24"/>
        </w:rPr>
      </w:pPr>
      <w:r>
        <w:rPr>
          <w:rFonts w:hint="eastAsia" w:ascii="宋体" w:hAnsi="宋体" w:eastAsia="宋体" w:cs="宋体"/>
          <w:sz w:val="24"/>
          <w:szCs w:val="24"/>
        </w:rPr>
        <w:t>卷帘门：器材厢及泵室需采用轻质铝合金带锁卷帘门，把手和锁坚固耐用，不宜变形，器材箱内配备随帘子门启闭的LED照明灯带。</w:t>
      </w:r>
    </w:p>
    <w:p w14:paraId="22BA644F">
      <w:pPr>
        <w:adjustRightInd w:val="0"/>
        <w:snapToGrid w:val="0"/>
        <w:spacing w:line="360" w:lineRule="auto"/>
        <w:rPr>
          <w:rFonts w:hint="eastAsia" w:ascii="宋体" w:hAnsi="宋体" w:eastAsia="宋体" w:cs="宋体"/>
          <w:sz w:val="24"/>
          <w:szCs w:val="24"/>
        </w:rPr>
      </w:pPr>
      <w:r>
        <w:rPr>
          <w:rFonts w:hint="eastAsia" w:ascii="宋体" w:hAnsi="宋体" w:eastAsia="宋体" w:cs="宋体"/>
          <w:sz w:val="24"/>
          <w:szCs w:val="24"/>
        </w:rPr>
        <w:t>车顶护栏：需采用铝合金整体拉制成型。</w:t>
      </w:r>
    </w:p>
    <w:p w14:paraId="059AB066">
      <w:pPr>
        <w:adjustRightInd w:val="0"/>
        <w:snapToGrid w:val="0"/>
        <w:spacing w:line="360" w:lineRule="auto"/>
        <w:rPr>
          <w:rFonts w:hint="eastAsia" w:ascii="宋体" w:hAnsi="宋体" w:eastAsia="宋体" w:cs="宋体"/>
          <w:color w:val="000000"/>
          <w:sz w:val="24"/>
          <w:szCs w:val="24"/>
        </w:rPr>
      </w:pPr>
      <w:r>
        <w:rPr>
          <w:rFonts w:hint="eastAsia" w:ascii="宋体" w:hAnsi="宋体" w:eastAsia="宋体" w:cs="宋体"/>
          <w:color w:val="000000"/>
          <w:sz w:val="24"/>
          <w:szCs w:val="24"/>
        </w:rPr>
        <w:t>后爬梯：车厢后部右侧设置。</w:t>
      </w:r>
    </w:p>
    <w:p w14:paraId="6C179726">
      <w:pPr>
        <w:adjustRightInd w:val="0"/>
        <w:snapToGrid w:val="0"/>
        <w:spacing w:line="360" w:lineRule="auto"/>
        <w:rPr>
          <w:rFonts w:hint="eastAsia" w:ascii="宋体" w:hAnsi="宋体" w:eastAsia="宋体" w:cs="宋体"/>
          <w:sz w:val="24"/>
          <w:szCs w:val="24"/>
        </w:rPr>
      </w:pPr>
      <w:r>
        <w:rPr>
          <w:rFonts w:hint="eastAsia" w:ascii="宋体" w:hAnsi="宋体" w:eastAsia="宋体" w:cs="宋体"/>
          <w:sz w:val="24"/>
          <w:szCs w:val="24"/>
        </w:rPr>
        <w:t>翻板踏脚：铝合金材质，翻板两侧需装有频闪警示灯；</w:t>
      </w:r>
    </w:p>
    <w:p w14:paraId="59751B96">
      <w:pPr>
        <w:numPr>
          <w:ilvl w:val="0"/>
          <w:numId w:val="2"/>
        </w:numPr>
        <w:adjustRightInd w:val="0"/>
        <w:snapToGrid w:val="0"/>
        <w:spacing w:line="360" w:lineRule="auto"/>
        <w:rPr>
          <w:rFonts w:hint="eastAsia" w:ascii="宋体" w:hAnsi="宋体" w:eastAsia="宋体" w:cs="宋体"/>
          <w:sz w:val="24"/>
          <w:szCs w:val="24"/>
        </w:rPr>
      </w:pPr>
      <w:r>
        <w:rPr>
          <w:rFonts w:hint="eastAsia" w:ascii="宋体" w:hAnsi="宋体" w:eastAsia="宋体" w:cs="宋体"/>
          <w:sz w:val="24"/>
          <w:szCs w:val="24"/>
        </w:rPr>
        <w:t>装饰及喷漆：</w:t>
      </w:r>
    </w:p>
    <w:p w14:paraId="63826DC6">
      <w:pPr>
        <w:adjustRightInd w:val="0"/>
        <w:snapToGrid w:val="0"/>
        <w:spacing w:line="360" w:lineRule="auto"/>
        <w:rPr>
          <w:rFonts w:hint="eastAsia" w:ascii="宋体" w:hAnsi="宋体" w:eastAsia="宋体" w:cs="宋体"/>
          <w:sz w:val="24"/>
          <w:szCs w:val="24"/>
        </w:rPr>
      </w:pPr>
      <w:r>
        <w:rPr>
          <w:rFonts w:hint="eastAsia" w:ascii="宋体" w:hAnsi="宋体" w:eastAsia="宋体" w:cs="宋体"/>
          <w:sz w:val="24"/>
          <w:szCs w:val="24"/>
        </w:rPr>
        <w:t>采用优质聚氨酯烤漆，整车的颜色以R03消防红为主色调搭配其他套色线条。</w:t>
      </w:r>
    </w:p>
    <w:p w14:paraId="3E9E494A">
      <w:pPr>
        <w:adjustRightInd w:val="0"/>
        <w:snapToGrid w:val="0"/>
        <w:spacing w:line="360" w:lineRule="auto"/>
        <w:rPr>
          <w:rFonts w:hint="eastAsia" w:ascii="宋体" w:hAnsi="宋体" w:eastAsia="宋体" w:cs="宋体"/>
          <w:sz w:val="24"/>
          <w:szCs w:val="24"/>
        </w:rPr>
      </w:pPr>
      <w:r>
        <w:rPr>
          <w:rFonts w:hint="eastAsia" w:ascii="宋体" w:hAnsi="宋体" w:eastAsia="宋体" w:cs="宋体"/>
          <w:sz w:val="24"/>
          <w:szCs w:val="24"/>
        </w:rPr>
        <w:t>需按国家标准粘贴反光安全标识</w:t>
      </w:r>
    </w:p>
    <w:p w14:paraId="23D14A10">
      <w:pPr>
        <w:numPr>
          <w:ilvl w:val="0"/>
          <w:numId w:val="2"/>
        </w:numPr>
        <w:adjustRightInd w:val="0"/>
        <w:snapToGrid w:val="0"/>
        <w:spacing w:line="360" w:lineRule="auto"/>
        <w:rPr>
          <w:rFonts w:hint="eastAsia" w:ascii="宋体" w:hAnsi="宋体" w:eastAsia="宋体" w:cs="宋体"/>
          <w:sz w:val="24"/>
          <w:szCs w:val="24"/>
        </w:rPr>
      </w:pPr>
      <w:r>
        <w:rPr>
          <w:rFonts w:hint="eastAsia" w:ascii="宋体" w:hAnsi="宋体" w:eastAsia="宋体" w:cs="宋体"/>
          <w:sz w:val="24"/>
          <w:szCs w:val="24"/>
        </w:rPr>
        <w:t>附加电器设备：</w:t>
      </w:r>
    </w:p>
    <w:p w14:paraId="0EDBB761">
      <w:pPr>
        <w:adjustRightInd w:val="0"/>
        <w:snapToGrid w:val="0"/>
        <w:spacing w:line="360" w:lineRule="auto"/>
        <w:rPr>
          <w:rFonts w:hint="eastAsia" w:ascii="宋体" w:hAnsi="宋体" w:eastAsia="宋体" w:cs="宋体"/>
          <w:sz w:val="24"/>
          <w:szCs w:val="24"/>
        </w:rPr>
      </w:pPr>
      <w:r>
        <w:rPr>
          <w:rFonts w:hint="eastAsia" w:ascii="宋体" w:hAnsi="宋体" w:eastAsia="宋体" w:cs="宋体"/>
          <w:sz w:val="24"/>
          <w:szCs w:val="24"/>
        </w:rPr>
        <w:t>警灯：红色长排警灯1只，需设置于驾驶室顶部。</w:t>
      </w:r>
    </w:p>
    <w:p w14:paraId="5E12521D">
      <w:pPr>
        <w:adjustRightInd w:val="0"/>
        <w:snapToGrid w:val="0"/>
        <w:spacing w:line="360" w:lineRule="auto"/>
        <w:rPr>
          <w:rFonts w:hint="eastAsia" w:ascii="宋体" w:hAnsi="宋体" w:eastAsia="宋体" w:cs="宋体"/>
          <w:sz w:val="24"/>
          <w:szCs w:val="24"/>
        </w:rPr>
      </w:pPr>
      <w:r>
        <w:rPr>
          <w:rFonts w:hint="eastAsia" w:ascii="宋体" w:hAnsi="宋体" w:eastAsia="宋体" w:cs="宋体"/>
          <w:sz w:val="24"/>
          <w:szCs w:val="24"/>
        </w:rPr>
        <w:t>警报器：功率≥100W的调音调频警报器，并带有扩音装置。</w:t>
      </w:r>
    </w:p>
    <w:p w14:paraId="6ECD03E5">
      <w:pPr>
        <w:adjustRightInd w:val="0"/>
        <w:snapToGrid w:val="0"/>
        <w:spacing w:line="360" w:lineRule="auto"/>
        <w:rPr>
          <w:rFonts w:hint="eastAsia" w:ascii="宋体" w:hAnsi="宋体" w:eastAsia="宋体" w:cs="宋体"/>
          <w:sz w:val="24"/>
          <w:szCs w:val="24"/>
        </w:rPr>
      </w:pPr>
      <w:r>
        <w:rPr>
          <w:rFonts w:hint="eastAsia" w:ascii="宋体" w:hAnsi="宋体" w:eastAsia="宋体" w:cs="宋体"/>
          <w:sz w:val="24"/>
          <w:szCs w:val="24"/>
        </w:rPr>
        <w:t>车身两侧上方装有一组爆闪灯，车身两侧下方需安装一组安全侧标志灯。</w:t>
      </w:r>
    </w:p>
    <w:p w14:paraId="501E8C5B">
      <w:pPr>
        <w:adjustRightInd w:val="0"/>
        <w:snapToGrid w:val="0"/>
        <w:spacing w:line="360" w:lineRule="auto"/>
        <w:rPr>
          <w:rFonts w:hint="eastAsia" w:ascii="宋体" w:hAnsi="宋体" w:eastAsia="宋体" w:cs="宋体"/>
          <w:sz w:val="24"/>
          <w:szCs w:val="24"/>
        </w:rPr>
      </w:pPr>
      <w:r>
        <w:rPr>
          <w:rFonts w:hint="eastAsia" w:ascii="宋体" w:hAnsi="宋体" w:eastAsia="宋体" w:cs="宋体"/>
          <w:sz w:val="24"/>
          <w:szCs w:val="24"/>
        </w:rPr>
        <w:t>需配置燃油加热器用于泵房保暖。</w:t>
      </w:r>
    </w:p>
    <w:p w14:paraId="1C01CDE3">
      <w:pPr>
        <w:numPr>
          <w:ilvl w:val="0"/>
          <w:numId w:val="2"/>
        </w:numPr>
        <w:adjustRightInd w:val="0"/>
        <w:snapToGrid w:val="0"/>
        <w:spacing w:line="360" w:lineRule="auto"/>
        <w:rPr>
          <w:rFonts w:hint="eastAsia" w:ascii="宋体" w:hAnsi="宋体" w:eastAsia="宋体" w:cs="宋体"/>
          <w:sz w:val="24"/>
          <w:szCs w:val="24"/>
        </w:rPr>
      </w:pPr>
      <w:r>
        <w:rPr>
          <w:rFonts w:hint="eastAsia" w:ascii="宋体" w:hAnsi="宋体" w:eastAsia="宋体" w:cs="宋体"/>
          <w:sz w:val="24"/>
          <w:szCs w:val="24"/>
        </w:rPr>
        <w:t>消防控制系统:</w:t>
      </w:r>
    </w:p>
    <w:p w14:paraId="4F135971">
      <w:pPr>
        <w:adjustRightInd w:val="0"/>
        <w:snapToGrid w:val="0"/>
        <w:spacing w:line="360" w:lineRule="auto"/>
        <w:rPr>
          <w:rFonts w:hint="eastAsia" w:ascii="宋体" w:hAnsi="宋体" w:eastAsia="宋体" w:cs="宋体"/>
          <w:sz w:val="24"/>
          <w:szCs w:val="24"/>
        </w:rPr>
      </w:pPr>
      <w:r>
        <w:rPr>
          <w:rFonts w:hint="eastAsia" w:ascii="宋体" w:hAnsi="宋体" w:eastAsia="宋体" w:cs="宋体"/>
          <w:sz w:val="24"/>
          <w:szCs w:val="24"/>
        </w:rPr>
        <w:t xml:space="preserve">安装位置：泵房后部。 </w:t>
      </w:r>
    </w:p>
    <w:p w14:paraId="0F467FB3">
      <w:pPr>
        <w:adjustRightInd w:val="0"/>
        <w:snapToGrid w:val="0"/>
        <w:spacing w:line="360" w:lineRule="auto"/>
        <w:rPr>
          <w:rFonts w:hint="eastAsia" w:ascii="宋体" w:hAnsi="宋体" w:eastAsia="宋体" w:cs="宋体"/>
          <w:sz w:val="24"/>
          <w:szCs w:val="24"/>
        </w:rPr>
      </w:pPr>
      <w:r>
        <w:rPr>
          <w:rFonts w:hint="eastAsia" w:ascii="宋体" w:hAnsi="宋体" w:eastAsia="宋体" w:cs="宋体"/>
          <w:sz w:val="24"/>
          <w:szCs w:val="24"/>
        </w:rPr>
        <w:t>仪表板上设备：泵房设有CAFS灭火系统操作仪表面板，主要操作采用CAN+PLC控制，其上装有各种控制屏、控制模块、按钮、指示灯，并在其近旁都有明显的中文标识，具备充足的照明。</w:t>
      </w:r>
    </w:p>
    <w:p w14:paraId="7045F8F9">
      <w:pPr>
        <w:numPr>
          <w:ilvl w:val="0"/>
          <w:numId w:val="2"/>
        </w:numPr>
        <w:adjustRightInd w:val="0"/>
        <w:snapToGrid w:val="0"/>
        <w:spacing w:line="360" w:lineRule="auto"/>
        <w:rPr>
          <w:rFonts w:hint="eastAsia" w:ascii="宋体" w:hAnsi="宋体" w:eastAsia="宋体" w:cs="宋体"/>
          <w:sz w:val="24"/>
          <w:szCs w:val="24"/>
        </w:rPr>
      </w:pPr>
      <w:r>
        <w:rPr>
          <w:rFonts w:hint="eastAsia" w:ascii="宋体" w:hAnsi="宋体" w:eastAsia="宋体" w:cs="宋体"/>
          <w:sz w:val="24"/>
          <w:szCs w:val="24"/>
        </w:rPr>
        <w:t xml:space="preserve">自动充气充电装置: </w:t>
      </w:r>
    </w:p>
    <w:p w14:paraId="141642E7">
      <w:pPr>
        <w:adjustRightInd w:val="0"/>
        <w:snapToGrid w:val="0"/>
        <w:spacing w:line="360" w:lineRule="auto"/>
        <w:rPr>
          <w:rFonts w:hint="eastAsia" w:ascii="宋体" w:hAnsi="宋体" w:eastAsia="宋体" w:cs="宋体"/>
          <w:snapToGrid w:val="0"/>
          <w:kern w:val="0"/>
          <w:sz w:val="24"/>
          <w:szCs w:val="24"/>
        </w:rPr>
      </w:pPr>
      <w:r>
        <w:rPr>
          <w:rFonts w:hint="eastAsia" w:ascii="宋体" w:hAnsi="宋体" w:eastAsia="宋体" w:cs="宋体"/>
          <w:sz w:val="24"/>
          <w:szCs w:val="24"/>
        </w:rPr>
        <w:t>需</w:t>
      </w:r>
      <w:r>
        <w:rPr>
          <w:rFonts w:hint="eastAsia" w:ascii="宋体" w:hAnsi="宋体" w:eastAsia="宋体" w:cs="宋体"/>
          <w:snapToGrid w:val="0"/>
          <w:kern w:val="0"/>
          <w:sz w:val="24"/>
          <w:szCs w:val="24"/>
        </w:rPr>
        <w:t>配备车辆快速启动保障系统，可对车辆蓄电池进行智能充电，对制动储气罐进行智能充气补气，可</w:t>
      </w:r>
      <w:r>
        <w:rPr>
          <w:rFonts w:hint="eastAsia" w:ascii="宋体" w:hAnsi="宋体" w:eastAsia="宋体" w:cs="宋体"/>
          <w:sz w:val="24"/>
          <w:szCs w:val="24"/>
        </w:rPr>
        <w:t>在车辆启动时自动脱落</w:t>
      </w:r>
      <w:r>
        <w:rPr>
          <w:rFonts w:hint="eastAsia" w:ascii="宋体" w:hAnsi="宋体" w:eastAsia="宋体" w:cs="宋体"/>
          <w:snapToGrid w:val="0"/>
          <w:kern w:val="0"/>
          <w:sz w:val="24"/>
          <w:szCs w:val="24"/>
        </w:rPr>
        <w:t>，也可手动分离。</w:t>
      </w:r>
    </w:p>
    <w:p w14:paraId="2913FAA5">
      <w:pPr>
        <w:numPr>
          <w:ilvl w:val="0"/>
          <w:numId w:val="2"/>
        </w:numPr>
        <w:adjustRightInd w:val="0"/>
        <w:snapToGrid w:val="0"/>
        <w:spacing w:line="360" w:lineRule="auto"/>
        <w:rPr>
          <w:rFonts w:hint="eastAsia" w:ascii="宋体" w:hAnsi="宋体" w:eastAsia="宋体" w:cs="宋体"/>
          <w:sz w:val="24"/>
          <w:szCs w:val="24"/>
        </w:rPr>
      </w:pPr>
      <w:r>
        <w:rPr>
          <w:rFonts w:hint="eastAsia" w:ascii="宋体" w:hAnsi="宋体" w:eastAsia="宋体" w:cs="宋体"/>
          <w:sz w:val="24"/>
          <w:szCs w:val="24"/>
        </w:rPr>
        <w:t>整体技术要求：</w:t>
      </w:r>
    </w:p>
    <w:p w14:paraId="713F6F9E">
      <w:pPr>
        <w:adjustRightInd w:val="0"/>
        <w:snapToGrid w:val="0"/>
        <w:spacing w:line="360" w:lineRule="auto"/>
        <w:rPr>
          <w:rFonts w:hint="eastAsia" w:ascii="宋体" w:hAnsi="宋体" w:eastAsia="宋体" w:cs="宋体"/>
          <w:sz w:val="24"/>
          <w:szCs w:val="24"/>
        </w:rPr>
      </w:pPr>
      <w:r>
        <w:rPr>
          <w:rFonts w:hint="eastAsia" w:ascii="宋体" w:hAnsi="宋体" w:eastAsia="宋体" w:cs="宋体"/>
          <w:sz w:val="24"/>
          <w:szCs w:val="24"/>
        </w:rPr>
        <w:t>整车性能符合GB7956.1--2014《消防车第1部分：通用技术条件》、GB7956.6-2015《消防车第6部分 压缩空气泡沫消防车》的规定；</w:t>
      </w:r>
    </w:p>
    <w:p w14:paraId="1B09CB71">
      <w:pPr>
        <w:adjustRightInd w:val="0"/>
        <w:snapToGrid w:val="0"/>
        <w:spacing w:line="360" w:lineRule="auto"/>
        <w:rPr>
          <w:rFonts w:hint="eastAsia" w:ascii="宋体" w:hAnsi="宋体" w:eastAsia="宋体" w:cs="宋体"/>
          <w:sz w:val="24"/>
          <w:szCs w:val="24"/>
        </w:rPr>
      </w:pPr>
      <w:r>
        <w:rPr>
          <w:rFonts w:hint="eastAsia" w:ascii="宋体" w:hAnsi="宋体" w:eastAsia="宋体" w:cs="宋体"/>
          <w:sz w:val="24"/>
          <w:szCs w:val="24"/>
        </w:rPr>
        <w:t>消防泵性能符合GB6245-2006《消防泵》的规定；</w:t>
      </w:r>
    </w:p>
    <w:p w14:paraId="1E2EFFD4">
      <w:pPr>
        <w:numPr>
          <w:ilvl w:val="0"/>
          <w:numId w:val="2"/>
        </w:numPr>
        <w:adjustRightInd w:val="0"/>
        <w:snapToGrid w:val="0"/>
        <w:spacing w:line="360" w:lineRule="auto"/>
        <w:rPr>
          <w:rFonts w:hint="eastAsia" w:ascii="宋体" w:hAnsi="宋体" w:eastAsia="宋体" w:cs="宋体"/>
          <w:sz w:val="24"/>
          <w:szCs w:val="24"/>
        </w:rPr>
      </w:pPr>
      <w:r>
        <w:rPr>
          <w:rFonts w:hint="eastAsia" w:ascii="宋体" w:hAnsi="宋体" w:eastAsia="宋体" w:cs="宋体"/>
          <w:sz w:val="24"/>
          <w:szCs w:val="24"/>
        </w:rPr>
        <w:t>技术文件：</w:t>
      </w:r>
    </w:p>
    <w:p w14:paraId="25D32975">
      <w:pPr>
        <w:adjustRightInd w:val="0"/>
        <w:snapToGrid w:val="0"/>
        <w:spacing w:line="360" w:lineRule="auto"/>
        <w:rPr>
          <w:rFonts w:hint="eastAsia" w:ascii="宋体" w:hAnsi="宋体" w:eastAsia="宋体" w:cs="宋体"/>
          <w:sz w:val="24"/>
          <w:szCs w:val="24"/>
        </w:rPr>
      </w:pPr>
      <w:r>
        <w:rPr>
          <w:rFonts w:hint="eastAsia" w:ascii="宋体" w:hAnsi="宋体" w:eastAsia="宋体" w:cs="宋体"/>
          <w:sz w:val="24"/>
          <w:szCs w:val="24"/>
        </w:rPr>
        <w:t>底盘合格证                           （1份）</w:t>
      </w:r>
    </w:p>
    <w:p w14:paraId="69848388">
      <w:pPr>
        <w:adjustRightInd w:val="0"/>
        <w:snapToGrid w:val="0"/>
        <w:spacing w:line="360" w:lineRule="auto"/>
        <w:rPr>
          <w:rFonts w:hint="eastAsia" w:ascii="宋体" w:hAnsi="宋体" w:eastAsia="宋体" w:cs="宋体"/>
          <w:sz w:val="24"/>
          <w:szCs w:val="24"/>
        </w:rPr>
      </w:pPr>
      <w:r>
        <w:rPr>
          <w:rFonts w:hint="eastAsia" w:ascii="宋体" w:hAnsi="宋体" w:eastAsia="宋体" w:cs="宋体"/>
          <w:sz w:val="24"/>
          <w:szCs w:val="24"/>
        </w:rPr>
        <w:t>底盘使用说明书                       （1份）</w:t>
      </w:r>
    </w:p>
    <w:p w14:paraId="1DEF771F">
      <w:pPr>
        <w:adjustRightInd w:val="0"/>
        <w:snapToGrid w:val="0"/>
        <w:spacing w:line="360" w:lineRule="auto"/>
        <w:rPr>
          <w:rFonts w:hint="eastAsia" w:ascii="宋体" w:hAnsi="宋体" w:eastAsia="宋体" w:cs="宋体"/>
          <w:sz w:val="24"/>
          <w:szCs w:val="24"/>
        </w:rPr>
      </w:pPr>
      <w:r>
        <w:rPr>
          <w:rFonts w:hint="eastAsia" w:ascii="宋体" w:hAnsi="宋体" w:eastAsia="宋体" w:cs="宋体"/>
          <w:sz w:val="24"/>
          <w:szCs w:val="24"/>
        </w:rPr>
        <w:t>底盘质量保修卡                       （1份）</w:t>
      </w:r>
    </w:p>
    <w:p w14:paraId="7D0E7CAA">
      <w:pPr>
        <w:adjustRightInd w:val="0"/>
        <w:snapToGrid w:val="0"/>
        <w:spacing w:line="360" w:lineRule="auto"/>
        <w:rPr>
          <w:rFonts w:hint="eastAsia" w:ascii="宋体" w:hAnsi="宋体" w:eastAsia="宋体" w:cs="宋体"/>
          <w:sz w:val="24"/>
          <w:szCs w:val="24"/>
        </w:rPr>
      </w:pPr>
      <w:r>
        <w:rPr>
          <w:rFonts w:hint="eastAsia" w:ascii="宋体" w:hAnsi="宋体" w:eastAsia="宋体" w:cs="宋体"/>
          <w:sz w:val="24"/>
          <w:szCs w:val="24"/>
        </w:rPr>
        <w:t>消防车使用说明书                     （1份）</w:t>
      </w:r>
    </w:p>
    <w:p w14:paraId="5E964808">
      <w:pPr>
        <w:adjustRightInd w:val="0"/>
        <w:snapToGrid w:val="0"/>
        <w:spacing w:line="360" w:lineRule="auto"/>
        <w:rPr>
          <w:rFonts w:hint="eastAsia" w:ascii="宋体" w:hAnsi="宋体" w:eastAsia="宋体" w:cs="宋体"/>
          <w:sz w:val="24"/>
          <w:szCs w:val="24"/>
        </w:rPr>
      </w:pPr>
      <w:r>
        <w:rPr>
          <w:rFonts w:hint="eastAsia" w:ascii="宋体" w:hAnsi="宋体" w:eastAsia="宋体" w:cs="宋体"/>
          <w:sz w:val="24"/>
          <w:szCs w:val="24"/>
        </w:rPr>
        <w:t>消防车消防器材清单                   （1份）</w:t>
      </w:r>
    </w:p>
    <w:p w14:paraId="7E891EF5">
      <w:pPr>
        <w:adjustRightInd w:val="0"/>
        <w:snapToGrid w:val="0"/>
        <w:spacing w:line="360" w:lineRule="auto"/>
        <w:rPr>
          <w:rFonts w:hint="eastAsia" w:ascii="宋体" w:hAnsi="宋体" w:eastAsia="宋体" w:cs="宋体"/>
          <w:sz w:val="24"/>
          <w:szCs w:val="24"/>
        </w:rPr>
      </w:pPr>
      <w:r>
        <w:rPr>
          <w:rFonts w:hint="eastAsia" w:ascii="宋体" w:hAnsi="宋体" w:eastAsia="宋体" w:cs="宋体"/>
          <w:sz w:val="24"/>
          <w:szCs w:val="24"/>
        </w:rPr>
        <w:t>消防车合格证                         （1份）</w:t>
      </w:r>
    </w:p>
    <w:p w14:paraId="2F484684">
      <w:pPr>
        <w:adjustRightInd w:val="0"/>
        <w:snapToGrid w:val="0"/>
        <w:spacing w:line="360" w:lineRule="auto"/>
        <w:rPr>
          <w:rFonts w:hint="eastAsia" w:ascii="宋体" w:hAnsi="宋体" w:eastAsia="宋体" w:cs="宋体"/>
          <w:sz w:val="24"/>
          <w:szCs w:val="24"/>
        </w:rPr>
      </w:pPr>
      <w:r>
        <w:rPr>
          <w:rFonts w:hint="eastAsia" w:ascii="宋体" w:hAnsi="宋体" w:eastAsia="宋体" w:cs="宋体"/>
          <w:sz w:val="24"/>
          <w:szCs w:val="24"/>
        </w:rPr>
        <w:t>消防车跟踪服务卡                     （1份）</w:t>
      </w:r>
    </w:p>
    <w:p w14:paraId="3532A94A">
      <w:pPr>
        <w:adjustRightInd w:val="0"/>
        <w:snapToGrid w:val="0"/>
        <w:spacing w:line="360" w:lineRule="auto"/>
        <w:rPr>
          <w:rFonts w:hint="eastAsia" w:ascii="宋体" w:hAnsi="宋体" w:eastAsia="宋体" w:cs="宋体"/>
          <w:sz w:val="24"/>
          <w:szCs w:val="24"/>
        </w:rPr>
      </w:pPr>
      <w:r>
        <w:rPr>
          <w:rFonts w:hint="eastAsia" w:ascii="宋体" w:hAnsi="宋体" w:eastAsia="宋体" w:cs="宋体"/>
          <w:sz w:val="24"/>
          <w:szCs w:val="24"/>
        </w:rPr>
        <w:t>消防车交接清单                       （1份）</w:t>
      </w:r>
    </w:p>
    <w:p w14:paraId="5D0E2C0D">
      <w:pPr>
        <w:numPr>
          <w:ilvl w:val="0"/>
          <w:numId w:val="2"/>
        </w:numPr>
        <w:adjustRightInd w:val="0"/>
        <w:snapToGrid w:val="0"/>
        <w:spacing w:line="360" w:lineRule="auto"/>
        <w:rPr>
          <w:rFonts w:hint="eastAsia" w:ascii="宋体" w:hAnsi="宋体" w:eastAsia="宋体" w:cs="宋体"/>
          <w:sz w:val="24"/>
          <w:szCs w:val="24"/>
        </w:rPr>
      </w:pPr>
      <w:r>
        <w:rPr>
          <w:rFonts w:hint="eastAsia" w:ascii="宋体" w:hAnsi="宋体" w:eastAsia="宋体" w:cs="宋体"/>
          <w:sz w:val="24"/>
          <w:szCs w:val="24"/>
        </w:rPr>
        <w:t>19.器材附件清单：</w:t>
      </w:r>
    </w:p>
    <w:tbl>
      <w:tblPr>
        <w:tblStyle w:val="31"/>
        <w:tblW w:w="818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3"/>
        <w:gridCol w:w="2187"/>
        <w:gridCol w:w="2238"/>
        <w:gridCol w:w="799"/>
        <w:gridCol w:w="793"/>
        <w:gridCol w:w="1238"/>
      </w:tblGrid>
      <w:tr w14:paraId="33F987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933" w:type="dxa"/>
            <w:tcBorders>
              <w:top w:val="single" w:color="auto" w:sz="4" w:space="0"/>
              <w:left w:val="single" w:color="auto" w:sz="4" w:space="0"/>
              <w:bottom w:val="single" w:color="auto" w:sz="4" w:space="0"/>
              <w:right w:val="single" w:color="auto" w:sz="4" w:space="0"/>
            </w:tcBorders>
            <w:noWrap w:val="0"/>
            <w:vAlign w:val="center"/>
          </w:tcPr>
          <w:p w14:paraId="1D55DCAF">
            <w:pPr>
              <w:spacing w:line="276" w:lineRule="auto"/>
              <w:jc w:val="center"/>
              <w:rPr>
                <w:rFonts w:hint="eastAsia" w:ascii="宋体" w:hAnsi="宋体" w:eastAsia="宋体" w:cs="宋体"/>
                <w:sz w:val="24"/>
                <w:szCs w:val="24"/>
              </w:rPr>
            </w:pPr>
            <w:r>
              <w:rPr>
                <w:rFonts w:hint="eastAsia" w:ascii="宋体" w:hAnsi="宋体" w:eastAsia="宋体" w:cs="宋体"/>
                <w:sz w:val="24"/>
                <w:szCs w:val="24"/>
              </w:rPr>
              <w:t>序号</w:t>
            </w:r>
          </w:p>
        </w:tc>
        <w:tc>
          <w:tcPr>
            <w:tcW w:w="2187" w:type="dxa"/>
            <w:tcBorders>
              <w:top w:val="single" w:color="auto" w:sz="4" w:space="0"/>
              <w:left w:val="single" w:color="auto" w:sz="4" w:space="0"/>
              <w:bottom w:val="single" w:color="auto" w:sz="4" w:space="0"/>
              <w:right w:val="single" w:color="auto" w:sz="4" w:space="0"/>
            </w:tcBorders>
            <w:noWrap w:val="0"/>
            <w:vAlign w:val="center"/>
          </w:tcPr>
          <w:p w14:paraId="2C29C5CB">
            <w:pPr>
              <w:spacing w:line="276" w:lineRule="auto"/>
              <w:jc w:val="center"/>
              <w:rPr>
                <w:rFonts w:hint="eastAsia" w:ascii="宋体" w:hAnsi="宋体" w:eastAsia="宋体" w:cs="宋体"/>
                <w:sz w:val="24"/>
                <w:szCs w:val="24"/>
              </w:rPr>
            </w:pPr>
            <w:r>
              <w:rPr>
                <w:rFonts w:hint="eastAsia" w:ascii="宋体" w:hAnsi="宋体" w:eastAsia="宋体" w:cs="宋体"/>
                <w:sz w:val="24"/>
                <w:szCs w:val="24"/>
              </w:rPr>
              <w:t>名称</w:t>
            </w:r>
          </w:p>
        </w:tc>
        <w:tc>
          <w:tcPr>
            <w:tcW w:w="2238" w:type="dxa"/>
            <w:tcBorders>
              <w:top w:val="single" w:color="auto" w:sz="4" w:space="0"/>
              <w:left w:val="single" w:color="auto" w:sz="4" w:space="0"/>
              <w:bottom w:val="single" w:color="auto" w:sz="4" w:space="0"/>
              <w:right w:val="single" w:color="auto" w:sz="4" w:space="0"/>
            </w:tcBorders>
            <w:noWrap w:val="0"/>
            <w:vAlign w:val="center"/>
          </w:tcPr>
          <w:p w14:paraId="31605FDA">
            <w:pPr>
              <w:spacing w:line="276" w:lineRule="auto"/>
              <w:jc w:val="center"/>
              <w:rPr>
                <w:rFonts w:hint="eastAsia" w:ascii="宋体" w:hAnsi="宋体" w:eastAsia="宋体" w:cs="宋体"/>
                <w:sz w:val="24"/>
                <w:szCs w:val="24"/>
              </w:rPr>
            </w:pPr>
            <w:r>
              <w:rPr>
                <w:rFonts w:hint="eastAsia" w:ascii="宋体" w:hAnsi="宋体" w:eastAsia="宋体" w:cs="宋体"/>
                <w:sz w:val="24"/>
                <w:szCs w:val="24"/>
              </w:rPr>
              <w:t>规格</w:t>
            </w:r>
          </w:p>
        </w:tc>
        <w:tc>
          <w:tcPr>
            <w:tcW w:w="799" w:type="dxa"/>
            <w:tcBorders>
              <w:top w:val="single" w:color="auto" w:sz="4" w:space="0"/>
              <w:left w:val="single" w:color="auto" w:sz="4" w:space="0"/>
              <w:bottom w:val="single" w:color="auto" w:sz="4" w:space="0"/>
              <w:right w:val="single" w:color="auto" w:sz="4" w:space="0"/>
            </w:tcBorders>
            <w:noWrap w:val="0"/>
            <w:vAlign w:val="center"/>
          </w:tcPr>
          <w:p w14:paraId="0AD417BF">
            <w:pPr>
              <w:spacing w:line="276" w:lineRule="auto"/>
              <w:jc w:val="center"/>
              <w:rPr>
                <w:rFonts w:hint="eastAsia" w:ascii="宋体" w:hAnsi="宋体" w:eastAsia="宋体" w:cs="宋体"/>
                <w:sz w:val="24"/>
                <w:szCs w:val="24"/>
              </w:rPr>
            </w:pPr>
            <w:r>
              <w:rPr>
                <w:rFonts w:hint="eastAsia" w:ascii="宋体" w:hAnsi="宋体" w:eastAsia="宋体" w:cs="宋体"/>
                <w:sz w:val="24"/>
                <w:szCs w:val="24"/>
              </w:rPr>
              <w:t>单位</w:t>
            </w:r>
          </w:p>
        </w:tc>
        <w:tc>
          <w:tcPr>
            <w:tcW w:w="793" w:type="dxa"/>
            <w:tcBorders>
              <w:top w:val="single" w:color="auto" w:sz="4" w:space="0"/>
              <w:left w:val="single" w:color="auto" w:sz="4" w:space="0"/>
              <w:bottom w:val="single" w:color="auto" w:sz="4" w:space="0"/>
              <w:right w:val="single" w:color="auto" w:sz="4" w:space="0"/>
            </w:tcBorders>
            <w:noWrap w:val="0"/>
            <w:vAlign w:val="center"/>
          </w:tcPr>
          <w:p w14:paraId="572EF3A4">
            <w:pPr>
              <w:spacing w:line="276" w:lineRule="auto"/>
              <w:jc w:val="center"/>
              <w:rPr>
                <w:rFonts w:hint="eastAsia" w:ascii="宋体" w:hAnsi="宋体" w:eastAsia="宋体" w:cs="宋体"/>
                <w:sz w:val="24"/>
                <w:szCs w:val="24"/>
              </w:rPr>
            </w:pPr>
            <w:r>
              <w:rPr>
                <w:rFonts w:hint="eastAsia" w:ascii="宋体" w:hAnsi="宋体" w:eastAsia="宋体" w:cs="宋体"/>
                <w:sz w:val="24"/>
                <w:szCs w:val="24"/>
              </w:rPr>
              <w:t>数量</w:t>
            </w:r>
          </w:p>
        </w:tc>
        <w:tc>
          <w:tcPr>
            <w:tcW w:w="1238" w:type="dxa"/>
            <w:tcBorders>
              <w:top w:val="single" w:color="auto" w:sz="4" w:space="0"/>
              <w:left w:val="single" w:color="auto" w:sz="4" w:space="0"/>
              <w:bottom w:val="single" w:color="auto" w:sz="4" w:space="0"/>
              <w:right w:val="single" w:color="auto" w:sz="4" w:space="0"/>
            </w:tcBorders>
            <w:noWrap w:val="0"/>
            <w:vAlign w:val="center"/>
          </w:tcPr>
          <w:p w14:paraId="1AE8CC7A">
            <w:pPr>
              <w:spacing w:line="276" w:lineRule="auto"/>
              <w:jc w:val="center"/>
              <w:rPr>
                <w:rFonts w:hint="eastAsia" w:ascii="宋体" w:hAnsi="宋体" w:eastAsia="宋体" w:cs="宋体"/>
                <w:sz w:val="24"/>
                <w:szCs w:val="24"/>
              </w:rPr>
            </w:pPr>
            <w:r>
              <w:rPr>
                <w:rFonts w:hint="eastAsia" w:ascii="宋体" w:hAnsi="宋体" w:eastAsia="宋体" w:cs="宋体"/>
                <w:sz w:val="24"/>
                <w:szCs w:val="24"/>
              </w:rPr>
              <w:t>备注</w:t>
            </w:r>
          </w:p>
        </w:tc>
      </w:tr>
      <w:tr w14:paraId="193F13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jc w:val="center"/>
        </w:trPr>
        <w:tc>
          <w:tcPr>
            <w:tcW w:w="933" w:type="dxa"/>
            <w:tcBorders>
              <w:top w:val="single" w:color="auto" w:sz="4" w:space="0"/>
              <w:left w:val="single" w:color="auto" w:sz="4" w:space="0"/>
              <w:bottom w:val="single" w:color="auto" w:sz="4" w:space="0"/>
              <w:right w:val="single" w:color="auto" w:sz="4" w:space="0"/>
            </w:tcBorders>
            <w:noWrap w:val="0"/>
            <w:vAlign w:val="center"/>
          </w:tcPr>
          <w:p w14:paraId="55F219ED">
            <w:pPr>
              <w:spacing w:line="276" w:lineRule="auto"/>
              <w:jc w:val="center"/>
              <w:rPr>
                <w:rFonts w:hint="eastAsia" w:ascii="宋体" w:hAnsi="宋体" w:eastAsia="宋体" w:cs="宋体"/>
                <w:sz w:val="24"/>
                <w:szCs w:val="24"/>
              </w:rPr>
            </w:pPr>
            <w:r>
              <w:rPr>
                <w:rFonts w:hint="eastAsia" w:ascii="宋体" w:hAnsi="宋体" w:eastAsia="宋体" w:cs="宋体"/>
                <w:sz w:val="24"/>
                <w:szCs w:val="24"/>
              </w:rPr>
              <w:t>1</w:t>
            </w:r>
          </w:p>
        </w:tc>
        <w:tc>
          <w:tcPr>
            <w:tcW w:w="2187" w:type="dxa"/>
            <w:tcBorders>
              <w:top w:val="single" w:color="auto" w:sz="4" w:space="0"/>
              <w:left w:val="single" w:color="auto" w:sz="4" w:space="0"/>
              <w:bottom w:val="single" w:color="auto" w:sz="4" w:space="0"/>
              <w:right w:val="single" w:color="auto" w:sz="4" w:space="0"/>
            </w:tcBorders>
            <w:noWrap w:val="0"/>
            <w:vAlign w:val="center"/>
          </w:tcPr>
          <w:p w14:paraId="0174DB5F">
            <w:pPr>
              <w:spacing w:line="276" w:lineRule="auto"/>
              <w:jc w:val="center"/>
              <w:rPr>
                <w:rFonts w:hint="eastAsia" w:ascii="宋体" w:hAnsi="宋体" w:eastAsia="宋体" w:cs="宋体"/>
                <w:sz w:val="24"/>
                <w:szCs w:val="24"/>
              </w:rPr>
            </w:pPr>
            <w:r>
              <w:rPr>
                <w:rFonts w:hint="eastAsia" w:ascii="宋体" w:hAnsi="宋体" w:eastAsia="宋体" w:cs="宋体"/>
                <w:sz w:val="24"/>
                <w:szCs w:val="24"/>
              </w:rPr>
              <w:t>高压消防水带</w:t>
            </w:r>
          </w:p>
        </w:tc>
        <w:tc>
          <w:tcPr>
            <w:tcW w:w="2238" w:type="dxa"/>
            <w:tcBorders>
              <w:top w:val="single" w:color="auto" w:sz="4" w:space="0"/>
              <w:left w:val="single" w:color="auto" w:sz="4" w:space="0"/>
              <w:bottom w:val="single" w:color="auto" w:sz="4" w:space="0"/>
              <w:right w:val="single" w:color="auto" w:sz="4" w:space="0"/>
            </w:tcBorders>
            <w:noWrap w:val="0"/>
            <w:vAlign w:val="center"/>
          </w:tcPr>
          <w:p w14:paraId="01F27236">
            <w:pPr>
              <w:spacing w:line="276" w:lineRule="auto"/>
              <w:jc w:val="center"/>
              <w:rPr>
                <w:rFonts w:hint="eastAsia" w:ascii="宋体" w:hAnsi="宋体" w:eastAsia="宋体" w:cs="宋体"/>
                <w:sz w:val="24"/>
                <w:szCs w:val="24"/>
              </w:rPr>
            </w:pPr>
            <w:r>
              <w:rPr>
                <w:rFonts w:hint="eastAsia" w:ascii="宋体" w:hAnsi="宋体" w:eastAsia="宋体" w:cs="宋体"/>
                <w:sz w:val="24"/>
                <w:szCs w:val="24"/>
              </w:rPr>
              <w:t>40-80-</w:t>
            </w:r>
            <w:r>
              <w:rPr>
                <w:rFonts w:hint="eastAsia" w:ascii="宋体" w:hAnsi="宋体" w:eastAsia="宋体" w:cs="宋体"/>
                <w:snapToGrid w:val="0"/>
                <w:sz w:val="24"/>
                <w:szCs w:val="24"/>
              </w:rPr>
              <w:t>20m</w:t>
            </w:r>
          </w:p>
        </w:tc>
        <w:tc>
          <w:tcPr>
            <w:tcW w:w="799" w:type="dxa"/>
            <w:tcBorders>
              <w:top w:val="single" w:color="auto" w:sz="4" w:space="0"/>
              <w:left w:val="single" w:color="auto" w:sz="4" w:space="0"/>
              <w:bottom w:val="single" w:color="auto" w:sz="4" w:space="0"/>
              <w:right w:val="single" w:color="auto" w:sz="4" w:space="0"/>
            </w:tcBorders>
            <w:noWrap w:val="0"/>
            <w:vAlign w:val="center"/>
          </w:tcPr>
          <w:p w14:paraId="0BE0F472">
            <w:pPr>
              <w:spacing w:line="276" w:lineRule="auto"/>
              <w:jc w:val="center"/>
              <w:rPr>
                <w:rFonts w:hint="eastAsia" w:ascii="宋体" w:hAnsi="宋体" w:eastAsia="宋体" w:cs="宋体"/>
                <w:sz w:val="24"/>
                <w:szCs w:val="24"/>
              </w:rPr>
            </w:pPr>
            <w:r>
              <w:rPr>
                <w:rFonts w:hint="eastAsia" w:ascii="宋体" w:hAnsi="宋体" w:eastAsia="宋体" w:cs="宋体"/>
                <w:sz w:val="24"/>
                <w:szCs w:val="24"/>
              </w:rPr>
              <w:t>盘</w:t>
            </w:r>
          </w:p>
        </w:tc>
        <w:tc>
          <w:tcPr>
            <w:tcW w:w="793" w:type="dxa"/>
            <w:tcBorders>
              <w:top w:val="single" w:color="auto" w:sz="4" w:space="0"/>
              <w:left w:val="single" w:color="auto" w:sz="4" w:space="0"/>
              <w:bottom w:val="single" w:color="auto" w:sz="4" w:space="0"/>
              <w:right w:val="single" w:color="auto" w:sz="4" w:space="0"/>
            </w:tcBorders>
            <w:noWrap w:val="0"/>
            <w:vAlign w:val="center"/>
          </w:tcPr>
          <w:p w14:paraId="35EA3420">
            <w:pPr>
              <w:spacing w:line="276" w:lineRule="auto"/>
              <w:jc w:val="center"/>
              <w:rPr>
                <w:rFonts w:hint="eastAsia" w:ascii="宋体" w:hAnsi="宋体" w:eastAsia="宋体" w:cs="宋体"/>
                <w:sz w:val="24"/>
                <w:szCs w:val="24"/>
              </w:rPr>
            </w:pPr>
            <w:r>
              <w:rPr>
                <w:rFonts w:hint="eastAsia" w:ascii="宋体" w:hAnsi="宋体" w:eastAsia="宋体" w:cs="宋体"/>
                <w:sz w:val="24"/>
                <w:szCs w:val="24"/>
              </w:rPr>
              <w:t>6</w:t>
            </w:r>
          </w:p>
        </w:tc>
        <w:tc>
          <w:tcPr>
            <w:tcW w:w="1238" w:type="dxa"/>
            <w:tcBorders>
              <w:top w:val="single" w:color="auto" w:sz="4" w:space="0"/>
              <w:left w:val="single" w:color="auto" w:sz="4" w:space="0"/>
              <w:bottom w:val="single" w:color="auto" w:sz="4" w:space="0"/>
              <w:right w:val="single" w:color="auto" w:sz="4" w:space="0"/>
            </w:tcBorders>
            <w:noWrap w:val="0"/>
            <w:vAlign w:val="top"/>
          </w:tcPr>
          <w:p w14:paraId="69E87AD3">
            <w:pPr>
              <w:spacing w:line="276" w:lineRule="auto"/>
              <w:jc w:val="center"/>
              <w:rPr>
                <w:rFonts w:hint="eastAsia" w:ascii="宋体" w:hAnsi="宋体" w:eastAsia="宋体" w:cs="宋体"/>
                <w:sz w:val="24"/>
                <w:szCs w:val="24"/>
              </w:rPr>
            </w:pPr>
          </w:p>
        </w:tc>
      </w:tr>
      <w:tr w14:paraId="0E22BB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jc w:val="center"/>
        </w:trPr>
        <w:tc>
          <w:tcPr>
            <w:tcW w:w="933" w:type="dxa"/>
            <w:tcBorders>
              <w:top w:val="single" w:color="auto" w:sz="4" w:space="0"/>
              <w:left w:val="single" w:color="auto" w:sz="4" w:space="0"/>
              <w:bottom w:val="single" w:color="auto" w:sz="4" w:space="0"/>
              <w:right w:val="single" w:color="auto" w:sz="4" w:space="0"/>
            </w:tcBorders>
            <w:noWrap w:val="0"/>
            <w:vAlign w:val="center"/>
          </w:tcPr>
          <w:p w14:paraId="124C14BA">
            <w:pPr>
              <w:spacing w:line="276" w:lineRule="auto"/>
              <w:jc w:val="center"/>
              <w:rPr>
                <w:rFonts w:hint="eastAsia" w:ascii="宋体" w:hAnsi="宋体" w:eastAsia="宋体" w:cs="宋体"/>
                <w:sz w:val="24"/>
                <w:szCs w:val="24"/>
              </w:rPr>
            </w:pPr>
            <w:r>
              <w:rPr>
                <w:rFonts w:hint="eastAsia" w:ascii="宋体" w:hAnsi="宋体" w:eastAsia="宋体" w:cs="宋体"/>
                <w:sz w:val="24"/>
                <w:szCs w:val="24"/>
              </w:rPr>
              <w:t>2</w:t>
            </w:r>
          </w:p>
        </w:tc>
        <w:tc>
          <w:tcPr>
            <w:tcW w:w="2187" w:type="dxa"/>
            <w:tcBorders>
              <w:top w:val="single" w:color="auto" w:sz="4" w:space="0"/>
              <w:left w:val="single" w:color="auto" w:sz="4" w:space="0"/>
              <w:bottom w:val="single" w:color="auto" w:sz="4" w:space="0"/>
              <w:right w:val="single" w:color="auto" w:sz="4" w:space="0"/>
            </w:tcBorders>
            <w:noWrap w:val="0"/>
            <w:vAlign w:val="center"/>
          </w:tcPr>
          <w:p w14:paraId="0F159521">
            <w:pPr>
              <w:spacing w:line="276" w:lineRule="auto"/>
              <w:jc w:val="center"/>
              <w:rPr>
                <w:rFonts w:hint="eastAsia" w:ascii="宋体" w:hAnsi="宋体" w:eastAsia="宋体" w:cs="宋体"/>
                <w:sz w:val="24"/>
                <w:szCs w:val="24"/>
              </w:rPr>
            </w:pPr>
            <w:r>
              <w:rPr>
                <w:rFonts w:hint="eastAsia" w:ascii="宋体" w:hAnsi="宋体" w:eastAsia="宋体" w:cs="宋体"/>
                <w:sz w:val="24"/>
                <w:szCs w:val="24"/>
              </w:rPr>
              <w:t>中压消防水带</w:t>
            </w:r>
          </w:p>
        </w:tc>
        <w:tc>
          <w:tcPr>
            <w:tcW w:w="2238" w:type="dxa"/>
            <w:tcBorders>
              <w:top w:val="single" w:color="auto" w:sz="4" w:space="0"/>
              <w:left w:val="single" w:color="auto" w:sz="4" w:space="0"/>
              <w:bottom w:val="single" w:color="auto" w:sz="4" w:space="0"/>
              <w:right w:val="single" w:color="auto" w:sz="4" w:space="0"/>
            </w:tcBorders>
            <w:noWrap w:val="0"/>
            <w:vAlign w:val="center"/>
          </w:tcPr>
          <w:p w14:paraId="236FC956">
            <w:pPr>
              <w:spacing w:line="276" w:lineRule="auto"/>
              <w:jc w:val="center"/>
              <w:rPr>
                <w:rFonts w:hint="eastAsia" w:ascii="宋体" w:hAnsi="宋体" w:eastAsia="宋体" w:cs="宋体"/>
                <w:sz w:val="24"/>
                <w:szCs w:val="24"/>
              </w:rPr>
            </w:pPr>
            <w:r>
              <w:rPr>
                <w:rFonts w:hint="eastAsia" w:ascii="宋体" w:hAnsi="宋体" w:eastAsia="宋体" w:cs="宋体"/>
                <w:sz w:val="24"/>
                <w:szCs w:val="24"/>
              </w:rPr>
              <w:t>25-80-20m</w:t>
            </w:r>
          </w:p>
        </w:tc>
        <w:tc>
          <w:tcPr>
            <w:tcW w:w="799" w:type="dxa"/>
            <w:tcBorders>
              <w:top w:val="single" w:color="auto" w:sz="4" w:space="0"/>
              <w:left w:val="single" w:color="auto" w:sz="4" w:space="0"/>
              <w:bottom w:val="single" w:color="auto" w:sz="4" w:space="0"/>
              <w:right w:val="single" w:color="auto" w:sz="4" w:space="0"/>
            </w:tcBorders>
            <w:noWrap w:val="0"/>
            <w:vAlign w:val="center"/>
          </w:tcPr>
          <w:p w14:paraId="42AE4490">
            <w:pPr>
              <w:spacing w:line="276" w:lineRule="auto"/>
              <w:jc w:val="center"/>
              <w:rPr>
                <w:rFonts w:hint="eastAsia" w:ascii="宋体" w:hAnsi="宋体" w:eastAsia="宋体" w:cs="宋体"/>
                <w:sz w:val="24"/>
                <w:szCs w:val="24"/>
              </w:rPr>
            </w:pPr>
            <w:r>
              <w:rPr>
                <w:rFonts w:hint="eastAsia" w:ascii="宋体" w:hAnsi="宋体" w:eastAsia="宋体" w:cs="宋体"/>
                <w:sz w:val="24"/>
                <w:szCs w:val="24"/>
              </w:rPr>
              <w:t>盘</w:t>
            </w:r>
          </w:p>
        </w:tc>
        <w:tc>
          <w:tcPr>
            <w:tcW w:w="793" w:type="dxa"/>
            <w:tcBorders>
              <w:top w:val="single" w:color="auto" w:sz="4" w:space="0"/>
              <w:left w:val="single" w:color="auto" w:sz="4" w:space="0"/>
              <w:bottom w:val="single" w:color="auto" w:sz="4" w:space="0"/>
              <w:right w:val="single" w:color="auto" w:sz="4" w:space="0"/>
            </w:tcBorders>
            <w:noWrap w:val="0"/>
            <w:vAlign w:val="center"/>
          </w:tcPr>
          <w:p w14:paraId="13DA7899">
            <w:pPr>
              <w:spacing w:line="276" w:lineRule="auto"/>
              <w:jc w:val="center"/>
              <w:rPr>
                <w:rFonts w:hint="eastAsia" w:ascii="宋体" w:hAnsi="宋体" w:eastAsia="宋体" w:cs="宋体"/>
                <w:sz w:val="24"/>
                <w:szCs w:val="24"/>
              </w:rPr>
            </w:pPr>
            <w:r>
              <w:rPr>
                <w:rFonts w:hint="eastAsia" w:ascii="宋体" w:hAnsi="宋体" w:eastAsia="宋体" w:cs="宋体"/>
                <w:sz w:val="24"/>
                <w:szCs w:val="24"/>
              </w:rPr>
              <w:t>6</w:t>
            </w:r>
          </w:p>
        </w:tc>
        <w:tc>
          <w:tcPr>
            <w:tcW w:w="1238" w:type="dxa"/>
            <w:tcBorders>
              <w:top w:val="single" w:color="auto" w:sz="4" w:space="0"/>
              <w:left w:val="single" w:color="auto" w:sz="4" w:space="0"/>
              <w:bottom w:val="single" w:color="auto" w:sz="4" w:space="0"/>
              <w:right w:val="single" w:color="auto" w:sz="4" w:space="0"/>
            </w:tcBorders>
            <w:noWrap w:val="0"/>
            <w:vAlign w:val="top"/>
          </w:tcPr>
          <w:p w14:paraId="18A8E25F">
            <w:pPr>
              <w:spacing w:line="276" w:lineRule="auto"/>
              <w:jc w:val="center"/>
              <w:rPr>
                <w:rFonts w:hint="eastAsia" w:ascii="宋体" w:hAnsi="宋体" w:eastAsia="宋体" w:cs="宋体"/>
                <w:sz w:val="24"/>
                <w:szCs w:val="24"/>
              </w:rPr>
            </w:pPr>
            <w:r>
              <w:rPr>
                <w:rFonts w:hint="eastAsia" w:ascii="宋体" w:hAnsi="宋体" w:eastAsia="宋体" w:cs="宋体"/>
                <w:sz w:val="24"/>
                <w:szCs w:val="24"/>
              </w:rPr>
              <w:t>快插</w:t>
            </w:r>
          </w:p>
        </w:tc>
      </w:tr>
      <w:tr w14:paraId="373D16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jc w:val="center"/>
        </w:trPr>
        <w:tc>
          <w:tcPr>
            <w:tcW w:w="933" w:type="dxa"/>
            <w:tcBorders>
              <w:top w:val="single" w:color="auto" w:sz="4" w:space="0"/>
              <w:left w:val="single" w:color="auto" w:sz="4" w:space="0"/>
              <w:bottom w:val="single" w:color="auto" w:sz="4" w:space="0"/>
              <w:right w:val="single" w:color="auto" w:sz="4" w:space="0"/>
            </w:tcBorders>
            <w:noWrap w:val="0"/>
            <w:vAlign w:val="center"/>
          </w:tcPr>
          <w:p w14:paraId="5A2CD3FF">
            <w:pPr>
              <w:spacing w:line="276" w:lineRule="auto"/>
              <w:jc w:val="center"/>
              <w:rPr>
                <w:rFonts w:hint="eastAsia" w:ascii="宋体" w:hAnsi="宋体" w:eastAsia="宋体" w:cs="宋体"/>
                <w:sz w:val="24"/>
                <w:szCs w:val="24"/>
              </w:rPr>
            </w:pPr>
            <w:r>
              <w:rPr>
                <w:rFonts w:hint="eastAsia" w:ascii="宋体" w:hAnsi="宋体" w:eastAsia="宋体" w:cs="宋体"/>
                <w:sz w:val="24"/>
                <w:szCs w:val="24"/>
              </w:rPr>
              <w:t>3</w:t>
            </w:r>
          </w:p>
        </w:tc>
        <w:tc>
          <w:tcPr>
            <w:tcW w:w="2187" w:type="dxa"/>
            <w:tcBorders>
              <w:top w:val="single" w:color="auto" w:sz="4" w:space="0"/>
              <w:left w:val="single" w:color="auto" w:sz="4" w:space="0"/>
              <w:bottom w:val="single" w:color="auto" w:sz="4" w:space="0"/>
              <w:right w:val="single" w:color="auto" w:sz="4" w:space="0"/>
            </w:tcBorders>
            <w:noWrap w:val="0"/>
            <w:vAlign w:val="center"/>
          </w:tcPr>
          <w:p w14:paraId="005C8DD7">
            <w:pPr>
              <w:spacing w:line="276" w:lineRule="auto"/>
              <w:jc w:val="center"/>
              <w:rPr>
                <w:rFonts w:hint="eastAsia" w:ascii="宋体" w:hAnsi="宋体" w:eastAsia="宋体" w:cs="宋体"/>
                <w:color w:val="000000"/>
                <w:sz w:val="24"/>
                <w:szCs w:val="24"/>
              </w:rPr>
            </w:pPr>
            <w:r>
              <w:rPr>
                <w:rFonts w:hint="eastAsia" w:ascii="宋体" w:hAnsi="宋体" w:eastAsia="宋体" w:cs="宋体"/>
                <w:color w:val="000000"/>
                <w:sz w:val="24"/>
                <w:szCs w:val="24"/>
              </w:rPr>
              <w:t>低压消防水带</w:t>
            </w:r>
          </w:p>
        </w:tc>
        <w:tc>
          <w:tcPr>
            <w:tcW w:w="2238" w:type="dxa"/>
            <w:tcBorders>
              <w:top w:val="single" w:color="auto" w:sz="4" w:space="0"/>
              <w:left w:val="single" w:color="auto" w:sz="4" w:space="0"/>
              <w:bottom w:val="single" w:color="auto" w:sz="4" w:space="0"/>
              <w:right w:val="single" w:color="auto" w:sz="4" w:space="0"/>
            </w:tcBorders>
            <w:noWrap w:val="0"/>
            <w:vAlign w:val="center"/>
          </w:tcPr>
          <w:p w14:paraId="77C0C5BF">
            <w:pPr>
              <w:spacing w:line="276" w:lineRule="auto"/>
              <w:jc w:val="center"/>
              <w:rPr>
                <w:rFonts w:hint="eastAsia" w:ascii="宋体" w:hAnsi="宋体" w:eastAsia="宋体" w:cs="宋体"/>
                <w:color w:val="000000"/>
                <w:sz w:val="24"/>
                <w:szCs w:val="24"/>
              </w:rPr>
            </w:pPr>
            <w:r>
              <w:rPr>
                <w:rFonts w:hint="eastAsia" w:ascii="宋体" w:hAnsi="宋体" w:eastAsia="宋体" w:cs="宋体"/>
                <w:color w:val="000000"/>
                <w:sz w:val="24"/>
                <w:szCs w:val="24"/>
              </w:rPr>
              <w:t>16-65-20m</w:t>
            </w:r>
          </w:p>
        </w:tc>
        <w:tc>
          <w:tcPr>
            <w:tcW w:w="799" w:type="dxa"/>
            <w:tcBorders>
              <w:top w:val="single" w:color="auto" w:sz="4" w:space="0"/>
              <w:left w:val="single" w:color="auto" w:sz="4" w:space="0"/>
              <w:bottom w:val="single" w:color="auto" w:sz="4" w:space="0"/>
              <w:right w:val="single" w:color="auto" w:sz="4" w:space="0"/>
            </w:tcBorders>
            <w:noWrap w:val="0"/>
            <w:vAlign w:val="center"/>
          </w:tcPr>
          <w:p w14:paraId="1EF7A134">
            <w:pPr>
              <w:spacing w:line="276" w:lineRule="auto"/>
              <w:jc w:val="center"/>
              <w:rPr>
                <w:rFonts w:hint="eastAsia" w:ascii="宋体" w:hAnsi="宋体" w:eastAsia="宋体" w:cs="宋体"/>
                <w:sz w:val="24"/>
                <w:szCs w:val="24"/>
              </w:rPr>
            </w:pPr>
            <w:r>
              <w:rPr>
                <w:rFonts w:hint="eastAsia" w:ascii="宋体" w:hAnsi="宋体" w:eastAsia="宋体" w:cs="宋体"/>
                <w:sz w:val="24"/>
                <w:szCs w:val="24"/>
              </w:rPr>
              <w:t>盘</w:t>
            </w:r>
          </w:p>
        </w:tc>
        <w:tc>
          <w:tcPr>
            <w:tcW w:w="793" w:type="dxa"/>
            <w:tcBorders>
              <w:top w:val="single" w:color="auto" w:sz="4" w:space="0"/>
              <w:left w:val="single" w:color="auto" w:sz="4" w:space="0"/>
              <w:bottom w:val="single" w:color="auto" w:sz="4" w:space="0"/>
              <w:right w:val="single" w:color="auto" w:sz="4" w:space="0"/>
            </w:tcBorders>
            <w:noWrap w:val="0"/>
            <w:vAlign w:val="center"/>
          </w:tcPr>
          <w:p w14:paraId="62EC3ADD">
            <w:pPr>
              <w:spacing w:line="276" w:lineRule="auto"/>
              <w:jc w:val="center"/>
              <w:rPr>
                <w:rFonts w:hint="eastAsia" w:ascii="宋体" w:hAnsi="宋体" w:eastAsia="宋体" w:cs="宋体"/>
                <w:sz w:val="24"/>
                <w:szCs w:val="24"/>
              </w:rPr>
            </w:pPr>
            <w:r>
              <w:rPr>
                <w:rFonts w:hint="eastAsia" w:ascii="宋体" w:hAnsi="宋体" w:eastAsia="宋体" w:cs="宋体"/>
                <w:sz w:val="24"/>
                <w:szCs w:val="24"/>
              </w:rPr>
              <w:t>8</w:t>
            </w:r>
          </w:p>
        </w:tc>
        <w:tc>
          <w:tcPr>
            <w:tcW w:w="1238" w:type="dxa"/>
            <w:tcBorders>
              <w:top w:val="single" w:color="auto" w:sz="4" w:space="0"/>
              <w:left w:val="single" w:color="auto" w:sz="4" w:space="0"/>
              <w:bottom w:val="single" w:color="auto" w:sz="4" w:space="0"/>
              <w:right w:val="single" w:color="auto" w:sz="4" w:space="0"/>
            </w:tcBorders>
            <w:noWrap w:val="0"/>
            <w:vAlign w:val="top"/>
          </w:tcPr>
          <w:p w14:paraId="71E8412B">
            <w:pPr>
              <w:spacing w:line="276" w:lineRule="auto"/>
              <w:jc w:val="center"/>
              <w:rPr>
                <w:rFonts w:hint="eastAsia" w:ascii="宋体" w:hAnsi="宋体" w:eastAsia="宋体" w:cs="宋体"/>
                <w:sz w:val="24"/>
                <w:szCs w:val="24"/>
              </w:rPr>
            </w:pPr>
            <w:r>
              <w:rPr>
                <w:rFonts w:hint="eastAsia" w:ascii="宋体" w:hAnsi="宋体" w:eastAsia="宋体" w:cs="宋体"/>
                <w:sz w:val="24"/>
                <w:szCs w:val="24"/>
              </w:rPr>
              <w:t>快插</w:t>
            </w:r>
          </w:p>
        </w:tc>
      </w:tr>
      <w:tr w14:paraId="3F6225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jc w:val="center"/>
        </w:trPr>
        <w:tc>
          <w:tcPr>
            <w:tcW w:w="933" w:type="dxa"/>
            <w:tcBorders>
              <w:top w:val="single" w:color="auto" w:sz="4" w:space="0"/>
              <w:left w:val="single" w:color="auto" w:sz="4" w:space="0"/>
              <w:bottom w:val="single" w:color="auto" w:sz="4" w:space="0"/>
              <w:right w:val="single" w:color="auto" w:sz="4" w:space="0"/>
            </w:tcBorders>
            <w:noWrap w:val="0"/>
            <w:vAlign w:val="center"/>
          </w:tcPr>
          <w:p w14:paraId="2B9EBE6C">
            <w:pPr>
              <w:spacing w:line="276" w:lineRule="auto"/>
              <w:jc w:val="center"/>
              <w:rPr>
                <w:rFonts w:hint="eastAsia" w:ascii="宋体" w:hAnsi="宋体" w:eastAsia="宋体" w:cs="宋体"/>
                <w:sz w:val="24"/>
                <w:szCs w:val="24"/>
              </w:rPr>
            </w:pPr>
            <w:r>
              <w:rPr>
                <w:rFonts w:hint="eastAsia" w:ascii="宋体" w:hAnsi="宋体" w:eastAsia="宋体" w:cs="宋体"/>
                <w:sz w:val="24"/>
                <w:szCs w:val="24"/>
              </w:rPr>
              <w:t>4</w:t>
            </w:r>
          </w:p>
        </w:tc>
        <w:tc>
          <w:tcPr>
            <w:tcW w:w="2187" w:type="dxa"/>
            <w:tcBorders>
              <w:top w:val="single" w:color="auto" w:sz="4" w:space="0"/>
              <w:left w:val="single" w:color="auto" w:sz="4" w:space="0"/>
              <w:bottom w:val="single" w:color="auto" w:sz="4" w:space="0"/>
              <w:right w:val="single" w:color="auto" w:sz="4" w:space="0"/>
            </w:tcBorders>
            <w:noWrap w:val="0"/>
            <w:vAlign w:val="center"/>
          </w:tcPr>
          <w:p w14:paraId="76CBF860">
            <w:pPr>
              <w:spacing w:line="276" w:lineRule="auto"/>
              <w:jc w:val="center"/>
              <w:rPr>
                <w:rFonts w:hint="eastAsia" w:ascii="宋体" w:hAnsi="宋体" w:eastAsia="宋体" w:cs="宋体"/>
                <w:color w:val="000000"/>
                <w:sz w:val="24"/>
                <w:szCs w:val="24"/>
              </w:rPr>
            </w:pPr>
            <w:r>
              <w:rPr>
                <w:rFonts w:hint="eastAsia" w:ascii="宋体" w:hAnsi="宋体" w:eastAsia="宋体" w:cs="宋体"/>
                <w:color w:val="000000"/>
                <w:sz w:val="24"/>
                <w:szCs w:val="24"/>
              </w:rPr>
              <w:t>专用水带</w:t>
            </w:r>
          </w:p>
        </w:tc>
        <w:tc>
          <w:tcPr>
            <w:tcW w:w="2238" w:type="dxa"/>
            <w:tcBorders>
              <w:top w:val="single" w:color="auto" w:sz="4" w:space="0"/>
              <w:left w:val="single" w:color="auto" w:sz="4" w:space="0"/>
              <w:bottom w:val="single" w:color="auto" w:sz="4" w:space="0"/>
              <w:right w:val="single" w:color="auto" w:sz="4" w:space="0"/>
            </w:tcBorders>
            <w:noWrap w:val="0"/>
            <w:vAlign w:val="center"/>
          </w:tcPr>
          <w:p w14:paraId="18E08A62">
            <w:pPr>
              <w:spacing w:line="276" w:lineRule="auto"/>
              <w:jc w:val="center"/>
              <w:rPr>
                <w:rFonts w:hint="eastAsia" w:ascii="宋体" w:hAnsi="宋体" w:eastAsia="宋体" w:cs="宋体"/>
                <w:color w:val="000000"/>
                <w:sz w:val="24"/>
                <w:szCs w:val="24"/>
              </w:rPr>
            </w:pPr>
            <w:r>
              <w:rPr>
                <w:rFonts w:hint="eastAsia" w:ascii="宋体" w:hAnsi="宋体" w:eastAsia="宋体" w:cs="宋体"/>
                <w:color w:val="000000"/>
                <w:sz w:val="24"/>
                <w:szCs w:val="24"/>
              </w:rPr>
              <w:t>16-80-5m</w:t>
            </w:r>
          </w:p>
        </w:tc>
        <w:tc>
          <w:tcPr>
            <w:tcW w:w="799" w:type="dxa"/>
            <w:tcBorders>
              <w:top w:val="single" w:color="auto" w:sz="4" w:space="0"/>
              <w:left w:val="single" w:color="auto" w:sz="4" w:space="0"/>
              <w:bottom w:val="single" w:color="auto" w:sz="4" w:space="0"/>
              <w:right w:val="single" w:color="auto" w:sz="4" w:space="0"/>
            </w:tcBorders>
            <w:noWrap w:val="0"/>
            <w:vAlign w:val="center"/>
          </w:tcPr>
          <w:p w14:paraId="32E1A400">
            <w:pPr>
              <w:spacing w:line="276" w:lineRule="auto"/>
              <w:jc w:val="center"/>
              <w:rPr>
                <w:rFonts w:hint="eastAsia" w:ascii="宋体" w:hAnsi="宋体" w:eastAsia="宋体" w:cs="宋体"/>
                <w:sz w:val="24"/>
                <w:szCs w:val="24"/>
              </w:rPr>
            </w:pPr>
            <w:r>
              <w:rPr>
                <w:rFonts w:hint="eastAsia" w:ascii="宋体" w:hAnsi="宋体" w:eastAsia="宋体" w:cs="宋体"/>
                <w:sz w:val="24"/>
                <w:szCs w:val="24"/>
              </w:rPr>
              <w:t>盘</w:t>
            </w:r>
          </w:p>
        </w:tc>
        <w:tc>
          <w:tcPr>
            <w:tcW w:w="793" w:type="dxa"/>
            <w:tcBorders>
              <w:top w:val="single" w:color="auto" w:sz="4" w:space="0"/>
              <w:left w:val="single" w:color="auto" w:sz="4" w:space="0"/>
              <w:bottom w:val="single" w:color="auto" w:sz="4" w:space="0"/>
              <w:right w:val="single" w:color="auto" w:sz="4" w:space="0"/>
            </w:tcBorders>
            <w:noWrap w:val="0"/>
            <w:vAlign w:val="center"/>
          </w:tcPr>
          <w:p w14:paraId="72725472">
            <w:pPr>
              <w:spacing w:line="276" w:lineRule="auto"/>
              <w:jc w:val="center"/>
              <w:rPr>
                <w:rFonts w:hint="eastAsia" w:ascii="宋体" w:hAnsi="宋体" w:eastAsia="宋体" w:cs="宋体"/>
                <w:sz w:val="24"/>
                <w:szCs w:val="24"/>
              </w:rPr>
            </w:pPr>
            <w:r>
              <w:rPr>
                <w:rFonts w:hint="eastAsia" w:ascii="宋体" w:hAnsi="宋体" w:eastAsia="宋体" w:cs="宋体"/>
                <w:sz w:val="24"/>
                <w:szCs w:val="24"/>
              </w:rPr>
              <w:t>1</w:t>
            </w:r>
          </w:p>
        </w:tc>
        <w:tc>
          <w:tcPr>
            <w:tcW w:w="1238" w:type="dxa"/>
            <w:tcBorders>
              <w:top w:val="single" w:color="auto" w:sz="4" w:space="0"/>
              <w:left w:val="single" w:color="auto" w:sz="4" w:space="0"/>
              <w:bottom w:val="single" w:color="auto" w:sz="4" w:space="0"/>
              <w:right w:val="single" w:color="auto" w:sz="4" w:space="0"/>
            </w:tcBorders>
            <w:noWrap w:val="0"/>
            <w:vAlign w:val="top"/>
          </w:tcPr>
          <w:p w14:paraId="212BA51D">
            <w:pPr>
              <w:spacing w:line="276" w:lineRule="auto"/>
              <w:jc w:val="center"/>
              <w:rPr>
                <w:rFonts w:hint="eastAsia" w:ascii="宋体" w:hAnsi="宋体" w:eastAsia="宋体" w:cs="宋体"/>
                <w:sz w:val="24"/>
                <w:szCs w:val="24"/>
              </w:rPr>
            </w:pPr>
            <w:r>
              <w:rPr>
                <w:rFonts w:hint="eastAsia" w:ascii="宋体" w:hAnsi="宋体" w:eastAsia="宋体" w:cs="宋体"/>
                <w:sz w:val="24"/>
                <w:szCs w:val="24"/>
              </w:rPr>
              <w:t>快插</w:t>
            </w:r>
          </w:p>
        </w:tc>
      </w:tr>
      <w:tr w14:paraId="6E6719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jc w:val="center"/>
        </w:trPr>
        <w:tc>
          <w:tcPr>
            <w:tcW w:w="933" w:type="dxa"/>
            <w:tcBorders>
              <w:top w:val="single" w:color="auto" w:sz="4" w:space="0"/>
              <w:left w:val="single" w:color="auto" w:sz="4" w:space="0"/>
              <w:bottom w:val="single" w:color="auto" w:sz="4" w:space="0"/>
              <w:right w:val="single" w:color="auto" w:sz="4" w:space="0"/>
            </w:tcBorders>
            <w:noWrap w:val="0"/>
            <w:vAlign w:val="center"/>
          </w:tcPr>
          <w:p w14:paraId="73502F11">
            <w:pPr>
              <w:spacing w:line="276" w:lineRule="auto"/>
              <w:jc w:val="center"/>
              <w:rPr>
                <w:rFonts w:hint="eastAsia" w:ascii="宋体" w:hAnsi="宋体" w:eastAsia="宋体" w:cs="宋体"/>
                <w:sz w:val="24"/>
                <w:szCs w:val="24"/>
              </w:rPr>
            </w:pPr>
            <w:r>
              <w:rPr>
                <w:rFonts w:hint="eastAsia" w:ascii="宋体" w:hAnsi="宋体" w:eastAsia="宋体" w:cs="宋体"/>
                <w:sz w:val="24"/>
                <w:szCs w:val="24"/>
              </w:rPr>
              <w:t>5</w:t>
            </w:r>
          </w:p>
        </w:tc>
        <w:tc>
          <w:tcPr>
            <w:tcW w:w="2187" w:type="dxa"/>
            <w:tcBorders>
              <w:top w:val="single" w:color="auto" w:sz="4" w:space="0"/>
              <w:left w:val="single" w:color="auto" w:sz="4" w:space="0"/>
              <w:bottom w:val="single" w:color="auto" w:sz="4" w:space="0"/>
              <w:right w:val="single" w:color="auto" w:sz="4" w:space="0"/>
            </w:tcBorders>
            <w:noWrap w:val="0"/>
            <w:vAlign w:val="center"/>
          </w:tcPr>
          <w:p w14:paraId="26E50D0E">
            <w:pPr>
              <w:spacing w:line="276" w:lineRule="auto"/>
              <w:jc w:val="center"/>
              <w:rPr>
                <w:rFonts w:hint="eastAsia" w:ascii="宋体" w:hAnsi="宋体" w:eastAsia="宋体" w:cs="宋体"/>
                <w:color w:val="000000"/>
                <w:sz w:val="24"/>
                <w:szCs w:val="24"/>
              </w:rPr>
            </w:pPr>
            <w:r>
              <w:rPr>
                <w:rFonts w:hint="eastAsia" w:ascii="宋体" w:hAnsi="宋体" w:eastAsia="宋体" w:cs="宋体"/>
                <w:color w:val="000000"/>
                <w:sz w:val="24"/>
                <w:szCs w:val="24"/>
              </w:rPr>
              <w:t>无后坐力多功能水枪</w:t>
            </w:r>
          </w:p>
        </w:tc>
        <w:tc>
          <w:tcPr>
            <w:tcW w:w="2238" w:type="dxa"/>
            <w:tcBorders>
              <w:top w:val="single" w:color="auto" w:sz="4" w:space="0"/>
              <w:left w:val="single" w:color="auto" w:sz="4" w:space="0"/>
              <w:bottom w:val="single" w:color="auto" w:sz="4" w:space="0"/>
              <w:right w:val="single" w:color="auto" w:sz="4" w:space="0"/>
            </w:tcBorders>
            <w:noWrap w:val="0"/>
            <w:vAlign w:val="center"/>
          </w:tcPr>
          <w:p w14:paraId="138CDD37">
            <w:pPr>
              <w:spacing w:line="276" w:lineRule="auto"/>
              <w:jc w:val="center"/>
              <w:rPr>
                <w:rFonts w:hint="eastAsia" w:ascii="宋体" w:hAnsi="宋体" w:eastAsia="宋体" w:cs="宋体"/>
                <w:color w:val="000000"/>
                <w:sz w:val="24"/>
                <w:szCs w:val="24"/>
              </w:rPr>
            </w:pPr>
          </w:p>
        </w:tc>
        <w:tc>
          <w:tcPr>
            <w:tcW w:w="799" w:type="dxa"/>
            <w:tcBorders>
              <w:top w:val="single" w:color="auto" w:sz="4" w:space="0"/>
              <w:left w:val="single" w:color="auto" w:sz="4" w:space="0"/>
              <w:bottom w:val="single" w:color="auto" w:sz="4" w:space="0"/>
              <w:right w:val="single" w:color="auto" w:sz="4" w:space="0"/>
            </w:tcBorders>
            <w:noWrap w:val="0"/>
            <w:vAlign w:val="center"/>
          </w:tcPr>
          <w:p w14:paraId="3981C953">
            <w:pPr>
              <w:spacing w:line="276" w:lineRule="auto"/>
              <w:jc w:val="center"/>
              <w:rPr>
                <w:rFonts w:hint="eastAsia" w:ascii="宋体" w:hAnsi="宋体" w:eastAsia="宋体" w:cs="宋体"/>
                <w:sz w:val="24"/>
                <w:szCs w:val="24"/>
              </w:rPr>
            </w:pPr>
            <w:r>
              <w:rPr>
                <w:rFonts w:hint="eastAsia" w:ascii="宋体" w:hAnsi="宋体" w:eastAsia="宋体" w:cs="宋体"/>
                <w:sz w:val="24"/>
                <w:szCs w:val="24"/>
              </w:rPr>
              <w:t>把</w:t>
            </w:r>
          </w:p>
        </w:tc>
        <w:tc>
          <w:tcPr>
            <w:tcW w:w="793" w:type="dxa"/>
            <w:tcBorders>
              <w:top w:val="single" w:color="auto" w:sz="4" w:space="0"/>
              <w:left w:val="single" w:color="auto" w:sz="4" w:space="0"/>
              <w:bottom w:val="single" w:color="auto" w:sz="4" w:space="0"/>
              <w:right w:val="single" w:color="auto" w:sz="4" w:space="0"/>
            </w:tcBorders>
            <w:noWrap w:val="0"/>
            <w:vAlign w:val="center"/>
          </w:tcPr>
          <w:p w14:paraId="7A400505">
            <w:pPr>
              <w:spacing w:line="276" w:lineRule="auto"/>
              <w:jc w:val="center"/>
              <w:rPr>
                <w:rFonts w:hint="eastAsia" w:ascii="宋体" w:hAnsi="宋体" w:eastAsia="宋体" w:cs="宋体"/>
                <w:sz w:val="24"/>
                <w:szCs w:val="24"/>
              </w:rPr>
            </w:pPr>
            <w:r>
              <w:rPr>
                <w:rFonts w:hint="eastAsia" w:ascii="宋体" w:hAnsi="宋体" w:eastAsia="宋体" w:cs="宋体"/>
                <w:sz w:val="24"/>
                <w:szCs w:val="24"/>
              </w:rPr>
              <w:t>4</w:t>
            </w:r>
          </w:p>
        </w:tc>
        <w:tc>
          <w:tcPr>
            <w:tcW w:w="1238" w:type="dxa"/>
            <w:tcBorders>
              <w:top w:val="single" w:color="auto" w:sz="4" w:space="0"/>
              <w:left w:val="single" w:color="auto" w:sz="4" w:space="0"/>
              <w:bottom w:val="single" w:color="auto" w:sz="4" w:space="0"/>
              <w:right w:val="single" w:color="auto" w:sz="4" w:space="0"/>
            </w:tcBorders>
            <w:noWrap w:val="0"/>
            <w:vAlign w:val="top"/>
          </w:tcPr>
          <w:p w14:paraId="3737E84B">
            <w:pPr>
              <w:spacing w:line="276" w:lineRule="auto"/>
              <w:jc w:val="center"/>
              <w:rPr>
                <w:rFonts w:hint="eastAsia" w:ascii="宋体" w:hAnsi="宋体" w:eastAsia="宋体" w:cs="宋体"/>
                <w:sz w:val="24"/>
                <w:szCs w:val="24"/>
              </w:rPr>
            </w:pPr>
            <w:r>
              <w:rPr>
                <w:rFonts w:hint="eastAsia" w:ascii="宋体" w:hAnsi="宋体" w:eastAsia="宋体" w:cs="宋体"/>
                <w:sz w:val="24"/>
                <w:szCs w:val="24"/>
              </w:rPr>
              <w:t>快插</w:t>
            </w:r>
          </w:p>
        </w:tc>
      </w:tr>
      <w:tr w14:paraId="183CD3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7" w:hRule="atLeast"/>
          <w:jc w:val="center"/>
        </w:trPr>
        <w:tc>
          <w:tcPr>
            <w:tcW w:w="933" w:type="dxa"/>
            <w:tcBorders>
              <w:top w:val="single" w:color="auto" w:sz="4" w:space="0"/>
              <w:left w:val="single" w:color="auto" w:sz="4" w:space="0"/>
              <w:bottom w:val="single" w:color="auto" w:sz="4" w:space="0"/>
              <w:right w:val="single" w:color="auto" w:sz="4" w:space="0"/>
            </w:tcBorders>
            <w:noWrap w:val="0"/>
            <w:vAlign w:val="center"/>
          </w:tcPr>
          <w:p w14:paraId="22E61BDB">
            <w:pPr>
              <w:spacing w:line="276" w:lineRule="auto"/>
              <w:jc w:val="center"/>
              <w:rPr>
                <w:rFonts w:hint="eastAsia" w:ascii="宋体" w:hAnsi="宋体" w:eastAsia="宋体" w:cs="宋体"/>
                <w:sz w:val="24"/>
                <w:szCs w:val="24"/>
              </w:rPr>
            </w:pPr>
            <w:r>
              <w:rPr>
                <w:rFonts w:hint="eastAsia" w:ascii="宋体" w:hAnsi="宋体" w:eastAsia="宋体" w:cs="宋体"/>
                <w:sz w:val="24"/>
                <w:szCs w:val="24"/>
              </w:rPr>
              <w:t>6</w:t>
            </w:r>
          </w:p>
        </w:tc>
        <w:tc>
          <w:tcPr>
            <w:tcW w:w="2187" w:type="dxa"/>
            <w:tcBorders>
              <w:top w:val="single" w:color="auto" w:sz="4" w:space="0"/>
              <w:left w:val="single" w:color="auto" w:sz="4" w:space="0"/>
              <w:bottom w:val="single" w:color="auto" w:sz="4" w:space="0"/>
              <w:right w:val="single" w:color="auto" w:sz="4" w:space="0"/>
            </w:tcBorders>
            <w:noWrap w:val="0"/>
            <w:vAlign w:val="center"/>
          </w:tcPr>
          <w:p w14:paraId="08D19F76">
            <w:pPr>
              <w:spacing w:line="276" w:lineRule="auto"/>
              <w:jc w:val="center"/>
              <w:rPr>
                <w:rFonts w:hint="eastAsia" w:ascii="宋体" w:hAnsi="宋体" w:eastAsia="宋体" w:cs="宋体"/>
                <w:color w:val="000000"/>
                <w:sz w:val="24"/>
                <w:szCs w:val="24"/>
              </w:rPr>
            </w:pPr>
            <w:r>
              <w:rPr>
                <w:rFonts w:hint="eastAsia" w:ascii="宋体" w:hAnsi="宋体" w:eastAsia="宋体" w:cs="宋体"/>
                <w:color w:val="000000"/>
                <w:sz w:val="24"/>
                <w:szCs w:val="24"/>
              </w:rPr>
              <w:t>A类泡沫枪</w:t>
            </w:r>
          </w:p>
        </w:tc>
        <w:tc>
          <w:tcPr>
            <w:tcW w:w="2238" w:type="dxa"/>
            <w:tcBorders>
              <w:top w:val="single" w:color="auto" w:sz="4" w:space="0"/>
              <w:left w:val="single" w:color="auto" w:sz="4" w:space="0"/>
              <w:bottom w:val="single" w:color="auto" w:sz="4" w:space="0"/>
              <w:right w:val="single" w:color="auto" w:sz="4" w:space="0"/>
            </w:tcBorders>
            <w:noWrap w:val="0"/>
            <w:vAlign w:val="center"/>
          </w:tcPr>
          <w:p w14:paraId="3B942766">
            <w:pPr>
              <w:spacing w:line="276" w:lineRule="auto"/>
              <w:jc w:val="center"/>
              <w:rPr>
                <w:rFonts w:hint="eastAsia" w:ascii="宋体" w:hAnsi="宋体" w:eastAsia="宋体" w:cs="宋体"/>
                <w:color w:val="000000"/>
                <w:sz w:val="24"/>
                <w:szCs w:val="24"/>
              </w:rPr>
            </w:pPr>
          </w:p>
        </w:tc>
        <w:tc>
          <w:tcPr>
            <w:tcW w:w="799" w:type="dxa"/>
            <w:tcBorders>
              <w:top w:val="single" w:color="auto" w:sz="4" w:space="0"/>
              <w:left w:val="single" w:color="auto" w:sz="4" w:space="0"/>
              <w:bottom w:val="single" w:color="auto" w:sz="4" w:space="0"/>
              <w:right w:val="single" w:color="auto" w:sz="4" w:space="0"/>
            </w:tcBorders>
            <w:noWrap w:val="0"/>
            <w:vAlign w:val="center"/>
          </w:tcPr>
          <w:p w14:paraId="168D4FD0">
            <w:pPr>
              <w:spacing w:line="276" w:lineRule="auto"/>
              <w:jc w:val="center"/>
              <w:rPr>
                <w:rFonts w:hint="eastAsia" w:ascii="宋体" w:hAnsi="宋体" w:eastAsia="宋体" w:cs="宋体"/>
                <w:sz w:val="24"/>
                <w:szCs w:val="24"/>
              </w:rPr>
            </w:pPr>
            <w:r>
              <w:rPr>
                <w:rFonts w:hint="eastAsia" w:ascii="宋体" w:hAnsi="宋体" w:eastAsia="宋体" w:cs="宋体"/>
                <w:sz w:val="24"/>
                <w:szCs w:val="24"/>
              </w:rPr>
              <w:t>把</w:t>
            </w:r>
          </w:p>
        </w:tc>
        <w:tc>
          <w:tcPr>
            <w:tcW w:w="793" w:type="dxa"/>
            <w:tcBorders>
              <w:top w:val="single" w:color="auto" w:sz="4" w:space="0"/>
              <w:left w:val="single" w:color="auto" w:sz="4" w:space="0"/>
              <w:bottom w:val="single" w:color="auto" w:sz="4" w:space="0"/>
              <w:right w:val="single" w:color="auto" w:sz="4" w:space="0"/>
            </w:tcBorders>
            <w:noWrap w:val="0"/>
            <w:vAlign w:val="center"/>
          </w:tcPr>
          <w:p w14:paraId="1E707E82">
            <w:pPr>
              <w:spacing w:line="276" w:lineRule="auto"/>
              <w:jc w:val="center"/>
              <w:rPr>
                <w:rFonts w:hint="eastAsia" w:ascii="宋体" w:hAnsi="宋体" w:eastAsia="宋体" w:cs="宋体"/>
                <w:sz w:val="24"/>
                <w:szCs w:val="24"/>
              </w:rPr>
            </w:pPr>
            <w:r>
              <w:rPr>
                <w:rFonts w:hint="eastAsia" w:ascii="宋体" w:hAnsi="宋体" w:eastAsia="宋体" w:cs="宋体"/>
                <w:sz w:val="24"/>
                <w:szCs w:val="24"/>
              </w:rPr>
              <w:t>2</w:t>
            </w:r>
          </w:p>
        </w:tc>
        <w:tc>
          <w:tcPr>
            <w:tcW w:w="1238" w:type="dxa"/>
            <w:tcBorders>
              <w:top w:val="single" w:color="auto" w:sz="4" w:space="0"/>
              <w:left w:val="single" w:color="auto" w:sz="4" w:space="0"/>
              <w:bottom w:val="single" w:color="auto" w:sz="4" w:space="0"/>
              <w:right w:val="single" w:color="auto" w:sz="4" w:space="0"/>
            </w:tcBorders>
            <w:noWrap w:val="0"/>
            <w:vAlign w:val="top"/>
          </w:tcPr>
          <w:p w14:paraId="27A405AB">
            <w:pPr>
              <w:spacing w:line="276" w:lineRule="auto"/>
              <w:jc w:val="center"/>
              <w:rPr>
                <w:rFonts w:hint="eastAsia" w:ascii="宋体" w:hAnsi="宋体" w:eastAsia="宋体" w:cs="宋体"/>
                <w:sz w:val="24"/>
                <w:szCs w:val="24"/>
              </w:rPr>
            </w:pPr>
            <w:r>
              <w:rPr>
                <w:rFonts w:hint="eastAsia" w:ascii="宋体" w:hAnsi="宋体" w:eastAsia="宋体" w:cs="宋体"/>
                <w:sz w:val="24"/>
                <w:szCs w:val="24"/>
              </w:rPr>
              <w:t>快插</w:t>
            </w:r>
          </w:p>
        </w:tc>
      </w:tr>
      <w:tr w14:paraId="5F217D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33" w:type="dxa"/>
            <w:tcBorders>
              <w:top w:val="single" w:color="auto" w:sz="4" w:space="0"/>
              <w:left w:val="single" w:color="auto" w:sz="4" w:space="0"/>
              <w:bottom w:val="single" w:color="auto" w:sz="4" w:space="0"/>
              <w:right w:val="single" w:color="auto" w:sz="4" w:space="0"/>
            </w:tcBorders>
            <w:noWrap w:val="0"/>
            <w:vAlign w:val="center"/>
          </w:tcPr>
          <w:p w14:paraId="3A7FF0F7">
            <w:pPr>
              <w:spacing w:line="276" w:lineRule="auto"/>
              <w:jc w:val="center"/>
              <w:rPr>
                <w:rFonts w:hint="eastAsia" w:ascii="宋体" w:hAnsi="宋体" w:eastAsia="宋体" w:cs="宋体"/>
                <w:sz w:val="24"/>
                <w:szCs w:val="24"/>
              </w:rPr>
            </w:pPr>
            <w:r>
              <w:rPr>
                <w:rFonts w:hint="eastAsia" w:ascii="宋体" w:hAnsi="宋体" w:eastAsia="宋体" w:cs="宋体"/>
                <w:sz w:val="24"/>
                <w:szCs w:val="24"/>
              </w:rPr>
              <w:t>7</w:t>
            </w:r>
          </w:p>
        </w:tc>
        <w:tc>
          <w:tcPr>
            <w:tcW w:w="2187" w:type="dxa"/>
            <w:tcBorders>
              <w:top w:val="single" w:color="auto" w:sz="4" w:space="0"/>
              <w:left w:val="single" w:color="auto" w:sz="4" w:space="0"/>
              <w:bottom w:val="single" w:color="auto" w:sz="4" w:space="0"/>
              <w:right w:val="single" w:color="auto" w:sz="4" w:space="0"/>
            </w:tcBorders>
            <w:noWrap w:val="0"/>
            <w:vAlign w:val="center"/>
          </w:tcPr>
          <w:p w14:paraId="2398FF8B">
            <w:pPr>
              <w:spacing w:line="276" w:lineRule="auto"/>
              <w:jc w:val="center"/>
              <w:rPr>
                <w:rFonts w:hint="eastAsia" w:ascii="宋体" w:hAnsi="宋体" w:eastAsia="宋体" w:cs="宋体"/>
                <w:color w:val="000000"/>
                <w:sz w:val="24"/>
                <w:szCs w:val="24"/>
              </w:rPr>
            </w:pPr>
            <w:r>
              <w:rPr>
                <w:rFonts w:hint="eastAsia" w:ascii="宋体" w:hAnsi="宋体" w:eastAsia="宋体" w:cs="宋体"/>
                <w:color w:val="000000"/>
                <w:sz w:val="24"/>
                <w:szCs w:val="24"/>
              </w:rPr>
              <w:t>泡沫枪</w:t>
            </w:r>
          </w:p>
        </w:tc>
        <w:tc>
          <w:tcPr>
            <w:tcW w:w="2238" w:type="dxa"/>
            <w:tcBorders>
              <w:top w:val="single" w:color="auto" w:sz="4" w:space="0"/>
              <w:left w:val="single" w:color="auto" w:sz="4" w:space="0"/>
              <w:bottom w:val="single" w:color="auto" w:sz="4" w:space="0"/>
              <w:right w:val="single" w:color="auto" w:sz="4" w:space="0"/>
            </w:tcBorders>
            <w:noWrap w:val="0"/>
            <w:vAlign w:val="center"/>
          </w:tcPr>
          <w:p w14:paraId="7F5B8A22">
            <w:pPr>
              <w:spacing w:line="276" w:lineRule="auto"/>
              <w:jc w:val="center"/>
              <w:rPr>
                <w:rFonts w:hint="eastAsia" w:ascii="宋体" w:hAnsi="宋体" w:eastAsia="宋体" w:cs="宋体"/>
                <w:color w:val="000000"/>
                <w:sz w:val="24"/>
                <w:szCs w:val="24"/>
              </w:rPr>
            </w:pPr>
          </w:p>
        </w:tc>
        <w:tc>
          <w:tcPr>
            <w:tcW w:w="799" w:type="dxa"/>
            <w:tcBorders>
              <w:top w:val="single" w:color="auto" w:sz="4" w:space="0"/>
              <w:left w:val="single" w:color="auto" w:sz="4" w:space="0"/>
              <w:bottom w:val="single" w:color="auto" w:sz="4" w:space="0"/>
              <w:right w:val="single" w:color="auto" w:sz="4" w:space="0"/>
            </w:tcBorders>
            <w:noWrap w:val="0"/>
            <w:vAlign w:val="center"/>
          </w:tcPr>
          <w:p w14:paraId="381A32EC">
            <w:pPr>
              <w:spacing w:line="276" w:lineRule="auto"/>
              <w:jc w:val="center"/>
              <w:rPr>
                <w:rFonts w:hint="eastAsia" w:ascii="宋体" w:hAnsi="宋体" w:eastAsia="宋体" w:cs="宋体"/>
                <w:sz w:val="24"/>
                <w:szCs w:val="24"/>
              </w:rPr>
            </w:pPr>
            <w:r>
              <w:rPr>
                <w:rFonts w:hint="eastAsia" w:ascii="宋体" w:hAnsi="宋体" w:eastAsia="宋体" w:cs="宋体"/>
                <w:sz w:val="24"/>
                <w:szCs w:val="24"/>
              </w:rPr>
              <w:t>把</w:t>
            </w:r>
          </w:p>
        </w:tc>
        <w:tc>
          <w:tcPr>
            <w:tcW w:w="793" w:type="dxa"/>
            <w:tcBorders>
              <w:top w:val="single" w:color="auto" w:sz="4" w:space="0"/>
              <w:left w:val="single" w:color="auto" w:sz="4" w:space="0"/>
              <w:bottom w:val="single" w:color="auto" w:sz="4" w:space="0"/>
              <w:right w:val="single" w:color="auto" w:sz="4" w:space="0"/>
            </w:tcBorders>
            <w:noWrap w:val="0"/>
            <w:vAlign w:val="center"/>
          </w:tcPr>
          <w:p w14:paraId="76113F00">
            <w:pPr>
              <w:spacing w:line="276" w:lineRule="auto"/>
              <w:jc w:val="center"/>
              <w:rPr>
                <w:rFonts w:hint="eastAsia" w:ascii="宋体" w:hAnsi="宋体" w:eastAsia="宋体" w:cs="宋体"/>
                <w:sz w:val="24"/>
                <w:szCs w:val="24"/>
              </w:rPr>
            </w:pPr>
            <w:r>
              <w:rPr>
                <w:rFonts w:hint="eastAsia" w:ascii="宋体" w:hAnsi="宋体" w:eastAsia="宋体" w:cs="宋体"/>
                <w:sz w:val="24"/>
                <w:szCs w:val="24"/>
              </w:rPr>
              <w:t>2</w:t>
            </w:r>
          </w:p>
        </w:tc>
        <w:tc>
          <w:tcPr>
            <w:tcW w:w="1238" w:type="dxa"/>
            <w:tcBorders>
              <w:top w:val="single" w:color="auto" w:sz="4" w:space="0"/>
              <w:left w:val="single" w:color="auto" w:sz="4" w:space="0"/>
              <w:bottom w:val="single" w:color="auto" w:sz="4" w:space="0"/>
              <w:right w:val="single" w:color="auto" w:sz="4" w:space="0"/>
            </w:tcBorders>
            <w:noWrap w:val="0"/>
            <w:vAlign w:val="top"/>
          </w:tcPr>
          <w:p w14:paraId="28A1E542">
            <w:pPr>
              <w:spacing w:line="276" w:lineRule="auto"/>
              <w:jc w:val="center"/>
              <w:rPr>
                <w:rFonts w:hint="eastAsia" w:ascii="宋体" w:hAnsi="宋体" w:eastAsia="宋体" w:cs="宋体"/>
                <w:sz w:val="24"/>
                <w:szCs w:val="24"/>
              </w:rPr>
            </w:pPr>
            <w:r>
              <w:rPr>
                <w:rFonts w:hint="eastAsia" w:ascii="宋体" w:hAnsi="宋体" w:eastAsia="宋体" w:cs="宋体"/>
                <w:sz w:val="24"/>
                <w:szCs w:val="24"/>
              </w:rPr>
              <w:t>快插</w:t>
            </w:r>
          </w:p>
        </w:tc>
      </w:tr>
      <w:tr w14:paraId="565F2A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jc w:val="center"/>
        </w:trPr>
        <w:tc>
          <w:tcPr>
            <w:tcW w:w="933" w:type="dxa"/>
            <w:tcBorders>
              <w:top w:val="single" w:color="auto" w:sz="4" w:space="0"/>
              <w:left w:val="single" w:color="auto" w:sz="4" w:space="0"/>
              <w:bottom w:val="single" w:color="auto" w:sz="4" w:space="0"/>
              <w:right w:val="single" w:color="auto" w:sz="4" w:space="0"/>
            </w:tcBorders>
            <w:noWrap w:val="0"/>
            <w:vAlign w:val="center"/>
          </w:tcPr>
          <w:p w14:paraId="37E6E9B8">
            <w:pPr>
              <w:spacing w:line="276" w:lineRule="auto"/>
              <w:jc w:val="center"/>
              <w:rPr>
                <w:rFonts w:hint="eastAsia" w:ascii="宋体" w:hAnsi="宋体" w:eastAsia="宋体" w:cs="宋体"/>
                <w:sz w:val="24"/>
                <w:szCs w:val="24"/>
              </w:rPr>
            </w:pPr>
            <w:r>
              <w:rPr>
                <w:rFonts w:hint="eastAsia" w:ascii="宋体" w:hAnsi="宋体" w:eastAsia="宋体" w:cs="宋体"/>
                <w:sz w:val="24"/>
                <w:szCs w:val="24"/>
              </w:rPr>
              <w:t>8</w:t>
            </w:r>
          </w:p>
        </w:tc>
        <w:tc>
          <w:tcPr>
            <w:tcW w:w="2187" w:type="dxa"/>
            <w:tcBorders>
              <w:top w:val="single" w:color="auto" w:sz="4" w:space="0"/>
              <w:left w:val="single" w:color="auto" w:sz="4" w:space="0"/>
              <w:bottom w:val="single" w:color="auto" w:sz="4" w:space="0"/>
              <w:right w:val="single" w:color="auto" w:sz="4" w:space="0"/>
            </w:tcBorders>
            <w:noWrap w:val="0"/>
            <w:vAlign w:val="center"/>
          </w:tcPr>
          <w:p w14:paraId="6AEEAF18">
            <w:pPr>
              <w:spacing w:line="276" w:lineRule="auto"/>
              <w:jc w:val="center"/>
              <w:rPr>
                <w:rFonts w:hint="eastAsia" w:ascii="宋体" w:hAnsi="宋体" w:eastAsia="宋体" w:cs="宋体"/>
                <w:color w:val="000000"/>
                <w:sz w:val="24"/>
                <w:szCs w:val="24"/>
              </w:rPr>
            </w:pPr>
            <w:r>
              <w:rPr>
                <w:rFonts w:hint="eastAsia" w:ascii="宋体" w:hAnsi="宋体" w:eastAsia="宋体" w:cs="宋体"/>
                <w:color w:val="000000"/>
                <w:sz w:val="24"/>
                <w:szCs w:val="24"/>
              </w:rPr>
              <w:t>三分水器</w:t>
            </w:r>
          </w:p>
        </w:tc>
        <w:tc>
          <w:tcPr>
            <w:tcW w:w="2238" w:type="dxa"/>
            <w:tcBorders>
              <w:top w:val="single" w:color="auto" w:sz="4" w:space="0"/>
              <w:left w:val="single" w:color="auto" w:sz="4" w:space="0"/>
              <w:bottom w:val="single" w:color="auto" w:sz="4" w:space="0"/>
              <w:right w:val="single" w:color="auto" w:sz="4" w:space="0"/>
            </w:tcBorders>
            <w:noWrap w:val="0"/>
            <w:vAlign w:val="center"/>
          </w:tcPr>
          <w:p w14:paraId="686FDA49">
            <w:pPr>
              <w:spacing w:line="276" w:lineRule="auto"/>
              <w:jc w:val="center"/>
              <w:rPr>
                <w:rFonts w:hint="eastAsia" w:ascii="宋体" w:hAnsi="宋体" w:eastAsia="宋体" w:cs="宋体"/>
                <w:color w:val="000000"/>
                <w:sz w:val="24"/>
                <w:szCs w:val="24"/>
              </w:rPr>
            </w:pPr>
            <w:r>
              <w:rPr>
                <w:rFonts w:hint="eastAsia" w:ascii="宋体" w:hAnsi="宋体" w:eastAsia="宋体" w:cs="宋体"/>
                <w:color w:val="000000"/>
                <w:sz w:val="24"/>
                <w:szCs w:val="24"/>
              </w:rPr>
              <w:t>FIII80/65×3-1.6</w:t>
            </w:r>
          </w:p>
        </w:tc>
        <w:tc>
          <w:tcPr>
            <w:tcW w:w="799" w:type="dxa"/>
            <w:tcBorders>
              <w:top w:val="single" w:color="auto" w:sz="4" w:space="0"/>
              <w:left w:val="single" w:color="auto" w:sz="4" w:space="0"/>
              <w:bottom w:val="single" w:color="auto" w:sz="4" w:space="0"/>
              <w:right w:val="single" w:color="auto" w:sz="4" w:space="0"/>
            </w:tcBorders>
            <w:noWrap w:val="0"/>
            <w:vAlign w:val="center"/>
          </w:tcPr>
          <w:p w14:paraId="348A0F4A">
            <w:pPr>
              <w:spacing w:line="276" w:lineRule="auto"/>
              <w:jc w:val="center"/>
              <w:rPr>
                <w:rFonts w:hint="eastAsia" w:ascii="宋体" w:hAnsi="宋体" w:eastAsia="宋体" w:cs="宋体"/>
                <w:sz w:val="24"/>
                <w:szCs w:val="24"/>
              </w:rPr>
            </w:pPr>
            <w:r>
              <w:rPr>
                <w:rFonts w:hint="eastAsia" w:ascii="宋体" w:hAnsi="宋体" w:eastAsia="宋体" w:cs="宋体"/>
                <w:sz w:val="24"/>
                <w:szCs w:val="24"/>
              </w:rPr>
              <w:t>个</w:t>
            </w:r>
          </w:p>
        </w:tc>
        <w:tc>
          <w:tcPr>
            <w:tcW w:w="793" w:type="dxa"/>
            <w:tcBorders>
              <w:top w:val="single" w:color="auto" w:sz="4" w:space="0"/>
              <w:left w:val="single" w:color="auto" w:sz="4" w:space="0"/>
              <w:bottom w:val="single" w:color="auto" w:sz="4" w:space="0"/>
              <w:right w:val="single" w:color="auto" w:sz="4" w:space="0"/>
            </w:tcBorders>
            <w:noWrap w:val="0"/>
            <w:vAlign w:val="center"/>
          </w:tcPr>
          <w:p w14:paraId="26EF2B97">
            <w:pPr>
              <w:spacing w:line="276" w:lineRule="auto"/>
              <w:jc w:val="center"/>
              <w:rPr>
                <w:rFonts w:hint="eastAsia" w:ascii="宋体" w:hAnsi="宋体" w:eastAsia="宋体" w:cs="宋体"/>
                <w:sz w:val="24"/>
                <w:szCs w:val="24"/>
              </w:rPr>
            </w:pPr>
            <w:r>
              <w:rPr>
                <w:rFonts w:hint="eastAsia" w:ascii="宋体" w:hAnsi="宋体" w:eastAsia="宋体" w:cs="宋体"/>
                <w:sz w:val="24"/>
                <w:szCs w:val="24"/>
              </w:rPr>
              <w:t>2</w:t>
            </w:r>
          </w:p>
        </w:tc>
        <w:tc>
          <w:tcPr>
            <w:tcW w:w="1238" w:type="dxa"/>
            <w:tcBorders>
              <w:top w:val="single" w:color="auto" w:sz="4" w:space="0"/>
              <w:left w:val="single" w:color="auto" w:sz="4" w:space="0"/>
              <w:bottom w:val="single" w:color="auto" w:sz="4" w:space="0"/>
              <w:right w:val="single" w:color="auto" w:sz="4" w:space="0"/>
            </w:tcBorders>
            <w:noWrap w:val="0"/>
            <w:vAlign w:val="top"/>
          </w:tcPr>
          <w:p w14:paraId="2CD57A3C">
            <w:pPr>
              <w:spacing w:line="276" w:lineRule="auto"/>
              <w:jc w:val="center"/>
              <w:rPr>
                <w:rFonts w:hint="eastAsia" w:ascii="宋体" w:hAnsi="宋体" w:eastAsia="宋体" w:cs="宋体"/>
                <w:sz w:val="24"/>
                <w:szCs w:val="24"/>
              </w:rPr>
            </w:pPr>
            <w:r>
              <w:rPr>
                <w:rFonts w:hint="eastAsia" w:ascii="宋体" w:hAnsi="宋体" w:eastAsia="宋体" w:cs="宋体"/>
                <w:sz w:val="24"/>
                <w:szCs w:val="24"/>
              </w:rPr>
              <w:t>快插</w:t>
            </w:r>
          </w:p>
        </w:tc>
      </w:tr>
      <w:tr w14:paraId="4965FD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jc w:val="center"/>
        </w:trPr>
        <w:tc>
          <w:tcPr>
            <w:tcW w:w="933" w:type="dxa"/>
            <w:tcBorders>
              <w:top w:val="single" w:color="auto" w:sz="4" w:space="0"/>
              <w:left w:val="single" w:color="auto" w:sz="4" w:space="0"/>
              <w:bottom w:val="single" w:color="auto" w:sz="4" w:space="0"/>
              <w:right w:val="single" w:color="auto" w:sz="4" w:space="0"/>
            </w:tcBorders>
            <w:noWrap w:val="0"/>
            <w:vAlign w:val="center"/>
          </w:tcPr>
          <w:p w14:paraId="0798ED31">
            <w:pPr>
              <w:spacing w:line="276" w:lineRule="auto"/>
              <w:jc w:val="center"/>
              <w:rPr>
                <w:rFonts w:hint="eastAsia" w:ascii="宋体" w:hAnsi="宋体" w:eastAsia="宋体" w:cs="宋体"/>
                <w:sz w:val="24"/>
                <w:szCs w:val="24"/>
              </w:rPr>
            </w:pPr>
            <w:r>
              <w:rPr>
                <w:rFonts w:hint="eastAsia" w:ascii="宋体" w:hAnsi="宋体" w:eastAsia="宋体" w:cs="宋体"/>
                <w:sz w:val="24"/>
                <w:szCs w:val="24"/>
              </w:rPr>
              <w:t>9</w:t>
            </w:r>
          </w:p>
        </w:tc>
        <w:tc>
          <w:tcPr>
            <w:tcW w:w="2187" w:type="dxa"/>
            <w:tcBorders>
              <w:top w:val="single" w:color="auto" w:sz="4" w:space="0"/>
              <w:left w:val="single" w:color="auto" w:sz="4" w:space="0"/>
              <w:bottom w:val="single" w:color="auto" w:sz="4" w:space="0"/>
              <w:right w:val="single" w:color="auto" w:sz="4" w:space="0"/>
            </w:tcBorders>
            <w:noWrap w:val="0"/>
            <w:vAlign w:val="center"/>
          </w:tcPr>
          <w:p w14:paraId="5008647C">
            <w:pPr>
              <w:spacing w:line="276" w:lineRule="auto"/>
              <w:jc w:val="center"/>
              <w:rPr>
                <w:rFonts w:hint="eastAsia" w:ascii="宋体" w:hAnsi="宋体" w:eastAsia="宋体" w:cs="宋体"/>
                <w:sz w:val="24"/>
                <w:szCs w:val="24"/>
              </w:rPr>
            </w:pPr>
            <w:r>
              <w:rPr>
                <w:rFonts w:hint="eastAsia" w:ascii="宋体" w:hAnsi="宋体" w:eastAsia="宋体" w:cs="宋体"/>
                <w:sz w:val="24"/>
                <w:szCs w:val="24"/>
              </w:rPr>
              <w:t>集水器</w:t>
            </w:r>
          </w:p>
        </w:tc>
        <w:tc>
          <w:tcPr>
            <w:tcW w:w="2238" w:type="dxa"/>
            <w:tcBorders>
              <w:top w:val="single" w:color="auto" w:sz="4" w:space="0"/>
              <w:left w:val="single" w:color="auto" w:sz="4" w:space="0"/>
              <w:bottom w:val="single" w:color="auto" w:sz="4" w:space="0"/>
              <w:right w:val="single" w:color="auto" w:sz="4" w:space="0"/>
            </w:tcBorders>
            <w:noWrap w:val="0"/>
            <w:vAlign w:val="center"/>
          </w:tcPr>
          <w:p w14:paraId="154AD3EB">
            <w:pPr>
              <w:spacing w:line="276" w:lineRule="auto"/>
              <w:jc w:val="center"/>
              <w:rPr>
                <w:rFonts w:hint="eastAsia" w:ascii="宋体" w:hAnsi="宋体" w:eastAsia="宋体" w:cs="宋体"/>
                <w:sz w:val="24"/>
                <w:szCs w:val="24"/>
              </w:rPr>
            </w:pPr>
            <w:r>
              <w:rPr>
                <w:rFonts w:hint="eastAsia" w:ascii="宋体" w:hAnsi="宋体" w:eastAsia="宋体" w:cs="宋体"/>
                <w:sz w:val="24"/>
                <w:szCs w:val="24"/>
              </w:rPr>
              <w:t>FJ150</w:t>
            </w:r>
          </w:p>
        </w:tc>
        <w:tc>
          <w:tcPr>
            <w:tcW w:w="799" w:type="dxa"/>
            <w:tcBorders>
              <w:top w:val="single" w:color="auto" w:sz="4" w:space="0"/>
              <w:left w:val="single" w:color="auto" w:sz="4" w:space="0"/>
              <w:bottom w:val="single" w:color="auto" w:sz="4" w:space="0"/>
              <w:right w:val="single" w:color="auto" w:sz="4" w:space="0"/>
            </w:tcBorders>
            <w:noWrap w:val="0"/>
            <w:vAlign w:val="center"/>
          </w:tcPr>
          <w:p w14:paraId="7432C427">
            <w:pPr>
              <w:spacing w:line="276" w:lineRule="auto"/>
              <w:jc w:val="center"/>
              <w:rPr>
                <w:rFonts w:hint="eastAsia" w:ascii="宋体" w:hAnsi="宋体" w:eastAsia="宋体" w:cs="宋体"/>
                <w:sz w:val="24"/>
                <w:szCs w:val="24"/>
              </w:rPr>
            </w:pPr>
            <w:r>
              <w:rPr>
                <w:rFonts w:hint="eastAsia" w:ascii="宋体" w:hAnsi="宋体" w:eastAsia="宋体" w:cs="宋体"/>
                <w:sz w:val="24"/>
                <w:szCs w:val="24"/>
              </w:rPr>
              <w:t>个</w:t>
            </w:r>
          </w:p>
        </w:tc>
        <w:tc>
          <w:tcPr>
            <w:tcW w:w="793" w:type="dxa"/>
            <w:tcBorders>
              <w:top w:val="single" w:color="auto" w:sz="4" w:space="0"/>
              <w:left w:val="single" w:color="auto" w:sz="4" w:space="0"/>
              <w:bottom w:val="single" w:color="auto" w:sz="4" w:space="0"/>
              <w:right w:val="single" w:color="auto" w:sz="4" w:space="0"/>
            </w:tcBorders>
            <w:noWrap w:val="0"/>
            <w:vAlign w:val="center"/>
          </w:tcPr>
          <w:p w14:paraId="418A0009">
            <w:pPr>
              <w:spacing w:line="276" w:lineRule="auto"/>
              <w:jc w:val="center"/>
              <w:rPr>
                <w:rFonts w:hint="eastAsia" w:ascii="宋体" w:hAnsi="宋体" w:eastAsia="宋体" w:cs="宋体"/>
                <w:sz w:val="24"/>
                <w:szCs w:val="24"/>
              </w:rPr>
            </w:pPr>
            <w:r>
              <w:rPr>
                <w:rFonts w:hint="eastAsia" w:ascii="宋体" w:hAnsi="宋体" w:eastAsia="宋体" w:cs="宋体"/>
                <w:sz w:val="24"/>
                <w:szCs w:val="24"/>
              </w:rPr>
              <w:t>1</w:t>
            </w:r>
          </w:p>
        </w:tc>
        <w:tc>
          <w:tcPr>
            <w:tcW w:w="1238" w:type="dxa"/>
            <w:tcBorders>
              <w:top w:val="single" w:color="auto" w:sz="4" w:space="0"/>
              <w:left w:val="single" w:color="auto" w:sz="4" w:space="0"/>
              <w:bottom w:val="single" w:color="auto" w:sz="4" w:space="0"/>
              <w:right w:val="single" w:color="auto" w:sz="4" w:space="0"/>
            </w:tcBorders>
            <w:noWrap w:val="0"/>
            <w:vAlign w:val="top"/>
          </w:tcPr>
          <w:p w14:paraId="03972772">
            <w:pPr>
              <w:spacing w:line="276" w:lineRule="auto"/>
              <w:jc w:val="center"/>
              <w:rPr>
                <w:rFonts w:hint="eastAsia" w:ascii="宋体" w:hAnsi="宋体" w:eastAsia="宋体" w:cs="宋体"/>
                <w:sz w:val="24"/>
                <w:szCs w:val="24"/>
              </w:rPr>
            </w:pPr>
          </w:p>
        </w:tc>
      </w:tr>
      <w:tr w14:paraId="6830D7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jc w:val="center"/>
        </w:trPr>
        <w:tc>
          <w:tcPr>
            <w:tcW w:w="933" w:type="dxa"/>
            <w:tcBorders>
              <w:top w:val="single" w:color="auto" w:sz="4" w:space="0"/>
              <w:left w:val="single" w:color="auto" w:sz="4" w:space="0"/>
              <w:bottom w:val="single" w:color="auto" w:sz="4" w:space="0"/>
              <w:right w:val="single" w:color="auto" w:sz="4" w:space="0"/>
            </w:tcBorders>
            <w:noWrap w:val="0"/>
            <w:vAlign w:val="center"/>
          </w:tcPr>
          <w:p w14:paraId="5C38883D">
            <w:pPr>
              <w:spacing w:line="276" w:lineRule="auto"/>
              <w:jc w:val="center"/>
              <w:rPr>
                <w:rFonts w:hint="eastAsia" w:ascii="宋体" w:hAnsi="宋体" w:eastAsia="宋体" w:cs="宋体"/>
                <w:sz w:val="24"/>
                <w:szCs w:val="24"/>
              </w:rPr>
            </w:pPr>
            <w:r>
              <w:rPr>
                <w:rFonts w:hint="eastAsia" w:ascii="宋体" w:hAnsi="宋体" w:eastAsia="宋体" w:cs="宋体"/>
                <w:sz w:val="24"/>
                <w:szCs w:val="24"/>
              </w:rPr>
              <w:t>10</w:t>
            </w:r>
          </w:p>
        </w:tc>
        <w:tc>
          <w:tcPr>
            <w:tcW w:w="2187" w:type="dxa"/>
            <w:tcBorders>
              <w:top w:val="single" w:color="auto" w:sz="4" w:space="0"/>
              <w:left w:val="single" w:color="auto" w:sz="4" w:space="0"/>
              <w:bottom w:val="single" w:color="auto" w:sz="4" w:space="0"/>
              <w:right w:val="single" w:color="auto" w:sz="4" w:space="0"/>
            </w:tcBorders>
            <w:noWrap w:val="0"/>
            <w:vAlign w:val="center"/>
          </w:tcPr>
          <w:p w14:paraId="6383F55A">
            <w:pPr>
              <w:spacing w:line="276" w:lineRule="auto"/>
              <w:jc w:val="center"/>
              <w:rPr>
                <w:rFonts w:hint="eastAsia" w:ascii="宋体" w:hAnsi="宋体" w:eastAsia="宋体" w:cs="宋体"/>
                <w:sz w:val="24"/>
                <w:szCs w:val="24"/>
              </w:rPr>
            </w:pPr>
            <w:r>
              <w:rPr>
                <w:rFonts w:hint="eastAsia" w:ascii="宋体" w:hAnsi="宋体" w:eastAsia="宋体" w:cs="宋体"/>
                <w:sz w:val="24"/>
                <w:szCs w:val="24"/>
              </w:rPr>
              <w:t>滤水器</w:t>
            </w:r>
          </w:p>
        </w:tc>
        <w:tc>
          <w:tcPr>
            <w:tcW w:w="2238" w:type="dxa"/>
            <w:tcBorders>
              <w:top w:val="single" w:color="auto" w:sz="4" w:space="0"/>
              <w:left w:val="single" w:color="auto" w:sz="4" w:space="0"/>
              <w:bottom w:val="single" w:color="auto" w:sz="4" w:space="0"/>
              <w:right w:val="single" w:color="auto" w:sz="4" w:space="0"/>
            </w:tcBorders>
            <w:noWrap w:val="0"/>
            <w:vAlign w:val="center"/>
          </w:tcPr>
          <w:p w14:paraId="4BA76EB0">
            <w:pPr>
              <w:spacing w:line="276" w:lineRule="auto"/>
              <w:jc w:val="center"/>
              <w:rPr>
                <w:rFonts w:hint="eastAsia" w:ascii="宋体" w:hAnsi="宋体" w:eastAsia="宋体" w:cs="宋体"/>
                <w:sz w:val="24"/>
                <w:szCs w:val="24"/>
              </w:rPr>
            </w:pPr>
            <w:r>
              <w:rPr>
                <w:rFonts w:hint="eastAsia" w:ascii="宋体" w:hAnsi="宋体" w:eastAsia="宋体" w:cs="宋体"/>
                <w:sz w:val="24"/>
                <w:szCs w:val="24"/>
              </w:rPr>
              <w:t>FLF150</w:t>
            </w:r>
          </w:p>
        </w:tc>
        <w:tc>
          <w:tcPr>
            <w:tcW w:w="799" w:type="dxa"/>
            <w:tcBorders>
              <w:top w:val="single" w:color="auto" w:sz="4" w:space="0"/>
              <w:left w:val="single" w:color="auto" w:sz="4" w:space="0"/>
              <w:bottom w:val="single" w:color="auto" w:sz="4" w:space="0"/>
              <w:right w:val="single" w:color="auto" w:sz="4" w:space="0"/>
            </w:tcBorders>
            <w:noWrap w:val="0"/>
            <w:vAlign w:val="center"/>
          </w:tcPr>
          <w:p w14:paraId="4C9179E2">
            <w:pPr>
              <w:spacing w:line="276" w:lineRule="auto"/>
              <w:jc w:val="center"/>
              <w:rPr>
                <w:rFonts w:hint="eastAsia" w:ascii="宋体" w:hAnsi="宋体" w:eastAsia="宋体" w:cs="宋体"/>
                <w:sz w:val="24"/>
                <w:szCs w:val="24"/>
              </w:rPr>
            </w:pPr>
            <w:r>
              <w:rPr>
                <w:rFonts w:hint="eastAsia" w:ascii="宋体" w:hAnsi="宋体" w:eastAsia="宋体" w:cs="宋体"/>
                <w:sz w:val="24"/>
                <w:szCs w:val="24"/>
              </w:rPr>
              <w:t>个</w:t>
            </w:r>
          </w:p>
        </w:tc>
        <w:tc>
          <w:tcPr>
            <w:tcW w:w="793" w:type="dxa"/>
            <w:tcBorders>
              <w:top w:val="single" w:color="auto" w:sz="4" w:space="0"/>
              <w:left w:val="single" w:color="auto" w:sz="4" w:space="0"/>
              <w:bottom w:val="single" w:color="auto" w:sz="4" w:space="0"/>
              <w:right w:val="single" w:color="auto" w:sz="4" w:space="0"/>
            </w:tcBorders>
            <w:noWrap w:val="0"/>
            <w:vAlign w:val="center"/>
          </w:tcPr>
          <w:p w14:paraId="65995B7B">
            <w:pPr>
              <w:spacing w:line="276" w:lineRule="auto"/>
              <w:jc w:val="center"/>
              <w:rPr>
                <w:rFonts w:hint="eastAsia" w:ascii="宋体" w:hAnsi="宋体" w:eastAsia="宋体" w:cs="宋体"/>
                <w:sz w:val="24"/>
                <w:szCs w:val="24"/>
              </w:rPr>
            </w:pPr>
            <w:r>
              <w:rPr>
                <w:rFonts w:hint="eastAsia" w:ascii="宋体" w:hAnsi="宋体" w:eastAsia="宋体" w:cs="宋体"/>
                <w:sz w:val="24"/>
                <w:szCs w:val="24"/>
              </w:rPr>
              <w:t>1</w:t>
            </w:r>
          </w:p>
        </w:tc>
        <w:tc>
          <w:tcPr>
            <w:tcW w:w="1238" w:type="dxa"/>
            <w:tcBorders>
              <w:top w:val="single" w:color="auto" w:sz="4" w:space="0"/>
              <w:left w:val="single" w:color="auto" w:sz="4" w:space="0"/>
              <w:bottom w:val="single" w:color="auto" w:sz="4" w:space="0"/>
              <w:right w:val="single" w:color="auto" w:sz="4" w:space="0"/>
            </w:tcBorders>
            <w:noWrap w:val="0"/>
            <w:vAlign w:val="top"/>
          </w:tcPr>
          <w:p w14:paraId="302E11C4">
            <w:pPr>
              <w:spacing w:line="276" w:lineRule="auto"/>
              <w:jc w:val="center"/>
              <w:rPr>
                <w:rFonts w:hint="eastAsia" w:ascii="宋体" w:hAnsi="宋体" w:eastAsia="宋体" w:cs="宋体"/>
                <w:sz w:val="24"/>
                <w:szCs w:val="24"/>
              </w:rPr>
            </w:pPr>
          </w:p>
        </w:tc>
      </w:tr>
      <w:tr w14:paraId="47BA90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jc w:val="center"/>
        </w:trPr>
        <w:tc>
          <w:tcPr>
            <w:tcW w:w="933" w:type="dxa"/>
            <w:tcBorders>
              <w:top w:val="single" w:color="auto" w:sz="4" w:space="0"/>
              <w:left w:val="single" w:color="auto" w:sz="4" w:space="0"/>
              <w:bottom w:val="single" w:color="auto" w:sz="4" w:space="0"/>
              <w:right w:val="single" w:color="auto" w:sz="4" w:space="0"/>
            </w:tcBorders>
            <w:noWrap w:val="0"/>
            <w:vAlign w:val="center"/>
          </w:tcPr>
          <w:p w14:paraId="0735DC48">
            <w:pPr>
              <w:spacing w:line="276" w:lineRule="auto"/>
              <w:jc w:val="center"/>
              <w:rPr>
                <w:rFonts w:hint="eastAsia" w:ascii="宋体" w:hAnsi="宋体" w:eastAsia="宋体" w:cs="宋体"/>
                <w:sz w:val="24"/>
                <w:szCs w:val="24"/>
              </w:rPr>
            </w:pPr>
            <w:r>
              <w:rPr>
                <w:rFonts w:hint="eastAsia" w:ascii="宋体" w:hAnsi="宋体" w:eastAsia="宋体" w:cs="宋体"/>
                <w:sz w:val="24"/>
                <w:szCs w:val="24"/>
              </w:rPr>
              <w:t>11</w:t>
            </w:r>
          </w:p>
        </w:tc>
        <w:tc>
          <w:tcPr>
            <w:tcW w:w="2187" w:type="dxa"/>
            <w:tcBorders>
              <w:top w:val="single" w:color="auto" w:sz="4" w:space="0"/>
              <w:left w:val="single" w:color="auto" w:sz="4" w:space="0"/>
              <w:bottom w:val="single" w:color="auto" w:sz="4" w:space="0"/>
              <w:right w:val="single" w:color="auto" w:sz="4" w:space="0"/>
            </w:tcBorders>
            <w:noWrap w:val="0"/>
            <w:vAlign w:val="center"/>
          </w:tcPr>
          <w:p w14:paraId="627CD5D7">
            <w:pPr>
              <w:spacing w:line="276" w:lineRule="auto"/>
              <w:jc w:val="center"/>
              <w:rPr>
                <w:rFonts w:hint="eastAsia" w:ascii="宋体" w:hAnsi="宋体" w:eastAsia="宋体" w:cs="宋体"/>
                <w:sz w:val="24"/>
                <w:szCs w:val="24"/>
              </w:rPr>
            </w:pPr>
            <w:r>
              <w:rPr>
                <w:rFonts w:hint="eastAsia" w:ascii="宋体" w:hAnsi="宋体" w:eastAsia="宋体" w:cs="宋体"/>
                <w:sz w:val="24"/>
                <w:szCs w:val="24"/>
              </w:rPr>
              <w:t>吸水管</w:t>
            </w:r>
          </w:p>
        </w:tc>
        <w:tc>
          <w:tcPr>
            <w:tcW w:w="2238" w:type="dxa"/>
            <w:tcBorders>
              <w:top w:val="single" w:color="auto" w:sz="4" w:space="0"/>
              <w:left w:val="single" w:color="auto" w:sz="4" w:space="0"/>
              <w:bottom w:val="single" w:color="auto" w:sz="4" w:space="0"/>
              <w:right w:val="single" w:color="auto" w:sz="4" w:space="0"/>
            </w:tcBorders>
            <w:noWrap w:val="0"/>
            <w:vAlign w:val="center"/>
          </w:tcPr>
          <w:p w14:paraId="5A3A7501">
            <w:pPr>
              <w:spacing w:line="276" w:lineRule="auto"/>
              <w:jc w:val="center"/>
              <w:rPr>
                <w:rFonts w:hint="eastAsia" w:ascii="宋体" w:hAnsi="宋体" w:eastAsia="宋体" w:cs="宋体"/>
                <w:sz w:val="24"/>
                <w:szCs w:val="24"/>
              </w:rPr>
            </w:pPr>
            <w:r>
              <w:rPr>
                <w:rFonts w:hint="eastAsia" w:ascii="宋体" w:hAnsi="宋体" w:eastAsia="宋体" w:cs="宋体"/>
                <w:sz w:val="24"/>
                <w:szCs w:val="24"/>
              </w:rPr>
              <w:t>DN150×2m</w:t>
            </w:r>
          </w:p>
        </w:tc>
        <w:tc>
          <w:tcPr>
            <w:tcW w:w="799" w:type="dxa"/>
            <w:tcBorders>
              <w:top w:val="single" w:color="auto" w:sz="4" w:space="0"/>
              <w:left w:val="single" w:color="auto" w:sz="4" w:space="0"/>
              <w:bottom w:val="single" w:color="auto" w:sz="4" w:space="0"/>
              <w:right w:val="single" w:color="auto" w:sz="4" w:space="0"/>
            </w:tcBorders>
            <w:noWrap w:val="0"/>
            <w:vAlign w:val="center"/>
          </w:tcPr>
          <w:p w14:paraId="54C37107">
            <w:pPr>
              <w:spacing w:line="276" w:lineRule="auto"/>
              <w:jc w:val="center"/>
              <w:rPr>
                <w:rFonts w:hint="eastAsia" w:ascii="宋体" w:hAnsi="宋体" w:eastAsia="宋体" w:cs="宋体"/>
                <w:sz w:val="24"/>
                <w:szCs w:val="24"/>
              </w:rPr>
            </w:pPr>
            <w:r>
              <w:rPr>
                <w:rFonts w:hint="eastAsia" w:ascii="宋体" w:hAnsi="宋体" w:eastAsia="宋体" w:cs="宋体"/>
                <w:sz w:val="24"/>
                <w:szCs w:val="24"/>
              </w:rPr>
              <w:t>根</w:t>
            </w:r>
          </w:p>
        </w:tc>
        <w:tc>
          <w:tcPr>
            <w:tcW w:w="793" w:type="dxa"/>
            <w:tcBorders>
              <w:top w:val="single" w:color="auto" w:sz="4" w:space="0"/>
              <w:left w:val="single" w:color="auto" w:sz="4" w:space="0"/>
              <w:bottom w:val="single" w:color="auto" w:sz="4" w:space="0"/>
              <w:right w:val="single" w:color="auto" w:sz="4" w:space="0"/>
            </w:tcBorders>
            <w:noWrap w:val="0"/>
            <w:vAlign w:val="center"/>
          </w:tcPr>
          <w:p w14:paraId="4CD18235">
            <w:pPr>
              <w:spacing w:line="276" w:lineRule="auto"/>
              <w:jc w:val="center"/>
              <w:rPr>
                <w:rFonts w:hint="eastAsia" w:ascii="宋体" w:hAnsi="宋体" w:eastAsia="宋体" w:cs="宋体"/>
                <w:sz w:val="24"/>
                <w:szCs w:val="24"/>
              </w:rPr>
            </w:pPr>
            <w:r>
              <w:rPr>
                <w:rFonts w:hint="eastAsia" w:ascii="宋体" w:hAnsi="宋体" w:eastAsia="宋体" w:cs="宋体"/>
                <w:sz w:val="24"/>
                <w:szCs w:val="24"/>
              </w:rPr>
              <w:t>4</w:t>
            </w:r>
          </w:p>
        </w:tc>
        <w:tc>
          <w:tcPr>
            <w:tcW w:w="1238" w:type="dxa"/>
            <w:tcBorders>
              <w:top w:val="single" w:color="auto" w:sz="4" w:space="0"/>
              <w:left w:val="single" w:color="auto" w:sz="4" w:space="0"/>
              <w:bottom w:val="single" w:color="auto" w:sz="4" w:space="0"/>
              <w:right w:val="single" w:color="auto" w:sz="4" w:space="0"/>
            </w:tcBorders>
            <w:noWrap w:val="0"/>
            <w:vAlign w:val="top"/>
          </w:tcPr>
          <w:p w14:paraId="32A87914">
            <w:pPr>
              <w:spacing w:line="276" w:lineRule="auto"/>
              <w:jc w:val="center"/>
              <w:rPr>
                <w:rFonts w:hint="eastAsia" w:ascii="宋体" w:hAnsi="宋体" w:eastAsia="宋体" w:cs="宋体"/>
                <w:sz w:val="24"/>
                <w:szCs w:val="24"/>
              </w:rPr>
            </w:pPr>
          </w:p>
        </w:tc>
      </w:tr>
      <w:tr w14:paraId="61B177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jc w:val="center"/>
        </w:trPr>
        <w:tc>
          <w:tcPr>
            <w:tcW w:w="933" w:type="dxa"/>
            <w:tcBorders>
              <w:top w:val="single" w:color="auto" w:sz="4" w:space="0"/>
              <w:left w:val="single" w:color="auto" w:sz="4" w:space="0"/>
              <w:bottom w:val="single" w:color="auto" w:sz="4" w:space="0"/>
              <w:right w:val="single" w:color="auto" w:sz="4" w:space="0"/>
            </w:tcBorders>
            <w:noWrap w:val="0"/>
            <w:vAlign w:val="center"/>
          </w:tcPr>
          <w:p w14:paraId="59DA09D5">
            <w:pPr>
              <w:spacing w:line="276" w:lineRule="auto"/>
              <w:jc w:val="center"/>
              <w:rPr>
                <w:rFonts w:hint="eastAsia" w:ascii="宋体" w:hAnsi="宋体" w:eastAsia="宋体" w:cs="宋体"/>
                <w:sz w:val="24"/>
                <w:szCs w:val="24"/>
              </w:rPr>
            </w:pPr>
            <w:r>
              <w:rPr>
                <w:rFonts w:hint="eastAsia" w:ascii="宋体" w:hAnsi="宋体" w:eastAsia="宋体" w:cs="宋体"/>
                <w:sz w:val="24"/>
                <w:szCs w:val="24"/>
              </w:rPr>
              <w:t>12</w:t>
            </w:r>
          </w:p>
        </w:tc>
        <w:tc>
          <w:tcPr>
            <w:tcW w:w="2187" w:type="dxa"/>
            <w:tcBorders>
              <w:top w:val="single" w:color="auto" w:sz="4" w:space="0"/>
              <w:left w:val="single" w:color="auto" w:sz="4" w:space="0"/>
              <w:bottom w:val="single" w:color="auto" w:sz="4" w:space="0"/>
              <w:right w:val="single" w:color="auto" w:sz="4" w:space="0"/>
            </w:tcBorders>
            <w:noWrap w:val="0"/>
            <w:vAlign w:val="center"/>
          </w:tcPr>
          <w:p w14:paraId="65E8718F">
            <w:pPr>
              <w:spacing w:line="276" w:lineRule="auto"/>
              <w:jc w:val="center"/>
              <w:rPr>
                <w:rFonts w:hint="eastAsia" w:ascii="宋体" w:hAnsi="宋体" w:eastAsia="宋体" w:cs="宋体"/>
                <w:sz w:val="24"/>
                <w:szCs w:val="24"/>
              </w:rPr>
            </w:pPr>
            <w:r>
              <w:rPr>
                <w:rFonts w:hint="eastAsia" w:ascii="宋体" w:hAnsi="宋体" w:eastAsia="宋体" w:cs="宋体"/>
                <w:sz w:val="24"/>
                <w:szCs w:val="24"/>
              </w:rPr>
              <w:t>吸水管扳手</w:t>
            </w:r>
          </w:p>
        </w:tc>
        <w:tc>
          <w:tcPr>
            <w:tcW w:w="2238" w:type="dxa"/>
            <w:tcBorders>
              <w:top w:val="single" w:color="auto" w:sz="4" w:space="0"/>
              <w:left w:val="single" w:color="auto" w:sz="4" w:space="0"/>
              <w:bottom w:val="single" w:color="auto" w:sz="4" w:space="0"/>
              <w:right w:val="single" w:color="auto" w:sz="4" w:space="0"/>
            </w:tcBorders>
            <w:noWrap w:val="0"/>
            <w:vAlign w:val="center"/>
          </w:tcPr>
          <w:p w14:paraId="22A97397">
            <w:pPr>
              <w:spacing w:line="276" w:lineRule="auto"/>
              <w:jc w:val="center"/>
              <w:rPr>
                <w:rFonts w:hint="eastAsia" w:ascii="宋体" w:hAnsi="宋体" w:eastAsia="宋体" w:cs="宋体"/>
                <w:sz w:val="24"/>
                <w:szCs w:val="24"/>
              </w:rPr>
            </w:pPr>
            <w:r>
              <w:rPr>
                <w:rFonts w:hint="eastAsia" w:ascii="宋体" w:hAnsi="宋体" w:eastAsia="宋体" w:cs="宋体"/>
                <w:sz w:val="24"/>
                <w:szCs w:val="24"/>
              </w:rPr>
              <w:t>6”</w:t>
            </w:r>
          </w:p>
        </w:tc>
        <w:tc>
          <w:tcPr>
            <w:tcW w:w="799" w:type="dxa"/>
            <w:tcBorders>
              <w:top w:val="single" w:color="auto" w:sz="4" w:space="0"/>
              <w:left w:val="single" w:color="auto" w:sz="4" w:space="0"/>
              <w:bottom w:val="single" w:color="auto" w:sz="4" w:space="0"/>
              <w:right w:val="single" w:color="auto" w:sz="4" w:space="0"/>
            </w:tcBorders>
            <w:noWrap w:val="0"/>
            <w:vAlign w:val="center"/>
          </w:tcPr>
          <w:p w14:paraId="1347846E">
            <w:pPr>
              <w:spacing w:line="276" w:lineRule="auto"/>
              <w:jc w:val="center"/>
              <w:rPr>
                <w:rFonts w:hint="eastAsia" w:ascii="宋体" w:hAnsi="宋体" w:eastAsia="宋体" w:cs="宋体"/>
                <w:sz w:val="24"/>
                <w:szCs w:val="24"/>
              </w:rPr>
            </w:pPr>
            <w:r>
              <w:rPr>
                <w:rFonts w:hint="eastAsia" w:ascii="宋体" w:hAnsi="宋体" w:eastAsia="宋体" w:cs="宋体"/>
                <w:sz w:val="24"/>
                <w:szCs w:val="24"/>
              </w:rPr>
              <w:t>把</w:t>
            </w:r>
          </w:p>
        </w:tc>
        <w:tc>
          <w:tcPr>
            <w:tcW w:w="793" w:type="dxa"/>
            <w:tcBorders>
              <w:top w:val="single" w:color="auto" w:sz="4" w:space="0"/>
              <w:left w:val="single" w:color="auto" w:sz="4" w:space="0"/>
              <w:bottom w:val="single" w:color="auto" w:sz="4" w:space="0"/>
              <w:right w:val="single" w:color="auto" w:sz="4" w:space="0"/>
            </w:tcBorders>
            <w:noWrap w:val="0"/>
            <w:vAlign w:val="center"/>
          </w:tcPr>
          <w:p w14:paraId="14527EDC">
            <w:pPr>
              <w:spacing w:line="276" w:lineRule="auto"/>
              <w:jc w:val="center"/>
              <w:rPr>
                <w:rFonts w:hint="eastAsia" w:ascii="宋体" w:hAnsi="宋体" w:eastAsia="宋体" w:cs="宋体"/>
                <w:sz w:val="24"/>
                <w:szCs w:val="24"/>
              </w:rPr>
            </w:pPr>
            <w:r>
              <w:rPr>
                <w:rFonts w:hint="eastAsia" w:ascii="宋体" w:hAnsi="宋体" w:eastAsia="宋体" w:cs="宋体"/>
                <w:sz w:val="24"/>
                <w:szCs w:val="24"/>
              </w:rPr>
              <w:t>2</w:t>
            </w:r>
          </w:p>
        </w:tc>
        <w:tc>
          <w:tcPr>
            <w:tcW w:w="1238" w:type="dxa"/>
            <w:tcBorders>
              <w:top w:val="single" w:color="auto" w:sz="4" w:space="0"/>
              <w:left w:val="single" w:color="auto" w:sz="4" w:space="0"/>
              <w:bottom w:val="single" w:color="auto" w:sz="4" w:space="0"/>
              <w:right w:val="single" w:color="auto" w:sz="4" w:space="0"/>
            </w:tcBorders>
            <w:noWrap w:val="0"/>
            <w:vAlign w:val="top"/>
          </w:tcPr>
          <w:p w14:paraId="46A96347">
            <w:pPr>
              <w:spacing w:line="276" w:lineRule="auto"/>
              <w:jc w:val="center"/>
              <w:rPr>
                <w:rFonts w:hint="eastAsia" w:ascii="宋体" w:hAnsi="宋体" w:eastAsia="宋体" w:cs="宋体"/>
                <w:sz w:val="24"/>
                <w:szCs w:val="24"/>
              </w:rPr>
            </w:pPr>
          </w:p>
        </w:tc>
      </w:tr>
      <w:tr w14:paraId="645372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jc w:val="center"/>
        </w:trPr>
        <w:tc>
          <w:tcPr>
            <w:tcW w:w="933" w:type="dxa"/>
            <w:vMerge w:val="restart"/>
            <w:tcBorders>
              <w:top w:val="single" w:color="auto" w:sz="4" w:space="0"/>
              <w:left w:val="single" w:color="auto" w:sz="4" w:space="0"/>
              <w:bottom w:val="single" w:color="auto" w:sz="4" w:space="0"/>
              <w:right w:val="single" w:color="auto" w:sz="4" w:space="0"/>
            </w:tcBorders>
            <w:noWrap w:val="0"/>
            <w:vAlign w:val="center"/>
          </w:tcPr>
          <w:p w14:paraId="3C27B4A7">
            <w:pPr>
              <w:spacing w:line="276" w:lineRule="auto"/>
              <w:rPr>
                <w:rFonts w:hint="eastAsia" w:ascii="宋体" w:hAnsi="宋体" w:eastAsia="宋体" w:cs="宋体"/>
                <w:sz w:val="24"/>
                <w:szCs w:val="24"/>
              </w:rPr>
            </w:pPr>
          </w:p>
          <w:p w14:paraId="290014D7">
            <w:pPr>
              <w:spacing w:line="276" w:lineRule="auto"/>
              <w:jc w:val="center"/>
              <w:rPr>
                <w:rFonts w:hint="eastAsia" w:ascii="宋体" w:hAnsi="宋体" w:eastAsia="宋体" w:cs="宋体"/>
                <w:sz w:val="24"/>
                <w:szCs w:val="24"/>
              </w:rPr>
            </w:pPr>
            <w:r>
              <w:rPr>
                <w:rFonts w:hint="eastAsia" w:ascii="宋体" w:hAnsi="宋体" w:eastAsia="宋体" w:cs="宋体"/>
                <w:sz w:val="24"/>
                <w:szCs w:val="24"/>
              </w:rPr>
              <w:t>13</w:t>
            </w:r>
          </w:p>
        </w:tc>
        <w:tc>
          <w:tcPr>
            <w:tcW w:w="2187" w:type="dxa"/>
            <w:vMerge w:val="restart"/>
            <w:tcBorders>
              <w:top w:val="single" w:color="auto" w:sz="4" w:space="0"/>
              <w:left w:val="single" w:color="auto" w:sz="4" w:space="0"/>
              <w:bottom w:val="single" w:color="auto" w:sz="4" w:space="0"/>
              <w:right w:val="single" w:color="auto" w:sz="4" w:space="0"/>
            </w:tcBorders>
            <w:noWrap w:val="0"/>
            <w:vAlign w:val="center"/>
          </w:tcPr>
          <w:p w14:paraId="41495607">
            <w:pPr>
              <w:spacing w:line="276" w:lineRule="auto"/>
              <w:jc w:val="center"/>
              <w:rPr>
                <w:rFonts w:hint="eastAsia" w:ascii="宋体" w:hAnsi="宋体" w:eastAsia="宋体" w:cs="宋体"/>
                <w:sz w:val="24"/>
                <w:szCs w:val="24"/>
              </w:rPr>
            </w:pPr>
            <w:r>
              <w:rPr>
                <w:rFonts w:hint="eastAsia" w:ascii="宋体" w:hAnsi="宋体" w:eastAsia="宋体" w:cs="宋体"/>
                <w:sz w:val="24"/>
                <w:szCs w:val="24"/>
              </w:rPr>
              <w:t>异型接口</w:t>
            </w:r>
          </w:p>
        </w:tc>
        <w:tc>
          <w:tcPr>
            <w:tcW w:w="2238" w:type="dxa"/>
            <w:tcBorders>
              <w:top w:val="single" w:color="auto" w:sz="4" w:space="0"/>
              <w:left w:val="single" w:color="auto" w:sz="4" w:space="0"/>
              <w:bottom w:val="single" w:color="auto" w:sz="4" w:space="0"/>
              <w:right w:val="single" w:color="auto" w:sz="4" w:space="0"/>
            </w:tcBorders>
            <w:noWrap w:val="0"/>
            <w:vAlign w:val="center"/>
          </w:tcPr>
          <w:p w14:paraId="5AC4E7D7">
            <w:pPr>
              <w:spacing w:line="276" w:lineRule="auto"/>
              <w:jc w:val="center"/>
              <w:rPr>
                <w:rFonts w:hint="eastAsia" w:ascii="宋体" w:hAnsi="宋体" w:eastAsia="宋体" w:cs="宋体"/>
                <w:sz w:val="24"/>
                <w:szCs w:val="24"/>
              </w:rPr>
            </w:pPr>
            <w:r>
              <w:rPr>
                <w:rFonts w:hint="eastAsia" w:ascii="宋体" w:hAnsi="宋体" w:eastAsia="宋体" w:cs="宋体"/>
                <w:sz w:val="24"/>
                <w:szCs w:val="24"/>
              </w:rPr>
              <w:t>Φ80内扣转Φ65内扣</w:t>
            </w:r>
          </w:p>
        </w:tc>
        <w:tc>
          <w:tcPr>
            <w:tcW w:w="799" w:type="dxa"/>
            <w:tcBorders>
              <w:top w:val="single" w:color="auto" w:sz="4" w:space="0"/>
              <w:left w:val="single" w:color="auto" w:sz="4" w:space="0"/>
              <w:bottom w:val="single" w:color="auto" w:sz="4" w:space="0"/>
              <w:right w:val="single" w:color="auto" w:sz="4" w:space="0"/>
            </w:tcBorders>
            <w:noWrap w:val="0"/>
            <w:vAlign w:val="center"/>
          </w:tcPr>
          <w:p w14:paraId="303E5BBC">
            <w:pPr>
              <w:spacing w:line="276" w:lineRule="auto"/>
              <w:jc w:val="center"/>
              <w:rPr>
                <w:rFonts w:hint="eastAsia" w:ascii="宋体" w:hAnsi="宋体" w:eastAsia="宋体" w:cs="宋体"/>
                <w:sz w:val="24"/>
                <w:szCs w:val="24"/>
              </w:rPr>
            </w:pPr>
            <w:r>
              <w:rPr>
                <w:rFonts w:hint="eastAsia" w:ascii="宋体" w:hAnsi="宋体" w:eastAsia="宋体" w:cs="宋体"/>
                <w:sz w:val="24"/>
                <w:szCs w:val="24"/>
              </w:rPr>
              <w:t>个</w:t>
            </w:r>
          </w:p>
        </w:tc>
        <w:tc>
          <w:tcPr>
            <w:tcW w:w="793" w:type="dxa"/>
            <w:tcBorders>
              <w:top w:val="single" w:color="auto" w:sz="4" w:space="0"/>
              <w:left w:val="single" w:color="auto" w:sz="4" w:space="0"/>
              <w:bottom w:val="single" w:color="auto" w:sz="4" w:space="0"/>
              <w:right w:val="single" w:color="auto" w:sz="4" w:space="0"/>
            </w:tcBorders>
            <w:noWrap w:val="0"/>
            <w:vAlign w:val="center"/>
          </w:tcPr>
          <w:p w14:paraId="31DCAD4F">
            <w:pPr>
              <w:spacing w:line="276" w:lineRule="auto"/>
              <w:jc w:val="center"/>
              <w:rPr>
                <w:rFonts w:hint="eastAsia" w:ascii="宋体" w:hAnsi="宋体" w:eastAsia="宋体" w:cs="宋体"/>
                <w:sz w:val="24"/>
                <w:szCs w:val="24"/>
              </w:rPr>
            </w:pPr>
            <w:r>
              <w:rPr>
                <w:rFonts w:hint="eastAsia" w:ascii="宋体" w:hAnsi="宋体" w:eastAsia="宋体" w:cs="宋体"/>
                <w:sz w:val="24"/>
                <w:szCs w:val="24"/>
              </w:rPr>
              <w:t>2</w:t>
            </w:r>
          </w:p>
        </w:tc>
        <w:tc>
          <w:tcPr>
            <w:tcW w:w="1238" w:type="dxa"/>
            <w:tcBorders>
              <w:top w:val="single" w:color="auto" w:sz="4" w:space="0"/>
              <w:left w:val="single" w:color="auto" w:sz="4" w:space="0"/>
              <w:bottom w:val="single" w:color="auto" w:sz="4" w:space="0"/>
              <w:right w:val="single" w:color="auto" w:sz="4" w:space="0"/>
            </w:tcBorders>
            <w:noWrap w:val="0"/>
            <w:vAlign w:val="top"/>
          </w:tcPr>
          <w:p w14:paraId="6FA1BC03">
            <w:pPr>
              <w:spacing w:line="276" w:lineRule="auto"/>
              <w:jc w:val="center"/>
              <w:rPr>
                <w:rFonts w:hint="eastAsia" w:ascii="宋体" w:hAnsi="宋体" w:eastAsia="宋体" w:cs="宋体"/>
                <w:sz w:val="24"/>
                <w:szCs w:val="24"/>
              </w:rPr>
            </w:pPr>
          </w:p>
        </w:tc>
      </w:tr>
      <w:tr w14:paraId="7DBEF9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jc w:val="center"/>
        </w:trPr>
        <w:tc>
          <w:tcPr>
            <w:tcW w:w="933" w:type="dxa"/>
            <w:vMerge w:val="continue"/>
            <w:tcBorders>
              <w:top w:val="single" w:color="auto" w:sz="4" w:space="0"/>
              <w:left w:val="single" w:color="auto" w:sz="4" w:space="0"/>
              <w:bottom w:val="single" w:color="auto" w:sz="4" w:space="0"/>
              <w:right w:val="single" w:color="auto" w:sz="4" w:space="0"/>
            </w:tcBorders>
            <w:noWrap w:val="0"/>
            <w:vAlign w:val="center"/>
          </w:tcPr>
          <w:p w14:paraId="679442C4">
            <w:pPr>
              <w:rPr>
                <w:rFonts w:hint="eastAsia" w:ascii="宋体" w:hAnsi="宋体" w:eastAsia="宋体" w:cs="宋体"/>
                <w:sz w:val="24"/>
                <w:szCs w:val="24"/>
              </w:rPr>
            </w:pPr>
          </w:p>
        </w:tc>
        <w:tc>
          <w:tcPr>
            <w:tcW w:w="2187" w:type="dxa"/>
            <w:vMerge w:val="continue"/>
            <w:tcBorders>
              <w:top w:val="single" w:color="auto" w:sz="4" w:space="0"/>
              <w:left w:val="single" w:color="auto" w:sz="4" w:space="0"/>
              <w:bottom w:val="single" w:color="auto" w:sz="4" w:space="0"/>
              <w:right w:val="single" w:color="auto" w:sz="4" w:space="0"/>
            </w:tcBorders>
            <w:noWrap w:val="0"/>
            <w:vAlign w:val="center"/>
          </w:tcPr>
          <w:p w14:paraId="5BF050C2">
            <w:pPr>
              <w:rPr>
                <w:rFonts w:hint="eastAsia" w:ascii="宋体" w:hAnsi="宋体" w:eastAsia="宋体" w:cs="宋体"/>
                <w:sz w:val="24"/>
                <w:szCs w:val="24"/>
              </w:rPr>
            </w:pPr>
          </w:p>
        </w:tc>
        <w:tc>
          <w:tcPr>
            <w:tcW w:w="2238" w:type="dxa"/>
            <w:tcBorders>
              <w:top w:val="single" w:color="auto" w:sz="4" w:space="0"/>
              <w:left w:val="single" w:color="auto" w:sz="4" w:space="0"/>
              <w:bottom w:val="single" w:color="auto" w:sz="4" w:space="0"/>
              <w:right w:val="single" w:color="auto" w:sz="4" w:space="0"/>
            </w:tcBorders>
            <w:noWrap w:val="0"/>
            <w:vAlign w:val="center"/>
          </w:tcPr>
          <w:p w14:paraId="19D80520">
            <w:pPr>
              <w:spacing w:line="276" w:lineRule="auto"/>
              <w:jc w:val="center"/>
              <w:rPr>
                <w:rFonts w:hint="eastAsia" w:ascii="宋体" w:hAnsi="宋体" w:eastAsia="宋体" w:cs="宋体"/>
                <w:sz w:val="24"/>
                <w:szCs w:val="24"/>
              </w:rPr>
            </w:pPr>
            <w:r>
              <w:rPr>
                <w:rFonts w:hint="eastAsia" w:ascii="宋体" w:hAnsi="宋体" w:eastAsia="宋体" w:cs="宋体"/>
                <w:sz w:val="24"/>
                <w:szCs w:val="24"/>
              </w:rPr>
              <w:t>Φ80内扣转Φ80雄</w:t>
            </w:r>
          </w:p>
        </w:tc>
        <w:tc>
          <w:tcPr>
            <w:tcW w:w="799" w:type="dxa"/>
            <w:tcBorders>
              <w:top w:val="single" w:color="auto" w:sz="4" w:space="0"/>
              <w:left w:val="single" w:color="auto" w:sz="4" w:space="0"/>
              <w:bottom w:val="single" w:color="auto" w:sz="4" w:space="0"/>
              <w:right w:val="single" w:color="auto" w:sz="4" w:space="0"/>
            </w:tcBorders>
            <w:noWrap w:val="0"/>
            <w:vAlign w:val="center"/>
          </w:tcPr>
          <w:p w14:paraId="3CE51005">
            <w:pPr>
              <w:spacing w:line="276" w:lineRule="auto"/>
              <w:jc w:val="center"/>
              <w:rPr>
                <w:rFonts w:hint="eastAsia" w:ascii="宋体" w:hAnsi="宋体" w:eastAsia="宋体" w:cs="宋体"/>
                <w:sz w:val="24"/>
                <w:szCs w:val="24"/>
              </w:rPr>
            </w:pPr>
            <w:r>
              <w:rPr>
                <w:rFonts w:hint="eastAsia" w:ascii="宋体" w:hAnsi="宋体" w:eastAsia="宋体" w:cs="宋体"/>
                <w:sz w:val="24"/>
                <w:szCs w:val="24"/>
              </w:rPr>
              <w:t>个</w:t>
            </w:r>
          </w:p>
        </w:tc>
        <w:tc>
          <w:tcPr>
            <w:tcW w:w="793" w:type="dxa"/>
            <w:tcBorders>
              <w:top w:val="single" w:color="auto" w:sz="4" w:space="0"/>
              <w:left w:val="single" w:color="auto" w:sz="4" w:space="0"/>
              <w:bottom w:val="single" w:color="auto" w:sz="4" w:space="0"/>
              <w:right w:val="single" w:color="auto" w:sz="4" w:space="0"/>
            </w:tcBorders>
            <w:noWrap w:val="0"/>
            <w:vAlign w:val="center"/>
          </w:tcPr>
          <w:p w14:paraId="3D0D51DE">
            <w:pPr>
              <w:spacing w:line="276" w:lineRule="auto"/>
              <w:jc w:val="center"/>
              <w:rPr>
                <w:rFonts w:hint="eastAsia" w:ascii="宋体" w:hAnsi="宋体" w:eastAsia="宋体" w:cs="宋体"/>
                <w:sz w:val="24"/>
                <w:szCs w:val="24"/>
              </w:rPr>
            </w:pPr>
            <w:r>
              <w:rPr>
                <w:rFonts w:hint="eastAsia" w:ascii="宋体" w:hAnsi="宋体" w:eastAsia="宋体" w:cs="宋体"/>
                <w:sz w:val="24"/>
                <w:szCs w:val="24"/>
              </w:rPr>
              <w:t>2</w:t>
            </w:r>
          </w:p>
        </w:tc>
        <w:tc>
          <w:tcPr>
            <w:tcW w:w="1238" w:type="dxa"/>
            <w:tcBorders>
              <w:top w:val="single" w:color="auto" w:sz="4" w:space="0"/>
              <w:left w:val="single" w:color="auto" w:sz="4" w:space="0"/>
              <w:bottom w:val="single" w:color="auto" w:sz="4" w:space="0"/>
              <w:right w:val="single" w:color="auto" w:sz="4" w:space="0"/>
            </w:tcBorders>
            <w:noWrap w:val="0"/>
            <w:vAlign w:val="top"/>
          </w:tcPr>
          <w:p w14:paraId="663D8975">
            <w:pPr>
              <w:spacing w:line="276" w:lineRule="auto"/>
              <w:jc w:val="center"/>
              <w:rPr>
                <w:rFonts w:hint="eastAsia" w:ascii="宋体" w:hAnsi="宋体" w:eastAsia="宋体" w:cs="宋体"/>
                <w:sz w:val="24"/>
                <w:szCs w:val="24"/>
              </w:rPr>
            </w:pPr>
          </w:p>
        </w:tc>
      </w:tr>
      <w:tr w14:paraId="32BAFC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jc w:val="center"/>
        </w:trPr>
        <w:tc>
          <w:tcPr>
            <w:tcW w:w="933" w:type="dxa"/>
            <w:vMerge w:val="continue"/>
            <w:tcBorders>
              <w:top w:val="single" w:color="auto" w:sz="4" w:space="0"/>
              <w:left w:val="single" w:color="auto" w:sz="4" w:space="0"/>
              <w:bottom w:val="single" w:color="auto" w:sz="4" w:space="0"/>
              <w:right w:val="single" w:color="auto" w:sz="4" w:space="0"/>
            </w:tcBorders>
            <w:noWrap w:val="0"/>
            <w:vAlign w:val="center"/>
          </w:tcPr>
          <w:p w14:paraId="231C9D95">
            <w:pPr>
              <w:rPr>
                <w:rFonts w:hint="eastAsia" w:ascii="宋体" w:hAnsi="宋体" w:eastAsia="宋体" w:cs="宋体"/>
                <w:sz w:val="24"/>
                <w:szCs w:val="24"/>
              </w:rPr>
            </w:pPr>
          </w:p>
        </w:tc>
        <w:tc>
          <w:tcPr>
            <w:tcW w:w="2187" w:type="dxa"/>
            <w:vMerge w:val="continue"/>
            <w:tcBorders>
              <w:top w:val="single" w:color="auto" w:sz="4" w:space="0"/>
              <w:left w:val="single" w:color="auto" w:sz="4" w:space="0"/>
              <w:bottom w:val="single" w:color="auto" w:sz="4" w:space="0"/>
              <w:right w:val="single" w:color="auto" w:sz="4" w:space="0"/>
            </w:tcBorders>
            <w:noWrap w:val="0"/>
            <w:vAlign w:val="center"/>
          </w:tcPr>
          <w:p w14:paraId="12B2ECC5">
            <w:pPr>
              <w:rPr>
                <w:rFonts w:hint="eastAsia" w:ascii="宋体" w:hAnsi="宋体" w:eastAsia="宋体" w:cs="宋体"/>
                <w:sz w:val="24"/>
                <w:szCs w:val="24"/>
              </w:rPr>
            </w:pPr>
          </w:p>
        </w:tc>
        <w:tc>
          <w:tcPr>
            <w:tcW w:w="2238" w:type="dxa"/>
            <w:tcBorders>
              <w:top w:val="single" w:color="auto" w:sz="4" w:space="0"/>
              <w:left w:val="single" w:color="auto" w:sz="4" w:space="0"/>
              <w:bottom w:val="single" w:color="auto" w:sz="4" w:space="0"/>
              <w:right w:val="single" w:color="auto" w:sz="4" w:space="0"/>
            </w:tcBorders>
            <w:noWrap w:val="0"/>
            <w:vAlign w:val="center"/>
          </w:tcPr>
          <w:p w14:paraId="1925EBCB">
            <w:pPr>
              <w:spacing w:line="276" w:lineRule="auto"/>
              <w:jc w:val="center"/>
              <w:rPr>
                <w:rFonts w:hint="eastAsia" w:ascii="宋体" w:hAnsi="宋体" w:eastAsia="宋体" w:cs="宋体"/>
                <w:sz w:val="24"/>
                <w:szCs w:val="24"/>
              </w:rPr>
            </w:pPr>
            <w:r>
              <w:rPr>
                <w:rFonts w:hint="eastAsia" w:ascii="宋体" w:hAnsi="宋体" w:eastAsia="宋体" w:cs="宋体"/>
                <w:sz w:val="24"/>
                <w:szCs w:val="24"/>
              </w:rPr>
              <w:t>Φ65内扣转Φ65雄</w:t>
            </w:r>
          </w:p>
        </w:tc>
        <w:tc>
          <w:tcPr>
            <w:tcW w:w="799" w:type="dxa"/>
            <w:tcBorders>
              <w:top w:val="single" w:color="auto" w:sz="4" w:space="0"/>
              <w:left w:val="single" w:color="auto" w:sz="4" w:space="0"/>
              <w:bottom w:val="single" w:color="auto" w:sz="4" w:space="0"/>
              <w:right w:val="single" w:color="auto" w:sz="4" w:space="0"/>
            </w:tcBorders>
            <w:noWrap w:val="0"/>
            <w:vAlign w:val="center"/>
          </w:tcPr>
          <w:p w14:paraId="2099D93A">
            <w:pPr>
              <w:spacing w:line="276" w:lineRule="auto"/>
              <w:jc w:val="center"/>
              <w:rPr>
                <w:rFonts w:hint="eastAsia" w:ascii="宋体" w:hAnsi="宋体" w:eastAsia="宋体" w:cs="宋体"/>
                <w:sz w:val="24"/>
                <w:szCs w:val="24"/>
              </w:rPr>
            </w:pPr>
            <w:r>
              <w:rPr>
                <w:rFonts w:hint="eastAsia" w:ascii="宋体" w:hAnsi="宋体" w:eastAsia="宋体" w:cs="宋体"/>
                <w:sz w:val="24"/>
                <w:szCs w:val="24"/>
              </w:rPr>
              <w:t>个</w:t>
            </w:r>
          </w:p>
        </w:tc>
        <w:tc>
          <w:tcPr>
            <w:tcW w:w="793" w:type="dxa"/>
            <w:tcBorders>
              <w:top w:val="single" w:color="auto" w:sz="4" w:space="0"/>
              <w:left w:val="single" w:color="auto" w:sz="4" w:space="0"/>
              <w:bottom w:val="single" w:color="auto" w:sz="4" w:space="0"/>
              <w:right w:val="single" w:color="auto" w:sz="4" w:space="0"/>
            </w:tcBorders>
            <w:noWrap w:val="0"/>
            <w:vAlign w:val="center"/>
          </w:tcPr>
          <w:p w14:paraId="0DD0200D">
            <w:pPr>
              <w:spacing w:line="276" w:lineRule="auto"/>
              <w:jc w:val="center"/>
              <w:rPr>
                <w:rFonts w:hint="eastAsia" w:ascii="宋体" w:hAnsi="宋体" w:eastAsia="宋体" w:cs="宋体"/>
                <w:sz w:val="24"/>
                <w:szCs w:val="24"/>
              </w:rPr>
            </w:pPr>
            <w:r>
              <w:rPr>
                <w:rFonts w:hint="eastAsia" w:ascii="宋体" w:hAnsi="宋体" w:eastAsia="宋体" w:cs="宋体"/>
                <w:sz w:val="24"/>
                <w:szCs w:val="24"/>
              </w:rPr>
              <w:t>2</w:t>
            </w:r>
          </w:p>
        </w:tc>
        <w:tc>
          <w:tcPr>
            <w:tcW w:w="1238" w:type="dxa"/>
            <w:tcBorders>
              <w:top w:val="single" w:color="auto" w:sz="4" w:space="0"/>
              <w:left w:val="single" w:color="auto" w:sz="4" w:space="0"/>
              <w:bottom w:val="single" w:color="auto" w:sz="4" w:space="0"/>
              <w:right w:val="single" w:color="auto" w:sz="4" w:space="0"/>
            </w:tcBorders>
            <w:noWrap w:val="0"/>
            <w:vAlign w:val="top"/>
          </w:tcPr>
          <w:p w14:paraId="1C149B4E">
            <w:pPr>
              <w:spacing w:line="276" w:lineRule="auto"/>
              <w:jc w:val="center"/>
              <w:rPr>
                <w:rFonts w:hint="eastAsia" w:ascii="宋体" w:hAnsi="宋体" w:eastAsia="宋体" w:cs="宋体"/>
                <w:sz w:val="24"/>
                <w:szCs w:val="24"/>
              </w:rPr>
            </w:pPr>
          </w:p>
        </w:tc>
      </w:tr>
      <w:tr w14:paraId="240A72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jc w:val="center"/>
        </w:trPr>
        <w:tc>
          <w:tcPr>
            <w:tcW w:w="933" w:type="dxa"/>
            <w:vMerge w:val="continue"/>
            <w:tcBorders>
              <w:top w:val="single" w:color="auto" w:sz="4" w:space="0"/>
              <w:left w:val="single" w:color="auto" w:sz="4" w:space="0"/>
              <w:bottom w:val="single" w:color="auto" w:sz="4" w:space="0"/>
              <w:right w:val="single" w:color="auto" w:sz="4" w:space="0"/>
            </w:tcBorders>
            <w:noWrap w:val="0"/>
            <w:vAlign w:val="center"/>
          </w:tcPr>
          <w:p w14:paraId="407B0401">
            <w:pPr>
              <w:rPr>
                <w:rFonts w:hint="eastAsia" w:ascii="宋体" w:hAnsi="宋体" w:eastAsia="宋体" w:cs="宋体"/>
                <w:sz w:val="24"/>
                <w:szCs w:val="24"/>
              </w:rPr>
            </w:pPr>
          </w:p>
        </w:tc>
        <w:tc>
          <w:tcPr>
            <w:tcW w:w="2187" w:type="dxa"/>
            <w:vMerge w:val="continue"/>
            <w:tcBorders>
              <w:top w:val="single" w:color="auto" w:sz="4" w:space="0"/>
              <w:left w:val="single" w:color="auto" w:sz="4" w:space="0"/>
              <w:bottom w:val="single" w:color="auto" w:sz="4" w:space="0"/>
              <w:right w:val="single" w:color="auto" w:sz="4" w:space="0"/>
            </w:tcBorders>
            <w:noWrap w:val="0"/>
            <w:vAlign w:val="center"/>
          </w:tcPr>
          <w:p w14:paraId="70139D9F">
            <w:pPr>
              <w:rPr>
                <w:rFonts w:hint="eastAsia" w:ascii="宋体" w:hAnsi="宋体" w:eastAsia="宋体" w:cs="宋体"/>
                <w:sz w:val="24"/>
                <w:szCs w:val="24"/>
              </w:rPr>
            </w:pPr>
          </w:p>
        </w:tc>
        <w:tc>
          <w:tcPr>
            <w:tcW w:w="2238" w:type="dxa"/>
            <w:tcBorders>
              <w:top w:val="single" w:color="auto" w:sz="4" w:space="0"/>
              <w:left w:val="single" w:color="auto" w:sz="4" w:space="0"/>
              <w:bottom w:val="single" w:color="auto" w:sz="4" w:space="0"/>
              <w:right w:val="single" w:color="auto" w:sz="4" w:space="0"/>
            </w:tcBorders>
            <w:noWrap w:val="0"/>
            <w:vAlign w:val="center"/>
          </w:tcPr>
          <w:p w14:paraId="521491DD">
            <w:pPr>
              <w:spacing w:line="276" w:lineRule="auto"/>
              <w:jc w:val="center"/>
              <w:rPr>
                <w:rFonts w:hint="eastAsia" w:ascii="宋体" w:hAnsi="宋体" w:eastAsia="宋体" w:cs="宋体"/>
                <w:sz w:val="24"/>
                <w:szCs w:val="24"/>
              </w:rPr>
            </w:pPr>
            <w:r>
              <w:rPr>
                <w:rFonts w:hint="eastAsia" w:ascii="宋体" w:hAnsi="宋体" w:eastAsia="宋体" w:cs="宋体"/>
                <w:sz w:val="24"/>
                <w:szCs w:val="24"/>
              </w:rPr>
              <w:t>Φ65雄转Φ80雌</w:t>
            </w:r>
          </w:p>
        </w:tc>
        <w:tc>
          <w:tcPr>
            <w:tcW w:w="799" w:type="dxa"/>
            <w:tcBorders>
              <w:top w:val="single" w:color="auto" w:sz="4" w:space="0"/>
              <w:left w:val="single" w:color="auto" w:sz="4" w:space="0"/>
              <w:bottom w:val="single" w:color="auto" w:sz="4" w:space="0"/>
              <w:right w:val="single" w:color="auto" w:sz="4" w:space="0"/>
            </w:tcBorders>
            <w:noWrap w:val="0"/>
            <w:vAlign w:val="center"/>
          </w:tcPr>
          <w:p w14:paraId="31F6B03D">
            <w:pPr>
              <w:spacing w:line="276" w:lineRule="auto"/>
              <w:jc w:val="center"/>
              <w:rPr>
                <w:rFonts w:hint="eastAsia" w:ascii="宋体" w:hAnsi="宋体" w:eastAsia="宋体" w:cs="宋体"/>
                <w:sz w:val="24"/>
                <w:szCs w:val="24"/>
              </w:rPr>
            </w:pPr>
            <w:r>
              <w:rPr>
                <w:rFonts w:hint="eastAsia" w:ascii="宋体" w:hAnsi="宋体" w:eastAsia="宋体" w:cs="宋体"/>
                <w:sz w:val="24"/>
                <w:szCs w:val="24"/>
              </w:rPr>
              <w:t>个</w:t>
            </w:r>
          </w:p>
        </w:tc>
        <w:tc>
          <w:tcPr>
            <w:tcW w:w="793" w:type="dxa"/>
            <w:tcBorders>
              <w:top w:val="single" w:color="auto" w:sz="4" w:space="0"/>
              <w:left w:val="single" w:color="auto" w:sz="4" w:space="0"/>
              <w:bottom w:val="single" w:color="auto" w:sz="4" w:space="0"/>
              <w:right w:val="single" w:color="auto" w:sz="4" w:space="0"/>
            </w:tcBorders>
            <w:noWrap w:val="0"/>
            <w:vAlign w:val="center"/>
          </w:tcPr>
          <w:p w14:paraId="19CEA83E">
            <w:pPr>
              <w:spacing w:line="276" w:lineRule="auto"/>
              <w:jc w:val="center"/>
              <w:rPr>
                <w:rFonts w:hint="eastAsia" w:ascii="宋体" w:hAnsi="宋体" w:eastAsia="宋体" w:cs="宋体"/>
                <w:sz w:val="24"/>
                <w:szCs w:val="24"/>
              </w:rPr>
            </w:pPr>
            <w:r>
              <w:rPr>
                <w:rFonts w:hint="eastAsia" w:ascii="宋体" w:hAnsi="宋体" w:eastAsia="宋体" w:cs="宋体"/>
                <w:sz w:val="24"/>
                <w:szCs w:val="24"/>
              </w:rPr>
              <w:t>2</w:t>
            </w:r>
          </w:p>
        </w:tc>
        <w:tc>
          <w:tcPr>
            <w:tcW w:w="1238" w:type="dxa"/>
            <w:tcBorders>
              <w:top w:val="single" w:color="auto" w:sz="4" w:space="0"/>
              <w:left w:val="single" w:color="auto" w:sz="4" w:space="0"/>
              <w:bottom w:val="single" w:color="auto" w:sz="4" w:space="0"/>
              <w:right w:val="single" w:color="auto" w:sz="4" w:space="0"/>
            </w:tcBorders>
            <w:noWrap w:val="0"/>
            <w:vAlign w:val="top"/>
          </w:tcPr>
          <w:p w14:paraId="4C442E7C">
            <w:pPr>
              <w:spacing w:line="276" w:lineRule="auto"/>
              <w:jc w:val="center"/>
              <w:rPr>
                <w:rFonts w:hint="eastAsia" w:ascii="宋体" w:hAnsi="宋体" w:eastAsia="宋体" w:cs="宋体"/>
                <w:sz w:val="24"/>
                <w:szCs w:val="24"/>
              </w:rPr>
            </w:pPr>
          </w:p>
        </w:tc>
      </w:tr>
      <w:tr w14:paraId="3F938B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jc w:val="center"/>
        </w:trPr>
        <w:tc>
          <w:tcPr>
            <w:tcW w:w="933" w:type="dxa"/>
            <w:vMerge w:val="continue"/>
            <w:tcBorders>
              <w:top w:val="single" w:color="auto" w:sz="4" w:space="0"/>
              <w:left w:val="single" w:color="auto" w:sz="4" w:space="0"/>
              <w:bottom w:val="single" w:color="auto" w:sz="4" w:space="0"/>
              <w:right w:val="single" w:color="auto" w:sz="4" w:space="0"/>
            </w:tcBorders>
            <w:noWrap w:val="0"/>
            <w:vAlign w:val="center"/>
          </w:tcPr>
          <w:p w14:paraId="371474B6">
            <w:pPr>
              <w:rPr>
                <w:rFonts w:hint="eastAsia" w:ascii="宋体" w:hAnsi="宋体" w:eastAsia="宋体" w:cs="宋体"/>
                <w:sz w:val="24"/>
                <w:szCs w:val="24"/>
              </w:rPr>
            </w:pPr>
          </w:p>
        </w:tc>
        <w:tc>
          <w:tcPr>
            <w:tcW w:w="2187" w:type="dxa"/>
            <w:vMerge w:val="continue"/>
            <w:tcBorders>
              <w:top w:val="single" w:color="auto" w:sz="4" w:space="0"/>
              <w:left w:val="single" w:color="auto" w:sz="4" w:space="0"/>
              <w:bottom w:val="single" w:color="auto" w:sz="4" w:space="0"/>
              <w:right w:val="single" w:color="auto" w:sz="4" w:space="0"/>
            </w:tcBorders>
            <w:noWrap w:val="0"/>
            <w:vAlign w:val="center"/>
          </w:tcPr>
          <w:p w14:paraId="0913D41C">
            <w:pPr>
              <w:rPr>
                <w:rFonts w:hint="eastAsia" w:ascii="宋体" w:hAnsi="宋体" w:eastAsia="宋体" w:cs="宋体"/>
                <w:sz w:val="24"/>
                <w:szCs w:val="24"/>
              </w:rPr>
            </w:pPr>
          </w:p>
        </w:tc>
        <w:tc>
          <w:tcPr>
            <w:tcW w:w="2238" w:type="dxa"/>
            <w:tcBorders>
              <w:top w:val="single" w:color="auto" w:sz="4" w:space="0"/>
              <w:left w:val="single" w:color="auto" w:sz="4" w:space="0"/>
              <w:bottom w:val="single" w:color="auto" w:sz="4" w:space="0"/>
              <w:right w:val="single" w:color="auto" w:sz="4" w:space="0"/>
            </w:tcBorders>
            <w:noWrap w:val="0"/>
            <w:vAlign w:val="center"/>
          </w:tcPr>
          <w:p w14:paraId="4DD42929">
            <w:pPr>
              <w:spacing w:line="276" w:lineRule="auto"/>
              <w:jc w:val="center"/>
              <w:rPr>
                <w:rFonts w:hint="eastAsia" w:ascii="宋体" w:hAnsi="宋体" w:eastAsia="宋体" w:cs="宋体"/>
                <w:sz w:val="24"/>
                <w:szCs w:val="24"/>
              </w:rPr>
            </w:pPr>
            <w:r>
              <w:rPr>
                <w:rFonts w:hint="eastAsia" w:ascii="宋体" w:hAnsi="宋体" w:eastAsia="宋体" w:cs="宋体"/>
                <w:sz w:val="24"/>
                <w:szCs w:val="24"/>
              </w:rPr>
              <w:t>Φ80雄转Φ65雌</w:t>
            </w:r>
          </w:p>
        </w:tc>
        <w:tc>
          <w:tcPr>
            <w:tcW w:w="799" w:type="dxa"/>
            <w:tcBorders>
              <w:top w:val="single" w:color="auto" w:sz="4" w:space="0"/>
              <w:left w:val="single" w:color="auto" w:sz="4" w:space="0"/>
              <w:bottom w:val="single" w:color="auto" w:sz="4" w:space="0"/>
              <w:right w:val="single" w:color="auto" w:sz="4" w:space="0"/>
            </w:tcBorders>
            <w:noWrap w:val="0"/>
            <w:vAlign w:val="center"/>
          </w:tcPr>
          <w:p w14:paraId="03C050BD">
            <w:pPr>
              <w:spacing w:line="276" w:lineRule="auto"/>
              <w:jc w:val="center"/>
              <w:rPr>
                <w:rFonts w:hint="eastAsia" w:ascii="宋体" w:hAnsi="宋体" w:eastAsia="宋体" w:cs="宋体"/>
                <w:sz w:val="24"/>
                <w:szCs w:val="24"/>
              </w:rPr>
            </w:pPr>
            <w:r>
              <w:rPr>
                <w:rFonts w:hint="eastAsia" w:ascii="宋体" w:hAnsi="宋体" w:eastAsia="宋体" w:cs="宋体"/>
                <w:sz w:val="24"/>
                <w:szCs w:val="24"/>
              </w:rPr>
              <w:t>个</w:t>
            </w:r>
          </w:p>
        </w:tc>
        <w:tc>
          <w:tcPr>
            <w:tcW w:w="793" w:type="dxa"/>
            <w:tcBorders>
              <w:top w:val="single" w:color="auto" w:sz="4" w:space="0"/>
              <w:left w:val="single" w:color="auto" w:sz="4" w:space="0"/>
              <w:bottom w:val="single" w:color="auto" w:sz="4" w:space="0"/>
              <w:right w:val="single" w:color="auto" w:sz="4" w:space="0"/>
            </w:tcBorders>
            <w:noWrap w:val="0"/>
            <w:vAlign w:val="center"/>
          </w:tcPr>
          <w:p w14:paraId="3B8C583F">
            <w:pPr>
              <w:spacing w:line="276" w:lineRule="auto"/>
              <w:jc w:val="center"/>
              <w:rPr>
                <w:rFonts w:hint="eastAsia" w:ascii="宋体" w:hAnsi="宋体" w:eastAsia="宋体" w:cs="宋体"/>
                <w:sz w:val="24"/>
                <w:szCs w:val="24"/>
              </w:rPr>
            </w:pPr>
            <w:r>
              <w:rPr>
                <w:rFonts w:hint="eastAsia" w:ascii="宋体" w:hAnsi="宋体" w:eastAsia="宋体" w:cs="宋体"/>
                <w:sz w:val="24"/>
                <w:szCs w:val="24"/>
              </w:rPr>
              <w:t>2</w:t>
            </w:r>
          </w:p>
        </w:tc>
        <w:tc>
          <w:tcPr>
            <w:tcW w:w="1238" w:type="dxa"/>
            <w:tcBorders>
              <w:top w:val="single" w:color="auto" w:sz="4" w:space="0"/>
              <w:left w:val="single" w:color="auto" w:sz="4" w:space="0"/>
              <w:bottom w:val="single" w:color="auto" w:sz="4" w:space="0"/>
              <w:right w:val="single" w:color="auto" w:sz="4" w:space="0"/>
            </w:tcBorders>
            <w:noWrap w:val="0"/>
            <w:vAlign w:val="top"/>
          </w:tcPr>
          <w:p w14:paraId="47053971">
            <w:pPr>
              <w:spacing w:line="276" w:lineRule="auto"/>
              <w:jc w:val="center"/>
              <w:rPr>
                <w:rFonts w:hint="eastAsia" w:ascii="宋体" w:hAnsi="宋体" w:eastAsia="宋体" w:cs="宋体"/>
                <w:sz w:val="24"/>
                <w:szCs w:val="24"/>
              </w:rPr>
            </w:pPr>
          </w:p>
        </w:tc>
      </w:tr>
      <w:tr w14:paraId="3D6916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jc w:val="center"/>
        </w:trPr>
        <w:tc>
          <w:tcPr>
            <w:tcW w:w="933" w:type="dxa"/>
            <w:tcBorders>
              <w:top w:val="single" w:color="auto" w:sz="4" w:space="0"/>
              <w:left w:val="single" w:color="auto" w:sz="4" w:space="0"/>
              <w:bottom w:val="single" w:color="auto" w:sz="4" w:space="0"/>
              <w:right w:val="single" w:color="auto" w:sz="4" w:space="0"/>
            </w:tcBorders>
            <w:noWrap w:val="0"/>
            <w:vAlign w:val="center"/>
          </w:tcPr>
          <w:p w14:paraId="5478344F">
            <w:pPr>
              <w:spacing w:line="276" w:lineRule="auto"/>
              <w:jc w:val="center"/>
              <w:rPr>
                <w:rFonts w:hint="eastAsia" w:ascii="宋体" w:hAnsi="宋体" w:eastAsia="宋体" w:cs="宋体"/>
                <w:sz w:val="24"/>
                <w:szCs w:val="24"/>
              </w:rPr>
            </w:pPr>
            <w:r>
              <w:rPr>
                <w:rFonts w:hint="eastAsia" w:ascii="宋体" w:hAnsi="宋体" w:eastAsia="宋体" w:cs="宋体"/>
                <w:sz w:val="24"/>
                <w:szCs w:val="24"/>
              </w:rPr>
              <w:t>14</w:t>
            </w:r>
          </w:p>
        </w:tc>
        <w:tc>
          <w:tcPr>
            <w:tcW w:w="2187" w:type="dxa"/>
            <w:tcBorders>
              <w:top w:val="single" w:color="auto" w:sz="4" w:space="0"/>
              <w:left w:val="single" w:color="auto" w:sz="4" w:space="0"/>
              <w:bottom w:val="single" w:color="auto" w:sz="4" w:space="0"/>
              <w:right w:val="single" w:color="auto" w:sz="4" w:space="0"/>
            </w:tcBorders>
            <w:noWrap w:val="0"/>
            <w:vAlign w:val="center"/>
          </w:tcPr>
          <w:p w14:paraId="0B510F81">
            <w:pPr>
              <w:spacing w:line="276" w:lineRule="auto"/>
              <w:jc w:val="center"/>
              <w:rPr>
                <w:rFonts w:hint="eastAsia" w:ascii="宋体" w:hAnsi="宋体" w:eastAsia="宋体" w:cs="宋体"/>
                <w:sz w:val="24"/>
                <w:szCs w:val="24"/>
              </w:rPr>
            </w:pPr>
            <w:r>
              <w:rPr>
                <w:rFonts w:hint="eastAsia" w:ascii="宋体" w:hAnsi="宋体" w:eastAsia="宋体" w:cs="宋体"/>
                <w:sz w:val="24"/>
                <w:szCs w:val="24"/>
              </w:rPr>
              <w:t>水带挂钩</w:t>
            </w:r>
          </w:p>
        </w:tc>
        <w:tc>
          <w:tcPr>
            <w:tcW w:w="2238" w:type="dxa"/>
            <w:tcBorders>
              <w:top w:val="single" w:color="auto" w:sz="4" w:space="0"/>
              <w:left w:val="single" w:color="auto" w:sz="4" w:space="0"/>
              <w:bottom w:val="single" w:color="auto" w:sz="4" w:space="0"/>
              <w:right w:val="single" w:color="auto" w:sz="4" w:space="0"/>
            </w:tcBorders>
            <w:noWrap w:val="0"/>
            <w:vAlign w:val="center"/>
          </w:tcPr>
          <w:p w14:paraId="56C7D16D">
            <w:pPr>
              <w:spacing w:line="276" w:lineRule="auto"/>
              <w:jc w:val="center"/>
              <w:rPr>
                <w:rFonts w:hint="eastAsia" w:ascii="宋体" w:hAnsi="宋体" w:eastAsia="宋体" w:cs="宋体"/>
                <w:sz w:val="24"/>
                <w:szCs w:val="24"/>
              </w:rPr>
            </w:pPr>
          </w:p>
        </w:tc>
        <w:tc>
          <w:tcPr>
            <w:tcW w:w="799" w:type="dxa"/>
            <w:tcBorders>
              <w:top w:val="single" w:color="auto" w:sz="4" w:space="0"/>
              <w:left w:val="single" w:color="auto" w:sz="4" w:space="0"/>
              <w:bottom w:val="single" w:color="auto" w:sz="4" w:space="0"/>
              <w:right w:val="single" w:color="auto" w:sz="4" w:space="0"/>
            </w:tcBorders>
            <w:noWrap w:val="0"/>
            <w:vAlign w:val="center"/>
          </w:tcPr>
          <w:p w14:paraId="13C20B62">
            <w:pPr>
              <w:spacing w:line="276" w:lineRule="auto"/>
              <w:jc w:val="center"/>
              <w:rPr>
                <w:rFonts w:hint="eastAsia" w:ascii="宋体" w:hAnsi="宋体" w:eastAsia="宋体" w:cs="宋体"/>
                <w:sz w:val="24"/>
                <w:szCs w:val="24"/>
              </w:rPr>
            </w:pPr>
            <w:r>
              <w:rPr>
                <w:rFonts w:hint="eastAsia" w:ascii="宋体" w:hAnsi="宋体" w:eastAsia="宋体" w:cs="宋体"/>
                <w:sz w:val="24"/>
                <w:szCs w:val="24"/>
              </w:rPr>
              <w:t>个</w:t>
            </w:r>
          </w:p>
        </w:tc>
        <w:tc>
          <w:tcPr>
            <w:tcW w:w="793" w:type="dxa"/>
            <w:tcBorders>
              <w:top w:val="single" w:color="auto" w:sz="4" w:space="0"/>
              <w:left w:val="single" w:color="auto" w:sz="4" w:space="0"/>
              <w:bottom w:val="single" w:color="auto" w:sz="4" w:space="0"/>
              <w:right w:val="single" w:color="auto" w:sz="4" w:space="0"/>
            </w:tcBorders>
            <w:noWrap w:val="0"/>
            <w:vAlign w:val="center"/>
          </w:tcPr>
          <w:p w14:paraId="5CF58731">
            <w:pPr>
              <w:spacing w:line="276" w:lineRule="auto"/>
              <w:jc w:val="center"/>
              <w:rPr>
                <w:rFonts w:hint="eastAsia" w:ascii="宋体" w:hAnsi="宋体" w:eastAsia="宋体" w:cs="宋体"/>
                <w:sz w:val="24"/>
                <w:szCs w:val="24"/>
              </w:rPr>
            </w:pPr>
            <w:r>
              <w:rPr>
                <w:rFonts w:hint="eastAsia" w:ascii="宋体" w:hAnsi="宋体" w:eastAsia="宋体" w:cs="宋体"/>
                <w:sz w:val="24"/>
                <w:szCs w:val="24"/>
              </w:rPr>
              <w:t>4</w:t>
            </w:r>
          </w:p>
        </w:tc>
        <w:tc>
          <w:tcPr>
            <w:tcW w:w="1238" w:type="dxa"/>
            <w:tcBorders>
              <w:top w:val="single" w:color="auto" w:sz="4" w:space="0"/>
              <w:left w:val="single" w:color="auto" w:sz="4" w:space="0"/>
              <w:bottom w:val="single" w:color="auto" w:sz="4" w:space="0"/>
              <w:right w:val="single" w:color="auto" w:sz="4" w:space="0"/>
            </w:tcBorders>
            <w:noWrap w:val="0"/>
            <w:vAlign w:val="top"/>
          </w:tcPr>
          <w:p w14:paraId="209D2A2B">
            <w:pPr>
              <w:spacing w:line="276" w:lineRule="auto"/>
              <w:jc w:val="center"/>
              <w:rPr>
                <w:rFonts w:hint="eastAsia" w:ascii="宋体" w:hAnsi="宋体" w:eastAsia="宋体" w:cs="宋体"/>
                <w:sz w:val="24"/>
                <w:szCs w:val="24"/>
              </w:rPr>
            </w:pPr>
          </w:p>
        </w:tc>
      </w:tr>
      <w:tr w14:paraId="64AFD4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jc w:val="center"/>
        </w:trPr>
        <w:tc>
          <w:tcPr>
            <w:tcW w:w="933" w:type="dxa"/>
            <w:tcBorders>
              <w:top w:val="single" w:color="auto" w:sz="4" w:space="0"/>
              <w:left w:val="single" w:color="auto" w:sz="4" w:space="0"/>
              <w:bottom w:val="single" w:color="auto" w:sz="4" w:space="0"/>
              <w:right w:val="single" w:color="auto" w:sz="4" w:space="0"/>
            </w:tcBorders>
            <w:noWrap w:val="0"/>
            <w:vAlign w:val="center"/>
          </w:tcPr>
          <w:p w14:paraId="44BB0410">
            <w:pPr>
              <w:spacing w:line="276" w:lineRule="auto"/>
              <w:jc w:val="center"/>
              <w:rPr>
                <w:rFonts w:hint="eastAsia" w:ascii="宋体" w:hAnsi="宋体" w:eastAsia="宋体" w:cs="宋体"/>
                <w:sz w:val="24"/>
                <w:szCs w:val="24"/>
              </w:rPr>
            </w:pPr>
            <w:r>
              <w:rPr>
                <w:rFonts w:hint="eastAsia" w:ascii="宋体" w:hAnsi="宋体" w:eastAsia="宋体" w:cs="宋体"/>
                <w:sz w:val="24"/>
                <w:szCs w:val="24"/>
              </w:rPr>
              <w:t>15</w:t>
            </w:r>
          </w:p>
        </w:tc>
        <w:tc>
          <w:tcPr>
            <w:tcW w:w="2187" w:type="dxa"/>
            <w:tcBorders>
              <w:top w:val="single" w:color="auto" w:sz="4" w:space="0"/>
              <w:left w:val="single" w:color="auto" w:sz="4" w:space="0"/>
              <w:bottom w:val="single" w:color="auto" w:sz="4" w:space="0"/>
              <w:right w:val="single" w:color="auto" w:sz="4" w:space="0"/>
            </w:tcBorders>
            <w:noWrap w:val="0"/>
            <w:vAlign w:val="center"/>
          </w:tcPr>
          <w:p w14:paraId="6BC97D58">
            <w:pPr>
              <w:spacing w:line="276" w:lineRule="auto"/>
              <w:jc w:val="center"/>
              <w:rPr>
                <w:rFonts w:hint="eastAsia" w:ascii="宋体" w:hAnsi="宋体" w:eastAsia="宋体" w:cs="宋体"/>
                <w:sz w:val="24"/>
                <w:szCs w:val="24"/>
              </w:rPr>
            </w:pPr>
            <w:r>
              <w:rPr>
                <w:rFonts w:hint="eastAsia" w:ascii="宋体" w:hAnsi="宋体" w:eastAsia="宋体" w:cs="宋体"/>
                <w:sz w:val="24"/>
                <w:szCs w:val="24"/>
              </w:rPr>
              <w:t>水带包布</w:t>
            </w:r>
          </w:p>
        </w:tc>
        <w:tc>
          <w:tcPr>
            <w:tcW w:w="2238" w:type="dxa"/>
            <w:tcBorders>
              <w:top w:val="single" w:color="auto" w:sz="4" w:space="0"/>
              <w:left w:val="single" w:color="auto" w:sz="4" w:space="0"/>
              <w:bottom w:val="single" w:color="auto" w:sz="4" w:space="0"/>
              <w:right w:val="single" w:color="auto" w:sz="4" w:space="0"/>
            </w:tcBorders>
            <w:noWrap w:val="0"/>
            <w:vAlign w:val="center"/>
          </w:tcPr>
          <w:p w14:paraId="5EA54547">
            <w:pPr>
              <w:spacing w:line="276" w:lineRule="auto"/>
              <w:jc w:val="center"/>
              <w:rPr>
                <w:rFonts w:hint="eastAsia" w:ascii="宋体" w:hAnsi="宋体" w:eastAsia="宋体" w:cs="宋体"/>
                <w:sz w:val="24"/>
                <w:szCs w:val="24"/>
              </w:rPr>
            </w:pPr>
          </w:p>
        </w:tc>
        <w:tc>
          <w:tcPr>
            <w:tcW w:w="799" w:type="dxa"/>
            <w:tcBorders>
              <w:top w:val="single" w:color="auto" w:sz="4" w:space="0"/>
              <w:left w:val="single" w:color="auto" w:sz="4" w:space="0"/>
              <w:bottom w:val="single" w:color="auto" w:sz="4" w:space="0"/>
              <w:right w:val="single" w:color="auto" w:sz="4" w:space="0"/>
            </w:tcBorders>
            <w:noWrap w:val="0"/>
            <w:vAlign w:val="center"/>
          </w:tcPr>
          <w:p w14:paraId="2E542A9C">
            <w:pPr>
              <w:spacing w:line="276" w:lineRule="auto"/>
              <w:jc w:val="center"/>
              <w:rPr>
                <w:rFonts w:hint="eastAsia" w:ascii="宋体" w:hAnsi="宋体" w:eastAsia="宋体" w:cs="宋体"/>
                <w:sz w:val="24"/>
                <w:szCs w:val="24"/>
              </w:rPr>
            </w:pPr>
            <w:r>
              <w:rPr>
                <w:rFonts w:hint="eastAsia" w:ascii="宋体" w:hAnsi="宋体" w:eastAsia="宋体" w:cs="宋体"/>
                <w:sz w:val="24"/>
                <w:szCs w:val="24"/>
              </w:rPr>
              <w:t>个</w:t>
            </w:r>
          </w:p>
        </w:tc>
        <w:tc>
          <w:tcPr>
            <w:tcW w:w="793" w:type="dxa"/>
            <w:tcBorders>
              <w:top w:val="single" w:color="auto" w:sz="4" w:space="0"/>
              <w:left w:val="single" w:color="auto" w:sz="4" w:space="0"/>
              <w:bottom w:val="single" w:color="auto" w:sz="4" w:space="0"/>
              <w:right w:val="single" w:color="auto" w:sz="4" w:space="0"/>
            </w:tcBorders>
            <w:noWrap w:val="0"/>
            <w:vAlign w:val="center"/>
          </w:tcPr>
          <w:p w14:paraId="3562D2A8">
            <w:pPr>
              <w:spacing w:line="276" w:lineRule="auto"/>
              <w:jc w:val="center"/>
              <w:rPr>
                <w:rFonts w:hint="eastAsia" w:ascii="宋体" w:hAnsi="宋体" w:eastAsia="宋体" w:cs="宋体"/>
                <w:sz w:val="24"/>
                <w:szCs w:val="24"/>
              </w:rPr>
            </w:pPr>
            <w:r>
              <w:rPr>
                <w:rFonts w:hint="eastAsia" w:ascii="宋体" w:hAnsi="宋体" w:eastAsia="宋体" w:cs="宋体"/>
                <w:sz w:val="24"/>
                <w:szCs w:val="24"/>
              </w:rPr>
              <w:t>4</w:t>
            </w:r>
          </w:p>
        </w:tc>
        <w:tc>
          <w:tcPr>
            <w:tcW w:w="1238" w:type="dxa"/>
            <w:tcBorders>
              <w:top w:val="single" w:color="auto" w:sz="4" w:space="0"/>
              <w:left w:val="single" w:color="auto" w:sz="4" w:space="0"/>
              <w:bottom w:val="single" w:color="auto" w:sz="4" w:space="0"/>
              <w:right w:val="single" w:color="auto" w:sz="4" w:space="0"/>
            </w:tcBorders>
            <w:noWrap w:val="0"/>
            <w:vAlign w:val="top"/>
          </w:tcPr>
          <w:p w14:paraId="4827CD86">
            <w:pPr>
              <w:spacing w:line="276" w:lineRule="auto"/>
              <w:jc w:val="center"/>
              <w:rPr>
                <w:rFonts w:hint="eastAsia" w:ascii="宋体" w:hAnsi="宋体" w:eastAsia="宋体" w:cs="宋体"/>
                <w:sz w:val="24"/>
                <w:szCs w:val="24"/>
              </w:rPr>
            </w:pPr>
          </w:p>
        </w:tc>
      </w:tr>
      <w:tr w14:paraId="1B3FF1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jc w:val="center"/>
        </w:trPr>
        <w:tc>
          <w:tcPr>
            <w:tcW w:w="933" w:type="dxa"/>
            <w:tcBorders>
              <w:top w:val="single" w:color="auto" w:sz="4" w:space="0"/>
              <w:left w:val="single" w:color="auto" w:sz="4" w:space="0"/>
              <w:bottom w:val="single" w:color="auto" w:sz="4" w:space="0"/>
              <w:right w:val="single" w:color="auto" w:sz="4" w:space="0"/>
            </w:tcBorders>
            <w:noWrap w:val="0"/>
            <w:vAlign w:val="center"/>
          </w:tcPr>
          <w:p w14:paraId="5ECFED2F">
            <w:pPr>
              <w:spacing w:line="276" w:lineRule="auto"/>
              <w:jc w:val="center"/>
              <w:rPr>
                <w:rFonts w:hint="eastAsia" w:ascii="宋体" w:hAnsi="宋体" w:eastAsia="宋体" w:cs="宋体"/>
                <w:sz w:val="24"/>
                <w:szCs w:val="24"/>
              </w:rPr>
            </w:pPr>
            <w:r>
              <w:rPr>
                <w:rFonts w:hint="eastAsia" w:ascii="宋体" w:hAnsi="宋体" w:eastAsia="宋体" w:cs="宋体"/>
                <w:sz w:val="24"/>
                <w:szCs w:val="24"/>
              </w:rPr>
              <w:t>16</w:t>
            </w:r>
          </w:p>
        </w:tc>
        <w:tc>
          <w:tcPr>
            <w:tcW w:w="2187" w:type="dxa"/>
            <w:tcBorders>
              <w:top w:val="single" w:color="auto" w:sz="4" w:space="0"/>
              <w:left w:val="single" w:color="auto" w:sz="4" w:space="0"/>
              <w:bottom w:val="single" w:color="auto" w:sz="4" w:space="0"/>
              <w:right w:val="single" w:color="auto" w:sz="4" w:space="0"/>
            </w:tcBorders>
            <w:noWrap w:val="0"/>
            <w:vAlign w:val="center"/>
          </w:tcPr>
          <w:p w14:paraId="55D75D97">
            <w:pPr>
              <w:spacing w:line="276" w:lineRule="auto"/>
              <w:jc w:val="center"/>
              <w:rPr>
                <w:rFonts w:hint="eastAsia" w:ascii="宋体" w:hAnsi="宋体" w:eastAsia="宋体" w:cs="宋体"/>
                <w:sz w:val="24"/>
                <w:szCs w:val="24"/>
              </w:rPr>
            </w:pPr>
            <w:r>
              <w:rPr>
                <w:rFonts w:hint="eastAsia" w:ascii="宋体" w:hAnsi="宋体" w:eastAsia="宋体" w:cs="宋体"/>
                <w:sz w:val="24"/>
                <w:szCs w:val="24"/>
              </w:rPr>
              <w:t>泡沫外吸液管</w:t>
            </w:r>
          </w:p>
        </w:tc>
        <w:tc>
          <w:tcPr>
            <w:tcW w:w="2238" w:type="dxa"/>
            <w:tcBorders>
              <w:top w:val="single" w:color="auto" w:sz="4" w:space="0"/>
              <w:left w:val="single" w:color="auto" w:sz="4" w:space="0"/>
              <w:bottom w:val="single" w:color="auto" w:sz="4" w:space="0"/>
              <w:right w:val="single" w:color="auto" w:sz="4" w:space="0"/>
            </w:tcBorders>
            <w:noWrap w:val="0"/>
            <w:vAlign w:val="center"/>
          </w:tcPr>
          <w:p w14:paraId="6AE1F8B7">
            <w:pPr>
              <w:spacing w:line="276" w:lineRule="auto"/>
              <w:jc w:val="center"/>
              <w:rPr>
                <w:rFonts w:hint="eastAsia" w:ascii="宋体" w:hAnsi="宋体" w:eastAsia="宋体" w:cs="宋体"/>
                <w:sz w:val="24"/>
                <w:szCs w:val="24"/>
              </w:rPr>
            </w:pPr>
          </w:p>
        </w:tc>
        <w:tc>
          <w:tcPr>
            <w:tcW w:w="799" w:type="dxa"/>
            <w:tcBorders>
              <w:top w:val="single" w:color="auto" w:sz="4" w:space="0"/>
              <w:left w:val="single" w:color="auto" w:sz="4" w:space="0"/>
              <w:bottom w:val="single" w:color="auto" w:sz="4" w:space="0"/>
              <w:right w:val="single" w:color="auto" w:sz="4" w:space="0"/>
            </w:tcBorders>
            <w:noWrap w:val="0"/>
            <w:vAlign w:val="center"/>
          </w:tcPr>
          <w:p w14:paraId="66B56AF8">
            <w:pPr>
              <w:spacing w:line="276" w:lineRule="auto"/>
              <w:jc w:val="center"/>
              <w:rPr>
                <w:rFonts w:hint="eastAsia" w:ascii="宋体" w:hAnsi="宋体" w:eastAsia="宋体" w:cs="宋体"/>
                <w:sz w:val="24"/>
                <w:szCs w:val="24"/>
              </w:rPr>
            </w:pPr>
            <w:r>
              <w:rPr>
                <w:rFonts w:hint="eastAsia" w:ascii="宋体" w:hAnsi="宋体" w:eastAsia="宋体" w:cs="宋体"/>
                <w:sz w:val="24"/>
                <w:szCs w:val="24"/>
              </w:rPr>
              <w:t>个</w:t>
            </w:r>
          </w:p>
        </w:tc>
        <w:tc>
          <w:tcPr>
            <w:tcW w:w="793" w:type="dxa"/>
            <w:tcBorders>
              <w:top w:val="single" w:color="auto" w:sz="4" w:space="0"/>
              <w:left w:val="single" w:color="auto" w:sz="4" w:space="0"/>
              <w:bottom w:val="single" w:color="auto" w:sz="4" w:space="0"/>
              <w:right w:val="single" w:color="auto" w:sz="4" w:space="0"/>
            </w:tcBorders>
            <w:noWrap w:val="0"/>
            <w:vAlign w:val="center"/>
          </w:tcPr>
          <w:p w14:paraId="7C3AB844">
            <w:pPr>
              <w:spacing w:line="276" w:lineRule="auto"/>
              <w:jc w:val="center"/>
              <w:rPr>
                <w:rFonts w:hint="eastAsia" w:ascii="宋体" w:hAnsi="宋体" w:eastAsia="宋体" w:cs="宋体"/>
                <w:sz w:val="24"/>
                <w:szCs w:val="24"/>
              </w:rPr>
            </w:pPr>
            <w:r>
              <w:rPr>
                <w:rFonts w:hint="eastAsia" w:ascii="宋体" w:hAnsi="宋体" w:eastAsia="宋体" w:cs="宋体"/>
                <w:sz w:val="24"/>
                <w:szCs w:val="24"/>
              </w:rPr>
              <w:t>1</w:t>
            </w:r>
          </w:p>
        </w:tc>
        <w:tc>
          <w:tcPr>
            <w:tcW w:w="1238" w:type="dxa"/>
            <w:tcBorders>
              <w:top w:val="single" w:color="auto" w:sz="4" w:space="0"/>
              <w:left w:val="single" w:color="auto" w:sz="4" w:space="0"/>
              <w:bottom w:val="single" w:color="auto" w:sz="4" w:space="0"/>
              <w:right w:val="single" w:color="auto" w:sz="4" w:space="0"/>
            </w:tcBorders>
            <w:noWrap w:val="0"/>
            <w:vAlign w:val="top"/>
          </w:tcPr>
          <w:p w14:paraId="3ABA0E6C">
            <w:pPr>
              <w:spacing w:line="276" w:lineRule="auto"/>
              <w:jc w:val="center"/>
              <w:rPr>
                <w:rFonts w:hint="eastAsia" w:ascii="宋体" w:hAnsi="宋体" w:eastAsia="宋体" w:cs="宋体"/>
                <w:sz w:val="24"/>
                <w:szCs w:val="24"/>
              </w:rPr>
            </w:pPr>
          </w:p>
        </w:tc>
      </w:tr>
      <w:tr w14:paraId="6624F9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jc w:val="center"/>
        </w:trPr>
        <w:tc>
          <w:tcPr>
            <w:tcW w:w="933" w:type="dxa"/>
            <w:tcBorders>
              <w:top w:val="single" w:color="auto" w:sz="4" w:space="0"/>
              <w:left w:val="single" w:color="auto" w:sz="4" w:space="0"/>
              <w:bottom w:val="single" w:color="auto" w:sz="4" w:space="0"/>
              <w:right w:val="single" w:color="auto" w:sz="4" w:space="0"/>
            </w:tcBorders>
            <w:noWrap w:val="0"/>
            <w:vAlign w:val="center"/>
          </w:tcPr>
          <w:p w14:paraId="62299E08">
            <w:pPr>
              <w:spacing w:line="276" w:lineRule="auto"/>
              <w:jc w:val="center"/>
              <w:rPr>
                <w:rFonts w:hint="eastAsia" w:ascii="宋体" w:hAnsi="宋体" w:eastAsia="宋体" w:cs="宋体"/>
                <w:sz w:val="24"/>
                <w:szCs w:val="24"/>
              </w:rPr>
            </w:pPr>
            <w:r>
              <w:rPr>
                <w:rFonts w:hint="eastAsia" w:ascii="宋体" w:hAnsi="宋体" w:eastAsia="宋体" w:cs="宋体"/>
                <w:sz w:val="24"/>
                <w:szCs w:val="24"/>
              </w:rPr>
              <w:t>17</w:t>
            </w:r>
          </w:p>
        </w:tc>
        <w:tc>
          <w:tcPr>
            <w:tcW w:w="2187" w:type="dxa"/>
            <w:tcBorders>
              <w:top w:val="single" w:color="auto" w:sz="4" w:space="0"/>
              <w:left w:val="single" w:color="auto" w:sz="4" w:space="0"/>
              <w:bottom w:val="single" w:color="auto" w:sz="4" w:space="0"/>
              <w:right w:val="single" w:color="auto" w:sz="4" w:space="0"/>
            </w:tcBorders>
            <w:noWrap w:val="0"/>
            <w:vAlign w:val="center"/>
          </w:tcPr>
          <w:p w14:paraId="2687975C">
            <w:pPr>
              <w:spacing w:line="276" w:lineRule="auto"/>
              <w:jc w:val="center"/>
              <w:rPr>
                <w:rFonts w:hint="eastAsia" w:ascii="宋体" w:hAnsi="宋体" w:eastAsia="宋体" w:cs="宋体"/>
                <w:sz w:val="24"/>
                <w:szCs w:val="24"/>
              </w:rPr>
            </w:pPr>
            <w:r>
              <w:rPr>
                <w:rFonts w:hint="eastAsia" w:ascii="宋体" w:hAnsi="宋体" w:eastAsia="宋体" w:cs="宋体"/>
                <w:sz w:val="24"/>
                <w:szCs w:val="24"/>
              </w:rPr>
              <w:t>泡沫枪吸液管</w:t>
            </w:r>
          </w:p>
        </w:tc>
        <w:tc>
          <w:tcPr>
            <w:tcW w:w="2238" w:type="dxa"/>
            <w:tcBorders>
              <w:top w:val="single" w:color="auto" w:sz="4" w:space="0"/>
              <w:left w:val="single" w:color="auto" w:sz="4" w:space="0"/>
              <w:bottom w:val="single" w:color="auto" w:sz="4" w:space="0"/>
              <w:right w:val="single" w:color="auto" w:sz="4" w:space="0"/>
            </w:tcBorders>
            <w:noWrap w:val="0"/>
            <w:vAlign w:val="center"/>
          </w:tcPr>
          <w:p w14:paraId="2495F53F">
            <w:pPr>
              <w:spacing w:line="276" w:lineRule="auto"/>
              <w:rPr>
                <w:rFonts w:hint="eastAsia" w:ascii="宋体" w:hAnsi="宋体" w:eastAsia="宋体" w:cs="宋体"/>
                <w:sz w:val="24"/>
                <w:szCs w:val="24"/>
              </w:rPr>
            </w:pPr>
          </w:p>
        </w:tc>
        <w:tc>
          <w:tcPr>
            <w:tcW w:w="799" w:type="dxa"/>
            <w:tcBorders>
              <w:top w:val="single" w:color="auto" w:sz="4" w:space="0"/>
              <w:left w:val="single" w:color="auto" w:sz="4" w:space="0"/>
              <w:bottom w:val="single" w:color="auto" w:sz="4" w:space="0"/>
              <w:right w:val="single" w:color="auto" w:sz="4" w:space="0"/>
            </w:tcBorders>
            <w:noWrap w:val="0"/>
            <w:vAlign w:val="center"/>
          </w:tcPr>
          <w:p w14:paraId="0085BD6B">
            <w:pPr>
              <w:spacing w:line="276" w:lineRule="auto"/>
              <w:jc w:val="center"/>
              <w:rPr>
                <w:rFonts w:hint="eastAsia" w:ascii="宋体" w:hAnsi="宋体" w:eastAsia="宋体" w:cs="宋体"/>
                <w:sz w:val="24"/>
                <w:szCs w:val="24"/>
              </w:rPr>
            </w:pPr>
            <w:r>
              <w:rPr>
                <w:rFonts w:hint="eastAsia" w:ascii="宋体" w:hAnsi="宋体" w:eastAsia="宋体" w:cs="宋体"/>
                <w:sz w:val="24"/>
                <w:szCs w:val="24"/>
              </w:rPr>
              <w:t>个</w:t>
            </w:r>
          </w:p>
        </w:tc>
        <w:tc>
          <w:tcPr>
            <w:tcW w:w="793" w:type="dxa"/>
            <w:tcBorders>
              <w:top w:val="single" w:color="auto" w:sz="4" w:space="0"/>
              <w:left w:val="single" w:color="auto" w:sz="4" w:space="0"/>
              <w:bottom w:val="single" w:color="auto" w:sz="4" w:space="0"/>
              <w:right w:val="single" w:color="auto" w:sz="4" w:space="0"/>
            </w:tcBorders>
            <w:noWrap w:val="0"/>
            <w:vAlign w:val="center"/>
          </w:tcPr>
          <w:p w14:paraId="166680F8">
            <w:pPr>
              <w:spacing w:line="276" w:lineRule="auto"/>
              <w:jc w:val="center"/>
              <w:rPr>
                <w:rFonts w:hint="eastAsia" w:ascii="宋体" w:hAnsi="宋体" w:eastAsia="宋体" w:cs="宋体"/>
                <w:sz w:val="24"/>
                <w:szCs w:val="24"/>
              </w:rPr>
            </w:pPr>
            <w:r>
              <w:rPr>
                <w:rFonts w:hint="eastAsia" w:ascii="宋体" w:hAnsi="宋体" w:eastAsia="宋体" w:cs="宋体"/>
                <w:sz w:val="24"/>
                <w:szCs w:val="24"/>
              </w:rPr>
              <w:t>2</w:t>
            </w:r>
          </w:p>
        </w:tc>
        <w:tc>
          <w:tcPr>
            <w:tcW w:w="1238" w:type="dxa"/>
            <w:tcBorders>
              <w:top w:val="single" w:color="auto" w:sz="4" w:space="0"/>
              <w:left w:val="single" w:color="auto" w:sz="4" w:space="0"/>
              <w:bottom w:val="single" w:color="auto" w:sz="4" w:space="0"/>
              <w:right w:val="single" w:color="auto" w:sz="4" w:space="0"/>
            </w:tcBorders>
            <w:noWrap w:val="0"/>
            <w:vAlign w:val="top"/>
          </w:tcPr>
          <w:p w14:paraId="53A89FD4">
            <w:pPr>
              <w:spacing w:line="276" w:lineRule="auto"/>
              <w:rPr>
                <w:rFonts w:hint="eastAsia" w:ascii="宋体" w:hAnsi="宋体" w:eastAsia="宋体" w:cs="宋体"/>
                <w:sz w:val="24"/>
                <w:szCs w:val="24"/>
              </w:rPr>
            </w:pPr>
          </w:p>
        </w:tc>
      </w:tr>
      <w:tr w14:paraId="6091B4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jc w:val="center"/>
        </w:trPr>
        <w:tc>
          <w:tcPr>
            <w:tcW w:w="933" w:type="dxa"/>
            <w:tcBorders>
              <w:top w:val="single" w:color="auto" w:sz="4" w:space="0"/>
              <w:left w:val="single" w:color="auto" w:sz="4" w:space="0"/>
              <w:bottom w:val="single" w:color="auto" w:sz="4" w:space="0"/>
              <w:right w:val="single" w:color="auto" w:sz="4" w:space="0"/>
            </w:tcBorders>
            <w:noWrap w:val="0"/>
            <w:vAlign w:val="center"/>
          </w:tcPr>
          <w:p w14:paraId="4B8F4434">
            <w:pPr>
              <w:spacing w:line="276" w:lineRule="auto"/>
              <w:jc w:val="center"/>
              <w:rPr>
                <w:rFonts w:hint="eastAsia" w:ascii="宋体" w:hAnsi="宋体" w:eastAsia="宋体" w:cs="宋体"/>
                <w:sz w:val="24"/>
                <w:szCs w:val="24"/>
              </w:rPr>
            </w:pPr>
            <w:r>
              <w:rPr>
                <w:rFonts w:hint="eastAsia" w:ascii="宋体" w:hAnsi="宋体" w:eastAsia="宋体" w:cs="宋体"/>
                <w:sz w:val="24"/>
                <w:szCs w:val="24"/>
              </w:rPr>
              <w:t>18</w:t>
            </w:r>
          </w:p>
        </w:tc>
        <w:tc>
          <w:tcPr>
            <w:tcW w:w="2187" w:type="dxa"/>
            <w:tcBorders>
              <w:top w:val="single" w:color="auto" w:sz="4" w:space="0"/>
              <w:left w:val="single" w:color="auto" w:sz="4" w:space="0"/>
              <w:bottom w:val="single" w:color="auto" w:sz="4" w:space="0"/>
              <w:right w:val="single" w:color="auto" w:sz="4" w:space="0"/>
            </w:tcBorders>
            <w:noWrap w:val="0"/>
            <w:vAlign w:val="center"/>
          </w:tcPr>
          <w:p w14:paraId="35A6054A">
            <w:pPr>
              <w:spacing w:line="276" w:lineRule="auto"/>
              <w:jc w:val="center"/>
              <w:rPr>
                <w:rFonts w:hint="eastAsia" w:ascii="宋体" w:hAnsi="宋体" w:eastAsia="宋体" w:cs="宋体"/>
                <w:sz w:val="24"/>
                <w:szCs w:val="24"/>
              </w:rPr>
            </w:pPr>
            <w:r>
              <w:rPr>
                <w:rFonts w:hint="eastAsia" w:ascii="宋体" w:hAnsi="宋体" w:eastAsia="宋体" w:cs="宋体"/>
                <w:sz w:val="24"/>
                <w:szCs w:val="24"/>
              </w:rPr>
              <w:t>水带护桥</w:t>
            </w:r>
          </w:p>
        </w:tc>
        <w:tc>
          <w:tcPr>
            <w:tcW w:w="2238" w:type="dxa"/>
            <w:tcBorders>
              <w:top w:val="single" w:color="auto" w:sz="4" w:space="0"/>
              <w:left w:val="single" w:color="auto" w:sz="4" w:space="0"/>
              <w:bottom w:val="single" w:color="auto" w:sz="4" w:space="0"/>
              <w:right w:val="single" w:color="auto" w:sz="4" w:space="0"/>
            </w:tcBorders>
            <w:noWrap w:val="0"/>
            <w:vAlign w:val="center"/>
          </w:tcPr>
          <w:p w14:paraId="1CBF87C4">
            <w:pPr>
              <w:spacing w:line="276" w:lineRule="auto"/>
              <w:jc w:val="center"/>
              <w:rPr>
                <w:rFonts w:hint="eastAsia" w:ascii="宋体" w:hAnsi="宋体" w:eastAsia="宋体" w:cs="宋体"/>
                <w:sz w:val="24"/>
                <w:szCs w:val="24"/>
              </w:rPr>
            </w:pPr>
          </w:p>
        </w:tc>
        <w:tc>
          <w:tcPr>
            <w:tcW w:w="799" w:type="dxa"/>
            <w:tcBorders>
              <w:top w:val="single" w:color="auto" w:sz="4" w:space="0"/>
              <w:left w:val="single" w:color="auto" w:sz="4" w:space="0"/>
              <w:bottom w:val="single" w:color="auto" w:sz="4" w:space="0"/>
              <w:right w:val="single" w:color="auto" w:sz="4" w:space="0"/>
            </w:tcBorders>
            <w:noWrap w:val="0"/>
            <w:vAlign w:val="center"/>
          </w:tcPr>
          <w:p w14:paraId="30876942">
            <w:pPr>
              <w:spacing w:line="276" w:lineRule="auto"/>
              <w:jc w:val="center"/>
              <w:rPr>
                <w:rFonts w:hint="eastAsia" w:ascii="宋体" w:hAnsi="宋体" w:eastAsia="宋体" w:cs="宋体"/>
                <w:sz w:val="24"/>
                <w:szCs w:val="24"/>
              </w:rPr>
            </w:pPr>
            <w:r>
              <w:rPr>
                <w:rFonts w:hint="eastAsia" w:ascii="宋体" w:hAnsi="宋体" w:eastAsia="宋体" w:cs="宋体"/>
                <w:sz w:val="24"/>
                <w:szCs w:val="24"/>
              </w:rPr>
              <w:t>个</w:t>
            </w:r>
          </w:p>
        </w:tc>
        <w:tc>
          <w:tcPr>
            <w:tcW w:w="793" w:type="dxa"/>
            <w:tcBorders>
              <w:top w:val="single" w:color="auto" w:sz="4" w:space="0"/>
              <w:left w:val="single" w:color="auto" w:sz="4" w:space="0"/>
              <w:bottom w:val="single" w:color="auto" w:sz="4" w:space="0"/>
              <w:right w:val="single" w:color="auto" w:sz="4" w:space="0"/>
            </w:tcBorders>
            <w:noWrap w:val="0"/>
            <w:vAlign w:val="center"/>
          </w:tcPr>
          <w:p w14:paraId="31853F2D">
            <w:pPr>
              <w:spacing w:line="276" w:lineRule="auto"/>
              <w:jc w:val="center"/>
              <w:rPr>
                <w:rFonts w:hint="eastAsia" w:ascii="宋体" w:hAnsi="宋体" w:eastAsia="宋体" w:cs="宋体"/>
                <w:sz w:val="24"/>
                <w:szCs w:val="24"/>
              </w:rPr>
            </w:pPr>
            <w:r>
              <w:rPr>
                <w:rFonts w:hint="eastAsia" w:ascii="宋体" w:hAnsi="宋体" w:eastAsia="宋体" w:cs="宋体"/>
                <w:sz w:val="24"/>
                <w:szCs w:val="24"/>
              </w:rPr>
              <w:t>2</w:t>
            </w:r>
          </w:p>
        </w:tc>
        <w:tc>
          <w:tcPr>
            <w:tcW w:w="1238" w:type="dxa"/>
            <w:tcBorders>
              <w:top w:val="single" w:color="auto" w:sz="4" w:space="0"/>
              <w:left w:val="single" w:color="auto" w:sz="4" w:space="0"/>
              <w:bottom w:val="single" w:color="auto" w:sz="4" w:space="0"/>
              <w:right w:val="single" w:color="auto" w:sz="4" w:space="0"/>
            </w:tcBorders>
            <w:noWrap w:val="0"/>
            <w:vAlign w:val="top"/>
          </w:tcPr>
          <w:p w14:paraId="05D414C6">
            <w:pPr>
              <w:spacing w:line="276" w:lineRule="auto"/>
              <w:jc w:val="center"/>
              <w:rPr>
                <w:rFonts w:hint="eastAsia" w:ascii="宋体" w:hAnsi="宋体" w:eastAsia="宋体" w:cs="宋体"/>
                <w:sz w:val="24"/>
                <w:szCs w:val="24"/>
              </w:rPr>
            </w:pPr>
          </w:p>
        </w:tc>
      </w:tr>
      <w:tr w14:paraId="6262CF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jc w:val="center"/>
        </w:trPr>
        <w:tc>
          <w:tcPr>
            <w:tcW w:w="933" w:type="dxa"/>
            <w:tcBorders>
              <w:top w:val="single" w:color="auto" w:sz="4" w:space="0"/>
              <w:left w:val="single" w:color="auto" w:sz="4" w:space="0"/>
              <w:bottom w:val="single" w:color="auto" w:sz="4" w:space="0"/>
              <w:right w:val="single" w:color="auto" w:sz="4" w:space="0"/>
            </w:tcBorders>
            <w:noWrap w:val="0"/>
            <w:vAlign w:val="center"/>
          </w:tcPr>
          <w:p w14:paraId="548CE583">
            <w:pPr>
              <w:spacing w:line="276" w:lineRule="auto"/>
              <w:jc w:val="center"/>
              <w:rPr>
                <w:rFonts w:hint="eastAsia" w:ascii="宋体" w:hAnsi="宋体" w:eastAsia="宋体" w:cs="宋体"/>
                <w:sz w:val="24"/>
                <w:szCs w:val="24"/>
              </w:rPr>
            </w:pPr>
            <w:r>
              <w:rPr>
                <w:rFonts w:hint="eastAsia" w:ascii="宋体" w:hAnsi="宋体" w:eastAsia="宋体" w:cs="宋体"/>
                <w:sz w:val="24"/>
                <w:szCs w:val="24"/>
              </w:rPr>
              <w:t>19</w:t>
            </w:r>
          </w:p>
        </w:tc>
        <w:tc>
          <w:tcPr>
            <w:tcW w:w="2187" w:type="dxa"/>
            <w:tcBorders>
              <w:top w:val="single" w:color="auto" w:sz="4" w:space="0"/>
              <w:left w:val="single" w:color="auto" w:sz="4" w:space="0"/>
              <w:bottom w:val="single" w:color="auto" w:sz="4" w:space="0"/>
              <w:right w:val="single" w:color="auto" w:sz="4" w:space="0"/>
            </w:tcBorders>
            <w:noWrap w:val="0"/>
            <w:vAlign w:val="center"/>
          </w:tcPr>
          <w:p w14:paraId="1D84E1E8">
            <w:pPr>
              <w:spacing w:line="276" w:lineRule="auto"/>
              <w:jc w:val="center"/>
              <w:rPr>
                <w:rFonts w:hint="eastAsia" w:ascii="宋体" w:hAnsi="宋体" w:eastAsia="宋体" w:cs="宋体"/>
                <w:sz w:val="24"/>
                <w:szCs w:val="24"/>
              </w:rPr>
            </w:pPr>
            <w:r>
              <w:rPr>
                <w:rFonts w:hint="eastAsia" w:ascii="宋体" w:hAnsi="宋体" w:eastAsia="宋体" w:cs="宋体"/>
                <w:sz w:val="24"/>
                <w:szCs w:val="24"/>
              </w:rPr>
              <w:t>地上消火栓扳手</w:t>
            </w:r>
          </w:p>
        </w:tc>
        <w:tc>
          <w:tcPr>
            <w:tcW w:w="2238" w:type="dxa"/>
            <w:tcBorders>
              <w:top w:val="single" w:color="auto" w:sz="4" w:space="0"/>
              <w:left w:val="single" w:color="auto" w:sz="4" w:space="0"/>
              <w:bottom w:val="single" w:color="auto" w:sz="4" w:space="0"/>
              <w:right w:val="single" w:color="auto" w:sz="4" w:space="0"/>
            </w:tcBorders>
            <w:noWrap w:val="0"/>
            <w:vAlign w:val="center"/>
          </w:tcPr>
          <w:p w14:paraId="6E0C25A2">
            <w:pPr>
              <w:spacing w:line="276" w:lineRule="auto"/>
              <w:jc w:val="center"/>
              <w:rPr>
                <w:rFonts w:hint="eastAsia" w:ascii="宋体" w:hAnsi="宋体" w:eastAsia="宋体" w:cs="宋体"/>
                <w:sz w:val="24"/>
                <w:szCs w:val="24"/>
              </w:rPr>
            </w:pPr>
          </w:p>
        </w:tc>
        <w:tc>
          <w:tcPr>
            <w:tcW w:w="799" w:type="dxa"/>
            <w:tcBorders>
              <w:top w:val="single" w:color="auto" w:sz="4" w:space="0"/>
              <w:left w:val="single" w:color="auto" w:sz="4" w:space="0"/>
              <w:bottom w:val="single" w:color="auto" w:sz="4" w:space="0"/>
              <w:right w:val="single" w:color="auto" w:sz="4" w:space="0"/>
            </w:tcBorders>
            <w:noWrap w:val="0"/>
            <w:vAlign w:val="center"/>
          </w:tcPr>
          <w:p w14:paraId="4956BD5B">
            <w:pPr>
              <w:spacing w:line="276" w:lineRule="auto"/>
              <w:jc w:val="center"/>
              <w:rPr>
                <w:rFonts w:hint="eastAsia" w:ascii="宋体" w:hAnsi="宋体" w:eastAsia="宋体" w:cs="宋体"/>
                <w:sz w:val="24"/>
                <w:szCs w:val="24"/>
              </w:rPr>
            </w:pPr>
            <w:r>
              <w:rPr>
                <w:rFonts w:hint="eastAsia" w:ascii="宋体" w:hAnsi="宋体" w:eastAsia="宋体" w:cs="宋体"/>
                <w:sz w:val="24"/>
                <w:szCs w:val="24"/>
              </w:rPr>
              <w:t>个</w:t>
            </w:r>
          </w:p>
        </w:tc>
        <w:tc>
          <w:tcPr>
            <w:tcW w:w="793" w:type="dxa"/>
            <w:tcBorders>
              <w:top w:val="single" w:color="auto" w:sz="4" w:space="0"/>
              <w:left w:val="single" w:color="auto" w:sz="4" w:space="0"/>
              <w:bottom w:val="single" w:color="auto" w:sz="4" w:space="0"/>
              <w:right w:val="single" w:color="auto" w:sz="4" w:space="0"/>
            </w:tcBorders>
            <w:noWrap w:val="0"/>
            <w:vAlign w:val="center"/>
          </w:tcPr>
          <w:p w14:paraId="1D0FAD74">
            <w:pPr>
              <w:spacing w:line="276" w:lineRule="auto"/>
              <w:jc w:val="center"/>
              <w:rPr>
                <w:rFonts w:hint="eastAsia" w:ascii="宋体" w:hAnsi="宋体" w:eastAsia="宋体" w:cs="宋体"/>
                <w:sz w:val="24"/>
                <w:szCs w:val="24"/>
              </w:rPr>
            </w:pPr>
            <w:r>
              <w:rPr>
                <w:rFonts w:hint="eastAsia" w:ascii="宋体" w:hAnsi="宋体" w:eastAsia="宋体" w:cs="宋体"/>
                <w:sz w:val="24"/>
                <w:szCs w:val="24"/>
              </w:rPr>
              <w:t>2</w:t>
            </w:r>
          </w:p>
        </w:tc>
        <w:tc>
          <w:tcPr>
            <w:tcW w:w="1238" w:type="dxa"/>
            <w:tcBorders>
              <w:top w:val="single" w:color="auto" w:sz="4" w:space="0"/>
              <w:left w:val="single" w:color="auto" w:sz="4" w:space="0"/>
              <w:bottom w:val="single" w:color="auto" w:sz="4" w:space="0"/>
              <w:right w:val="single" w:color="auto" w:sz="4" w:space="0"/>
            </w:tcBorders>
            <w:noWrap w:val="0"/>
            <w:vAlign w:val="top"/>
          </w:tcPr>
          <w:p w14:paraId="56F2B28B">
            <w:pPr>
              <w:spacing w:line="276" w:lineRule="auto"/>
              <w:jc w:val="center"/>
              <w:rPr>
                <w:rFonts w:hint="eastAsia" w:ascii="宋体" w:hAnsi="宋体" w:eastAsia="宋体" w:cs="宋体"/>
                <w:sz w:val="24"/>
                <w:szCs w:val="24"/>
              </w:rPr>
            </w:pPr>
          </w:p>
        </w:tc>
      </w:tr>
      <w:tr w14:paraId="291F3C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jc w:val="center"/>
        </w:trPr>
        <w:tc>
          <w:tcPr>
            <w:tcW w:w="933" w:type="dxa"/>
            <w:tcBorders>
              <w:top w:val="single" w:color="auto" w:sz="4" w:space="0"/>
              <w:left w:val="single" w:color="auto" w:sz="4" w:space="0"/>
              <w:bottom w:val="single" w:color="auto" w:sz="4" w:space="0"/>
              <w:right w:val="single" w:color="auto" w:sz="4" w:space="0"/>
            </w:tcBorders>
            <w:noWrap w:val="0"/>
            <w:vAlign w:val="center"/>
          </w:tcPr>
          <w:p w14:paraId="39D41FC4">
            <w:pPr>
              <w:spacing w:line="276" w:lineRule="auto"/>
              <w:jc w:val="center"/>
              <w:rPr>
                <w:rFonts w:hint="eastAsia" w:ascii="宋体" w:hAnsi="宋体" w:eastAsia="宋体" w:cs="宋体"/>
                <w:sz w:val="24"/>
                <w:szCs w:val="24"/>
              </w:rPr>
            </w:pPr>
            <w:r>
              <w:rPr>
                <w:rFonts w:hint="eastAsia" w:ascii="宋体" w:hAnsi="宋体" w:eastAsia="宋体" w:cs="宋体"/>
                <w:sz w:val="24"/>
                <w:szCs w:val="24"/>
              </w:rPr>
              <w:t>20</w:t>
            </w:r>
          </w:p>
        </w:tc>
        <w:tc>
          <w:tcPr>
            <w:tcW w:w="2187" w:type="dxa"/>
            <w:tcBorders>
              <w:top w:val="single" w:color="auto" w:sz="4" w:space="0"/>
              <w:left w:val="single" w:color="auto" w:sz="4" w:space="0"/>
              <w:bottom w:val="single" w:color="auto" w:sz="4" w:space="0"/>
              <w:right w:val="single" w:color="auto" w:sz="4" w:space="0"/>
            </w:tcBorders>
            <w:noWrap w:val="0"/>
            <w:vAlign w:val="center"/>
          </w:tcPr>
          <w:p w14:paraId="0E474CAD">
            <w:pPr>
              <w:spacing w:line="276" w:lineRule="auto"/>
              <w:jc w:val="center"/>
              <w:rPr>
                <w:rFonts w:hint="eastAsia" w:ascii="宋体" w:hAnsi="宋体" w:eastAsia="宋体" w:cs="宋体"/>
                <w:sz w:val="24"/>
                <w:szCs w:val="24"/>
              </w:rPr>
            </w:pPr>
            <w:r>
              <w:rPr>
                <w:rFonts w:hint="eastAsia" w:ascii="宋体" w:hAnsi="宋体" w:eastAsia="宋体" w:cs="宋体"/>
                <w:sz w:val="24"/>
                <w:szCs w:val="24"/>
              </w:rPr>
              <w:t>地下消火栓扳手</w:t>
            </w:r>
          </w:p>
        </w:tc>
        <w:tc>
          <w:tcPr>
            <w:tcW w:w="2238" w:type="dxa"/>
            <w:tcBorders>
              <w:top w:val="single" w:color="auto" w:sz="4" w:space="0"/>
              <w:left w:val="single" w:color="auto" w:sz="4" w:space="0"/>
              <w:bottom w:val="single" w:color="auto" w:sz="4" w:space="0"/>
              <w:right w:val="single" w:color="auto" w:sz="4" w:space="0"/>
            </w:tcBorders>
            <w:noWrap w:val="0"/>
            <w:vAlign w:val="center"/>
          </w:tcPr>
          <w:p w14:paraId="5AD69E7D">
            <w:pPr>
              <w:spacing w:line="276" w:lineRule="auto"/>
              <w:jc w:val="center"/>
              <w:rPr>
                <w:rFonts w:hint="eastAsia" w:ascii="宋体" w:hAnsi="宋体" w:eastAsia="宋体" w:cs="宋体"/>
                <w:sz w:val="24"/>
                <w:szCs w:val="24"/>
              </w:rPr>
            </w:pPr>
          </w:p>
        </w:tc>
        <w:tc>
          <w:tcPr>
            <w:tcW w:w="799" w:type="dxa"/>
            <w:tcBorders>
              <w:top w:val="single" w:color="auto" w:sz="4" w:space="0"/>
              <w:left w:val="single" w:color="auto" w:sz="4" w:space="0"/>
              <w:bottom w:val="single" w:color="auto" w:sz="4" w:space="0"/>
              <w:right w:val="single" w:color="auto" w:sz="4" w:space="0"/>
            </w:tcBorders>
            <w:noWrap w:val="0"/>
            <w:vAlign w:val="center"/>
          </w:tcPr>
          <w:p w14:paraId="124E7036">
            <w:pPr>
              <w:spacing w:line="276" w:lineRule="auto"/>
              <w:jc w:val="center"/>
              <w:rPr>
                <w:rFonts w:hint="eastAsia" w:ascii="宋体" w:hAnsi="宋体" w:eastAsia="宋体" w:cs="宋体"/>
                <w:sz w:val="24"/>
                <w:szCs w:val="24"/>
              </w:rPr>
            </w:pPr>
            <w:r>
              <w:rPr>
                <w:rFonts w:hint="eastAsia" w:ascii="宋体" w:hAnsi="宋体" w:eastAsia="宋体" w:cs="宋体"/>
                <w:sz w:val="24"/>
                <w:szCs w:val="24"/>
              </w:rPr>
              <w:t>个</w:t>
            </w:r>
          </w:p>
        </w:tc>
        <w:tc>
          <w:tcPr>
            <w:tcW w:w="793" w:type="dxa"/>
            <w:tcBorders>
              <w:top w:val="single" w:color="auto" w:sz="4" w:space="0"/>
              <w:left w:val="single" w:color="auto" w:sz="4" w:space="0"/>
              <w:bottom w:val="single" w:color="auto" w:sz="4" w:space="0"/>
              <w:right w:val="single" w:color="auto" w:sz="4" w:space="0"/>
            </w:tcBorders>
            <w:noWrap w:val="0"/>
            <w:vAlign w:val="center"/>
          </w:tcPr>
          <w:p w14:paraId="5C96E0AB">
            <w:pPr>
              <w:spacing w:line="276" w:lineRule="auto"/>
              <w:jc w:val="center"/>
              <w:rPr>
                <w:rFonts w:hint="eastAsia" w:ascii="宋体" w:hAnsi="宋体" w:eastAsia="宋体" w:cs="宋体"/>
                <w:sz w:val="24"/>
                <w:szCs w:val="24"/>
              </w:rPr>
            </w:pPr>
            <w:r>
              <w:rPr>
                <w:rFonts w:hint="eastAsia" w:ascii="宋体" w:hAnsi="宋体" w:eastAsia="宋体" w:cs="宋体"/>
                <w:sz w:val="24"/>
                <w:szCs w:val="24"/>
              </w:rPr>
              <w:t>1</w:t>
            </w:r>
          </w:p>
        </w:tc>
        <w:tc>
          <w:tcPr>
            <w:tcW w:w="1238" w:type="dxa"/>
            <w:tcBorders>
              <w:top w:val="single" w:color="auto" w:sz="4" w:space="0"/>
              <w:left w:val="single" w:color="auto" w:sz="4" w:space="0"/>
              <w:bottom w:val="single" w:color="auto" w:sz="4" w:space="0"/>
              <w:right w:val="single" w:color="auto" w:sz="4" w:space="0"/>
            </w:tcBorders>
            <w:noWrap w:val="0"/>
            <w:vAlign w:val="top"/>
          </w:tcPr>
          <w:p w14:paraId="3F15A550">
            <w:pPr>
              <w:spacing w:line="276" w:lineRule="auto"/>
              <w:jc w:val="center"/>
              <w:rPr>
                <w:rFonts w:hint="eastAsia" w:ascii="宋体" w:hAnsi="宋体" w:eastAsia="宋体" w:cs="宋体"/>
                <w:sz w:val="24"/>
                <w:szCs w:val="24"/>
              </w:rPr>
            </w:pPr>
          </w:p>
        </w:tc>
      </w:tr>
      <w:tr w14:paraId="75D035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jc w:val="center"/>
        </w:trPr>
        <w:tc>
          <w:tcPr>
            <w:tcW w:w="933" w:type="dxa"/>
            <w:tcBorders>
              <w:top w:val="single" w:color="auto" w:sz="4" w:space="0"/>
              <w:left w:val="single" w:color="auto" w:sz="4" w:space="0"/>
              <w:bottom w:val="single" w:color="auto" w:sz="4" w:space="0"/>
              <w:right w:val="single" w:color="auto" w:sz="4" w:space="0"/>
            </w:tcBorders>
            <w:noWrap w:val="0"/>
            <w:vAlign w:val="center"/>
          </w:tcPr>
          <w:p w14:paraId="4F904005">
            <w:pPr>
              <w:spacing w:line="276" w:lineRule="auto"/>
              <w:jc w:val="center"/>
              <w:rPr>
                <w:rFonts w:hint="eastAsia" w:ascii="宋体" w:hAnsi="宋体" w:eastAsia="宋体" w:cs="宋体"/>
                <w:sz w:val="24"/>
                <w:szCs w:val="24"/>
              </w:rPr>
            </w:pPr>
            <w:r>
              <w:rPr>
                <w:rFonts w:hint="eastAsia" w:ascii="宋体" w:hAnsi="宋体" w:eastAsia="宋体" w:cs="宋体"/>
                <w:sz w:val="24"/>
                <w:szCs w:val="24"/>
              </w:rPr>
              <w:t>21</w:t>
            </w:r>
          </w:p>
        </w:tc>
        <w:tc>
          <w:tcPr>
            <w:tcW w:w="2187" w:type="dxa"/>
            <w:tcBorders>
              <w:top w:val="single" w:color="auto" w:sz="4" w:space="0"/>
              <w:left w:val="single" w:color="auto" w:sz="4" w:space="0"/>
              <w:bottom w:val="single" w:color="auto" w:sz="4" w:space="0"/>
              <w:right w:val="single" w:color="auto" w:sz="4" w:space="0"/>
            </w:tcBorders>
            <w:noWrap w:val="0"/>
            <w:vAlign w:val="center"/>
          </w:tcPr>
          <w:p w14:paraId="6374B7A0">
            <w:pPr>
              <w:spacing w:line="276" w:lineRule="auto"/>
              <w:jc w:val="center"/>
              <w:rPr>
                <w:rFonts w:hint="eastAsia" w:ascii="宋体" w:hAnsi="宋体" w:eastAsia="宋体" w:cs="宋体"/>
                <w:sz w:val="24"/>
                <w:szCs w:val="24"/>
              </w:rPr>
            </w:pPr>
            <w:r>
              <w:rPr>
                <w:rFonts w:hint="eastAsia" w:ascii="宋体" w:hAnsi="宋体" w:eastAsia="宋体" w:cs="宋体"/>
                <w:sz w:val="24"/>
                <w:szCs w:val="24"/>
              </w:rPr>
              <w:t>消防斧</w:t>
            </w:r>
          </w:p>
        </w:tc>
        <w:tc>
          <w:tcPr>
            <w:tcW w:w="2238" w:type="dxa"/>
            <w:tcBorders>
              <w:top w:val="single" w:color="auto" w:sz="4" w:space="0"/>
              <w:left w:val="single" w:color="auto" w:sz="4" w:space="0"/>
              <w:bottom w:val="single" w:color="auto" w:sz="4" w:space="0"/>
              <w:right w:val="single" w:color="auto" w:sz="4" w:space="0"/>
            </w:tcBorders>
            <w:noWrap w:val="0"/>
            <w:vAlign w:val="center"/>
          </w:tcPr>
          <w:p w14:paraId="3B4FC0E7">
            <w:pPr>
              <w:spacing w:line="276" w:lineRule="auto"/>
              <w:jc w:val="center"/>
              <w:rPr>
                <w:rFonts w:hint="eastAsia" w:ascii="宋体" w:hAnsi="宋体" w:eastAsia="宋体" w:cs="宋体"/>
                <w:sz w:val="24"/>
                <w:szCs w:val="24"/>
              </w:rPr>
            </w:pPr>
          </w:p>
        </w:tc>
        <w:tc>
          <w:tcPr>
            <w:tcW w:w="799" w:type="dxa"/>
            <w:tcBorders>
              <w:top w:val="single" w:color="auto" w:sz="4" w:space="0"/>
              <w:left w:val="single" w:color="auto" w:sz="4" w:space="0"/>
              <w:bottom w:val="single" w:color="auto" w:sz="4" w:space="0"/>
              <w:right w:val="single" w:color="auto" w:sz="4" w:space="0"/>
            </w:tcBorders>
            <w:noWrap w:val="0"/>
            <w:vAlign w:val="center"/>
          </w:tcPr>
          <w:p w14:paraId="3E56A7E8">
            <w:pPr>
              <w:spacing w:line="276" w:lineRule="auto"/>
              <w:jc w:val="center"/>
              <w:rPr>
                <w:rFonts w:hint="eastAsia" w:ascii="宋体" w:hAnsi="宋体" w:eastAsia="宋体" w:cs="宋体"/>
                <w:sz w:val="24"/>
                <w:szCs w:val="24"/>
              </w:rPr>
            </w:pPr>
            <w:r>
              <w:rPr>
                <w:rFonts w:hint="eastAsia" w:ascii="宋体" w:hAnsi="宋体" w:eastAsia="宋体" w:cs="宋体"/>
                <w:sz w:val="24"/>
                <w:szCs w:val="24"/>
              </w:rPr>
              <w:t>把</w:t>
            </w:r>
          </w:p>
        </w:tc>
        <w:tc>
          <w:tcPr>
            <w:tcW w:w="793" w:type="dxa"/>
            <w:tcBorders>
              <w:top w:val="single" w:color="auto" w:sz="4" w:space="0"/>
              <w:left w:val="single" w:color="auto" w:sz="4" w:space="0"/>
              <w:bottom w:val="single" w:color="auto" w:sz="4" w:space="0"/>
              <w:right w:val="single" w:color="auto" w:sz="4" w:space="0"/>
            </w:tcBorders>
            <w:noWrap w:val="0"/>
            <w:vAlign w:val="center"/>
          </w:tcPr>
          <w:p w14:paraId="62B55786">
            <w:pPr>
              <w:spacing w:line="276" w:lineRule="auto"/>
              <w:jc w:val="center"/>
              <w:rPr>
                <w:rFonts w:hint="eastAsia" w:ascii="宋体" w:hAnsi="宋体" w:eastAsia="宋体" w:cs="宋体"/>
                <w:sz w:val="24"/>
                <w:szCs w:val="24"/>
              </w:rPr>
            </w:pPr>
            <w:r>
              <w:rPr>
                <w:rFonts w:hint="eastAsia" w:ascii="宋体" w:hAnsi="宋体" w:eastAsia="宋体" w:cs="宋体"/>
                <w:sz w:val="24"/>
                <w:szCs w:val="24"/>
              </w:rPr>
              <w:t>1</w:t>
            </w:r>
          </w:p>
        </w:tc>
        <w:tc>
          <w:tcPr>
            <w:tcW w:w="1238" w:type="dxa"/>
            <w:tcBorders>
              <w:top w:val="single" w:color="auto" w:sz="4" w:space="0"/>
              <w:left w:val="single" w:color="auto" w:sz="4" w:space="0"/>
              <w:bottom w:val="single" w:color="auto" w:sz="4" w:space="0"/>
              <w:right w:val="single" w:color="auto" w:sz="4" w:space="0"/>
            </w:tcBorders>
            <w:noWrap w:val="0"/>
            <w:vAlign w:val="top"/>
          </w:tcPr>
          <w:p w14:paraId="5CCF1653">
            <w:pPr>
              <w:spacing w:line="276" w:lineRule="auto"/>
              <w:jc w:val="center"/>
              <w:rPr>
                <w:rFonts w:hint="eastAsia" w:ascii="宋体" w:hAnsi="宋体" w:eastAsia="宋体" w:cs="宋体"/>
                <w:sz w:val="24"/>
                <w:szCs w:val="24"/>
              </w:rPr>
            </w:pPr>
          </w:p>
        </w:tc>
      </w:tr>
      <w:tr w14:paraId="553FB5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jc w:val="center"/>
        </w:trPr>
        <w:tc>
          <w:tcPr>
            <w:tcW w:w="933" w:type="dxa"/>
            <w:tcBorders>
              <w:top w:val="single" w:color="auto" w:sz="4" w:space="0"/>
              <w:left w:val="single" w:color="auto" w:sz="4" w:space="0"/>
              <w:bottom w:val="single" w:color="auto" w:sz="4" w:space="0"/>
              <w:right w:val="single" w:color="auto" w:sz="4" w:space="0"/>
            </w:tcBorders>
            <w:noWrap w:val="0"/>
            <w:vAlign w:val="center"/>
          </w:tcPr>
          <w:p w14:paraId="6B9BC03F">
            <w:pPr>
              <w:spacing w:line="276" w:lineRule="auto"/>
              <w:jc w:val="center"/>
              <w:rPr>
                <w:rFonts w:hint="eastAsia" w:ascii="宋体" w:hAnsi="宋体" w:eastAsia="宋体" w:cs="宋体"/>
                <w:sz w:val="24"/>
                <w:szCs w:val="24"/>
              </w:rPr>
            </w:pPr>
            <w:r>
              <w:rPr>
                <w:rFonts w:hint="eastAsia" w:ascii="宋体" w:hAnsi="宋体" w:eastAsia="宋体" w:cs="宋体"/>
                <w:sz w:val="24"/>
                <w:szCs w:val="24"/>
              </w:rPr>
              <w:t>22</w:t>
            </w:r>
          </w:p>
        </w:tc>
        <w:tc>
          <w:tcPr>
            <w:tcW w:w="2187" w:type="dxa"/>
            <w:tcBorders>
              <w:top w:val="single" w:color="auto" w:sz="4" w:space="0"/>
              <w:left w:val="single" w:color="auto" w:sz="4" w:space="0"/>
              <w:bottom w:val="single" w:color="auto" w:sz="4" w:space="0"/>
              <w:right w:val="single" w:color="auto" w:sz="4" w:space="0"/>
            </w:tcBorders>
            <w:noWrap w:val="0"/>
            <w:vAlign w:val="center"/>
          </w:tcPr>
          <w:p w14:paraId="23F96DDB">
            <w:pPr>
              <w:spacing w:line="276" w:lineRule="auto"/>
              <w:jc w:val="center"/>
              <w:rPr>
                <w:rFonts w:hint="eastAsia" w:ascii="宋体" w:hAnsi="宋体" w:eastAsia="宋体" w:cs="宋体"/>
                <w:sz w:val="24"/>
                <w:szCs w:val="24"/>
              </w:rPr>
            </w:pPr>
            <w:r>
              <w:rPr>
                <w:rFonts w:hint="eastAsia" w:ascii="宋体" w:hAnsi="宋体" w:eastAsia="宋体" w:cs="宋体"/>
                <w:sz w:val="24"/>
                <w:szCs w:val="24"/>
              </w:rPr>
              <w:t>铁铤</w:t>
            </w:r>
          </w:p>
        </w:tc>
        <w:tc>
          <w:tcPr>
            <w:tcW w:w="2238" w:type="dxa"/>
            <w:tcBorders>
              <w:top w:val="single" w:color="auto" w:sz="4" w:space="0"/>
              <w:left w:val="single" w:color="auto" w:sz="4" w:space="0"/>
              <w:bottom w:val="single" w:color="auto" w:sz="4" w:space="0"/>
              <w:right w:val="single" w:color="auto" w:sz="4" w:space="0"/>
            </w:tcBorders>
            <w:noWrap w:val="0"/>
            <w:vAlign w:val="center"/>
          </w:tcPr>
          <w:p w14:paraId="14971668">
            <w:pPr>
              <w:spacing w:line="276" w:lineRule="auto"/>
              <w:jc w:val="center"/>
              <w:rPr>
                <w:rFonts w:hint="eastAsia" w:ascii="宋体" w:hAnsi="宋体" w:eastAsia="宋体" w:cs="宋体"/>
                <w:sz w:val="24"/>
                <w:szCs w:val="24"/>
              </w:rPr>
            </w:pPr>
          </w:p>
        </w:tc>
        <w:tc>
          <w:tcPr>
            <w:tcW w:w="799" w:type="dxa"/>
            <w:tcBorders>
              <w:top w:val="single" w:color="auto" w:sz="4" w:space="0"/>
              <w:left w:val="single" w:color="auto" w:sz="4" w:space="0"/>
              <w:bottom w:val="single" w:color="auto" w:sz="4" w:space="0"/>
              <w:right w:val="single" w:color="auto" w:sz="4" w:space="0"/>
            </w:tcBorders>
            <w:noWrap w:val="0"/>
            <w:vAlign w:val="center"/>
          </w:tcPr>
          <w:p w14:paraId="04B70EB3">
            <w:pPr>
              <w:spacing w:line="276" w:lineRule="auto"/>
              <w:jc w:val="center"/>
              <w:rPr>
                <w:rFonts w:hint="eastAsia" w:ascii="宋体" w:hAnsi="宋体" w:eastAsia="宋体" w:cs="宋体"/>
                <w:sz w:val="24"/>
                <w:szCs w:val="24"/>
              </w:rPr>
            </w:pPr>
            <w:r>
              <w:rPr>
                <w:rFonts w:hint="eastAsia" w:ascii="宋体" w:hAnsi="宋体" w:eastAsia="宋体" w:cs="宋体"/>
                <w:sz w:val="24"/>
                <w:szCs w:val="24"/>
              </w:rPr>
              <w:t>根</w:t>
            </w:r>
          </w:p>
        </w:tc>
        <w:tc>
          <w:tcPr>
            <w:tcW w:w="793" w:type="dxa"/>
            <w:tcBorders>
              <w:top w:val="single" w:color="auto" w:sz="4" w:space="0"/>
              <w:left w:val="single" w:color="auto" w:sz="4" w:space="0"/>
              <w:bottom w:val="single" w:color="auto" w:sz="4" w:space="0"/>
              <w:right w:val="single" w:color="auto" w:sz="4" w:space="0"/>
            </w:tcBorders>
            <w:noWrap w:val="0"/>
            <w:vAlign w:val="center"/>
          </w:tcPr>
          <w:p w14:paraId="1911C21D">
            <w:pPr>
              <w:spacing w:line="276" w:lineRule="auto"/>
              <w:jc w:val="center"/>
              <w:rPr>
                <w:rFonts w:hint="eastAsia" w:ascii="宋体" w:hAnsi="宋体" w:eastAsia="宋体" w:cs="宋体"/>
                <w:sz w:val="24"/>
                <w:szCs w:val="24"/>
              </w:rPr>
            </w:pPr>
            <w:r>
              <w:rPr>
                <w:rFonts w:hint="eastAsia" w:ascii="宋体" w:hAnsi="宋体" w:eastAsia="宋体" w:cs="宋体"/>
                <w:sz w:val="24"/>
                <w:szCs w:val="24"/>
              </w:rPr>
              <w:t>1</w:t>
            </w:r>
          </w:p>
        </w:tc>
        <w:tc>
          <w:tcPr>
            <w:tcW w:w="1238" w:type="dxa"/>
            <w:tcBorders>
              <w:top w:val="single" w:color="auto" w:sz="4" w:space="0"/>
              <w:left w:val="single" w:color="auto" w:sz="4" w:space="0"/>
              <w:bottom w:val="single" w:color="auto" w:sz="4" w:space="0"/>
              <w:right w:val="single" w:color="auto" w:sz="4" w:space="0"/>
            </w:tcBorders>
            <w:noWrap w:val="0"/>
            <w:vAlign w:val="top"/>
          </w:tcPr>
          <w:p w14:paraId="2E127AB4">
            <w:pPr>
              <w:spacing w:line="276" w:lineRule="auto"/>
              <w:jc w:val="center"/>
              <w:rPr>
                <w:rFonts w:hint="eastAsia" w:ascii="宋体" w:hAnsi="宋体" w:eastAsia="宋体" w:cs="宋体"/>
                <w:sz w:val="24"/>
                <w:szCs w:val="24"/>
              </w:rPr>
            </w:pPr>
          </w:p>
        </w:tc>
      </w:tr>
      <w:tr w14:paraId="28274F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jc w:val="center"/>
        </w:trPr>
        <w:tc>
          <w:tcPr>
            <w:tcW w:w="933" w:type="dxa"/>
            <w:tcBorders>
              <w:top w:val="single" w:color="auto" w:sz="4" w:space="0"/>
              <w:left w:val="single" w:color="auto" w:sz="4" w:space="0"/>
              <w:bottom w:val="single" w:color="auto" w:sz="4" w:space="0"/>
              <w:right w:val="single" w:color="auto" w:sz="4" w:space="0"/>
            </w:tcBorders>
            <w:noWrap w:val="0"/>
            <w:vAlign w:val="center"/>
          </w:tcPr>
          <w:p w14:paraId="4E52F88B">
            <w:pPr>
              <w:spacing w:line="276" w:lineRule="auto"/>
              <w:jc w:val="center"/>
              <w:rPr>
                <w:rFonts w:hint="eastAsia" w:ascii="宋体" w:hAnsi="宋体" w:eastAsia="宋体" w:cs="宋体"/>
                <w:sz w:val="24"/>
                <w:szCs w:val="24"/>
              </w:rPr>
            </w:pPr>
            <w:r>
              <w:rPr>
                <w:rFonts w:hint="eastAsia" w:ascii="宋体" w:hAnsi="宋体" w:eastAsia="宋体" w:cs="宋体"/>
                <w:sz w:val="24"/>
                <w:szCs w:val="24"/>
              </w:rPr>
              <w:t>23</w:t>
            </w:r>
          </w:p>
        </w:tc>
        <w:tc>
          <w:tcPr>
            <w:tcW w:w="2187" w:type="dxa"/>
            <w:tcBorders>
              <w:top w:val="single" w:color="auto" w:sz="4" w:space="0"/>
              <w:left w:val="single" w:color="auto" w:sz="4" w:space="0"/>
              <w:bottom w:val="single" w:color="auto" w:sz="4" w:space="0"/>
              <w:right w:val="single" w:color="auto" w:sz="4" w:space="0"/>
            </w:tcBorders>
            <w:noWrap w:val="0"/>
            <w:vAlign w:val="center"/>
          </w:tcPr>
          <w:p w14:paraId="10594E69">
            <w:pPr>
              <w:spacing w:line="276" w:lineRule="auto"/>
              <w:jc w:val="center"/>
              <w:rPr>
                <w:rFonts w:hint="eastAsia" w:ascii="宋体" w:hAnsi="宋体" w:eastAsia="宋体" w:cs="宋体"/>
                <w:sz w:val="24"/>
                <w:szCs w:val="24"/>
              </w:rPr>
            </w:pPr>
            <w:r>
              <w:rPr>
                <w:rFonts w:hint="eastAsia" w:ascii="宋体" w:hAnsi="宋体" w:eastAsia="宋体" w:cs="宋体"/>
                <w:sz w:val="24"/>
                <w:szCs w:val="24"/>
              </w:rPr>
              <w:t>丁字镐</w:t>
            </w:r>
          </w:p>
        </w:tc>
        <w:tc>
          <w:tcPr>
            <w:tcW w:w="2238" w:type="dxa"/>
            <w:tcBorders>
              <w:top w:val="single" w:color="auto" w:sz="4" w:space="0"/>
              <w:left w:val="single" w:color="auto" w:sz="4" w:space="0"/>
              <w:bottom w:val="single" w:color="auto" w:sz="4" w:space="0"/>
              <w:right w:val="single" w:color="auto" w:sz="4" w:space="0"/>
            </w:tcBorders>
            <w:noWrap w:val="0"/>
            <w:vAlign w:val="center"/>
          </w:tcPr>
          <w:p w14:paraId="52440920">
            <w:pPr>
              <w:spacing w:line="276" w:lineRule="auto"/>
              <w:jc w:val="center"/>
              <w:rPr>
                <w:rFonts w:hint="eastAsia" w:ascii="宋体" w:hAnsi="宋体" w:eastAsia="宋体" w:cs="宋体"/>
                <w:sz w:val="24"/>
                <w:szCs w:val="24"/>
              </w:rPr>
            </w:pPr>
          </w:p>
        </w:tc>
        <w:tc>
          <w:tcPr>
            <w:tcW w:w="799" w:type="dxa"/>
            <w:tcBorders>
              <w:top w:val="single" w:color="auto" w:sz="4" w:space="0"/>
              <w:left w:val="single" w:color="auto" w:sz="4" w:space="0"/>
              <w:bottom w:val="single" w:color="auto" w:sz="4" w:space="0"/>
              <w:right w:val="single" w:color="auto" w:sz="4" w:space="0"/>
            </w:tcBorders>
            <w:noWrap w:val="0"/>
            <w:vAlign w:val="center"/>
          </w:tcPr>
          <w:p w14:paraId="3631C924">
            <w:pPr>
              <w:spacing w:line="276" w:lineRule="auto"/>
              <w:jc w:val="center"/>
              <w:rPr>
                <w:rFonts w:hint="eastAsia" w:ascii="宋体" w:hAnsi="宋体" w:eastAsia="宋体" w:cs="宋体"/>
                <w:sz w:val="24"/>
                <w:szCs w:val="24"/>
              </w:rPr>
            </w:pPr>
            <w:r>
              <w:rPr>
                <w:rFonts w:hint="eastAsia" w:ascii="宋体" w:hAnsi="宋体" w:eastAsia="宋体" w:cs="宋体"/>
                <w:sz w:val="24"/>
                <w:szCs w:val="24"/>
              </w:rPr>
              <w:t>把</w:t>
            </w:r>
          </w:p>
        </w:tc>
        <w:tc>
          <w:tcPr>
            <w:tcW w:w="793" w:type="dxa"/>
            <w:tcBorders>
              <w:top w:val="single" w:color="auto" w:sz="4" w:space="0"/>
              <w:left w:val="single" w:color="auto" w:sz="4" w:space="0"/>
              <w:bottom w:val="single" w:color="auto" w:sz="4" w:space="0"/>
              <w:right w:val="single" w:color="auto" w:sz="4" w:space="0"/>
            </w:tcBorders>
            <w:noWrap w:val="0"/>
            <w:vAlign w:val="center"/>
          </w:tcPr>
          <w:p w14:paraId="317C77B3">
            <w:pPr>
              <w:spacing w:line="276" w:lineRule="auto"/>
              <w:jc w:val="center"/>
              <w:rPr>
                <w:rFonts w:hint="eastAsia" w:ascii="宋体" w:hAnsi="宋体" w:eastAsia="宋体" w:cs="宋体"/>
                <w:sz w:val="24"/>
                <w:szCs w:val="24"/>
              </w:rPr>
            </w:pPr>
            <w:r>
              <w:rPr>
                <w:rFonts w:hint="eastAsia" w:ascii="宋体" w:hAnsi="宋体" w:eastAsia="宋体" w:cs="宋体"/>
                <w:sz w:val="24"/>
                <w:szCs w:val="24"/>
              </w:rPr>
              <w:t>1</w:t>
            </w:r>
          </w:p>
        </w:tc>
        <w:tc>
          <w:tcPr>
            <w:tcW w:w="1238" w:type="dxa"/>
            <w:tcBorders>
              <w:top w:val="single" w:color="auto" w:sz="4" w:space="0"/>
              <w:left w:val="single" w:color="auto" w:sz="4" w:space="0"/>
              <w:bottom w:val="single" w:color="auto" w:sz="4" w:space="0"/>
              <w:right w:val="single" w:color="auto" w:sz="4" w:space="0"/>
            </w:tcBorders>
            <w:noWrap w:val="0"/>
            <w:vAlign w:val="top"/>
          </w:tcPr>
          <w:p w14:paraId="4D73E200">
            <w:pPr>
              <w:spacing w:line="276" w:lineRule="auto"/>
              <w:jc w:val="center"/>
              <w:rPr>
                <w:rFonts w:hint="eastAsia" w:ascii="宋体" w:hAnsi="宋体" w:eastAsia="宋体" w:cs="宋体"/>
                <w:sz w:val="24"/>
                <w:szCs w:val="24"/>
              </w:rPr>
            </w:pPr>
          </w:p>
        </w:tc>
      </w:tr>
      <w:tr w14:paraId="52A4A0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jc w:val="center"/>
        </w:trPr>
        <w:tc>
          <w:tcPr>
            <w:tcW w:w="933" w:type="dxa"/>
            <w:tcBorders>
              <w:top w:val="single" w:color="auto" w:sz="4" w:space="0"/>
              <w:left w:val="single" w:color="auto" w:sz="4" w:space="0"/>
              <w:bottom w:val="single" w:color="auto" w:sz="4" w:space="0"/>
              <w:right w:val="single" w:color="auto" w:sz="4" w:space="0"/>
            </w:tcBorders>
            <w:noWrap w:val="0"/>
            <w:vAlign w:val="center"/>
          </w:tcPr>
          <w:p w14:paraId="2470B7A2">
            <w:pPr>
              <w:spacing w:line="276" w:lineRule="auto"/>
              <w:jc w:val="center"/>
              <w:rPr>
                <w:rFonts w:hint="eastAsia" w:ascii="宋体" w:hAnsi="宋体" w:eastAsia="宋体" w:cs="宋体"/>
                <w:sz w:val="24"/>
                <w:szCs w:val="24"/>
              </w:rPr>
            </w:pPr>
            <w:r>
              <w:rPr>
                <w:rFonts w:hint="eastAsia" w:ascii="宋体" w:hAnsi="宋体" w:eastAsia="宋体" w:cs="宋体"/>
                <w:sz w:val="24"/>
                <w:szCs w:val="24"/>
              </w:rPr>
              <w:t>24</w:t>
            </w:r>
          </w:p>
        </w:tc>
        <w:tc>
          <w:tcPr>
            <w:tcW w:w="2187" w:type="dxa"/>
            <w:tcBorders>
              <w:top w:val="single" w:color="auto" w:sz="4" w:space="0"/>
              <w:left w:val="single" w:color="auto" w:sz="4" w:space="0"/>
              <w:bottom w:val="single" w:color="auto" w:sz="4" w:space="0"/>
              <w:right w:val="single" w:color="auto" w:sz="4" w:space="0"/>
            </w:tcBorders>
            <w:noWrap w:val="0"/>
            <w:vAlign w:val="center"/>
          </w:tcPr>
          <w:p w14:paraId="026A0BF3">
            <w:pPr>
              <w:spacing w:line="276" w:lineRule="auto"/>
              <w:jc w:val="center"/>
              <w:rPr>
                <w:rFonts w:hint="eastAsia" w:ascii="宋体" w:hAnsi="宋体" w:eastAsia="宋体" w:cs="宋体"/>
                <w:sz w:val="24"/>
                <w:szCs w:val="24"/>
              </w:rPr>
            </w:pPr>
            <w:r>
              <w:rPr>
                <w:rFonts w:hint="eastAsia" w:ascii="宋体" w:hAnsi="宋体" w:eastAsia="宋体" w:cs="宋体"/>
                <w:sz w:val="24"/>
                <w:szCs w:val="24"/>
              </w:rPr>
              <w:t>干粉灭火器</w:t>
            </w:r>
          </w:p>
        </w:tc>
        <w:tc>
          <w:tcPr>
            <w:tcW w:w="2238" w:type="dxa"/>
            <w:tcBorders>
              <w:top w:val="single" w:color="auto" w:sz="4" w:space="0"/>
              <w:left w:val="single" w:color="auto" w:sz="4" w:space="0"/>
              <w:bottom w:val="single" w:color="auto" w:sz="4" w:space="0"/>
              <w:right w:val="single" w:color="auto" w:sz="4" w:space="0"/>
            </w:tcBorders>
            <w:noWrap w:val="0"/>
            <w:vAlign w:val="center"/>
          </w:tcPr>
          <w:p w14:paraId="2D511177">
            <w:pPr>
              <w:spacing w:line="276" w:lineRule="auto"/>
              <w:jc w:val="center"/>
              <w:rPr>
                <w:rFonts w:hint="eastAsia" w:ascii="宋体" w:hAnsi="宋体" w:eastAsia="宋体" w:cs="宋体"/>
                <w:sz w:val="24"/>
                <w:szCs w:val="24"/>
              </w:rPr>
            </w:pPr>
          </w:p>
        </w:tc>
        <w:tc>
          <w:tcPr>
            <w:tcW w:w="799" w:type="dxa"/>
            <w:tcBorders>
              <w:top w:val="single" w:color="auto" w:sz="4" w:space="0"/>
              <w:left w:val="single" w:color="auto" w:sz="4" w:space="0"/>
              <w:bottom w:val="single" w:color="auto" w:sz="4" w:space="0"/>
              <w:right w:val="single" w:color="auto" w:sz="4" w:space="0"/>
            </w:tcBorders>
            <w:noWrap w:val="0"/>
            <w:vAlign w:val="center"/>
          </w:tcPr>
          <w:p w14:paraId="2A8D0AFC">
            <w:pPr>
              <w:spacing w:line="276" w:lineRule="auto"/>
              <w:jc w:val="center"/>
              <w:rPr>
                <w:rFonts w:hint="eastAsia" w:ascii="宋体" w:hAnsi="宋体" w:eastAsia="宋体" w:cs="宋体"/>
                <w:sz w:val="24"/>
                <w:szCs w:val="24"/>
              </w:rPr>
            </w:pPr>
            <w:r>
              <w:rPr>
                <w:rFonts w:hint="eastAsia" w:ascii="宋体" w:hAnsi="宋体" w:eastAsia="宋体" w:cs="宋体"/>
                <w:sz w:val="24"/>
                <w:szCs w:val="24"/>
              </w:rPr>
              <w:t>具</w:t>
            </w:r>
          </w:p>
        </w:tc>
        <w:tc>
          <w:tcPr>
            <w:tcW w:w="793" w:type="dxa"/>
            <w:tcBorders>
              <w:top w:val="single" w:color="auto" w:sz="4" w:space="0"/>
              <w:left w:val="single" w:color="auto" w:sz="4" w:space="0"/>
              <w:bottom w:val="single" w:color="auto" w:sz="4" w:space="0"/>
              <w:right w:val="single" w:color="auto" w:sz="4" w:space="0"/>
            </w:tcBorders>
            <w:noWrap w:val="0"/>
            <w:vAlign w:val="center"/>
          </w:tcPr>
          <w:p w14:paraId="5F507D75">
            <w:pPr>
              <w:spacing w:line="276" w:lineRule="auto"/>
              <w:jc w:val="center"/>
              <w:rPr>
                <w:rFonts w:hint="eastAsia" w:ascii="宋体" w:hAnsi="宋体" w:eastAsia="宋体" w:cs="宋体"/>
                <w:sz w:val="24"/>
                <w:szCs w:val="24"/>
              </w:rPr>
            </w:pPr>
            <w:r>
              <w:rPr>
                <w:rFonts w:hint="eastAsia" w:ascii="宋体" w:hAnsi="宋体" w:eastAsia="宋体" w:cs="宋体"/>
                <w:sz w:val="24"/>
                <w:szCs w:val="24"/>
              </w:rPr>
              <w:t>1</w:t>
            </w:r>
          </w:p>
        </w:tc>
        <w:tc>
          <w:tcPr>
            <w:tcW w:w="1238" w:type="dxa"/>
            <w:tcBorders>
              <w:top w:val="single" w:color="auto" w:sz="4" w:space="0"/>
              <w:left w:val="single" w:color="auto" w:sz="4" w:space="0"/>
              <w:bottom w:val="single" w:color="auto" w:sz="4" w:space="0"/>
              <w:right w:val="single" w:color="auto" w:sz="4" w:space="0"/>
            </w:tcBorders>
            <w:noWrap w:val="0"/>
            <w:vAlign w:val="top"/>
          </w:tcPr>
          <w:p w14:paraId="27B24047">
            <w:pPr>
              <w:spacing w:line="276" w:lineRule="auto"/>
              <w:jc w:val="center"/>
              <w:rPr>
                <w:rFonts w:hint="eastAsia" w:ascii="宋体" w:hAnsi="宋体" w:eastAsia="宋体" w:cs="宋体"/>
                <w:sz w:val="24"/>
                <w:szCs w:val="24"/>
              </w:rPr>
            </w:pPr>
          </w:p>
        </w:tc>
      </w:tr>
      <w:tr w14:paraId="390393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jc w:val="center"/>
        </w:trPr>
        <w:tc>
          <w:tcPr>
            <w:tcW w:w="933" w:type="dxa"/>
            <w:tcBorders>
              <w:top w:val="single" w:color="auto" w:sz="4" w:space="0"/>
              <w:left w:val="single" w:color="auto" w:sz="4" w:space="0"/>
              <w:bottom w:val="single" w:color="auto" w:sz="4" w:space="0"/>
              <w:right w:val="single" w:color="auto" w:sz="4" w:space="0"/>
            </w:tcBorders>
            <w:noWrap w:val="0"/>
            <w:vAlign w:val="center"/>
          </w:tcPr>
          <w:p w14:paraId="3857C160">
            <w:pPr>
              <w:spacing w:line="276" w:lineRule="auto"/>
              <w:jc w:val="center"/>
              <w:rPr>
                <w:rFonts w:hint="eastAsia" w:ascii="宋体" w:hAnsi="宋体" w:eastAsia="宋体" w:cs="宋体"/>
                <w:sz w:val="24"/>
                <w:szCs w:val="24"/>
              </w:rPr>
            </w:pPr>
            <w:r>
              <w:rPr>
                <w:rFonts w:hint="eastAsia" w:ascii="宋体" w:hAnsi="宋体" w:eastAsia="宋体" w:cs="宋体"/>
                <w:sz w:val="24"/>
                <w:szCs w:val="24"/>
              </w:rPr>
              <w:t>25</w:t>
            </w:r>
          </w:p>
        </w:tc>
        <w:tc>
          <w:tcPr>
            <w:tcW w:w="2187" w:type="dxa"/>
            <w:tcBorders>
              <w:top w:val="single" w:color="auto" w:sz="4" w:space="0"/>
              <w:left w:val="single" w:color="auto" w:sz="4" w:space="0"/>
              <w:bottom w:val="single" w:color="auto" w:sz="4" w:space="0"/>
              <w:right w:val="single" w:color="auto" w:sz="4" w:space="0"/>
            </w:tcBorders>
            <w:noWrap w:val="0"/>
            <w:vAlign w:val="center"/>
          </w:tcPr>
          <w:p w14:paraId="63807B7B">
            <w:pPr>
              <w:spacing w:line="276" w:lineRule="auto"/>
              <w:jc w:val="center"/>
              <w:rPr>
                <w:rFonts w:hint="eastAsia" w:ascii="宋体" w:hAnsi="宋体" w:eastAsia="宋体" w:cs="宋体"/>
                <w:sz w:val="24"/>
                <w:szCs w:val="24"/>
              </w:rPr>
            </w:pPr>
            <w:r>
              <w:rPr>
                <w:rFonts w:hint="eastAsia" w:ascii="宋体" w:hAnsi="宋体" w:eastAsia="宋体" w:cs="宋体"/>
                <w:sz w:val="24"/>
                <w:szCs w:val="24"/>
              </w:rPr>
              <w:t>可充电式手提照明灯</w:t>
            </w:r>
          </w:p>
        </w:tc>
        <w:tc>
          <w:tcPr>
            <w:tcW w:w="2238" w:type="dxa"/>
            <w:tcBorders>
              <w:top w:val="single" w:color="auto" w:sz="4" w:space="0"/>
              <w:left w:val="single" w:color="auto" w:sz="4" w:space="0"/>
              <w:bottom w:val="single" w:color="auto" w:sz="4" w:space="0"/>
              <w:right w:val="single" w:color="auto" w:sz="4" w:space="0"/>
            </w:tcBorders>
            <w:noWrap w:val="0"/>
            <w:vAlign w:val="center"/>
          </w:tcPr>
          <w:p w14:paraId="5E5A8891">
            <w:pPr>
              <w:spacing w:line="276" w:lineRule="auto"/>
              <w:ind w:firstLine="120" w:firstLineChars="50"/>
              <w:jc w:val="center"/>
              <w:rPr>
                <w:rFonts w:hint="eastAsia" w:ascii="宋体" w:hAnsi="宋体" w:eastAsia="宋体" w:cs="宋体"/>
                <w:sz w:val="24"/>
                <w:szCs w:val="24"/>
              </w:rPr>
            </w:pPr>
          </w:p>
        </w:tc>
        <w:tc>
          <w:tcPr>
            <w:tcW w:w="799" w:type="dxa"/>
            <w:tcBorders>
              <w:top w:val="single" w:color="auto" w:sz="4" w:space="0"/>
              <w:left w:val="single" w:color="auto" w:sz="4" w:space="0"/>
              <w:bottom w:val="single" w:color="auto" w:sz="4" w:space="0"/>
              <w:right w:val="single" w:color="auto" w:sz="4" w:space="0"/>
            </w:tcBorders>
            <w:noWrap w:val="0"/>
            <w:vAlign w:val="center"/>
          </w:tcPr>
          <w:p w14:paraId="170A32EB">
            <w:pPr>
              <w:spacing w:line="276" w:lineRule="auto"/>
              <w:jc w:val="center"/>
              <w:rPr>
                <w:rFonts w:hint="eastAsia" w:ascii="宋体" w:hAnsi="宋体" w:eastAsia="宋体" w:cs="宋体"/>
                <w:sz w:val="24"/>
                <w:szCs w:val="24"/>
              </w:rPr>
            </w:pPr>
            <w:r>
              <w:rPr>
                <w:rFonts w:hint="eastAsia" w:ascii="宋体" w:hAnsi="宋体" w:eastAsia="宋体" w:cs="宋体"/>
                <w:sz w:val="24"/>
                <w:szCs w:val="24"/>
              </w:rPr>
              <w:t>只</w:t>
            </w:r>
          </w:p>
        </w:tc>
        <w:tc>
          <w:tcPr>
            <w:tcW w:w="793" w:type="dxa"/>
            <w:tcBorders>
              <w:top w:val="single" w:color="auto" w:sz="4" w:space="0"/>
              <w:left w:val="single" w:color="auto" w:sz="4" w:space="0"/>
              <w:bottom w:val="single" w:color="auto" w:sz="4" w:space="0"/>
              <w:right w:val="single" w:color="auto" w:sz="4" w:space="0"/>
            </w:tcBorders>
            <w:noWrap w:val="0"/>
            <w:vAlign w:val="center"/>
          </w:tcPr>
          <w:p w14:paraId="205A6D41">
            <w:pPr>
              <w:spacing w:line="276" w:lineRule="auto"/>
              <w:jc w:val="center"/>
              <w:rPr>
                <w:rFonts w:hint="eastAsia" w:ascii="宋体" w:hAnsi="宋体" w:eastAsia="宋体" w:cs="宋体"/>
                <w:sz w:val="24"/>
                <w:szCs w:val="24"/>
              </w:rPr>
            </w:pPr>
            <w:r>
              <w:rPr>
                <w:rFonts w:hint="eastAsia" w:ascii="宋体" w:hAnsi="宋体" w:eastAsia="宋体" w:cs="宋体"/>
                <w:sz w:val="24"/>
                <w:szCs w:val="24"/>
              </w:rPr>
              <w:t>2</w:t>
            </w:r>
          </w:p>
        </w:tc>
        <w:tc>
          <w:tcPr>
            <w:tcW w:w="1238" w:type="dxa"/>
            <w:tcBorders>
              <w:top w:val="single" w:color="auto" w:sz="4" w:space="0"/>
              <w:left w:val="single" w:color="auto" w:sz="4" w:space="0"/>
              <w:bottom w:val="single" w:color="auto" w:sz="4" w:space="0"/>
              <w:right w:val="single" w:color="auto" w:sz="4" w:space="0"/>
            </w:tcBorders>
            <w:noWrap w:val="0"/>
            <w:vAlign w:val="top"/>
          </w:tcPr>
          <w:p w14:paraId="1EEE6548">
            <w:pPr>
              <w:spacing w:line="276" w:lineRule="auto"/>
              <w:jc w:val="center"/>
              <w:rPr>
                <w:rFonts w:hint="eastAsia" w:ascii="宋体" w:hAnsi="宋体" w:eastAsia="宋体" w:cs="宋体"/>
                <w:sz w:val="24"/>
                <w:szCs w:val="24"/>
              </w:rPr>
            </w:pPr>
          </w:p>
        </w:tc>
      </w:tr>
      <w:tr w14:paraId="065FCB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jc w:val="center"/>
        </w:trPr>
        <w:tc>
          <w:tcPr>
            <w:tcW w:w="933" w:type="dxa"/>
            <w:tcBorders>
              <w:top w:val="single" w:color="auto" w:sz="4" w:space="0"/>
              <w:left w:val="single" w:color="auto" w:sz="4" w:space="0"/>
              <w:bottom w:val="single" w:color="auto" w:sz="4" w:space="0"/>
              <w:right w:val="single" w:color="auto" w:sz="4" w:space="0"/>
            </w:tcBorders>
            <w:noWrap w:val="0"/>
            <w:vAlign w:val="center"/>
          </w:tcPr>
          <w:p w14:paraId="5E06EBDE">
            <w:pPr>
              <w:spacing w:line="276" w:lineRule="auto"/>
              <w:jc w:val="center"/>
              <w:rPr>
                <w:rFonts w:hint="eastAsia" w:ascii="宋体" w:hAnsi="宋体" w:eastAsia="宋体" w:cs="宋体"/>
                <w:sz w:val="24"/>
                <w:szCs w:val="24"/>
              </w:rPr>
            </w:pPr>
            <w:r>
              <w:rPr>
                <w:rFonts w:hint="eastAsia" w:ascii="宋体" w:hAnsi="宋体" w:eastAsia="宋体" w:cs="宋体"/>
                <w:sz w:val="24"/>
                <w:szCs w:val="24"/>
              </w:rPr>
              <w:t>26</w:t>
            </w:r>
          </w:p>
        </w:tc>
        <w:tc>
          <w:tcPr>
            <w:tcW w:w="2187" w:type="dxa"/>
            <w:tcBorders>
              <w:top w:val="single" w:color="auto" w:sz="4" w:space="0"/>
              <w:left w:val="single" w:color="auto" w:sz="4" w:space="0"/>
              <w:bottom w:val="single" w:color="auto" w:sz="4" w:space="0"/>
              <w:right w:val="single" w:color="auto" w:sz="4" w:space="0"/>
            </w:tcBorders>
            <w:noWrap w:val="0"/>
            <w:vAlign w:val="center"/>
          </w:tcPr>
          <w:p w14:paraId="3CDFCA7D">
            <w:pPr>
              <w:spacing w:line="276" w:lineRule="auto"/>
              <w:jc w:val="center"/>
              <w:rPr>
                <w:rFonts w:hint="eastAsia" w:ascii="宋体" w:hAnsi="宋体" w:eastAsia="宋体" w:cs="宋体"/>
                <w:sz w:val="24"/>
                <w:szCs w:val="24"/>
              </w:rPr>
            </w:pPr>
            <w:r>
              <w:rPr>
                <w:rFonts w:hint="eastAsia" w:ascii="宋体" w:hAnsi="宋体" w:eastAsia="宋体" w:cs="宋体"/>
                <w:sz w:val="24"/>
                <w:szCs w:val="24"/>
              </w:rPr>
              <w:t>两节拉梯</w:t>
            </w:r>
          </w:p>
        </w:tc>
        <w:tc>
          <w:tcPr>
            <w:tcW w:w="2238" w:type="dxa"/>
            <w:tcBorders>
              <w:top w:val="single" w:color="auto" w:sz="4" w:space="0"/>
              <w:left w:val="single" w:color="auto" w:sz="4" w:space="0"/>
              <w:bottom w:val="single" w:color="auto" w:sz="4" w:space="0"/>
              <w:right w:val="single" w:color="auto" w:sz="4" w:space="0"/>
            </w:tcBorders>
            <w:noWrap w:val="0"/>
            <w:vAlign w:val="center"/>
          </w:tcPr>
          <w:p w14:paraId="28079859">
            <w:pPr>
              <w:spacing w:line="276" w:lineRule="auto"/>
              <w:ind w:firstLine="120" w:firstLineChars="50"/>
              <w:jc w:val="center"/>
              <w:rPr>
                <w:rFonts w:hint="eastAsia" w:ascii="宋体" w:hAnsi="宋体" w:eastAsia="宋体" w:cs="宋体"/>
                <w:sz w:val="24"/>
                <w:szCs w:val="24"/>
              </w:rPr>
            </w:pPr>
            <w:r>
              <w:rPr>
                <w:rFonts w:hint="eastAsia" w:ascii="宋体" w:hAnsi="宋体" w:eastAsia="宋体" w:cs="宋体"/>
                <w:sz w:val="24"/>
                <w:szCs w:val="24"/>
              </w:rPr>
              <w:t>6m铝合金</w:t>
            </w:r>
          </w:p>
        </w:tc>
        <w:tc>
          <w:tcPr>
            <w:tcW w:w="799" w:type="dxa"/>
            <w:tcBorders>
              <w:top w:val="single" w:color="auto" w:sz="4" w:space="0"/>
              <w:left w:val="single" w:color="auto" w:sz="4" w:space="0"/>
              <w:bottom w:val="single" w:color="auto" w:sz="4" w:space="0"/>
              <w:right w:val="single" w:color="auto" w:sz="4" w:space="0"/>
            </w:tcBorders>
            <w:noWrap w:val="0"/>
            <w:vAlign w:val="center"/>
          </w:tcPr>
          <w:p w14:paraId="08FCFC53">
            <w:pPr>
              <w:spacing w:line="276" w:lineRule="auto"/>
              <w:jc w:val="center"/>
              <w:rPr>
                <w:rFonts w:hint="eastAsia" w:ascii="宋体" w:hAnsi="宋体" w:eastAsia="宋体" w:cs="宋体"/>
                <w:sz w:val="24"/>
                <w:szCs w:val="24"/>
              </w:rPr>
            </w:pPr>
            <w:r>
              <w:rPr>
                <w:rFonts w:hint="eastAsia" w:ascii="宋体" w:hAnsi="宋体" w:eastAsia="宋体" w:cs="宋体"/>
                <w:sz w:val="24"/>
                <w:szCs w:val="24"/>
              </w:rPr>
              <w:t>架</w:t>
            </w:r>
          </w:p>
        </w:tc>
        <w:tc>
          <w:tcPr>
            <w:tcW w:w="793" w:type="dxa"/>
            <w:tcBorders>
              <w:top w:val="single" w:color="auto" w:sz="4" w:space="0"/>
              <w:left w:val="single" w:color="auto" w:sz="4" w:space="0"/>
              <w:bottom w:val="single" w:color="auto" w:sz="4" w:space="0"/>
              <w:right w:val="single" w:color="auto" w:sz="4" w:space="0"/>
            </w:tcBorders>
            <w:noWrap w:val="0"/>
            <w:vAlign w:val="center"/>
          </w:tcPr>
          <w:p w14:paraId="20F45DA6">
            <w:pPr>
              <w:spacing w:line="276" w:lineRule="auto"/>
              <w:jc w:val="center"/>
              <w:rPr>
                <w:rFonts w:hint="eastAsia" w:ascii="宋体" w:hAnsi="宋体" w:eastAsia="宋体" w:cs="宋体"/>
                <w:sz w:val="24"/>
                <w:szCs w:val="24"/>
              </w:rPr>
            </w:pPr>
            <w:r>
              <w:rPr>
                <w:rFonts w:hint="eastAsia" w:ascii="宋体" w:hAnsi="宋体" w:eastAsia="宋体" w:cs="宋体"/>
                <w:sz w:val="24"/>
                <w:szCs w:val="24"/>
              </w:rPr>
              <w:t>1</w:t>
            </w:r>
          </w:p>
        </w:tc>
        <w:tc>
          <w:tcPr>
            <w:tcW w:w="1238" w:type="dxa"/>
            <w:tcBorders>
              <w:top w:val="single" w:color="auto" w:sz="4" w:space="0"/>
              <w:left w:val="single" w:color="auto" w:sz="4" w:space="0"/>
              <w:bottom w:val="single" w:color="auto" w:sz="4" w:space="0"/>
              <w:right w:val="single" w:color="auto" w:sz="4" w:space="0"/>
            </w:tcBorders>
            <w:noWrap w:val="0"/>
            <w:vAlign w:val="top"/>
          </w:tcPr>
          <w:p w14:paraId="774FBE6E">
            <w:pPr>
              <w:spacing w:line="276" w:lineRule="auto"/>
              <w:jc w:val="center"/>
              <w:rPr>
                <w:rFonts w:hint="eastAsia" w:ascii="宋体" w:hAnsi="宋体" w:eastAsia="宋体" w:cs="宋体"/>
                <w:sz w:val="24"/>
                <w:szCs w:val="24"/>
              </w:rPr>
            </w:pPr>
          </w:p>
        </w:tc>
      </w:tr>
      <w:tr w14:paraId="3B59F6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jc w:val="center"/>
        </w:trPr>
        <w:tc>
          <w:tcPr>
            <w:tcW w:w="933" w:type="dxa"/>
            <w:tcBorders>
              <w:top w:val="single" w:color="auto" w:sz="4" w:space="0"/>
              <w:left w:val="single" w:color="auto" w:sz="4" w:space="0"/>
              <w:bottom w:val="single" w:color="auto" w:sz="4" w:space="0"/>
              <w:right w:val="single" w:color="auto" w:sz="4" w:space="0"/>
            </w:tcBorders>
            <w:noWrap w:val="0"/>
            <w:vAlign w:val="center"/>
          </w:tcPr>
          <w:p w14:paraId="657A2ACE">
            <w:pPr>
              <w:spacing w:line="276" w:lineRule="auto"/>
              <w:jc w:val="center"/>
              <w:rPr>
                <w:rFonts w:hint="eastAsia" w:ascii="宋体" w:hAnsi="宋体" w:eastAsia="宋体" w:cs="宋体"/>
                <w:sz w:val="24"/>
                <w:szCs w:val="24"/>
              </w:rPr>
            </w:pPr>
            <w:r>
              <w:rPr>
                <w:rFonts w:hint="eastAsia" w:ascii="宋体" w:hAnsi="宋体" w:eastAsia="宋体" w:cs="宋体"/>
                <w:sz w:val="24"/>
                <w:szCs w:val="24"/>
              </w:rPr>
              <w:t>27</w:t>
            </w:r>
          </w:p>
        </w:tc>
        <w:tc>
          <w:tcPr>
            <w:tcW w:w="2187" w:type="dxa"/>
            <w:tcBorders>
              <w:top w:val="single" w:color="auto" w:sz="4" w:space="0"/>
              <w:left w:val="single" w:color="auto" w:sz="4" w:space="0"/>
              <w:bottom w:val="single" w:color="auto" w:sz="4" w:space="0"/>
              <w:right w:val="single" w:color="auto" w:sz="4" w:space="0"/>
            </w:tcBorders>
            <w:noWrap w:val="0"/>
            <w:vAlign w:val="center"/>
          </w:tcPr>
          <w:p w14:paraId="4E209D92">
            <w:pPr>
              <w:spacing w:line="276" w:lineRule="auto"/>
              <w:jc w:val="center"/>
              <w:rPr>
                <w:rFonts w:hint="eastAsia" w:ascii="宋体" w:hAnsi="宋体" w:eastAsia="宋体" w:cs="宋体"/>
                <w:sz w:val="24"/>
                <w:szCs w:val="24"/>
              </w:rPr>
            </w:pPr>
            <w:r>
              <w:rPr>
                <w:rFonts w:hint="eastAsia" w:ascii="宋体" w:hAnsi="宋体" w:eastAsia="宋体" w:cs="宋体"/>
                <w:sz w:val="24"/>
                <w:szCs w:val="24"/>
              </w:rPr>
              <w:t>单杠梯</w:t>
            </w:r>
          </w:p>
        </w:tc>
        <w:tc>
          <w:tcPr>
            <w:tcW w:w="2238" w:type="dxa"/>
            <w:tcBorders>
              <w:top w:val="single" w:color="auto" w:sz="4" w:space="0"/>
              <w:left w:val="single" w:color="auto" w:sz="4" w:space="0"/>
              <w:bottom w:val="single" w:color="auto" w:sz="4" w:space="0"/>
              <w:right w:val="single" w:color="auto" w:sz="4" w:space="0"/>
            </w:tcBorders>
            <w:noWrap w:val="0"/>
            <w:vAlign w:val="center"/>
          </w:tcPr>
          <w:p w14:paraId="08EEEF52">
            <w:pPr>
              <w:spacing w:line="276" w:lineRule="auto"/>
              <w:ind w:firstLine="120" w:firstLineChars="50"/>
              <w:jc w:val="center"/>
              <w:rPr>
                <w:rFonts w:hint="eastAsia" w:ascii="宋体" w:hAnsi="宋体" w:eastAsia="宋体" w:cs="宋体"/>
                <w:sz w:val="24"/>
                <w:szCs w:val="24"/>
              </w:rPr>
            </w:pPr>
          </w:p>
        </w:tc>
        <w:tc>
          <w:tcPr>
            <w:tcW w:w="799" w:type="dxa"/>
            <w:tcBorders>
              <w:top w:val="single" w:color="auto" w:sz="4" w:space="0"/>
              <w:left w:val="single" w:color="auto" w:sz="4" w:space="0"/>
              <w:bottom w:val="single" w:color="auto" w:sz="4" w:space="0"/>
              <w:right w:val="single" w:color="auto" w:sz="4" w:space="0"/>
            </w:tcBorders>
            <w:noWrap w:val="0"/>
            <w:vAlign w:val="center"/>
          </w:tcPr>
          <w:p w14:paraId="5A67DB47">
            <w:pPr>
              <w:spacing w:line="276" w:lineRule="auto"/>
              <w:jc w:val="center"/>
              <w:rPr>
                <w:rFonts w:hint="eastAsia" w:ascii="宋体" w:hAnsi="宋体" w:eastAsia="宋体" w:cs="宋体"/>
                <w:sz w:val="24"/>
                <w:szCs w:val="24"/>
              </w:rPr>
            </w:pPr>
            <w:r>
              <w:rPr>
                <w:rFonts w:hint="eastAsia" w:ascii="宋体" w:hAnsi="宋体" w:eastAsia="宋体" w:cs="宋体"/>
                <w:sz w:val="24"/>
                <w:szCs w:val="24"/>
              </w:rPr>
              <w:t>架</w:t>
            </w:r>
          </w:p>
        </w:tc>
        <w:tc>
          <w:tcPr>
            <w:tcW w:w="793" w:type="dxa"/>
            <w:tcBorders>
              <w:top w:val="single" w:color="auto" w:sz="4" w:space="0"/>
              <w:left w:val="single" w:color="auto" w:sz="4" w:space="0"/>
              <w:bottom w:val="single" w:color="auto" w:sz="4" w:space="0"/>
              <w:right w:val="single" w:color="auto" w:sz="4" w:space="0"/>
            </w:tcBorders>
            <w:noWrap w:val="0"/>
            <w:vAlign w:val="center"/>
          </w:tcPr>
          <w:p w14:paraId="15451D2A">
            <w:pPr>
              <w:spacing w:line="276" w:lineRule="auto"/>
              <w:jc w:val="center"/>
              <w:rPr>
                <w:rFonts w:hint="eastAsia" w:ascii="宋体" w:hAnsi="宋体" w:eastAsia="宋体" w:cs="宋体"/>
                <w:sz w:val="24"/>
                <w:szCs w:val="24"/>
              </w:rPr>
            </w:pPr>
            <w:r>
              <w:rPr>
                <w:rFonts w:hint="eastAsia" w:ascii="宋体" w:hAnsi="宋体" w:eastAsia="宋体" w:cs="宋体"/>
                <w:sz w:val="24"/>
                <w:szCs w:val="24"/>
              </w:rPr>
              <w:t>1</w:t>
            </w:r>
          </w:p>
        </w:tc>
        <w:tc>
          <w:tcPr>
            <w:tcW w:w="1238" w:type="dxa"/>
            <w:tcBorders>
              <w:top w:val="single" w:color="auto" w:sz="4" w:space="0"/>
              <w:left w:val="single" w:color="auto" w:sz="4" w:space="0"/>
              <w:bottom w:val="single" w:color="auto" w:sz="4" w:space="0"/>
              <w:right w:val="single" w:color="auto" w:sz="4" w:space="0"/>
            </w:tcBorders>
            <w:noWrap w:val="0"/>
            <w:vAlign w:val="top"/>
          </w:tcPr>
          <w:p w14:paraId="6D30744D">
            <w:pPr>
              <w:spacing w:line="276" w:lineRule="auto"/>
              <w:jc w:val="center"/>
              <w:rPr>
                <w:rFonts w:hint="eastAsia" w:ascii="宋体" w:hAnsi="宋体" w:eastAsia="宋体" w:cs="宋体"/>
                <w:sz w:val="24"/>
                <w:szCs w:val="24"/>
              </w:rPr>
            </w:pPr>
          </w:p>
        </w:tc>
      </w:tr>
      <w:tr w14:paraId="22D1F2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933" w:type="dxa"/>
            <w:tcBorders>
              <w:top w:val="single" w:color="auto" w:sz="4" w:space="0"/>
              <w:left w:val="single" w:color="auto" w:sz="4" w:space="0"/>
              <w:bottom w:val="single" w:color="auto" w:sz="4" w:space="0"/>
              <w:right w:val="single" w:color="auto" w:sz="4" w:space="0"/>
            </w:tcBorders>
            <w:noWrap w:val="0"/>
            <w:vAlign w:val="center"/>
          </w:tcPr>
          <w:p w14:paraId="6621AED3">
            <w:pPr>
              <w:spacing w:line="276" w:lineRule="auto"/>
              <w:jc w:val="center"/>
              <w:rPr>
                <w:rFonts w:hint="eastAsia" w:ascii="宋体" w:hAnsi="宋体" w:eastAsia="宋体" w:cs="宋体"/>
                <w:sz w:val="24"/>
                <w:szCs w:val="24"/>
              </w:rPr>
            </w:pPr>
            <w:r>
              <w:rPr>
                <w:rFonts w:hint="eastAsia" w:ascii="宋体" w:hAnsi="宋体" w:eastAsia="宋体" w:cs="宋体"/>
                <w:sz w:val="24"/>
                <w:szCs w:val="24"/>
              </w:rPr>
              <w:t>28</w:t>
            </w:r>
          </w:p>
        </w:tc>
        <w:tc>
          <w:tcPr>
            <w:tcW w:w="2187" w:type="dxa"/>
            <w:tcBorders>
              <w:top w:val="single" w:color="auto" w:sz="4" w:space="0"/>
              <w:left w:val="single" w:color="auto" w:sz="4" w:space="0"/>
              <w:bottom w:val="single" w:color="auto" w:sz="4" w:space="0"/>
              <w:right w:val="single" w:color="auto" w:sz="4" w:space="0"/>
            </w:tcBorders>
            <w:noWrap w:val="0"/>
            <w:vAlign w:val="center"/>
          </w:tcPr>
          <w:p w14:paraId="0A48E20E">
            <w:pPr>
              <w:spacing w:line="276" w:lineRule="auto"/>
              <w:jc w:val="center"/>
              <w:rPr>
                <w:rFonts w:hint="eastAsia" w:ascii="宋体" w:hAnsi="宋体" w:eastAsia="宋体" w:cs="宋体"/>
                <w:sz w:val="24"/>
                <w:szCs w:val="24"/>
              </w:rPr>
            </w:pPr>
            <w:r>
              <w:rPr>
                <w:rFonts w:hint="eastAsia" w:ascii="宋体" w:hAnsi="宋体" w:eastAsia="宋体" w:cs="宋体"/>
                <w:sz w:val="24"/>
                <w:szCs w:val="24"/>
              </w:rPr>
              <w:t>消防火钩</w:t>
            </w:r>
          </w:p>
        </w:tc>
        <w:tc>
          <w:tcPr>
            <w:tcW w:w="2238" w:type="dxa"/>
            <w:tcBorders>
              <w:top w:val="single" w:color="auto" w:sz="4" w:space="0"/>
              <w:left w:val="single" w:color="auto" w:sz="4" w:space="0"/>
              <w:bottom w:val="single" w:color="auto" w:sz="4" w:space="0"/>
              <w:right w:val="single" w:color="auto" w:sz="4" w:space="0"/>
            </w:tcBorders>
            <w:noWrap w:val="0"/>
            <w:vAlign w:val="center"/>
          </w:tcPr>
          <w:p w14:paraId="7506F0AD">
            <w:pPr>
              <w:spacing w:line="276" w:lineRule="auto"/>
              <w:ind w:firstLine="120" w:firstLineChars="50"/>
              <w:jc w:val="center"/>
              <w:rPr>
                <w:rFonts w:hint="eastAsia" w:ascii="宋体" w:hAnsi="宋体" w:eastAsia="宋体" w:cs="宋体"/>
                <w:sz w:val="24"/>
                <w:szCs w:val="24"/>
              </w:rPr>
            </w:pPr>
          </w:p>
        </w:tc>
        <w:tc>
          <w:tcPr>
            <w:tcW w:w="799" w:type="dxa"/>
            <w:tcBorders>
              <w:top w:val="single" w:color="auto" w:sz="4" w:space="0"/>
              <w:left w:val="single" w:color="auto" w:sz="4" w:space="0"/>
              <w:bottom w:val="single" w:color="auto" w:sz="4" w:space="0"/>
              <w:right w:val="single" w:color="auto" w:sz="4" w:space="0"/>
            </w:tcBorders>
            <w:noWrap w:val="0"/>
            <w:vAlign w:val="center"/>
          </w:tcPr>
          <w:p w14:paraId="468ACB4E">
            <w:pPr>
              <w:spacing w:line="276" w:lineRule="auto"/>
              <w:jc w:val="center"/>
              <w:rPr>
                <w:rFonts w:hint="eastAsia" w:ascii="宋体" w:hAnsi="宋体" w:eastAsia="宋体" w:cs="宋体"/>
                <w:sz w:val="24"/>
                <w:szCs w:val="24"/>
              </w:rPr>
            </w:pPr>
            <w:r>
              <w:rPr>
                <w:rFonts w:hint="eastAsia" w:ascii="宋体" w:hAnsi="宋体" w:eastAsia="宋体" w:cs="宋体"/>
                <w:sz w:val="24"/>
                <w:szCs w:val="24"/>
              </w:rPr>
              <w:t>只</w:t>
            </w:r>
          </w:p>
        </w:tc>
        <w:tc>
          <w:tcPr>
            <w:tcW w:w="793" w:type="dxa"/>
            <w:tcBorders>
              <w:top w:val="single" w:color="auto" w:sz="4" w:space="0"/>
              <w:left w:val="single" w:color="auto" w:sz="4" w:space="0"/>
              <w:bottom w:val="single" w:color="auto" w:sz="4" w:space="0"/>
              <w:right w:val="single" w:color="auto" w:sz="4" w:space="0"/>
            </w:tcBorders>
            <w:noWrap w:val="0"/>
            <w:vAlign w:val="center"/>
          </w:tcPr>
          <w:p w14:paraId="069CF3F6">
            <w:pPr>
              <w:spacing w:line="276" w:lineRule="auto"/>
              <w:jc w:val="center"/>
              <w:rPr>
                <w:rFonts w:hint="eastAsia" w:ascii="宋体" w:hAnsi="宋体" w:eastAsia="宋体" w:cs="宋体"/>
                <w:sz w:val="24"/>
                <w:szCs w:val="24"/>
              </w:rPr>
            </w:pPr>
            <w:r>
              <w:rPr>
                <w:rFonts w:hint="eastAsia" w:ascii="宋体" w:hAnsi="宋体" w:eastAsia="宋体" w:cs="宋体"/>
                <w:sz w:val="24"/>
                <w:szCs w:val="24"/>
              </w:rPr>
              <w:t>1</w:t>
            </w:r>
          </w:p>
        </w:tc>
        <w:tc>
          <w:tcPr>
            <w:tcW w:w="1238" w:type="dxa"/>
            <w:tcBorders>
              <w:top w:val="single" w:color="auto" w:sz="4" w:space="0"/>
              <w:left w:val="single" w:color="auto" w:sz="4" w:space="0"/>
              <w:bottom w:val="single" w:color="auto" w:sz="4" w:space="0"/>
              <w:right w:val="single" w:color="auto" w:sz="4" w:space="0"/>
            </w:tcBorders>
            <w:noWrap w:val="0"/>
            <w:vAlign w:val="top"/>
          </w:tcPr>
          <w:p w14:paraId="192DC147">
            <w:pPr>
              <w:spacing w:line="276" w:lineRule="auto"/>
              <w:jc w:val="center"/>
              <w:rPr>
                <w:rFonts w:hint="eastAsia" w:ascii="宋体" w:hAnsi="宋体" w:eastAsia="宋体" w:cs="宋体"/>
                <w:sz w:val="24"/>
                <w:szCs w:val="24"/>
              </w:rPr>
            </w:pPr>
          </w:p>
        </w:tc>
      </w:tr>
      <w:tr w14:paraId="6C45E4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933" w:type="dxa"/>
            <w:tcBorders>
              <w:top w:val="single" w:color="auto" w:sz="4" w:space="0"/>
              <w:left w:val="single" w:color="auto" w:sz="4" w:space="0"/>
              <w:bottom w:val="single" w:color="auto" w:sz="4" w:space="0"/>
              <w:right w:val="single" w:color="auto" w:sz="4" w:space="0"/>
            </w:tcBorders>
            <w:noWrap w:val="0"/>
            <w:vAlign w:val="center"/>
          </w:tcPr>
          <w:p w14:paraId="66AB320A">
            <w:pPr>
              <w:spacing w:line="276" w:lineRule="auto"/>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29</w:t>
            </w:r>
          </w:p>
        </w:tc>
        <w:tc>
          <w:tcPr>
            <w:tcW w:w="2187" w:type="dxa"/>
            <w:tcBorders>
              <w:top w:val="single" w:color="auto" w:sz="4" w:space="0"/>
              <w:left w:val="single" w:color="auto" w:sz="4" w:space="0"/>
              <w:bottom w:val="single" w:color="auto" w:sz="4" w:space="0"/>
              <w:right w:val="single" w:color="auto" w:sz="4" w:space="0"/>
            </w:tcBorders>
            <w:noWrap w:val="0"/>
            <w:vAlign w:val="center"/>
          </w:tcPr>
          <w:p w14:paraId="7EBFD417">
            <w:pPr>
              <w:spacing w:line="276" w:lineRule="auto"/>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A类泡沫灭火剂</w:t>
            </w:r>
          </w:p>
        </w:tc>
        <w:tc>
          <w:tcPr>
            <w:tcW w:w="2238" w:type="dxa"/>
            <w:tcBorders>
              <w:top w:val="single" w:color="auto" w:sz="4" w:space="0"/>
              <w:left w:val="single" w:color="auto" w:sz="4" w:space="0"/>
              <w:bottom w:val="single" w:color="auto" w:sz="4" w:space="0"/>
              <w:right w:val="single" w:color="auto" w:sz="4" w:space="0"/>
            </w:tcBorders>
            <w:noWrap w:val="0"/>
            <w:vAlign w:val="center"/>
          </w:tcPr>
          <w:p w14:paraId="0F214D02">
            <w:pPr>
              <w:spacing w:line="276" w:lineRule="auto"/>
              <w:ind w:firstLine="120" w:firstLineChars="50"/>
              <w:jc w:val="center"/>
              <w:rPr>
                <w:rFonts w:hint="eastAsia" w:ascii="宋体" w:hAnsi="宋体" w:eastAsia="宋体" w:cs="宋体"/>
                <w:sz w:val="24"/>
                <w:szCs w:val="24"/>
              </w:rPr>
            </w:pPr>
          </w:p>
        </w:tc>
        <w:tc>
          <w:tcPr>
            <w:tcW w:w="799" w:type="dxa"/>
            <w:tcBorders>
              <w:top w:val="single" w:color="auto" w:sz="4" w:space="0"/>
              <w:left w:val="single" w:color="auto" w:sz="4" w:space="0"/>
              <w:bottom w:val="single" w:color="auto" w:sz="4" w:space="0"/>
              <w:right w:val="single" w:color="auto" w:sz="4" w:space="0"/>
            </w:tcBorders>
            <w:noWrap w:val="0"/>
            <w:vAlign w:val="center"/>
          </w:tcPr>
          <w:p w14:paraId="6730BF53">
            <w:pPr>
              <w:spacing w:line="276" w:lineRule="auto"/>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吨</w:t>
            </w:r>
          </w:p>
        </w:tc>
        <w:tc>
          <w:tcPr>
            <w:tcW w:w="793" w:type="dxa"/>
            <w:tcBorders>
              <w:top w:val="single" w:color="auto" w:sz="4" w:space="0"/>
              <w:left w:val="single" w:color="auto" w:sz="4" w:space="0"/>
              <w:bottom w:val="single" w:color="auto" w:sz="4" w:space="0"/>
              <w:right w:val="single" w:color="auto" w:sz="4" w:space="0"/>
            </w:tcBorders>
            <w:noWrap w:val="0"/>
            <w:vAlign w:val="center"/>
          </w:tcPr>
          <w:p w14:paraId="5890BC43">
            <w:pPr>
              <w:spacing w:line="276" w:lineRule="auto"/>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5</w:t>
            </w:r>
          </w:p>
        </w:tc>
        <w:tc>
          <w:tcPr>
            <w:tcW w:w="1238" w:type="dxa"/>
            <w:tcBorders>
              <w:top w:val="single" w:color="auto" w:sz="4" w:space="0"/>
              <w:left w:val="single" w:color="auto" w:sz="4" w:space="0"/>
              <w:bottom w:val="single" w:color="auto" w:sz="4" w:space="0"/>
              <w:right w:val="single" w:color="auto" w:sz="4" w:space="0"/>
            </w:tcBorders>
            <w:noWrap w:val="0"/>
            <w:vAlign w:val="top"/>
          </w:tcPr>
          <w:p w14:paraId="07585AB3">
            <w:pPr>
              <w:spacing w:line="276" w:lineRule="auto"/>
              <w:jc w:val="center"/>
              <w:rPr>
                <w:rFonts w:hint="eastAsia" w:ascii="宋体" w:hAnsi="宋体" w:eastAsia="宋体" w:cs="宋体"/>
                <w:sz w:val="24"/>
                <w:szCs w:val="24"/>
              </w:rPr>
            </w:pPr>
          </w:p>
        </w:tc>
      </w:tr>
    </w:tbl>
    <w:p w14:paraId="54869F26">
      <w:pPr>
        <w:rPr>
          <w:rFonts w:hint="eastAsia" w:ascii="宋体" w:hAnsi="宋体" w:eastAsia="宋体" w:cs="宋体"/>
          <w:sz w:val="24"/>
          <w:szCs w:val="24"/>
        </w:rPr>
      </w:pPr>
    </w:p>
    <w:p w14:paraId="59EDC06D">
      <w:pPr>
        <w:rPr>
          <w:rFonts w:hint="eastAsia" w:ascii="宋体" w:hAnsi="宋体" w:eastAsia="宋体" w:cs="宋体"/>
          <w:color w:val="000000" w:themeColor="text1"/>
          <w:sz w:val="24"/>
          <w:szCs w:val="24"/>
          <w:highlight w:val="none"/>
        </w:rPr>
      </w:pPr>
    </w:p>
    <w:p w14:paraId="69F3529E">
      <w:pPr>
        <w:rPr>
          <w:rFonts w:hint="eastAsia" w:ascii="宋体" w:hAnsi="宋体" w:eastAsia="宋体"/>
          <w:color w:val="000000" w:themeColor="text1"/>
          <w:highlight w:val="none"/>
        </w:rPr>
      </w:pPr>
      <w:r>
        <w:rPr>
          <w:rFonts w:hint="eastAsia" w:ascii="宋体" w:hAnsi="宋体" w:eastAsia="宋体"/>
          <w:color w:val="000000" w:themeColor="text1"/>
          <w:highlight w:val="none"/>
        </w:rPr>
        <w:br w:type="page"/>
      </w:r>
    </w:p>
    <w:p w14:paraId="31A245F1">
      <w:pPr>
        <w:pStyle w:val="28"/>
        <w:spacing w:line="510" w:lineRule="atLeast"/>
        <w:rPr>
          <w:rFonts w:hint="eastAsia" w:ascii="宋体" w:hAnsi="宋体" w:eastAsia="宋体" w:cs="宋体"/>
          <w:sz w:val="24"/>
          <w:szCs w:val="24"/>
          <w:highlight w:val="none"/>
        </w:rPr>
      </w:pPr>
      <w:bookmarkStart w:id="87" w:name="_Toc10888"/>
      <w:r>
        <w:rPr>
          <w:rFonts w:hint="eastAsia" w:ascii="宋体" w:hAnsi="宋体" w:eastAsia="宋体" w:cs="宋体"/>
          <w:sz w:val="24"/>
          <w:szCs w:val="24"/>
          <w:highlight w:val="none"/>
        </w:rPr>
        <w:t>商务要求</w:t>
      </w:r>
      <w:bookmarkEnd w:id="87"/>
    </w:p>
    <w:p w14:paraId="396200D3">
      <w:pPr>
        <w:snapToGrid w:val="0"/>
        <w:spacing w:line="510" w:lineRule="atLeas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一、项目交货期限及地点</w:t>
      </w:r>
    </w:p>
    <w:p w14:paraId="7FC6630F">
      <w:pPr>
        <w:snapToGrid w:val="0"/>
        <w:spacing w:line="510" w:lineRule="atLeas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1、交货期限：自合同签订之日起</w:t>
      </w:r>
      <w:r>
        <w:rPr>
          <w:rFonts w:hint="eastAsia" w:ascii="宋体" w:hAnsi="宋体" w:eastAsia="宋体" w:cs="宋体"/>
          <w:color w:val="auto"/>
          <w:sz w:val="24"/>
          <w:szCs w:val="24"/>
          <w:highlight w:val="none"/>
          <w:lang w:val="en-US" w:eastAsia="zh-CN"/>
        </w:rPr>
        <w:t>300</w:t>
      </w:r>
      <w:r>
        <w:rPr>
          <w:rFonts w:hint="eastAsia" w:ascii="宋体" w:hAnsi="宋体" w:eastAsia="宋体" w:cs="宋体"/>
          <w:color w:val="auto"/>
          <w:sz w:val="24"/>
          <w:szCs w:val="24"/>
          <w:highlight w:val="none"/>
        </w:rPr>
        <w:t>个日历天内完成供货并交付使用。</w:t>
      </w:r>
    </w:p>
    <w:p w14:paraId="78D3306E">
      <w:pPr>
        <w:snapToGrid w:val="0"/>
        <w:spacing w:line="510" w:lineRule="atLeas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2、项目地点：采购单位指定地点。</w:t>
      </w:r>
    </w:p>
    <w:p w14:paraId="58F5E113">
      <w:pPr>
        <w:snapToGrid w:val="0"/>
        <w:spacing w:line="510" w:lineRule="atLeast"/>
        <w:ind w:firstLine="480" w:firstLineChars="200"/>
        <w:jc w:val="left"/>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3、质量：合格</w:t>
      </w:r>
      <w:r>
        <w:rPr>
          <w:rFonts w:hint="eastAsia" w:ascii="宋体" w:hAnsi="宋体" w:eastAsia="宋体" w:cs="宋体"/>
          <w:color w:val="auto"/>
          <w:sz w:val="24"/>
          <w:szCs w:val="24"/>
          <w:highlight w:val="none"/>
          <w:lang w:eastAsia="zh-CN"/>
        </w:rPr>
        <w:t>。</w:t>
      </w:r>
    </w:p>
    <w:p w14:paraId="7F54D58E">
      <w:pPr>
        <w:snapToGrid w:val="0"/>
        <w:spacing w:line="510" w:lineRule="atLeast"/>
        <w:ind w:firstLine="480" w:firstLineChars="200"/>
        <w:jc w:val="lef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4、交车时提供国家工信部出具的车型公告及挂牌手续。</w:t>
      </w:r>
    </w:p>
    <w:p w14:paraId="6BC86C24">
      <w:pPr>
        <w:pStyle w:val="17"/>
        <w:snapToGrid w:val="0"/>
        <w:spacing w:line="510" w:lineRule="atLeast"/>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二、价格。</w:t>
      </w:r>
    </w:p>
    <w:p w14:paraId="02E9A3E8">
      <w:pPr>
        <w:pStyle w:val="17"/>
        <w:snapToGrid w:val="0"/>
        <w:spacing w:line="510" w:lineRule="atLeast"/>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1、总价包括货物价款、税金、验收、售后服务等为完成该项目所需的一切相关费用。</w:t>
      </w:r>
    </w:p>
    <w:p w14:paraId="5841B473">
      <w:pPr>
        <w:snapToGrid w:val="0"/>
        <w:spacing w:line="510" w:lineRule="atLeast"/>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2、中标价不受国家政策性调价或原材料价格变化的影响。</w:t>
      </w:r>
    </w:p>
    <w:p w14:paraId="6BB49052">
      <w:pPr>
        <w:pStyle w:val="17"/>
        <w:snapToGrid w:val="0"/>
        <w:spacing w:line="510" w:lineRule="atLeas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三、质量保证</w:t>
      </w:r>
    </w:p>
    <w:p w14:paraId="091183E4">
      <w:pPr>
        <w:pStyle w:val="17"/>
        <w:snapToGrid w:val="0"/>
        <w:spacing w:line="510" w:lineRule="atLeast"/>
        <w:ind w:firstLine="482" w:firstLineChars="200"/>
        <w:jc w:val="left"/>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1、质保期：终验合格之日起</w:t>
      </w:r>
      <w:r>
        <w:rPr>
          <w:rFonts w:hint="eastAsia" w:cs="宋体"/>
          <w:b/>
          <w:bCs/>
          <w:color w:val="auto"/>
          <w:sz w:val="24"/>
          <w:szCs w:val="24"/>
          <w:highlight w:val="none"/>
          <w:lang w:val="en-US" w:eastAsia="zh-CN"/>
        </w:rPr>
        <w:t>3</w:t>
      </w:r>
      <w:r>
        <w:rPr>
          <w:rFonts w:hint="eastAsia" w:ascii="宋体" w:hAnsi="宋体" w:eastAsia="宋体" w:cs="宋体"/>
          <w:b/>
          <w:bCs/>
          <w:color w:val="auto"/>
          <w:sz w:val="24"/>
          <w:szCs w:val="24"/>
          <w:highlight w:val="none"/>
        </w:rPr>
        <w:t>年。</w:t>
      </w:r>
    </w:p>
    <w:p w14:paraId="7FFD7D18">
      <w:pPr>
        <w:pStyle w:val="17"/>
        <w:snapToGrid w:val="0"/>
        <w:spacing w:line="510" w:lineRule="atLeast"/>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2、</w:t>
      </w:r>
      <w:r>
        <w:rPr>
          <w:rFonts w:hint="eastAsia" w:ascii="宋体" w:hAnsi="宋体" w:eastAsia="宋体" w:cs="宋体"/>
          <w:sz w:val="24"/>
          <w:szCs w:val="24"/>
          <w:highlight w:val="none"/>
          <w:lang w:val="en-US" w:eastAsia="zh-CN"/>
        </w:rPr>
        <w:t>中标</w:t>
      </w:r>
      <w:r>
        <w:rPr>
          <w:rFonts w:hint="eastAsia" w:ascii="宋体" w:hAnsi="宋体" w:eastAsia="宋体" w:cs="宋体"/>
          <w:sz w:val="24"/>
          <w:szCs w:val="24"/>
          <w:highlight w:val="none"/>
        </w:rPr>
        <w:t>人承诺的质保期起始时间为验收合格之日。</w:t>
      </w:r>
    </w:p>
    <w:p w14:paraId="3AB4F58F">
      <w:pPr>
        <w:pStyle w:val="17"/>
        <w:snapToGrid w:val="0"/>
        <w:spacing w:line="510" w:lineRule="atLeast"/>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3、所有产品必须是未使用过的新产品，质量优良、渠道正当，配置合理。</w:t>
      </w:r>
    </w:p>
    <w:p w14:paraId="4B3D41E5">
      <w:pPr>
        <w:pStyle w:val="17"/>
        <w:snapToGrid w:val="0"/>
        <w:spacing w:line="510" w:lineRule="atLeast"/>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4、质保期出现的质量问题由</w:t>
      </w:r>
      <w:r>
        <w:rPr>
          <w:rFonts w:hint="eastAsia" w:ascii="宋体" w:hAnsi="宋体" w:eastAsia="宋体" w:cs="宋体"/>
          <w:sz w:val="24"/>
          <w:szCs w:val="24"/>
          <w:highlight w:val="none"/>
          <w:lang w:val="en-US" w:eastAsia="zh-CN"/>
        </w:rPr>
        <w:t>中标人</w:t>
      </w:r>
      <w:r>
        <w:rPr>
          <w:rFonts w:hint="eastAsia" w:ascii="宋体" w:hAnsi="宋体" w:eastAsia="宋体" w:cs="宋体"/>
          <w:sz w:val="24"/>
          <w:szCs w:val="24"/>
          <w:highlight w:val="none"/>
        </w:rPr>
        <w:t>负责解决并承担所有费用。</w:t>
      </w:r>
    </w:p>
    <w:p w14:paraId="0815CAF5">
      <w:pPr>
        <w:pStyle w:val="17"/>
        <w:snapToGrid w:val="0"/>
        <w:spacing w:line="510" w:lineRule="atLeast"/>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五、售后服务</w:t>
      </w:r>
    </w:p>
    <w:p w14:paraId="4717C789">
      <w:pPr>
        <w:pStyle w:val="17"/>
        <w:snapToGrid w:val="0"/>
        <w:spacing w:line="510" w:lineRule="atLeast"/>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1、如用户在使用过程中发生质量问题，紧急情况需要上门服务的，接到</w:t>
      </w:r>
      <w:r>
        <w:rPr>
          <w:rFonts w:hint="eastAsia" w:ascii="宋体" w:hAnsi="宋体" w:eastAsia="宋体" w:cs="宋体"/>
          <w:sz w:val="24"/>
          <w:szCs w:val="24"/>
          <w:highlight w:val="none"/>
          <w:lang w:val="en-US" w:eastAsia="zh-CN"/>
        </w:rPr>
        <w:t>招标人</w:t>
      </w:r>
      <w:r>
        <w:rPr>
          <w:rFonts w:hint="eastAsia" w:ascii="宋体" w:hAnsi="宋体" w:eastAsia="宋体" w:cs="宋体"/>
          <w:sz w:val="24"/>
          <w:szCs w:val="24"/>
          <w:highlight w:val="none"/>
        </w:rPr>
        <w:t>通知后做到立即响应，2小时到位服务，保证售后服务的及时性。</w:t>
      </w:r>
    </w:p>
    <w:p w14:paraId="764EA4E3">
      <w:pPr>
        <w:pStyle w:val="17"/>
        <w:snapToGrid w:val="0"/>
        <w:spacing w:line="510" w:lineRule="atLeast"/>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2、产品性能稳定、具有较好的使用效果，质量保证措施完善，符合国家及行业相关标准。</w:t>
      </w:r>
    </w:p>
    <w:p w14:paraId="42189BAA">
      <w:pPr>
        <w:pStyle w:val="17"/>
        <w:snapToGrid w:val="0"/>
        <w:spacing w:line="510" w:lineRule="atLeast"/>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六、技术资料</w:t>
      </w:r>
    </w:p>
    <w:p w14:paraId="4518A4B2">
      <w:pPr>
        <w:pStyle w:val="17"/>
        <w:snapToGrid w:val="0"/>
        <w:spacing w:line="510" w:lineRule="atLeast"/>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供货时提供包括但不限于以下资料：</w:t>
      </w:r>
    </w:p>
    <w:p w14:paraId="5D7315A2">
      <w:pPr>
        <w:pStyle w:val="17"/>
        <w:snapToGrid w:val="0"/>
        <w:spacing w:line="510" w:lineRule="atLeast"/>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1、产品合格证；</w:t>
      </w:r>
      <w:bookmarkStart w:id="88" w:name="_Toc167715255"/>
      <w:bookmarkStart w:id="89" w:name="_Toc167712860"/>
      <w:bookmarkStart w:id="90" w:name="_Toc167714058"/>
    </w:p>
    <w:p w14:paraId="2311C0F2">
      <w:pPr>
        <w:pStyle w:val="17"/>
        <w:snapToGrid w:val="0"/>
        <w:spacing w:line="510" w:lineRule="atLeast"/>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2、产品使用说明书；</w:t>
      </w:r>
      <w:bookmarkEnd w:id="88"/>
      <w:bookmarkEnd w:id="89"/>
      <w:bookmarkEnd w:id="90"/>
      <w:bookmarkStart w:id="91" w:name="_Toc167714059"/>
      <w:bookmarkStart w:id="92" w:name="_Toc167715256"/>
      <w:bookmarkStart w:id="93" w:name="_Toc167712861"/>
    </w:p>
    <w:p w14:paraId="7B23B643">
      <w:pPr>
        <w:pStyle w:val="17"/>
        <w:snapToGrid w:val="0"/>
        <w:spacing w:line="510" w:lineRule="atLeast"/>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3、厂家对该产品的出厂配置清单；</w:t>
      </w:r>
    </w:p>
    <w:p w14:paraId="24142AF1">
      <w:pPr>
        <w:pStyle w:val="17"/>
        <w:snapToGrid w:val="0"/>
        <w:spacing w:line="510" w:lineRule="atLeast"/>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4、其它相关资料。</w:t>
      </w:r>
      <w:bookmarkEnd w:id="91"/>
      <w:bookmarkEnd w:id="92"/>
      <w:bookmarkEnd w:id="93"/>
    </w:p>
    <w:p w14:paraId="34C02A1B">
      <w:pPr>
        <w:pStyle w:val="17"/>
        <w:snapToGrid w:val="0"/>
        <w:spacing w:line="510" w:lineRule="atLeast"/>
        <w:ind w:firstLine="470" w:firstLineChars="196"/>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七、验收</w:t>
      </w:r>
    </w:p>
    <w:p w14:paraId="4B1C1D62">
      <w:pPr>
        <w:pStyle w:val="17"/>
        <w:snapToGrid w:val="0"/>
        <w:spacing w:line="510" w:lineRule="atLeast"/>
        <w:ind w:firstLine="480" w:firstLineChars="200"/>
        <w:jc w:val="left"/>
        <w:rPr>
          <w:rFonts w:hint="eastAsia" w:ascii="宋体" w:hAnsi="宋体" w:eastAsia="宋体" w:cs="宋体"/>
          <w:sz w:val="24"/>
          <w:szCs w:val="24"/>
          <w:highlight w:val="none"/>
        </w:rPr>
      </w:pPr>
      <w:bookmarkStart w:id="94" w:name="_Toc167712846"/>
      <w:bookmarkStart w:id="95" w:name="_Toc167715241"/>
      <w:bookmarkStart w:id="96" w:name="_Toc167714044"/>
      <w:bookmarkStart w:id="97" w:name="_Toc167712847"/>
      <w:bookmarkStart w:id="98" w:name="_Toc167714045"/>
      <w:bookmarkStart w:id="99" w:name="_Toc167715242"/>
      <w:r>
        <w:rPr>
          <w:rFonts w:hint="eastAsia" w:ascii="宋体" w:hAnsi="宋体" w:eastAsia="宋体" w:cs="宋体"/>
          <w:sz w:val="24"/>
          <w:szCs w:val="24"/>
          <w:highlight w:val="none"/>
        </w:rPr>
        <w:t>1、项目验收分初验和终验:</w:t>
      </w:r>
      <w:bookmarkStart w:id="100" w:name="_Toc167714042"/>
      <w:bookmarkStart w:id="101" w:name="_Toc167712844"/>
      <w:bookmarkStart w:id="102" w:name="_Toc167715239"/>
    </w:p>
    <w:bookmarkEnd w:id="100"/>
    <w:bookmarkEnd w:id="101"/>
    <w:bookmarkEnd w:id="102"/>
    <w:p w14:paraId="10A00EB3">
      <w:pPr>
        <w:pStyle w:val="17"/>
        <w:snapToGrid w:val="0"/>
        <w:spacing w:line="510" w:lineRule="atLeast"/>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初验：货物到达交货地点后，由使用单位根据合同对货物的名称、品牌、规格、型号、产地、数量进行检查。</w:t>
      </w:r>
    </w:p>
    <w:p w14:paraId="67609130">
      <w:pPr>
        <w:pStyle w:val="17"/>
        <w:snapToGrid w:val="0"/>
        <w:spacing w:line="510" w:lineRule="atLeast"/>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终验：所有货物正常使用10个日历日后，由</w:t>
      </w:r>
      <w:r>
        <w:rPr>
          <w:rFonts w:hint="eastAsia" w:ascii="宋体" w:hAnsi="宋体" w:eastAsia="宋体" w:cs="宋体"/>
          <w:sz w:val="24"/>
          <w:szCs w:val="24"/>
          <w:highlight w:val="none"/>
          <w:lang w:val="en-US" w:eastAsia="zh-CN"/>
        </w:rPr>
        <w:t>招标</w:t>
      </w:r>
      <w:r>
        <w:rPr>
          <w:rFonts w:hint="eastAsia" w:ascii="宋体" w:hAnsi="宋体" w:eastAsia="宋体" w:cs="宋体"/>
          <w:sz w:val="24"/>
          <w:szCs w:val="24"/>
          <w:highlight w:val="none"/>
        </w:rPr>
        <w:t>人、使用单位进行终验（最终验收），合格后签发《终验合格单》。</w:t>
      </w:r>
      <w:r>
        <w:rPr>
          <w:rFonts w:hint="eastAsia" w:ascii="宋体" w:hAnsi="宋体" w:eastAsia="宋体" w:cs="宋体"/>
          <w:sz w:val="24"/>
          <w:szCs w:val="24"/>
          <w:highlight w:val="none"/>
        </w:rPr>
        <w:cr/>
      </w:r>
      <w:r>
        <w:rPr>
          <w:rFonts w:hint="eastAsia" w:ascii="宋体" w:hAnsi="宋体" w:eastAsia="宋体" w:cs="宋体"/>
          <w:sz w:val="24"/>
          <w:szCs w:val="24"/>
          <w:highlight w:val="none"/>
        </w:rPr>
        <w:t xml:space="preserve">     验收不合格的</w:t>
      </w:r>
      <w:r>
        <w:rPr>
          <w:rFonts w:hint="eastAsia" w:ascii="宋体" w:hAnsi="宋体" w:eastAsia="宋体" w:cs="宋体"/>
          <w:sz w:val="24"/>
          <w:szCs w:val="24"/>
          <w:highlight w:val="none"/>
          <w:lang w:val="en-US" w:eastAsia="zh-CN"/>
        </w:rPr>
        <w:t>中标人</w:t>
      </w:r>
      <w:r>
        <w:rPr>
          <w:rFonts w:hint="eastAsia" w:ascii="宋体" w:hAnsi="宋体" w:eastAsia="宋体" w:cs="宋体"/>
          <w:sz w:val="24"/>
          <w:szCs w:val="24"/>
          <w:highlight w:val="none"/>
        </w:rPr>
        <w:t>，必须在接到通知后7个日历日内确保货物、产品通过验收。若接到通知后7个日历日内验收仍不合格，</w:t>
      </w:r>
      <w:r>
        <w:rPr>
          <w:rFonts w:hint="eastAsia" w:ascii="宋体" w:hAnsi="宋体" w:eastAsia="宋体" w:cs="宋体"/>
          <w:sz w:val="24"/>
          <w:szCs w:val="24"/>
          <w:highlight w:val="none"/>
          <w:lang w:val="en-US" w:eastAsia="zh-CN"/>
        </w:rPr>
        <w:t>招标</w:t>
      </w:r>
      <w:r>
        <w:rPr>
          <w:rFonts w:hint="eastAsia" w:ascii="宋体" w:hAnsi="宋体" w:eastAsia="宋体" w:cs="宋体"/>
          <w:sz w:val="24"/>
          <w:szCs w:val="24"/>
          <w:highlight w:val="none"/>
        </w:rPr>
        <w:t>人可提出索赔或取消其供货合同。</w:t>
      </w:r>
    </w:p>
    <w:p w14:paraId="7EAEC60F">
      <w:pPr>
        <w:pStyle w:val="17"/>
        <w:snapToGrid w:val="0"/>
        <w:spacing w:line="510" w:lineRule="atLeast"/>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3、验收依据</w:t>
      </w:r>
      <w:bookmarkEnd w:id="94"/>
      <w:bookmarkEnd w:id="95"/>
      <w:bookmarkEnd w:id="96"/>
    </w:p>
    <w:p w14:paraId="11F135AC">
      <w:pPr>
        <w:pStyle w:val="17"/>
        <w:snapToGrid w:val="0"/>
        <w:spacing w:line="510" w:lineRule="atLeast"/>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（1）合同文本及合同补充文件（条款）</w:t>
      </w:r>
      <w:bookmarkEnd w:id="97"/>
      <w:bookmarkEnd w:id="98"/>
      <w:bookmarkEnd w:id="99"/>
      <w:r>
        <w:rPr>
          <w:rFonts w:hint="eastAsia" w:ascii="宋体" w:hAnsi="宋体" w:eastAsia="宋体" w:cs="宋体"/>
          <w:sz w:val="24"/>
          <w:szCs w:val="24"/>
          <w:highlight w:val="none"/>
        </w:rPr>
        <w:t xml:space="preserve">。 </w:t>
      </w:r>
    </w:p>
    <w:p w14:paraId="6DA4C3A6">
      <w:pPr>
        <w:pStyle w:val="17"/>
        <w:snapToGrid w:val="0"/>
        <w:spacing w:line="510" w:lineRule="atLeast"/>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（2）产品来源的相关证明材料。</w:t>
      </w:r>
    </w:p>
    <w:p w14:paraId="64F2B209">
      <w:pPr>
        <w:pStyle w:val="17"/>
        <w:snapToGrid w:val="0"/>
        <w:spacing w:line="510" w:lineRule="atLeast"/>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（3）</w:t>
      </w:r>
      <w:r>
        <w:rPr>
          <w:rFonts w:hint="eastAsia" w:ascii="宋体" w:hAnsi="宋体" w:eastAsia="宋体" w:cs="宋体"/>
          <w:sz w:val="24"/>
          <w:szCs w:val="24"/>
          <w:highlight w:val="none"/>
          <w:lang w:val="en-US" w:eastAsia="zh-CN"/>
        </w:rPr>
        <w:t>招标</w:t>
      </w:r>
      <w:r>
        <w:rPr>
          <w:rFonts w:hint="eastAsia" w:ascii="宋体" w:hAnsi="宋体" w:eastAsia="宋体" w:cs="宋体"/>
          <w:sz w:val="24"/>
          <w:szCs w:val="24"/>
          <w:highlight w:val="none"/>
        </w:rPr>
        <w:t>文件。</w:t>
      </w:r>
    </w:p>
    <w:p w14:paraId="4DA4F17D">
      <w:pPr>
        <w:pStyle w:val="17"/>
        <w:snapToGrid w:val="0"/>
        <w:spacing w:line="510" w:lineRule="atLeast"/>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（4）</w:t>
      </w:r>
      <w:r>
        <w:rPr>
          <w:rFonts w:hint="eastAsia" w:ascii="宋体" w:hAnsi="宋体" w:eastAsia="宋体" w:cs="宋体"/>
          <w:sz w:val="24"/>
          <w:szCs w:val="24"/>
          <w:highlight w:val="none"/>
          <w:lang w:val="en-US" w:eastAsia="zh-CN"/>
        </w:rPr>
        <w:t>中标人的投标</w:t>
      </w:r>
      <w:r>
        <w:rPr>
          <w:rFonts w:hint="eastAsia" w:ascii="宋体" w:hAnsi="宋体" w:eastAsia="宋体" w:cs="宋体"/>
          <w:sz w:val="24"/>
          <w:szCs w:val="24"/>
          <w:highlight w:val="none"/>
        </w:rPr>
        <w:t>文件。</w:t>
      </w:r>
    </w:p>
    <w:p w14:paraId="4BD129AB">
      <w:pPr>
        <w:pStyle w:val="17"/>
        <w:snapToGrid w:val="0"/>
        <w:spacing w:line="510" w:lineRule="atLeast"/>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（5）合同货物清单。</w:t>
      </w:r>
    </w:p>
    <w:p w14:paraId="3238561F">
      <w:pPr>
        <w:pStyle w:val="17"/>
        <w:snapToGrid w:val="0"/>
        <w:spacing w:line="510" w:lineRule="atLeast"/>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八、</w:t>
      </w:r>
      <w:r>
        <w:rPr>
          <w:rFonts w:hint="eastAsia" w:ascii="宋体" w:hAnsi="宋体" w:eastAsia="宋体" w:cs="宋体"/>
          <w:bCs/>
          <w:sz w:val="24"/>
          <w:szCs w:val="24"/>
          <w:highlight w:val="none"/>
        </w:rPr>
        <w:t>合同实施：</w:t>
      </w:r>
    </w:p>
    <w:p w14:paraId="364CA44D">
      <w:pPr>
        <w:snapToGrid w:val="0"/>
        <w:spacing w:line="510" w:lineRule="atLeast"/>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1、</w:t>
      </w:r>
      <w:r>
        <w:rPr>
          <w:rFonts w:hint="eastAsia" w:ascii="宋体" w:hAnsi="宋体" w:eastAsia="宋体" w:cs="宋体"/>
          <w:sz w:val="24"/>
          <w:szCs w:val="24"/>
          <w:highlight w:val="none"/>
          <w:lang w:val="en-US" w:eastAsia="zh-CN"/>
        </w:rPr>
        <w:t>中标</w:t>
      </w:r>
      <w:r>
        <w:rPr>
          <w:rFonts w:hint="eastAsia" w:ascii="宋体" w:hAnsi="宋体" w:eastAsia="宋体" w:cs="宋体"/>
          <w:sz w:val="24"/>
          <w:szCs w:val="24"/>
          <w:highlight w:val="none"/>
        </w:rPr>
        <w:t>单位应在合同签订后3个日历日内安排人员与</w:t>
      </w:r>
      <w:r>
        <w:rPr>
          <w:rFonts w:hint="eastAsia" w:ascii="宋体" w:hAnsi="宋体" w:eastAsia="宋体" w:cs="宋体"/>
          <w:sz w:val="24"/>
          <w:szCs w:val="24"/>
          <w:highlight w:val="none"/>
          <w:lang w:val="en-US" w:eastAsia="zh-CN"/>
        </w:rPr>
        <w:t>招标</w:t>
      </w:r>
      <w:r>
        <w:rPr>
          <w:rFonts w:hint="eastAsia" w:ascii="宋体" w:hAnsi="宋体" w:eastAsia="宋体" w:cs="宋体"/>
          <w:sz w:val="24"/>
          <w:szCs w:val="24"/>
          <w:highlight w:val="none"/>
        </w:rPr>
        <w:t>单位对接货物技术参数实施情况。</w:t>
      </w:r>
    </w:p>
    <w:p w14:paraId="3547EAED">
      <w:pPr>
        <w:snapToGrid w:val="0"/>
        <w:spacing w:line="510" w:lineRule="atLeast"/>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2、若因</w:t>
      </w:r>
      <w:r>
        <w:rPr>
          <w:rFonts w:hint="eastAsia" w:ascii="宋体" w:hAnsi="宋体" w:eastAsia="宋体" w:cs="宋体"/>
          <w:sz w:val="24"/>
          <w:szCs w:val="24"/>
          <w:highlight w:val="none"/>
          <w:lang w:val="en-US" w:eastAsia="zh-CN"/>
        </w:rPr>
        <w:t>中标</w:t>
      </w:r>
      <w:r>
        <w:rPr>
          <w:rFonts w:hint="eastAsia" w:ascii="宋体" w:hAnsi="宋体" w:eastAsia="宋体" w:cs="宋体"/>
          <w:sz w:val="24"/>
          <w:szCs w:val="24"/>
          <w:highlight w:val="none"/>
        </w:rPr>
        <w:t>单位原因未能在</w:t>
      </w:r>
      <w:r>
        <w:rPr>
          <w:rFonts w:hint="eastAsia" w:ascii="宋体" w:hAnsi="宋体" w:eastAsia="宋体" w:cs="宋体"/>
          <w:sz w:val="24"/>
          <w:szCs w:val="24"/>
          <w:highlight w:val="none"/>
          <w:lang w:val="en-US" w:eastAsia="zh-CN"/>
        </w:rPr>
        <w:t>招标</w:t>
      </w:r>
      <w:r>
        <w:rPr>
          <w:rFonts w:hint="eastAsia" w:ascii="宋体" w:hAnsi="宋体" w:eastAsia="宋体" w:cs="宋体"/>
          <w:sz w:val="24"/>
          <w:szCs w:val="24"/>
          <w:highlight w:val="none"/>
        </w:rPr>
        <w:t>文件要求的时间完成合同规定的义务，由此对</w:t>
      </w:r>
      <w:r>
        <w:rPr>
          <w:rFonts w:hint="eastAsia" w:ascii="宋体" w:hAnsi="宋体" w:eastAsia="宋体" w:cs="宋体"/>
          <w:sz w:val="24"/>
          <w:szCs w:val="24"/>
          <w:highlight w:val="none"/>
          <w:lang w:val="en-US" w:eastAsia="zh-CN"/>
        </w:rPr>
        <w:t>招标</w:t>
      </w:r>
      <w:r>
        <w:rPr>
          <w:rFonts w:hint="eastAsia" w:ascii="宋体" w:hAnsi="宋体" w:eastAsia="宋体" w:cs="宋体"/>
          <w:sz w:val="24"/>
          <w:szCs w:val="24"/>
          <w:highlight w:val="none"/>
        </w:rPr>
        <w:t>人造成的延误和一切损失，由</w:t>
      </w:r>
      <w:r>
        <w:rPr>
          <w:rFonts w:hint="eastAsia" w:ascii="宋体" w:hAnsi="宋体" w:eastAsia="宋体" w:cs="宋体"/>
          <w:sz w:val="24"/>
          <w:szCs w:val="24"/>
          <w:highlight w:val="none"/>
          <w:lang w:val="en-US" w:eastAsia="zh-CN"/>
        </w:rPr>
        <w:t>中标</w:t>
      </w:r>
      <w:r>
        <w:rPr>
          <w:rFonts w:hint="eastAsia" w:ascii="宋体" w:hAnsi="宋体" w:eastAsia="宋体" w:cs="宋体"/>
          <w:sz w:val="24"/>
          <w:szCs w:val="24"/>
          <w:highlight w:val="none"/>
        </w:rPr>
        <w:t>人承担和赔偿。</w:t>
      </w:r>
    </w:p>
    <w:p w14:paraId="230C4E7B">
      <w:pPr>
        <w:pStyle w:val="17"/>
        <w:snapToGrid w:val="0"/>
        <w:spacing w:line="510" w:lineRule="atLeast"/>
        <w:ind w:firstLine="482" w:firstLineChars="200"/>
        <w:rPr>
          <w:rFonts w:hint="eastAsia" w:ascii="宋体" w:hAnsi="宋体" w:eastAsia="宋体" w:cs="宋体"/>
          <w:b/>
          <w:sz w:val="24"/>
          <w:szCs w:val="24"/>
          <w:highlight w:val="none"/>
        </w:rPr>
      </w:pPr>
      <w:r>
        <w:rPr>
          <w:rFonts w:hint="eastAsia" w:ascii="宋体" w:hAnsi="宋体" w:eastAsia="宋体" w:cs="宋体"/>
          <w:b/>
          <w:sz w:val="24"/>
          <w:szCs w:val="24"/>
          <w:highlight w:val="none"/>
        </w:rPr>
        <w:t>注：商务要求为实质性要求，不得负偏离。</w:t>
      </w:r>
    </w:p>
    <w:p w14:paraId="2A2B89FE">
      <w:pPr>
        <w:pStyle w:val="17"/>
        <w:snapToGrid w:val="0"/>
        <w:spacing w:line="510" w:lineRule="atLeast"/>
        <w:ind w:firstLine="482" w:firstLineChars="200"/>
        <w:rPr>
          <w:rFonts w:hint="eastAsia" w:hAnsi="宋体" w:cs="宋体"/>
          <w:b/>
          <w:sz w:val="24"/>
          <w:szCs w:val="24"/>
          <w:highlight w:val="none"/>
        </w:rPr>
      </w:pPr>
    </w:p>
    <w:p w14:paraId="6359AFC9">
      <w:pPr>
        <w:rPr>
          <w:rFonts w:hint="eastAsia" w:ascii="宋体" w:hAnsi="宋体" w:cs="宋体"/>
        </w:rPr>
      </w:pPr>
      <w:r>
        <w:rPr>
          <w:rFonts w:hint="eastAsia" w:ascii="宋体" w:hAnsi="宋体" w:cs="宋体"/>
        </w:rPr>
        <w:br w:type="page"/>
      </w:r>
    </w:p>
    <w:p w14:paraId="40224A5C">
      <w:pPr>
        <w:pStyle w:val="28"/>
        <w:jc w:val="center"/>
        <w:outlineLvl w:val="0"/>
        <w:rPr>
          <w:rFonts w:ascii="宋体" w:hAnsi="宋体" w:eastAsia="宋体"/>
          <w:color w:val="000000" w:themeColor="text1"/>
          <w:highlight w:val="none"/>
        </w:rPr>
      </w:pPr>
      <w:bookmarkStart w:id="103" w:name="_Toc24198"/>
      <w:r>
        <w:rPr>
          <w:rFonts w:hint="eastAsia" w:ascii="宋体" w:hAnsi="宋体" w:eastAsia="宋体"/>
          <w:color w:val="000000" w:themeColor="text1"/>
          <w:highlight w:val="none"/>
        </w:rPr>
        <w:t>第</w:t>
      </w:r>
      <w:r>
        <w:rPr>
          <w:rFonts w:hint="eastAsia" w:ascii="宋体" w:hAnsi="宋体" w:eastAsia="宋体"/>
          <w:color w:val="000000" w:themeColor="text1"/>
          <w:highlight w:val="none"/>
          <w:lang w:val="en-US" w:eastAsia="zh-CN"/>
        </w:rPr>
        <w:t>六</w:t>
      </w:r>
      <w:r>
        <w:rPr>
          <w:rFonts w:hint="eastAsia" w:ascii="宋体" w:hAnsi="宋体" w:eastAsia="宋体"/>
          <w:color w:val="000000" w:themeColor="text1"/>
          <w:highlight w:val="none"/>
        </w:rPr>
        <w:t xml:space="preserve">章 </w:t>
      </w:r>
      <w:r>
        <w:rPr>
          <w:rFonts w:ascii="宋体" w:hAnsi="宋体" w:eastAsia="宋体"/>
          <w:color w:val="000000" w:themeColor="text1"/>
          <w:highlight w:val="none"/>
        </w:rPr>
        <w:t xml:space="preserve"> </w:t>
      </w:r>
      <w:r>
        <w:rPr>
          <w:rFonts w:hint="eastAsia" w:ascii="宋体" w:hAnsi="宋体" w:eastAsia="宋体"/>
          <w:color w:val="000000" w:themeColor="text1"/>
          <w:highlight w:val="none"/>
        </w:rPr>
        <w:t>评标办法</w:t>
      </w:r>
      <w:bookmarkEnd w:id="86"/>
      <w:bookmarkEnd w:id="103"/>
    </w:p>
    <w:p w14:paraId="7E8B8136">
      <w:pPr>
        <w:widowControl/>
        <w:spacing w:line="360" w:lineRule="auto"/>
        <w:jc w:val="left"/>
        <w:rPr>
          <w:rFonts w:ascii="宋体" w:hAnsi="宋体" w:eastAsia="宋体"/>
          <w:color w:val="000000" w:themeColor="text1"/>
          <w:sz w:val="24"/>
          <w:szCs w:val="24"/>
          <w:highlight w:val="none"/>
        </w:rPr>
      </w:pPr>
      <w:r>
        <w:rPr>
          <w:rFonts w:hint="eastAsia" w:ascii="宋体" w:hAnsi="宋体" w:eastAsia="宋体"/>
          <w:color w:val="000000" w:themeColor="text1"/>
          <w:sz w:val="24"/>
          <w:szCs w:val="24"/>
          <w:highlight w:val="none"/>
        </w:rPr>
        <w:t>一、评标方法</w:t>
      </w:r>
    </w:p>
    <w:p w14:paraId="48E8F3FF">
      <w:pPr>
        <w:widowControl/>
        <w:spacing w:line="360" w:lineRule="auto"/>
        <w:ind w:firstLine="480" w:firstLineChars="200"/>
        <w:jc w:val="left"/>
        <w:rPr>
          <w:rFonts w:ascii="宋体" w:hAnsi="宋体" w:eastAsia="宋体"/>
          <w:color w:val="000000" w:themeColor="text1"/>
          <w:sz w:val="24"/>
          <w:szCs w:val="24"/>
          <w:highlight w:val="none"/>
        </w:rPr>
      </w:pPr>
      <w:r>
        <w:rPr>
          <w:rFonts w:hint="eastAsia" w:ascii="宋体" w:hAnsi="宋体" w:eastAsia="宋体"/>
          <w:color w:val="000000" w:themeColor="text1"/>
          <w:sz w:val="24"/>
          <w:szCs w:val="24"/>
          <w:highlight w:val="none"/>
        </w:rPr>
        <w:t>按照《中华人民共和国政府</w:t>
      </w:r>
      <w:r>
        <w:rPr>
          <w:rFonts w:hint="eastAsia" w:ascii="宋体" w:hAnsi="宋体" w:eastAsia="宋体"/>
          <w:color w:val="000000" w:themeColor="text1"/>
          <w:sz w:val="24"/>
          <w:szCs w:val="24"/>
          <w:highlight w:val="none"/>
          <w:lang w:val="en-US" w:eastAsia="zh-CN"/>
        </w:rPr>
        <w:t>采购</w:t>
      </w:r>
      <w:r>
        <w:rPr>
          <w:rFonts w:hint="eastAsia" w:ascii="宋体" w:hAnsi="宋体" w:eastAsia="宋体"/>
          <w:color w:val="000000" w:themeColor="text1"/>
          <w:sz w:val="24"/>
          <w:szCs w:val="24"/>
          <w:highlight w:val="none"/>
        </w:rPr>
        <w:t>法》（2</w:t>
      </w:r>
      <w:r>
        <w:rPr>
          <w:rFonts w:ascii="宋体" w:hAnsi="宋体" w:eastAsia="宋体"/>
          <w:color w:val="000000" w:themeColor="text1"/>
          <w:sz w:val="24"/>
          <w:szCs w:val="24"/>
          <w:highlight w:val="none"/>
        </w:rPr>
        <w:t>002</w:t>
      </w:r>
      <w:r>
        <w:rPr>
          <w:rFonts w:hint="eastAsia" w:ascii="宋体" w:hAnsi="宋体" w:eastAsia="宋体"/>
          <w:color w:val="000000" w:themeColor="text1"/>
          <w:sz w:val="24"/>
          <w:szCs w:val="24"/>
          <w:highlight w:val="none"/>
        </w:rPr>
        <w:t>）第68号、《中华人民共和国政府</w:t>
      </w:r>
      <w:r>
        <w:rPr>
          <w:rFonts w:hint="eastAsia" w:ascii="宋体" w:hAnsi="宋体" w:eastAsia="宋体"/>
          <w:color w:val="000000" w:themeColor="text1"/>
          <w:sz w:val="24"/>
          <w:szCs w:val="24"/>
          <w:highlight w:val="none"/>
          <w:lang w:val="en-US" w:eastAsia="zh-CN"/>
        </w:rPr>
        <w:t>采购</w:t>
      </w:r>
      <w:r>
        <w:rPr>
          <w:rFonts w:hint="eastAsia" w:ascii="宋体" w:hAnsi="宋体" w:eastAsia="宋体"/>
          <w:color w:val="000000" w:themeColor="text1"/>
          <w:sz w:val="24"/>
          <w:szCs w:val="24"/>
          <w:highlight w:val="none"/>
        </w:rPr>
        <w:t>法实施条例》（2</w:t>
      </w:r>
      <w:r>
        <w:rPr>
          <w:rFonts w:ascii="宋体" w:hAnsi="宋体" w:eastAsia="宋体"/>
          <w:color w:val="000000" w:themeColor="text1"/>
          <w:sz w:val="24"/>
          <w:szCs w:val="24"/>
          <w:highlight w:val="none"/>
        </w:rPr>
        <w:t>015</w:t>
      </w:r>
      <w:r>
        <w:rPr>
          <w:rFonts w:hint="eastAsia" w:ascii="宋体" w:hAnsi="宋体" w:eastAsia="宋体"/>
          <w:color w:val="000000" w:themeColor="text1"/>
          <w:sz w:val="24"/>
          <w:szCs w:val="24"/>
          <w:highlight w:val="none"/>
        </w:rPr>
        <w:t>）第658号和《</w:t>
      </w:r>
      <w:r>
        <w:rPr>
          <w:rFonts w:hint="eastAsia" w:ascii="宋体" w:hAnsi="宋体" w:eastAsia="宋体"/>
          <w:color w:val="000000" w:themeColor="text1"/>
          <w:sz w:val="24"/>
          <w:szCs w:val="24"/>
          <w:highlight w:val="none"/>
          <w:lang w:eastAsia="zh-CN"/>
        </w:rPr>
        <w:t>政府采购</w:t>
      </w:r>
      <w:r>
        <w:rPr>
          <w:rFonts w:hint="eastAsia" w:ascii="宋体" w:hAnsi="宋体" w:eastAsia="宋体"/>
          <w:color w:val="000000" w:themeColor="text1"/>
          <w:sz w:val="24"/>
          <w:szCs w:val="24"/>
          <w:highlight w:val="none"/>
        </w:rPr>
        <w:t>货物和服务招标投标管理办法》（2</w:t>
      </w:r>
      <w:r>
        <w:rPr>
          <w:rFonts w:ascii="宋体" w:hAnsi="宋体" w:eastAsia="宋体"/>
          <w:color w:val="000000" w:themeColor="text1"/>
          <w:sz w:val="24"/>
          <w:szCs w:val="24"/>
          <w:highlight w:val="none"/>
        </w:rPr>
        <w:t>017</w:t>
      </w:r>
      <w:r>
        <w:rPr>
          <w:rFonts w:hint="eastAsia" w:ascii="宋体" w:hAnsi="宋体" w:eastAsia="宋体"/>
          <w:color w:val="000000" w:themeColor="text1"/>
          <w:sz w:val="24"/>
          <w:szCs w:val="24"/>
          <w:highlight w:val="none"/>
        </w:rPr>
        <w:t>）第87号的规定，本次评标采用综合评分法，投标文件满足招标文件全部实质性要求，且按照评审因素的量化指标评审得分最高的投标人为中标候选人。</w:t>
      </w:r>
    </w:p>
    <w:p w14:paraId="2BE54F63">
      <w:pPr>
        <w:widowControl/>
        <w:spacing w:line="360" w:lineRule="auto"/>
        <w:jc w:val="left"/>
        <w:rPr>
          <w:rFonts w:ascii="宋体" w:hAnsi="宋体" w:eastAsia="宋体"/>
          <w:color w:val="000000" w:themeColor="text1"/>
          <w:sz w:val="24"/>
          <w:szCs w:val="24"/>
          <w:highlight w:val="none"/>
        </w:rPr>
      </w:pPr>
      <w:r>
        <w:rPr>
          <w:rFonts w:hint="eastAsia" w:ascii="宋体" w:hAnsi="宋体" w:eastAsia="宋体"/>
          <w:color w:val="000000" w:themeColor="text1"/>
          <w:sz w:val="24"/>
          <w:szCs w:val="24"/>
          <w:highlight w:val="none"/>
        </w:rPr>
        <w:t>二、评标委员会负责具体评标事务，并独立履行下列职责：</w:t>
      </w:r>
    </w:p>
    <w:p w14:paraId="172342F6">
      <w:pPr>
        <w:widowControl/>
        <w:spacing w:line="360" w:lineRule="auto"/>
        <w:ind w:firstLine="480" w:firstLineChars="200"/>
        <w:jc w:val="left"/>
        <w:rPr>
          <w:rFonts w:ascii="宋体" w:hAnsi="宋体" w:eastAsia="宋体"/>
          <w:color w:val="000000" w:themeColor="text1"/>
          <w:sz w:val="24"/>
          <w:szCs w:val="24"/>
          <w:highlight w:val="none"/>
        </w:rPr>
      </w:pPr>
      <w:r>
        <w:rPr>
          <w:rFonts w:hint="eastAsia" w:ascii="宋体" w:hAnsi="宋体" w:eastAsia="宋体"/>
          <w:color w:val="000000" w:themeColor="text1"/>
          <w:sz w:val="24"/>
          <w:szCs w:val="24"/>
          <w:highlight w:val="none"/>
        </w:rPr>
        <w:t>（一）审查、评价投标文件是否符合招标文件的商务、技术等实质性要求；</w:t>
      </w:r>
    </w:p>
    <w:p w14:paraId="3ECCA179">
      <w:pPr>
        <w:widowControl/>
        <w:spacing w:line="360" w:lineRule="auto"/>
        <w:ind w:firstLine="480" w:firstLineChars="200"/>
        <w:jc w:val="left"/>
        <w:rPr>
          <w:rFonts w:ascii="宋体" w:hAnsi="宋体" w:eastAsia="宋体"/>
          <w:color w:val="000000" w:themeColor="text1"/>
          <w:sz w:val="24"/>
          <w:szCs w:val="24"/>
          <w:highlight w:val="none"/>
        </w:rPr>
      </w:pPr>
      <w:r>
        <w:rPr>
          <w:rFonts w:hint="eastAsia" w:ascii="宋体" w:hAnsi="宋体" w:eastAsia="宋体"/>
          <w:color w:val="000000" w:themeColor="text1"/>
          <w:sz w:val="24"/>
          <w:szCs w:val="24"/>
          <w:highlight w:val="none"/>
        </w:rPr>
        <w:t>（二）要求投标人对投标文件有关事项作出澄清或者说明；</w:t>
      </w:r>
    </w:p>
    <w:p w14:paraId="4B5B6B15">
      <w:pPr>
        <w:widowControl/>
        <w:spacing w:line="360" w:lineRule="auto"/>
        <w:ind w:firstLine="480" w:firstLineChars="200"/>
        <w:jc w:val="left"/>
        <w:rPr>
          <w:rFonts w:ascii="宋体" w:hAnsi="宋体" w:eastAsia="宋体"/>
          <w:color w:val="000000" w:themeColor="text1"/>
          <w:sz w:val="24"/>
          <w:szCs w:val="24"/>
          <w:highlight w:val="none"/>
        </w:rPr>
      </w:pPr>
      <w:r>
        <w:rPr>
          <w:rFonts w:hint="eastAsia" w:ascii="宋体" w:hAnsi="宋体" w:eastAsia="宋体"/>
          <w:color w:val="000000" w:themeColor="text1"/>
          <w:sz w:val="24"/>
          <w:szCs w:val="24"/>
          <w:highlight w:val="none"/>
        </w:rPr>
        <w:t>（三）对投标文件进行比较和评价；</w:t>
      </w:r>
    </w:p>
    <w:p w14:paraId="0D27F374">
      <w:pPr>
        <w:widowControl/>
        <w:spacing w:line="360" w:lineRule="auto"/>
        <w:ind w:firstLine="480" w:firstLineChars="200"/>
        <w:jc w:val="left"/>
        <w:rPr>
          <w:rFonts w:ascii="宋体" w:hAnsi="宋体" w:eastAsia="宋体"/>
          <w:color w:val="000000" w:themeColor="text1"/>
          <w:sz w:val="24"/>
          <w:szCs w:val="24"/>
          <w:highlight w:val="none"/>
        </w:rPr>
      </w:pPr>
      <w:r>
        <w:rPr>
          <w:rFonts w:hint="eastAsia" w:ascii="宋体" w:hAnsi="宋体" w:eastAsia="宋体"/>
          <w:color w:val="000000" w:themeColor="text1"/>
          <w:sz w:val="24"/>
          <w:szCs w:val="24"/>
          <w:highlight w:val="none"/>
        </w:rPr>
        <w:t>（四）确定中标候选人名单，以及根据</w:t>
      </w:r>
      <w:r>
        <w:rPr>
          <w:rFonts w:hint="eastAsia" w:ascii="宋体" w:hAnsi="宋体" w:eastAsia="宋体"/>
          <w:color w:val="000000" w:themeColor="text1"/>
          <w:sz w:val="24"/>
          <w:szCs w:val="24"/>
          <w:highlight w:val="none"/>
          <w:lang w:eastAsia="zh-CN"/>
        </w:rPr>
        <w:t>招标人</w:t>
      </w:r>
      <w:r>
        <w:rPr>
          <w:rFonts w:hint="eastAsia" w:ascii="宋体" w:hAnsi="宋体" w:eastAsia="宋体"/>
          <w:color w:val="000000" w:themeColor="text1"/>
          <w:sz w:val="24"/>
          <w:szCs w:val="24"/>
          <w:highlight w:val="none"/>
        </w:rPr>
        <w:t>委托直接确定中标人；</w:t>
      </w:r>
    </w:p>
    <w:p w14:paraId="50B34F0E">
      <w:pPr>
        <w:widowControl/>
        <w:spacing w:line="360" w:lineRule="auto"/>
        <w:ind w:firstLine="480" w:firstLineChars="200"/>
        <w:jc w:val="left"/>
        <w:rPr>
          <w:rFonts w:ascii="宋体" w:hAnsi="宋体" w:eastAsia="宋体"/>
          <w:color w:val="000000" w:themeColor="text1"/>
          <w:sz w:val="24"/>
          <w:szCs w:val="24"/>
          <w:highlight w:val="none"/>
        </w:rPr>
      </w:pPr>
      <w:r>
        <w:rPr>
          <w:rFonts w:hint="eastAsia" w:ascii="宋体" w:hAnsi="宋体" w:eastAsia="宋体"/>
          <w:color w:val="000000" w:themeColor="text1"/>
          <w:sz w:val="24"/>
          <w:szCs w:val="24"/>
          <w:highlight w:val="none"/>
        </w:rPr>
        <w:t>（五）向</w:t>
      </w:r>
      <w:r>
        <w:rPr>
          <w:rFonts w:hint="eastAsia" w:ascii="宋体" w:hAnsi="宋体" w:eastAsia="宋体"/>
          <w:color w:val="000000" w:themeColor="text1"/>
          <w:sz w:val="24"/>
          <w:szCs w:val="24"/>
          <w:highlight w:val="none"/>
          <w:lang w:eastAsia="zh-CN"/>
        </w:rPr>
        <w:t>招标人</w:t>
      </w:r>
      <w:r>
        <w:rPr>
          <w:rFonts w:hint="eastAsia" w:ascii="宋体" w:hAnsi="宋体" w:eastAsia="宋体"/>
          <w:color w:val="000000" w:themeColor="text1"/>
          <w:sz w:val="24"/>
          <w:szCs w:val="24"/>
          <w:highlight w:val="none"/>
        </w:rPr>
        <w:t>、</w:t>
      </w:r>
      <w:r>
        <w:rPr>
          <w:rFonts w:hint="eastAsia" w:ascii="宋体" w:hAnsi="宋体" w:eastAsia="宋体"/>
          <w:color w:val="000000" w:themeColor="text1"/>
          <w:sz w:val="24"/>
          <w:szCs w:val="24"/>
          <w:highlight w:val="none"/>
          <w:lang w:eastAsia="zh-CN"/>
        </w:rPr>
        <w:t>招标代理机构</w:t>
      </w:r>
      <w:r>
        <w:rPr>
          <w:rFonts w:hint="eastAsia" w:ascii="宋体" w:hAnsi="宋体" w:eastAsia="宋体"/>
          <w:color w:val="000000" w:themeColor="text1"/>
          <w:sz w:val="24"/>
          <w:szCs w:val="24"/>
          <w:highlight w:val="none"/>
        </w:rPr>
        <w:t>或者有关部门报告评标中发现的违法行为。</w:t>
      </w:r>
    </w:p>
    <w:p w14:paraId="09ECA27B">
      <w:pPr>
        <w:widowControl/>
        <w:spacing w:line="360" w:lineRule="auto"/>
        <w:jc w:val="left"/>
        <w:rPr>
          <w:rFonts w:ascii="宋体" w:hAnsi="宋体" w:eastAsia="宋体"/>
          <w:color w:val="000000" w:themeColor="text1"/>
          <w:sz w:val="24"/>
          <w:szCs w:val="24"/>
          <w:highlight w:val="none"/>
        </w:rPr>
      </w:pPr>
      <w:r>
        <w:rPr>
          <w:rFonts w:hint="eastAsia" w:ascii="宋体" w:hAnsi="宋体" w:eastAsia="宋体"/>
          <w:color w:val="000000" w:themeColor="text1"/>
          <w:sz w:val="24"/>
          <w:szCs w:val="24"/>
          <w:highlight w:val="none"/>
        </w:rPr>
        <w:t>三、投标人存在下列情况之一的，投标无效：</w:t>
      </w:r>
    </w:p>
    <w:p w14:paraId="56220CB8">
      <w:pPr>
        <w:widowControl/>
        <w:spacing w:line="360" w:lineRule="auto"/>
        <w:ind w:firstLine="480" w:firstLineChars="200"/>
        <w:jc w:val="left"/>
        <w:rPr>
          <w:rFonts w:ascii="宋体" w:hAnsi="宋体" w:eastAsia="宋体"/>
          <w:color w:val="000000" w:themeColor="text1"/>
          <w:sz w:val="24"/>
          <w:szCs w:val="24"/>
          <w:highlight w:val="none"/>
        </w:rPr>
      </w:pPr>
      <w:r>
        <w:rPr>
          <w:rFonts w:hint="eastAsia" w:ascii="宋体" w:hAnsi="宋体" w:eastAsia="宋体"/>
          <w:color w:val="000000" w:themeColor="text1"/>
          <w:sz w:val="24"/>
          <w:szCs w:val="24"/>
          <w:highlight w:val="none"/>
        </w:rPr>
        <w:t>（一）未按照招标文件的规定提交投标保证金的；</w:t>
      </w:r>
    </w:p>
    <w:p w14:paraId="734EC5FC">
      <w:pPr>
        <w:widowControl/>
        <w:spacing w:line="360" w:lineRule="auto"/>
        <w:ind w:firstLine="480" w:firstLineChars="200"/>
        <w:jc w:val="left"/>
        <w:rPr>
          <w:rFonts w:ascii="宋体" w:hAnsi="宋体" w:eastAsia="宋体"/>
          <w:color w:val="000000" w:themeColor="text1"/>
          <w:sz w:val="24"/>
          <w:szCs w:val="24"/>
          <w:highlight w:val="none"/>
        </w:rPr>
      </w:pPr>
      <w:r>
        <w:rPr>
          <w:rFonts w:hint="eastAsia" w:ascii="宋体" w:hAnsi="宋体" w:eastAsia="宋体"/>
          <w:color w:val="000000" w:themeColor="text1"/>
          <w:sz w:val="24"/>
          <w:szCs w:val="24"/>
          <w:highlight w:val="none"/>
        </w:rPr>
        <w:t>（二）投标文件未按招标文件要求签署、盖章的；</w:t>
      </w:r>
    </w:p>
    <w:p w14:paraId="300E37E7">
      <w:pPr>
        <w:widowControl/>
        <w:spacing w:line="360" w:lineRule="auto"/>
        <w:ind w:firstLine="480" w:firstLineChars="200"/>
        <w:jc w:val="left"/>
        <w:rPr>
          <w:rFonts w:ascii="宋体" w:hAnsi="宋体" w:eastAsia="宋体"/>
          <w:color w:val="000000" w:themeColor="text1"/>
          <w:sz w:val="24"/>
          <w:szCs w:val="24"/>
          <w:highlight w:val="none"/>
        </w:rPr>
      </w:pPr>
      <w:r>
        <w:rPr>
          <w:rFonts w:hint="eastAsia" w:ascii="宋体" w:hAnsi="宋体" w:eastAsia="宋体"/>
          <w:color w:val="000000" w:themeColor="text1"/>
          <w:sz w:val="24"/>
          <w:szCs w:val="24"/>
          <w:highlight w:val="none"/>
        </w:rPr>
        <w:t>（三）不具备招标文件中规定的资格要求的；</w:t>
      </w:r>
    </w:p>
    <w:p w14:paraId="2C836D5D">
      <w:pPr>
        <w:widowControl/>
        <w:spacing w:line="360" w:lineRule="auto"/>
        <w:ind w:firstLine="480" w:firstLineChars="200"/>
        <w:jc w:val="left"/>
        <w:rPr>
          <w:rFonts w:ascii="宋体" w:hAnsi="宋体" w:eastAsia="宋体"/>
          <w:color w:val="000000" w:themeColor="text1"/>
          <w:sz w:val="24"/>
          <w:szCs w:val="24"/>
          <w:highlight w:val="none"/>
        </w:rPr>
      </w:pPr>
      <w:r>
        <w:rPr>
          <w:rFonts w:hint="eastAsia" w:ascii="宋体" w:hAnsi="宋体" w:eastAsia="宋体"/>
          <w:color w:val="000000" w:themeColor="text1"/>
          <w:sz w:val="24"/>
          <w:szCs w:val="24"/>
          <w:highlight w:val="none"/>
        </w:rPr>
        <w:t>（四）报价超过招标文件中规定的预算金额或者最高限价的；</w:t>
      </w:r>
    </w:p>
    <w:p w14:paraId="49075776">
      <w:pPr>
        <w:widowControl/>
        <w:spacing w:line="360" w:lineRule="auto"/>
        <w:ind w:firstLine="480" w:firstLineChars="200"/>
        <w:jc w:val="left"/>
        <w:rPr>
          <w:rFonts w:ascii="宋体" w:hAnsi="宋体" w:eastAsia="宋体"/>
          <w:color w:val="000000" w:themeColor="text1"/>
          <w:sz w:val="24"/>
          <w:szCs w:val="24"/>
          <w:highlight w:val="none"/>
        </w:rPr>
      </w:pPr>
      <w:r>
        <w:rPr>
          <w:rFonts w:hint="eastAsia" w:ascii="宋体" w:hAnsi="宋体" w:eastAsia="宋体"/>
          <w:color w:val="000000" w:themeColor="text1"/>
          <w:sz w:val="24"/>
          <w:szCs w:val="24"/>
          <w:highlight w:val="none"/>
        </w:rPr>
        <w:t>（五）投标文件含有</w:t>
      </w:r>
      <w:r>
        <w:rPr>
          <w:rFonts w:hint="eastAsia" w:ascii="宋体" w:hAnsi="宋体" w:eastAsia="宋体"/>
          <w:color w:val="000000" w:themeColor="text1"/>
          <w:sz w:val="24"/>
          <w:szCs w:val="24"/>
          <w:highlight w:val="none"/>
          <w:lang w:eastAsia="zh-CN"/>
        </w:rPr>
        <w:t>招标人</w:t>
      </w:r>
      <w:r>
        <w:rPr>
          <w:rFonts w:hint="eastAsia" w:ascii="宋体" w:hAnsi="宋体" w:eastAsia="宋体"/>
          <w:color w:val="000000" w:themeColor="text1"/>
          <w:sz w:val="24"/>
          <w:szCs w:val="24"/>
          <w:highlight w:val="none"/>
        </w:rPr>
        <w:t>不能接受的附加条件的；</w:t>
      </w:r>
    </w:p>
    <w:p w14:paraId="39B31911">
      <w:pPr>
        <w:widowControl/>
        <w:spacing w:line="360" w:lineRule="auto"/>
        <w:ind w:firstLine="480" w:firstLineChars="200"/>
        <w:jc w:val="left"/>
        <w:rPr>
          <w:rFonts w:ascii="宋体" w:hAnsi="宋体" w:eastAsia="宋体"/>
          <w:color w:val="000000" w:themeColor="text1"/>
          <w:sz w:val="24"/>
          <w:szCs w:val="24"/>
          <w:highlight w:val="none"/>
        </w:rPr>
      </w:pPr>
      <w:r>
        <w:rPr>
          <w:rFonts w:hint="eastAsia" w:ascii="宋体" w:hAnsi="宋体" w:eastAsia="宋体"/>
          <w:color w:val="000000" w:themeColor="text1"/>
          <w:sz w:val="24"/>
          <w:szCs w:val="24"/>
          <w:highlight w:val="none"/>
        </w:rPr>
        <w:t>（六）单位负责人为同一人或者存在直接控股、管理关系的不同</w:t>
      </w:r>
      <w:r>
        <w:rPr>
          <w:rFonts w:hint="eastAsia" w:ascii="宋体" w:hAnsi="宋体" w:eastAsia="宋体"/>
          <w:color w:val="000000" w:themeColor="text1"/>
          <w:sz w:val="24"/>
          <w:szCs w:val="24"/>
          <w:highlight w:val="none"/>
          <w:lang w:eastAsia="zh-CN"/>
        </w:rPr>
        <w:t>投标人</w:t>
      </w:r>
      <w:r>
        <w:rPr>
          <w:rFonts w:hint="eastAsia" w:ascii="宋体" w:hAnsi="宋体" w:eastAsia="宋体"/>
          <w:color w:val="000000" w:themeColor="text1"/>
          <w:sz w:val="24"/>
          <w:szCs w:val="24"/>
          <w:highlight w:val="none"/>
        </w:rPr>
        <w:t>，参加本项目同一合同项下的投标的；</w:t>
      </w:r>
    </w:p>
    <w:p w14:paraId="26D57ACB">
      <w:pPr>
        <w:widowControl/>
        <w:spacing w:line="360" w:lineRule="auto"/>
        <w:ind w:firstLine="480" w:firstLineChars="200"/>
        <w:jc w:val="left"/>
        <w:rPr>
          <w:rFonts w:ascii="宋体" w:hAnsi="宋体" w:eastAsia="宋体"/>
          <w:color w:val="000000" w:themeColor="text1"/>
          <w:sz w:val="24"/>
          <w:szCs w:val="24"/>
          <w:highlight w:val="none"/>
        </w:rPr>
      </w:pPr>
      <w:r>
        <w:rPr>
          <w:rFonts w:hint="eastAsia" w:ascii="宋体" w:hAnsi="宋体" w:eastAsia="宋体"/>
          <w:color w:val="000000" w:themeColor="text1"/>
          <w:sz w:val="24"/>
          <w:szCs w:val="24"/>
          <w:highlight w:val="none"/>
        </w:rPr>
        <w:t>（七）为本</w:t>
      </w:r>
      <w:r>
        <w:rPr>
          <w:rFonts w:hint="eastAsia" w:ascii="宋体" w:hAnsi="宋体" w:eastAsia="宋体"/>
          <w:color w:val="000000" w:themeColor="text1"/>
          <w:sz w:val="24"/>
          <w:szCs w:val="24"/>
          <w:highlight w:val="none"/>
          <w:lang w:eastAsia="zh-CN"/>
        </w:rPr>
        <w:t>招标</w:t>
      </w:r>
      <w:r>
        <w:rPr>
          <w:rFonts w:hint="eastAsia" w:ascii="宋体" w:hAnsi="宋体" w:eastAsia="宋体"/>
          <w:color w:val="000000" w:themeColor="text1"/>
          <w:sz w:val="24"/>
          <w:szCs w:val="24"/>
          <w:highlight w:val="none"/>
        </w:rPr>
        <w:t>项目提供整体设计、规范编制或者项目管理、监理、检测等服务的</w:t>
      </w:r>
      <w:r>
        <w:rPr>
          <w:rFonts w:hint="eastAsia" w:ascii="宋体" w:hAnsi="宋体" w:eastAsia="宋体"/>
          <w:color w:val="000000" w:themeColor="text1"/>
          <w:sz w:val="24"/>
          <w:szCs w:val="24"/>
          <w:highlight w:val="none"/>
          <w:lang w:eastAsia="zh-CN"/>
        </w:rPr>
        <w:t>投标人</w:t>
      </w:r>
      <w:r>
        <w:rPr>
          <w:rFonts w:hint="eastAsia" w:ascii="宋体" w:hAnsi="宋体" w:eastAsia="宋体"/>
          <w:color w:val="000000" w:themeColor="text1"/>
          <w:sz w:val="24"/>
          <w:szCs w:val="24"/>
          <w:highlight w:val="none"/>
        </w:rPr>
        <w:t>，参加本</w:t>
      </w:r>
      <w:r>
        <w:rPr>
          <w:rFonts w:hint="eastAsia" w:ascii="宋体" w:hAnsi="宋体" w:eastAsia="宋体"/>
          <w:color w:val="000000" w:themeColor="text1"/>
          <w:sz w:val="24"/>
          <w:szCs w:val="24"/>
          <w:highlight w:val="none"/>
          <w:lang w:eastAsia="zh-CN"/>
        </w:rPr>
        <w:t>招标</w:t>
      </w:r>
      <w:r>
        <w:rPr>
          <w:rFonts w:hint="eastAsia" w:ascii="宋体" w:hAnsi="宋体" w:eastAsia="宋体"/>
          <w:color w:val="000000" w:themeColor="text1"/>
          <w:sz w:val="24"/>
          <w:szCs w:val="24"/>
          <w:highlight w:val="none"/>
        </w:rPr>
        <w:t>项目投标的；</w:t>
      </w:r>
    </w:p>
    <w:p w14:paraId="66D47A83">
      <w:pPr>
        <w:widowControl/>
        <w:spacing w:line="360" w:lineRule="auto"/>
        <w:ind w:firstLine="480" w:firstLineChars="200"/>
        <w:jc w:val="left"/>
        <w:rPr>
          <w:rFonts w:ascii="宋体" w:hAnsi="宋体" w:eastAsia="宋体"/>
          <w:color w:val="000000" w:themeColor="text1"/>
          <w:sz w:val="24"/>
          <w:szCs w:val="24"/>
          <w:highlight w:val="none"/>
        </w:rPr>
      </w:pPr>
      <w:r>
        <w:rPr>
          <w:rFonts w:hint="eastAsia" w:ascii="宋体" w:hAnsi="宋体" w:eastAsia="宋体"/>
          <w:color w:val="000000" w:themeColor="text1"/>
          <w:sz w:val="24"/>
          <w:szCs w:val="24"/>
          <w:highlight w:val="none"/>
        </w:rPr>
        <w:t>（八）提供虚假投标文件和资料的。</w:t>
      </w:r>
    </w:p>
    <w:p w14:paraId="006CD959">
      <w:pPr>
        <w:widowControl/>
        <w:spacing w:line="360" w:lineRule="auto"/>
        <w:ind w:firstLine="480" w:firstLineChars="200"/>
        <w:jc w:val="left"/>
        <w:rPr>
          <w:rFonts w:ascii="宋体" w:hAnsi="宋体" w:eastAsia="宋体"/>
          <w:color w:val="000000" w:themeColor="text1"/>
          <w:sz w:val="24"/>
          <w:szCs w:val="24"/>
          <w:highlight w:val="none"/>
        </w:rPr>
      </w:pPr>
      <w:r>
        <w:rPr>
          <w:rFonts w:hint="eastAsia" w:ascii="宋体" w:hAnsi="宋体" w:eastAsia="宋体"/>
          <w:color w:val="000000" w:themeColor="text1"/>
          <w:sz w:val="24"/>
          <w:szCs w:val="24"/>
          <w:highlight w:val="none"/>
        </w:rPr>
        <w:t>（九）法律、法规和招标文件规定的其他无效情形；</w:t>
      </w:r>
    </w:p>
    <w:p w14:paraId="6ADAD211">
      <w:pPr>
        <w:widowControl/>
        <w:spacing w:line="360" w:lineRule="auto"/>
        <w:jc w:val="left"/>
        <w:rPr>
          <w:rFonts w:ascii="宋体" w:hAnsi="宋体" w:eastAsia="宋体"/>
          <w:color w:val="000000" w:themeColor="text1"/>
          <w:sz w:val="24"/>
          <w:szCs w:val="24"/>
          <w:highlight w:val="none"/>
        </w:rPr>
      </w:pPr>
      <w:r>
        <w:rPr>
          <w:rFonts w:hint="eastAsia" w:ascii="宋体" w:hAnsi="宋体" w:eastAsia="宋体"/>
          <w:color w:val="000000" w:themeColor="text1"/>
          <w:sz w:val="24"/>
          <w:szCs w:val="24"/>
          <w:highlight w:val="none"/>
        </w:rPr>
        <w:t>四、投标人有下列情形之一的，视为投标人串通投标，其投标无效：</w:t>
      </w:r>
    </w:p>
    <w:p w14:paraId="67B9D2DB">
      <w:pPr>
        <w:widowControl/>
        <w:spacing w:line="360" w:lineRule="auto"/>
        <w:ind w:firstLine="480" w:firstLineChars="200"/>
        <w:jc w:val="left"/>
        <w:rPr>
          <w:rFonts w:ascii="宋体" w:hAnsi="宋体" w:eastAsia="宋体"/>
          <w:color w:val="000000" w:themeColor="text1"/>
          <w:sz w:val="24"/>
          <w:szCs w:val="24"/>
          <w:highlight w:val="none"/>
        </w:rPr>
      </w:pPr>
      <w:r>
        <w:rPr>
          <w:rFonts w:hint="eastAsia" w:ascii="宋体" w:hAnsi="宋体" w:eastAsia="宋体"/>
          <w:color w:val="000000" w:themeColor="text1"/>
          <w:sz w:val="24"/>
          <w:szCs w:val="24"/>
          <w:highlight w:val="none"/>
        </w:rPr>
        <w:t>（一）不同投标人的投标文件由同一单位或者个人编制；</w:t>
      </w:r>
    </w:p>
    <w:p w14:paraId="5EDB0A87">
      <w:pPr>
        <w:widowControl/>
        <w:spacing w:line="360" w:lineRule="auto"/>
        <w:ind w:firstLine="480" w:firstLineChars="200"/>
        <w:jc w:val="left"/>
        <w:rPr>
          <w:rFonts w:ascii="宋体" w:hAnsi="宋体" w:eastAsia="宋体"/>
          <w:color w:val="000000" w:themeColor="text1"/>
          <w:sz w:val="24"/>
          <w:szCs w:val="24"/>
          <w:highlight w:val="none"/>
        </w:rPr>
      </w:pPr>
      <w:r>
        <w:rPr>
          <w:rFonts w:hint="eastAsia" w:ascii="宋体" w:hAnsi="宋体" w:eastAsia="宋体"/>
          <w:color w:val="000000" w:themeColor="text1"/>
          <w:sz w:val="24"/>
          <w:szCs w:val="24"/>
          <w:highlight w:val="none"/>
        </w:rPr>
        <w:t>（二）不同投标人委托同一单位或者个人办理投标事宜；</w:t>
      </w:r>
    </w:p>
    <w:p w14:paraId="142FB742">
      <w:pPr>
        <w:widowControl/>
        <w:spacing w:line="360" w:lineRule="auto"/>
        <w:ind w:firstLine="480" w:firstLineChars="200"/>
        <w:jc w:val="left"/>
        <w:rPr>
          <w:rFonts w:ascii="宋体" w:hAnsi="宋体" w:eastAsia="宋体"/>
          <w:color w:val="000000" w:themeColor="text1"/>
          <w:sz w:val="24"/>
          <w:szCs w:val="24"/>
          <w:highlight w:val="none"/>
        </w:rPr>
      </w:pPr>
      <w:r>
        <w:rPr>
          <w:rFonts w:hint="eastAsia" w:ascii="宋体" w:hAnsi="宋体" w:eastAsia="宋体"/>
          <w:color w:val="000000" w:themeColor="text1"/>
          <w:sz w:val="24"/>
          <w:szCs w:val="24"/>
          <w:highlight w:val="none"/>
        </w:rPr>
        <w:t>（三）不同投标人的投标文件载明的项目管理成员或者联系人员为同一人；</w:t>
      </w:r>
    </w:p>
    <w:p w14:paraId="05962D21">
      <w:pPr>
        <w:widowControl/>
        <w:spacing w:line="360" w:lineRule="auto"/>
        <w:ind w:firstLine="480" w:firstLineChars="200"/>
        <w:jc w:val="left"/>
        <w:rPr>
          <w:rFonts w:ascii="宋体" w:hAnsi="宋体" w:eastAsia="宋体"/>
          <w:color w:val="000000" w:themeColor="text1"/>
          <w:sz w:val="24"/>
          <w:szCs w:val="24"/>
          <w:highlight w:val="none"/>
        </w:rPr>
      </w:pPr>
      <w:r>
        <w:rPr>
          <w:rFonts w:hint="eastAsia" w:ascii="宋体" w:hAnsi="宋体" w:eastAsia="宋体"/>
          <w:color w:val="000000" w:themeColor="text1"/>
          <w:sz w:val="24"/>
          <w:szCs w:val="24"/>
          <w:highlight w:val="none"/>
        </w:rPr>
        <w:t>（四）不同投标人的投标文件异常一致或者投标报价呈规律性差异；</w:t>
      </w:r>
    </w:p>
    <w:p w14:paraId="6D4E0FC5">
      <w:pPr>
        <w:widowControl/>
        <w:spacing w:line="360" w:lineRule="auto"/>
        <w:ind w:firstLine="480" w:firstLineChars="200"/>
        <w:jc w:val="left"/>
        <w:rPr>
          <w:rFonts w:ascii="宋体" w:hAnsi="宋体" w:eastAsia="宋体"/>
          <w:color w:val="000000" w:themeColor="text1"/>
          <w:sz w:val="24"/>
          <w:szCs w:val="24"/>
          <w:highlight w:val="none"/>
        </w:rPr>
      </w:pPr>
      <w:r>
        <w:rPr>
          <w:rFonts w:hint="eastAsia" w:ascii="宋体" w:hAnsi="宋体" w:eastAsia="宋体"/>
          <w:color w:val="000000" w:themeColor="text1"/>
          <w:sz w:val="24"/>
          <w:szCs w:val="24"/>
          <w:highlight w:val="none"/>
        </w:rPr>
        <w:t>（五）不同投标人的投标文件相互混装；</w:t>
      </w:r>
    </w:p>
    <w:p w14:paraId="66BFEF07">
      <w:pPr>
        <w:widowControl/>
        <w:spacing w:line="360" w:lineRule="auto"/>
        <w:ind w:firstLine="480" w:firstLineChars="200"/>
        <w:jc w:val="left"/>
        <w:rPr>
          <w:rFonts w:ascii="宋体" w:hAnsi="宋体" w:eastAsia="宋体"/>
          <w:color w:val="000000" w:themeColor="text1"/>
          <w:szCs w:val="21"/>
          <w:highlight w:val="none"/>
        </w:rPr>
      </w:pPr>
      <w:r>
        <w:rPr>
          <w:rFonts w:hint="eastAsia" w:ascii="宋体" w:hAnsi="宋体" w:eastAsia="宋体"/>
          <w:color w:val="000000" w:themeColor="text1"/>
          <w:sz w:val="24"/>
          <w:szCs w:val="24"/>
          <w:highlight w:val="none"/>
        </w:rPr>
        <w:t>（六）不同投标人的投标保证金从同一单位或者个人的账户转出。</w:t>
      </w:r>
    </w:p>
    <w:p w14:paraId="6C41C020">
      <w:pPr>
        <w:widowControl/>
        <w:spacing w:line="360" w:lineRule="auto"/>
        <w:jc w:val="left"/>
        <w:rPr>
          <w:rFonts w:ascii="宋体" w:hAnsi="宋体" w:eastAsia="宋体"/>
          <w:color w:val="000000" w:themeColor="text1"/>
          <w:sz w:val="24"/>
          <w:szCs w:val="24"/>
          <w:highlight w:val="none"/>
        </w:rPr>
      </w:pPr>
      <w:r>
        <w:rPr>
          <w:rFonts w:hint="eastAsia" w:ascii="宋体" w:hAnsi="宋体" w:eastAsia="宋体"/>
          <w:color w:val="000000" w:themeColor="text1"/>
          <w:sz w:val="24"/>
          <w:szCs w:val="24"/>
          <w:highlight w:val="none"/>
        </w:rPr>
        <w:t>五、评标程序</w:t>
      </w:r>
    </w:p>
    <w:p w14:paraId="31746AA3">
      <w:pPr>
        <w:widowControl/>
        <w:spacing w:line="360" w:lineRule="auto"/>
        <w:ind w:firstLine="480" w:firstLineChars="200"/>
        <w:jc w:val="left"/>
        <w:rPr>
          <w:rFonts w:ascii="宋体" w:hAnsi="宋体" w:eastAsia="宋体"/>
          <w:color w:val="000000" w:themeColor="text1"/>
          <w:sz w:val="24"/>
          <w:szCs w:val="24"/>
          <w:highlight w:val="none"/>
        </w:rPr>
      </w:pPr>
      <w:r>
        <w:rPr>
          <w:rFonts w:hint="eastAsia" w:ascii="宋体" w:hAnsi="宋体" w:eastAsia="宋体"/>
          <w:color w:val="000000" w:themeColor="text1"/>
          <w:sz w:val="24"/>
          <w:szCs w:val="24"/>
          <w:highlight w:val="none"/>
        </w:rPr>
        <w:t>1、投标文件的审查</w:t>
      </w:r>
    </w:p>
    <w:p w14:paraId="5A2BAEFA">
      <w:pPr>
        <w:widowControl/>
        <w:spacing w:line="360" w:lineRule="auto"/>
        <w:ind w:firstLine="480" w:firstLineChars="200"/>
        <w:jc w:val="left"/>
        <w:rPr>
          <w:rFonts w:ascii="宋体" w:hAnsi="宋体" w:eastAsia="宋体"/>
          <w:color w:val="000000" w:themeColor="text1"/>
          <w:sz w:val="24"/>
          <w:szCs w:val="24"/>
          <w:highlight w:val="none"/>
        </w:rPr>
      </w:pPr>
      <w:r>
        <w:rPr>
          <w:rFonts w:hint="eastAsia" w:ascii="宋体" w:hAnsi="宋体" w:eastAsia="宋体"/>
          <w:color w:val="000000" w:themeColor="text1"/>
          <w:sz w:val="24"/>
          <w:szCs w:val="24"/>
          <w:highlight w:val="none"/>
        </w:rPr>
        <w:t>审查分为资格性检查和符合性检查。分别按照以下内容对投标文件进行检查，一项不合格即按照无效响应处理。</w:t>
      </w:r>
    </w:p>
    <w:p w14:paraId="58E49CC3">
      <w:pPr>
        <w:widowControl/>
        <w:spacing w:line="360" w:lineRule="auto"/>
        <w:ind w:firstLine="480" w:firstLineChars="200"/>
        <w:jc w:val="left"/>
        <w:rPr>
          <w:rFonts w:ascii="宋体" w:hAnsi="宋体" w:eastAsia="宋体"/>
          <w:color w:val="000000" w:themeColor="text1"/>
          <w:sz w:val="24"/>
          <w:szCs w:val="24"/>
          <w:highlight w:val="none"/>
        </w:rPr>
      </w:pPr>
      <w:r>
        <w:rPr>
          <w:rFonts w:hint="eastAsia" w:ascii="宋体" w:hAnsi="宋体" w:eastAsia="宋体"/>
          <w:color w:val="000000" w:themeColor="text1"/>
          <w:sz w:val="24"/>
          <w:szCs w:val="24"/>
          <w:highlight w:val="none"/>
        </w:rPr>
        <w:t>投标文件审查合格的为实质性响应招标文件要求的</w:t>
      </w:r>
      <w:r>
        <w:rPr>
          <w:rFonts w:hint="eastAsia" w:ascii="宋体" w:hAnsi="宋体" w:eastAsia="宋体"/>
          <w:color w:val="000000" w:themeColor="text1"/>
          <w:sz w:val="24"/>
          <w:szCs w:val="24"/>
          <w:highlight w:val="none"/>
          <w:lang w:eastAsia="zh-CN"/>
        </w:rPr>
        <w:t>投标人</w:t>
      </w:r>
      <w:r>
        <w:rPr>
          <w:rFonts w:hint="eastAsia" w:ascii="宋体" w:hAnsi="宋体" w:eastAsia="宋体"/>
          <w:color w:val="000000" w:themeColor="text1"/>
          <w:sz w:val="24"/>
          <w:szCs w:val="24"/>
          <w:highlight w:val="none"/>
        </w:rPr>
        <w:t>。</w:t>
      </w:r>
    </w:p>
    <w:p w14:paraId="555ECCEA">
      <w:pPr>
        <w:widowControl/>
        <w:spacing w:line="360" w:lineRule="auto"/>
        <w:ind w:firstLine="480" w:firstLineChars="200"/>
        <w:jc w:val="left"/>
        <w:rPr>
          <w:rFonts w:ascii="宋体" w:hAnsi="宋体" w:eastAsia="宋体"/>
          <w:color w:val="000000" w:themeColor="text1"/>
          <w:sz w:val="24"/>
          <w:szCs w:val="24"/>
          <w:highlight w:val="none"/>
        </w:rPr>
      </w:pPr>
      <w:r>
        <w:rPr>
          <w:rFonts w:hint="eastAsia" w:ascii="宋体" w:hAnsi="宋体" w:eastAsia="宋体"/>
          <w:color w:val="000000" w:themeColor="text1"/>
          <w:sz w:val="24"/>
          <w:szCs w:val="24"/>
          <w:highlight w:val="none"/>
        </w:rPr>
        <w:t>1.1资格性审查（详见《资格性审查表》）：</w:t>
      </w:r>
    </w:p>
    <w:p w14:paraId="30E81250">
      <w:pPr>
        <w:widowControl/>
        <w:spacing w:line="360" w:lineRule="auto"/>
        <w:ind w:firstLine="480" w:firstLineChars="200"/>
        <w:jc w:val="left"/>
        <w:rPr>
          <w:rFonts w:ascii="宋体" w:hAnsi="宋体" w:eastAsia="宋体"/>
          <w:color w:val="000000" w:themeColor="text1"/>
          <w:sz w:val="24"/>
          <w:szCs w:val="24"/>
          <w:highlight w:val="none"/>
        </w:rPr>
      </w:pPr>
      <w:r>
        <w:rPr>
          <w:rFonts w:hint="eastAsia" w:ascii="宋体" w:hAnsi="宋体" w:eastAsia="宋体"/>
          <w:color w:val="000000" w:themeColor="text1"/>
          <w:sz w:val="24"/>
          <w:szCs w:val="24"/>
          <w:highlight w:val="none"/>
          <w:lang w:eastAsia="zh-CN"/>
        </w:rPr>
        <w:t>招标人</w:t>
      </w:r>
      <w:r>
        <w:rPr>
          <w:rFonts w:hint="eastAsia" w:ascii="宋体" w:hAnsi="宋体" w:eastAsia="宋体"/>
          <w:color w:val="000000" w:themeColor="text1"/>
          <w:sz w:val="24"/>
          <w:szCs w:val="24"/>
          <w:highlight w:val="none"/>
        </w:rPr>
        <w:t>或</w:t>
      </w:r>
      <w:r>
        <w:rPr>
          <w:rFonts w:hint="eastAsia" w:ascii="宋体" w:hAnsi="宋体" w:eastAsia="宋体"/>
          <w:color w:val="000000" w:themeColor="text1"/>
          <w:sz w:val="24"/>
          <w:szCs w:val="24"/>
          <w:highlight w:val="none"/>
          <w:lang w:eastAsia="zh-CN"/>
        </w:rPr>
        <w:t>招标人</w:t>
      </w:r>
      <w:r>
        <w:rPr>
          <w:rFonts w:hint="eastAsia" w:ascii="宋体" w:hAnsi="宋体" w:eastAsia="宋体"/>
          <w:color w:val="000000" w:themeColor="text1"/>
          <w:sz w:val="24"/>
          <w:szCs w:val="24"/>
          <w:highlight w:val="none"/>
        </w:rPr>
        <w:t>委托的代理机构按照投标人须知前附表第</w:t>
      </w:r>
      <w:r>
        <w:rPr>
          <w:rFonts w:hint="eastAsia" w:ascii="宋体" w:hAnsi="宋体" w:eastAsia="宋体"/>
          <w:color w:val="000000" w:themeColor="text1"/>
          <w:sz w:val="24"/>
          <w:szCs w:val="24"/>
          <w:highlight w:val="none"/>
          <w:lang w:val="en-US" w:eastAsia="zh-CN"/>
        </w:rPr>
        <w:t>9</w:t>
      </w:r>
      <w:r>
        <w:rPr>
          <w:rFonts w:hint="eastAsia" w:ascii="宋体" w:hAnsi="宋体" w:eastAsia="宋体"/>
          <w:color w:val="000000" w:themeColor="text1"/>
          <w:sz w:val="24"/>
          <w:szCs w:val="24"/>
          <w:highlight w:val="none"/>
        </w:rPr>
        <w:t>项内容进行资格审查。</w:t>
      </w:r>
    </w:p>
    <w:p w14:paraId="521350B7">
      <w:pPr>
        <w:widowControl/>
        <w:spacing w:line="360" w:lineRule="auto"/>
        <w:ind w:firstLine="480" w:firstLineChars="200"/>
        <w:jc w:val="left"/>
        <w:rPr>
          <w:rFonts w:ascii="宋体" w:hAnsi="宋体" w:eastAsia="宋体"/>
          <w:color w:val="000000" w:themeColor="text1"/>
          <w:sz w:val="24"/>
          <w:szCs w:val="24"/>
          <w:highlight w:val="none"/>
        </w:rPr>
      </w:pPr>
      <w:r>
        <w:rPr>
          <w:rFonts w:hint="eastAsia" w:ascii="宋体" w:hAnsi="宋体" w:eastAsia="宋体"/>
          <w:color w:val="000000" w:themeColor="text1"/>
          <w:sz w:val="24"/>
          <w:szCs w:val="24"/>
          <w:highlight w:val="none"/>
        </w:rPr>
        <w:t>1.1.1提供的资格证明文件是否符合国家法律法规和招标文件的要求，并且齐全、真实、有效。</w:t>
      </w:r>
    </w:p>
    <w:p w14:paraId="4A0C6B86">
      <w:pPr>
        <w:widowControl/>
        <w:spacing w:line="360" w:lineRule="auto"/>
        <w:ind w:firstLine="480" w:firstLineChars="200"/>
        <w:jc w:val="left"/>
        <w:rPr>
          <w:rFonts w:ascii="宋体" w:hAnsi="宋体" w:eastAsia="宋体"/>
          <w:color w:val="000000" w:themeColor="text1"/>
          <w:sz w:val="24"/>
          <w:szCs w:val="24"/>
          <w:highlight w:val="none"/>
        </w:rPr>
      </w:pPr>
      <w:r>
        <w:rPr>
          <w:rFonts w:hint="eastAsia" w:ascii="宋体" w:hAnsi="宋体" w:eastAsia="宋体"/>
          <w:color w:val="000000" w:themeColor="text1"/>
          <w:sz w:val="24"/>
          <w:szCs w:val="24"/>
          <w:highlight w:val="none"/>
        </w:rPr>
        <w:t>1.1.2在“信用中国”网站（www.creditchina.gov.cn）和“中国</w:t>
      </w:r>
      <w:r>
        <w:rPr>
          <w:rFonts w:hint="eastAsia" w:ascii="宋体" w:hAnsi="宋体" w:eastAsia="宋体"/>
          <w:color w:val="000000" w:themeColor="text1"/>
          <w:sz w:val="24"/>
          <w:szCs w:val="24"/>
          <w:highlight w:val="none"/>
          <w:lang w:eastAsia="zh-CN"/>
        </w:rPr>
        <w:t>政府采购</w:t>
      </w:r>
      <w:r>
        <w:rPr>
          <w:rFonts w:hint="eastAsia" w:ascii="宋体" w:hAnsi="宋体" w:eastAsia="宋体"/>
          <w:color w:val="000000" w:themeColor="text1"/>
          <w:sz w:val="24"/>
          <w:szCs w:val="24"/>
          <w:highlight w:val="none"/>
        </w:rPr>
        <w:t>网”（www.ccgp.gov.cn）对</w:t>
      </w:r>
      <w:r>
        <w:rPr>
          <w:rFonts w:hint="eastAsia" w:ascii="宋体" w:hAnsi="宋体" w:eastAsia="宋体"/>
          <w:color w:val="000000" w:themeColor="text1"/>
          <w:sz w:val="24"/>
          <w:szCs w:val="24"/>
          <w:highlight w:val="none"/>
          <w:lang w:eastAsia="zh-CN"/>
        </w:rPr>
        <w:t>投标人</w:t>
      </w:r>
      <w:r>
        <w:rPr>
          <w:rFonts w:hint="eastAsia" w:ascii="宋体" w:hAnsi="宋体" w:eastAsia="宋体"/>
          <w:color w:val="000000" w:themeColor="text1"/>
          <w:sz w:val="24"/>
          <w:szCs w:val="24"/>
          <w:highlight w:val="none"/>
        </w:rPr>
        <w:t>信用信息进行查询，如果</w:t>
      </w:r>
      <w:r>
        <w:rPr>
          <w:rFonts w:hint="eastAsia" w:ascii="宋体" w:hAnsi="宋体" w:eastAsia="宋体"/>
          <w:color w:val="000000" w:themeColor="text1"/>
          <w:sz w:val="24"/>
          <w:szCs w:val="24"/>
          <w:highlight w:val="none"/>
          <w:lang w:eastAsia="zh-CN"/>
        </w:rPr>
        <w:t>投标人</w:t>
      </w:r>
      <w:r>
        <w:rPr>
          <w:rFonts w:hint="eastAsia" w:ascii="宋体" w:hAnsi="宋体" w:eastAsia="宋体"/>
          <w:color w:val="000000" w:themeColor="text1"/>
          <w:sz w:val="24"/>
          <w:szCs w:val="24"/>
          <w:highlight w:val="none"/>
        </w:rPr>
        <w:t>被查实在</w:t>
      </w:r>
      <w:r>
        <w:rPr>
          <w:rFonts w:hint="eastAsia" w:ascii="宋体" w:hAnsi="宋体" w:eastAsia="宋体"/>
          <w:color w:val="000000" w:themeColor="text1"/>
          <w:sz w:val="24"/>
          <w:szCs w:val="24"/>
          <w:highlight w:val="none"/>
          <w:lang w:val="en-US" w:eastAsia="zh-CN"/>
        </w:rPr>
        <w:t>投标</w:t>
      </w:r>
      <w:r>
        <w:rPr>
          <w:rFonts w:hint="eastAsia" w:ascii="宋体" w:hAnsi="宋体" w:eastAsia="宋体"/>
          <w:color w:val="000000" w:themeColor="text1"/>
          <w:sz w:val="24"/>
          <w:szCs w:val="24"/>
          <w:highlight w:val="none"/>
        </w:rPr>
        <w:t>截止时间前已列入失信</w:t>
      </w:r>
      <w:r>
        <w:rPr>
          <w:rFonts w:hint="eastAsia" w:ascii="宋体" w:hAnsi="宋体" w:eastAsia="宋体"/>
          <w:color w:val="auto"/>
          <w:sz w:val="24"/>
          <w:szCs w:val="24"/>
          <w:highlight w:val="none"/>
        </w:rPr>
        <w:t>被执行人、重大税收违法案件当事人名单、</w:t>
      </w:r>
      <w:r>
        <w:rPr>
          <w:rFonts w:hint="eastAsia" w:ascii="宋体" w:hAnsi="宋体" w:eastAsia="宋体"/>
          <w:color w:val="auto"/>
          <w:sz w:val="24"/>
          <w:szCs w:val="24"/>
          <w:highlight w:val="none"/>
          <w:lang w:eastAsia="zh-CN"/>
        </w:rPr>
        <w:t>政府采购</w:t>
      </w:r>
      <w:r>
        <w:rPr>
          <w:rFonts w:hint="eastAsia" w:ascii="宋体" w:hAnsi="宋体" w:eastAsia="宋体"/>
          <w:color w:val="auto"/>
          <w:sz w:val="24"/>
          <w:szCs w:val="24"/>
          <w:highlight w:val="none"/>
        </w:rPr>
        <w:t>严重违法失信行为记录名单，其</w:t>
      </w:r>
      <w:r>
        <w:rPr>
          <w:rFonts w:hint="eastAsia" w:ascii="宋体" w:hAnsi="宋体" w:eastAsia="宋体"/>
          <w:color w:val="auto"/>
          <w:sz w:val="24"/>
          <w:szCs w:val="24"/>
          <w:highlight w:val="none"/>
          <w:lang w:val="en-US" w:eastAsia="zh-CN"/>
        </w:rPr>
        <w:t>投标</w:t>
      </w:r>
      <w:r>
        <w:rPr>
          <w:rFonts w:hint="eastAsia" w:ascii="宋体" w:hAnsi="宋体" w:eastAsia="宋体"/>
          <w:color w:val="auto"/>
          <w:sz w:val="24"/>
          <w:szCs w:val="24"/>
          <w:highlight w:val="none"/>
        </w:rPr>
        <w:t>响应为无效。</w:t>
      </w:r>
    </w:p>
    <w:p w14:paraId="5985D4DC">
      <w:pPr>
        <w:widowControl/>
        <w:spacing w:line="360" w:lineRule="auto"/>
        <w:ind w:firstLine="480" w:firstLineChars="200"/>
        <w:jc w:val="left"/>
        <w:rPr>
          <w:rFonts w:ascii="宋体" w:hAnsi="宋体" w:eastAsia="宋体"/>
          <w:color w:val="000000" w:themeColor="text1"/>
          <w:sz w:val="24"/>
          <w:szCs w:val="24"/>
          <w:highlight w:val="none"/>
        </w:rPr>
      </w:pPr>
      <w:r>
        <w:rPr>
          <w:rFonts w:hint="eastAsia" w:ascii="宋体" w:hAnsi="宋体" w:eastAsia="宋体"/>
          <w:color w:val="000000" w:themeColor="text1"/>
          <w:sz w:val="24"/>
          <w:szCs w:val="24"/>
          <w:highlight w:val="none"/>
        </w:rPr>
        <w:t>1.2符合性审查（详见《符合性审查表》）：</w:t>
      </w:r>
    </w:p>
    <w:p w14:paraId="7E43EC50">
      <w:pPr>
        <w:widowControl/>
        <w:spacing w:line="360" w:lineRule="auto"/>
        <w:ind w:firstLine="480" w:firstLineChars="200"/>
        <w:jc w:val="left"/>
        <w:rPr>
          <w:rFonts w:ascii="宋体" w:hAnsi="宋体" w:eastAsia="宋体"/>
          <w:color w:val="000000" w:themeColor="text1"/>
          <w:sz w:val="24"/>
          <w:szCs w:val="24"/>
          <w:highlight w:val="none"/>
        </w:rPr>
      </w:pPr>
      <w:r>
        <w:rPr>
          <w:rFonts w:hint="eastAsia" w:ascii="宋体" w:hAnsi="宋体" w:eastAsia="宋体"/>
          <w:color w:val="000000" w:themeColor="text1"/>
          <w:sz w:val="24"/>
          <w:szCs w:val="24"/>
          <w:highlight w:val="none"/>
        </w:rPr>
        <w:t>评标委员会应当对</w:t>
      </w:r>
      <w:r>
        <w:rPr>
          <w:rFonts w:hint="eastAsia" w:ascii="宋体" w:hAnsi="宋体" w:eastAsia="宋体"/>
          <w:color w:val="000000" w:themeColor="text1"/>
          <w:sz w:val="24"/>
          <w:szCs w:val="24"/>
          <w:highlight w:val="none"/>
          <w:lang w:eastAsia="zh-CN"/>
        </w:rPr>
        <w:t>投标人</w:t>
      </w:r>
      <w:r>
        <w:rPr>
          <w:rFonts w:hint="eastAsia" w:ascii="宋体" w:hAnsi="宋体" w:eastAsia="宋体"/>
          <w:color w:val="000000" w:themeColor="text1"/>
          <w:sz w:val="24"/>
          <w:szCs w:val="24"/>
          <w:highlight w:val="none"/>
        </w:rPr>
        <w:t>提交的投标文件进行初步审查，包括投标文件的有效性、完整性、符合性。</w:t>
      </w:r>
      <w:r>
        <w:rPr>
          <w:rFonts w:hint="eastAsia" w:ascii="宋体" w:hAnsi="宋体" w:eastAsia="宋体"/>
          <w:b/>
          <w:color w:val="000000" w:themeColor="text1"/>
          <w:sz w:val="24"/>
          <w:szCs w:val="24"/>
          <w:highlight w:val="none"/>
        </w:rPr>
        <w:t>除可变动的技术、服务要求以及合同草案条款外，提交的投标文件有下列情况之一，符合性审查不合格，其投标文件无效，评标小组应当告知有关</w:t>
      </w:r>
      <w:r>
        <w:rPr>
          <w:rFonts w:hint="eastAsia" w:ascii="宋体" w:hAnsi="宋体" w:eastAsia="宋体"/>
          <w:b/>
          <w:color w:val="000000" w:themeColor="text1"/>
          <w:sz w:val="24"/>
          <w:szCs w:val="24"/>
          <w:highlight w:val="none"/>
          <w:lang w:eastAsia="zh-CN"/>
        </w:rPr>
        <w:t>投标人</w:t>
      </w:r>
      <w:r>
        <w:rPr>
          <w:rFonts w:hint="eastAsia" w:ascii="宋体" w:hAnsi="宋体" w:eastAsia="宋体"/>
          <w:b/>
          <w:color w:val="000000" w:themeColor="text1"/>
          <w:sz w:val="24"/>
          <w:szCs w:val="24"/>
          <w:highlight w:val="none"/>
        </w:rPr>
        <w:t>。</w:t>
      </w:r>
    </w:p>
    <w:p w14:paraId="0ECDA497">
      <w:pPr>
        <w:widowControl/>
        <w:spacing w:line="360" w:lineRule="auto"/>
        <w:ind w:firstLine="480" w:firstLineChars="200"/>
        <w:jc w:val="left"/>
        <w:rPr>
          <w:rFonts w:ascii="宋体" w:hAnsi="宋体" w:eastAsia="宋体"/>
          <w:color w:val="000000" w:themeColor="text1"/>
          <w:sz w:val="24"/>
          <w:szCs w:val="24"/>
          <w:highlight w:val="none"/>
        </w:rPr>
      </w:pPr>
      <w:r>
        <w:rPr>
          <w:rFonts w:ascii="宋体" w:hAnsi="宋体" w:eastAsia="宋体"/>
          <w:color w:val="000000" w:themeColor="text1"/>
          <w:sz w:val="24"/>
          <w:szCs w:val="24"/>
          <w:highlight w:val="none"/>
        </w:rPr>
        <w:t>1.2.1</w:t>
      </w:r>
      <w:r>
        <w:rPr>
          <w:rFonts w:hint="eastAsia" w:ascii="宋体" w:hAnsi="宋体" w:eastAsia="宋体"/>
          <w:color w:val="000000" w:themeColor="text1"/>
          <w:sz w:val="24"/>
          <w:szCs w:val="24"/>
          <w:highlight w:val="none"/>
          <w:lang w:eastAsia="zh-CN"/>
        </w:rPr>
        <w:t>投标人</w:t>
      </w:r>
      <w:r>
        <w:rPr>
          <w:rFonts w:hint="eastAsia" w:ascii="宋体" w:hAnsi="宋体" w:eastAsia="宋体"/>
          <w:color w:val="000000" w:themeColor="text1"/>
          <w:sz w:val="24"/>
          <w:szCs w:val="24"/>
          <w:highlight w:val="none"/>
        </w:rPr>
        <w:t>名称字章不一致的；</w:t>
      </w:r>
    </w:p>
    <w:p w14:paraId="022FDB26">
      <w:pPr>
        <w:widowControl/>
        <w:spacing w:line="360" w:lineRule="auto"/>
        <w:ind w:firstLine="480" w:firstLineChars="200"/>
        <w:jc w:val="left"/>
        <w:rPr>
          <w:rFonts w:ascii="宋体" w:hAnsi="宋体" w:eastAsia="宋体"/>
          <w:color w:val="000000" w:themeColor="text1"/>
          <w:sz w:val="24"/>
          <w:szCs w:val="24"/>
          <w:highlight w:val="none"/>
        </w:rPr>
      </w:pPr>
      <w:r>
        <w:rPr>
          <w:rFonts w:ascii="宋体" w:hAnsi="宋体" w:eastAsia="宋体"/>
          <w:color w:val="000000" w:themeColor="text1"/>
          <w:sz w:val="24"/>
          <w:szCs w:val="24"/>
          <w:highlight w:val="none"/>
        </w:rPr>
        <w:t>1.2.2</w:t>
      </w:r>
      <w:r>
        <w:rPr>
          <w:rFonts w:hint="eastAsia" w:ascii="宋体" w:hAnsi="宋体" w:eastAsia="宋体"/>
          <w:color w:val="000000" w:themeColor="text1"/>
          <w:sz w:val="24"/>
          <w:szCs w:val="24"/>
          <w:highlight w:val="none"/>
        </w:rPr>
        <w:t>投标文件的签署不按照招标文件要求进行的；</w:t>
      </w:r>
    </w:p>
    <w:p w14:paraId="00F6ED51">
      <w:pPr>
        <w:widowControl/>
        <w:spacing w:line="360" w:lineRule="auto"/>
        <w:ind w:firstLine="480" w:firstLineChars="200"/>
        <w:jc w:val="left"/>
        <w:rPr>
          <w:rFonts w:ascii="宋体" w:hAnsi="宋体" w:eastAsia="宋体"/>
          <w:color w:val="000000" w:themeColor="text1"/>
          <w:sz w:val="24"/>
          <w:szCs w:val="24"/>
          <w:highlight w:val="none"/>
        </w:rPr>
      </w:pPr>
      <w:r>
        <w:rPr>
          <w:rFonts w:ascii="宋体" w:hAnsi="宋体" w:eastAsia="宋体"/>
          <w:color w:val="000000" w:themeColor="text1"/>
          <w:sz w:val="24"/>
          <w:szCs w:val="24"/>
          <w:highlight w:val="none"/>
        </w:rPr>
        <w:t>1.2.3</w:t>
      </w:r>
      <w:r>
        <w:rPr>
          <w:rFonts w:hint="eastAsia" w:ascii="宋体" w:hAnsi="宋体" w:eastAsia="宋体"/>
          <w:color w:val="000000" w:themeColor="text1"/>
          <w:sz w:val="24"/>
          <w:szCs w:val="24"/>
          <w:highlight w:val="none"/>
        </w:rPr>
        <w:t>投标有效期不满足招标文件最低要求；</w:t>
      </w:r>
    </w:p>
    <w:p w14:paraId="1BFAEBDC">
      <w:pPr>
        <w:widowControl/>
        <w:spacing w:line="360" w:lineRule="auto"/>
        <w:ind w:firstLine="480" w:firstLineChars="200"/>
        <w:jc w:val="left"/>
        <w:rPr>
          <w:rFonts w:ascii="宋体" w:hAnsi="宋体" w:eastAsia="宋体"/>
          <w:color w:val="000000" w:themeColor="text1"/>
          <w:sz w:val="24"/>
          <w:szCs w:val="24"/>
          <w:highlight w:val="none"/>
        </w:rPr>
      </w:pPr>
      <w:r>
        <w:rPr>
          <w:rFonts w:ascii="宋体" w:hAnsi="宋体" w:eastAsia="宋体"/>
          <w:color w:val="000000" w:themeColor="text1"/>
          <w:sz w:val="24"/>
          <w:szCs w:val="24"/>
          <w:highlight w:val="none"/>
        </w:rPr>
        <w:t>1.2.4</w:t>
      </w:r>
      <w:r>
        <w:rPr>
          <w:rFonts w:hint="eastAsia" w:ascii="宋体" w:hAnsi="宋体" w:eastAsia="宋体"/>
          <w:color w:val="000000" w:themeColor="text1"/>
          <w:sz w:val="24"/>
          <w:szCs w:val="24"/>
          <w:highlight w:val="none"/>
        </w:rPr>
        <w:t>投标报价不唯一有效或投标报价（包含单价）超过最高限价；</w:t>
      </w:r>
    </w:p>
    <w:p w14:paraId="51E95CF0">
      <w:pPr>
        <w:widowControl/>
        <w:spacing w:line="360" w:lineRule="auto"/>
        <w:ind w:firstLine="480" w:firstLineChars="200"/>
        <w:jc w:val="left"/>
        <w:rPr>
          <w:rFonts w:ascii="宋体" w:hAnsi="宋体" w:eastAsia="宋体"/>
          <w:color w:val="000000" w:themeColor="text1"/>
          <w:sz w:val="24"/>
          <w:szCs w:val="24"/>
          <w:highlight w:val="none"/>
        </w:rPr>
      </w:pPr>
      <w:r>
        <w:rPr>
          <w:rFonts w:ascii="宋体" w:hAnsi="宋体" w:eastAsia="宋体"/>
          <w:color w:val="000000" w:themeColor="text1"/>
          <w:sz w:val="24"/>
          <w:szCs w:val="24"/>
          <w:highlight w:val="none"/>
        </w:rPr>
        <w:t>1.2.5</w:t>
      </w:r>
      <w:r>
        <w:rPr>
          <w:rFonts w:hint="eastAsia" w:ascii="宋体" w:hAnsi="宋体" w:eastAsia="宋体"/>
          <w:color w:val="000000" w:themeColor="text1"/>
          <w:sz w:val="24"/>
          <w:szCs w:val="24"/>
          <w:highlight w:val="none"/>
        </w:rPr>
        <w:t>未按照招标文件的要求提交了足额有效的投标保证金。</w:t>
      </w:r>
    </w:p>
    <w:p w14:paraId="009F47DC">
      <w:pPr>
        <w:widowControl/>
        <w:spacing w:line="360" w:lineRule="auto"/>
        <w:ind w:firstLine="480" w:firstLineChars="200"/>
        <w:jc w:val="left"/>
        <w:rPr>
          <w:rFonts w:ascii="宋体" w:hAnsi="宋体" w:eastAsia="宋体"/>
          <w:color w:val="000000" w:themeColor="text1"/>
          <w:sz w:val="24"/>
          <w:szCs w:val="24"/>
          <w:highlight w:val="none"/>
        </w:rPr>
      </w:pPr>
      <w:r>
        <w:rPr>
          <w:rFonts w:hint="eastAsia" w:ascii="宋体" w:hAnsi="宋体" w:eastAsia="宋体"/>
          <w:color w:val="000000" w:themeColor="text1"/>
          <w:sz w:val="24"/>
          <w:szCs w:val="24"/>
          <w:highlight w:val="none"/>
        </w:rPr>
        <w:t>评标委员会不得因装订、纸张、文件排序等非实质性的格式、形式问题限制和影响</w:t>
      </w:r>
      <w:r>
        <w:rPr>
          <w:rFonts w:hint="eastAsia" w:ascii="宋体" w:hAnsi="宋体" w:eastAsia="宋体"/>
          <w:color w:val="000000" w:themeColor="text1"/>
          <w:sz w:val="24"/>
          <w:szCs w:val="24"/>
          <w:highlight w:val="none"/>
          <w:lang w:eastAsia="zh-CN"/>
        </w:rPr>
        <w:t>投标人</w:t>
      </w:r>
      <w:r>
        <w:rPr>
          <w:rFonts w:hint="eastAsia" w:ascii="宋体" w:hAnsi="宋体" w:eastAsia="宋体"/>
          <w:color w:val="000000" w:themeColor="text1"/>
          <w:sz w:val="24"/>
          <w:szCs w:val="24"/>
          <w:highlight w:val="none"/>
        </w:rPr>
        <w:t>投标（响应）。对通过审查的，被认为其投标文件完整、合格，投标有效，可进入下阶段的评标。</w:t>
      </w:r>
    </w:p>
    <w:p w14:paraId="7994647D">
      <w:pPr>
        <w:widowControl/>
        <w:spacing w:line="360" w:lineRule="auto"/>
        <w:ind w:firstLine="480" w:firstLineChars="200"/>
        <w:jc w:val="left"/>
        <w:rPr>
          <w:rFonts w:ascii="宋体" w:hAnsi="宋体" w:eastAsia="宋体"/>
          <w:color w:val="000000" w:themeColor="text1"/>
          <w:sz w:val="24"/>
          <w:szCs w:val="24"/>
          <w:highlight w:val="none"/>
        </w:rPr>
      </w:pPr>
      <w:r>
        <w:rPr>
          <w:rFonts w:hint="eastAsia" w:ascii="宋体" w:hAnsi="宋体" w:eastAsia="宋体"/>
          <w:color w:val="000000" w:themeColor="text1"/>
          <w:sz w:val="24"/>
          <w:szCs w:val="24"/>
          <w:highlight w:val="none"/>
        </w:rPr>
        <w:t>1.3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14:paraId="4CDFF7A3">
      <w:pPr>
        <w:widowControl/>
        <w:spacing w:line="360" w:lineRule="auto"/>
        <w:ind w:firstLine="480" w:firstLineChars="200"/>
        <w:jc w:val="left"/>
        <w:rPr>
          <w:rFonts w:ascii="宋体" w:hAnsi="宋体" w:eastAsia="宋体"/>
          <w:color w:val="000000" w:themeColor="text1"/>
          <w:sz w:val="24"/>
          <w:szCs w:val="24"/>
          <w:highlight w:val="none"/>
        </w:rPr>
      </w:pPr>
      <w:r>
        <w:rPr>
          <w:rFonts w:hint="eastAsia" w:ascii="宋体" w:hAnsi="宋体" w:eastAsia="宋体"/>
          <w:color w:val="000000" w:themeColor="text1"/>
          <w:sz w:val="24"/>
          <w:szCs w:val="24"/>
          <w:highlight w:val="none"/>
        </w:rPr>
        <w:t>2、相同品牌产品投标的处理：</w:t>
      </w:r>
    </w:p>
    <w:p w14:paraId="472C00B4">
      <w:pPr>
        <w:widowControl/>
        <w:spacing w:line="360" w:lineRule="auto"/>
        <w:ind w:firstLine="480" w:firstLineChars="200"/>
        <w:jc w:val="left"/>
        <w:rPr>
          <w:rFonts w:ascii="宋体" w:hAnsi="宋体" w:eastAsia="宋体"/>
          <w:color w:val="000000" w:themeColor="text1"/>
          <w:sz w:val="24"/>
          <w:szCs w:val="24"/>
          <w:highlight w:val="none"/>
        </w:rPr>
      </w:pPr>
      <w:r>
        <w:rPr>
          <w:rFonts w:hint="eastAsia" w:ascii="宋体" w:hAnsi="宋体" w:eastAsia="宋体"/>
          <w:color w:val="000000" w:themeColor="text1"/>
          <w:sz w:val="24"/>
          <w:szCs w:val="24"/>
          <w:highlight w:val="none"/>
        </w:rPr>
        <w:t>提供相同品牌产品且通过资格审查、符合性审查的不同投标人参加同一包（包段）投标的，按一家投标人计算，评审后得分最高的同品牌投标人获得中标人推荐资格；评审得分相同的，由</w:t>
      </w:r>
      <w:r>
        <w:rPr>
          <w:rFonts w:hint="eastAsia" w:ascii="宋体" w:hAnsi="宋体" w:eastAsia="宋体"/>
          <w:color w:val="000000" w:themeColor="text1"/>
          <w:sz w:val="24"/>
          <w:szCs w:val="24"/>
          <w:highlight w:val="none"/>
          <w:lang w:eastAsia="zh-CN"/>
        </w:rPr>
        <w:t>招标人</w:t>
      </w:r>
      <w:r>
        <w:rPr>
          <w:rFonts w:hint="eastAsia" w:ascii="宋体" w:hAnsi="宋体" w:eastAsia="宋体"/>
          <w:color w:val="000000" w:themeColor="text1"/>
          <w:sz w:val="24"/>
          <w:szCs w:val="24"/>
          <w:highlight w:val="none"/>
        </w:rPr>
        <w:t>自行确定一个投标人获得中标人推荐资格，其他同品牌投标人不作为中标候选人。</w:t>
      </w:r>
    </w:p>
    <w:p w14:paraId="42650DD6">
      <w:pPr>
        <w:widowControl/>
        <w:spacing w:line="360" w:lineRule="auto"/>
        <w:ind w:firstLine="480" w:firstLineChars="200"/>
        <w:jc w:val="left"/>
        <w:rPr>
          <w:rFonts w:ascii="宋体" w:hAnsi="宋体" w:eastAsia="宋体"/>
          <w:color w:val="000000" w:themeColor="text1"/>
          <w:sz w:val="24"/>
          <w:szCs w:val="24"/>
          <w:highlight w:val="none"/>
        </w:rPr>
      </w:pPr>
      <w:r>
        <w:rPr>
          <w:rFonts w:hint="eastAsia" w:ascii="宋体" w:hAnsi="宋体" w:eastAsia="宋体"/>
          <w:color w:val="000000" w:themeColor="text1"/>
          <w:sz w:val="24"/>
          <w:szCs w:val="24"/>
          <w:highlight w:val="none"/>
        </w:rPr>
        <w:t>3、澄清有关问题：</w:t>
      </w:r>
    </w:p>
    <w:p w14:paraId="39D0924D">
      <w:pPr>
        <w:widowControl/>
        <w:spacing w:line="360" w:lineRule="auto"/>
        <w:ind w:firstLine="480" w:firstLineChars="200"/>
        <w:jc w:val="left"/>
        <w:rPr>
          <w:rFonts w:ascii="宋体" w:hAnsi="宋体" w:eastAsia="宋体"/>
          <w:color w:val="000000" w:themeColor="text1"/>
          <w:sz w:val="24"/>
          <w:szCs w:val="24"/>
          <w:highlight w:val="none"/>
        </w:rPr>
      </w:pPr>
      <w:r>
        <w:rPr>
          <w:rFonts w:hint="eastAsia" w:ascii="宋体" w:hAnsi="宋体" w:eastAsia="宋体"/>
          <w:color w:val="000000" w:themeColor="text1"/>
          <w:sz w:val="24"/>
          <w:szCs w:val="24"/>
          <w:highlight w:val="none"/>
        </w:rPr>
        <w:t>3.1对于投标文件中含义不明确、同类问题表述不一致或者有明显文字和计算错误的内容，评标委员会以书面形式要求投标人做出必要的澄清、说明或者补正。投标人的澄清、说明或者补正应当采用书面形式，由法定代表人或其授权的代表签署全名。投标人的澄清、说明或者补正不得超出投标文件的范围或者改变投标文件的实质性内容。</w:t>
      </w:r>
    </w:p>
    <w:p w14:paraId="1189595C">
      <w:pPr>
        <w:widowControl/>
        <w:spacing w:line="360" w:lineRule="auto"/>
        <w:ind w:firstLine="480" w:firstLineChars="200"/>
        <w:jc w:val="left"/>
        <w:rPr>
          <w:rFonts w:ascii="宋体" w:hAnsi="宋体" w:eastAsia="宋体"/>
          <w:color w:val="000000" w:themeColor="text1"/>
          <w:sz w:val="24"/>
          <w:szCs w:val="24"/>
          <w:highlight w:val="none"/>
        </w:rPr>
      </w:pPr>
      <w:r>
        <w:rPr>
          <w:rFonts w:hint="eastAsia" w:ascii="宋体" w:hAnsi="宋体" w:eastAsia="宋体"/>
          <w:color w:val="000000" w:themeColor="text1"/>
          <w:sz w:val="24"/>
          <w:szCs w:val="24"/>
          <w:highlight w:val="none"/>
        </w:rPr>
        <w:t>3.2投标文件报价出现前后不一致的，按照下列规定修正：</w:t>
      </w:r>
    </w:p>
    <w:p w14:paraId="5D35D98A">
      <w:pPr>
        <w:widowControl/>
        <w:spacing w:line="360" w:lineRule="auto"/>
        <w:ind w:firstLine="480" w:firstLineChars="200"/>
        <w:jc w:val="left"/>
        <w:rPr>
          <w:rFonts w:ascii="宋体" w:hAnsi="宋体" w:eastAsia="宋体"/>
          <w:color w:val="000000" w:themeColor="text1"/>
          <w:sz w:val="24"/>
          <w:szCs w:val="24"/>
          <w:highlight w:val="none"/>
        </w:rPr>
      </w:pPr>
      <w:r>
        <w:rPr>
          <w:rFonts w:hint="eastAsia" w:ascii="宋体" w:hAnsi="宋体" w:eastAsia="宋体"/>
          <w:color w:val="000000" w:themeColor="text1"/>
          <w:sz w:val="24"/>
          <w:szCs w:val="24"/>
          <w:highlight w:val="none"/>
        </w:rPr>
        <w:t>（一）投标文件中</w:t>
      </w:r>
      <w:r>
        <w:rPr>
          <w:rFonts w:hint="eastAsia" w:ascii="宋体" w:hAnsi="宋体" w:eastAsia="宋体"/>
          <w:color w:val="000000" w:themeColor="text1"/>
          <w:sz w:val="24"/>
          <w:szCs w:val="24"/>
          <w:highlight w:val="none"/>
          <w:lang w:val="en-US" w:eastAsia="zh-CN"/>
        </w:rPr>
        <w:t>投标报价</w:t>
      </w:r>
      <w:r>
        <w:rPr>
          <w:rFonts w:hint="eastAsia" w:ascii="宋体" w:hAnsi="宋体" w:eastAsia="宋体"/>
          <w:color w:val="000000" w:themeColor="text1"/>
          <w:sz w:val="24"/>
          <w:szCs w:val="24"/>
          <w:highlight w:val="none"/>
        </w:rPr>
        <w:t>表（报价表）内容与投标文件中相应内容不一致的，以投标报价表（报价表）为准；</w:t>
      </w:r>
    </w:p>
    <w:p w14:paraId="75E76908">
      <w:pPr>
        <w:widowControl/>
        <w:spacing w:line="360" w:lineRule="auto"/>
        <w:ind w:firstLine="480" w:firstLineChars="200"/>
        <w:jc w:val="left"/>
        <w:rPr>
          <w:rFonts w:ascii="宋体" w:hAnsi="宋体" w:eastAsia="宋体"/>
          <w:color w:val="000000" w:themeColor="text1"/>
          <w:sz w:val="24"/>
          <w:szCs w:val="24"/>
          <w:highlight w:val="none"/>
        </w:rPr>
      </w:pPr>
      <w:r>
        <w:rPr>
          <w:rFonts w:hint="eastAsia" w:ascii="宋体" w:hAnsi="宋体" w:eastAsia="宋体"/>
          <w:color w:val="000000" w:themeColor="text1"/>
          <w:sz w:val="24"/>
          <w:szCs w:val="24"/>
          <w:highlight w:val="none"/>
        </w:rPr>
        <w:t>（二）大写金额和小写金额不一致的，以大写金额为准；</w:t>
      </w:r>
    </w:p>
    <w:p w14:paraId="49B5594F">
      <w:pPr>
        <w:widowControl/>
        <w:spacing w:line="360" w:lineRule="auto"/>
        <w:ind w:firstLine="480" w:firstLineChars="200"/>
        <w:jc w:val="left"/>
        <w:rPr>
          <w:rFonts w:ascii="宋体" w:hAnsi="宋体" w:eastAsia="宋体"/>
          <w:color w:val="000000" w:themeColor="text1"/>
          <w:sz w:val="24"/>
          <w:szCs w:val="24"/>
          <w:highlight w:val="none"/>
        </w:rPr>
      </w:pPr>
      <w:r>
        <w:rPr>
          <w:rFonts w:hint="eastAsia" w:ascii="宋体" w:hAnsi="宋体" w:eastAsia="宋体"/>
          <w:color w:val="000000" w:themeColor="text1"/>
          <w:sz w:val="24"/>
          <w:szCs w:val="24"/>
          <w:highlight w:val="none"/>
        </w:rPr>
        <w:t>（三）单价金额小数点或者百分比有明显错位的，以投标报价表的总价为准，并修改单价；</w:t>
      </w:r>
    </w:p>
    <w:p w14:paraId="4D2FF9D9">
      <w:pPr>
        <w:widowControl/>
        <w:spacing w:line="360" w:lineRule="auto"/>
        <w:ind w:firstLine="480" w:firstLineChars="200"/>
        <w:jc w:val="left"/>
        <w:rPr>
          <w:rFonts w:ascii="宋体" w:hAnsi="宋体" w:eastAsia="宋体"/>
          <w:color w:val="000000" w:themeColor="text1"/>
          <w:sz w:val="24"/>
          <w:szCs w:val="24"/>
          <w:highlight w:val="none"/>
        </w:rPr>
      </w:pPr>
      <w:r>
        <w:rPr>
          <w:rFonts w:hint="eastAsia" w:ascii="宋体" w:hAnsi="宋体" w:eastAsia="宋体"/>
          <w:color w:val="000000" w:themeColor="text1"/>
          <w:sz w:val="24"/>
          <w:szCs w:val="24"/>
          <w:highlight w:val="none"/>
        </w:rPr>
        <w:t>（四）总价金额与按单价汇总金额不一致的，以单价金额计算结果为准。</w:t>
      </w:r>
    </w:p>
    <w:p w14:paraId="4490E4FB">
      <w:pPr>
        <w:widowControl/>
        <w:spacing w:line="360" w:lineRule="auto"/>
        <w:ind w:firstLine="480" w:firstLineChars="200"/>
        <w:jc w:val="left"/>
        <w:rPr>
          <w:rFonts w:ascii="宋体" w:hAnsi="宋体" w:eastAsia="宋体"/>
          <w:color w:val="000000" w:themeColor="text1"/>
          <w:sz w:val="24"/>
          <w:szCs w:val="24"/>
          <w:highlight w:val="none"/>
        </w:rPr>
      </w:pPr>
      <w:r>
        <w:rPr>
          <w:rFonts w:hint="eastAsia" w:ascii="宋体" w:hAnsi="宋体" w:eastAsia="宋体"/>
          <w:color w:val="000000" w:themeColor="text1"/>
          <w:sz w:val="24"/>
          <w:szCs w:val="24"/>
          <w:highlight w:val="none"/>
        </w:rPr>
        <w:t>同时出现两种以上不一致的，按照前款规定的顺序修正。修正后的报价经投标人书面确认后产生约束力，投标人不确认的，其投标无效。</w:t>
      </w:r>
    </w:p>
    <w:p w14:paraId="05AD4149">
      <w:pPr>
        <w:widowControl/>
        <w:spacing w:line="360" w:lineRule="auto"/>
        <w:ind w:firstLine="480" w:firstLineChars="200"/>
        <w:jc w:val="left"/>
        <w:rPr>
          <w:rFonts w:ascii="宋体" w:hAnsi="宋体" w:eastAsia="宋体"/>
          <w:color w:val="000000" w:themeColor="text1"/>
          <w:sz w:val="24"/>
          <w:szCs w:val="24"/>
          <w:highlight w:val="none"/>
        </w:rPr>
      </w:pPr>
      <w:r>
        <w:rPr>
          <w:rFonts w:hint="eastAsia" w:ascii="宋体" w:hAnsi="宋体" w:eastAsia="宋体"/>
          <w:color w:val="000000" w:themeColor="text1"/>
          <w:sz w:val="24"/>
          <w:szCs w:val="24"/>
          <w:highlight w:val="none"/>
        </w:rPr>
        <w:t>4、评标价的确定：</w:t>
      </w:r>
    </w:p>
    <w:p w14:paraId="62AE47A9">
      <w:pPr>
        <w:widowControl/>
        <w:spacing w:line="360" w:lineRule="auto"/>
        <w:ind w:firstLine="480" w:firstLineChars="200"/>
        <w:jc w:val="left"/>
        <w:rPr>
          <w:rFonts w:ascii="宋体" w:hAnsi="宋体" w:eastAsia="宋体"/>
          <w:color w:val="000000" w:themeColor="text1"/>
          <w:sz w:val="24"/>
          <w:szCs w:val="24"/>
          <w:highlight w:val="none"/>
        </w:rPr>
      </w:pPr>
      <w:r>
        <w:rPr>
          <w:rFonts w:hint="eastAsia" w:ascii="宋体" w:hAnsi="宋体" w:eastAsia="宋体"/>
          <w:color w:val="000000" w:themeColor="text1"/>
          <w:sz w:val="24"/>
          <w:szCs w:val="24"/>
          <w:highlight w:val="none"/>
        </w:rPr>
        <w:t>投标文件经审查合格的，为有效投标。对于所有有效投标按照以下规则进行评标价的确定。</w:t>
      </w:r>
    </w:p>
    <w:p w14:paraId="53001CCC">
      <w:pPr>
        <w:widowControl/>
        <w:spacing w:line="360" w:lineRule="auto"/>
        <w:ind w:firstLine="480" w:firstLineChars="200"/>
        <w:jc w:val="left"/>
        <w:rPr>
          <w:rFonts w:ascii="宋体" w:hAnsi="宋体" w:eastAsia="宋体"/>
          <w:color w:val="000000" w:themeColor="text1"/>
          <w:sz w:val="24"/>
          <w:szCs w:val="24"/>
          <w:highlight w:val="none"/>
        </w:rPr>
      </w:pPr>
      <w:r>
        <w:rPr>
          <w:rFonts w:hint="eastAsia" w:ascii="宋体" w:hAnsi="宋体" w:eastAsia="宋体"/>
          <w:color w:val="000000" w:themeColor="text1"/>
          <w:sz w:val="24"/>
          <w:szCs w:val="24"/>
          <w:highlight w:val="none"/>
        </w:rPr>
        <w:t>4.1对于不需要进行政策性价格优惠调整的，其评标价为按照以上3.2条款修正后的投标总价。</w:t>
      </w:r>
    </w:p>
    <w:p w14:paraId="465DA85C">
      <w:pPr>
        <w:widowControl/>
        <w:spacing w:line="360" w:lineRule="auto"/>
        <w:ind w:firstLine="480" w:firstLineChars="200"/>
        <w:jc w:val="left"/>
        <w:rPr>
          <w:rFonts w:ascii="宋体" w:hAnsi="宋体" w:eastAsia="宋体"/>
          <w:color w:val="000000" w:themeColor="text1"/>
          <w:sz w:val="24"/>
          <w:szCs w:val="24"/>
          <w:highlight w:val="none"/>
        </w:rPr>
      </w:pPr>
      <w:r>
        <w:rPr>
          <w:rFonts w:hint="eastAsia" w:ascii="宋体" w:hAnsi="宋体" w:eastAsia="宋体"/>
          <w:color w:val="000000" w:themeColor="text1"/>
          <w:sz w:val="24"/>
          <w:szCs w:val="24"/>
          <w:highlight w:val="none"/>
        </w:rPr>
        <w:t>4.2对于符合政策性优惠的，其评标价按照以下规则进行计算调整。</w:t>
      </w:r>
    </w:p>
    <w:p w14:paraId="12109AA1">
      <w:pPr>
        <w:widowControl/>
        <w:spacing w:line="360" w:lineRule="auto"/>
        <w:ind w:firstLine="480" w:firstLineChars="200"/>
        <w:jc w:val="left"/>
        <w:rPr>
          <w:rFonts w:ascii="宋体" w:hAnsi="宋体" w:eastAsia="宋体"/>
          <w:color w:val="000000" w:themeColor="text1"/>
          <w:sz w:val="24"/>
          <w:szCs w:val="24"/>
          <w:highlight w:val="none"/>
        </w:rPr>
      </w:pPr>
      <w:r>
        <w:rPr>
          <w:rFonts w:hint="eastAsia" w:ascii="宋体" w:hAnsi="宋体" w:eastAsia="宋体"/>
          <w:color w:val="000000" w:themeColor="text1"/>
          <w:sz w:val="24"/>
          <w:szCs w:val="24"/>
          <w:highlight w:val="none"/>
        </w:rPr>
        <w:t>4.2.1符合财库〔2020〕46号文件规定的小微企业单位的评标价计算规则：</w:t>
      </w:r>
    </w:p>
    <w:p w14:paraId="766BB0CD">
      <w:pPr>
        <w:widowControl/>
        <w:spacing w:line="360" w:lineRule="auto"/>
        <w:ind w:firstLine="480" w:firstLineChars="200"/>
        <w:jc w:val="left"/>
        <w:rPr>
          <w:rFonts w:ascii="宋体" w:hAnsi="宋体" w:eastAsia="宋体"/>
          <w:color w:val="000000" w:themeColor="text1"/>
          <w:sz w:val="24"/>
          <w:szCs w:val="24"/>
          <w:highlight w:val="none"/>
        </w:rPr>
      </w:pPr>
      <w:r>
        <w:rPr>
          <w:rFonts w:hint="eastAsia" w:ascii="宋体" w:hAnsi="宋体" w:eastAsia="宋体"/>
          <w:color w:val="000000" w:themeColor="text1"/>
          <w:sz w:val="24"/>
          <w:szCs w:val="24"/>
          <w:highlight w:val="none"/>
        </w:rPr>
        <w:t>4.2.1.1对符合规定的小型和微型企业（非联合体投标）报价给予10%的扣除，用扣除后的价格参加评审，其评标价=投标报价×（1-10%）。</w:t>
      </w:r>
    </w:p>
    <w:p w14:paraId="1C6A8F80">
      <w:pPr>
        <w:widowControl/>
        <w:spacing w:line="360" w:lineRule="auto"/>
        <w:ind w:firstLine="480" w:firstLineChars="200"/>
        <w:jc w:val="left"/>
        <w:rPr>
          <w:rFonts w:ascii="宋体" w:hAnsi="宋体" w:eastAsia="宋体"/>
          <w:color w:val="000000" w:themeColor="text1"/>
          <w:sz w:val="24"/>
          <w:szCs w:val="24"/>
          <w:highlight w:val="none"/>
        </w:rPr>
      </w:pPr>
      <w:r>
        <w:rPr>
          <w:rFonts w:hint="eastAsia" w:ascii="宋体" w:hAnsi="宋体" w:eastAsia="宋体"/>
          <w:color w:val="000000" w:themeColor="text1"/>
          <w:sz w:val="24"/>
          <w:szCs w:val="24"/>
          <w:highlight w:val="none"/>
        </w:rPr>
        <w:t>4.2.2符合（财库〔2017〕141号）文件规定的残疾人福利性单位的评标价计算规则：</w:t>
      </w:r>
    </w:p>
    <w:p w14:paraId="3F0FF20C">
      <w:pPr>
        <w:widowControl/>
        <w:spacing w:line="360" w:lineRule="auto"/>
        <w:ind w:firstLine="480" w:firstLineChars="200"/>
        <w:jc w:val="left"/>
        <w:rPr>
          <w:rFonts w:ascii="宋体" w:hAnsi="宋体" w:eastAsia="宋体"/>
          <w:color w:val="000000" w:themeColor="text1"/>
          <w:sz w:val="24"/>
          <w:szCs w:val="24"/>
          <w:highlight w:val="none"/>
        </w:rPr>
      </w:pPr>
      <w:r>
        <w:rPr>
          <w:rFonts w:hint="eastAsia" w:ascii="宋体" w:hAnsi="宋体" w:eastAsia="宋体"/>
          <w:color w:val="000000" w:themeColor="text1"/>
          <w:sz w:val="24"/>
          <w:szCs w:val="24"/>
          <w:highlight w:val="none"/>
        </w:rPr>
        <w:t>4.2.2.1在政府</w:t>
      </w:r>
      <w:r>
        <w:rPr>
          <w:rFonts w:hint="eastAsia" w:ascii="宋体" w:hAnsi="宋体" w:eastAsia="宋体"/>
          <w:color w:val="000000" w:themeColor="text1"/>
          <w:sz w:val="24"/>
          <w:szCs w:val="24"/>
          <w:highlight w:val="none"/>
          <w:lang w:val="en-US" w:eastAsia="zh-CN"/>
        </w:rPr>
        <w:t>采购</w:t>
      </w:r>
      <w:r>
        <w:rPr>
          <w:rFonts w:hint="eastAsia" w:ascii="宋体" w:hAnsi="宋体" w:eastAsia="宋体"/>
          <w:color w:val="000000" w:themeColor="text1"/>
          <w:sz w:val="24"/>
          <w:szCs w:val="24"/>
          <w:highlight w:val="none"/>
        </w:rPr>
        <w:t>活动中，残疾人福利性单位视同小型、微型企业，享受预留份额、评审中价格扣除等促进中小企业发展的政府</w:t>
      </w:r>
      <w:r>
        <w:rPr>
          <w:rFonts w:hint="eastAsia" w:ascii="宋体" w:hAnsi="宋体" w:eastAsia="宋体"/>
          <w:color w:val="000000" w:themeColor="text1"/>
          <w:sz w:val="24"/>
          <w:szCs w:val="24"/>
          <w:highlight w:val="none"/>
          <w:lang w:val="en-US" w:eastAsia="zh-CN"/>
        </w:rPr>
        <w:t>采购</w:t>
      </w:r>
      <w:r>
        <w:rPr>
          <w:rFonts w:hint="eastAsia" w:ascii="宋体" w:hAnsi="宋体" w:eastAsia="宋体"/>
          <w:color w:val="000000" w:themeColor="text1"/>
          <w:sz w:val="24"/>
          <w:szCs w:val="24"/>
          <w:highlight w:val="none"/>
        </w:rPr>
        <w:t>政策。向残疾人福利性单位</w:t>
      </w:r>
      <w:r>
        <w:rPr>
          <w:rFonts w:hint="eastAsia" w:ascii="宋体" w:hAnsi="宋体" w:eastAsia="宋体"/>
          <w:color w:val="000000" w:themeColor="text1"/>
          <w:sz w:val="24"/>
          <w:szCs w:val="24"/>
          <w:highlight w:val="none"/>
          <w:lang w:val="en-US" w:eastAsia="zh-CN"/>
        </w:rPr>
        <w:t>采购</w:t>
      </w:r>
      <w:r>
        <w:rPr>
          <w:rFonts w:hint="eastAsia" w:ascii="宋体" w:hAnsi="宋体" w:eastAsia="宋体"/>
          <w:color w:val="000000" w:themeColor="text1"/>
          <w:sz w:val="24"/>
          <w:szCs w:val="24"/>
          <w:highlight w:val="none"/>
        </w:rPr>
        <w:t>的金额，计入面向中小企业</w:t>
      </w:r>
      <w:r>
        <w:rPr>
          <w:rFonts w:hint="eastAsia" w:ascii="宋体" w:hAnsi="宋体" w:eastAsia="宋体"/>
          <w:color w:val="000000" w:themeColor="text1"/>
          <w:sz w:val="24"/>
          <w:szCs w:val="24"/>
          <w:highlight w:val="none"/>
          <w:lang w:val="en-US" w:eastAsia="zh-CN"/>
        </w:rPr>
        <w:t>采购</w:t>
      </w:r>
      <w:r>
        <w:rPr>
          <w:rFonts w:hint="eastAsia" w:ascii="宋体" w:hAnsi="宋体" w:eastAsia="宋体"/>
          <w:color w:val="000000" w:themeColor="text1"/>
          <w:sz w:val="24"/>
          <w:szCs w:val="24"/>
          <w:highlight w:val="none"/>
        </w:rPr>
        <w:t>的统计数据。报价给予10%的扣除，用扣除后的价格参加评审，其评标价=投标报价×（1-10%）。</w:t>
      </w:r>
    </w:p>
    <w:p w14:paraId="61C59A50">
      <w:pPr>
        <w:widowControl/>
        <w:spacing w:line="360" w:lineRule="auto"/>
        <w:ind w:firstLine="480" w:firstLineChars="200"/>
        <w:jc w:val="left"/>
        <w:rPr>
          <w:rFonts w:ascii="宋体" w:hAnsi="宋体" w:eastAsia="宋体"/>
          <w:color w:val="000000" w:themeColor="text1"/>
          <w:sz w:val="24"/>
          <w:szCs w:val="24"/>
          <w:highlight w:val="none"/>
        </w:rPr>
      </w:pPr>
      <w:r>
        <w:rPr>
          <w:rFonts w:hint="eastAsia" w:ascii="宋体" w:hAnsi="宋体" w:eastAsia="宋体"/>
          <w:color w:val="000000" w:themeColor="text1"/>
          <w:sz w:val="24"/>
          <w:szCs w:val="24"/>
          <w:highlight w:val="none"/>
        </w:rPr>
        <w:t>4.2.2.3确认为残疾人福利性单位投标的，应当同时符合以下条件：</w:t>
      </w:r>
    </w:p>
    <w:p w14:paraId="74BDD4BD">
      <w:pPr>
        <w:widowControl/>
        <w:spacing w:line="360" w:lineRule="auto"/>
        <w:ind w:firstLine="480" w:firstLineChars="200"/>
        <w:jc w:val="left"/>
        <w:rPr>
          <w:rFonts w:ascii="宋体" w:hAnsi="宋体" w:eastAsia="宋体"/>
          <w:color w:val="000000" w:themeColor="text1"/>
          <w:sz w:val="24"/>
          <w:szCs w:val="24"/>
          <w:highlight w:val="none"/>
        </w:rPr>
      </w:pPr>
      <w:r>
        <w:rPr>
          <w:rFonts w:hint="eastAsia" w:ascii="宋体" w:hAnsi="宋体" w:eastAsia="宋体"/>
          <w:color w:val="000000" w:themeColor="text1"/>
          <w:sz w:val="24"/>
          <w:szCs w:val="24"/>
          <w:highlight w:val="none"/>
        </w:rPr>
        <w:t>4.2.2.3.1符合（财库〔2017〕141号）文件相关规定。</w:t>
      </w:r>
    </w:p>
    <w:p w14:paraId="31974328">
      <w:pPr>
        <w:widowControl/>
        <w:spacing w:line="360" w:lineRule="auto"/>
        <w:ind w:firstLine="480" w:firstLineChars="200"/>
        <w:jc w:val="left"/>
        <w:rPr>
          <w:rFonts w:ascii="宋体" w:hAnsi="宋体" w:eastAsia="宋体"/>
          <w:color w:val="000000" w:themeColor="text1"/>
          <w:sz w:val="24"/>
          <w:szCs w:val="24"/>
          <w:highlight w:val="none"/>
        </w:rPr>
      </w:pPr>
      <w:r>
        <w:rPr>
          <w:rFonts w:hint="eastAsia" w:ascii="宋体" w:hAnsi="宋体" w:eastAsia="宋体"/>
          <w:color w:val="000000" w:themeColor="text1"/>
          <w:sz w:val="24"/>
          <w:szCs w:val="24"/>
          <w:highlight w:val="none"/>
        </w:rPr>
        <w:t>4.2.2.3.2投标时提供本单位制造的货物、承担的工程或者服务（以下简称产品），或者提供其他残疾人福利性单位制造的货物（不包括使用非残疾人福利性单位注册商标的货物）。</w:t>
      </w:r>
    </w:p>
    <w:p w14:paraId="12F82FF9">
      <w:pPr>
        <w:widowControl/>
        <w:spacing w:line="360" w:lineRule="auto"/>
        <w:ind w:firstLine="480" w:firstLineChars="200"/>
        <w:jc w:val="left"/>
        <w:rPr>
          <w:rFonts w:ascii="宋体" w:hAnsi="宋体" w:eastAsia="宋体"/>
          <w:color w:val="000000" w:themeColor="text1"/>
          <w:sz w:val="24"/>
          <w:szCs w:val="24"/>
          <w:highlight w:val="none"/>
        </w:rPr>
      </w:pPr>
      <w:r>
        <w:rPr>
          <w:rFonts w:hint="eastAsia" w:ascii="宋体" w:hAnsi="宋体" w:eastAsia="宋体"/>
          <w:color w:val="000000" w:themeColor="text1"/>
          <w:sz w:val="24"/>
          <w:szCs w:val="24"/>
          <w:highlight w:val="none"/>
        </w:rPr>
        <w:t>4.2.2.3.3投标人须提供《残疾人福利性单位声明函》。</w:t>
      </w:r>
    </w:p>
    <w:p w14:paraId="56552026">
      <w:pPr>
        <w:widowControl/>
        <w:spacing w:line="360" w:lineRule="auto"/>
        <w:ind w:firstLine="480" w:firstLineChars="200"/>
        <w:jc w:val="left"/>
        <w:rPr>
          <w:rFonts w:ascii="宋体" w:hAnsi="宋体" w:eastAsia="宋体"/>
          <w:color w:val="000000" w:themeColor="text1"/>
          <w:sz w:val="24"/>
          <w:szCs w:val="24"/>
          <w:highlight w:val="none"/>
        </w:rPr>
      </w:pPr>
      <w:r>
        <w:rPr>
          <w:rFonts w:hint="eastAsia" w:ascii="宋体" w:hAnsi="宋体" w:eastAsia="宋体"/>
          <w:color w:val="000000" w:themeColor="text1"/>
          <w:sz w:val="24"/>
          <w:szCs w:val="24"/>
          <w:highlight w:val="none"/>
        </w:rPr>
        <w:t>4.2.3符合（财库〔2014〕68号）文件规定的监狱企业的评标价计算规则：</w:t>
      </w:r>
    </w:p>
    <w:p w14:paraId="1ABF3097">
      <w:pPr>
        <w:widowControl/>
        <w:spacing w:line="360" w:lineRule="auto"/>
        <w:ind w:firstLine="480" w:firstLineChars="200"/>
        <w:jc w:val="left"/>
        <w:rPr>
          <w:rFonts w:ascii="宋体" w:hAnsi="宋体" w:eastAsia="宋体"/>
          <w:color w:val="000000" w:themeColor="text1"/>
          <w:sz w:val="24"/>
          <w:szCs w:val="24"/>
          <w:highlight w:val="none"/>
        </w:rPr>
      </w:pPr>
      <w:r>
        <w:rPr>
          <w:rFonts w:hint="eastAsia" w:ascii="宋体" w:hAnsi="宋体" w:eastAsia="宋体"/>
          <w:color w:val="000000" w:themeColor="text1"/>
          <w:sz w:val="24"/>
          <w:szCs w:val="24"/>
          <w:highlight w:val="none"/>
        </w:rPr>
        <w:t>4.2.3.1在政府</w:t>
      </w:r>
      <w:r>
        <w:rPr>
          <w:rFonts w:hint="eastAsia" w:ascii="宋体" w:hAnsi="宋体" w:eastAsia="宋体"/>
          <w:color w:val="000000" w:themeColor="text1"/>
          <w:sz w:val="24"/>
          <w:szCs w:val="24"/>
          <w:highlight w:val="none"/>
          <w:lang w:val="en-US" w:eastAsia="zh-CN"/>
        </w:rPr>
        <w:t>采购</w:t>
      </w:r>
      <w:r>
        <w:rPr>
          <w:rFonts w:hint="eastAsia" w:ascii="宋体" w:hAnsi="宋体" w:eastAsia="宋体"/>
          <w:color w:val="000000" w:themeColor="text1"/>
          <w:sz w:val="24"/>
          <w:szCs w:val="24"/>
          <w:highlight w:val="none"/>
        </w:rPr>
        <w:t>活动中，监狱企业视同小型、微型企业，享受预留份额、评审中价格扣除等政府</w:t>
      </w:r>
      <w:r>
        <w:rPr>
          <w:rFonts w:hint="eastAsia" w:ascii="宋体" w:hAnsi="宋体" w:eastAsia="宋体"/>
          <w:color w:val="000000" w:themeColor="text1"/>
          <w:sz w:val="24"/>
          <w:szCs w:val="24"/>
          <w:highlight w:val="none"/>
          <w:lang w:val="en-US" w:eastAsia="zh-CN"/>
        </w:rPr>
        <w:t>采购</w:t>
      </w:r>
      <w:r>
        <w:rPr>
          <w:rFonts w:hint="eastAsia" w:ascii="宋体" w:hAnsi="宋体" w:eastAsia="宋体"/>
          <w:color w:val="000000" w:themeColor="text1"/>
          <w:sz w:val="24"/>
          <w:szCs w:val="24"/>
          <w:highlight w:val="none"/>
        </w:rPr>
        <w:t>促进中小企业发展的政府</w:t>
      </w:r>
      <w:r>
        <w:rPr>
          <w:rFonts w:hint="eastAsia" w:ascii="宋体" w:hAnsi="宋体" w:eastAsia="宋体"/>
          <w:color w:val="000000" w:themeColor="text1"/>
          <w:sz w:val="24"/>
          <w:szCs w:val="24"/>
          <w:highlight w:val="none"/>
          <w:lang w:val="en-US" w:eastAsia="zh-CN"/>
        </w:rPr>
        <w:t>采购</w:t>
      </w:r>
      <w:r>
        <w:rPr>
          <w:rFonts w:hint="eastAsia" w:ascii="宋体" w:hAnsi="宋体" w:eastAsia="宋体"/>
          <w:color w:val="000000" w:themeColor="text1"/>
          <w:sz w:val="24"/>
          <w:szCs w:val="24"/>
          <w:highlight w:val="none"/>
        </w:rPr>
        <w:t>政策。向监狱企业</w:t>
      </w:r>
      <w:r>
        <w:rPr>
          <w:rFonts w:hint="eastAsia" w:ascii="宋体" w:hAnsi="宋体" w:eastAsia="宋体"/>
          <w:color w:val="000000" w:themeColor="text1"/>
          <w:sz w:val="24"/>
          <w:szCs w:val="24"/>
          <w:highlight w:val="none"/>
          <w:lang w:val="en-US" w:eastAsia="zh-CN"/>
        </w:rPr>
        <w:t>采购</w:t>
      </w:r>
      <w:r>
        <w:rPr>
          <w:rFonts w:hint="eastAsia" w:ascii="宋体" w:hAnsi="宋体" w:eastAsia="宋体"/>
          <w:color w:val="000000" w:themeColor="text1"/>
          <w:sz w:val="24"/>
          <w:szCs w:val="24"/>
          <w:highlight w:val="none"/>
        </w:rPr>
        <w:t>的金额，计入面向中小企业</w:t>
      </w:r>
      <w:r>
        <w:rPr>
          <w:rFonts w:hint="eastAsia" w:ascii="宋体" w:hAnsi="宋体" w:eastAsia="宋体"/>
          <w:color w:val="000000" w:themeColor="text1"/>
          <w:sz w:val="24"/>
          <w:szCs w:val="24"/>
          <w:highlight w:val="none"/>
          <w:lang w:val="en-US" w:eastAsia="zh-CN"/>
        </w:rPr>
        <w:t>采购</w:t>
      </w:r>
      <w:r>
        <w:rPr>
          <w:rFonts w:hint="eastAsia" w:ascii="宋体" w:hAnsi="宋体" w:eastAsia="宋体"/>
          <w:color w:val="000000" w:themeColor="text1"/>
          <w:sz w:val="24"/>
          <w:szCs w:val="24"/>
          <w:highlight w:val="none"/>
        </w:rPr>
        <w:t>的统计数据。报价给予10%的扣除，用扣除后的价格参加评审，其评标价=投标报价×（1-10%）。</w:t>
      </w:r>
    </w:p>
    <w:p w14:paraId="33B7E214">
      <w:pPr>
        <w:widowControl/>
        <w:spacing w:line="360" w:lineRule="auto"/>
        <w:ind w:firstLine="480" w:firstLineChars="200"/>
        <w:jc w:val="left"/>
        <w:rPr>
          <w:rFonts w:ascii="宋体" w:hAnsi="宋体" w:eastAsia="宋体"/>
          <w:color w:val="000000" w:themeColor="text1"/>
          <w:sz w:val="24"/>
          <w:szCs w:val="24"/>
          <w:highlight w:val="none"/>
        </w:rPr>
      </w:pPr>
      <w:r>
        <w:rPr>
          <w:rFonts w:hint="eastAsia" w:ascii="宋体" w:hAnsi="宋体" w:eastAsia="宋体"/>
          <w:color w:val="000000" w:themeColor="text1"/>
          <w:sz w:val="24"/>
          <w:szCs w:val="24"/>
          <w:highlight w:val="none"/>
        </w:rPr>
        <w:t>4.2.3.2确认为监狱企业投标的，应当同时符合以下条件：</w:t>
      </w:r>
    </w:p>
    <w:p w14:paraId="3068EF36">
      <w:pPr>
        <w:widowControl/>
        <w:spacing w:line="360" w:lineRule="auto"/>
        <w:ind w:firstLine="480" w:firstLineChars="200"/>
        <w:jc w:val="left"/>
        <w:rPr>
          <w:rFonts w:ascii="宋体" w:hAnsi="宋体" w:eastAsia="宋体"/>
          <w:color w:val="000000" w:themeColor="text1"/>
          <w:sz w:val="24"/>
          <w:szCs w:val="24"/>
          <w:highlight w:val="none"/>
        </w:rPr>
      </w:pPr>
      <w:r>
        <w:rPr>
          <w:rFonts w:hint="eastAsia" w:ascii="宋体" w:hAnsi="宋体" w:eastAsia="宋体"/>
          <w:color w:val="000000" w:themeColor="text1"/>
          <w:sz w:val="24"/>
          <w:szCs w:val="24"/>
          <w:highlight w:val="none"/>
        </w:rPr>
        <w:t>4.2.3.2.1符合（财库〔2014〕68号）文件相关规定。</w:t>
      </w:r>
    </w:p>
    <w:p w14:paraId="44ADAB35">
      <w:pPr>
        <w:widowControl/>
        <w:spacing w:line="360" w:lineRule="auto"/>
        <w:ind w:firstLine="480" w:firstLineChars="200"/>
        <w:jc w:val="left"/>
        <w:rPr>
          <w:rFonts w:ascii="宋体" w:hAnsi="宋体" w:eastAsia="宋体"/>
          <w:color w:val="000000" w:themeColor="text1"/>
          <w:sz w:val="24"/>
          <w:szCs w:val="24"/>
          <w:highlight w:val="none"/>
        </w:rPr>
      </w:pPr>
      <w:r>
        <w:rPr>
          <w:rFonts w:hint="eastAsia" w:ascii="宋体" w:hAnsi="宋体" w:eastAsia="宋体"/>
          <w:color w:val="000000" w:themeColor="text1"/>
          <w:sz w:val="24"/>
          <w:szCs w:val="24"/>
          <w:highlight w:val="none"/>
        </w:rPr>
        <w:t>4.2.3.2.2投标时提供本单位生产的货物，或者提供其他监狱企业生产的货物。</w:t>
      </w:r>
    </w:p>
    <w:p w14:paraId="558DD9C2">
      <w:pPr>
        <w:widowControl/>
        <w:spacing w:line="360" w:lineRule="auto"/>
        <w:ind w:firstLine="480" w:firstLineChars="200"/>
        <w:jc w:val="left"/>
        <w:rPr>
          <w:rFonts w:ascii="宋体" w:hAnsi="宋体" w:eastAsia="宋体"/>
          <w:color w:val="000000" w:themeColor="text1"/>
          <w:sz w:val="24"/>
          <w:szCs w:val="24"/>
          <w:highlight w:val="none"/>
        </w:rPr>
      </w:pPr>
      <w:r>
        <w:rPr>
          <w:rFonts w:hint="eastAsia" w:ascii="宋体" w:hAnsi="宋体" w:eastAsia="宋体"/>
          <w:color w:val="000000" w:themeColor="text1"/>
          <w:sz w:val="24"/>
          <w:szCs w:val="24"/>
          <w:highlight w:val="none"/>
        </w:rPr>
        <w:t>4.2.3.2.3投标人须提供由省级以上监狱管理局、戒毒管理局（含新疆生产建设兵团）出具的属于监狱企业的证明文件。</w:t>
      </w:r>
    </w:p>
    <w:p w14:paraId="3DE7C896">
      <w:pPr>
        <w:widowControl/>
        <w:spacing w:line="360" w:lineRule="auto"/>
        <w:ind w:firstLine="480" w:firstLineChars="200"/>
        <w:jc w:val="left"/>
        <w:rPr>
          <w:rFonts w:ascii="宋体" w:hAnsi="宋体" w:eastAsia="宋体"/>
          <w:color w:val="000000" w:themeColor="text1"/>
          <w:sz w:val="24"/>
          <w:szCs w:val="24"/>
          <w:highlight w:val="none"/>
        </w:rPr>
      </w:pPr>
      <w:r>
        <w:rPr>
          <w:rFonts w:hint="eastAsia" w:ascii="宋体" w:hAnsi="宋体" w:eastAsia="宋体"/>
          <w:color w:val="000000" w:themeColor="text1"/>
          <w:sz w:val="24"/>
          <w:szCs w:val="24"/>
          <w:highlight w:val="none"/>
        </w:rPr>
        <w:t>4.3对于不享受以上政策性优惠价格调整的，其评标价=投标人提交的最终报价。</w:t>
      </w:r>
    </w:p>
    <w:p w14:paraId="45B9EB88">
      <w:pPr>
        <w:widowControl/>
        <w:spacing w:line="360" w:lineRule="auto"/>
        <w:ind w:firstLine="480" w:firstLineChars="200"/>
        <w:jc w:val="left"/>
        <w:rPr>
          <w:rFonts w:ascii="宋体" w:hAnsi="宋体" w:eastAsia="宋体"/>
          <w:color w:val="000000" w:themeColor="text1"/>
          <w:sz w:val="24"/>
          <w:szCs w:val="24"/>
          <w:highlight w:val="none"/>
        </w:rPr>
      </w:pPr>
      <w:r>
        <w:rPr>
          <w:rFonts w:hint="eastAsia" w:ascii="宋体" w:hAnsi="宋体" w:eastAsia="宋体"/>
          <w:color w:val="000000" w:themeColor="text1"/>
          <w:sz w:val="24"/>
          <w:szCs w:val="24"/>
          <w:highlight w:val="none"/>
          <w:lang w:val="en-US" w:eastAsia="zh-CN"/>
        </w:rPr>
        <w:t>5</w:t>
      </w:r>
      <w:r>
        <w:rPr>
          <w:rFonts w:hint="eastAsia" w:ascii="宋体" w:hAnsi="宋体" w:eastAsia="宋体"/>
          <w:color w:val="000000" w:themeColor="text1"/>
          <w:sz w:val="24"/>
          <w:szCs w:val="24"/>
          <w:highlight w:val="none"/>
        </w:rPr>
        <w:t>、比较与评价：</w:t>
      </w:r>
    </w:p>
    <w:p w14:paraId="088D8FFC">
      <w:pPr>
        <w:widowControl/>
        <w:spacing w:line="360" w:lineRule="auto"/>
        <w:ind w:firstLine="480" w:firstLineChars="200"/>
        <w:jc w:val="left"/>
        <w:rPr>
          <w:rFonts w:ascii="宋体" w:hAnsi="宋体" w:eastAsia="宋体"/>
          <w:color w:val="000000" w:themeColor="text1"/>
          <w:sz w:val="24"/>
          <w:szCs w:val="24"/>
          <w:highlight w:val="none"/>
        </w:rPr>
      </w:pPr>
      <w:r>
        <w:rPr>
          <w:rFonts w:hint="eastAsia" w:ascii="宋体" w:hAnsi="宋体" w:eastAsia="宋体"/>
          <w:color w:val="000000" w:themeColor="text1"/>
          <w:sz w:val="24"/>
          <w:szCs w:val="24"/>
          <w:highlight w:val="none"/>
          <w:lang w:val="en-US" w:eastAsia="zh-CN"/>
        </w:rPr>
        <w:t>5</w:t>
      </w:r>
      <w:r>
        <w:rPr>
          <w:rFonts w:hint="eastAsia" w:ascii="宋体" w:hAnsi="宋体" w:eastAsia="宋体"/>
          <w:color w:val="000000" w:themeColor="text1"/>
          <w:sz w:val="24"/>
          <w:szCs w:val="24"/>
          <w:highlight w:val="none"/>
        </w:rPr>
        <w:t>.1评委会各成员按照《评审因素量化赋分表》规定的内容，独立进行综合比较、评价打分。</w:t>
      </w:r>
    </w:p>
    <w:p w14:paraId="39D96647">
      <w:pPr>
        <w:widowControl/>
        <w:spacing w:line="360" w:lineRule="auto"/>
        <w:ind w:firstLine="480" w:firstLineChars="200"/>
        <w:jc w:val="left"/>
        <w:rPr>
          <w:rFonts w:ascii="宋体" w:hAnsi="宋体" w:eastAsia="宋体"/>
          <w:color w:val="000000" w:themeColor="text1"/>
          <w:sz w:val="24"/>
          <w:szCs w:val="24"/>
          <w:highlight w:val="none"/>
        </w:rPr>
      </w:pPr>
      <w:r>
        <w:rPr>
          <w:rFonts w:hint="eastAsia" w:ascii="宋体" w:hAnsi="宋体" w:eastAsia="宋体"/>
          <w:color w:val="000000" w:themeColor="text1"/>
          <w:sz w:val="24"/>
          <w:szCs w:val="24"/>
          <w:highlight w:val="none"/>
          <w:lang w:val="en-US" w:eastAsia="zh-CN"/>
        </w:rPr>
        <w:t>6</w:t>
      </w:r>
      <w:r>
        <w:rPr>
          <w:rFonts w:hint="eastAsia" w:ascii="宋体" w:hAnsi="宋体" w:eastAsia="宋体"/>
          <w:color w:val="000000" w:themeColor="text1"/>
          <w:sz w:val="24"/>
          <w:szCs w:val="24"/>
          <w:highlight w:val="none"/>
        </w:rPr>
        <w:t>、推荐中标候选人名单：</w:t>
      </w:r>
    </w:p>
    <w:p w14:paraId="64358051">
      <w:pPr>
        <w:widowControl/>
        <w:spacing w:line="360" w:lineRule="auto"/>
        <w:ind w:firstLine="480" w:firstLineChars="200"/>
        <w:jc w:val="left"/>
        <w:rPr>
          <w:rFonts w:ascii="宋体" w:hAnsi="宋体" w:eastAsia="宋体"/>
          <w:color w:val="000000" w:themeColor="text1"/>
          <w:sz w:val="24"/>
          <w:szCs w:val="24"/>
          <w:highlight w:val="none"/>
        </w:rPr>
      </w:pPr>
      <w:r>
        <w:rPr>
          <w:rFonts w:hint="eastAsia" w:ascii="宋体" w:hAnsi="宋体" w:eastAsia="宋体"/>
          <w:color w:val="000000" w:themeColor="text1"/>
          <w:sz w:val="24"/>
          <w:szCs w:val="24"/>
          <w:highlight w:val="none"/>
          <w:lang w:val="en-US" w:eastAsia="zh-CN"/>
        </w:rPr>
        <w:t>6</w:t>
      </w:r>
      <w:r>
        <w:rPr>
          <w:rFonts w:hint="eastAsia" w:ascii="宋体" w:hAnsi="宋体" w:eastAsia="宋体"/>
          <w:color w:val="000000" w:themeColor="text1"/>
          <w:sz w:val="24"/>
          <w:szCs w:val="24"/>
          <w:highlight w:val="none"/>
        </w:rPr>
        <w:t>.1汇总全体评委对每个投标人的赋分，计算出每个投标人的综合得分，按包得分从高到低顺序排列，推荐前3名为中标候选人。</w:t>
      </w:r>
    </w:p>
    <w:p w14:paraId="73888B0C">
      <w:pPr>
        <w:widowControl/>
        <w:spacing w:line="360" w:lineRule="auto"/>
        <w:ind w:firstLine="480" w:firstLineChars="200"/>
        <w:jc w:val="left"/>
        <w:rPr>
          <w:rFonts w:ascii="宋体" w:hAnsi="宋体" w:eastAsia="宋体"/>
          <w:color w:val="000000" w:themeColor="text1"/>
          <w:sz w:val="24"/>
          <w:szCs w:val="24"/>
          <w:highlight w:val="none"/>
        </w:rPr>
      </w:pPr>
      <w:r>
        <w:rPr>
          <w:rFonts w:hint="eastAsia" w:ascii="宋体" w:hAnsi="宋体" w:eastAsia="宋体"/>
          <w:color w:val="000000" w:themeColor="text1"/>
          <w:sz w:val="24"/>
          <w:szCs w:val="24"/>
          <w:highlight w:val="none"/>
          <w:lang w:val="en-US" w:eastAsia="zh-CN"/>
        </w:rPr>
        <w:t>6</w:t>
      </w:r>
      <w:r>
        <w:rPr>
          <w:rFonts w:hint="eastAsia" w:ascii="宋体" w:hAnsi="宋体" w:eastAsia="宋体"/>
          <w:color w:val="000000" w:themeColor="text1"/>
          <w:sz w:val="24"/>
          <w:szCs w:val="24"/>
          <w:highlight w:val="none"/>
        </w:rPr>
        <w:t>.2得分相同的，按投标报价由低到高顺序排列。得分且投标报价相同的并列。</w:t>
      </w:r>
    </w:p>
    <w:p w14:paraId="07A032FB">
      <w:pPr>
        <w:widowControl/>
        <w:spacing w:line="360" w:lineRule="auto"/>
        <w:jc w:val="left"/>
        <w:rPr>
          <w:rFonts w:ascii="宋体" w:hAnsi="宋体" w:eastAsia="宋体"/>
          <w:color w:val="000000" w:themeColor="text1"/>
          <w:sz w:val="24"/>
          <w:szCs w:val="24"/>
          <w:highlight w:val="none"/>
        </w:rPr>
      </w:pPr>
    </w:p>
    <w:p w14:paraId="4E03C68D">
      <w:pPr>
        <w:rPr>
          <w:rFonts w:hint="eastAsia"/>
          <w:color w:val="000000" w:themeColor="text1"/>
          <w:highlight w:val="none"/>
        </w:rPr>
      </w:pPr>
      <w:bookmarkStart w:id="104" w:name="_Toc211442752"/>
      <w:r>
        <w:rPr>
          <w:rFonts w:hint="eastAsia"/>
          <w:color w:val="000000" w:themeColor="text1"/>
          <w:highlight w:val="none"/>
        </w:rPr>
        <w:br w:type="page"/>
      </w:r>
    </w:p>
    <w:p w14:paraId="47BC8B5A">
      <w:pPr>
        <w:pStyle w:val="24"/>
        <w:rPr>
          <w:color w:val="000000" w:themeColor="text1"/>
          <w:highlight w:val="none"/>
        </w:rPr>
      </w:pPr>
      <w:r>
        <w:rPr>
          <w:rFonts w:hint="eastAsia"/>
          <w:color w:val="000000" w:themeColor="text1"/>
          <w:highlight w:val="none"/>
        </w:rPr>
        <w:t>资格性审查表</w:t>
      </w:r>
      <w:bookmarkEnd w:id="104"/>
    </w:p>
    <w:tbl>
      <w:tblPr>
        <w:tblStyle w:val="31"/>
        <w:tblW w:w="4953"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200"/>
      </w:tblGrid>
      <w:tr w14:paraId="14627E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4" w:hRule="atLeast"/>
          <w:jc w:val="center"/>
        </w:trPr>
        <w:tc>
          <w:tcPr>
            <w:tcW w:w="5000" w:type="pct"/>
            <w:vAlign w:val="center"/>
          </w:tcPr>
          <w:p w14:paraId="51EB7766">
            <w:pPr>
              <w:spacing w:line="360" w:lineRule="auto"/>
              <w:jc w:val="center"/>
              <w:rPr>
                <w:rFonts w:hint="eastAsia" w:ascii="宋体" w:hAnsi="宋体" w:eastAsia="宋体" w:cs="宋体"/>
                <w:color w:val="FF0000"/>
                <w:sz w:val="24"/>
                <w:szCs w:val="24"/>
                <w:highlight w:val="none"/>
              </w:rPr>
            </w:pPr>
            <w:r>
              <w:rPr>
                <w:rFonts w:hint="eastAsia" w:ascii="宋体" w:hAnsi="宋体" w:eastAsia="宋体" w:cs="宋体"/>
                <w:color w:val="auto"/>
                <w:sz w:val="24"/>
                <w:szCs w:val="24"/>
                <w:highlight w:val="none"/>
              </w:rPr>
              <w:t>投标资格审查项</w:t>
            </w:r>
          </w:p>
        </w:tc>
      </w:tr>
      <w:tr w14:paraId="73E7DD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4" w:hRule="atLeast"/>
          <w:jc w:val="center"/>
        </w:trPr>
        <w:tc>
          <w:tcPr>
            <w:tcW w:w="5000" w:type="pct"/>
            <w:vAlign w:val="center"/>
          </w:tcPr>
          <w:p w14:paraId="1DBF9812">
            <w:pPr>
              <w:spacing w:line="360" w:lineRule="auto"/>
              <w:rPr>
                <w:rFonts w:hint="eastAsia" w:ascii="宋体" w:hAnsi="宋体" w:eastAsia="宋体" w:cs="宋体"/>
                <w:color w:val="FF0000"/>
                <w:sz w:val="24"/>
                <w:szCs w:val="24"/>
                <w:highlight w:val="none"/>
              </w:rPr>
            </w:pPr>
            <w:r>
              <w:rPr>
                <w:rFonts w:hint="eastAsia" w:ascii="宋体" w:hAnsi="宋体" w:eastAsia="宋体" w:cs="宋体"/>
                <w:i w:val="0"/>
                <w:iCs w:val="0"/>
                <w:caps w:val="0"/>
                <w:color w:val="333333"/>
                <w:spacing w:val="0"/>
                <w:sz w:val="24"/>
                <w:szCs w:val="24"/>
                <w:shd w:val="clear" w:fill="FFFFFF"/>
              </w:rPr>
              <w:t>（1）投标人须为合法注册的法人、其他组织或者自然人；提供统一社会信用代码的营业执照（或事业法人证、自然人身份证）等证明文件</w:t>
            </w:r>
          </w:p>
        </w:tc>
      </w:tr>
      <w:tr w14:paraId="620E4B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6" w:hRule="atLeast"/>
          <w:jc w:val="center"/>
        </w:trPr>
        <w:tc>
          <w:tcPr>
            <w:tcW w:w="5000" w:type="pct"/>
            <w:vAlign w:val="center"/>
          </w:tcPr>
          <w:p w14:paraId="1D96228B">
            <w:pPr>
              <w:spacing w:line="360" w:lineRule="auto"/>
              <w:rPr>
                <w:rFonts w:hint="eastAsia" w:ascii="宋体" w:hAnsi="宋体" w:eastAsia="宋体" w:cs="宋体"/>
                <w:color w:val="FF0000"/>
                <w:sz w:val="24"/>
                <w:szCs w:val="24"/>
                <w:highlight w:val="none"/>
              </w:rPr>
            </w:pPr>
            <w:r>
              <w:rPr>
                <w:rFonts w:hint="eastAsia" w:ascii="宋体" w:hAnsi="宋体" w:eastAsia="宋体" w:cs="宋体"/>
                <w:i w:val="0"/>
                <w:iCs w:val="0"/>
                <w:caps w:val="0"/>
                <w:color w:val="333333"/>
                <w:spacing w:val="0"/>
                <w:sz w:val="24"/>
                <w:szCs w:val="24"/>
                <w:shd w:val="clear" w:fill="FFFFFF"/>
              </w:rPr>
              <w:t>（2）授权委托书：投标人授权合法的人员参加投标全过程，其中法定代表人/负责人直接投标，须提交法定代表人/负责人身份证明书和身份证复印件。法定代表人/负责人授权代表参加投标的，须出具法定代表人/负责人授权书及授权代表身份证复印件</w:t>
            </w:r>
          </w:p>
        </w:tc>
      </w:tr>
      <w:tr w14:paraId="3E67EA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6" w:hRule="atLeast"/>
          <w:jc w:val="center"/>
        </w:trPr>
        <w:tc>
          <w:tcPr>
            <w:tcW w:w="5000" w:type="pct"/>
            <w:vAlign w:val="center"/>
          </w:tcPr>
          <w:p w14:paraId="64C4E9F8">
            <w:pPr>
              <w:spacing w:line="360" w:lineRule="auto"/>
              <w:rPr>
                <w:rFonts w:hint="eastAsia" w:ascii="宋体" w:hAnsi="宋体" w:eastAsia="宋体" w:cs="宋体"/>
                <w:color w:val="FF0000"/>
                <w:sz w:val="24"/>
                <w:szCs w:val="24"/>
                <w:highlight w:val="none"/>
              </w:rPr>
            </w:pPr>
            <w:r>
              <w:rPr>
                <w:rFonts w:hint="eastAsia" w:ascii="宋体" w:hAnsi="宋体" w:eastAsia="宋体" w:cs="宋体"/>
                <w:i w:val="0"/>
                <w:iCs w:val="0"/>
                <w:caps w:val="0"/>
                <w:color w:val="333333"/>
                <w:spacing w:val="0"/>
                <w:sz w:val="24"/>
                <w:szCs w:val="24"/>
                <w:shd w:val="clear" w:fill="FFFFFF"/>
              </w:rPr>
              <w:t>（3）财务状况报告：提供2024年财务审计报告（成立时间至提交投标文件截止时间不足一年的可提供成立后任意时段的资产负债表）， 或其投标前三个月内基本存款账户开户银行出具的资信证明及基本存款账户开户许可证或基本存款账户信息</w:t>
            </w:r>
          </w:p>
        </w:tc>
      </w:tr>
      <w:tr w14:paraId="21340A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5000" w:type="pct"/>
            <w:vAlign w:val="center"/>
          </w:tcPr>
          <w:p w14:paraId="1DF89CEE">
            <w:pPr>
              <w:spacing w:line="360" w:lineRule="auto"/>
              <w:rPr>
                <w:rFonts w:hint="eastAsia" w:ascii="宋体" w:hAnsi="宋体" w:eastAsia="宋体" w:cs="宋体"/>
                <w:color w:val="FF0000"/>
                <w:sz w:val="24"/>
                <w:szCs w:val="24"/>
                <w:highlight w:val="none"/>
              </w:rPr>
            </w:pPr>
            <w:r>
              <w:rPr>
                <w:rFonts w:hint="eastAsia" w:ascii="宋体" w:hAnsi="宋体" w:eastAsia="宋体" w:cs="宋体"/>
                <w:i w:val="0"/>
                <w:iCs w:val="0"/>
                <w:caps w:val="0"/>
                <w:color w:val="333333"/>
                <w:spacing w:val="0"/>
                <w:sz w:val="24"/>
                <w:szCs w:val="24"/>
                <w:shd w:val="clear" w:fill="FFFFFF"/>
              </w:rPr>
              <w:t>（4）社会保障缴纳证明：提供2024年11月1日至今已缴存的至少3个月的社会保障资金缴存单据或社保机构开具的社会保险参保缴费情况证明,依法不需要缴纳社会保障资金的单位应提供相关证明材料（注册时间不满3个月的，应当提供注册时至参加政府采购活动时相应期限内本单位缴纳社会保障资金的相关证明文件）</w:t>
            </w:r>
          </w:p>
        </w:tc>
      </w:tr>
      <w:tr w14:paraId="6CAC2E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6" w:hRule="atLeast"/>
          <w:jc w:val="center"/>
        </w:trPr>
        <w:tc>
          <w:tcPr>
            <w:tcW w:w="5000" w:type="pct"/>
            <w:vAlign w:val="center"/>
          </w:tcPr>
          <w:p w14:paraId="090AB145">
            <w:pPr>
              <w:spacing w:line="360" w:lineRule="auto"/>
              <w:rPr>
                <w:rFonts w:hint="eastAsia" w:ascii="宋体" w:hAnsi="宋体" w:eastAsia="宋体" w:cs="宋体"/>
                <w:color w:val="FF0000"/>
                <w:sz w:val="24"/>
                <w:szCs w:val="24"/>
                <w:highlight w:val="none"/>
              </w:rPr>
            </w:pPr>
            <w:r>
              <w:rPr>
                <w:rFonts w:hint="eastAsia" w:ascii="宋体" w:hAnsi="宋体" w:eastAsia="宋体" w:cs="宋体"/>
                <w:i w:val="0"/>
                <w:iCs w:val="0"/>
                <w:caps w:val="0"/>
                <w:color w:val="333333"/>
                <w:spacing w:val="0"/>
                <w:sz w:val="24"/>
                <w:szCs w:val="24"/>
                <w:shd w:val="clear" w:fill="FFFFFF"/>
              </w:rPr>
              <w:t>（5）税收缴纳证明：提供2024年11月1日至今已缴纳的至少3个月的纳税证明或完税证明，依法免税的单位应提供相关证明材料（注册时间不满3个月的，应当提供注册时至参加政府采购活动时相应期限内本单位税收缴纳的相关证明文件）</w:t>
            </w:r>
          </w:p>
        </w:tc>
      </w:tr>
      <w:tr w14:paraId="6B0924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6" w:hRule="atLeast"/>
          <w:jc w:val="center"/>
        </w:trPr>
        <w:tc>
          <w:tcPr>
            <w:tcW w:w="5000" w:type="pct"/>
            <w:vAlign w:val="center"/>
          </w:tcPr>
          <w:p w14:paraId="61C2676D">
            <w:pPr>
              <w:spacing w:line="360" w:lineRule="auto"/>
              <w:rPr>
                <w:rFonts w:hint="eastAsia" w:ascii="宋体" w:hAnsi="宋体" w:eastAsia="宋体" w:cs="宋体"/>
                <w:color w:val="FF0000"/>
                <w:sz w:val="24"/>
                <w:szCs w:val="24"/>
                <w:highlight w:val="none"/>
              </w:rPr>
            </w:pPr>
            <w:r>
              <w:rPr>
                <w:rFonts w:hint="eastAsia" w:ascii="宋体" w:hAnsi="宋体" w:eastAsia="宋体" w:cs="宋体"/>
                <w:i w:val="0"/>
                <w:iCs w:val="0"/>
                <w:caps w:val="0"/>
                <w:color w:val="333333"/>
                <w:spacing w:val="0"/>
                <w:sz w:val="24"/>
                <w:szCs w:val="24"/>
                <w:shd w:val="clear" w:fill="FFFFFF"/>
              </w:rPr>
              <w:t>（6）投标人不得为“信用中国（http://www.creditchina.gov.cn/）”中列入失信被执行人和重大税收违法失信主体的投标人，不得为“中国政府采购网(www.ccgp.gov.cn)”政府采购严重违法失信行为记录名单中被财政部门禁止参加政府采购活动的投标人（提供网查截图）</w:t>
            </w:r>
          </w:p>
        </w:tc>
      </w:tr>
      <w:tr w14:paraId="258A53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0" w:hRule="atLeast"/>
          <w:jc w:val="center"/>
        </w:trPr>
        <w:tc>
          <w:tcPr>
            <w:tcW w:w="5000" w:type="pct"/>
            <w:vAlign w:val="center"/>
          </w:tcPr>
          <w:p w14:paraId="447039D1">
            <w:pPr>
              <w:spacing w:line="360" w:lineRule="auto"/>
              <w:rPr>
                <w:rFonts w:hint="eastAsia" w:ascii="宋体" w:hAnsi="宋体" w:eastAsia="宋体" w:cs="宋体"/>
                <w:color w:val="FF0000"/>
                <w:sz w:val="24"/>
                <w:szCs w:val="24"/>
                <w:highlight w:val="none"/>
              </w:rPr>
            </w:pPr>
            <w:r>
              <w:rPr>
                <w:rFonts w:hint="eastAsia" w:ascii="宋体" w:hAnsi="宋体" w:eastAsia="宋体" w:cs="宋体"/>
                <w:i w:val="0"/>
                <w:iCs w:val="0"/>
                <w:caps w:val="0"/>
                <w:color w:val="333333"/>
                <w:spacing w:val="0"/>
                <w:sz w:val="24"/>
                <w:szCs w:val="24"/>
                <w:shd w:val="clear" w:fill="FFFFFF"/>
              </w:rPr>
              <w:t>（7）单位负责人为同一人或者存在控股、管理关系的不同单位，不得参加同一合同项下的政府采购活动</w:t>
            </w:r>
          </w:p>
        </w:tc>
      </w:tr>
      <w:tr w14:paraId="313760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0" w:hRule="atLeast"/>
          <w:jc w:val="center"/>
        </w:trPr>
        <w:tc>
          <w:tcPr>
            <w:tcW w:w="5000" w:type="pct"/>
            <w:vAlign w:val="center"/>
          </w:tcPr>
          <w:p w14:paraId="65D1D8AA">
            <w:pPr>
              <w:spacing w:line="360" w:lineRule="auto"/>
              <w:rPr>
                <w:rFonts w:hint="eastAsia" w:ascii="宋体" w:hAnsi="宋体" w:eastAsia="宋体" w:cs="宋体"/>
                <w:color w:val="FF0000"/>
                <w:sz w:val="24"/>
                <w:szCs w:val="24"/>
                <w:highlight w:val="none"/>
              </w:rPr>
            </w:pPr>
            <w:r>
              <w:rPr>
                <w:rFonts w:hint="eastAsia" w:ascii="宋体" w:hAnsi="宋体" w:eastAsia="宋体" w:cs="宋体"/>
                <w:i w:val="0"/>
                <w:iCs w:val="0"/>
                <w:caps w:val="0"/>
                <w:color w:val="333333"/>
                <w:spacing w:val="0"/>
                <w:sz w:val="24"/>
                <w:szCs w:val="24"/>
                <w:shd w:val="clear" w:fill="FFFFFF"/>
              </w:rPr>
              <w:t>（8）书面声明：参加本次政府采购活动前 3 年内在经营活动中没有重大违纪的书面声明、提供具有履行本合同所必需的设备和专业技术能力的声明</w:t>
            </w:r>
          </w:p>
        </w:tc>
      </w:tr>
      <w:tr w14:paraId="4E9C57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 w:hRule="atLeast"/>
          <w:jc w:val="center"/>
        </w:trPr>
        <w:tc>
          <w:tcPr>
            <w:tcW w:w="5000" w:type="pct"/>
            <w:vAlign w:val="center"/>
          </w:tcPr>
          <w:p w14:paraId="6B740F7E">
            <w:pPr>
              <w:spacing w:line="360" w:lineRule="auto"/>
              <w:rPr>
                <w:rFonts w:hint="eastAsia" w:ascii="宋体" w:hAnsi="宋体" w:eastAsia="宋体" w:cs="宋体"/>
                <w:color w:val="000000" w:themeColor="text1"/>
                <w:sz w:val="24"/>
                <w:szCs w:val="24"/>
                <w:highlight w:val="none"/>
              </w:rPr>
            </w:pPr>
            <w:r>
              <w:rPr>
                <w:rFonts w:hint="eastAsia" w:ascii="宋体" w:hAnsi="宋体" w:eastAsia="宋体" w:cs="宋体"/>
                <w:i w:val="0"/>
                <w:iCs w:val="0"/>
                <w:caps w:val="0"/>
                <w:color w:val="333333"/>
                <w:spacing w:val="0"/>
                <w:sz w:val="24"/>
                <w:szCs w:val="24"/>
                <w:shd w:val="clear" w:fill="FFFFFF"/>
              </w:rPr>
              <w:t>（9）本项目不接受联合体投标</w:t>
            </w:r>
          </w:p>
        </w:tc>
      </w:tr>
    </w:tbl>
    <w:p w14:paraId="7EE50C10">
      <w:pPr>
        <w:widowControl/>
        <w:jc w:val="left"/>
        <w:rPr>
          <w:rFonts w:ascii="宋体" w:hAnsi="宋体" w:eastAsia="宋体"/>
          <w:color w:val="000000" w:themeColor="text1"/>
          <w:sz w:val="24"/>
          <w:szCs w:val="24"/>
          <w:highlight w:val="none"/>
        </w:rPr>
      </w:pPr>
      <w:r>
        <w:rPr>
          <w:rFonts w:ascii="宋体" w:hAnsi="宋体" w:eastAsia="宋体"/>
          <w:color w:val="000000" w:themeColor="text1"/>
          <w:sz w:val="24"/>
          <w:szCs w:val="24"/>
          <w:highlight w:val="none"/>
        </w:rPr>
        <w:br w:type="page"/>
      </w:r>
    </w:p>
    <w:p w14:paraId="3EF8E469">
      <w:pPr>
        <w:widowControl/>
        <w:jc w:val="left"/>
        <w:rPr>
          <w:rFonts w:ascii="宋体" w:hAnsi="宋体" w:eastAsia="宋体"/>
          <w:color w:val="000000" w:themeColor="text1"/>
          <w:sz w:val="24"/>
          <w:szCs w:val="24"/>
          <w:highlight w:val="none"/>
        </w:rPr>
      </w:pPr>
    </w:p>
    <w:p w14:paraId="45E4E2EB">
      <w:pPr>
        <w:pStyle w:val="24"/>
        <w:rPr>
          <w:color w:val="000000" w:themeColor="text1"/>
          <w:highlight w:val="none"/>
        </w:rPr>
      </w:pPr>
      <w:bookmarkStart w:id="105" w:name="_Toc211442753"/>
      <w:r>
        <w:rPr>
          <w:rFonts w:hint="eastAsia"/>
          <w:color w:val="000000" w:themeColor="text1"/>
          <w:highlight w:val="none"/>
        </w:rPr>
        <w:t>符合性审查表</w:t>
      </w:r>
      <w:bookmarkEnd w:id="105"/>
    </w:p>
    <w:tbl>
      <w:tblPr>
        <w:tblStyle w:val="31"/>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992"/>
        <w:gridCol w:w="1295"/>
      </w:tblGrid>
      <w:tr w14:paraId="09FA3C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03" w:type="pct"/>
            <w:vAlign w:val="center"/>
          </w:tcPr>
          <w:p w14:paraId="5B1C1C17">
            <w:pPr>
              <w:spacing w:line="360" w:lineRule="auto"/>
              <w:jc w:val="center"/>
              <w:rPr>
                <w:rFonts w:ascii="宋体" w:hAnsi="宋体" w:eastAsia="宋体"/>
                <w:color w:val="000000" w:themeColor="text1"/>
                <w:sz w:val="24"/>
                <w:szCs w:val="24"/>
                <w:highlight w:val="none"/>
              </w:rPr>
            </w:pPr>
            <w:r>
              <w:rPr>
                <w:rFonts w:hint="eastAsia" w:ascii="宋体" w:hAnsi="宋体" w:eastAsia="宋体"/>
                <w:color w:val="000000" w:themeColor="text1"/>
                <w:sz w:val="24"/>
                <w:szCs w:val="24"/>
                <w:highlight w:val="none"/>
              </w:rPr>
              <w:t>符合性审查项</w:t>
            </w:r>
          </w:p>
        </w:tc>
        <w:tc>
          <w:tcPr>
            <w:tcW w:w="697" w:type="pct"/>
            <w:shd w:val="clear" w:color="auto" w:fill="auto"/>
            <w:vAlign w:val="center"/>
          </w:tcPr>
          <w:p w14:paraId="606E7E90">
            <w:pPr>
              <w:spacing w:line="360" w:lineRule="auto"/>
              <w:jc w:val="center"/>
              <w:rPr>
                <w:rFonts w:ascii="宋体" w:hAnsi="宋体" w:eastAsia="宋体"/>
                <w:color w:val="000000" w:themeColor="text1"/>
                <w:sz w:val="24"/>
                <w:szCs w:val="24"/>
                <w:highlight w:val="none"/>
              </w:rPr>
            </w:pPr>
            <w:r>
              <w:rPr>
                <w:rFonts w:hint="eastAsia" w:ascii="宋体" w:hAnsi="宋体" w:eastAsia="宋体"/>
                <w:color w:val="000000" w:themeColor="text1"/>
                <w:sz w:val="24"/>
                <w:szCs w:val="24"/>
                <w:highlight w:val="none"/>
              </w:rPr>
              <w:t>审查结果</w:t>
            </w:r>
          </w:p>
        </w:tc>
      </w:tr>
      <w:tr w14:paraId="4F880F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03" w:type="pct"/>
            <w:vAlign w:val="center"/>
          </w:tcPr>
          <w:p w14:paraId="5FFCFED6">
            <w:pPr>
              <w:spacing w:line="360" w:lineRule="auto"/>
              <w:rPr>
                <w:rFonts w:ascii="宋体" w:hAnsi="宋体" w:eastAsia="宋体"/>
                <w:color w:val="000000" w:themeColor="text1"/>
                <w:sz w:val="24"/>
                <w:szCs w:val="24"/>
                <w:highlight w:val="none"/>
              </w:rPr>
            </w:pPr>
            <w:r>
              <w:rPr>
                <w:rFonts w:hint="eastAsia" w:ascii="宋体" w:hAnsi="宋体" w:eastAsia="宋体"/>
                <w:color w:val="000000" w:themeColor="text1"/>
                <w:sz w:val="24"/>
                <w:szCs w:val="24"/>
                <w:highlight w:val="none"/>
              </w:rPr>
              <w:t>投标人名称字章是否一致。</w:t>
            </w:r>
          </w:p>
        </w:tc>
        <w:tc>
          <w:tcPr>
            <w:tcW w:w="697" w:type="pct"/>
            <w:shd w:val="clear" w:color="auto" w:fill="auto"/>
            <w:vAlign w:val="center"/>
          </w:tcPr>
          <w:p w14:paraId="07C945D1">
            <w:pPr>
              <w:spacing w:line="360" w:lineRule="auto"/>
              <w:jc w:val="center"/>
              <w:rPr>
                <w:rFonts w:ascii="宋体" w:hAnsi="宋体" w:eastAsia="宋体"/>
                <w:color w:val="000000" w:themeColor="text1"/>
                <w:sz w:val="24"/>
                <w:szCs w:val="24"/>
                <w:highlight w:val="none"/>
              </w:rPr>
            </w:pPr>
          </w:p>
        </w:tc>
      </w:tr>
      <w:tr w14:paraId="614BE1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03" w:type="pct"/>
            <w:vAlign w:val="center"/>
          </w:tcPr>
          <w:p w14:paraId="31D62A58">
            <w:pPr>
              <w:spacing w:line="360" w:lineRule="auto"/>
              <w:rPr>
                <w:rFonts w:ascii="宋体" w:hAnsi="宋体" w:eastAsia="宋体"/>
                <w:color w:val="000000" w:themeColor="text1"/>
                <w:sz w:val="24"/>
                <w:szCs w:val="24"/>
                <w:highlight w:val="none"/>
              </w:rPr>
            </w:pPr>
            <w:r>
              <w:rPr>
                <w:rFonts w:hint="eastAsia" w:ascii="宋体" w:hAnsi="宋体" w:eastAsia="宋体"/>
                <w:color w:val="000000" w:themeColor="text1"/>
                <w:sz w:val="24"/>
                <w:szCs w:val="24"/>
                <w:highlight w:val="none"/>
              </w:rPr>
              <w:t>投标文件签署是否符合要求。</w:t>
            </w:r>
          </w:p>
        </w:tc>
        <w:tc>
          <w:tcPr>
            <w:tcW w:w="697" w:type="pct"/>
            <w:shd w:val="clear" w:color="auto" w:fill="auto"/>
            <w:vAlign w:val="center"/>
          </w:tcPr>
          <w:p w14:paraId="00233243">
            <w:pPr>
              <w:spacing w:line="360" w:lineRule="auto"/>
              <w:jc w:val="center"/>
              <w:rPr>
                <w:rFonts w:ascii="宋体" w:hAnsi="宋体" w:eastAsia="宋体"/>
                <w:color w:val="000000" w:themeColor="text1"/>
                <w:sz w:val="24"/>
                <w:szCs w:val="24"/>
                <w:highlight w:val="none"/>
              </w:rPr>
            </w:pPr>
          </w:p>
        </w:tc>
      </w:tr>
      <w:tr w14:paraId="67EE82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03" w:type="pct"/>
            <w:vAlign w:val="center"/>
          </w:tcPr>
          <w:p w14:paraId="3728D8B0">
            <w:pPr>
              <w:spacing w:line="360" w:lineRule="auto"/>
              <w:rPr>
                <w:rFonts w:ascii="宋体" w:hAnsi="宋体" w:eastAsia="宋体"/>
                <w:color w:val="000000" w:themeColor="text1"/>
                <w:sz w:val="24"/>
                <w:szCs w:val="24"/>
                <w:highlight w:val="none"/>
              </w:rPr>
            </w:pPr>
            <w:r>
              <w:rPr>
                <w:rFonts w:hint="eastAsia" w:ascii="宋体" w:hAnsi="宋体" w:eastAsia="宋体"/>
                <w:color w:val="000000" w:themeColor="text1"/>
                <w:sz w:val="24"/>
                <w:szCs w:val="24"/>
                <w:highlight w:val="none"/>
              </w:rPr>
              <w:t>投标有效期是否满足要求。</w:t>
            </w:r>
          </w:p>
        </w:tc>
        <w:tc>
          <w:tcPr>
            <w:tcW w:w="697" w:type="pct"/>
            <w:shd w:val="clear" w:color="auto" w:fill="auto"/>
            <w:vAlign w:val="center"/>
          </w:tcPr>
          <w:p w14:paraId="350DA7E3">
            <w:pPr>
              <w:spacing w:line="360" w:lineRule="auto"/>
              <w:jc w:val="center"/>
              <w:rPr>
                <w:rFonts w:ascii="宋体" w:hAnsi="宋体" w:eastAsia="宋体"/>
                <w:color w:val="000000" w:themeColor="text1"/>
                <w:sz w:val="24"/>
                <w:szCs w:val="24"/>
                <w:highlight w:val="none"/>
              </w:rPr>
            </w:pPr>
          </w:p>
        </w:tc>
      </w:tr>
      <w:tr w14:paraId="4C7A76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03" w:type="pct"/>
            <w:vAlign w:val="center"/>
          </w:tcPr>
          <w:p w14:paraId="43FF738D">
            <w:pPr>
              <w:spacing w:line="360" w:lineRule="auto"/>
              <w:rPr>
                <w:rFonts w:ascii="宋体" w:hAnsi="宋体" w:eastAsia="宋体"/>
                <w:color w:val="000000" w:themeColor="text1"/>
                <w:sz w:val="24"/>
                <w:szCs w:val="24"/>
                <w:highlight w:val="none"/>
              </w:rPr>
            </w:pPr>
            <w:r>
              <w:rPr>
                <w:rFonts w:hint="eastAsia" w:ascii="宋体" w:hAnsi="宋体" w:eastAsia="宋体"/>
                <w:color w:val="000000" w:themeColor="text1"/>
                <w:sz w:val="24"/>
                <w:szCs w:val="24"/>
                <w:highlight w:val="none"/>
              </w:rPr>
              <w:t>报价是否唯一有效或报价是否未超过最高限价。</w:t>
            </w:r>
          </w:p>
        </w:tc>
        <w:tc>
          <w:tcPr>
            <w:tcW w:w="697" w:type="pct"/>
            <w:shd w:val="clear" w:color="auto" w:fill="auto"/>
            <w:vAlign w:val="center"/>
          </w:tcPr>
          <w:p w14:paraId="3A00D1B9">
            <w:pPr>
              <w:spacing w:line="360" w:lineRule="auto"/>
              <w:jc w:val="center"/>
              <w:rPr>
                <w:rFonts w:ascii="宋体" w:hAnsi="宋体" w:eastAsia="宋体"/>
                <w:color w:val="000000" w:themeColor="text1"/>
                <w:sz w:val="24"/>
                <w:szCs w:val="24"/>
                <w:highlight w:val="none"/>
              </w:rPr>
            </w:pPr>
          </w:p>
        </w:tc>
      </w:tr>
      <w:tr w14:paraId="7C5701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03" w:type="pct"/>
            <w:vAlign w:val="center"/>
          </w:tcPr>
          <w:p w14:paraId="111F2E97">
            <w:pPr>
              <w:spacing w:line="360" w:lineRule="auto"/>
              <w:rPr>
                <w:rFonts w:ascii="宋体" w:hAnsi="宋体" w:eastAsia="宋体"/>
                <w:color w:val="000000" w:themeColor="text1"/>
                <w:sz w:val="24"/>
                <w:szCs w:val="24"/>
                <w:highlight w:val="none"/>
              </w:rPr>
            </w:pPr>
            <w:r>
              <w:rPr>
                <w:rFonts w:hint="eastAsia" w:ascii="宋体" w:hAnsi="宋体" w:eastAsia="宋体"/>
                <w:color w:val="000000" w:themeColor="text1"/>
                <w:sz w:val="24"/>
                <w:szCs w:val="24"/>
                <w:highlight w:val="none"/>
              </w:rPr>
              <w:t>技术和商务是否满足实质性要求</w:t>
            </w:r>
          </w:p>
        </w:tc>
        <w:tc>
          <w:tcPr>
            <w:tcW w:w="697" w:type="pct"/>
            <w:shd w:val="clear" w:color="auto" w:fill="auto"/>
            <w:vAlign w:val="center"/>
          </w:tcPr>
          <w:p w14:paraId="744B004A">
            <w:pPr>
              <w:spacing w:line="360" w:lineRule="auto"/>
              <w:jc w:val="center"/>
              <w:rPr>
                <w:rFonts w:ascii="宋体" w:hAnsi="宋体" w:eastAsia="宋体"/>
                <w:color w:val="000000" w:themeColor="text1"/>
                <w:sz w:val="24"/>
                <w:szCs w:val="24"/>
                <w:highlight w:val="none"/>
              </w:rPr>
            </w:pPr>
          </w:p>
        </w:tc>
      </w:tr>
      <w:tr w14:paraId="37B215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03" w:type="pct"/>
            <w:vAlign w:val="center"/>
          </w:tcPr>
          <w:p w14:paraId="30EFFD44">
            <w:pPr>
              <w:spacing w:line="360" w:lineRule="auto"/>
              <w:rPr>
                <w:rFonts w:ascii="宋体" w:hAnsi="宋体" w:eastAsia="宋体"/>
                <w:color w:val="000000" w:themeColor="text1"/>
                <w:sz w:val="24"/>
                <w:szCs w:val="24"/>
                <w:highlight w:val="none"/>
              </w:rPr>
            </w:pPr>
            <w:r>
              <w:rPr>
                <w:rFonts w:hint="eastAsia" w:ascii="宋体" w:hAnsi="宋体" w:eastAsia="宋体"/>
                <w:color w:val="000000" w:themeColor="text1"/>
                <w:sz w:val="24"/>
                <w:szCs w:val="24"/>
                <w:highlight w:val="none"/>
              </w:rPr>
              <w:t>投标保证金是否按时缴纳。</w:t>
            </w:r>
          </w:p>
        </w:tc>
        <w:tc>
          <w:tcPr>
            <w:tcW w:w="697" w:type="pct"/>
            <w:shd w:val="clear" w:color="auto" w:fill="auto"/>
            <w:vAlign w:val="center"/>
          </w:tcPr>
          <w:p w14:paraId="01D3DC2B">
            <w:pPr>
              <w:spacing w:line="360" w:lineRule="auto"/>
              <w:jc w:val="center"/>
              <w:rPr>
                <w:rFonts w:ascii="宋体" w:hAnsi="宋体" w:eastAsia="宋体"/>
                <w:color w:val="000000" w:themeColor="text1"/>
                <w:sz w:val="24"/>
                <w:szCs w:val="24"/>
                <w:highlight w:val="none"/>
              </w:rPr>
            </w:pPr>
          </w:p>
        </w:tc>
      </w:tr>
      <w:tr w14:paraId="3059A4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92" w:type="dxa"/>
            <w:vAlign w:val="top"/>
          </w:tcPr>
          <w:p w14:paraId="6710976E">
            <w:pPr>
              <w:pStyle w:val="30"/>
              <w:ind w:firstLine="0" w:firstLineChars="0"/>
              <w:rPr>
                <w:rFonts w:hint="default" w:ascii="宋体" w:hAnsi="宋体" w:eastAsia="宋体"/>
                <w:color w:val="000000" w:themeColor="text1"/>
                <w:sz w:val="24"/>
                <w:szCs w:val="24"/>
                <w:highlight w:val="none"/>
                <w:lang w:val="en-US" w:eastAsia="zh-CN"/>
              </w:rPr>
            </w:pPr>
            <w:r>
              <w:rPr>
                <w:rFonts w:hint="eastAsia" w:ascii="宋体" w:hAnsi="宋体" w:eastAsia="宋体" w:cs="宋体"/>
                <w:color w:val="000000" w:themeColor="text1"/>
                <w:sz w:val="24"/>
                <w:szCs w:val="24"/>
                <w:shd w:val="clear" w:color="auto" w:fill="FFFFFF"/>
              </w:rPr>
              <w:t>交货期限</w:t>
            </w:r>
            <w:r>
              <w:rPr>
                <w:rFonts w:hint="eastAsia" w:ascii="宋体" w:hAnsi="宋体" w:eastAsia="宋体" w:cs="宋体"/>
                <w:color w:val="000000" w:themeColor="text1"/>
                <w:sz w:val="24"/>
                <w:szCs w:val="24"/>
                <w:shd w:val="clear" w:color="auto" w:fill="FFFFFF"/>
                <w:lang w:val="en-US" w:eastAsia="zh-CN"/>
              </w:rPr>
              <w:t>是否满足要求</w:t>
            </w:r>
          </w:p>
        </w:tc>
        <w:tc>
          <w:tcPr>
            <w:tcW w:w="697" w:type="pct"/>
            <w:shd w:val="clear" w:color="auto" w:fill="auto"/>
            <w:vAlign w:val="center"/>
          </w:tcPr>
          <w:p w14:paraId="5E8A710E">
            <w:pPr>
              <w:spacing w:line="360" w:lineRule="auto"/>
              <w:jc w:val="center"/>
              <w:rPr>
                <w:rFonts w:ascii="宋体" w:hAnsi="宋体" w:eastAsia="宋体"/>
                <w:color w:val="000000" w:themeColor="text1"/>
                <w:sz w:val="24"/>
                <w:szCs w:val="24"/>
                <w:highlight w:val="none"/>
              </w:rPr>
            </w:pPr>
          </w:p>
        </w:tc>
      </w:tr>
      <w:tr w14:paraId="27C990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92" w:type="dxa"/>
            <w:vAlign w:val="top"/>
          </w:tcPr>
          <w:p w14:paraId="74784063">
            <w:pPr>
              <w:pStyle w:val="30"/>
              <w:ind w:firstLine="0" w:firstLineChars="0"/>
              <w:rPr>
                <w:rFonts w:hint="eastAsia" w:ascii="宋体" w:hAnsi="宋体" w:eastAsia="宋体"/>
                <w:color w:val="000000" w:themeColor="text1"/>
                <w:sz w:val="24"/>
                <w:szCs w:val="24"/>
                <w:highlight w:val="none"/>
              </w:rPr>
            </w:pPr>
            <w:r>
              <w:rPr>
                <w:rFonts w:hint="eastAsia" w:ascii="宋体" w:hAnsi="宋体" w:eastAsia="宋体" w:cs="宋体"/>
                <w:sz w:val="24"/>
                <w:szCs w:val="24"/>
                <w:shd w:val="clear" w:color="auto" w:fill="FFFFFF"/>
              </w:rPr>
              <w:t>质量</w:t>
            </w:r>
            <w:r>
              <w:rPr>
                <w:rFonts w:hint="eastAsia" w:ascii="宋体" w:hAnsi="宋体" w:eastAsia="宋体" w:cs="宋体"/>
                <w:sz w:val="24"/>
                <w:szCs w:val="24"/>
                <w:shd w:val="clear" w:color="auto" w:fill="FFFFFF"/>
                <w:lang w:val="en-US" w:eastAsia="zh-CN"/>
              </w:rPr>
              <w:t>是否满足要求</w:t>
            </w:r>
          </w:p>
        </w:tc>
        <w:tc>
          <w:tcPr>
            <w:tcW w:w="697" w:type="pct"/>
            <w:shd w:val="clear" w:color="auto" w:fill="auto"/>
            <w:vAlign w:val="center"/>
          </w:tcPr>
          <w:p w14:paraId="3F8CFDC5">
            <w:pPr>
              <w:spacing w:line="360" w:lineRule="auto"/>
              <w:jc w:val="center"/>
              <w:rPr>
                <w:rFonts w:ascii="宋体" w:hAnsi="宋体" w:eastAsia="宋体"/>
                <w:color w:val="000000" w:themeColor="text1"/>
                <w:sz w:val="24"/>
                <w:szCs w:val="24"/>
                <w:highlight w:val="none"/>
              </w:rPr>
            </w:pPr>
          </w:p>
        </w:tc>
      </w:tr>
      <w:tr w14:paraId="505510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03" w:type="pct"/>
            <w:vAlign w:val="center"/>
          </w:tcPr>
          <w:p w14:paraId="64BE75EF">
            <w:pPr>
              <w:spacing w:line="360" w:lineRule="auto"/>
              <w:rPr>
                <w:rFonts w:hint="eastAsia" w:ascii="宋体" w:hAnsi="宋体" w:eastAsia="宋体"/>
                <w:color w:val="000000" w:themeColor="text1"/>
                <w:sz w:val="24"/>
                <w:szCs w:val="24"/>
                <w:highlight w:val="none"/>
              </w:rPr>
            </w:pPr>
            <w:r>
              <w:rPr>
                <w:rFonts w:hint="eastAsia" w:ascii="宋体" w:hAnsi="宋体" w:eastAsia="宋体" w:cs="宋体"/>
                <w:sz w:val="24"/>
                <w:szCs w:val="24"/>
                <w:shd w:val="clear" w:color="auto" w:fill="FFFFFF"/>
                <w:lang w:val="en-US" w:eastAsia="zh-CN"/>
              </w:rPr>
              <w:t>质保期是否满足要求</w:t>
            </w:r>
          </w:p>
        </w:tc>
        <w:tc>
          <w:tcPr>
            <w:tcW w:w="697" w:type="pct"/>
            <w:shd w:val="clear" w:color="auto" w:fill="auto"/>
            <w:vAlign w:val="center"/>
          </w:tcPr>
          <w:p w14:paraId="00F31CBF">
            <w:pPr>
              <w:spacing w:line="360" w:lineRule="auto"/>
              <w:jc w:val="center"/>
              <w:rPr>
                <w:rFonts w:ascii="宋体" w:hAnsi="宋体" w:eastAsia="宋体"/>
                <w:color w:val="000000" w:themeColor="text1"/>
                <w:sz w:val="24"/>
                <w:szCs w:val="24"/>
                <w:highlight w:val="none"/>
              </w:rPr>
            </w:pPr>
          </w:p>
        </w:tc>
      </w:tr>
      <w:tr w14:paraId="017F05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03" w:type="pct"/>
            <w:vAlign w:val="center"/>
          </w:tcPr>
          <w:p w14:paraId="0B916233">
            <w:pPr>
              <w:spacing w:line="360" w:lineRule="auto"/>
              <w:rPr>
                <w:rFonts w:ascii="宋体" w:hAnsi="宋体" w:eastAsia="宋体"/>
                <w:color w:val="000000" w:themeColor="text1"/>
                <w:sz w:val="24"/>
                <w:szCs w:val="24"/>
                <w:highlight w:val="none"/>
              </w:rPr>
            </w:pPr>
            <w:r>
              <w:rPr>
                <w:rFonts w:hint="eastAsia" w:ascii="宋体" w:hAnsi="宋体" w:eastAsia="宋体"/>
                <w:color w:val="000000" w:themeColor="text1"/>
                <w:sz w:val="24"/>
                <w:szCs w:val="24"/>
                <w:highlight w:val="none"/>
              </w:rPr>
              <w:t>审核结论</w:t>
            </w:r>
          </w:p>
        </w:tc>
        <w:tc>
          <w:tcPr>
            <w:tcW w:w="697" w:type="pct"/>
            <w:shd w:val="clear" w:color="auto" w:fill="auto"/>
            <w:vAlign w:val="center"/>
          </w:tcPr>
          <w:p w14:paraId="637102A3">
            <w:pPr>
              <w:spacing w:line="360" w:lineRule="auto"/>
              <w:jc w:val="center"/>
              <w:rPr>
                <w:rFonts w:ascii="宋体" w:hAnsi="宋体" w:eastAsia="宋体"/>
                <w:color w:val="000000" w:themeColor="text1"/>
                <w:sz w:val="24"/>
                <w:szCs w:val="24"/>
                <w:highlight w:val="none"/>
              </w:rPr>
            </w:pPr>
          </w:p>
        </w:tc>
      </w:tr>
      <w:tr w14:paraId="63734A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00" w:type="pct"/>
            <w:gridSpan w:val="2"/>
            <w:vAlign w:val="center"/>
          </w:tcPr>
          <w:p w14:paraId="00FC2064">
            <w:pPr>
              <w:spacing w:line="360" w:lineRule="auto"/>
              <w:rPr>
                <w:rFonts w:ascii="宋体" w:hAnsi="宋体" w:eastAsia="宋体"/>
                <w:color w:val="000000" w:themeColor="text1"/>
                <w:sz w:val="24"/>
                <w:szCs w:val="24"/>
                <w:highlight w:val="none"/>
              </w:rPr>
            </w:pPr>
            <w:r>
              <w:rPr>
                <w:rFonts w:hint="eastAsia" w:ascii="宋体" w:hAnsi="宋体" w:eastAsia="宋体"/>
                <w:color w:val="000000" w:themeColor="text1"/>
                <w:sz w:val="24"/>
                <w:szCs w:val="24"/>
                <w:highlight w:val="none"/>
              </w:rPr>
              <w:t>说明：每项审核合格打“√”，不合格打“×”，所有项都合格审核结论为“合格”，如有其中任何一项不合格审核结论为“不合格”。</w:t>
            </w:r>
          </w:p>
        </w:tc>
      </w:tr>
    </w:tbl>
    <w:p w14:paraId="40EB1C13">
      <w:pPr>
        <w:spacing w:line="360" w:lineRule="auto"/>
        <w:rPr>
          <w:rFonts w:ascii="宋体" w:hAnsi="宋体" w:eastAsia="宋体"/>
          <w:color w:val="000000" w:themeColor="text1"/>
          <w:sz w:val="24"/>
          <w:szCs w:val="24"/>
          <w:highlight w:val="none"/>
        </w:rPr>
      </w:pPr>
      <w:r>
        <w:rPr>
          <w:rFonts w:ascii="宋体" w:hAnsi="宋体" w:eastAsia="宋体"/>
          <w:color w:val="000000" w:themeColor="text1"/>
          <w:sz w:val="24"/>
          <w:szCs w:val="24"/>
          <w:highlight w:val="none"/>
        </w:rPr>
        <w:br w:type="page"/>
      </w:r>
    </w:p>
    <w:p w14:paraId="713D3F46">
      <w:pPr>
        <w:pStyle w:val="24"/>
        <w:jc w:val="center"/>
        <w:rPr>
          <w:color w:val="000000" w:themeColor="text1"/>
          <w:highlight w:val="none"/>
        </w:rPr>
      </w:pPr>
      <w:bookmarkStart w:id="106" w:name="_Toc211442754"/>
      <w:r>
        <w:rPr>
          <w:rFonts w:hint="eastAsia"/>
          <w:color w:val="000000" w:themeColor="text1"/>
          <w:highlight w:val="none"/>
        </w:rPr>
        <w:t>评审因素量化赋分表</w:t>
      </w:r>
      <w:bookmarkEnd w:id="106"/>
    </w:p>
    <w:tbl>
      <w:tblPr>
        <w:tblStyle w:val="32"/>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67"/>
        <w:gridCol w:w="6662"/>
        <w:gridCol w:w="1358"/>
      </w:tblGrid>
      <w:tr w14:paraId="50CD85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2" w:type="pct"/>
            <w:vAlign w:val="center"/>
          </w:tcPr>
          <w:p w14:paraId="299770B0">
            <w:pPr>
              <w:spacing w:line="360" w:lineRule="auto"/>
              <w:jc w:val="center"/>
              <w:rPr>
                <w:rFonts w:ascii="宋体" w:hAnsi="宋体" w:eastAsia="宋体"/>
                <w:color w:val="000000" w:themeColor="text1"/>
                <w:sz w:val="24"/>
                <w:szCs w:val="24"/>
                <w:highlight w:val="none"/>
              </w:rPr>
            </w:pPr>
            <w:r>
              <w:rPr>
                <w:rFonts w:hint="eastAsia" w:ascii="宋体" w:hAnsi="宋体" w:eastAsia="宋体"/>
                <w:color w:val="000000" w:themeColor="text1"/>
                <w:sz w:val="24"/>
                <w:szCs w:val="24"/>
                <w:highlight w:val="none"/>
              </w:rPr>
              <w:t>评审项</w:t>
            </w:r>
          </w:p>
        </w:tc>
        <w:tc>
          <w:tcPr>
            <w:tcW w:w="3586" w:type="pct"/>
            <w:vAlign w:val="center"/>
          </w:tcPr>
          <w:p w14:paraId="31CAEC07">
            <w:pPr>
              <w:spacing w:line="360" w:lineRule="auto"/>
              <w:jc w:val="center"/>
              <w:rPr>
                <w:rFonts w:ascii="宋体" w:hAnsi="宋体" w:eastAsia="宋体"/>
                <w:color w:val="000000" w:themeColor="text1"/>
                <w:sz w:val="24"/>
                <w:szCs w:val="24"/>
                <w:highlight w:val="none"/>
              </w:rPr>
            </w:pPr>
            <w:r>
              <w:rPr>
                <w:rFonts w:hint="eastAsia" w:ascii="宋体" w:hAnsi="宋体" w:eastAsia="宋体"/>
                <w:color w:val="000000" w:themeColor="text1"/>
                <w:sz w:val="24"/>
                <w:szCs w:val="24"/>
                <w:highlight w:val="none"/>
              </w:rPr>
              <w:t>赋分标准</w:t>
            </w:r>
          </w:p>
        </w:tc>
        <w:tc>
          <w:tcPr>
            <w:tcW w:w="731" w:type="pct"/>
            <w:vAlign w:val="center"/>
          </w:tcPr>
          <w:p w14:paraId="2D90B640">
            <w:pPr>
              <w:spacing w:line="360" w:lineRule="auto"/>
              <w:jc w:val="center"/>
              <w:rPr>
                <w:rFonts w:ascii="宋体" w:hAnsi="宋体" w:eastAsia="宋体"/>
                <w:color w:val="000000" w:themeColor="text1"/>
                <w:sz w:val="24"/>
                <w:szCs w:val="24"/>
                <w:highlight w:val="none"/>
              </w:rPr>
            </w:pPr>
            <w:r>
              <w:rPr>
                <w:rFonts w:hint="eastAsia" w:ascii="宋体" w:hAnsi="宋体" w:eastAsia="宋体"/>
                <w:color w:val="000000" w:themeColor="text1"/>
                <w:sz w:val="24"/>
                <w:szCs w:val="24"/>
                <w:highlight w:val="none"/>
              </w:rPr>
              <w:t>分值（分）</w:t>
            </w:r>
          </w:p>
        </w:tc>
      </w:tr>
      <w:tr w14:paraId="37F3E5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2" w:type="pct"/>
            <w:vAlign w:val="center"/>
          </w:tcPr>
          <w:p w14:paraId="3BBDAA92">
            <w:pPr>
              <w:spacing w:line="360" w:lineRule="auto"/>
              <w:jc w:val="center"/>
              <w:rPr>
                <w:rFonts w:ascii="宋体" w:hAnsi="宋体" w:eastAsia="宋体"/>
                <w:color w:val="000000" w:themeColor="text1"/>
                <w:sz w:val="24"/>
                <w:szCs w:val="24"/>
                <w:highlight w:val="none"/>
              </w:rPr>
            </w:pPr>
            <w:r>
              <w:rPr>
                <w:rFonts w:hint="eastAsia" w:ascii="宋体" w:hAnsi="宋体" w:eastAsia="宋体"/>
                <w:color w:val="000000" w:themeColor="text1"/>
                <w:sz w:val="24"/>
                <w:szCs w:val="24"/>
                <w:highlight w:val="none"/>
              </w:rPr>
              <w:t>价格</w:t>
            </w:r>
          </w:p>
        </w:tc>
        <w:tc>
          <w:tcPr>
            <w:tcW w:w="3586" w:type="pct"/>
          </w:tcPr>
          <w:p w14:paraId="76E1D211">
            <w:pPr>
              <w:spacing w:line="360" w:lineRule="auto"/>
              <w:jc w:val="left"/>
              <w:rPr>
                <w:rFonts w:hint="eastAsia" w:ascii="宋体" w:hAnsi="宋体" w:eastAsia="宋体"/>
                <w:color w:val="000000" w:themeColor="text1"/>
                <w:sz w:val="24"/>
                <w:szCs w:val="24"/>
                <w:highlight w:val="none"/>
              </w:rPr>
            </w:pPr>
            <w:r>
              <w:rPr>
                <w:rFonts w:hint="eastAsia" w:ascii="宋体" w:hAnsi="宋体" w:eastAsia="宋体"/>
                <w:color w:val="000000" w:themeColor="text1"/>
                <w:sz w:val="24"/>
                <w:szCs w:val="24"/>
                <w:highlight w:val="none"/>
                <w:lang w:eastAsia="zh-CN"/>
              </w:rPr>
              <w:t>（</w:t>
            </w:r>
            <w:r>
              <w:rPr>
                <w:rFonts w:hint="eastAsia" w:ascii="宋体" w:hAnsi="宋体" w:eastAsia="宋体"/>
                <w:color w:val="000000" w:themeColor="text1"/>
                <w:sz w:val="24"/>
                <w:szCs w:val="24"/>
                <w:highlight w:val="none"/>
                <w:lang w:val="en-US" w:eastAsia="zh-CN"/>
              </w:rPr>
              <w:t>1</w:t>
            </w:r>
            <w:r>
              <w:rPr>
                <w:rFonts w:hint="eastAsia" w:ascii="宋体" w:hAnsi="宋体" w:eastAsia="宋体"/>
                <w:color w:val="000000" w:themeColor="text1"/>
                <w:sz w:val="24"/>
                <w:szCs w:val="24"/>
                <w:highlight w:val="none"/>
                <w:lang w:eastAsia="zh-CN"/>
              </w:rPr>
              <w:t>）</w:t>
            </w:r>
            <w:r>
              <w:rPr>
                <w:rFonts w:hint="eastAsia" w:ascii="宋体" w:hAnsi="宋体" w:eastAsia="宋体"/>
                <w:color w:val="000000" w:themeColor="text1"/>
                <w:sz w:val="24"/>
                <w:szCs w:val="24"/>
                <w:highlight w:val="none"/>
              </w:rPr>
              <w:t>经审查合格的</w:t>
            </w:r>
            <w:r>
              <w:rPr>
                <w:rFonts w:hint="eastAsia" w:ascii="宋体" w:hAnsi="宋体" w:eastAsia="宋体"/>
                <w:color w:val="000000" w:themeColor="text1"/>
                <w:sz w:val="24"/>
                <w:szCs w:val="24"/>
                <w:highlight w:val="none"/>
                <w:lang w:val="en-US" w:eastAsia="zh-CN"/>
              </w:rPr>
              <w:t>投标</w:t>
            </w:r>
            <w:r>
              <w:rPr>
                <w:rFonts w:hint="eastAsia" w:ascii="宋体" w:hAnsi="宋体" w:eastAsia="宋体"/>
                <w:color w:val="000000" w:themeColor="text1"/>
                <w:sz w:val="24"/>
                <w:szCs w:val="24"/>
                <w:highlight w:val="none"/>
              </w:rPr>
              <w:t>文件</w:t>
            </w:r>
            <w:r>
              <w:rPr>
                <w:rFonts w:hint="eastAsia" w:ascii="宋体" w:hAnsi="宋体" w:eastAsia="宋体"/>
                <w:color w:val="000000" w:themeColor="text1"/>
                <w:sz w:val="24"/>
                <w:szCs w:val="24"/>
                <w:highlight w:val="none"/>
                <w:lang w:eastAsia="zh-CN"/>
              </w:rPr>
              <w:t>，</w:t>
            </w:r>
            <w:r>
              <w:rPr>
                <w:rFonts w:hint="eastAsia" w:ascii="宋体" w:hAnsi="宋体" w:eastAsia="宋体"/>
                <w:color w:val="000000" w:themeColor="text1"/>
                <w:sz w:val="24"/>
                <w:szCs w:val="24"/>
                <w:highlight w:val="none"/>
              </w:rPr>
              <w:t>其报价为有效报价，对符合政策性扣减的</w:t>
            </w:r>
            <w:r>
              <w:rPr>
                <w:rFonts w:hint="eastAsia" w:ascii="宋体" w:hAnsi="宋体" w:eastAsia="宋体"/>
                <w:color w:val="000000" w:themeColor="text1"/>
                <w:sz w:val="24"/>
                <w:szCs w:val="24"/>
                <w:highlight w:val="none"/>
                <w:lang w:val="en-US" w:eastAsia="zh-CN"/>
              </w:rPr>
              <w:t>投标人</w:t>
            </w:r>
            <w:r>
              <w:rPr>
                <w:rFonts w:hint="eastAsia" w:ascii="宋体" w:hAnsi="宋体" w:eastAsia="宋体"/>
                <w:color w:val="000000" w:themeColor="text1"/>
                <w:sz w:val="24"/>
                <w:szCs w:val="24"/>
                <w:highlight w:val="none"/>
              </w:rPr>
              <w:t>的有效价格进行政策性扣减，并依据扣减后的价格（评审价格）进行价格评审。</w:t>
            </w:r>
          </w:p>
          <w:p w14:paraId="62281D2B">
            <w:pPr>
              <w:spacing w:line="360" w:lineRule="auto"/>
              <w:jc w:val="left"/>
              <w:rPr>
                <w:rFonts w:ascii="宋体" w:hAnsi="宋体" w:eastAsia="宋体"/>
                <w:color w:val="000000" w:themeColor="text1"/>
                <w:sz w:val="24"/>
                <w:szCs w:val="24"/>
                <w:highlight w:val="none"/>
              </w:rPr>
            </w:pPr>
            <w:r>
              <w:rPr>
                <w:rFonts w:hint="eastAsia" w:ascii="宋体" w:hAnsi="宋体" w:eastAsia="宋体"/>
                <w:color w:val="000000" w:themeColor="text1"/>
                <w:sz w:val="24"/>
                <w:szCs w:val="24"/>
                <w:highlight w:val="none"/>
                <w:lang w:eastAsia="zh-CN"/>
              </w:rPr>
              <w:t>（</w:t>
            </w:r>
            <w:r>
              <w:rPr>
                <w:rFonts w:hint="eastAsia" w:ascii="宋体" w:hAnsi="宋体" w:eastAsia="宋体"/>
                <w:color w:val="000000" w:themeColor="text1"/>
                <w:sz w:val="24"/>
                <w:szCs w:val="24"/>
                <w:highlight w:val="none"/>
                <w:lang w:val="en-US" w:eastAsia="zh-CN"/>
              </w:rPr>
              <w:t>2</w:t>
            </w:r>
            <w:r>
              <w:rPr>
                <w:rFonts w:hint="eastAsia" w:ascii="宋体" w:hAnsi="宋体" w:eastAsia="宋体"/>
                <w:color w:val="000000" w:themeColor="text1"/>
                <w:sz w:val="24"/>
                <w:szCs w:val="24"/>
                <w:highlight w:val="none"/>
                <w:lang w:eastAsia="zh-CN"/>
              </w:rPr>
              <w:t>）</w:t>
            </w:r>
            <w:r>
              <w:rPr>
                <w:rFonts w:hint="eastAsia" w:ascii="宋体" w:hAnsi="宋体" w:eastAsia="宋体"/>
                <w:color w:val="000000" w:themeColor="text1"/>
                <w:sz w:val="24"/>
                <w:szCs w:val="24"/>
                <w:highlight w:val="none"/>
              </w:rPr>
              <w:t>价格分统一采用低价优先法计算，即满足招标文件要求且投标价格最低的投标报价为评标基准价，其价格分为满分。其他</w:t>
            </w:r>
            <w:r>
              <w:rPr>
                <w:rFonts w:hint="eastAsia" w:ascii="宋体" w:hAnsi="宋体" w:eastAsia="宋体"/>
                <w:color w:val="000000" w:themeColor="text1"/>
                <w:sz w:val="24"/>
                <w:szCs w:val="24"/>
                <w:highlight w:val="none"/>
                <w:lang w:eastAsia="zh-CN"/>
              </w:rPr>
              <w:t>投标人</w:t>
            </w:r>
            <w:r>
              <w:rPr>
                <w:rFonts w:hint="eastAsia" w:ascii="宋体" w:hAnsi="宋体" w:eastAsia="宋体"/>
                <w:color w:val="000000" w:themeColor="text1"/>
                <w:sz w:val="24"/>
                <w:szCs w:val="24"/>
                <w:highlight w:val="none"/>
              </w:rPr>
              <w:t>的价格分统一按照下列公式计算：投标报价得分=(评标基准价／投标报价)×30。计算分数时四舍五入取小数点后两位。</w:t>
            </w:r>
          </w:p>
        </w:tc>
        <w:tc>
          <w:tcPr>
            <w:tcW w:w="731" w:type="pct"/>
            <w:vAlign w:val="center"/>
          </w:tcPr>
          <w:p w14:paraId="2959EC50">
            <w:pPr>
              <w:spacing w:line="360" w:lineRule="auto"/>
              <w:jc w:val="center"/>
              <w:rPr>
                <w:rFonts w:ascii="宋体" w:hAnsi="宋体" w:eastAsia="宋体"/>
                <w:color w:val="000000" w:themeColor="text1"/>
                <w:sz w:val="24"/>
                <w:szCs w:val="24"/>
                <w:highlight w:val="none"/>
              </w:rPr>
            </w:pPr>
            <w:r>
              <w:rPr>
                <w:rFonts w:hint="eastAsia" w:ascii="宋体" w:hAnsi="宋体" w:eastAsia="宋体"/>
                <w:color w:val="000000" w:themeColor="text1"/>
                <w:sz w:val="24"/>
                <w:szCs w:val="24"/>
                <w:highlight w:val="none"/>
              </w:rPr>
              <w:t>3</w:t>
            </w:r>
            <w:r>
              <w:rPr>
                <w:rFonts w:ascii="宋体" w:hAnsi="宋体" w:eastAsia="宋体"/>
                <w:color w:val="000000" w:themeColor="text1"/>
                <w:sz w:val="24"/>
                <w:szCs w:val="24"/>
                <w:highlight w:val="none"/>
              </w:rPr>
              <w:t>0</w:t>
            </w:r>
          </w:p>
        </w:tc>
      </w:tr>
      <w:tr w14:paraId="5ABBAA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2" w:type="pct"/>
            <w:vAlign w:val="center"/>
          </w:tcPr>
          <w:p w14:paraId="73F4BF52">
            <w:pPr>
              <w:spacing w:line="360" w:lineRule="auto"/>
              <w:jc w:val="center"/>
              <w:rPr>
                <w:rFonts w:hint="eastAsia" w:ascii="宋体" w:hAnsi="宋体" w:eastAsia="宋体"/>
                <w:color w:val="000000" w:themeColor="text1"/>
                <w:sz w:val="24"/>
                <w:szCs w:val="24"/>
                <w:highlight w:val="none"/>
                <w:lang w:val="en-US" w:eastAsia="zh-CN"/>
              </w:rPr>
            </w:pPr>
            <w:r>
              <w:rPr>
                <w:rFonts w:hint="eastAsia" w:ascii="宋体" w:hAnsi="宋体" w:eastAsia="宋体"/>
                <w:color w:val="000000" w:themeColor="text1"/>
                <w:sz w:val="24"/>
                <w:szCs w:val="24"/>
                <w:highlight w:val="none"/>
              </w:rPr>
              <w:t>技术响应</w:t>
            </w:r>
            <w:r>
              <w:rPr>
                <w:rFonts w:hint="eastAsia" w:ascii="宋体" w:hAnsi="宋体" w:eastAsia="宋体"/>
                <w:color w:val="000000" w:themeColor="text1"/>
                <w:sz w:val="24"/>
                <w:szCs w:val="24"/>
                <w:highlight w:val="none"/>
                <w:lang w:val="en-US" w:eastAsia="zh-CN"/>
              </w:rPr>
              <w:t>方案</w:t>
            </w:r>
          </w:p>
        </w:tc>
        <w:tc>
          <w:tcPr>
            <w:tcW w:w="3586" w:type="pct"/>
          </w:tcPr>
          <w:p w14:paraId="6090308B">
            <w:pPr>
              <w:spacing w:line="360" w:lineRule="auto"/>
              <w:jc w:val="left"/>
              <w:rPr>
                <w:rFonts w:hint="eastAsia" w:ascii="宋体" w:hAnsi="宋体" w:eastAsia="宋体"/>
                <w:color w:val="000000" w:themeColor="text1"/>
                <w:sz w:val="24"/>
                <w:szCs w:val="24"/>
                <w:highlight w:val="none"/>
              </w:rPr>
            </w:pPr>
            <w:r>
              <w:rPr>
                <w:rFonts w:hint="eastAsia" w:ascii="宋体" w:hAnsi="宋体" w:eastAsia="宋体"/>
                <w:color w:val="000000" w:themeColor="text1"/>
                <w:sz w:val="24"/>
                <w:szCs w:val="24"/>
                <w:highlight w:val="none"/>
              </w:rPr>
              <w:t>1.技术指标和配置：所投产品的技术指标、参数、性能等情况符合招标文件要求，投标产品附有详细的产品技术资料(包含但不限于质量证明文件等)根据响应程度计0-20 分,具体为：完全响应得 20 分；负偏离一项扣4分，扣完为止。</w:t>
            </w:r>
          </w:p>
          <w:p w14:paraId="280C0164">
            <w:pPr>
              <w:spacing w:line="360" w:lineRule="auto"/>
              <w:jc w:val="left"/>
              <w:rPr>
                <w:rFonts w:hint="eastAsia" w:ascii="宋体" w:hAnsi="宋体" w:eastAsia="宋体"/>
                <w:color w:val="000000" w:themeColor="text1"/>
                <w:sz w:val="24"/>
                <w:szCs w:val="24"/>
                <w:highlight w:val="none"/>
              </w:rPr>
            </w:pPr>
            <w:r>
              <w:rPr>
                <w:rFonts w:hint="eastAsia" w:ascii="宋体" w:hAnsi="宋体" w:eastAsia="宋体"/>
                <w:color w:val="000000" w:themeColor="text1"/>
                <w:sz w:val="24"/>
                <w:szCs w:val="24"/>
                <w:highlight w:val="none"/>
              </w:rPr>
              <w:t>2.产品结构配置：投标产品选型科学、产品附件齐全，无缺漏项,技术服务全面根据响应情况赋[0-5]分。</w:t>
            </w:r>
          </w:p>
          <w:p w14:paraId="49BD4FFF">
            <w:pPr>
              <w:spacing w:line="360" w:lineRule="auto"/>
              <w:jc w:val="left"/>
              <w:rPr>
                <w:rFonts w:hint="eastAsia" w:ascii="宋体" w:hAnsi="宋体" w:eastAsia="宋体"/>
                <w:color w:val="000000" w:themeColor="text1"/>
                <w:sz w:val="24"/>
                <w:szCs w:val="24"/>
                <w:highlight w:val="none"/>
              </w:rPr>
            </w:pPr>
            <w:r>
              <w:rPr>
                <w:rFonts w:hint="eastAsia" w:ascii="宋体" w:hAnsi="宋体" w:eastAsia="宋体"/>
                <w:color w:val="000000" w:themeColor="text1"/>
                <w:sz w:val="24"/>
                <w:szCs w:val="24"/>
                <w:highlight w:val="none"/>
              </w:rPr>
              <w:t>3.实施方案：项目实施方案具有全面性、可行性、针对性，方案明确，布局规范，（包含备货、供货进度及保证措施、运输、安装、调试、验收组织措施等，拟投入本项目的人员安排及责任制度，安全保障措施，应急处理措施等），综合赋分:</w:t>
            </w:r>
          </w:p>
          <w:p w14:paraId="4F7B626E">
            <w:pPr>
              <w:spacing w:line="360" w:lineRule="auto"/>
              <w:jc w:val="left"/>
              <w:rPr>
                <w:rFonts w:hint="eastAsia" w:ascii="宋体" w:hAnsi="宋体" w:eastAsia="宋体"/>
                <w:color w:val="000000" w:themeColor="text1"/>
                <w:sz w:val="24"/>
                <w:szCs w:val="24"/>
                <w:highlight w:val="none"/>
              </w:rPr>
            </w:pPr>
            <w:r>
              <w:rPr>
                <w:rFonts w:hint="eastAsia" w:ascii="宋体" w:hAnsi="宋体" w:eastAsia="宋体"/>
                <w:color w:val="000000" w:themeColor="text1"/>
                <w:sz w:val="24"/>
                <w:szCs w:val="24"/>
                <w:highlight w:val="none"/>
              </w:rPr>
              <w:t>①方案完整、内容全面、措施详细、可操作性强计[15-20]分</w:t>
            </w:r>
          </w:p>
          <w:p w14:paraId="0FE49AFF">
            <w:pPr>
              <w:spacing w:line="360" w:lineRule="auto"/>
              <w:jc w:val="left"/>
              <w:rPr>
                <w:rFonts w:hint="eastAsia" w:ascii="宋体" w:hAnsi="宋体" w:eastAsia="宋体"/>
                <w:color w:val="000000" w:themeColor="text1"/>
                <w:sz w:val="24"/>
                <w:szCs w:val="24"/>
                <w:highlight w:val="none"/>
              </w:rPr>
            </w:pPr>
            <w:r>
              <w:rPr>
                <w:rFonts w:hint="eastAsia" w:ascii="宋体" w:hAnsi="宋体" w:eastAsia="宋体"/>
                <w:color w:val="000000" w:themeColor="text1"/>
                <w:sz w:val="24"/>
                <w:szCs w:val="24"/>
                <w:highlight w:val="none"/>
              </w:rPr>
              <w:t>②方案内容较具体、详细、具有一定可操作性计[5-15)分</w:t>
            </w:r>
          </w:p>
          <w:p w14:paraId="6195A955">
            <w:pPr>
              <w:spacing w:line="360" w:lineRule="auto"/>
              <w:jc w:val="left"/>
              <w:rPr>
                <w:rFonts w:hint="eastAsia" w:ascii="宋体" w:hAnsi="宋体" w:eastAsia="宋体"/>
                <w:color w:val="000000" w:themeColor="text1"/>
                <w:sz w:val="24"/>
                <w:szCs w:val="24"/>
                <w:highlight w:val="none"/>
              </w:rPr>
            </w:pPr>
            <w:r>
              <w:rPr>
                <w:rFonts w:hint="eastAsia" w:ascii="宋体" w:hAnsi="宋体" w:eastAsia="宋体"/>
                <w:color w:val="000000" w:themeColor="text1"/>
                <w:sz w:val="24"/>
                <w:szCs w:val="24"/>
                <w:highlight w:val="none"/>
              </w:rPr>
              <w:t>③内容欠缺、薄弱的计[0-5)分。</w:t>
            </w:r>
          </w:p>
          <w:p w14:paraId="4BAE6C1D">
            <w:pPr>
              <w:spacing w:line="360" w:lineRule="auto"/>
              <w:jc w:val="left"/>
              <w:rPr>
                <w:rFonts w:hint="eastAsia" w:ascii="宋体" w:hAnsi="宋体" w:eastAsia="宋体"/>
                <w:color w:val="000000" w:themeColor="text1"/>
                <w:sz w:val="24"/>
                <w:szCs w:val="24"/>
                <w:highlight w:val="none"/>
              </w:rPr>
            </w:pPr>
            <w:r>
              <w:rPr>
                <w:rFonts w:hint="eastAsia" w:ascii="宋体" w:hAnsi="宋体" w:eastAsia="宋体"/>
                <w:color w:val="000000" w:themeColor="text1"/>
                <w:sz w:val="24"/>
                <w:szCs w:val="24"/>
                <w:highlight w:val="none"/>
              </w:rPr>
              <w:t>4.所投产品制造厂家有可靠、完善的管理制度；有足够的设计、工艺、加工、检验能力；所投产品符合国际、国内相关标准，有具体可行的质量保证承诺，保证使用单位能熟练操作维护和正常使用。</w:t>
            </w:r>
          </w:p>
          <w:p w14:paraId="206F3D26">
            <w:pPr>
              <w:spacing w:line="360" w:lineRule="auto"/>
              <w:jc w:val="left"/>
              <w:rPr>
                <w:rFonts w:hint="eastAsia" w:ascii="宋体" w:hAnsi="宋体" w:eastAsia="宋体"/>
                <w:color w:val="000000" w:themeColor="text1"/>
                <w:sz w:val="24"/>
                <w:szCs w:val="24"/>
                <w:highlight w:val="none"/>
              </w:rPr>
            </w:pPr>
            <w:r>
              <w:rPr>
                <w:rFonts w:hint="eastAsia" w:ascii="宋体" w:hAnsi="宋体" w:eastAsia="宋体"/>
                <w:color w:val="000000" w:themeColor="text1"/>
                <w:sz w:val="24"/>
                <w:szCs w:val="24"/>
                <w:highlight w:val="none"/>
              </w:rPr>
              <w:t>①内容具体、完整、详细、全面的计(3-5]分</w:t>
            </w:r>
          </w:p>
          <w:p w14:paraId="71CCD95D">
            <w:pPr>
              <w:spacing w:line="360" w:lineRule="auto"/>
              <w:jc w:val="left"/>
              <w:rPr>
                <w:rFonts w:ascii="宋体" w:hAnsi="宋体" w:eastAsia="宋体"/>
                <w:color w:val="000000" w:themeColor="text1"/>
                <w:sz w:val="24"/>
                <w:szCs w:val="24"/>
                <w:highlight w:val="none"/>
              </w:rPr>
            </w:pPr>
            <w:r>
              <w:rPr>
                <w:rFonts w:hint="eastAsia" w:ascii="宋体" w:hAnsi="宋体" w:eastAsia="宋体"/>
                <w:color w:val="000000" w:themeColor="text1"/>
                <w:sz w:val="24"/>
                <w:szCs w:val="24"/>
                <w:highlight w:val="none"/>
              </w:rPr>
              <w:t>②内容欠缺、薄弱的计[0-3)分。</w:t>
            </w:r>
          </w:p>
        </w:tc>
        <w:tc>
          <w:tcPr>
            <w:tcW w:w="731" w:type="pct"/>
            <w:vAlign w:val="center"/>
          </w:tcPr>
          <w:p w14:paraId="0D79EB83">
            <w:pPr>
              <w:spacing w:line="360" w:lineRule="auto"/>
              <w:jc w:val="center"/>
              <w:rPr>
                <w:rFonts w:hint="default" w:ascii="宋体" w:hAnsi="宋体" w:eastAsia="宋体"/>
                <w:color w:val="000000" w:themeColor="text1"/>
                <w:sz w:val="24"/>
                <w:szCs w:val="24"/>
                <w:highlight w:val="none"/>
                <w:lang w:val="en-US" w:eastAsia="zh-CN"/>
              </w:rPr>
            </w:pPr>
            <w:r>
              <w:rPr>
                <w:rFonts w:hint="eastAsia" w:ascii="宋体" w:hAnsi="宋体" w:eastAsia="宋体"/>
                <w:color w:val="000000" w:themeColor="text1"/>
                <w:sz w:val="24"/>
                <w:szCs w:val="24"/>
                <w:highlight w:val="none"/>
                <w:lang w:val="en-US" w:eastAsia="zh-CN"/>
              </w:rPr>
              <w:t>50</w:t>
            </w:r>
          </w:p>
        </w:tc>
      </w:tr>
      <w:tr w14:paraId="560454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2" w:type="pct"/>
            <w:vAlign w:val="center"/>
          </w:tcPr>
          <w:p w14:paraId="4965B816">
            <w:pPr>
              <w:spacing w:line="360" w:lineRule="auto"/>
              <w:jc w:val="center"/>
              <w:rPr>
                <w:rFonts w:hint="default" w:ascii="宋体" w:hAnsi="宋体" w:eastAsia="宋体"/>
                <w:color w:val="000000" w:themeColor="text1"/>
                <w:sz w:val="24"/>
                <w:szCs w:val="24"/>
                <w:highlight w:val="none"/>
                <w:lang w:val="en-US" w:eastAsia="zh-CN"/>
              </w:rPr>
            </w:pPr>
            <w:r>
              <w:rPr>
                <w:rFonts w:hint="eastAsia" w:ascii="宋体" w:hAnsi="宋体" w:eastAsia="宋体"/>
                <w:color w:val="000000" w:themeColor="text1"/>
                <w:sz w:val="24"/>
                <w:szCs w:val="24"/>
                <w:highlight w:val="none"/>
                <w:lang w:val="en-US" w:eastAsia="zh-CN"/>
              </w:rPr>
              <w:t>质量保证</w:t>
            </w:r>
          </w:p>
        </w:tc>
        <w:tc>
          <w:tcPr>
            <w:tcW w:w="3586" w:type="pct"/>
          </w:tcPr>
          <w:p w14:paraId="5E53F5AA">
            <w:pPr>
              <w:spacing w:line="360" w:lineRule="auto"/>
              <w:jc w:val="left"/>
              <w:rPr>
                <w:rFonts w:ascii="宋体" w:hAnsi="宋体" w:eastAsia="宋体"/>
                <w:color w:val="000000" w:themeColor="text1"/>
                <w:sz w:val="24"/>
                <w:szCs w:val="24"/>
                <w:highlight w:val="none"/>
              </w:rPr>
            </w:pPr>
            <w:r>
              <w:rPr>
                <w:rFonts w:hint="eastAsia" w:ascii="宋体" w:hAnsi="宋体" w:eastAsia="宋体"/>
                <w:color w:val="000000" w:themeColor="text1"/>
                <w:sz w:val="24"/>
                <w:szCs w:val="24"/>
                <w:highlight w:val="none"/>
              </w:rPr>
              <w:t>投标产品进货渠道正规，确保生产供应的产品无假货、水货、翻新货且无产权纠纷，提供所投全部产品的合法来源渠道证明文件（包括但不限于原厂授权、代理协议），计 5 分，未提供或者不齐全的不计分。</w:t>
            </w:r>
          </w:p>
        </w:tc>
        <w:tc>
          <w:tcPr>
            <w:tcW w:w="731" w:type="pct"/>
            <w:vAlign w:val="center"/>
          </w:tcPr>
          <w:p w14:paraId="313FA3D8">
            <w:pPr>
              <w:spacing w:line="360" w:lineRule="auto"/>
              <w:jc w:val="center"/>
              <w:rPr>
                <w:rFonts w:hint="eastAsia" w:ascii="宋体" w:hAnsi="宋体" w:eastAsia="宋体"/>
                <w:color w:val="000000" w:themeColor="text1"/>
                <w:sz w:val="24"/>
                <w:szCs w:val="24"/>
                <w:highlight w:val="none"/>
                <w:lang w:eastAsia="zh-CN"/>
              </w:rPr>
            </w:pPr>
            <w:r>
              <w:rPr>
                <w:rFonts w:hint="eastAsia" w:ascii="宋体" w:hAnsi="宋体" w:eastAsia="宋体"/>
                <w:color w:val="000000" w:themeColor="text1"/>
                <w:sz w:val="24"/>
                <w:szCs w:val="24"/>
                <w:highlight w:val="none"/>
                <w:lang w:val="en-US" w:eastAsia="zh-CN"/>
              </w:rPr>
              <w:t>5</w:t>
            </w:r>
          </w:p>
        </w:tc>
      </w:tr>
      <w:tr w14:paraId="548EF0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2" w:type="pct"/>
            <w:vAlign w:val="center"/>
          </w:tcPr>
          <w:p w14:paraId="38AB8973">
            <w:pPr>
              <w:spacing w:line="360" w:lineRule="auto"/>
              <w:jc w:val="center"/>
              <w:rPr>
                <w:rFonts w:hint="eastAsia" w:ascii="宋体" w:hAnsi="宋体" w:eastAsia="宋体"/>
                <w:color w:val="000000" w:themeColor="text1"/>
                <w:sz w:val="24"/>
                <w:szCs w:val="24"/>
                <w:highlight w:val="none"/>
                <w:lang w:eastAsia="zh-CN"/>
              </w:rPr>
            </w:pPr>
            <w:r>
              <w:rPr>
                <w:rFonts w:hint="eastAsia" w:ascii="宋体" w:hAnsi="宋体" w:eastAsia="宋体"/>
                <w:color w:val="000000" w:themeColor="text1"/>
                <w:sz w:val="24"/>
                <w:szCs w:val="24"/>
                <w:highlight w:val="none"/>
                <w:lang w:val="en-US" w:eastAsia="zh-CN"/>
              </w:rPr>
              <w:t>售后服务</w:t>
            </w:r>
          </w:p>
        </w:tc>
        <w:tc>
          <w:tcPr>
            <w:tcW w:w="3586" w:type="pct"/>
          </w:tcPr>
          <w:p w14:paraId="50291EC9">
            <w:pPr>
              <w:spacing w:line="360" w:lineRule="auto"/>
              <w:jc w:val="left"/>
              <w:rPr>
                <w:rFonts w:ascii="宋体" w:hAnsi="宋体" w:eastAsia="宋体"/>
                <w:color w:val="000000" w:themeColor="text1"/>
                <w:sz w:val="24"/>
                <w:szCs w:val="24"/>
                <w:highlight w:val="none"/>
              </w:rPr>
            </w:pPr>
            <w:r>
              <w:rPr>
                <w:rFonts w:hint="eastAsia" w:ascii="宋体" w:hAnsi="宋体" w:eastAsia="宋体"/>
                <w:color w:val="000000" w:themeColor="text1"/>
                <w:sz w:val="24"/>
                <w:szCs w:val="24"/>
                <w:highlight w:val="none"/>
                <w:lang w:val="en-US" w:eastAsia="zh-CN"/>
              </w:rPr>
              <w:t>投标人按照本项目招标需求提供针对本项目投标产品厂家售后承诺及投标人售后服务方案。包括但不限于持续服务保障情况、质保期、服务内容、响应时间、备品配件配备、技术支持保障措施等响应方式和现场服务人员保证（包括售后保障团队名单、联系电话等），方案合理、完善、能及时处理各类故障，满足招标要求，根据响应程度计0-10 分，未提供不计分。</w:t>
            </w:r>
          </w:p>
        </w:tc>
        <w:tc>
          <w:tcPr>
            <w:tcW w:w="731" w:type="pct"/>
            <w:vAlign w:val="center"/>
          </w:tcPr>
          <w:p w14:paraId="7485B6F9">
            <w:pPr>
              <w:spacing w:line="360" w:lineRule="auto"/>
              <w:jc w:val="center"/>
              <w:rPr>
                <w:rFonts w:hint="default" w:ascii="宋体" w:hAnsi="宋体" w:eastAsia="宋体"/>
                <w:color w:val="000000" w:themeColor="text1"/>
                <w:sz w:val="24"/>
                <w:szCs w:val="24"/>
                <w:highlight w:val="none"/>
                <w:lang w:val="en-US" w:eastAsia="zh-CN"/>
              </w:rPr>
            </w:pPr>
            <w:r>
              <w:rPr>
                <w:rFonts w:hint="eastAsia" w:ascii="宋体" w:hAnsi="宋体" w:eastAsia="宋体"/>
                <w:color w:val="000000" w:themeColor="text1"/>
                <w:sz w:val="24"/>
                <w:szCs w:val="24"/>
                <w:highlight w:val="none"/>
                <w:lang w:val="en-US" w:eastAsia="zh-CN"/>
              </w:rPr>
              <w:t>10</w:t>
            </w:r>
          </w:p>
        </w:tc>
      </w:tr>
      <w:tr w14:paraId="7ADBAB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2" w:type="pct"/>
            <w:vAlign w:val="center"/>
          </w:tcPr>
          <w:p w14:paraId="2EA6565C">
            <w:pPr>
              <w:spacing w:line="360" w:lineRule="auto"/>
              <w:jc w:val="center"/>
              <w:rPr>
                <w:rFonts w:hint="eastAsia" w:ascii="宋体" w:hAnsi="宋体" w:eastAsia="宋体"/>
                <w:color w:val="000000" w:themeColor="text1"/>
                <w:sz w:val="24"/>
                <w:szCs w:val="24"/>
                <w:highlight w:val="none"/>
                <w:lang w:eastAsia="zh-CN"/>
              </w:rPr>
            </w:pPr>
            <w:r>
              <w:rPr>
                <w:rFonts w:hint="eastAsia" w:ascii="宋体" w:hAnsi="宋体" w:eastAsia="宋体"/>
                <w:color w:val="000000" w:themeColor="text1"/>
                <w:sz w:val="24"/>
                <w:szCs w:val="24"/>
                <w:highlight w:val="none"/>
                <w:lang w:val="en-US" w:eastAsia="zh-CN"/>
              </w:rPr>
              <w:t>业绩</w:t>
            </w:r>
          </w:p>
        </w:tc>
        <w:tc>
          <w:tcPr>
            <w:tcW w:w="3586" w:type="pct"/>
            <w:vAlign w:val="center"/>
          </w:tcPr>
          <w:p w14:paraId="56AFD559">
            <w:pPr>
              <w:spacing w:line="360" w:lineRule="auto"/>
              <w:jc w:val="left"/>
              <w:rPr>
                <w:rFonts w:hint="eastAsia" w:ascii="宋体" w:hAnsi="宋体" w:eastAsia="宋体"/>
                <w:color w:val="000000" w:themeColor="text1"/>
                <w:sz w:val="24"/>
                <w:szCs w:val="24"/>
                <w:highlight w:val="none"/>
                <w:lang w:val="en-US" w:eastAsia="zh-CN"/>
              </w:rPr>
            </w:pPr>
            <w:r>
              <w:rPr>
                <w:rFonts w:hint="eastAsia" w:ascii="宋体" w:hAnsi="宋体" w:eastAsia="宋体"/>
                <w:color w:val="000000" w:themeColor="text1"/>
                <w:sz w:val="24"/>
                <w:szCs w:val="24"/>
                <w:highlight w:val="none"/>
                <w:lang w:val="en-US" w:eastAsia="zh-CN"/>
              </w:rPr>
              <w:t xml:space="preserve">根据投标人2020年 11 月 1 日至今承担的同类业绩赋分，本项满分 5 分，每提供 1 个 ，得 1 分。 </w:t>
            </w:r>
          </w:p>
          <w:p w14:paraId="05251678">
            <w:pPr>
              <w:spacing w:line="360" w:lineRule="auto"/>
              <w:jc w:val="left"/>
              <w:rPr>
                <w:rFonts w:ascii="宋体" w:hAnsi="宋体" w:eastAsia="宋体"/>
                <w:color w:val="000000" w:themeColor="text1"/>
                <w:sz w:val="24"/>
                <w:szCs w:val="24"/>
                <w:highlight w:val="none"/>
              </w:rPr>
            </w:pPr>
            <w:r>
              <w:rPr>
                <w:rFonts w:hint="eastAsia" w:ascii="宋体" w:hAnsi="宋体" w:eastAsia="宋体"/>
                <w:color w:val="000000" w:themeColor="text1"/>
                <w:sz w:val="24"/>
                <w:szCs w:val="24"/>
                <w:highlight w:val="none"/>
                <w:lang w:val="en-US" w:eastAsia="zh-CN"/>
              </w:rPr>
              <w:t>注:①业绩以合同为准，业绩时间以合同签订时间为准；②需要提供合同扫描件(至少包括合同首页、主要内容页、签字页) 未提供或合同内容不能显示工作内容的，其业绩不计分。</w:t>
            </w:r>
          </w:p>
        </w:tc>
        <w:tc>
          <w:tcPr>
            <w:tcW w:w="731" w:type="pct"/>
            <w:vAlign w:val="center"/>
          </w:tcPr>
          <w:p w14:paraId="6ED5C71C">
            <w:pPr>
              <w:spacing w:line="360" w:lineRule="auto"/>
              <w:jc w:val="center"/>
              <w:rPr>
                <w:rFonts w:hint="eastAsia" w:ascii="宋体" w:hAnsi="宋体" w:eastAsia="宋体"/>
                <w:color w:val="000000" w:themeColor="text1"/>
                <w:sz w:val="24"/>
                <w:szCs w:val="24"/>
                <w:highlight w:val="none"/>
                <w:lang w:eastAsia="zh-CN"/>
              </w:rPr>
            </w:pPr>
            <w:r>
              <w:rPr>
                <w:rFonts w:hint="eastAsia" w:ascii="宋体" w:hAnsi="宋体" w:eastAsia="宋体"/>
                <w:color w:val="000000" w:themeColor="text1"/>
                <w:sz w:val="24"/>
                <w:szCs w:val="24"/>
                <w:highlight w:val="none"/>
                <w:lang w:val="en-US" w:eastAsia="zh-CN"/>
              </w:rPr>
              <w:t>5</w:t>
            </w:r>
          </w:p>
        </w:tc>
      </w:tr>
    </w:tbl>
    <w:p w14:paraId="61963D41">
      <w:pPr>
        <w:widowControl/>
        <w:jc w:val="left"/>
        <w:rPr>
          <w:rFonts w:ascii="宋体" w:hAnsi="宋体" w:eastAsia="宋体"/>
          <w:color w:val="000000" w:themeColor="text1"/>
          <w:sz w:val="24"/>
          <w:szCs w:val="24"/>
          <w:highlight w:val="none"/>
        </w:rPr>
      </w:pPr>
    </w:p>
    <w:sectPr>
      <w:pgSz w:w="11906" w:h="16838"/>
      <w:pgMar w:top="1134" w:right="1134" w:bottom="1134" w:left="1701" w:header="567" w:footer="567" w:gutter="0"/>
      <w:pgNumType w:fmt="decimal"/>
      <w:cols w:space="0" w:num="1"/>
      <w:titlePg/>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方正书宋简体">
    <w:altName w:val="黑体"/>
    <w:panose1 w:val="00000000000000000000"/>
    <w:charset w:val="86"/>
    <w:family w:val="script"/>
    <w:pitch w:val="default"/>
    <w:sig w:usb0="00000000" w:usb1="00000000" w:usb2="00000010" w:usb3="00000000" w:csb0="00040000" w:csb1="00000000"/>
  </w:font>
  <w:font w:name="等线 Light">
    <w:panose1 w:val="02010600030101010101"/>
    <w:charset w:val="86"/>
    <w:family w:val="auto"/>
    <w:pitch w:val="default"/>
    <w:sig w:usb0="A00002BF" w:usb1="38CF7CFA" w:usb2="00000016" w:usb3="00000000" w:csb0="0004000F" w:csb1="00000000"/>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 w:name="ModIcon">
    <w:altName w:val="Segoe Print"/>
    <w:panose1 w:val="00000000000000000000"/>
    <w:charset w:val="00"/>
    <w:family w:val="auto"/>
    <w:pitch w:val="default"/>
    <w:sig w:usb0="00000000" w:usb1="00000000" w:usb2="00000000" w:usb3="00000000" w:csb0="00000000" w:csb1="00000000"/>
  </w:font>
  <w:font w:name="ActionIcon">
    <w:altName w:val="Segoe Print"/>
    <w:panose1 w:val="00000000000000000000"/>
    <w:charset w:val="00"/>
    <w:family w:val="auto"/>
    <w:pitch w:val="default"/>
    <w:sig w:usb0="00000000" w:usb1="00000000" w:usb2="00000000" w:usb3="00000000" w:csb0="00000000" w:csb1="00000000"/>
  </w:font>
  <w:font w:name="KSOFCE7C800A">
    <w:panose1 w:val="03000509000000000000"/>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6E8C6C">
    <w:pPr>
      <w:pStyle w:val="20"/>
    </w:pPr>
    <w:r>
      <w:rPr>
        <w:sz w:val="18"/>
      </w:rPr>
      <w:pict>
        <v:shape id="_x0000_s4098" o:spid="_x0000_s4098"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p w14:paraId="4EC389E6">
                <w:pPr>
                  <w:pStyle w:val="20"/>
                </w:pPr>
                <w:r>
                  <w:fldChar w:fldCharType="begin"/>
                </w:r>
                <w:r>
                  <w:instrText xml:space="preserve"> PAGE  \* MERGEFORMAT </w:instrText>
                </w:r>
                <w:r>
                  <w:fldChar w:fldCharType="separate"/>
                </w:r>
                <w:r>
                  <w:t>2</w:t>
                </w:r>
                <w:r>
                  <w:fldChar w:fldCharType="end"/>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A6C1EE">
    <w:pPr>
      <w:pStyle w:val="20"/>
    </w:pPr>
    <w:r>
      <w:rPr>
        <w:sz w:val="18"/>
      </w:rPr>
      <w:pict>
        <v:shape id="_x0000_s4097" o:spid="_x0000_s4097" o:spt="202" type="#_x0000_t202" style="position:absolute;left:0pt;margin-top:0pt;height:144pt;width:144pt;mso-position-horizontal:center;mso-position-horizontal-relative:margin;mso-wrap-style:none;z-index:251660288;mso-width-relative:page;mso-height-relative:page;" filled="f" stroked="f" coordsize="21600,21600">
          <v:path/>
          <v:fill on="f" focussize="0,0"/>
          <v:stroke on="f"/>
          <v:imagedata o:title=""/>
          <o:lock v:ext="edit" aspectratio="f"/>
          <v:textbox inset="0mm,0mm,0mm,0mm" style="mso-fit-shape-to-text:t;">
            <w:txbxContent>
              <w:p w14:paraId="3D162E51">
                <w:pPr>
                  <w:pStyle w:val="20"/>
                </w:pPr>
                <w:r>
                  <w:fldChar w:fldCharType="begin"/>
                </w:r>
                <w:r>
                  <w:instrText xml:space="preserve"> PAGE  \* MERGEFORMAT </w:instrText>
                </w:r>
                <w:r>
                  <w:fldChar w:fldCharType="separate"/>
                </w:r>
                <w:r>
                  <w:t>1</w:t>
                </w:r>
                <w:r>
                  <w:fldChar w:fldCharType="end"/>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435136">
    <w:pPr>
      <w:pStyle w:val="21"/>
      <w:pBdr>
        <w:bottom w:val="none" w:color="auto" w:sz="0" w:space="1"/>
      </w:pBdr>
      <w:jc w:val="both"/>
      <w:rPr>
        <w:rFonts w:ascii="宋体" w:hAnsi="宋体" w:eastAsia="宋体"/>
        <w:sz w:val="22"/>
        <w:szCs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8090108"/>
    <w:multiLevelType w:val="multilevel"/>
    <w:tmpl w:val="38090108"/>
    <w:lvl w:ilvl="0" w:tentative="0">
      <w:start w:val="1"/>
      <w:numFmt w:val="decimal"/>
      <w:pStyle w:val="2"/>
      <w:lvlText w:val="%1."/>
      <w:lvlJc w:val="left"/>
      <w:pPr>
        <w:tabs>
          <w:tab w:val="left" w:pos="425"/>
        </w:tabs>
        <w:ind w:left="425" w:hanging="425"/>
      </w:pPr>
      <w:rPr>
        <w:rFonts w:hint="eastAsia" w:eastAsia="宋体"/>
        <w:b/>
        <w:i w:val="0"/>
        <w:sz w:val="24"/>
        <w:szCs w:val="24"/>
      </w:rPr>
    </w:lvl>
    <w:lvl w:ilvl="1" w:tentative="0">
      <w:start w:val="1"/>
      <w:numFmt w:val="decimal"/>
      <w:pStyle w:val="3"/>
      <w:lvlText w:val="%1.%2."/>
      <w:lvlJc w:val="left"/>
      <w:pPr>
        <w:tabs>
          <w:tab w:val="left" w:pos="567"/>
        </w:tabs>
        <w:ind w:left="567" w:hanging="567"/>
      </w:pPr>
      <w:rPr>
        <w:rFonts w:hint="eastAsia" w:ascii="宋体" w:hAnsi="宋体" w:eastAsia="宋体"/>
        <w:b/>
        <w:i w:val="0"/>
        <w:color w:val="auto"/>
        <w:sz w:val="24"/>
        <w:szCs w:val="24"/>
        <w:u w:val="none"/>
      </w:rPr>
    </w:lvl>
    <w:lvl w:ilvl="2" w:tentative="0">
      <w:start w:val="1"/>
      <w:numFmt w:val="decimal"/>
      <w:pStyle w:val="4"/>
      <w:lvlText w:val="%1.%2.%3."/>
      <w:lvlJc w:val="left"/>
      <w:pPr>
        <w:tabs>
          <w:tab w:val="left" w:pos="709"/>
        </w:tabs>
        <w:ind w:left="709" w:hanging="709"/>
      </w:pPr>
      <w:rPr>
        <w:rFonts w:hint="eastAsia" w:ascii="宋体" w:hAnsi="宋体" w:eastAsia="宋体"/>
        <w:caps w:val="0"/>
        <w:strike w:val="0"/>
        <w:dstrike w:val="0"/>
        <w:shadow w:val="0"/>
        <w:emboss w:val="0"/>
        <w:imprint w:val="0"/>
        <w:vanish w:val="0"/>
        <w:vertAlign w:val="baseline"/>
      </w:rPr>
    </w:lvl>
    <w:lvl w:ilvl="3" w:tentative="0">
      <w:start w:val="1"/>
      <w:numFmt w:val="decimal"/>
      <w:pStyle w:val="5"/>
      <w:lvlText w:val="%1.%2.%3.%4."/>
      <w:lvlJc w:val="left"/>
      <w:pPr>
        <w:tabs>
          <w:tab w:val="left" w:pos="851"/>
        </w:tabs>
        <w:ind w:left="851" w:hanging="851"/>
      </w:pPr>
      <w:rPr>
        <w:rFonts w:hint="eastAsia" w:ascii="宋体" w:hAnsi="宋体" w:eastAsia="宋体"/>
        <w:b/>
        <w:sz w:val="24"/>
        <w:szCs w:val="24"/>
      </w:rPr>
    </w:lvl>
    <w:lvl w:ilvl="4" w:tentative="0">
      <w:start w:val="1"/>
      <w:numFmt w:val="decimal"/>
      <w:pStyle w:val="7"/>
      <w:lvlText w:val="%1.%2.%3.%4.%5."/>
      <w:lvlJc w:val="left"/>
      <w:pPr>
        <w:tabs>
          <w:tab w:val="left" w:pos="992"/>
        </w:tabs>
        <w:ind w:left="992" w:hanging="992"/>
      </w:pPr>
      <w:rPr>
        <w:rFonts w:hint="eastAsia"/>
        <w:b/>
        <w:i w:val="0"/>
        <w:sz w:val="24"/>
        <w:szCs w:val="24"/>
      </w:rPr>
    </w:lvl>
    <w:lvl w:ilvl="5" w:tentative="0">
      <w:start w:val="1"/>
      <w:numFmt w:val="decimal"/>
      <w:pStyle w:val="8"/>
      <w:lvlText w:val="%1.%2.%3.%4.%5.%6."/>
      <w:lvlJc w:val="left"/>
      <w:pPr>
        <w:tabs>
          <w:tab w:val="left" w:pos="1134"/>
        </w:tabs>
        <w:ind w:left="1134" w:hanging="1134"/>
      </w:pPr>
      <w:rPr>
        <w:rFonts w:hint="eastAsia" w:ascii="宋体" w:hAnsi="宋体" w:eastAsia="宋体"/>
      </w:rPr>
    </w:lvl>
    <w:lvl w:ilvl="6" w:tentative="0">
      <w:start w:val="1"/>
      <w:numFmt w:val="decimal"/>
      <w:pStyle w:val="9"/>
      <w:lvlText w:val="%1.%2.%3.%4.%5.%6.%7."/>
      <w:lvlJc w:val="left"/>
      <w:pPr>
        <w:tabs>
          <w:tab w:val="left" w:pos="1276"/>
        </w:tabs>
        <w:ind w:left="1276" w:hanging="1276"/>
      </w:pPr>
      <w:rPr>
        <w:rFonts w:hint="eastAsia" w:ascii="宋体" w:hAnsi="宋体" w:eastAsia="宋体"/>
      </w:rPr>
    </w:lvl>
    <w:lvl w:ilvl="7" w:tentative="0">
      <w:start w:val="1"/>
      <w:numFmt w:val="decimal"/>
      <w:pStyle w:val="10"/>
      <w:lvlText w:val="%1.%2.%3.%4.%5.%6.%7.%8."/>
      <w:lvlJc w:val="left"/>
      <w:pPr>
        <w:tabs>
          <w:tab w:val="left" w:pos="1418"/>
        </w:tabs>
        <w:ind w:left="1418" w:hanging="1418"/>
      </w:pPr>
      <w:rPr>
        <w:rFonts w:hint="eastAsia"/>
      </w:rPr>
    </w:lvl>
    <w:lvl w:ilvl="8" w:tentative="0">
      <w:start w:val="1"/>
      <w:numFmt w:val="decimal"/>
      <w:pStyle w:val="11"/>
      <w:lvlText w:val="%1.%2.%3.%4.%5.%6.%7.%8.%9."/>
      <w:lvlJc w:val="left"/>
      <w:pPr>
        <w:tabs>
          <w:tab w:val="left" w:pos="1559"/>
        </w:tabs>
        <w:ind w:left="1559" w:hanging="1559"/>
      </w:pPr>
      <w:rPr>
        <w:rFonts w:hint="eastAsia"/>
      </w:rPr>
    </w:lvl>
  </w:abstractNum>
  <w:abstractNum w:abstractNumId="1">
    <w:nsid w:val="5CA84788"/>
    <w:multiLevelType w:val="singleLevel"/>
    <w:tmpl w:val="5CA84788"/>
    <w:lvl w:ilvl="0" w:tentative="0">
      <w:start w:val="1"/>
      <w:numFmt w:val="decimal"/>
      <w:lvlText w:val="%1."/>
      <w:lvlJc w:val="left"/>
      <w:pPr>
        <w:tabs>
          <w:tab w:val="left" w:pos="312"/>
        </w:tabs>
        <w:ind w:left="0" w:firstLine="0"/>
      </w:pPr>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3"/>
  <w:bordersDoNotSurroundHeader w:val="0"/>
  <w:bordersDoNotSurroundFooter w:val="0"/>
  <w:hideSpellingErrors/>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2"/>
  </w:compat>
  <w:docVars>
    <w:docVar w:name="commondata" w:val="eyJoZGlkIjoiY2M0NjA1NDdkMjRiMjIyODFiYjgwMzJiNzAzYjBiMGQifQ=="/>
  </w:docVars>
  <w:rsids>
    <w:rsidRoot w:val="00D617C5"/>
    <w:rsid w:val="000000BC"/>
    <w:rsid w:val="000015BD"/>
    <w:rsid w:val="00001A31"/>
    <w:rsid w:val="0000437B"/>
    <w:rsid w:val="000109DB"/>
    <w:rsid w:val="000125D3"/>
    <w:rsid w:val="00013729"/>
    <w:rsid w:val="00013E55"/>
    <w:rsid w:val="000145FE"/>
    <w:rsid w:val="00016D76"/>
    <w:rsid w:val="00022604"/>
    <w:rsid w:val="00024919"/>
    <w:rsid w:val="00024CF2"/>
    <w:rsid w:val="0002642A"/>
    <w:rsid w:val="00026890"/>
    <w:rsid w:val="00027B95"/>
    <w:rsid w:val="00031CF6"/>
    <w:rsid w:val="00033096"/>
    <w:rsid w:val="00037C0E"/>
    <w:rsid w:val="0004016C"/>
    <w:rsid w:val="000415E3"/>
    <w:rsid w:val="000427FD"/>
    <w:rsid w:val="000433E7"/>
    <w:rsid w:val="00044FC1"/>
    <w:rsid w:val="0005003B"/>
    <w:rsid w:val="000537F3"/>
    <w:rsid w:val="00060721"/>
    <w:rsid w:val="00062BB6"/>
    <w:rsid w:val="000632CB"/>
    <w:rsid w:val="00064C92"/>
    <w:rsid w:val="00065B63"/>
    <w:rsid w:val="000666B8"/>
    <w:rsid w:val="00067B7B"/>
    <w:rsid w:val="000707EA"/>
    <w:rsid w:val="00077938"/>
    <w:rsid w:val="00077E5F"/>
    <w:rsid w:val="00082DDF"/>
    <w:rsid w:val="00084291"/>
    <w:rsid w:val="00085AAC"/>
    <w:rsid w:val="00093BBB"/>
    <w:rsid w:val="00095540"/>
    <w:rsid w:val="00095669"/>
    <w:rsid w:val="0009649D"/>
    <w:rsid w:val="000A1CF0"/>
    <w:rsid w:val="000A2203"/>
    <w:rsid w:val="000A5681"/>
    <w:rsid w:val="000A7F4A"/>
    <w:rsid w:val="000B013F"/>
    <w:rsid w:val="000B076F"/>
    <w:rsid w:val="000B08EE"/>
    <w:rsid w:val="000B1AED"/>
    <w:rsid w:val="000B36BB"/>
    <w:rsid w:val="000B45BD"/>
    <w:rsid w:val="000B55F7"/>
    <w:rsid w:val="000B669B"/>
    <w:rsid w:val="000B7404"/>
    <w:rsid w:val="000C1099"/>
    <w:rsid w:val="000C2C07"/>
    <w:rsid w:val="000D11E5"/>
    <w:rsid w:val="000D5193"/>
    <w:rsid w:val="000E1058"/>
    <w:rsid w:val="000E19F1"/>
    <w:rsid w:val="000E59CE"/>
    <w:rsid w:val="000F33FE"/>
    <w:rsid w:val="000F414E"/>
    <w:rsid w:val="001027A4"/>
    <w:rsid w:val="00102B13"/>
    <w:rsid w:val="00103537"/>
    <w:rsid w:val="00103796"/>
    <w:rsid w:val="00104CBD"/>
    <w:rsid w:val="00110AB1"/>
    <w:rsid w:val="00111C44"/>
    <w:rsid w:val="001122A2"/>
    <w:rsid w:val="00112713"/>
    <w:rsid w:val="00115DAA"/>
    <w:rsid w:val="001160D5"/>
    <w:rsid w:val="00116723"/>
    <w:rsid w:val="00117A0C"/>
    <w:rsid w:val="00117AA1"/>
    <w:rsid w:val="0012178F"/>
    <w:rsid w:val="00122438"/>
    <w:rsid w:val="00122C26"/>
    <w:rsid w:val="00123686"/>
    <w:rsid w:val="00124EB6"/>
    <w:rsid w:val="00124F39"/>
    <w:rsid w:val="001259E1"/>
    <w:rsid w:val="00126A9D"/>
    <w:rsid w:val="00127F7A"/>
    <w:rsid w:val="001305C0"/>
    <w:rsid w:val="00130E30"/>
    <w:rsid w:val="00132D0E"/>
    <w:rsid w:val="00133387"/>
    <w:rsid w:val="00136865"/>
    <w:rsid w:val="001402FD"/>
    <w:rsid w:val="001403D6"/>
    <w:rsid w:val="00142B86"/>
    <w:rsid w:val="00151D36"/>
    <w:rsid w:val="001522E6"/>
    <w:rsid w:val="00153DFA"/>
    <w:rsid w:val="00166BDB"/>
    <w:rsid w:val="001701D1"/>
    <w:rsid w:val="0017195E"/>
    <w:rsid w:val="00172052"/>
    <w:rsid w:val="001757B6"/>
    <w:rsid w:val="00176A18"/>
    <w:rsid w:val="001810B4"/>
    <w:rsid w:val="001813AF"/>
    <w:rsid w:val="00182C9E"/>
    <w:rsid w:val="00182DE0"/>
    <w:rsid w:val="00186BB8"/>
    <w:rsid w:val="001870A5"/>
    <w:rsid w:val="00192584"/>
    <w:rsid w:val="00195A3A"/>
    <w:rsid w:val="00195D3B"/>
    <w:rsid w:val="00196C96"/>
    <w:rsid w:val="00197230"/>
    <w:rsid w:val="001972FB"/>
    <w:rsid w:val="00197D3A"/>
    <w:rsid w:val="001A1A32"/>
    <w:rsid w:val="001A3498"/>
    <w:rsid w:val="001B007E"/>
    <w:rsid w:val="001B4B13"/>
    <w:rsid w:val="001B563E"/>
    <w:rsid w:val="001B6224"/>
    <w:rsid w:val="001C04F2"/>
    <w:rsid w:val="001C092B"/>
    <w:rsid w:val="001C0FE0"/>
    <w:rsid w:val="001C1B79"/>
    <w:rsid w:val="001C221D"/>
    <w:rsid w:val="001C258A"/>
    <w:rsid w:val="001C371F"/>
    <w:rsid w:val="001C4232"/>
    <w:rsid w:val="001C4AAD"/>
    <w:rsid w:val="001D00B4"/>
    <w:rsid w:val="001D0173"/>
    <w:rsid w:val="001D132F"/>
    <w:rsid w:val="001D1881"/>
    <w:rsid w:val="001D5E77"/>
    <w:rsid w:val="001D60E0"/>
    <w:rsid w:val="001D68C5"/>
    <w:rsid w:val="001D794B"/>
    <w:rsid w:val="001E1FD6"/>
    <w:rsid w:val="001E2783"/>
    <w:rsid w:val="001E31D7"/>
    <w:rsid w:val="001E628E"/>
    <w:rsid w:val="001F1464"/>
    <w:rsid w:val="001F2021"/>
    <w:rsid w:val="001F2CB5"/>
    <w:rsid w:val="001F4FC2"/>
    <w:rsid w:val="002005FE"/>
    <w:rsid w:val="00200DAA"/>
    <w:rsid w:val="00203DFD"/>
    <w:rsid w:val="002054F6"/>
    <w:rsid w:val="0020705D"/>
    <w:rsid w:val="00214887"/>
    <w:rsid w:val="002179F9"/>
    <w:rsid w:val="002251E6"/>
    <w:rsid w:val="00226ECD"/>
    <w:rsid w:val="002302D7"/>
    <w:rsid w:val="00230E3A"/>
    <w:rsid w:val="00232815"/>
    <w:rsid w:val="00232E61"/>
    <w:rsid w:val="0023457C"/>
    <w:rsid w:val="0023463A"/>
    <w:rsid w:val="00235E37"/>
    <w:rsid w:val="00237DD3"/>
    <w:rsid w:val="002427EE"/>
    <w:rsid w:val="00243A06"/>
    <w:rsid w:val="00243FD8"/>
    <w:rsid w:val="00245AFD"/>
    <w:rsid w:val="00246F76"/>
    <w:rsid w:val="002507BA"/>
    <w:rsid w:val="00255B22"/>
    <w:rsid w:val="00257D97"/>
    <w:rsid w:val="00260202"/>
    <w:rsid w:val="0026037E"/>
    <w:rsid w:val="00260E3B"/>
    <w:rsid w:val="00271BF0"/>
    <w:rsid w:val="002730C0"/>
    <w:rsid w:val="00273F62"/>
    <w:rsid w:val="002772C3"/>
    <w:rsid w:val="00281314"/>
    <w:rsid w:val="002816A9"/>
    <w:rsid w:val="0028359F"/>
    <w:rsid w:val="002835DF"/>
    <w:rsid w:val="00284BE0"/>
    <w:rsid w:val="0028760F"/>
    <w:rsid w:val="002906D5"/>
    <w:rsid w:val="00290E41"/>
    <w:rsid w:val="00294569"/>
    <w:rsid w:val="002A2D01"/>
    <w:rsid w:val="002A3CAC"/>
    <w:rsid w:val="002A6EEA"/>
    <w:rsid w:val="002B0240"/>
    <w:rsid w:val="002B18C1"/>
    <w:rsid w:val="002C6B7B"/>
    <w:rsid w:val="002D1554"/>
    <w:rsid w:val="002D2CDC"/>
    <w:rsid w:val="002E7641"/>
    <w:rsid w:val="002F2FDC"/>
    <w:rsid w:val="0030045D"/>
    <w:rsid w:val="00301629"/>
    <w:rsid w:val="00307F34"/>
    <w:rsid w:val="003107A6"/>
    <w:rsid w:val="00310A60"/>
    <w:rsid w:val="00312695"/>
    <w:rsid w:val="00317916"/>
    <w:rsid w:val="00321A16"/>
    <w:rsid w:val="003241A4"/>
    <w:rsid w:val="003242C0"/>
    <w:rsid w:val="00325500"/>
    <w:rsid w:val="0032673A"/>
    <w:rsid w:val="0032797E"/>
    <w:rsid w:val="00331B58"/>
    <w:rsid w:val="0033791C"/>
    <w:rsid w:val="00340510"/>
    <w:rsid w:val="00340B95"/>
    <w:rsid w:val="0034480F"/>
    <w:rsid w:val="003454D8"/>
    <w:rsid w:val="0035168C"/>
    <w:rsid w:val="003529AE"/>
    <w:rsid w:val="0035431E"/>
    <w:rsid w:val="003578D7"/>
    <w:rsid w:val="00362CD3"/>
    <w:rsid w:val="00364AB4"/>
    <w:rsid w:val="00364B0A"/>
    <w:rsid w:val="00364FD9"/>
    <w:rsid w:val="003719EF"/>
    <w:rsid w:val="003758A3"/>
    <w:rsid w:val="00375DF2"/>
    <w:rsid w:val="00383754"/>
    <w:rsid w:val="00384C1F"/>
    <w:rsid w:val="0038535E"/>
    <w:rsid w:val="0038615C"/>
    <w:rsid w:val="00386615"/>
    <w:rsid w:val="003877E2"/>
    <w:rsid w:val="00387B98"/>
    <w:rsid w:val="0039085B"/>
    <w:rsid w:val="00394C49"/>
    <w:rsid w:val="00395DA0"/>
    <w:rsid w:val="003A3AC1"/>
    <w:rsid w:val="003B05C8"/>
    <w:rsid w:val="003B2DD1"/>
    <w:rsid w:val="003B2EB9"/>
    <w:rsid w:val="003B37CD"/>
    <w:rsid w:val="003B3FBC"/>
    <w:rsid w:val="003B7ED8"/>
    <w:rsid w:val="003C1C67"/>
    <w:rsid w:val="003C3565"/>
    <w:rsid w:val="003C5124"/>
    <w:rsid w:val="003C744D"/>
    <w:rsid w:val="003C79D4"/>
    <w:rsid w:val="003D0627"/>
    <w:rsid w:val="003D23F4"/>
    <w:rsid w:val="003D664F"/>
    <w:rsid w:val="003D7A85"/>
    <w:rsid w:val="003E161E"/>
    <w:rsid w:val="003E24FC"/>
    <w:rsid w:val="003E2F50"/>
    <w:rsid w:val="003E7528"/>
    <w:rsid w:val="003F3381"/>
    <w:rsid w:val="003F5E62"/>
    <w:rsid w:val="004003BA"/>
    <w:rsid w:val="0040350C"/>
    <w:rsid w:val="00407884"/>
    <w:rsid w:val="00411738"/>
    <w:rsid w:val="00414C59"/>
    <w:rsid w:val="00415FE0"/>
    <w:rsid w:val="004163B5"/>
    <w:rsid w:val="00416B91"/>
    <w:rsid w:val="00427A2E"/>
    <w:rsid w:val="00433EA2"/>
    <w:rsid w:val="004377EB"/>
    <w:rsid w:val="00440079"/>
    <w:rsid w:val="00450E0D"/>
    <w:rsid w:val="004570BD"/>
    <w:rsid w:val="0046001C"/>
    <w:rsid w:val="00460E23"/>
    <w:rsid w:val="0046184F"/>
    <w:rsid w:val="00461BE6"/>
    <w:rsid w:val="004639B7"/>
    <w:rsid w:val="004654D6"/>
    <w:rsid w:val="004655D8"/>
    <w:rsid w:val="00465652"/>
    <w:rsid w:val="004665AD"/>
    <w:rsid w:val="004709BF"/>
    <w:rsid w:val="00472F1F"/>
    <w:rsid w:val="00473024"/>
    <w:rsid w:val="0047397C"/>
    <w:rsid w:val="004739B7"/>
    <w:rsid w:val="00474A25"/>
    <w:rsid w:val="00474DC2"/>
    <w:rsid w:val="00475513"/>
    <w:rsid w:val="0047701E"/>
    <w:rsid w:val="00480D74"/>
    <w:rsid w:val="00481418"/>
    <w:rsid w:val="00481D89"/>
    <w:rsid w:val="004826C6"/>
    <w:rsid w:val="00483E19"/>
    <w:rsid w:val="004849DD"/>
    <w:rsid w:val="00485003"/>
    <w:rsid w:val="00487BF0"/>
    <w:rsid w:val="00490B57"/>
    <w:rsid w:val="00492604"/>
    <w:rsid w:val="00493DD5"/>
    <w:rsid w:val="00497DCB"/>
    <w:rsid w:val="004A0806"/>
    <w:rsid w:val="004A134B"/>
    <w:rsid w:val="004A67CC"/>
    <w:rsid w:val="004B1F22"/>
    <w:rsid w:val="004B3E85"/>
    <w:rsid w:val="004B767F"/>
    <w:rsid w:val="004C0E81"/>
    <w:rsid w:val="004C0FED"/>
    <w:rsid w:val="004C1980"/>
    <w:rsid w:val="004C3E7D"/>
    <w:rsid w:val="004C4332"/>
    <w:rsid w:val="004D0EFB"/>
    <w:rsid w:val="004D19A6"/>
    <w:rsid w:val="004D3638"/>
    <w:rsid w:val="004D5464"/>
    <w:rsid w:val="004D7709"/>
    <w:rsid w:val="004E0403"/>
    <w:rsid w:val="004E1748"/>
    <w:rsid w:val="004E21C9"/>
    <w:rsid w:val="004E357F"/>
    <w:rsid w:val="004F02F8"/>
    <w:rsid w:val="004F06B2"/>
    <w:rsid w:val="004F0B08"/>
    <w:rsid w:val="004F0EBA"/>
    <w:rsid w:val="004F4769"/>
    <w:rsid w:val="004F4A01"/>
    <w:rsid w:val="004F5142"/>
    <w:rsid w:val="00500DD2"/>
    <w:rsid w:val="005018C4"/>
    <w:rsid w:val="00503B97"/>
    <w:rsid w:val="005042EB"/>
    <w:rsid w:val="005052D3"/>
    <w:rsid w:val="00506972"/>
    <w:rsid w:val="005104F7"/>
    <w:rsid w:val="00511A23"/>
    <w:rsid w:val="00511BA7"/>
    <w:rsid w:val="0051378D"/>
    <w:rsid w:val="00516FEC"/>
    <w:rsid w:val="0052119D"/>
    <w:rsid w:val="0052230B"/>
    <w:rsid w:val="005226FF"/>
    <w:rsid w:val="005249F3"/>
    <w:rsid w:val="00527996"/>
    <w:rsid w:val="00530E4E"/>
    <w:rsid w:val="0053304B"/>
    <w:rsid w:val="0053360E"/>
    <w:rsid w:val="005356B2"/>
    <w:rsid w:val="0053616F"/>
    <w:rsid w:val="0053660E"/>
    <w:rsid w:val="00537E53"/>
    <w:rsid w:val="005406C2"/>
    <w:rsid w:val="005406E0"/>
    <w:rsid w:val="005434D1"/>
    <w:rsid w:val="00545E3C"/>
    <w:rsid w:val="0054627D"/>
    <w:rsid w:val="005505CA"/>
    <w:rsid w:val="005523D8"/>
    <w:rsid w:val="005561A8"/>
    <w:rsid w:val="00560B67"/>
    <w:rsid w:val="00564272"/>
    <w:rsid w:val="005655D9"/>
    <w:rsid w:val="005659F5"/>
    <w:rsid w:val="00566B08"/>
    <w:rsid w:val="00570D4F"/>
    <w:rsid w:val="00576BEB"/>
    <w:rsid w:val="00580396"/>
    <w:rsid w:val="00585A49"/>
    <w:rsid w:val="00593954"/>
    <w:rsid w:val="005A20A4"/>
    <w:rsid w:val="005A58A8"/>
    <w:rsid w:val="005B1886"/>
    <w:rsid w:val="005B32D6"/>
    <w:rsid w:val="005B5ACA"/>
    <w:rsid w:val="005C1555"/>
    <w:rsid w:val="005C227D"/>
    <w:rsid w:val="005C3E8C"/>
    <w:rsid w:val="005C6675"/>
    <w:rsid w:val="005C7319"/>
    <w:rsid w:val="005D3E62"/>
    <w:rsid w:val="005D5782"/>
    <w:rsid w:val="005D65D2"/>
    <w:rsid w:val="005E2EB2"/>
    <w:rsid w:val="005E3E86"/>
    <w:rsid w:val="005E5727"/>
    <w:rsid w:val="005E6B23"/>
    <w:rsid w:val="005E7605"/>
    <w:rsid w:val="005F2827"/>
    <w:rsid w:val="005F2F2F"/>
    <w:rsid w:val="005F39C0"/>
    <w:rsid w:val="005F45EC"/>
    <w:rsid w:val="005F4E38"/>
    <w:rsid w:val="006005AD"/>
    <w:rsid w:val="00601A80"/>
    <w:rsid w:val="00603AFF"/>
    <w:rsid w:val="00604DD1"/>
    <w:rsid w:val="00612598"/>
    <w:rsid w:val="00612F4E"/>
    <w:rsid w:val="006135B6"/>
    <w:rsid w:val="00622BA9"/>
    <w:rsid w:val="00627432"/>
    <w:rsid w:val="006276AB"/>
    <w:rsid w:val="006326A4"/>
    <w:rsid w:val="00632E1B"/>
    <w:rsid w:val="0063433B"/>
    <w:rsid w:val="00637FA8"/>
    <w:rsid w:val="00640497"/>
    <w:rsid w:val="0064081E"/>
    <w:rsid w:val="00646A16"/>
    <w:rsid w:val="00646BDD"/>
    <w:rsid w:val="00646D51"/>
    <w:rsid w:val="00654197"/>
    <w:rsid w:val="00654C5E"/>
    <w:rsid w:val="006563EF"/>
    <w:rsid w:val="00656F63"/>
    <w:rsid w:val="00662C08"/>
    <w:rsid w:val="00663553"/>
    <w:rsid w:val="006643EC"/>
    <w:rsid w:val="00664483"/>
    <w:rsid w:val="00664FA0"/>
    <w:rsid w:val="006651C1"/>
    <w:rsid w:val="006651CC"/>
    <w:rsid w:val="00670309"/>
    <w:rsid w:val="0067166F"/>
    <w:rsid w:val="00673BEE"/>
    <w:rsid w:val="006757CA"/>
    <w:rsid w:val="00676200"/>
    <w:rsid w:val="0067658A"/>
    <w:rsid w:val="0068127E"/>
    <w:rsid w:val="00682A06"/>
    <w:rsid w:val="0068355D"/>
    <w:rsid w:val="00684951"/>
    <w:rsid w:val="00684F26"/>
    <w:rsid w:val="00686D6A"/>
    <w:rsid w:val="00690036"/>
    <w:rsid w:val="00692DF4"/>
    <w:rsid w:val="006947FB"/>
    <w:rsid w:val="00694CD0"/>
    <w:rsid w:val="006953FB"/>
    <w:rsid w:val="00697F1E"/>
    <w:rsid w:val="006A1C4B"/>
    <w:rsid w:val="006A263E"/>
    <w:rsid w:val="006A27AC"/>
    <w:rsid w:val="006A282D"/>
    <w:rsid w:val="006A6693"/>
    <w:rsid w:val="006B35E2"/>
    <w:rsid w:val="006B5844"/>
    <w:rsid w:val="006D2A8C"/>
    <w:rsid w:val="006D37DD"/>
    <w:rsid w:val="006D40F2"/>
    <w:rsid w:val="006D6AB9"/>
    <w:rsid w:val="006D6F16"/>
    <w:rsid w:val="006E0156"/>
    <w:rsid w:val="006E23E3"/>
    <w:rsid w:val="006E315C"/>
    <w:rsid w:val="006E53D2"/>
    <w:rsid w:val="006E66F3"/>
    <w:rsid w:val="006E76F7"/>
    <w:rsid w:val="006F14CE"/>
    <w:rsid w:val="006F2B37"/>
    <w:rsid w:val="006F2F18"/>
    <w:rsid w:val="006F37E9"/>
    <w:rsid w:val="006F6FDC"/>
    <w:rsid w:val="00700EF6"/>
    <w:rsid w:val="00703B56"/>
    <w:rsid w:val="0071261D"/>
    <w:rsid w:val="00715865"/>
    <w:rsid w:val="00716C6D"/>
    <w:rsid w:val="007207B9"/>
    <w:rsid w:val="00720F82"/>
    <w:rsid w:val="00721A2A"/>
    <w:rsid w:val="007232D4"/>
    <w:rsid w:val="007233CF"/>
    <w:rsid w:val="00724BF5"/>
    <w:rsid w:val="007308CB"/>
    <w:rsid w:val="00733AFC"/>
    <w:rsid w:val="0073455A"/>
    <w:rsid w:val="007356A8"/>
    <w:rsid w:val="0073737E"/>
    <w:rsid w:val="00745088"/>
    <w:rsid w:val="0075265F"/>
    <w:rsid w:val="00754370"/>
    <w:rsid w:val="00754C88"/>
    <w:rsid w:val="00761085"/>
    <w:rsid w:val="007615B7"/>
    <w:rsid w:val="00763566"/>
    <w:rsid w:val="00763786"/>
    <w:rsid w:val="00764A4B"/>
    <w:rsid w:val="00767CB7"/>
    <w:rsid w:val="00767E7B"/>
    <w:rsid w:val="00772368"/>
    <w:rsid w:val="00772ABB"/>
    <w:rsid w:val="00777E16"/>
    <w:rsid w:val="00780298"/>
    <w:rsid w:val="00784D0A"/>
    <w:rsid w:val="00785376"/>
    <w:rsid w:val="00791071"/>
    <w:rsid w:val="00792757"/>
    <w:rsid w:val="007935FF"/>
    <w:rsid w:val="00793CF0"/>
    <w:rsid w:val="00794ECD"/>
    <w:rsid w:val="007A092C"/>
    <w:rsid w:val="007A3597"/>
    <w:rsid w:val="007A6A4A"/>
    <w:rsid w:val="007A6CB0"/>
    <w:rsid w:val="007B13B3"/>
    <w:rsid w:val="007B18E1"/>
    <w:rsid w:val="007B260A"/>
    <w:rsid w:val="007B2BD0"/>
    <w:rsid w:val="007B3040"/>
    <w:rsid w:val="007B4F9D"/>
    <w:rsid w:val="007B54D9"/>
    <w:rsid w:val="007B7335"/>
    <w:rsid w:val="007C09E8"/>
    <w:rsid w:val="007C0F45"/>
    <w:rsid w:val="007C31EB"/>
    <w:rsid w:val="007C3D41"/>
    <w:rsid w:val="007C4201"/>
    <w:rsid w:val="007C4734"/>
    <w:rsid w:val="007C5BCD"/>
    <w:rsid w:val="007C7E02"/>
    <w:rsid w:val="007D4AB6"/>
    <w:rsid w:val="007D4DF5"/>
    <w:rsid w:val="007D4EB2"/>
    <w:rsid w:val="007E186C"/>
    <w:rsid w:val="007E2166"/>
    <w:rsid w:val="007E23C2"/>
    <w:rsid w:val="007E2B29"/>
    <w:rsid w:val="007E354E"/>
    <w:rsid w:val="007E4681"/>
    <w:rsid w:val="007E4785"/>
    <w:rsid w:val="007E56D3"/>
    <w:rsid w:val="007E6A26"/>
    <w:rsid w:val="007F1777"/>
    <w:rsid w:val="007F2F3D"/>
    <w:rsid w:val="007F4CC5"/>
    <w:rsid w:val="007F524D"/>
    <w:rsid w:val="007F722F"/>
    <w:rsid w:val="0080048A"/>
    <w:rsid w:val="00801A6A"/>
    <w:rsid w:val="008024A5"/>
    <w:rsid w:val="00804041"/>
    <w:rsid w:val="00806B3B"/>
    <w:rsid w:val="008137BB"/>
    <w:rsid w:val="008148B6"/>
    <w:rsid w:val="00814BA3"/>
    <w:rsid w:val="008210BC"/>
    <w:rsid w:val="008214E8"/>
    <w:rsid w:val="00823604"/>
    <w:rsid w:val="00826B6D"/>
    <w:rsid w:val="008303C2"/>
    <w:rsid w:val="008316DF"/>
    <w:rsid w:val="00831B55"/>
    <w:rsid w:val="00832141"/>
    <w:rsid w:val="00832E20"/>
    <w:rsid w:val="00833062"/>
    <w:rsid w:val="00840D2D"/>
    <w:rsid w:val="008439A5"/>
    <w:rsid w:val="008441BD"/>
    <w:rsid w:val="00845F03"/>
    <w:rsid w:val="00847D75"/>
    <w:rsid w:val="00847DDD"/>
    <w:rsid w:val="008507B4"/>
    <w:rsid w:val="00850B6B"/>
    <w:rsid w:val="00850EDE"/>
    <w:rsid w:val="008526CB"/>
    <w:rsid w:val="00853207"/>
    <w:rsid w:val="00856364"/>
    <w:rsid w:val="008563DC"/>
    <w:rsid w:val="00857D11"/>
    <w:rsid w:val="0086650B"/>
    <w:rsid w:val="008672CA"/>
    <w:rsid w:val="00876404"/>
    <w:rsid w:val="008766A3"/>
    <w:rsid w:val="00877ECB"/>
    <w:rsid w:val="0088102D"/>
    <w:rsid w:val="0088278B"/>
    <w:rsid w:val="008858E5"/>
    <w:rsid w:val="008860FF"/>
    <w:rsid w:val="0089213F"/>
    <w:rsid w:val="00893E0A"/>
    <w:rsid w:val="00894AC0"/>
    <w:rsid w:val="00894BBA"/>
    <w:rsid w:val="00896962"/>
    <w:rsid w:val="008A0596"/>
    <w:rsid w:val="008A2191"/>
    <w:rsid w:val="008A2CF7"/>
    <w:rsid w:val="008A3958"/>
    <w:rsid w:val="008A6AB5"/>
    <w:rsid w:val="008B185F"/>
    <w:rsid w:val="008B30F5"/>
    <w:rsid w:val="008B4A70"/>
    <w:rsid w:val="008B6BF1"/>
    <w:rsid w:val="008B7C4B"/>
    <w:rsid w:val="008B7E84"/>
    <w:rsid w:val="008C1500"/>
    <w:rsid w:val="008C37DF"/>
    <w:rsid w:val="008C44D1"/>
    <w:rsid w:val="008C4DAB"/>
    <w:rsid w:val="008D1818"/>
    <w:rsid w:val="008D245B"/>
    <w:rsid w:val="008D24E9"/>
    <w:rsid w:val="008D250D"/>
    <w:rsid w:val="008D460E"/>
    <w:rsid w:val="008E0CED"/>
    <w:rsid w:val="008E5675"/>
    <w:rsid w:val="008E7161"/>
    <w:rsid w:val="008F088B"/>
    <w:rsid w:val="008F4600"/>
    <w:rsid w:val="008F59EC"/>
    <w:rsid w:val="008F6465"/>
    <w:rsid w:val="00902AC3"/>
    <w:rsid w:val="0090453C"/>
    <w:rsid w:val="00906941"/>
    <w:rsid w:val="00907998"/>
    <w:rsid w:val="00914400"/>
    <w:rsid w:val="0091510E"/>
    <w:rsid w:val="00916334"/>
    <w:rsid w:val="00920FB9"/>
    <w:rsid w:val="0093024C"/>
    <w:rsid w:val="009306FD"/>
    <w:rsid w:val="00931B9F"/>
    <w:rsid w:val="009320A7"/>
    <w:rsid w:val="00932566"/>
    <w:rsid w:val="00932898"/>
    <w:rsid w:val="00932EE4"/>
    <w:rsid w:val="00935981"/>
    <w:rsid w:val="00936087"/>
    <w:rsid w:val="00940ABD"/>
    <w:rsid w:val="009424DD"/>
    <w:rsid w:val="00944267"/>
    <w:rsid w:val="0094577B"/>
    <w:rsid w:val="00950087"/>
    <w:rsid w:val="009543D1"/>
    <w:rsid w:val="00954B99"/>
    <w:rsid w:val="00956257"/>
    <w:rsid w:val="009605F8"/>
    <w:rsid w:val="00970296"/>
    <w:rsid w:val="00970A46"/>
    <w:rsid w:val="00971F09"/>
    <w:rsid w:val="00975673"/>
    <w:rsid w:val="009770FB"/>
    <w:rsid w:val="00977F2E"/>
    <w:rsid w:val="00983653"/>
    <w:rsid w:val="00983B40"/>
    <w:rsid w:val="00983BAE"/>
    <w:rsid w:val="0098433E"/>
    <w:rsid w:val="009847E1"/>
    <w:rsid w:val="00985E68"/>
    <w:rsid w:val="00985FE1"/>
    <w:rsid w:val="0099193B"/>
    <w:rsid w:val="00992220"/>
    <w:rsid w:val="0099255E"/>
    <w:rsid w:val="009945B3"/>
    <w:rsid w:val="0099624A"/>
    <w:rsid w:val="00997866"/>
    <w:rsid w:val="00997A2F"/>
    <w:rsid w:val="009A2A61"/>
    <w:rsid w:val="009A6262"/>
    <w:rsid w:val="009B29BC"/>
    <w:rsid w:val="009C00FE"/>
    <w:rsid w:val="009C2EF5"/>
    <w:rsid w:val="009C58B2"/>
    <w:rsid w:val="009C6387"/>
    <w:rsid w:val="009C77AD"/>
    <w:rsid w:val="009D085C"/>
    <w:rsid w:val="009D321F"/>
    <w:rsid w:val="009D60C3"/>
    <w:rsid w:val="009E468B"/>
    <w:rsid w:val="009E6014"/>
    <w:rsid w:val="009E6BB6"/>
    <w:rsid w:val="009E7416"/>
    <w:rsid w:val="009E7E18"/>
    <w:rsid w:val="009F0E3B"/>
    <w:rsid w:val="009F7463"/>
    <w:rsid w:val="009F758F"/>
    <w:rsid w:val="00A0145C"/>
    <w:rsid w:val="00A06C2B"/>
    <w:rsid w:val="00A06E76"/>
    <w:rsid w:val="00A124FC"/>
    <w:rsid w:val="00A13E68"/>
    <w:rsid w:val="00A20149"/>
    <w:rsid w:val="00A228CB"/>
    <w:rsid w:val="00A23681"/>
    <w:rsid w:val="00A25456"/>
    <w:rsid w:val="00A25F8D"/>
    <w:rsid w:val="00A31B7A"/>
    <w:rsid w:val="00A32D76"/>
    <w:rsid w:val="00A34DF3"/>
    <w:rsid w:val="00A409D7"/>
    <w:rsid w:val="00A4282D"/>
    <w:rsid w:val="00A42A49"/>
    <w:rsid w:val="00A42FD6"/>
    <w:rsid w:val="00A44FC0"/>
    <w:rsid w:val="00A45392"/>
    <w:rsid w:val="00A45695"/>
    <w:rsid w:val="00A46090"/>
    <w:rsid w:val="00A512FA"/>
    <w:rsid w:val="00A51C76"/>
    <w:rsid w:val="00A52B98"/>
    <w:rsid w:val="00A55D98"/>
    <w:rsid w:val="00A57EBF"/>
    <w:rsid w:val="00A610FB"/>
    <w:rsid w:val="00A61DA7"/>
    <w:rsid w:val="00A629AD"/>
    <w:rsid w:val="00A64340"/>
    <w:rsid w:val="00A655E5"/>
    <w:rsid w:val="00A65B8F"/>
    <w:rsid w:val="00A65B92"/>
    <w:rsid w:val="00A6666E"/>
    <w:rsid w:val="00A7208D"/>
    <w:rsid w:val="00A724C2"/>
    <w:rsid w:val="00A72A9E"/>
    <w:rsid w:val="00A72AE5"/>
    <w:rsid w:val="00A72EC4"/>
    <w:rsid w:val="00A7596D"/>
    <w:rsid w:val="00A76903"/>
    <w:rsid w:val="00A810A6"/>
    <w:rsid w:val="00A83317"/>
    <w:rsid w:val="00A84819"/>
    <w:rsid w:val="00A8769E"/>
    <w:rsid w:val="00A87E1E"/>
    <w:rsid w:val="00A95620"/>
    <w:rsid w:val="00A97F45"/>
    <w:rsid w:val="00AA16DB"/>
    <w:rsid w:val="00AA3277"/>
    <w:rsid w:val="00AA35D2"/>
    <w:rsid w:val="00AA703E"/>
    <w:rsid w:val="00AB19D9"/>
    <w:rsid w:val="00AB2149"/>
    <w:rsid w:val="00AB3342"/>
    <w:rsid w:val="00AB3E7F"/>
    <w:rsid w:val="00AB40AB"/>
    <w:rsid w:val="00AC03CE"/>
    <w:rsid w:val="00AC51CF"/>
    <w:rsid w:val="00AD051F"/>
    <w:rsid w:val="00AD1334"/>
    <w:rsid w:val="00AD31B4"/>
    <w:rsid w:val="00AD352C"/>
    <w:rsid w:val="00AD35A7"/>
    <w:rsid w:val="00AD4438"/>
    <w:rsid w:val="00AD5C70"/>
    <w:rsid w:val="00AD5F9E"/>
    <w:rsid w:val="00AD6D36"/>
    <w:rsid w:val="00AE6889"/>
    <w:rsid w:val="00AF0B6A"/>
    <w:rsid w:val="00AF0EB6"/>
    <w:rsid w:val="00AF2822"/>
    <w:rsid w:val="00AF6734"/>
    <w:rsid w:val="00B02553"/>
    <w:rsid w:val="00B04A26"/>
    <w:rsid w:val="00B04E39"/>
    <w:rsid w:val="00B0667E"/>
    <w:rsid w:val="00B116F7"/>
    <w:rsid w:val="00B12E2A"/>
    <w:rsid w:val="00B13090"/>
    <w:rsid w:val="00B142FB"/>
    <w:rsid w:val="00B21866"/>
    <w:rsid w:val="00B22B75"/>
    <w:rsid w:val="00B244BC"/>
    <w:rsid w:val="00B26C24"/>
    <w:rsid w:val="00B31522"/>
    <w:rsid w:val="00B31F36"/>
    <w:rsid w:val="00B337AE"/>
    <w:rsid w:val="00B34C8C"/>
    <w:rsid w:val="00B37006"/>
    <w:rsid w:val="00B37A1C"/>
    <w:rsid w:val="00B402AE"/>
    <w:rsid w:val="00B42A6F"/>
    <w:rsid w:val="00B443A2"/>
    <w:rsid w:val="00B46090"/>
    <w:rsid w:val="00B46AD9"/>
    <w:rsid w:val="00B549E8"/>
    <w:rsid w:val="00B54D53"/>
    <w:rsid w:val="00B572F1"/>
    <w:rsid w:val="00B6156A"/>
    <w:rsid w:val="00B62580"/>
    <w:rsid w:val="00B62E6F"/>
    <w:rsid w:val="00B6515D"/>
    <w:rsid w:val="00B654C6"/>
    <w:rsid w:val="00B65802"/>
    <w:rsid w:val="00B65813"/>
    <w:rsid w:val="00B6587A"/>
    <w:rsid w:val="00B67078"/>
    <w:rsid w:val="00B701D0"/>
    <w:rsid w:val="00B72218"/>
    <w:rsid w:val="00B72ABE"/>
    <w:rsid w:val="00B765AE"/>
    <w:rsid w:val="00B76B1D"/>
    <w:rsid w:val="00B80A20"/>
    <w:rsid w:val="00B85312"/>
    <w:rsid w:val="00B90565"/>
    <w:rsid w:val="00B96ED5"/>
    <w:rsid w:val="00B978A3"/>
    <w:rsid w:val="00B97DF8"/>
    <w:rsid w:val="00BA0709"/>
    <w:rsid w:val="00BA3E85"/>
    <w:rsid w:val="00BA4385"/>
    <w:rsid w:val="00BA53FF"/>
    <w:rsid w:val="00BA55E6"/>
    <w:rsid w:val="00BB03CD"/>
    <w:rsid w:val="00BB0CA4"/>
    <w:rsid w:val="00BB0E80"/>
    <w:rsid w:val="00BB1C26"/>
    <w:rsid w:val="00BB4296"/>
    <w:rsid w:val="00BC1FA9"/>
    <w:rsid w:val="00BC23C1"/>
    <w:rsid w:val="00BC2DFB"/>
    <w:rsid w:val="00BC3E4D"/>
    <w:rsid w:val="00BC509C"/>
    <w:rsid w:val="00BC7577"/>
    <w:rsid w:val="00BD11ED"/>
    <w:rsid w:val="00BD2E4E"/>
    <w:rsid w:val="00BD377B"/>
    <w:rsid w:val="00BD5A2C"/>
    <w:rsid w:val="00BE2C42"/>
    <w:rsid w:val="00BE3C5D"/>
    <w:rsid w:val="00BE7EAE"/>
    <w:rsid w:val="00BF003A"/>
    <w:rsid w:val="00BF1B4A"/>
    <w:rsid w:val="00BF2684"/>
    <w:rsid w:val="00BF3EE0"/>
    <w:rsid w:val="00BF45FD"/>
    <w:rsid w:val="00BF47F1"/>
    <w:rsid w:val="00BF4CD6"/>
    <w:rsid w:val="00BF4F3C"/>
    <w:rsid w:val="00BF5651"/>
    <w:rsid w:val="00BF6A30"/>
    <w:rsid w:val="00C03168"/>
    <w:rsid w:val="00C0460A"/>
    <w:rsid w:val="00C0749C"/>
    <w:rsid w:val="00C07D19"/>
    <w:rsid w:val="00C13818"/>
    <w:rsid w:val="00C1567A"/>
    <w:rsid w:val="00C15E0E"/>
    <w:rsid w:val="00C167AA"/>
    <w:rsid w:val="00C16FFC"/>
    <w:rsid w:val="00C17369"/>
    <w:rsid w:val="00C20BC5"/>
    <w:rsid w:val="00C20BDD"/>
    <w:rsid w:val="00C216AD"/>
    <w:rsid w:val="00C21E20"/>
    <w:rsid w:val="00C22C31"/>
    <w:rsid w:val="00C23112"/>
    <w:rsid w:val="00C30085"/>
    <w:rsid w:val="00C30D71"/>
    <w:rsid w:val="00C3560C"/>
    <w:rsid w:val="00C3685A"/>
    <w:rsid w:val="00C3776F"/>
    <w:rsid w:val="00C42835"/>
    <w:rsid w:val="00C47BE4"/>
    <w:rsid w:val="00C50AD7"/>
    <w:rsid w:val="00C524FF"/>
    <w:rsid w:val="00C5277D"/>
    <w:rsid w:val="00C53BFC"/>
    <w:rsid w:val="00C55D53"/>
    <w:rsid w:val="00C56C37"/>
    <w:rsid w:val="00C5709E"/>
    <w:rsid w:val="00C5753C"/>
    <w:rsid w:val="00C6006E"/>
    <w:rsid w:val="00C62828"/>
    <w:rsid w:val="00C633D2"/>
    <w:rsid w:val="00C64088"/>
    <w:rsid w:val="00C644CD"/>
    <w:rsid w:val="00C65599"/>
    <w:rsid w:val="00C65C68"/>
    <w:rsid w:val="00C71950"/>
    <w:rsid w:val="00C724CA"/>
    <w:rsid w:val="00C74175"/>
    <w:rsid w:val="00C744C0"/>
    <w:rsid w:val="00C758EC"/>
    <w:rsid w:val="00C75D71"/>
    <w:rsid w:val="00C8178F"/>
    <w:rsid w:val="00C81E42"/>
    <w:rsid w:val="00C825CE"/>
    <w:rsid w:val="00C82E23"/>
    <w:rsid w:val="00C8749C"/>
    <w:rsid w:val="00C87AB7"/>
    <w:rsid w:val="00C92F48"/>
    <w:rsid w:val="00C93E90"/>
    <w:rsid w:val="00CA0401"/>
    <w:rsid w:val="00CA0664"/>
    <w:rsid w:val="00CA082D"/>
    <w:rsid w:val="00CA1F3E"/>
    <w:rsid w:val="00CA4D1C"/>
    <w:rsid w:val="00CA4E68"/>
    <w:rsid w:val="00CA781F"/>
    <w:rsid w:val="00CA78F5"/>
    <w:rsid w:val="00CB17FD"/>
    <w:rsid w:val="00CB2AF0"/>
    <w:rsid w:val="00CB470C"/>
    <w:rsid w:val="00CB6B22"/>
    <w:rsid w:val="00CC02CA"/>
    <w:rsid w:val="00CC4818"/>
    <w:rsid w:val="00CC4842"/>
    <w:rsid w:val="00CD285B"/>
    <w:rsid w:val="00CD60A0"/>
    <w:rsid w:val="00CE0814"/>
    <w:rsid w:val="00CE0839"/>
    <w:rsid w:val="00CE6351"/>
    <w:rsid w:val="00CE64C2"/>
    <w:rsid w:val="00CE76C3"/>
    <w:rsid w:val="00CF037D"/>
    <w:rsid w:val="00CF304C"/>
    <w:rsid w:val="00CF7AE0"/>
    <w:rsid w:val="00D016AE"/>
    <w:rsid w:val="00D01DCB"/>
    <w:rsid w:val="00D01E8E"/>
    <w:rsid w:val="00D032C2"/>
    <w:rsid w:val="00D0339E"/>
    <w:rsid w:val="00D05407"/>
    <w:rsid w:val="00D1110A"/>
    <w:rsid w:val="00D14879"/>
    <w:rsid w:val="00D15F60"/>
    <w:rsid w:val="00D173BF"/>
    <w:rsid w:val="00D17B4C"/>
    <w:rsid w:val="00D250C0"/>
    <w:rsid w:val="00D2685E"/>
    <w:rsid w:val="00D27B92"/>
    <w:rsid w:val="00D27E9E"/>
    <w:rsid w:val="00D30C8E"/>
    <w:rsid w:val="00D3553B"/>
    <w:rsid w:val="00D410D8"/>
    <w:rsid w:val="00D4113A"/>
    <w:rsid w:val="00D41E07"/>
    <w:rsid w:val="00D4389E"/>
    <w:rsid w:val="00D443C9"/>
    <w:rsid w:val="00D44A36"/>
    <w:rsid w:val="00D46039"/>
    <w:rsid w:val="00D474EB"/>
    <w:rsid w:val="00D51FD9"/>
    <w:rsid w:val="00D522DC"/>
    <w:rsid w:val="00D542C9"/>
    <w:rsid w:val="00D54A11"/>
    <w:rsid w:val="00D54D21"/>
    <w:rsid w:val="00D56A2D"/>
    <w:rsid w:val="00D573BA"/>
    <w:rsid w:val="00D577BD"/>
    <w:rsid w:val="00D617C5"/>
    <w:rsid w:val="00D65AC8"/>
    <w:rsid w:val="00D67692"/>
    <w:rsid w:val="00D7214B"/>
    <w:rsid w:val="00D73614"/>
    <w:rsid w:val="00D80D03"/>
    <w:rsid w:val="00D81421"/>
    <w:rsid w:val="00D81867"/>
    <w:rsid w:val="00D84E6D"/>
    <w:rsid w:val="00D86430"/>
    <w:rsid w:val="00D87403"/>
    <w:rsid w:val="00D91F3C"/>
    <w:rsid w:val="00D925C6"/>
    <w:rsid w:val="00D93CD8"/>
    <w:rsid w:val="00D9653C"/>
    <w:rsid w:val="00D9675E"/>
    <w:rsid w:val="00D97910"/>
    <w:rsid w:val="00DA1678"/>
    <w:rsid w:val="00DA79F2"/>
    <w:rsid w:val="00DB37B2"/>
    <w:rsid w:val="00DB3D37"/>
    <w:rsid w:val="00DB451F"/>
    <w:rsid w:val="00DB5B74"/>
    <w:rsid w:val="00DB6CD3"/>
    <w:rsid w:val="00DC05F6"/>
    <w:rsid w:val="00DC09C2"/>
    <w:rsid w:val="00DC19F3"/>
    <w:rsid w:val="00DD011C"/>
    <w:rsid w:val="00DD2F20"/>
    <w:rsid w:val="00DD7E13"/>
    <w:rsid w:val="00DE1438"/>
    <w:rsid w:val="00DE279A"/>
    <w:rsid w:val="00DE5448"/>
    <w:rsid w:val="00DF065E"/>
    <w:rsid w:val="00DF18F9"/>
    <w:rsid w:val="00DF31EF"/>
    <w:rsid w:val="00DF4E5A"/>
    <w:rsid w:val="00DF6411"/>
    <w:rsid w:val="00DF6A95"/>
    <w:rsid w:val="00E0452C"/>
    <w:rsid w:val="00E045DA"/>
    <w:rsid w:val="00E06A98"/>
    <w:rsid w:val="00E110CD"/>
    <w:rsid w:val="00E121EA"/>
    <w:rsid w:val="00E16ACF"/>
    <w:rsid w:val="00E1704F"/>
    <w:rsid w:val="00E2245F"/>
    <w:rsid w:val="00E23B75"/>
    <w:rsid w:val="00E3028D"/>
    <w:rsid w:val="00E30576"/>
    <w:rsid w:val="00E30657"/>
    <w:rsid w:val="00E307AF"/>
    <w:rsid w:val="00E30A2F"/>
    <w:rsid w:val="00E3428A"/>
    <w:rsid w:val="00E34DB5"/>
    <w:rsid w:val="00E362FA"/>
    <w:rsid w:val="00E365A7"/>
    <w:rsid w:val="00E37363"/>
    <w:rsid w:val="00E40E63"/>
    <w:rsid w:val="00E417B5"/>
    <w:rsid w:val="00E420E5"/>
    <w:rsid w:val="00E422E5"/>
    <w:rsid w:val="00E43E10"/>
    <w:rsid w:val="00E44E8A"/>
    <w:rsid w:val="00E45CFD"/>
    <w:rsid w:val="00E47A57"/>
    <w:rsid w:val="00E502AA"/>
    <w:rsid w:val="00E50A6D"/>
    <w:rsid w:val="00E51F58"/>
    <w:rsid w:val="00E561EC"/>
    <w:rsid w:val="00E60CFB"/>
    <w:rsid w:val="00E63552"/>
    <w:rsid w:val="00E64F24"/>
    <w:rsid w:val="00E667A8"/>
    <w:rsid w:val="00E731D2"/>
    <w:rsid w:val="00E8082D"/>
    <w:rsid w:val="00E80B87"/>
    <w:rsid w:val="00E810DE"/>
    <w:rsid w:val="00E81E4D"/>
    <w:rsid w:val="00E827BF"/>
    <w:rsid w:val="00E832AC"/>
    <w:rsid w:val="00E870BD"/>
    <w:rsid w:val="00E87143"/>
    <w:rsid w:val="00E875F5"/>
    <w:rsid w:val="00E90EB8"/>
    <w:rsid w:val="00E9264C"/>
    <w:rsid w:val="00E949D3"/>
    <w:rsid w:val="00E94AC7"/>
    <w:rsid w:val="00E967C1"/>
    <w:rsid w:val="00EA09A1"/>
    <w:rsid w:val="00EA42B5"/>
    <w:rsid w:val="00EB0ECB"/>
    <w:rsid w:val="00EB15ED"/>
    <w:rsid w:val="00EB1CD8"/>
    <w:rsid w:val="00EB76F9"/>
    <w:rsid w:val="00EC11E4"/>
    <w:rsid w:val="00EC2EF1"/>
    <w:rsid w:val="00ED0DEC"/>
    <w:rsid w:val="00ED3DB3"/>
    <w:rsid w:val="00ED55B8"/>
    <w:rsid w:val="00ED578C"/>
    <w:rsid w:val="00ED5965"/>
    <w:rsid w:val="00ED6237"/>
    <w:rsid w:val="00ED6C6B"/>
    <w:rsid w:val="00ED768D"/>
    <w:rsid w:val="00EE1FA9"/>
    <w:rsid w:val="00EE3904"/>
    <w:rsid w:val="00EE3A55"/>
    <w:rsid w:val="00EE3DCD"/>
    <w:rsid w:val="00EE7CB6"/>
    <w:rsid w:val="00EF2ACD"/>
    <w:rsid w:val="00EF3728"/>
    <w:rsid w:val="00EF5448"/>
    <w:rsid w:val="00EF7347"/>
    <w:rsid w:val="00EF7BA3"/>
    <w:rsid w:val="00F003AC"/>
    <w:rsid w:val="00F00D10"/>
    <w:rsid w:val="00F057D1"/>
    <w:rsid w:val="00F11080"/>
    <w:rsid w:val="00F1461E"/>
    <w:rsid w:val="00F17A5E"/>
    <w:rsid w:val="00F17B39"/>
    <w:rsid w:val="00F248FB"/>
    <w:rsid w:val="00F24B65"/>
    <w:rsid w:val="00F26543"/>
    <w:rsid w:val="00F265CB"/>
    <w:rsid w:val="00F276FC"/>
    <w:rsid w:val="00F302A2"/>
    <w:rsid w:val="00F315C0"/>
    <w:rsid w:val="00F342D2"/>
    <w:rsid w:val="00F353A3"/>
    <w:rsid w:val="00F41E4A"/>
    <w:rsid w:val="00F42123"/>
    <w:rsid w:val="00F433BB"/>
    <w:rsid w:val="00F459CC"/>
    <w:rsid w:val="00F47380"/>
    <w:rsid w:val="00F5307C"/>
    <w:rsid w:val="00F53CC9"/>
    <w:rsid w:val="00F5517F"/>
    <w:rsid w:val="00F6295E"/>
    <w:rsid w:val="00F659C2"/>
    <w:rsid w:val="00F71186"/>
    <w:rsid w:val="00F717DE"/>
    <w:rsid w:val="00F7307D"/>
    <w:rsid w:val="00F77B7A"/>
    <w:rsid w:val="00F81819"/>
    <w:rsid w:val="00F81E38"/>
    <w:rsid w:val="00F82107"/>
    <w:rsid w:val="00F82BFB"/>
    <w:rsid w:val="00F86B81"/>
    <w:rsid w:val="00F87B58"/>
    <w:rsid w:val="00F9104D"/>
    <w:rsid w:val="00F942B2"/>
    <w:rsid w:val="00F956C7"/>
    <w:rsid w:val="00F97D10"/>
    <w:rsid w:val="00FA14C0"/>
    <w:rsid w:val="00FA464C"/>
    <w:rsid w:val="00FA64B8"/>
    <w:rsid w:val="00FB0F57"/>
    <w:rsid w:val="00FB2BD4"/>
    <w:rsid w:val="00FB631A"/>
    <w:rsid w:val="00FB74A8"/>
    <w:rsid w:val="00FC1DAC"/>
    <w:rsid w:val="00FC7A89"/>
    <w:rsid w:val="00FC7FF3"/>
    <w:rsid w:val="00FD3E22"/>
    <w:rsid w:val="00FD3F5B"/>
    <w:rsid w:val="00FD5A44"/>
    <w:rsid w:val="00FE3264"/>
    <w:rsid w:val="00FE5A3A"/>
    <w:rsid w:val="00FE6E5D"/>
    <w:rsid w:val="00FF5594"/>
    <w:rsid w:val="010D427B"/>
    <w:rsid w:val="013712F7"/>
    <w:rsid w:val="015A4043"/>
    <w:rsid w:val="01635C49"/>
    <w:rsid w:val="0176597C"/>
    <w:rsid w:val="027A149C"/>
    <w:rsid w:val="02BC3862"/>
    <w:rsid w:val="0430109B"/>
    <w:rsid w:val="04932CE9"/>
    <w:rsid w:val="04C44C50"/>
    <w:rsid w:val="052B4CCF"/>
    <w:rsid w:val="05394B13"/>
    <w:rsid w:val="05886C0F"/>
    <w:rsid w:val="05DB3DD1"/>
    <w:rsid w:val="0605043B"/>
    <w:rsid w:val="06B90065"/>
    <w:rsid w:val="06C70A28"/>
    <w:rsid w:val="07D5339B"/>
    <w:rsid w:val="07DC79EF"/>
    <w:rsid w:val="07F75B7B"/>
    <w:rsid w:val="08063F3D"/>
    <w:rsid w:val="08393BA7"/>
    <w:rsid w:val="085D7896"/>
    <w:rsid w:val="08762705"/>
    <w:rsid w:val="09690016"/>
    <w:rsid w:val="0B140843"/>
    <w:rsid w:val="0B3643CE"/>
    <w:rsid w:val="0BB06F70"/>
    <w:rsid w:val="0BC377BC"/>
    <w:rsid w:val="0BFA53FB"/>
    <w:rsid w:val="0CB61617"/>
    <w:rsid w:val="0DC24E06"/>
    <w:rsid w:val="0DD028B8"/>
    <w:rsid w:val="0DFE5677"/>
    <w:rsid w:val="0E3F3CB9"/>
    <w:rsid w:val="0F20786F"/>
    <w:rsid w:val="0F4E618A"/>
    <w:rsid w:val="0F8A1138"/>
    <w:rsid w:val="0FB104C7"/>
    <w:rsid w:val="0FF87EA4"/>
    <w:rsid w:val="10FB5D4F"/>
    <w:rsid w:val="117F3183"/>
    <w:rsid w:val="12740527"/>
    <w:rsid w:val="12B72A5B"/>
    <w:rsid w:val="12E82452"/>
    <w:rsid w:val="12F2507E"/>
    <w:rsid w:val="13F015BE"/>
    <w:rsid w:val="153656F6"/>
    <w:rsid w:val="15C91176"/>
    <w:rsid w:val="17680005"/>
    <w:rsid w:val="17C74D2B"/>
    <w:rsid w:val="185A3F7C"/>
    <w:rsid w:val="188E21EC"/>
    <w:rsid w:val="18E972D2"/>
    <w:rsid w:val="18F953B8"/>
    <w:rsid w:val="19A215AC"/>
    <w:rsid w:val="19CE42BD"/>
    <w:rsid w:val="19DB09A6"/>
    <w:rsid w:val="19E06427"/>
    <w:rsid w:val="1A02204B"/>
    <w:rsid w:val="1A023DF9"/>
    <w:rsid w:val="1A9B5FFB"/>
    <w:rsid w:val="1AC75042"/>
    <w:rsid w:val="1B894F2C"/>
    <w:rsid w:val="1BA3BD9F"/>
    <w:rsid w:val="1BEA548C"/>
    <w:rsid w:val="1C275D99"/>
    <w:rsid w:val="1DA5166B"/>
    <w:rsid w:val="1DCC7EA9"/>
    <w:rsid w:val="20142AD8"/>
    <w:rsid w:val="20191167"/>
    <w:rsid w:val="202D1472"/>
    <w:rsid w:val="21505473"/>
    <w:rsid w:val="22923313"/>
    <w:rsid w:val="22A359AE"/>
    <w:rsid w:val="23834F7D"/>
    <w:rsid w:val="23C856F7"/>
    <w:rsid w:val="2466521D"/>
    <w:rsid w:val="24D6035C"/>
    <w:rsid w:val="254A2AF8"/>
    <w:rsid w:val="25665B84"/>
    <w:rsid w:val="25840EE7"/>
    <w:rsid w:val="258424AE"/>
    <w:rsid w:val="258C3110"/>
    <w:rsid w:val="25DE3E0B"/>
    <w:rsid w:val="25F71EBD"/>
    <w:rsid w:val="26790B4E"/>
    <w:rsid w:val="26D20FF7"/>
    <w:rsid w:val="26EF000B"/>
    <w:rsid w:val="276A122F"/>
    <w:rsid w:val="288F2A7E"/>
    <w:rsid w:val="2A36601A"/>
    <w:rsid w:val="2A5341FD"/>
    <w:rsid w:val="2ACD13CF"/>
    <w:rsid w:val="2B7663F5"/>
    <w:rsid w:val="2BDE0BB9"/>
    <w:rsid w:val="2C162720"/>
    <w:rsid w:val="2C6C351A"/>
    <w:rsid w:val="2CF577ED"/>
    <w:rsid w:val="2D300825"/>
    <w:rsid w:val="2D381D9E"/>
    <w:rsid w:val="2F6B77C9"/>
    <w:rsid w:val="2FEC1340"/>
    <w:rsid w:val="305A559D"/>
    <w:rsid w:val="308C7571"/>
    <w:rsid w:val="30A852B5"/>
    <w:rsid w:val="3116262E"/>
    <w:rsid w:val="3124098D"/>
    <w:rsid w:val="31E914BD"/>
    <w:rsid w:val="31F63D3D"/>
    <w:rsid w:val="31FC3B47"/>
    <w:rsid w:val="32593A35"/>
    <w:rsid w:val="337771AE"/>
    <w:rsid w:val="34D16D92"/>
    <w:rsid w:val="35B6373C"/>
    <w:rsid w:val="360A78D4"/>
    <w:rsid w:val="36160F00"/>
    <w:rsid w:val="368D6CE8"/>
    <w:rsid w:val="3710594F"/>
    <w:rsid w:val="37F065A7"/>
    <w:rsid w:val="387B6D70"/>
    <w:rsid w:val="3A277B5D"/>
    <w:rsid w:val="3AB331C1"/>
    <w:rsid w:val="3C7050E2"/>
    <w:rsid w:val="3E171CB9"/>
    <w:rsid w:val="3E920BC8"/>
    <w:rsid w:val="3EBE41EB"/>
    <w:rsid w:val="3ED41958"/>
    <w:rsid w:val="3F1F01FF"/>
    <w:rsid w:val="3F417D79"/>
    <w:rsid w:val="3F746C97"/>
    <w:rsid w:val="3FD27F37"/>
    <w:rsid w:val="40036AB1"/>
    <w:rsid w:val="4026763E"/>
    <w:rsid w:val="40621402"/>
    <w:rsid w:val="40DF6392"/>
    <w:rsid w:val="4111172D"/>
    <w:rsid w:val="41E33C60"/>
    <w:rsid w:val="422C3859"/>
    <w:rsid w:val="428D254A"/>
    <w:rsid w:val="42A13A39"/>
    <w:rsid w:val="42CF2B62"/>
    <w:rsid w:val="433A3D54"/>
    <w:rsid w:val="43543B6A"/>
    <w:rsid w:val="443B4193"/>
    <w:rsid w:val="44901E7E"/>
    <w:rsid w:val="44EB7995"/>
    <w:rsid w:val="45BC6CA2"/>
    <w:rsid w:val="46115240"/>
    <w:rsid w:val="463F4339"/>
    <w:rsid w:val="468123C6"/>
    <w:rsid w:val="46EB783F"/>
    <w:rsid w:val="47330B3B"/>
    <w:rsid w:val="473C009B"/>
    <w:rsid w:val="47460F19"/>
    <w:rsid w:val="47470357"/>
    <w:rsid w:val="477512B6"/>
    <w:rsid w:val="483A57E4"/>
    <w:rsid w:val="48730EF6"/>
    <w:rsid w:val="489B7043"/>
    <w:rsid w:val="49470B5C"/>
    <w:rsid w:val="49823088"/>
    <w:rsid w:val="4AF56EDE"/>
    <w:rsid w:val="4B381577"/>
    <w:rsid w:val="4B564D73"/>
    <w:rsid w:val="4B982965"/>
    <w:rsid w:val="4C1B142A"/>
    <w:rsid w:val="4D650DDC"/>
    <w:rsid w:val="4DD76D6F"/>
    <w:rsid w:val="4E0B2A9E"/>
    <w:rsid w:val="4E9904C8"/>
    <w:rsid w:val="4F5148FF"/>
    <w:rsid w:val="504C0554"/>
    <w:rsid w:val="50F25C6E"/>
    <w:rsid w:val="51697ABC"/>
    <w:rsid w:val="51B44DED"/>
    <w:rsid w:val="536F365D"/>
    <w:rsid w:val="537A08C9"/>
    <w:rsid w:val="53990C69"/>
    <w:rsid w:val="541D4E47"/>
    <w:rsid w:val="54E800F6"/>
    <w:rsid w:val="558A46C7"/>
    <w:rsid w:val="56424911"/>
    <w:rsid w:val="56C67981"/>
    <w:rsid w:val="56E31933"/>
    <w:rsid w:val="56EB388B"/>
    <w:rsid w:val="5732684F"/>
    <w:rsid w:val="577B076B"/>
    <w:rsid w:val="57C99A78"/>
    <w:rsid w:val="57D04F5B"/>
    <w:rsid w:val="58CB127E"/>
    <w:rsid w:val="592941F7"/>
    <w:rsid w:val="59DD74BB"/>
    <w:rsid w:val="5B0675EF"/>
    <w:rsid w:val="5B1C04B7"/>
    <w:rsid w:val="5B57504B"/>
    <w:rsid w:val="5BBB7CD0"/>
    <w:rsid w:val="5C153D97"/>
    <w:rsid w:val="5C167886"/>
    <w:rsid w:val="5C712FD5"/>
    <w:rsid w:val="5C920A67"/>
    <w:rsid w:val="5CE9261B"/>
    <w:rsid w:val="5D296EBB"/>
    <w:rsid w:val="5E1979CE"/>
    <w:rsid w:val="5E4A0878"/>
    <w:rsid w:val="5E883572"/>
    <w:rsid w:val="5F1D56A3"/>
    <w:rsid w:val="5F5B298C"/>
    <w:rsid w:val="611D0AE5"/>
    <w:rsid w:val="61F8354B"/>
    <w:rsid w:val="631657EC"/>
    <w:rsid w:val="633C413C"/>
    <w:rsid w:val="636A5233"/>
    <w:rsid w:val="63F10223"/>
    <w:rsid w:val="645111D2"/>
    <w:rsid w:val="64682077"/>
    <w:rsid w:val="65006754"/>
    <w:rsid w:val="65055B18"/>
    <w:rsid w:val="65AE1BC6"/>
    <w:rsid w:val="66611474"/>
    <w:rsid w:val="667747F4"/>
    <w:rsid w:val="673913C9"/>
    <w:rsid w:val="676E5BF7"/>
    <w:rsid w:val="67CB3049"/>
    <w:rsid w:val="67D77C40"/>
    <w:rsid w:val="67D85766"/>
    <w:rsid w:val="68932D79"/>
    <w:rsid w:val="68C06926"/>
    <w:rsid w:val="68D14524"/>
    <w:rsid w:val="69225020"/>
    <w:rsid w:val="6939050C"/>
    <w:rsid w:val="6945507D"/>
    <w:rsid w:val="695F5593"/>
    <w:rsid w:val="6AE619AD"/>
    <w:rsid w:val="6AEF22B2"/>
    <w:rsid w:val="6AF13D8B"/>
    <w:rsid w:val="6BB838E4"/>
    <w:rsid w:val="6BEC358E"/>
    <w:rsid w:val="6BEE5558"/>
    <w:rsid w:val="6C3B384F"/>
    <w:rsid w:val="6DB85010"/>
    <w:rsid w:val="6DF69889"/>
    <w:rsid w:val="6EA7785C"/>
    <w:rsid w:val="6EF00A50"/>
    <w:rsid w:val="6F614D48"/>
    <w:rsid w:val="73522870"/>
    <w:rsid w:val="73BF47DD"/>
    <w:rsid w:val="73CF2113"/>
    <w:rsid w:val="73F43973"/>
    <w:rsid w:val="73F5805C"/>
    <w:rsid w:val="7440158F"/>
    <w:rsid w:val="745F3497"/>
    <w:rsid w:val="75ED062E"/>
    <w:rsid w:val="76D161A2"/>
    <w:rsid w:val="77322B45"/>
    <w:rsid w:val="794762A8"/>
    <w:rsid w:val="796F44DE"/>
    <w:rsid w:val="79870D9A"/>
    <w:rsid w:val="79C1605A"/>
    <w:rsid w:val="7A1F0FD2"/>
    <w:rsid w:val="7AFE508C"/>
    <w:rsid w:val="7B690757"/>
    <w:rsid w:val="7BFD6CAF"/>
    <w:rsid w:val="7C084414"/>
    <w:rsid w:val="7CFA4535"/>
    <w:rsid w:val="7D6412EA"/>
    <w:rsid w:val="7DB9054B"/>
    <w:rsid w:val="7DDF26B9"/>
    <w:rsid w:val="7E4D25B2"/>
    <w:rsid w:val="7E580B3E"/>
    <w:rsid w:val="7E7C4C45"/>
    <w:rsid w:val="7EA47CF8"/>
    <w:rsid w:val="7EF020BD"/>
    <w:rsid w:val="7F012DC1"/>
    <w:rsid w:val="7F0D1D41"/>
    <w:rsid w:val="7F4948FB"/>
    <w:rsid w:val="7F7F3710"/>
    <w:rsid w:val="7FC468A4"/>
    <w:rsid w:val="7FCA0222"/>
    <w:rsid w:val="87F71559"/>
    <w:rsid w:val="9BFDB332"/>
    <w:rsid w:val="EFF7C459"/>
    <w:rsid w:val="EFFFD6EB"/>
    <w:rsid w:val="F77FD68F"/>
    <w:rsid w:val="F8FE779D"/>
    <w:rsid w:val="FDFF149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9" w:semiHidden="0" w:name="heading 3"/>
    <w:lsdException w:qFormat="1" w:unhideWhenUsed="0" w:uiPriority="9"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name="toc 3"/>
    <w:lsdException w:qFormat="1" w:uiPriority="39" w:name="toc 4"/>
    <w:lsdException w:qFormat="1" w:uiPriority="39" w:name="toc 5"/>
    <w:lsdException w:uiPriority="39" w:name="toc 6"/>
    <w:lsdException w:uiPriority="39" w:name="toc 7"/>
    <w:lsdException w:uiPriority="39" w:name="toc 8"/>
    <w:lsdException w:uiPriority="39" w:name="toc 9"/>
    <w:lsdException w:qFormat="1"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qFormat="1" w:unhideWhenUsed="0" w:uiPriority="0" w:semiHidden="0" w:name="Body Text Indent 3"/>
    <w:lsdException w:uiPriority="99" w:name="Block Text"/>
    <w:lsdException w:qFormat="1"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qFormat="1" w:uiPriority="99" w:name="Document Map"/>
    <w:lsdException w:qFormat="1" w:unhideWhenUsed="0" w:uiPriority="99" w:semiHidden="0" w:name="Plain Text"/>
    <w:lsdException w:uiPriority="99" w:name="E-mail Signature"/>
    <w:lsdException w:qFormat="1" w:unhideWhenUsed="0" w:uiPriority="0" w:semiHidden="0" w:name="Normal (Web)"/>
    <w:lsdException w:qFormat="1" w:uiPriority="99" w:name="HTML Acronym"/>
    <w:lsdException w:uiPriority="99" w:name="HTML Address"/>
    <w:lsdException w:qFormat="1" w:uiPriority="99" w:name="HTML Cite"/>
    <w:lsdException w:qFormat="1" w:uiPriority="99" w:name="HTML Code"/>
    <w:lsdException w:qFormat="1" w:uiPriority="99" w:name="HTML Definition"/>
    <w:lsdException w:qFormat="1" w:uiPriority="99" w:name="HTML Keyboard"/>
    <w:lsdException w:uiPriority="99" w:name="HTML Preformatted"/>
    <w:lsdException w:qFormat="1" w:uiPriority="99" w:name="HTML Sample"/>
    <w:lsdException w:qFormat="1" w:uiPriority="99" w:name="HTML Typewriter"/>
    <w:lsdException w:qFormat="1"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56"/>
    <w:autoRedefine/>
    <w:qFormat/>
    <w:uiPriority w:val="0"/>
    <w:pPr>
      <w:keepNext/>
      <w:keepLines/>
      <w:numPr>
        <w:ilvl w:val="0"/>
        <w:numId w:val="1"/>
      </w:numPr>
      <w:spacing w:before="340" w:after="330" w:line="576" w:lineRule="auto"/>
      <w:outlineLvl w:val="0"/>
    </w:pPr>
    <w:rPr>
      <w:rFonts w:ascii="Times New Roman" w:hAnsi="Times New Roman" w:eastAsia="宋体" w:cs="Times New Roman"/>
      <w:b/>
      <w:kern w:val="44"/>
      <w:sz w:val="44"/>
      <w:szCs w:val="20"/>
      <w:lang w:val="zh-CN"/>
    </w:rPr>
  </w:style>
  <w:style w:type="paragraph" w:styleId="3">
    <w:name w:val="heading 2"/>
    <w:basedOn w:val="1"/>
    <w:next w:val="1"/>
    <w:link w:val="65"/>
    <w:autoRedefine/>
    <w:qFormat/>
    <w:uiPriority w:val="0"/>
    <w:pPr>
      <w:keepNext/>
      <w:keepLines/>
      <w:numPr>
        <w:ilvl w:val="1"/>
        <w:numId w:val="1"/>
      </w:numPr>
      <w:spacing w:before="260" w:after="260" w:line="415" w:lineRule="auto"/>
      <w:outlineLvl w:val="1"/>
    </w:pPr>
    <w:rPr>
      <w:rFonts w:ascii="宋体" w:hAnsi="宋体" w:eastAsia="宋体" w:cs="Times New Roman"/>
      <w:b/>
      <w:bCs/>
      <w:sz w:val="28"/>
      <w:szCs w:val="18"/>
      <w:lang w:val="zh-CN"/>
    </w:rPr>
  </w:style>
  <w:style w:type="paragraph" w:styleId="4">
    <w:name w:val="heading 3"/>
    <w:basedOn w:val="1"/>
    <w:next w:val="1"/>
    <w:link w:val="58"/>
    <w:autoRedefine/>
    <w:qFormat/>
    <w:uiPriority w:val="9"/>
    <w:pPr>
      <w:keepNext/>
      <w:keepLines/>
      <w:numPr>
        <w:ilvl w:val="2"/>
        <w:numId w:val="1"/>
      </w:numPr>
      <w:spacing w:before="260" w:after="260" w:line="415" w:lineRule="auto"/>
      <w:outlineLvl w:val="2"/>
    </w:pPr>
    <w:rPr>
      <w:rFonts w:ascii="Times New Roman" w:hAnsi="Times New Roman" w:eastAsia="宋体" w:cs="Times New Roman"/>
      <w:b/>
      <w:bCs/>
      <w:sz w:val="24"/>
      <w:szCs w:val="32"/>
      <w:lang w:val="zh-CN"/>
    </w:rPr>
  </w:style>
  <w:style w:type="paragraph" w:styleId="5">
    <w:name w:val="heading 4"/>
    <w:basedOn w:val="1"/>
    <w:next w:val="6"/>
    <w:link w:val="59"/>
    <w:autoRedefine/>
    <w:qFormat/>
    <w:uiPriority w:val="9"/>
    <w:pPr>
      <w:keepNext/>
      <w:keepLines/>
      <w:numPr>
        <w:ilvl w:val="3"/>
        <w:numId w:val="1"/>
      </w:numPr>
      <w:spacing w:before="280" w:after="290" w:line="374" w:lineRule="auto"/>
      <w:outlineLvl w:val="3"/>
    </w:pPr>
    <w:rPr>
      <w:rFonts w:ascii="Arial" w:hAnsi="Arial" w:eastAsia="黑体" w:cs="Times New Roman"/>
      <w:b/>
      <w:sz w:val="28"/>
      <w:szCs w:val="20"/>
      <w:lang w:val="zh-CN"/>
    </w:rPr>
  </w:style>
  <w:style w:type="paragraph" w:styleId="7">
    <w:name w:val="heading 5"/>
    <w:basedOn w:val="1"/>
    <w:next w:val="6"/>
    <w:link w:val="60"/>
    <w:autoRedefine/>
    <w:qFormat/>
    <w:uiPriority w:val="0"/>
    <w:pPr>
      <w:keepNext/>
      <w:keepLines/>
      <w:numPr>
        <w:ilvl w:val="4"/>
        <w:numId w:val="1"/>
      </w:numPr>
      <w:spacing w:before="280" w:after="290" w:line="374" w:lineRule="auto"/>
      <w:outlineLvl w:val="4"/>
    </w:pPr>
    <w:rPr>
      <w:rFonts w:ascii="Times New Roman" w:hAnsi="Times New Roman" w:eastAsia="宋体" w:cs="Times New Roman"/>
      <w:b/>
      <w:sz w:val="28"/>
      <w:szCs w:val="20"/>
      <w:lang w:val="zh-CN"/>
    </w:rPr>
  </w:style>
  <w:style w:type="paragraph" w:styleId="8">
    <w:name w:val="heading 6"/>
    <w:basedOn w:val="1"/>
    <w:next w:val="6"/>
    <w:link w:val="61"/>
    <w:autoRedefine/>
    <w:qFormat/>
    <w:uiPriority w:val="0"/>
    <w:pPr>
      <w:keepNext/>
      <w:keepLines/>
      <w:numPr>
        <w:ilvl w:val="5"/>
        <w:numId w:val="1"/>
      </w:numPr>
      <w:spacing w:before="240" w:after="64" w:line="319" w:lineRule="auto"/>
      <w:outlineLvl w:val="5"/>
    </w:pPr>
    <w:rPr>
      <w:rFonts w:ascii="Arial" w:hAnsi="Arial" w:eastAsia="黑体" w:cs="Times New Roman"/>
      <w:b/>
      <w:sz w:val="24"/>
      <w:szCs w:val="20"/>
      <w:lang w:val="zh-CN"/>
    </w:rPr>
  </w:style>
  <w:style w:type="paragraph" w:styleId="9">
    <w:name w:val="heading 7"/>
    <w:basedOn w:val="1"/>
    <w:next w:val="6"/>
    <w:link w:val="62"/>
    <w:autoRedefine/>
    <w:qFormat/>
    <w:uiPriority w:val="0"/>
    <w:pPr>
      <w:keepNext/>
      <w:keepLines/>
      <w:numPr>
        <w:ilvl w:val="6"/>
        <w:numId w:val="1"/>
      </w:numPr>
      <w:spacing w:before="240" w:after="64" w:line="319" w:lineRule="auto"/>
      <w:outlineLvl w:val="6"/>
    </w:pPr>
    <w:rPr>
      <w:rFonts w:ascii="Times New Roman" w:hAnsi="Times New Roman" w:eastAsia="宋体" w:cs="Times New Roman"/>
      <w:b/>
      <w:sz w:val="24"/>
      <w:szCs w:val="20"/>
      <w:lang w:val="zh-CN"/>
    </w:rPr>
  </w:style>
  <w:style w:type="paragraph" w:styleId="10">
    <w:name w:val="heading 8"/>
    <w:basedOn w:val="1"/>
    <w:next w:val="6"/>
    <w:link w:val="63"/>
    <w:autoRedefine/>
    <w:qFormat/>
    <w:uiPriority w:val="0"/>
    <w:pPr>
      <w:keepNext/>
      <w:keepLines/>
      <w:numPr>
        <w:ilvl w:val="7"/>
        <w:numId w:val="1"/>
      </w:numPr>
      <w:spacing w:before="240" w:after="64" w:line="319" w:lineRule="auto"/>
      <w:outlineLvl w:val="7"/>
    </w:pPr>
    <w:rPr>
      <w:rFonts w:ascii="Arial" w:hAnsi="Arial" w:eastAsia="黑体" w:cs="Times New Roman"/>
      <w:sz w:val="24"/>
      <w:szCs w:val="20"/>
      <w:lang w:val="zh-CN"/>
    </w:rPr>
  </w:style>
  <w:style w:type="paragraph" w:styleId="11">
    <w:name w:val="heading 9"/>
    <w:basedOn w:val="1"/>
    <w:next w:val="6"/>
    <w:link w:val="64"/>
    <w:qFormat/>
    <w:uiPriority w:val="0"/>
    <w:pPr>
      <w:keepNext/>
      <w:keepLines/>
      <w:numPr>
        <w:ilvl w:val="8"/>
        <w:numId w:val="1"/>
      </w:numPr>
      <w:spacing w:before="240" w:after="64" w:line="319" w:lineRule="auto"/>
      <w:outlineLvl w:val="8"/>
    </w:pPr>
    <w:rPr>
      <w:rFonts w:ascii="Arial" w:hAnsi="Arial" w:eastAsia="黑体" w:cs="Times New Roman"/>
      <w:szCs w:val="20"/>
      <w:lang w:val="zh-CN"/>
    </w:rPr>
  </w:style>
  <w:style w:type="character" w:default="1" w:styleId="33">
    <w:name w:val="Default Paragraph Font"/>
    <w:semiHidden/>
    <w:unhideWhenUsed/>
    <w:qFormat/>
    <w:uiPriority w:val="1"/>
  </w:style>
  <w:style w:type="table" w:default="1" w:styleId="31">
    <w:name w:val="Normal Table"/>
    <w:semiHidden/>
    <w:unhideWhenUsed/>
    <w:qFormat/>
    <w:uiPriority w:val="99"/>
    <w:tblPr>
      <w:tblCellMar>
        <w:top w:w="0" w:type="dxa"/>
        <w:left w:w="108" w:type="dxa"/>
        <w:bottom w:w="0" w:type="dxa"/>
        <w:right w:w="108" w:type="dxa"/>
      </w:tblCellMar>
    </w:tblPr>
  </w:style>
  <w:style w:type="paragraph" w:styleId="6">
    <w:name w:val="Normal Indent"/>
    <w:basedOn w:val="1"/>
    <w:autoRedefine/>
    <w:semiHidden/>
    <w:unhideWhenUsed/>
    <w:qFormat/>
    <w:uiPriority w:val="99"/>
    <w:pPr>
      <w:ind w:firstLine="420" w:firstLineChars="200"/>
    </w:pPr>
  </w:style>
  <w:style w:type="paragraph" w:styleId="12">
    <w:name w:val="Document Map"/>
    <w:basedOn w:val="1"/>
    <w:link w:val="74"/>
    <w:semiHidden/>
    <w:unhideWhenUsed/>
    <w:qFormat/>
    <w:uiPriority w:val="99"/>
    <w:rPr>
      <w:rFonts w:ascii="宋体" w:eastAsia="宋体"/>
      <w:sz w:val="18"/>
      <w:szCs w:val="18"/>
    </w:rPr>
  </w:style>
  <w:style w:type="paragraph" w:styleId="13">
    <w:name w:val="annotation text"/>
    <w:basedOn w:val="1"/>
    <w:link w:val="68"/>
    <w:autoRedefine/>
    <w:semiHidden/>
    <w:unhideWhenUsed/>
    <w:qFormat/>
    <w:uiPriority w:val="99"/>
    <w:pPr>
      <w:jc w:val="left"/>
    </w:pPr>
  </w:style>
  <w:style w:type="paragraph" w:styleId="14">
    <w:name w:val="Body Text Indent"/>
    <w:basedOn w:val="1"/>
    <w:qFormat/>
    <w:uiPriority w:val="0"/>
    <w:pPr>
      <w:autoSpaceDE w:val="0"/>
      <w:autoSpaceDN w:val="0"/>
      <w:adjustRightInd w:val="0"/>
      <w:spacing w:line="600" w:lineRule="exact"/>
      <w:ind w:firstLine="560"/>
    </w:pPr>
    <w:rPr>
      <w:rFonts w:ascii="方正书宋简体" w:eastAsia="方正书宋简体"/>
      <w:kern w:val="0"/>
      <w:sz w:val="28"/>
      <w:szCs w:val="28"/>
    </w:rPr>
  </w:style>
  <w:style w:type="paragraph" w:styleId="15">
    <w:name w:val="toc 5"/>
    <w:basedOn w:val="1"/>
    <w:next w:val="1"/>
    <w:autoRedefine/>
    <w:semiHidden/>
    <w:unhideWhenUsed/>
    <w:qFormat/>
    <w:uiPriority w:val="39"/>
    <w:pPr>
      <w:spacing w:line="360" w:lineRule="auto"/>
      <w:ind w:left="1680" w:leftChars="800"/>
    </w:pPr>
    <w:rPr>
      <w:sz w:val="24"/>
    </w:rPr>
  </w:style>
  <w:style w:type="paragraph" w:styleId="16">
    <w:name w:val="toc 3"/>
    <w:basedOn w:val="1"/>
    <w:next w:val="1"/>
    <w:autoRedefine/>
    <w:semiHidden/>
    <w:unhideWhenUsed/>
    <w:qFormat/>
    <w:uiPriority w:val="39"/>
    <w:pPr>
      <w:spacing w:line="360" w:lineRule="auto"/>
      <w:ind w:left="840" w:leftChars="400"/>
    </w:pPr>
    <w:rPr>
      <w:rFonts w:eastAsia="宋体"/>
      <w:sz w:val="24"/>
    </w:rPr>
  </w:style>
  <w:style w:type="paragraph" w:styleId="17">
    <w:name w:val="Plain Text"/>
    <w:basedOn w:val="1"/>
    <w:link w:val="52"/>
    <w:autoRedefine/>
    <w:qFormat/>
    <w:uiPriority w:val="99"/>
    <w:pPr>
      <w:widowControl/>
      <w:overflowPunct w:val="0"/>
      <w:autoSpaceDE w:val="0"/>
      <w:autoSpaceDN w:val="0"/>
      <w:adjustRightInd w:val="0"/>
      <w:snapToGrid w:val="0"/>
      <w:spacing w:line="360" w:lineRule="auto"/>
      <w:jc w:val="center"/>
      <w:textAlignment w:val="baseline"/>
    </w:pPr>
    <w:rPr>
      <w:rFonts w:ascii="宋体" w:hAnsi="宋体" w:eastAsia="宋体" w:cs="Times New Roman"/>
      <w:color w:val="000000" w:themeColor="text1"/>
      <w:kern w:val="0"/>
      <w:szCs w:val="21"/>
      <w:lang w:val="zh-CN"/>
    </w:rPr>
  </w:style>
  <w:style w:type="paragraph" w:styleId="18">
    <w:name w:val="Date"/>
    <w:basedOn w:val="1"/>
    <w:next w:val="1"/>
    <w:link w:val="48"/>
    <w:autoRedefine/>
    <w:semiHidden/>
    <w:unhideWhenUsed/>
    <w:qFormat/>
    <w:uiPriority w:val="99"/>
    <w:pPr>
      <w:ind w:left="100" w:leftChars="2500"/>
    </w:pPr>
  </w:style>
  <w:style w:type="paragraph" w:styleId="19">
    <w:name w:val="Balloon Text"/>
    <w:basedOn w:val="1"/>
    <w:link w:val="66"/>
    <w:autoRedefine/>
    <w:semiHidden/>
    <w:unhideWhenUsed/>
    <w:qFormat/>
    <w:uiPriority w:val="99"/>
    <w:rPr>
      <w:sz w:val="18"/>
      <w:szCs w:val="18"/>
    </w:rPr>
  </w:style>
  <w:style w:type="paragraph" w:styleId="20">
    <w:name w:val="footer"/>
    <w:basedOn w:val="1"/>
    <w:link w:val="54"/>
    <w:autoRedefine/>
    <w:unhideWhenUsed/>
    <w:qFormat/>
    <w:uiPriority w:val="99"/>
    <w:pPr>
      <w:tabs>
        <w:tab w:val="center" w:pos="4153"/>
        <w:tab w:val="right" w:pos="8306"/>
      </w:tabs>
      <w:snapToGrid w:val="0"/>
      <w:jc w:val="left"/>
    </w:pPr>
    <w:rPr>
      <w:sz w:val="18"/>
      <w:szCs w:val="18"/>
    </w:rPr>
  </w:style>
  <w:style w:type="paragraph" w:styleId="21">
    <w:name w:val="header"/>
    <w:basedOn w:val="1"/>
    <w:link w:val="53"/>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22">
    <w:name w:val="toc 1"/>
    <w:basedOn w:val="1"/>
    <w:next w:val="1"/>
    <w:autoRedefine/>
    <w:unhideWhenUsed/>
    <w:qFormat/>
    <w:uiPriority w:val="39"/>
    <w:pPr>
      <w:spacing w:line="360" w:lineRule="auto"/>
    </w:pPr>
    <w:rPr>
      <w:rFonts w:eastAsia="宋体"/>
      <w:sz w:val="24"/>
    </w:rPr>
  </w:style>
  <w:style w:type="paragraph" w:styleId="23">
    <w:name w:val="toc 4"/>
    <w:basedOn w:val="1"/>
    <w:next w:val="1"/>
    <w:autoRedefine/>
    <w:semiHidden/>
    <w:unhideWhenUsed/>
    <w:qFormat/>
    <w:uiPriority w:val="39"/>
    <w:pPr>
      <w:spacing w:line="360" w:lineRule="auto"/>
      <w:ind w:left="1260" w:leftChars="600"/>
    </w:pPr>
    <w:rPr>
      <w:rFonts w:eastAsia="宋体"/>
      <w:sz w:val="24"/>
    </w:rPr>
  </w:style>
  <w:style w:type="paragraph" w:styleId="24">
    <w:name w:val="Subtitle"/>
    <w:basedOn w:val="1"/>
    <w:next w:val="1"/>
    <w:link w:val="50"/>
    <w:autoRedefine/>
    <w:qFormat/>
    <w:uiPriority w:val="11"/>
    <w:pPr>
      <w:spacing w:before="240" w:after="60" w:line="312" w:lineRule="auto"/>
      <w:jc w:val="center"/>
      <w:outlineLvl w:val="1"/>
    </w:pPr>
    <w:rPr>
      <w:rFonts w:ascii="宋体" w:hAnsi="宋体" w:eastAsia="宋体"/>
      <w:b/>
      <w:bCs/>
      <w:kern w:val="28"/>
      <w:sz w:val="28"/>
      <w:szCs w:val="28"/>
    </w:rPr>
  </w:style>
  <w:style w:type="paragraph" w:styleId="25">
    <w:name w:val="Body Text Indent 3"/>
    <w:basedOn w:val="1"/>
    <w:link w:val="70"/>
    <w:qFormat/>
    <w:uiPriority w:val="0"/>
    <w:pPr>
      <w:spacing w:after="120"/>
      <w:ind w:left="420" w:leftChars="200"/>
    </w:pPr>
    <w:rPr>
      <w:rFonts w:ascii="Times New Roman" w:hAnsi="Times New Roman" w:eastAsia="宋体" w:cs="Times New Roman"/>
      <w:sz w:val="16"/>
      <w:szCs w:val="16"/>
    </w:rPr>
  </w:style>
  <w:style w:type="paragraph" w:styleId="26">
    <w:name w:val="toc 2"/>
    <w:basedOn w:val="1"/>
    <w:next w:val="1"/>
    <w:autoRedefine/>
    <w:unhideWhenUsed/>
    <w:qFormat/>
    <w:uiPriority w:val="39"/>
    <w:pPr>
      <w:spacing w:line="360" w:lineRule="auto"/>
      <w:ind w:left="420" w:leftChars="200"/>
    </w:pPr>
    <w:rPr>
      <w:rFonts w:eastAsia="宋体"/>
      <w:sz w:val="24"/>
    </w:rPr>
  </w:style>
  <w:style w:type="paragraph" w:styleId="27">
    <w:name w:val="Normal (Web)"/>
    <w:basedOn w:val="1"/>
    <w:link w:val="55"/>
    <w:autoRedefine/>
    <w:qFormat/>
    <w:uiPriority w:val="0"/>
    <w:pPr>
      <w:widowControl/>
      <w:spacing w:before="100" w:beforeAutospacing="1" w:after="100" w:afterAutospacing="1"/>
      <w:jc w:val="left"/>
    </w:pPr>
    <w:rPr>
      <w:rFonts w:ascii="宋体" w:hAnsi="宋体" w:eastAsia="宋体" w:cs="Times New Roman"/>
      <w:kern w:val="0"/>
      <w:sz w:val="24"/>
      <w:szCs w:val="24"/>
      <w:lang w:val="zh-CN"/>
    </w:rPr>
  </w:style>
  <w:style w:type="paragraph" w:styleId="28">
    <w:name w:val="Title"/>
    <w:basedOn w:val="1"/>
    <w:next w:val="1"/>
    <w:link w:val="49"/>
    <w:autoRedefine/>
    <w:qFormat/>
    <w:uiPriority w:val="10"/>
    <w:pPr>
      <w:spacing w:before="240" w:after="60"/>
      <w:jc w:val="center"/>
      <w:outlineLvl w:val="0"/>
    </w:pPr>
    <w:rPr>
      <w:rFonts w:asciiTheme="majorHAnsi" w:hAnsiTheme="majorHAnsi" w:eastAsiaTheme="majorEastAsia" w:cstheme="majorBidi"/>
      <w:b/>
      <w:bCs/>
      <w:sz w:val="32"/>
      <w:szCs w:val="32"/>
    </w:rPr>
  </w:style>
  <w:style w:type="paragraph" w:styleId="29">
    <w:name w:val="annotation subject"/>
    <w:basedOn w:val="13"/>
    <w:next w:val="13"/>
    <w:link w:val="69"/>
    <w:autoRedefine/>
    <w:semiHidden/>
    <w:unhideWhenUsed/>
    <w:qFormat/>
    <w:uiPriority w:val="99"/>
    <w:rPr>
      <w:b/>
      <w:bCs/>
    </w:rPr>
  </w:style>
  <w:style w:type="paragraph" w:styleId="30">
    <w:name w:val="Body Text First Indent 2"/>
    <w:basedOn w:val="14"/>
    <w:qFormat/>
    <w:uiPriority w:val="0"/>
    <w:pPr>
      <w:ind w:firstLine="420" w:firstLineChars="200"/>
    </w:pPr>
  </w:style>
  <w:style w:type="table" w:styleId="32">
    <w:name w:val="Table Grid"/>
    <w:basedOn w:val="31"/>
    <w:autoRedefine/>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4">
    <w:name w:val="Strong"/>
    <w:basedOn w:val="33"/>
    <w:qFormat/>
    <w:uiPriority w:val="22"/>
    <w:rPr>
      <w:b/>
      <w:bCs/>
    </w:rPr>
  </w:style>
  <w:style w:type="character" w:styleId="35">
    <w:name w:val="FollowedHyperlink"/>
    <w:basedOn w:val="33"/>
    <w:semiHidden/>
    <w:unhideWhenUsed/>
    <w:qFormat/>
    <w:uiPriority w:val="99"/>
    <w:rPr>
      <w:color w:val="954F72" w:themeColor="followedHyperlink"/>
      <w:u w:val="single"/>
    </w:rPr>
  </w:style>
  <w:style w:type="character" w:styleId="36">
    <w:name w:val="Emphasis"/>
    <w:basedOn w:val="33"/>
    <w:qFormat/>
    <w:uiPriority w:val="20"/>
    <w:rPr>
      <w:b/>
      <w:bCs/>
    </w:rPr>
  </w:style>
  <w:style w:type="character" w:styleId="37">
    <w:name w:val="HTML Definition"/>
    <w:basedOn w:val="33"/>
    <w:semiHidden/>
    <w:unhideWhenUsed/>
    <w:qFormat/>
    <w:uiPriority w:val="99"/>
  </w:style>
  <w:style w:type="character" w:styleId="38">
    <w:name w:val="HTML Typewriter"/>
    <w:basedOn w:val="33"/>
    <w:semiHidden/>
    <w:unhideWhenUsed/>
    <w:qFormat/>
    <w:uiPriority w:val="99"/>
    <w:rPr>
      <w:rFonts w:ascii="monospace" w:hAnsi="monospace" w:eastAsia="monospace" w:cs="monospace"/>
      <w:sz w:val="20"/>
    </w:rPr>
  </w:style>
  <w:style w:type="character" w:styleId="39">
    <w:name w:val="HTML Acronym"/>
    <w:basedOn w:val="33"/>
    <w:semiHidden/>
    <w:unhideWhenUsed/>
    <w:qFormat/>
    <w:uiPriority w:val="99"/>
    <w:rPr>
      <w:bdr w:val="none" w:color="auto" w:sz="0" w:space="0"/>
    </w:rPr>
  </w:style>
  <w:style w:type="character" w:styleId="40">
    <w:name w:val="HTML Variable"/>
    <w:basedOn w:val="33"/>
    <w:semiHidden/>
    <w:unhideWhenUsed/>
    <w:qFormat/>
    <w:uiPriority w:val="99"/>
  </w:style>
  <w:style w:type="character" w:styleId="41">
    <w:name w:val="Hyperlink"/>
    <w:basedOn w:val="33"/>
    <w:autoRedefine/>
    <w:unhideWhenUsed/>
    <w:qFormat/>
    <w:uiPriority w:val="99"/>
    <w:rPr>
      <w:color w:val="0563C1" w:themeColor="hyperlink"/>
      <w:u w:val="single"/>
    </w:rPr>
  </w:style>
  <w:style w:type="character" w:styleId="42">
    <w:name w:val="HTML Code"/>
    <w:basedOn w:val="33"/>
    <w:semiHidden/>
    <w:unhideWhenUsed/>
    <w:qFormat/>
    <w:uiPriority w:val="99"/>
    <w:rPr>
      <w:rFonts w:hint="default" w:ascii="monospace" w:hAnsi="monospace" w:eastAsia="monospace" w:cs="monospace"/>
      <w:sz w:val="20"/>
    </w:rPr>
  </w:style>
  <w:style w:type="character" w:styleId="43">
    <w:name w:val="annotation reference"/>
    <w:basedOn w:val="33"/>
    <w:autoRedefine/>
    <w:semiHidden/>
    <w:unhideWhenUsed/>
    <w:qFormat/>
    <w:uiPriority w:val="99"/>
    <w:rPr>
      <w:sz w:val="21"/>
      <w:szCs w:val="21"/>
    </w:rPr>
  </w:style>
  <w:style w:type="character" w:styleId="44">
    <w:name w:val="HTML Cite"/>
    <w:basedOn w:val="33"/>
    <w:semiHidden/>
    <w:unhideWhenUsed/>
    <w:qFormat/>
    <w:uiPriority w:val="99"/>
  </w:style>
  <w:style w:type="character" w:styleId="45">
    <w:name w:val="HTML Keyboard"/>
    <w:basedOn w:val="33"/>
    <w:semiHidden/>
    <w:unhideWhenUsed/>
    <w:qFormat/>
    <w:uiPriority w:val="99"/>
    <w:rPr>
      <w:rFonts w:hint="default" w:ascii="monospace" w:hAnsi="monospace" w:eastAsia="monospace" w:cs="monospace"/>
      <w:sz w:val="20"/>
    </w:rPr>
  </w:style>
  <w:style w:type="character" w:styleId="46">
    <w:name w:val="HTML Sample"/>
    <w:basedOn w:val="33"/>
    <w:semiHidden/>
    <w:unhideWhenUsed/>
    <w:qFormat/>
    <w:uiPriority w:val="99"/>
    <w:rPr>
      <w:rFonts w:hint="default" w:ascii="monospace" w:hAnsi="monospace" w:eastAsia="monospace" w:cs="monospace"/>
    </w:rPr>
  </w:style>
  <w:style w:type="paragraph" w:styleId="47">
    <w:name w:val="List Paragraph"/>
    <w:basedOn w:val="1"/>
    <w:autoRedefine/>
    <w:qFormat/>
    <w:uiPriority w:val="34"/>
    <w:pPr>
      <w:ind w:firstLine="420" w:firstLineChars="200"/>
    </w:pPr>
  </w:style>
  <w:style w:type="character" w:customStyle="1" w:styleId="48">
    <w:name w:val="日期 字符"/>
    <w:basedOn w:val="33"/>
    <w:link w:val="18"/>
    <w:autoRedefine/>
    <w:semiHidden/>
    <w:qFormat/>
    <w:uiPriority w:val="99"/>
  </w:style>
  <w:style w:type="character" w:customStyle="1" w:styleId="49">
    <w:name w:val="标题 字符"/>
    <w:basedOn w:val="33"/>
    <w:link w:val="28"/>
    <w:autoRedefine/>
    <w:qFormat/>
    <w:uiPriority w:val="10"/>
    <w:rPr>
      <w:rFonts w:asciiTheme="majorHAnsi" w:hAnsiTheme="majorHAnsi" w:eastAsiaTheme="majorEastAsia" w:cstheme="majorBidi"/>
      <w:b/>
      <w:bCs/>
      <w:sz w:val="32"/>
      <w:szCs w:val="32"/>
    </w:rPr>
  </w:style>
  <w:style w:type="character" w:customStyle="1" w:styleId="50">
    <w:name w:val="副标题 字符"/>
    <w:basedOn w:val="33"/>
    <w:link w:val="24"/>
    <w:autoRedefine/>
    <w:qFormat/>
    <w:uiPriority w:val="11"/>
    <w:rPr>
      <w:rFonts w:ascii="宋体" w:hAnsi="宋体" w:cstheme="minorBidi"/>
      <w:b/>
      <w:bCs/>
      <w:kern w:val="28"/>
      <w:sz w:val="28"/>
      <w:szCs w:val="28"/>
    </w:rPr>
  </w:style>
  <w:style w:type="character" w:customStyle="1" w:styleId="51">
    <w:name w:val="纯文本 字符"/>
    <w:basedOn w:val="33"/>
    <w:autoRedefine/>
    <w:semiHidden/>
    <w:qFormat/>
    <w:uiPriority w:val="99"/>
    <w:rPr>
      <w:rFonts w:hAnsi="Courier New" w:cs="Courier New" w:asciiTheme="minorEastAsia"/>
    </w:rPr>
  </w:style>
  <w:style w:type="character" w:customStyle="1" w:styleId="52">
    <w:name w:val="纯文本 字符1"/>
    <w:link w:val="17"/>
    <w:autoRedefine/>
    <w:qFormat/>
    <w:uiPriority w:val="99"/>
    <w:rPr>
      <w:rFonts w:ascii="宋体" w:hAnsi="宋体"/>
      <w:color w:val="000000" w:themeColor="text1"/>
      <w:sz w:val="21"/>
      <w:szCs w:val="21"/>
      <w:lang w:val="zh-CN"/>
    </w:rPr>
  </w:style>
  <w:style w:type="character" w:customStyle="1" w:styleId="53">
    <w:name w:val="页眉 字符"/>
    <w:basedOn w:val="33"/>
    <w:link w:val="21"/>
    <w:autoRedefine/>
    <w:qFormat/>
    <w:uiPriority w:val="99"/>
    <w:rPr>
      <w:sz w:val="18"/>
      <w:szCs w:val="18"/>
    </w:rPr>
  </w:style>
  <w:style w:type="character" w:customStyle="1" w:styleId="54">
    <w:name w:val="页脚 字符"/>
    <w:basedOn w:val="33"/>
    <w:link w:val="20"/>
    <w:autoRedefine/>
    <w:qFormat/>
    <w:uiPriority w:val="99"/>
    <w:rPr>
      <w:sz w:val="18"/>
      <w:szCs w:val="18"/>
    </w:rPr>
  </w:style>
  <w:style w:type="character" w:customStyle="1" w:styleId="55">
    <w:name w:val="普通(网站) 字符"/>
    <w:link w:val="27"/>
    <w:autoRedefine/>
    <w:qFormat/>
    <w:locked/>
    <w:uiPriority w:val="0"/>
    <w:rPr>
      <w:rFonts w:ascii="宋体" w:hAnsi="宋体" w:eastAsia="宋体" w:cs="Times New Roman"/>
      <w:kern w:val="0"/>
      <w:sz w:val="24"/>
      <w:szCs w:val="24"/>
      <w:lang w:val="zh-CN" w:eastAsia="zh-CN"/>
    </w:rPr>
  </w:style>
  <w:style w:type="character" w:customStyle="1" w:styleId="56">
    <w:name w:val="标题 1 字符"/>
    <w:basedOn w:val="33"/>
    <w:link w:val="2"/>
    <w:autoRedefine/>
    <w:qFormat/>
    <w:uiPriority w:val="0"/>
    <w:rPr>
      <w:rFonts w:ascii="Times New Roman" w:hAnsi="Times New Roman" w:eastAsia="宋体" w:cs="Times New Roman"/>
      <w:b/>
      <w:kern w:val="44"/>
      <w:sz w:val="44"/>
      <w:szCs w:val="20"/>
      <w:lang w:val="zh-CN" w:eastAsia="zh-CN"/>
    </w:rPr>
  </w:style>
  <w:style w:type="character" w:customStyle="1" w:styleId="57">
    <w:name w:val="标题 2 字符"/>
    <w:basedOn w:val="33"/>
    <w:autoRedefine/>
    <w:semiHidden/>
    <w:qFormat/>
    <w:uiPriority w:val="9"/>
    <w:rPr>
      <w:rFonts w:asciiTheme="majorHAnsi" w:hAnsiTheme="majorHAnsi" w:eastAsiaTheme="majorEastAsia" w:cstheme="majorBidi"/>
      <w:b/>
      <w:bCs/>
      <w:sz w:val="32"/>
      <w:szCs w:val="32"/>
    </w:rPr>
  </w:style>
  <w:style w:type="character" w:customStyle="1" w:styleId="58">
    <w:name w:val="标题 3 字符"/>
    <w:basedOn w:val="33"/>
    <w:link w:val="4"/>
    <w:autoRedefine/>
    <w:qFormat/>
    <w:uiPriority w:val="9"/>
    <w:rPr>
      <w:rFonts w:ascii="Times New Roman" w:hAnsi="Times New Roman" w:eastAsia="宋体" w:cs="Times New Roman"/>
      <w:b/>
      <w:bCs/>
      <w:sz w:val="24"/>
      <w:szCs w:val="32"/>
      <w:lang w:val="zh-CN" w:eastAsia="zh-CN"/>
    </w:rPr>
  </w:style>
  <w:style w:type="character" w:customStyle="1" w:styleId="59">
    <w:name w:val="标题 4 字符"/>
    <w:basedOn w:val="33"/>
    <w:link w:val="5"/>
    <w:autoRedefine/>
    <w:qFormat/>
    <w:uiPriority w:val="0"/>
    <w:rPr>
      <w:rFonts w:ascii="Arial" w:hAnsi="Arial" w:eastAsia="黑体" w:cs="Times New Roman"/>
      <w:b/>
      <w:sz w:val="28"/>
      <w:szCs w:val="20"/>
      <w:lang w:val="zh-CN" w:eastAsia="zh-CN"/>
    </w:rPr>
  </w:style>
  <w:style w:type="character" w:customStyle="1" w:styleId="60">
    <w:name w:val="标题 5 字符"/>
    <w:basedOn w:val="33"/>
    <w:link w:val="7"/>
    <w:autoRedefine/>
    <w:qFormat/>
    <w:uiPriority w:val="0"/>
    <w:rPr>
      <w:rFonts w:ascii="Times New Roman" w:hAnsi="Times New Roman" w:eastAsia="宋体" w:cs="Times New Roman"/>
      <w:b/>
      <w:sz w:val="28"/>
      <w:szCs w:val="20"/>
      <w:lang w:val="zh-CN" w:eastAsia="zh-CN"/>
    </w:rPr>
  </w:style>
  <w:style w:type="character" w:customStyle="1" w:styleId="61">
    <w:name w:val="标题 6 字符"/>
    <w:basedOn w:val="33"/>
    <w:link w:val="8"/>
    <w:autoRedefine/>
    <w:qFormat/>
    <w:uiPriority w:val="0"/>
    <w:rPr>
      <w:rFonts w:ascii="Arial" w:hAnsi="Arial" w:eastAsia="黑体" w:cs="Times New Roman"/>
      <w:b/>
      <w:sz w:val="24"/>
      <w:szCs w:val="20"/>
      <w:lang w:val="zh-CN" w:eastAsia="zh-CN"/>
    </w:rPr>
  </w:style>
  <w:style w:type="character" w:customStyle="1" w:styleId="62">
    <w:name w:val="标题 7 字符"/>
    <w:basedOn w:val="33"/>
    <w:link w:val="9"/>
    <w:autoRedefine/>
    <w:qFormat/>
    <w:uiPriority w:val="0"/>
    <w:rPr>
      <w:rFonts w:ascii="Times New Roman" w:hAnsi="Times New Roman" w:eastAsia="宋体" w:cs="Times New Roman"/>
      <w:b/>
      <w:sz w:val="24"/>
      <w:szCs w:val="20"/>
      <w:lang w:val="zh-CN" w:eastAsia="zh-CN"/>
    </w:rPr>
  </w:style>
  <w:style w:type="character" w:customStyle="1" w:styleId="63">
    <w:name w:val="标题 8 字符"/>
    <w:basedOn w:val="33"/>
    <w:link w:val="10"/>
    <w:autoRedefine/>
    <w:qFormat/>
    <w:uiPriority w:val="0"/>
    <w:rPr>
      <w:rFonts w:ascii="Arial" w:hAnsi="Arial" w:eastAsia="黑体" w:cs="Times New Roman"/>
      <w:sz w:val="24"/>
      <w:szCs w:val="20"/>
      <w:lang w:val="zh-CN" w:eastAsia="zh-CN"/>
    </w:rPr>
  </w:style>
  <w:style w:type="character" w:customStyle="1" w:styleId="64">
    <w:name w:val="标题 9 字符"/>
    <w:basedOn w:val="33"/>
    <w:link w:val="11"/>
    <w:autoRedefine/>
    <w:qFormat/>
    <w:uiPriority w:val="0"/>
    <w:rPr>
      <w:rFonts w:ascii="Arial" w:hAnsi="Arial" w:eastAsia="黑体" w:cs="Times New Roman"/>
      <w:szCs w:val="20"/>
      <w:lang w:val="zh-CN" w:eastAsia="zh-CN"/>
    </w:rPr>
  </w:style>
  <w:style w:type="character" w:customStyle="1" w:styleId="65">
    <w:name w:val="标题 2 字符1"/>
    <w:link w:val="3"/>
    <w:autoRedefine/>
    <w:qFormat/>
    <w:uiPriority w:val="0"/>
    <w:rPr>
      <w:rFonts w:ascii="宋体" w:hAnsi="宋体" w:eastAsia="宋体" w:cs="Times New Roman"/>
      <w:b/>
      <w:bCs/>
      <w:sz w:val="28"/>
      <w:szCs w:val="18"/>
      <w:lang w:val="zh-CN" w:eastAsia="zh-CN"/>
    </w:rPr>
  </w:style>
  <w:style w:type="character" w:customStyle="1" w:styleId="66">
    <w:name w:val="批注框文本 字符"/>
    <w:basedOn w:val="33"/>
    <w:link w:val="19"/>
    <w:autoRedefine/>
    <w:semiHidden/>
    <w:qFormat/>
    <w:uiPriority w:val="99"/>
    <w:rPr>
      <w:sz w:val="18"/>
      <w:szCs w:val="18"/>
    </w:rPr>
  </w:style>
  <w:style w:type="paragraph" w:customStyle="1" w:styleId="67">
    <w:name w:val="正文1"/>
    <w:basedOn w:val="1"/>
    <w:autoRedefine/>
    <w:qFormat/>
    <w:uiPriority w:val="0"/>
    <w:pPr>
      <w:spacing w:line="360" w:lineRule="auto"/>
      <w:ind w:firstLine="200" w:firstLineChars="200"/>
    </w:pPr>
    <w:rPr>
      <w:rFonts w:ascii="Calibri" w:hAnsi="Calibri" w:eastAsia="宋体" w:cs="Times New Roman"/>
      <w:b/>
      <w:bCs/>
      <w:sz w:val="24"/>
      <w:szCs w:val="24"/>
    </w:rPr>
  </w:style>
  <w:style w:type="character" w:customStyle="1" w:styleId="68">
    <w:name w:val="批注文字 字符"/>
    <w:basedOn w:val="33"/>
    <w:link w:val="13"/>
    <w:autoRedefine/>
    <w:semiHidden/>
    <w:qFormat/>
    <w:uiPriority w:val="99"/>
  </w:style>
  <w:style w:type="character" w:customStyle="1" w:styleId="69">
    <w:name w:val="批注主题 字符"/>
    <w:basedOn w:val="68"/>
    <w:link w:val="29"/>
    <w:autoRedefine/>
    <w:semiHidden/>
    <w:qFormat/>
    <w:uiPriority w:val="99"/>
    <w:rPr>
      <w:b/>
      <w:bCs/>
    </w:rPr>
  </w:style>
  <w:style w:type="character" w:customStyle="1" w:styleId="70">
    <w:name w:val="正文文本缩进 3 字符"/>
    <w:basedOn w:val="33"/>
    <w:link w:val="25"/>
    <w:qFormat/>
    <w:uiPriority w:val="0"/>
    <w:rPr>
      <w:rFonts w:ascii="Times New Roman" w:hAnsi="Times New Roman" w:eastAsia="宋体" w:cs="Times New Roman"/>
      <w:kern w:val="2"/>
      <w:sz w:val="16"/>
      <w:szCs w:val="16"/>
    </w:rPr>
  </w:style>
  <w:style w:type="character" w:customStyle="1" w:styleId="71">
    <w:name w:val="font21"/>
    <w:basedOn w:val="33"/>
    <w:qFormat/>
    <w:uiPriority w:val="0"/>
    <w:rPr>
      <w:rFonts w:hint="eastAsia" w:ascii="宋体" w:hAnsi="宋体" w:eastAsia="宋体" w:cs="宋体"/>
      <w:b/>
      <w:bCs/>
      <w:color w:val="000000"/>
      <w:sz w:val="22"/>
      <w:szCs w:val="22"/>
      <w:u w:val="none"/>
    </w:rPr>
  </w:style>
  <w:style w:type="paragraph" w:customStyle="1" w:styleId="72">
    <w:name w:val="Table Text"/>
    <w:basedOn w:val="1"/>
    <w:semiHidden/>
    <w:qFormat/>
    <w:uiPriority w:val="0"/>
    <w:rPr>
      <w:rFonts w:ascii="Calibri" w:hAnsi="Calibri" w:eastAsia="宋体" w:cs="Times New Roman"/>
      <w:szCs w:val="24"/>
    </w:rPr>
  </w:style>
  <w:style w:type="character" w:customStyle="1" w:styleId="73">
    <w:name w:val="font11"/>
    <w:basedOn w:val="33"/>
    <w:qFormat/>
    <w:uiPriority w:val="0"/>
    <w:rPr>
      <w:rFonts w:hint="eastAsia" w:ascii="宋体" w:hAnsi="宋体" w:eastAsia="宋体" w:cs="宋体"/>
      <w:b/>
      <w:bCs/>
      <w:color w:val="000000"/>
      <w:sz w:val="22"/>
      <w:szCs w:val="22"/>
      <w:u w:val="none"/>
    </w:rPr>
  </w:style>
  <w:style w:type="character" w:customStyle="1" w:styleId="74">
    <w:name w:val="文档结构图 字符"/>
    <w:basedOn w:val="33"/>
    <w:link w:val="12"/>
    <w:semiHidden/>
    <w:qFormat/>
    <w:uiPriority w:val="99"/>
    <w:rPr>
      <w:rFonts w:ascii="宋体" w:eastAsia="宋体"/>
      <w:kern w:val="2"/>
      <w:sz w:val="18"/>
      <w:szCs w:val="18"/>
    </w:rPr>
  </w:style>
  <w:style w:type="paragraph" w:customStyle="1" w:styleId="75">
    <w:name w:val="纯文本1"/>
    <w:basedOn w:val="1"/>
    <w:autoRedefine/>
    <w:qFormat/>
    <w:uiPriority w:val="0"/>
    <w:rPr>
      <w:rFonts w:ascii="宋体" w:hAnsi="Courier New" w:cs="Courier New"/>
      <w:szCs w:val="21"/>
    </w:rPr>
  </w:style>
  <w:style w:type="paragraph" w:customStyle="1" w:styleId="76">
    <w:name w:val="xl36"/>
    <w:basedOn w:val="1"/>
    <w:autoRedefine/>
    <w:qFormat/>
    <w:uiPriority w:val="0"/>
    <w:pPr>
      <w:widowControl/>
      <w:spacing w:before="100" w:after="100"/>
      <w:jc w:val="center"/>
    </w:pPr>
    <w:rPr>
      <w:rFonts w:hint="eastAsia" w:ascii="宋体" w:hAnsi="宋体"/>
      <w:kern w:val="0"/>
      <w:sz w:val="24"/>
      <w:szCs w:val="20"/>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1.jpeg"/><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2.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4098" textRotate="1"/>
    <customShpInfo spid="_x0000_s4097" textRotate="1"/>
  </customShpExts>
</s:customData>
</file>

<file path=customXml/item2.xml><?xml version="1.0" encoding="utf-8"?>
<b:Sources xmlns:b="http://schemas.openxmlformats.org/officeDocument/2006/bibliography" xmlns="http://schemas.openxmlformats.org/officeDocument/2006/bibliography" Version="6" StyleName="APA" SelectedStyle="\APASixthEditionOfficeOnline.xsl"/>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134D1C9-DD42-4259-8BA9-48CE65152288}">
  <ds:schemaRefs/>
</ds:datastoreItem>
</file>

<file path=docProps/app.xml><?xml version="1.0" encoding="utf-8"?>
<Properties xmlns="http://schemas.openxmlformats.org/officeDocument/2006/extended-properties" xmlns:vt="http://schemas.openxmlformats.org/officeDocument/2006/docPropsVTypes">
  <Template>Normal</Template>
  <Company>P R C</Company>
  <Pages>59</Pages>
  <Words>20091</Words>
  <Characters>21171</Characters>
  <Lines>483</Lines>
  <Paragraphs>136</Paragraphs>
  <TotalTime>187</TotalTime>
  <ScaleCrop>false</ScaleCrop>
  <LinksUpToDate>false</LinksUpToDate>
  <CharactersWithSpaces>22801</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2025-08-01T04:08:00Z</dcterms:created>
  <dc:creator>Windows User</dc:creator>
  <cp:lastModifiedBy>ぃ因特乃神闹Lïηおゞ</cp:lastModifiedBy>
  <cp:lastPrinted>2025-12-04T03:48:40Z</cp:lastPrinted>
  <dcterms:modified xsi:type="dcterms:W3CDTF">2025-12-04T06:58:30Z</dcterms:modified>
  <cp:revision>157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A3019F21662943F6B3B64267C7A9CA2C_12</vt:lpwstr>
  </property>
  <property fmtid="{D5CDD505-2E9C-101B-9397-08002B2CF9AE}" pid="4" name="KSOTemplateDocerSaveRecord">
    <vt:lpwstr>eyJoZGlkIjoiOWUxMDFmZjUyMjBlYzJjNjhiNGNkY2E5ZjgwZDk0Y2YiLCJ1c2VySWQiOiIzMDI3MjkxNjAifQ==</vt:lpwstr>
  </property>
</Properties>
</file>