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3F11E">
      <w:pPr>
        <w:outlineLvl w:val="0"/>
        <w:rPr>
          <w:rFonts w:hint="default" w:asciiTheme="majorEastAsia" w:hAnsiTheme="majorEastAsia" w:eastAsiaTheme="majorEastAsia" w:cstheme="majorEastAsia"/>
          <w:b/>
          <w:bCs/>
          <w:color w:val="000000" w:themeColor="text1"/>
          <w:sz w:val="32"/>
          <w:szCs w:val="40"/>
          <w:lang w:val="en-US" w:eastAsia="zh-CN"/>
          <w14:textFill>
            <w14:solidFill>
              <w14:schemeClr w14:val="tx1"/>
            </w14:solidFill>
          </w14:textFill>
        </w:rPr>
      </w:pPr>
      <w:bookmarkStart w:id="0" w:name="_Toc6878"/>
      <w:bookmarkStart w:id="1" w:name="_Toc183682338"/>
      <w:bookmarkStart w:id="2" w:name="_Toc217446030"/>
      <w:bookmarkStart w:id="465" w:name="_GoBack"/>
      <w:bookmarkEnd w:id="465"/>
      <w:r>
        <w:rPr>
          <w:rFonts w:hint="eastAsia" w:asciiTheme="majorEastAsia" w:hAnsiTheme="majorEastAsia" w:eastAsiaTheme="majorEastAsia" w:cstheme="majorEastAsia"/>
          <w:b/>
          <w:bCs/>
          <w:color w:val="000000" w:themeColor="text1"/>
          <w:sz w:val="32"/>
          <w:szCs w:val="40"/>
          <w:lang w:val="en-US" w:eastAsia="zh-CN"/>
          <w14:textFill>
            <w14:solidFill>
              <w14:schemeClr w14:val="tx1"/>
            </w14:solidFill>
          </w14:textFill>
        </w:rPr>
        <w:t>项目编号：</w:t>
      </w:r>
      <w:bookmarkEnd w:id="0"/>
      <w:r>
        <w:rPr>
          <w:rFonts w:hint="eastAsia" w:asciiTheme="majorEastAsia" w:hAnsiTheme="majorEastAsia" w:eastAsiaTheme="majorEastAsia" w:cstheme="majorEastAsia"/>
          <w:b/>
          <w:bCs/>
          <w:color w:val="000000" w:themeColor="text1"/>
          <w:sz w:val="32"/>
          <w:szCs w:val="40"/>
          <w:lang w:val="en-US" w:eastAsia="zh-CN"/>
          <w14:textFill>
            <w14:solidFill>
              <w14:schemeClr w14:val="tx1"/>
            </w14:solidFill>
          </w14:textFill>
        </w:rPr>
        <w:t>SXCY2025-80</w:t>
      </w:r>
    </w:p>
    <w:p w14:paraId="5C989A7F">
      <w:pPr>
        <w:pStyle w:val="28"/>
        <w:rPr>
          <w:rFonts w:hint="eastAsia" w:asciiTheme="majorEastAsia" w:hAnsiTheme="majorEastAsia" w:eastAsiaTheme="majorEastAsia" w:cstheme="majorEastAsia"/>
          <w:b/>
          <w:bCs/>
          <w:color w:val="000000" w:themeColor="text1"/>
          <w:sz w:val="28"/>
          <w:szCs w:val="36"/>
          <w:lang w:val="en-US" w:eastAsia="zh-CN"/>
          <w14:textFill>
            <w14:solidFill>
              <w14:schemeClr w14:val="tx1"/>
            </w14:solidFill>
          </w14:textFill>
        </w:rPr>
      </w:pPr>
    </w:p>
    <w:p w14:paraId="3BFC8321">
      <w:pPr>
        <w:pStyle w:val="28"/>
        <w:rPr>
          <w:rFonts w:hint="default" w:asciiTheme="majorEastAsia" w:hAnsiTheme="majorEastAsia" w:eastAsiaTheme="majorEastAsia" w:cstheme="majorEastAsia"/>
          <w:b/>
          <w:bCs/>
          <w:color w:val="000000" w:themeColor="text1"/>
          <w:sz w:val="28"/>
          <w:szCs w:val="36"/>
          <w:lang w:val="en-US" w:eastAsia="zh-CN"/>
          <w14:textFill>
            <w14:solidFill>
              <w14:schemeClr w14:val="tx1"/>
            </w14:solidFill>
          </w14:textFill>
        </w:rPr>
      </w:pPr>
    </w:p>
    <w:p w14:paraId="579BA85A">
      <w:pPr>
        <w:pStyle w:val="28"/>
        <w:rPr>
          <w:rFonts w:hint="default" w:asciiTheme="majorEastAsia" w:hAnsiTheme="majorEastAsia" w:eastAsiaTheme="majorEastAsia" w:cstheme="majorEastAsia"/>
          <w:b/>
          <w:bCs/>
          <w:color w:val="000000" w:themeColor="text1"/>
          <w:sz w:val="28"/>
          <w:szCs w:val="36"/>
          <w:lang w:val="en-US" w:eastAsia="zh-CN"/>
          <w14:textFill>
            <w14:solidFill>
              <w14:schemeClr w14:val="tx1"/>
            </w14:solidFill>
          </w14:textFill>
        </w:rPr>
      </w:pPr>
    </w:p>
    <w:p w14:paraId="3EB233BE">
      <w:pPr>
        <w:pStyle w:val="8"/>
        <w:rPr>
          <w:rFonts w:hint="eastAsia" w:asciiTheme="majorEastAsia" w:hAnsiTheme="majorEastAsia" w:eastAsiaTheme="majorEastAsia" w:cstheme="majorEastAsia"/>
          <w:b/>
          <w:bCs/>
          <w:color w:val="000000" w:themeColor="text1"/>
          <w:sz w:val="28"/>
          <w:szCs w:val="36"/>
          <w:lang w:val="en-US" w:eastAsia="zh-CN"/>
          <w14:textFill>
            <w14:solidFill>
              <w14:schemeClr w14:val="tx1"/>
            </w14:solidFill>
          </w14:textFill>
        </w:rPr>
      </w:pPr>
    </w:p>
    <w:p w14:paraId="77855200">
      <w:pPr>
        <w:jc w:val="center"/>
        <w:rPr>
          <w:rFonts w:hint="eastAsia"/>
          <w:b/>
          <w:bCs/>
          <w:color w:val="000000" w:themeColor="text1"/>
          <w:sz w:val="56"/>
          <w:szCs w:val="72"/>
          <w:lang w:val="en-US" w:eastAsia="zh-CN"/>
          <w14:textFill>
            <w14:solidFill>
              <w14:schemeClr w14:val="tx1"/>
            </w14:solidFill>
          </w14:textFill>
        </w:rPr>
      </w:pPr>
      <w:r>
        <w:rPr>
          <w:rFonts w:hint="eastAsia"/>
          <w:b/>
          <w:bCs/>
          <w:color w:val="000000" w:themeColor="text1"/>
          <w:sz w:val="56"/>
          <w:szCs w:val="72"/>
          <w:lang w:val="en-US" w:eastAsia="zh-CN"/>
          <w14:textFill>
            <w14:solidFill>
              <w14:schemeClr w14:val="tx1"/>
            </w14:solidFill>
          </w14:textFill>
        </w:rPr>
        <w:t>英旺乡养老服务中心建设项目</w:t>
      </w:r>
    </w:p>
    <w:p w14:paraId="1252874D">
      <w:pPr>
        <w:rPr>
          <w:rFonts w:hint="eastAsia"/>
          <w:color w:val="000000" w:themeColor="text1"/>
          <w:lang w:val="en-US" w:eastAsia="zh-CN"/>
          <w14:textFill>
            <w14:solidFill>
              <w14:schemeClr w14:val="tx1"/>
            </w14:solidFill>
          </w14:textFill>
        </w:rPr>
      </w:pPr>
    </w:p>
    <w:p w14:paraId="2E511869">
      <w:pPr>
        <w:rPr>
          <w:rFonts w:hint="eastAsia" w:asciiTheme="majorEastAsia" w:hAnsiTheme="majorEastAsia" w:eastAsiaTheme="majorEastAsia" w:cstheme="majorEastAsia"/>
          <w:color w:val="000000" w:themeColor="text1"/>
          <w:lang w:val="en-US" w:eastAsia="zh-CN"/>
          <w14:textFill>
            <w14:solidFill>
              <w14:schemeClr w14:val="tx1"/>
            </w14:solidFill>
          </w14:textFill>
        </w:rPr>
      </w:pPr>
    </w:p>
    <w:p w14:paraId="3D115474">
      <w:pPr>
        <w:rPr>
          <w:rFonts w:hint="eastAsia" w:asciiTheme="majorEastAsia" w:hAnsiTheme="majorEastAsia" w:eastAsiaTheme="majorEastAsia" w:cstheme="majorEastAsia"/>
          <w:color w:val="000000" w:themeColor="text1"/>
          <w:lang w:val="en-US" w:eastAsia="zh-CN"/>
          <w14:textFill>
            <w14:solidFill>
              <w14:schemeClr w14:val="tx1"/>
            </w14:solidFill>
          </w14:textFill>
        </w:rPr>
      </w:pPr>
    </w:p>
    <w:p w14:paraId="1FBFD778">
      <w:pPr>
        <w:pStyle w:val="7"/>
        <w:ind w:left="0" w:leftChars="0" w:firstLine="0" w:firstLineChars="0"/>
        <w:rPr>
          <w:rFonts w:hint="eastAsia" w:asciiTheme="majorEastAsia" w:hAnsiTheme="majorEastAsia" w:eastAsiaTheme="majorEastAsia" w:cstheme="majorEastAsia"/>
          <w:b/>
          <w:bCs w:val="0"/>
          <w:color w:val="000000" w:themeColor="text1"/>
          <w:spacing w:val="23"/>
          <w:sz w:val="52"/>
          <w:szCs w:val="52"/>
          <w:lang w:val="en-US" w:eastAsia="zh-CN"/>
          <w14:textFill>
            <w14:solidFill>
              <w14:schemeClr w14:val="tx1"/>
            </w14:solidFill>
          </w14:textFill>
        </w:rPr>
      </w:pPr>
    </w:p>
    <w:p w14:paraId="6F280DAB">
      <w:pPr>
        <w:overflowPunct w:val="0"/>
        <w:spacing w:line="240" w:lineRule="auto"/>
        <w:jc w:val="center"/>
        <w:rPr>
          <w:rFonts w:hint="eastAsia" w:asciiTheme="majorEastAsia" w:hAnsiTheme="majorEastAsia" w:eastAsiaTheme="majorEastAsia" w:cstheme="majorEastAsia"/>
          <w:b/>
          <w:bCs w:val="0"/>
          <w:color w:val="000000" w:themeColor="text1"/>
          <w:spacing w:val="23"/>
          <w:sz w:val="52"/>
          <w:szCs w:val="52"/>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spacing w:val="23"/>
          <w:sz w:val="52"/>
          <w:szCs w:val="52"/>
          <w:lang w:val="en-US" w:eastAsia="zh-CN"/>
          <w14:textFill>
            <w14:solidFill>
              <w14:schemeClr w14:val="tx1"/>
            </w14:solidFill>
          </w14:textFill>
        </w:rPr>
        <w:t>竞争性谈判文件</w:t>
      </w:r>
    </w:p>
    <w:p w14:paraId="473161EA">
      <w:pPr>
        <w:overflowPunct w:val="0"/>
        <w:rPr>
          <w:rFonts w:hint="eastAsia" w:asciiTheme="majorEastAsia" w:hAnsiTheme="majorEastAsia" w:eastAsiaTheme="majorEastAsia" w:cstheme="majorEastAsia"/>
          <w:b/>
          <w:color w:val="000000" w:themeColor="text1"/>
          <w:sz w:val="30"/>
          <w:szCs w:val="30"/>
          <w14:textFill>
            <w14:solidFill>
              <w14:schemeClr w14:val="tx1"/>
            </w14:solidFill>
          </w14:textFill>
        </w:rPr>
      </w:pPr>
    </w:p>
    <w:p w14:paraId="378D5675">
      <w:pPr>
        <w:pStyle w:val="28"/>
        <w:rPr>
          <w:rFonts w:hint="eastAsia" w:asciiTheme="majorEastAsia" w:hAnsiTheme="majorEastAsia" w:eastAsiaTheme="majorEastAsia" w:cstheme="majorEastAsia"/>
          <w:b/>
          <w:color w:val="000000" w:themeColor="text1"/>
          <w:sz w:val="30"/>
          <w:szCs w:val="30"/>
          <w14:textFill>
            <w14:solidFill>
              <w14:schemeClr w14:val="tx1"/>
            </w14:solidFill>
          </w14:textFill>
        </w:rPr>
      </w:pPr>
    </w:p>
    <w:p w14:paraId="1A7BC3BB">
      <w:pPr>
        <w:pStyle w:val="6"/>
        <w:rPr>
          <w:rFonts w:hint="eastAsia" w:asciiTheme="majorEastAsia" w:hAnsiTheme="majorEastAsia" w:eastAsiaTheme="majorEastAsia" w:cstheme="majorEastAsia"/>
          <w:color w:val="000000" w:themeColor="text1"/>
          <w:lang w:val="en-US" w:eastAsia="zh-CN"/>
          <w14:textFill>
            <w14:solidFill>
              <w14:schemeClr w14:val="tx1"/>
            </w14:solidFill>
          </w14:textFill>
        </w:rPr>
      </w:pPr>
    </w:p>
    <w:p w14:paraId="10E5D14E">
      <w:pPr>
        <w:rPr>
          <w:rFonts w:hint="eastAsia" w:asciiTheme="majorEastAsia" w:hAnsiTheme="majorEastAsia" w:eastAsiaTheme="majorEastAsia" w:cstheme="majorEastAsia"/>
          <w:color w:val="000000" w:themeColor="text1"/>
          <w:lang w:val="en-US" w:eastAsia="zh-CN"/>
          <w14:textFill>
            <w14:solidFill>
              <w14:schemeClr w14:val="tx1"/>
            </w14:solidFill>
          </w14:textFill>
        </w:rPr>
      </w:pPr>
    </w:p>
    <w:p w14:paraId="31576E4E">
      <w:pPr>
        <w:rPr>
          <w:rFonts w:hint="eastAsia" w:asciiTheme="majorEastAsia" w:hAnsiTheme="majorEastAsia" w:eastAsiaTheme="majorEastAsia" w:cstheme="majorEastAsia"/>
          <w:color w:val="000000" w:themeColor="text1"/>
          <w:lang w:val="en-US" w:eastAsia="zh-CN"/>
          <w14:textFill>
            <w14:solidFill>
              <w14:schemeClr w14:val="tx1"/>
            </w14:solidFill>
          </w14:textFill>
        </w:rPr>
      </w:pPr>
    </w:p>
    <w:p w14:paraId="5B98BA09">
      <w:pPr>
        <w:rPr>
          <w:rFonts w:hint="eastAsia" w:asciiTheme="majorEastAsia" w:hAnsiTheme="majorEastAsia" w:eastAsiaTheme="majorEastAsia" w:cstheme="majorEastAsia"/>
          <w:color w:val="000000" w:themeColor="text1"/>
          <w:lang w:val="en-US" w:eastAsia="zh-CN"/>
          <w14:textFill>
            <w14:solidFill>
              <w14:schemeClr w14:val="tx1"/>
            </w14:solidFill>
          </w14:textFill>
        </w:rPr>
      </w:pPr>
    </w:p>
    <w:p w14:paraId="1E5E504F">
      <w:pPr>
        <w:keepNext w:val="0"/>
        <w:keepLines w:val="0"/>
        <w:pageBreakBefore w:val="0"/>
        <w:widowControl w:val="0"/>
        <w:kinsoku/>
        <w:wordWrap/>
        <w:overflowPunct w:val="0"/>
        <w:topLinePunct w:val="0"/>
        <w:autoSpaceDE/>
        <w:autoSpaceDN/>
        <w:bidi w:val="0"/>
        <w:adjustRightInd/>
        <w:snapToGrid/>
        <w:spacing w:beforeLines="20" w:afterLines="20" w:line="900" w:lineRule="exact"/>
        <w:ind w:firstLine="900" w:firstLineChars="300"/>
        <w:textAlignment w:val="auto"/>
        <w:outlineLvl w:val="0"/>
        <w:rPr>
          <w:rFonts w:hint="default" w:asciiTheme="majorEastAsia" w:hAnsiTheme="majorEastAsia" w:eastAsiaTheme="majorEastAsia" w:cstheme="majorEastAsia"/>
          <w:b/>
          <w:color w:val="000000" w:themeColor="text1"/>
          <w:sz w:val="30"/>
          <w:szCs w:val="30"/>
          <w:u w:val="none"/>
          <w:lang w:val="en-US" w:eastAsia="zh-CN"/>
          <w14:textFill>
            <w14:solidFill>
              <w14:schemeClr w14:val="tx1"/>
            </w14:solidFill>
          </w14:textFill>
        </w:rPr>
      </w:pPr>
      <w:bookmarkStart w:id="3" w:name="_Toc24096"/>
      <w:r>
        <w:rPr>
          <w:rFonts w:hint="eastAsia" w:asciiTheme="majorEastAsia" w:hAnsiTheme="majorEastAsia" w:eastAsiaTheme="majorEastAsia" w:cstheme="majorEastAsia"/>
          <w:b/>
          <w:color w:val="000000" w:themeColor="text1"/>
          <w:sz w:val="30"/>
          <w:szCs w:val="30"/>
          <w:u w:val="none"/>
          <w:lang w:val="en-US" w:eastAsia="zh-CN"/>
          <w14:textFill>
            <w14:solidFill>
              <w14:schemeClr w14:val="tx1"/>
            </w14:solidFill>
          </w14:textFill>
        </w:rPr>
        <w:t>采   购   人：</w:t>
      </w:r>
      <w:bookmarkEnd w:id="3"/>
      <w:r>
        <w:rPr>
          <w:rFonts w:hint="eastAsia" w:asciiTheme="majorEastAsia" w:hAnsiTheme="majorEastAsia" w:eastAsiaTheme="majorEastAsia" w:cstheme="majorEastAsia"/>
          <w:b/>
          <w:color w:val="000000" w:themeColor="text1"/>
          <w:sz w:val="30"/>
          <w:szCs w:val="30"/>
          <w:u w:val="none"/>
          <w:lang w:val="en-US" w:eastAsia="zh-CN"/>
          <w14:textFill>
            <w14:solidFill>
              <w14:schemeClr w14:val="tx1"/>
            </w14:solidFill>
          </w14:textFill>
        </w:rPr>
        <w:t>宜川县英旺乡人民政府</w:t>
      </w:r>
    </w:p>
    <w:p w14:paraId="23B86F3F">
      <w:pPr>
        <w:keepNext w:val="0"/>
        <w:keepLines w:val="0"/>
        <w:pageBreakBefore w:val="0"/>
        <w:widowControl w:val="0"/>
        <w:kinsoku/>
        <w:wordWrap/>
        <w:overflowPunct w:val="0"/>
        <w:topLinePunct w:val="0"/>
        <w:autoSpaceDE/>
        <w:autoSpaceDN/>
        <w:bidi w:val="0"/>
        <w:adjustRightInd/>
        <w:snapToGrid/>
        <w:spacing w:beforeLines="20" w:afterLines="20" w:line="900" w:lineRule="exact"/>
        <w:ind w:firstLine="900" w:firstLineChars="300"/>
        <w:textAlignment w:val="auto"/>
        <w:rPr>
          <w:rFonts w:hint="eastAsia" w:asciiTheme="majorEastAsia" w:hAnsiTheme="majorEastAsia" w:eastAsiaTheme="majorEastAsia" w:cstheme="majorEastAsia"/>
          <w:b/>
          <w:color w:val="000000" w:themeColor="text1"/>
          <w:sz w:val="30"/>
          <w:szCs w:val="30"/>
          <w:u w:val="none"/>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0"/>
          <w:szCs w:val="30"/>
          <w:u w:val="none"/>
          <w:lang w:val="en-US" w:eastAsia="zh-CN"/>
          <w14:textFill>
            <w14:solidFill>
              <w14:schemeClr w14:val="tx1"/>
            </w14:solidFill>
          </w14:textFill>
        </w:rPr>
        <w:t xml:space="preserve">采购代理机构： 陕西宸永项目管理有限公司           </w:t>
      </w:r>
    </w:p>
    <w:p w14:paraId="784E17ED">
      <w:pPr>
        <w:keepNext w:val="0"/>
        <w:keepLines w:val="0"/>
        <w:pageBreakBefore w:val="0"/>
        <w:widowControl w:val="0"/>
        <w:kinsoku/>
        <w:wordWrap/>
        <w:overflowPunct w:val="0"/>
        <w:topLinePunct w:val="0"/>
        <w:autoSpaceDE/>
        <w:autoSpaceDN/>
        <w:bidi w:val="0"/>
        <w:adjustRightInd/>
        <w:snapToGrid/>
        <w:spacing w:beforeLines="20" w:afterLines="20" w:line="900" w:lineRule="exact"/>
        <w:ind w:firstLine="900" w:firstLineChars="300"/>
        <w:jc w:val="both"/>
        <w:textAlignment w:val="auto"/>
        <w:rPr>
          <w:rFonts w:hint="eastAsia" w:asciiTheme="majorEastAsia" w:hAnsiTheme="majorEastAsia" w:eastAsiaTheme="majorEastAsia" w:cstheme="majorEastAsia"/>
          <w:bCs/>
          <w:color w:val="000000" w:themeColor="text1"/>
          <w:sz w:val="36"/>
          <w14:textFill>
            <w14:solidFill>
              <w14:schemeClr w14:val="tx1"/>
            </w14:solidFill>
          </w14:textFill>
        </w:rPr>
        <w:sectPr>
          <w:headerReference r:id="rId4" w:type="first"/>
          <w:headerReference r:id="rId3" w:type="default"/>
          <w:footerReference r:id="rId5" w:type="even"/>
          <w:pgSz w:w="11906" w:h="16838"/>
          <w:pgMar w:top="2098" w:right="1474" w:bottom="1985" w:left="1588" w:header="1701" w:footer="1588" w:gutter="0"/>
          <w:pgNumType w:fmt="decimal" w:start="1"/>
          <w:cols w:space="720" w:num="1"/>
          <w:titlePg/>
          <w:docGrid w:type="linesAndChars" w:linePitch="312" w:charSpace="0"/>
        </w:sectPr>
      </w:pPr>
      <w:r>
        <w:rPr>
          <w:rFonts w:hint="eastAsia" w:asciiTheme="majorEastAsia" w:hAnsiTheme="majorEastAsia" w:eastAsiaTheme="majorEastAsia" w:cstheme="majorEastAsia"/>
          <w:b/>
          <w:color w:val="000000" w:themeColor="text1"/>
          <w:sz w:val="30"/>
          <w:szCs w:val="30"/>
          <w:u w:val="none"/>
          <w:lang w:val="en-US" w:eastAsia="zh-CN"/>
          <w14:textFill>
            <w14:solidFill>
              <w14:schemeClr w14:val="tx1"/>
            </w14:solidFill>
          </w14:textFill>
        </w:rPr>
        <w:t>时        间： 二〇二五年十二月</w:t>
      </w:r>
    </w:p>
    <w:p w14:paraId="36B8ACDD">
      <w:pPr>
        <w:jc w:val="center"/>
        <w:rPr>
          <w:rFonts w:hint="eastAsia" w:asciiTheme="majorEastAsia" w:hAnsiTheme="majorEastAsia" w:eastAsiaTheme="majorEastAsia" w:cstheme="majorEastAsia"/>
          <w:b/>
          <w:color w:val="000000" w:themeColor="text1"/>
          <w:kern w:val="2"/>
          <w:sz w:val="48"/>
          <w:szCs w:val="48"/>
          <w:lang w:val="en-US" w:eastAsia="zh-CN" w:bidi="ar-SA"/>
          <w14:textFill>
            <w14:solidFill>
              <w14:schemeClr w14:val="tx1"/>
            </w14:solidFill>
          </w14:textFill>
        </w:rPr>
      </w:pPr>
      <w:bookmarkStart w:id="4" w:name="_Toc4845"/>
    </w:p>
    <w:p w14:paraId="56CDBB3B">
      <w:pPr>
        <w:jc w:val="center"/>
        <w:outlineLvl w:val="0"/>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pPr>
      <w:bookmarkStart w:id="5" w:name="_Toc587"/>
      <w:r>
        <w:rPr>
          <w:rFonts w:hint="eastAsia" w:asciiTheme="majorEastAsia" w:hAnsiTheme="majorEastAsia" w:eastAsiaTheme="majorEastAsia" w:cstheme="majorEastAsia"/>
          <w:b/>
          <w:color w:val="000000" w:themeColor="text1"/>
          <w:kern w:val="2"/>
          <w:sz w:val="32"/>
          <w:szCs w:val="32"/>
          <w:lang w:val="en-US" w:eastAsia="zh-CN" w:bidi="ar-SA"/>
          <w14:textFill>
            <w14:solidFill>
              <w14:schemeClr w14:val="tx1"/>
            </w14:solidFill>
          </w14:textFill>
        </w:rPr>
        <w:t>目    录</w:t>
      </w:r>
      <w:bookmarkEnd w:id="4"/>
      <w:bookmarkEnd w:id="5"/>
    </w:p>
    <w:bookmarkEnd w:id="1"/>
    <w:bookmarkEnd w:id="2"/>
    <w:p w14:paraId="34021BEE">
      <w:pPr>
        <w:spacing w:before="0" w:beforeLines="0" w:after="0" w:afterLines="0" w:line="240" w:lineRule="auto"/>
        <w:ind w:left="0" w:leftChars="0" w:right="0" w:rightChars="0" w:firstLine="0" w:firstLineChars="0"/>
        <w:jc w:val="both"/>
        <w:rPr>
          <w:color w:val="000000" w:themeColor="text1"/>
          <w14:textFill>
            <w14:solidFill>
              <w14:schemeClr w14:val="tx1"/>
            </w14:solidFill>
          </w14:textFill>
        </w:rPr>
      </w:pPr>
    </w:p>
    <w:sdt>
      <w:sdtPr>
        <w:rPr>
          <w:rFonts w:ascii="宋体" w:hAnsi="宋体" w:eastAsia="宋体" w:cs="Times New Roman"/>
          <w:kern w:val="2"/>
          <w:sz w:val="21"/>
          <w:szCs w:val="24"/>
          <w:lang w:val="en-US" w:eastAsia="zh-CN" w:bidi="ar-SA"/>
        </w:rPr>
        <w:id w:val="14747351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0D425E91">
          <w:pPr>
            <w:spacing w:before="0" w:beforeLines="0" w:after="0" w:afterLines="0" w:line="240" w:lineRule="auto"/>
            <w:ind w:left="0" w:leftChars="0" w:right="0" w:rightChars="0" w:firstLine="0" w:firstLineChars="0"/>
            <w:jc w:val="center"/>
          </w:pPr>
          <w:bookmarkStart w:id="6" w:name="_Toc15554"/>
          <w:r>
            <w:fldChar w:fldCharType="begin"/>
          </w:r>
          <w:r>
            <w:instrText xml:space="preserve">TOC \o "1-1" \h \u </w:instrText>
          </w:r>
          <w:r>
            <w:fldChar w:fldCharType="separate"/>
          </w:r>
        </w:p>
        <w:p w14:paraId="2E191F61">
          <w:pPr>
            <w:pStyle w:val="14"/>
            <w:keepNext w:val="0"/>
            <w:keepLines w:val="0"/>
            <w:pageBreakBefore w:val="0"/>
            <w:widowControl w:val="0"/>
            <w:tabs>
              <w:tab w:val="right" w:leader="dot" w:pos="9026"/>
              <w:tab w:val="clear" w:pos="8776"/>
            </w:tabs>
            <w:kinsoku/>
            <w:wordWrap/>
            <w:overflowPunct/>
            <w:topLinePunct w:val="0"/>
            <w:autoSpaceDE/>
            <w:autoSpaceDN/>
            <w:bidi w:val="0"/>
            <w:adjustRightInd/>
            <w:snapToGrid/>
            <w:spacing w:line="700" w:lineRule="exact"/>
            <w:textAlignment w:val="auto"/>
            <w:rPr>
              <w:rFonts w:hint="eastAsia" w:ascii="宋体" w:hAnsi="宋体" w:eastAsia="宋体" w:cs="宋体"/>
              <w:b/>
              <w:bCs w:val="0"/>
              <w:sz w:val="28"/>
              <w:szCs w:val="28"/>
            </w:rPr>
          </w:pP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HYPERLINK \l _Toc25791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lang w:val="en-US" w:eastAsia="zh-CN"/>
            </w:rPr>
            <w:t>第一章  竞争性谈判公告</w:t>
          </w:r>
          <w:r>
            <w:rPr>
              <w:rFonts w:hint="eastAsia" w:ascii="宋体" w:hAnsi="宋体" w:eastAsia="宋体" w:cs="宋体"/>
              <w:b/>
              <w:bCs w:val="0"/>
              <w:sz w:val="28"/>
              <w:szCs w:val="28"/>
            </w:rPr>
            <w:tab/>
          </w:r>
          <w:r>
            <w:rPr>
              <w:rFonts w:hint="eastAsia" w:ascii="宋体" w:hAnsi="宋体" w:cs="宋体"/>
              <w:b/>
              <w:bCs w:val="0"/>
              <w:sz w:val="28"/>
              <w:szCs w:val="28"/>
              <w:lang w:val="en-US" w:eastAsia="zh-CN"/>
            </w:rPr>
            <w:t>1</w:t>
          </w:r>
          <w:r>
            <w:rPr>
              <w:rFonts w:hint="eastAsia" w:ascii="宋体" w:hAnsi="宋体" w:eastAsia="宋体" w:cs="宋体"/>
              <w:b/>
              <w:bCs w:val="0"/>
              <w:sz w:val="28"/>
              <w:szCs w:val="28"/>
            </w:rPr>
            <w:fldChar w:fldCharType="end"/>
          </w:r>
        </w:p>
        <w:p w14:paraId="65F07CA0">
          <w:pPr>
            <w:pStyle w:val="14"/>
            <w:keepNext w:val="0"/>
            <w:keepLines w:val="0"/>
            <w:pageBreakBefore w:val="0"/>
            <w:widowControl w:val="0"/>
            <w:tabs>
              <w:tab w:val="right" w:leader="dot" w:pos="9026"/>
              <w:tab w:val="clear" w:pos="8776"/>
            </w:tabs>
            <w:kinsoku/>
            <w:wordWrap/>
            <w:overflowPunct/>
            <w:topLinePunct w:val="0"/>
            <w:autoSpaceDE/>
            <w:autoSpaceDN/>
            <w:bidi w:val="0"/>
            <w:adjustRightInd/>
            <w:snapToGrid/>
            <w:spacing w:line="700" w:lineRule="exact"/>
            <w:textAlignment w:val="auto"/>
            <w:rPr>
              <w:rFonts w:hint="eastAsia" w:ascii="宋体" w:hAnsi="宋体" w:eastAsia="宋体" w:cs="宋体"/>
              <w:b/>
              <w:bCs w:val="0"/>
              <w:sz w:val="28"/>
              <w:szCs w:val="28"/>
            </w:rPr>
          </w:pP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HYPERLINK \l _Toc12344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第二章  供应商须知</w:t>
          </w:r>
          <w:r>
            <w:rPr>
              <w:rFonts w:hint="eastAsia" w:ascii="宋体" w:hAnsi="宋体" w:eastAsia="宋体" w:cs="宋体"/>
              <w:b/>
              <w:bCs w:val="0"/>
              <w:sz w:val="28"/>
              <w:szCs w:val="28"/>
            </w:rPr>
            <w:tab/>
          </w:r>
          <w:r>
            <w:rPr>
              <w:rFonts w:hint="eastAsia" w:ascii="宋体" w:hAnsi="宋体" w:cs="宋体"/>
              <w:b/>
              <w:bCs w:val="0"/>
              <w:sz w:val="28"/>
              <w:szCs w:val="28"/>
              <w:lang w:val="en-US" w:eastAsia="zh-CN"/>
            </w:rPr>
            <w:t>6</w:t>
          </w:r>
          <w:r>
            <w:rPr>
              <w:rFonts w:hint="eastAsia" w:ascii="宋体" w:hAnsi="宋体" w:eastAsia="宋体" w:cs="宋体"/>
              <w:b/>
              <w:bCs w:val="0"/>
              <w:sz w:val="28"/>
              <w:szCs w:val="28"/>
            </w:rPr>
            <w:fldChar w:fldCharType="end"/>
          </w:r>
        </w:p>
        <w:p w14:paraId="5782A676">
          <w:pPr>
            <w:pStyle w:val="14"/>
            <w:keepNext w:val="0"/>
            <w:keepLines w:val="0"/>
            <w:pageBreakBefore w:val="0"/>
            <w:widowControl w:val="0"/>
            <w:tabs>
              <w:tab w:val="right" w:leader="dot" w:pos="9026"/>
              <w:tab w:val="clear" w:pos="8776"/>
            </w:tabs>
            <w:kinsoku/>
            <w:wordWrap/>
            <w:overflowPunct/>
            <w:topLinePunct w:val="0"/>
            <w:autoSpaceDE/>
            <w:autoSpaceDN/>
            <w:bidi w:val="0"/>
            <w:adjustRightInd/>
            <w:snapToGrid/>
            <w:spacing w:line="700" w:lineRule="exact"/>
            <w:textAlignment w:val="auto"/>
            <w:rPr>
              <w:rFonts w:hint="eastAsia" w:ascii="宋体" w:hAnsi="宋体" w:eastAsia="宋体" w:cs="宋体"/>
              <w:b/>
              <w:bCs w:val="0"/>
              <w:sz w:val="28"/>
              <w:szCs w:val="28"/>
            </w:rPr>
          </w:pP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HYPERLINK \l _Toc5697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lang w:eastAsia="zh-CN"/>
            </w:rPr>
            <w:t>第三章</w:t>
          </w:r>
          <w:r>
            <w:rPr>
              <w:rFonts w:hint="eastAsia" w:ascii="宋体" w:hAnsi="宋体" w:eastAsia="宋体" w:cs="宋体"/>
              <w:b/>
              <w:bCs w:val="0"/>
              <w:sz w:val="28"/>
              <w:szCs w:val="28"/>
            </w:rPr>
            <w:t xml:space="preserve"> </w:t>
          </w: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rPr>
            <w:t>合同</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拟签订文本</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_Toc5697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31</w:t>
          </w:r>
          <w:r>
            <w:rPr>
              <w:rFonts w:hint="eastAsia" w:ascii="宋体" w:hAnsi="宋体" w:eastAsia="宋体" w:cs="宋体"/>
              <w:b/>
              <w:bCs w:val="0"/>
              <w:sz w:val="28"/>
              <w:szCs w:val="28"/>
            </w:rPr>
            <w:fldChar w:fldCharType="end"/>
          </w:r>
          <w:r>
            <w:rPr>
              <w:rFonts w:hint="eastAsia" w:ascii="宋体" w:hAnsi="宋体" w:eastAsia="宋体" w:cs="宋体"/>
              <w:b/>
              <w:bCs w:val="0"/>
              <w:sz w:val="28"/>
              <w:szCs w:val="28"/>
            </w:rPr>
            <w:fldChar w:fldCharType="end"/>
          </w:r>
        </w:p>
        <w:p w14:paraId="34DEF709">
          <w:pPr>
            <w:pStyle w:val="14"/>
            <w:keepNext w:val="0"/>
            <w:keepLines w:val="0"/>
            <w:pageBreakBefore w:val="0"/>
            <w:widowControl w:val="0"/>
            <w:tabs>
              <w:tab w:val="right" w:leader="dot" w:pos="9026"/>
              <w:tab w:val="clear" w:pos="8776"/>
            </w:tabs>
            <w:kinsoku/>
            <w:wordWrap/>
            <w:overflowPunct/>
            <w:topLinePunct w:val="0"/>
            <w:autoSpaceDE/>
            <w:autoSpaceDN/>
            <w:bidi w:val="0"/>
            <w:adjustRightInd/>
            <w:snapToGrid/>
            <w:spacing w:line="700" w:lineRule="exact"/>
            <w:textAlignment w:val="auto"/>
            <w:rPr>
              <w:rFonts w:hint="eastAsia" w:ascii="宋体" w:hAnsi="宋体" w:eastAsia="宋体" w:cs="宋体"/>
              <w:b/>
              <w:bCs w:val="0"/>
              <w:sz w:val="28"/>
              <w:szCs w:val="28"/>
            </w:rPr>
          </w:pP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HYPERLINK \l _Toc26615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第四章  供应商资格及</w:t>
          </w:r>
          <w:r>
            <w:rPr>
              <w:rFonts w:hint="eastAsia" w:ascii="宋体" w:hAnsi="宋体" w:eastAsia="宋体" w:cs="宋体"/>
              <w:b/>
              <w:bCs w:val="0"/>
              <w:sz w:val="28"/>
              <w:szCs w:val="28"/>
              <w:lang w:eastAsia="zh-CN"/>
            </w:rPr>
            <w:t>响应文件</w:t>
          </w:r>
          <w:r>
            <w:rPr>
              <w:rFonts w:hint="eastAsia" w:ascii="宋体" w:hAnsi="宋体" w:eastAsia="宋体" w:cs="宋体"/>
              <w:b/>
              <w:bCs w:val="0"/>
              <w:sz w:val="28"/>
              <w:szCs w:val="28"/>
            </w:rPr>
            <w:t>审核方法</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_Toc26615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39</w:t>
          </w:r>
          <w:r>
            <w:rPr>
              <w:rFonts w:hint="eastAsia" w:ascii="宋体" w:hAnsi="宋体" w:eastAsia="宋体" w:cs="宋体"/>
              <w:b/>
              <w:bCs w:val="0"/>
              <w:sz w:val="28"/>
              <w:szCs w:val="28"/>
            </w:rPr>
            <w:fldChar w:fldCharType="end"/>
          </w:r>
          <w:r>
            <w:rPr>
              <w:rFonts w:hint="eastAsia" w:ascii="宋体" w:hAnsi="宋体" w:eastAsia="宋体" w:cs="宋体"/>
              <w:b/>
              <w:bCs w:val="0"/>
              <w:sz w:val="28"/>
              <w:szCs w:val="28"/>
            </w:rPr>
            <w:fldChar w:fldCharType="end"/>
          </w:r>
        </w:p>
        <w:p w14:paraId="49B8B1B5">
          <w:pPr>
            <w:pStyle w:val="14"/>
            <w:keepNext w:val="0"/>
            <w:keepLines w:val="0"/>
            <w:pageBreakBefore w:val="0"/>
            <w:widowControl w:val="0"/>
            <w:tabs>
              <w:tab w:val="right" w:leader="dot" w:pos="9026"/>
              <w:tab w:val="clear" w:pos="8776"/>
            </w:tabs>
            <w:kinsoku/>
            <w:wordWrap/>
            <w:overflowPunct/>
            <w:topLinePunct w:val="0"/>
            <w:autoSpaceDE/>
            <w:autoSpaceDN/>
            <w:bidi w:val="0"/>
            <w:adjustRightInd/>
            <w:snapToGrid/>
            <w:spacing w:line="700" w:lineRule="exact"/>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HYPERLINK \l _Toc4056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lang w:val="en-US" w:eastAsia="zh-CN"/>
            </w:rPr>
            <w:t>第五章 工程量清单</w:t>
          </w:r>
          <w:r>
            <w:rPr>
              <w:rFonts w:hint="eastAsia" w:ascii="宋体" w:hAnsi="宋体" w:eastAsia="宋体" w:cs="宋体"/>
              <w:b/>
              <w:bCs w:val="0"/>
              <w:sz w:val="28"/>
              <w:szCs w:val="28"/>
            </w:rPr>
            <w:tab/>
          </w:r>
          <w:r>
            <w:rPr>
              <w:rFonts w:hint="eastAsia" w:ascii="宋体" w:hAnsi="宋体" w:cs="宋体"/>
              <w:b/>
              <w:bCs w:val="0"/>
              <w:sz w:val="28"/>
              <w:szCs w:val="28"/>
              <w:lang w:val="en-US" w:eastAsia="zh-CN"/>
            </w:rPr>
            <w:t>4</w:t>
          </w:r>
          <w:r>
            <w:rPr>
              <w:rFonts w:hint="eastAsia" w:ascii="宋体" w:hAnsi="宋体" w:eastAsia="宋体" w:cs="宋体"/>
              <w:b/>
              <w:bCs w:val="0"/>
              <w:sz w:val="28"/>
              <w:szCs w:val="28"/>
            </w:rPr>
            <w:fldChar w:fldCharType="end"/>
          </w:r>
          <w:r>
            <w:rPr>
              <w:rFonts w:hint="eastAsia" w:ascii="宋体" w:hAnsi="宋体" w:cs="宋体"/>
              <w:b/>
              <w:bCs w:val="0"/>
              <w:sz w:val="28"/>
              <w:szCs w:val="28"/>
              <w:lang w:val="en-US" w:eastAsia="zh-CN"/>
            </w:rPr>
            <w:t>6</w:t>
          </w:r>
        </w:p>
        <w:p w14:paraId="3CFD140B">
          <w:pPr>
            <w:pStyle w:val="14"/>
            <w:keepNext w:val="0"/>
            <w:keepLines w:val="0"/>
            <w:pageBreakBefore w:val="0"/>
            <w:widowControl w:val="0"/>
            <w:tabs>
              <w:tab w:val="right" w:leader="dot" w:pos="9026"/>
              <w:tab w:val="clear" w:pos="8776"/>
            </w:tabs>
            <w:kinsoku/>
            <w:wordWrap/>
            <w:overflowPunct/>
            <w:topLinePunct w:val="0"/>
            <w:autoSpaceDE/>
            <w:autoSpaceDN/>
            <w:bidi w:val="0"/>
            <w:adjustRightInd/>
            <w:snapToGrid/>
            <w:spacing w:line="700" w:lineRule="exact"/>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HYPERLINK \l _Toc15547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lang w:val="en-US" w:eastAsia="zh-CN"/>
            </w:rPr>
            <w:t>第六章 响应文件格式及构成</w:t>
          </w:r>
          <w:r>
            <w:rPr>
              <w:rFonts w:hint="eastAsia" w:ascii="宋体" w:hAnsi="宋体" w:eastAsia="宋体" w:cs="宋体"/>
              <w:b/>
              <w:bCs w:val="0"/>
              <w:sz w:val="28"/>
              <w:szCs w:val="28"/>
            </w:rPr>
            <w:tab/>
          </w:r>
          <w:r>
            <w:rPr>
              <w:rFonts w:hint="eastAsia" w:ascii="宋体" w:hAnsi="宋体" w:cs="宋体"/>
              <w:b/>
              <w:bCs w:val="0"/>
              <w:sz w:val="28"/>
              <w:szCs w:val="28"/>
              <w:lang w:val="en-US" w:eastAsia="zh-CN"/>
            </w:rPr>
            <w:t>4</w:t>
          </w:r>
          <w:r>
            <w:rPr>
              <w:rFonts w:hint="eastAsia" w:ascii="宋体" w:hAnsi="宋体" w:eastAsia="宋体" w:cs="宋体"/>
              <w:b/>
              <w:bCs w:val="0"/>
              <w:sz w:val="28"/>
              <w:szCs w:val="28"/>
            </w:rPr>
            <w:fldChar w:fldCharType="end"/>
          </w:r>
          <w:r>
            <w:rPr>
              <w:rFonts w:hint="eastAsia" w:ascii="宋体" w:hAnsi="宋体" w:cs="宋体"/>
              <w:b/>
              <w:bCs w:val="0"/>
              <w:sz w:val="28"/>
              <w:szCs w:val="28"/>
              <w:lang w:val="en-US" w:eastAsia="zh-CN"/>
            </w:rPr>
            <w:t>7</w:t>
          </w:r>
        </w:p>
        <w:p w14:paraId="6C0B0419">
          <w:pPr>
            <w:pStyle w:val="14"/>
            <w:tabs>
              <w:tab w:val="right" w:leader="dot" w:pos="9026"/>
              <w:tab w:val="clear" w:pos="8776"/>
            </w:tabs>
          </w:pPr>
        </w:p>
        <w:p w14:paraId="3E9A689E">
          <w:pPr>
            <w:pStyle w:val="14"/>
            <w:tabs>
              <w:tab w:val="right" w:leader="dot" w:pos="9026"/>
              <w:tab w:val="clear" w:pos="8776"/>
            </w:tabs>
          </w:pPr>
        </w:p>
        <w:p w14:paraId="5B9C6235">
          <w:r>
            <w:fldChar w:fldCharType="end"/>
          </w:r>
          <w:bookmarkStart w:id="7" w:name="_Toc25791"/>
        </w:p>
      </w:sdtContent>
    </w:sdt>
    <w:p w14:paraId="21DB04FA"/>
    <w:p w14:paraId="30E10576"/>
    <w:p w14:paraId="42325DA1"/>
    <w:p w14:paraId="0D42D29D"/>
    <w:p w14:paraId="4D6B2B30"/>
    <w:p w14:paraId="36C14693"/>
    <w:p w14:paraId="162A772A"/>
    <w:p w14:paraId="5366AF18"/>
    <w:p w14:paraId="5AD670B0"/>
    <w:p w14:paraId="4D639ED2"/>
    <w:p w14:paraId="258DC3A2"/>
    <w:p w14:paraId="329A355A"/>
    <w:p w14:paraId="43F6A5D2"/>
    <w:p w14:paraId="7C7A5C9E"/>
    <w:p w14:paraId="6F3C7EB4"/>
    <w:p w14:paraId="5DACD932"/>
    <w:p w14:paraId="72D44EF6">
      <w:pPr>
        <w:rPr>
          <w:rFonts w:hint="eastAsia"/>
          <w:lang w:val="en-US" w:eastAsia="zh-CN"/>
        </w:rPr>
      </w:pPr>
    </w:p>
    <w:p w14:paraId="2070706C">
      <w:pPr>
        <w:pStyle w:val="2"/>
        <w:bidi w:val="0"/>
        <w:jc w:val="center"/>
        <w:rPr>
          <w:rFonts w:hint="eastAsia" w:ascii="宋体" w:hAnsi="宋体" w:eastAsia="宋体" w:cs="宋体"/>
          <w:color w:val="000000" w:themeColor="text1"/>
          <w:lang w:val="en-US" w:eastAsia="zh-CN"/>
          <w14:textFill>
            <w14:solidFill>
              <w14:schemeClr w14:val="tx1"/>
            </w14:solidFill>
          </w14:textFill>
        </w:rPr>
        <w:sectPr>
          <w:footerReference r:id="rId8" w:type="first"/>
          <w:headerReference r:id="rId6" w:type="default"/>
          <w:footerReference r:id="rId7" w:type="default"/>
          <w:pgSz w:w="11906" w:h="16838"/>
          <w:pgMar w:top="1440" w:right="1440" w:bottom="1440" w:left="1440" w:header="851" w:footer="992" w:gutter="0"/>
          <w:pgNumType w:fmt="decimal" w:start="1"/>
          <w:cols w:space="720" w:num="1"/>
          <w:titlePg/>
          <w:docGrid w:linePitch="312" w:charSpace="0"/>
        </w:sectPr>
      </w:pPr>
    </w:p>
    <w:bookmarkEnd w:id="6"/>
    <w:bookmarkEnd w:id="7"/>
    <w:p w14:paraId="50374DE3">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color w:val="000000"/>
          <w:lang w:val="zh-CN"/>
        </w:rPr>
      </w:pPr>
      <w:bookmarkStart w:id="8" w:name="_Toc22778"/>
      <w:bookmarkStart w:id="9" w:name="_Toc5015"/>
      <w:r>
        <w:rPr>
          <w:rFonts w:hint="eastAsia"/>
          <w:color w:val="000000"/>
          <w:lang w:eastAsia="zh-CN"/>
        </w:rPr>
        <w:t>第一章</w:t>
      </w:r>
      <w:r>
        <w:rPr>
          <w:rFonts w:hint="eastAsia"/>
          <w:color w:val="000000"/>
          <w:lang w:val="en-US" w:eastAsia="zh-CN"/>
        </w:rPr>
        <w:t xml:space="preserve">  竞争性</w:t>
      </w:r>
      <w:r>
        <w:rPr>
          <w:rFonts w:hint="eastAsia"/>
          <w:color w:val="000000"/>
          <w:lang w:eastAsia="zh-CN"/>
        </w:rPr>
        <w:t>谈判公告</w:t>
      </w:r>
      <w:bookmarkEnd w:id="8"/>
    </w:p>
    <w:p w14:paraId="6CEE6515">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项目概况</w:t>
      </w:r>
    </w:p>
    <w:p w14:paraId="11A013E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英旺乡养老服务中心建设项目</w:t>
      </w:r>
      <w:r>
        <w:rPr>
          <w:rFonts w:hint="eastAsia" w:ascii="宋体" w:hAnsi="宋体" w:eastAsia="宋体" w:cs="宋体"/>
          <w:color w:val="000000"/>
          <w:sz w:val="28"/>
          <w:szCs w:val="28"/>
        </w:rPr>
        <w:t>的潜在供应商应在</w:t>
      </w:r>
      <w:r>
        <w:rPr>
          <w:rFonts w:hint="eastAsia" w:ascii="宋体" w:hAnsi="宋体" w:eastAsia="宋体" w:cs="宋体"/>
          <w:color w:val="000000"/>
          <w:sz w:val="28"/>
          <w:szCs w:val="28"/>
          <w:lang w:val="en-US" w:eastAsia="zh-CN"/>
        </w:rPr>
        <w:t>延安市新区盛世花园北区12号楼一单元802室</w:t>
      </w:r>
      <w:r>
        <w:rPr>
          <w:rFonts w:hint="eastAsia" w:ascii="宋体" w:hAnsi="宋体" w:eastAsia="宋体" w:cs="宋体"/>
          <w:color w:val="000000"/>
          <w:sz w:val="28"/>
          <w:szCs w:val="28"/>
        </w:rPr>
        <w:t>获取采购文件，并于</w:t>
      </w:r>
      <w:r>
        <w:rPr>
          <w:rFonts w:hint="eastAsia" w:ascii="宋体" w:hAnsi="宋体" w:eastAsia="宋体" w:cs="宋体"/>
          <w:color w:val="000000"/>
          <w:sz w:val="28"/>
          <w:szCs w:val="28"/>
          <w:lang w:val="en-US" w:eastAsia="zh-CN"/>
        </w:rPr>
        <w:t>2025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12</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rPr>
        <w:t>日</w:t>
      </w:r>
      <w:r>
        <w:rPr>
          <w:rFonts w:hint="eastAsia" w:ascii="宋体" w:hAnsi="宋体" w:eastAsia="宋体" w:cs="宋体"/>
          <w:color w:val="000000"/>
          <w:sz w:val="28"/>
          <w:szCs w:val="28"/>
          <w:lang w:val="en-US" w:eastAsia="zh-CN"/>
        </w:rPr>
        <w:t>14</w:t>
      </w:r>
      <w:r>
        <w:rPr>
          <w:rFonts w:hint="eastAsia" w:ascii="宋体" w:hAnsi="宋体" w:eastAsia="宋体" w:cs="宋体"/>
          <w:color w:val="000000"/>
          <w:sz w:val="28"/>
          <w:szCs w:val="28"/>
        </w:rPr>
        <w:t>时</w:t>
      </w:r>
      <w:r>
        <w:rPr>
          <w:rFonts w:hint="eastAsia" w:ascii="宋体" w:hAnsi="宋体" w:eastAsia="宋体" w:cs="宋体"/>
          <w:color w:val="000000"/>
          <w:sz w:val="28"/>
          <w:szCs w:val="28"/>
          <w:lang w:val="en-US" w:eastAsia="zh-CN"/>
        </w:rPr>
        <w:t>30分</w:t>
      </w:r>
      <w:r>
        <w:rPr>
          <w:rFonts w:hint="eastAsia" w:ascii="宋体" w:hAnsi="宋体" w:eastAsia="宋体" w:cs="宋体"/>
          <w:color w:val="000000"/>
          <w:sz w:val="28"/>
          <w:szCs w:val="28"/>
        </w:rPr>
        <w:t>（北京时间）前提交响应文件。</w:t>
      </w:r>
    </w:p>
    <w:p w14:paraId="1C41C414">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一、项目基本情况</w:t>
      </w:r>
    </w:p>
    <w:p w14:paraId="78B90E9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项目编号：</w:t>
      </w:r>
      <w:r>
        <w:rPr>
          <w:rFonts w:hint="eastAsia" w:ascii="宋体" w:hAnsi="宋体" w:eastAsia="宋体" w:cs="宋体"/>
          <w:color w:val="000000"/>
          <w:sz w:val="28"/>
          <w:szCs w:val="28"/>
          <w:lang w:eastAsia="zh-CN"/>
        </w:rPr>
        <w:t>SXCY2025-80</w:t>
      </w:r>
    </w:p>
    <w:p w14:paraId="159EDB7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eastAsia="宋体" w:cs="宋体"/>
          <w:color w:val="000000"/>
          <w:sz w:val="28"/>
          <w:szCs w:val="28"/>
          <w:lang w:eastAsia="zh-CN"/>
        </w:rPr>
        <w:t>英旺乡养老服务中心建设项目</w:t>
      </w:r>
    </w:p>
    <w:p w14:paraId="6566D81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采购方式：竞争性谈判</w:t>
      </w:r>
    </w:p>
    <w:p w14:paraId="3FBE9FC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预算金额：</w:t>
      </w:r>
      <w:r>
        <w:rPr>
          <w:rFonts w:hint="eastAsia" w:ascii="宋体" w:hAnsi="宋体" w:eastAsia="宋体" w:cs="宋体"/>
          <w:color w:val="000000"/>
          <w:sz w:val="28"/>
          <w:szCs w:val="28"/>
          <w:lang w:val="en-US" w:eastAsia="zh-CN"/>
        </w:rPr>
        <w:t>560170.19</w:t>
      </w:r>
      <w:r>
        <w:rPr>
          <w:rFonts w:hint="eastAsia" w:ascii="宋体" w:hAnsi="宋体" w:eastAsia="宋体" w:cs="宋体"/>
          <w:color w:val="000000"/>
          <w:sz w:val="28"/>
          <w:szCs w:val="28"/>
          <w:lang w:eastAsia="zh-CN"/>
        </w:rPr>
        <w:t>元</w:t>
      </w:r>
    </w:p>
    <w:p w14:paraId="210B90B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采购需求：</w:t>
      </w:r>
    </w:p>
    <w:p w14:paraId="4876876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eastAsia="宋体" w:cs="宋体"/>
          <w:color w:val="000000"/>
          <w:sz w:val="28"/>
          <w:szCs w:val="28"/>
          <w:lang w:eastAsia="zh-CN"/>
        </w:rPr>
        <w:t>英旺乡养老服务中心建设项目</w:t>
      </w:r>
      <w:r>
        <w:rPr>
          <w:rFonts w:hint="eastAsia" w:ascii="宋体" w:hAnsi="宋体" w:eastAsia="宋体" w:cs="宋体"/>
          <w:color w:val="000000"/>
          <w:sz w:val="28"/>
          <w:szCs w:val="28"/>
        </w:rPr>
        <w:t>):</w:t>
      </w:r>
    </w:p>
    <w:p w14:paraId="364FE4F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合同包预算金额：</w:t>
      </w:r>
      <w:r>
        <w:rPr>
          <w:rFonts w:hint="eastAsia" w:ascii="宋体" w:hAnsi="宋体" w:eastAsia="宋体" w:cs="宋体"/>
          <w:color w:val="000000"/>
          <w:sz w:val="28"/>
          <w:szCs w:val="28"/>
          <w:lang w:val="en-US" w:eastAsia="zh-CN"/>
        </w:rPr>
        <w:t>560170.19元</w:t>
      </w:r>
    </w:p>
    <w:p w14:paraId="6AC45E0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合同包最高限价：560170.19元</w:t>
      </w:r>
    </w:p>
    <w:tbl>
      <w:tblPr>
        <w:tblStyle w:val="20"/>
        <w:tblW w:w="91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44"/>
        <w:gridCol w:w="1316"/>
        <w:gridCol w:w="2298"/>
        <w:gridCol w:w="1303"/>
        <w:gridCol w:w="1547"/>
        <w:gridCol w:w="1650"/>
      </w:tblGrid>
      <w:tr w14:paraId="510A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7" w:hRule="atLeast"/>
          <w:tblHeader/>
        </w:trPr>
        <w:tc>
          <w:tcPr>
            <w:tcW w:w="10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400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品目号</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3D62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品目名称</w:t>
            </w:r>
          </w:p>
        </w:tc>
        <w:tc>
          <w:tcPr>
            <w:tcW w:w="22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70ADB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采购标的</w:t>
            </w:r>
          </w:p>
        </w:tc>
        <w:tc>
          <w:tcPr>
            <w:tcW w:w="13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9CB7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数量</w:t>
            </w:r>
          </w:p>
          <w:p w14:paraId="491D59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（单位）</w:t>
            </w:r>
          </w:p>
        </w:tc>
        <w:tc>
          <w:tcPr>
            <w:tcW w:w="15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77AE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技术规格、参数及要求</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C69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品目预算</w:t>
            </w:r>
          </w:p>
          <w:p w14:paraId="29A8B1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(元)</w:t>
            </w:r>
          </w:p>
        </w:tc>
      </w:tr>
      <w:tr w14:paraId="1EF1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8" w:hRule="atLeast"/>
        </w:trPr>
        <w:tc>
          <w:tcPr>
            <w:tcW w:w="10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D31F44">
            <w:pPr>
              <w:keepNext w:val="0"/>
              <w:keepLines w:val="0"/>
              <w:pageBreakBefore w:val="0"/>
              <w:widowControl w:val="0"/>
              <w:kinsoku/>
              <w:wordWrap/>
              <w:overflowPunct/>
              <w:topLinePunct w:val="0"/>
              <w:autoSpaceDE/>
              <w:autoSpaceDN/>
              <w:bidi w:val="0"/>
              <w:adjustRightInd/>
              <w:snapToGrid/>
              <w:spacing w:line="360" w:lineRule="auto"/>
              <w:ind w:firstLine="220" w:firstLineChars="10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1-1</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EF67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其他建筑工程</w:t>
            </w:r>
          </w:p>
        </w:tc>
        <w:tc>
          <w:tcPr>
            <w:tcW w:w="22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4EAE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英旺乡养老服务中心建设</w:t>
            </w:r>
          </w:p>
        </w:tc>
        <w:tc>
          <w:tcPr>
            <w:tcW w:w="13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0755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1(批)</w:t>
            </w:r>
          </w:p>
        </w:tc>
        <w:tc>
          <w:tcPr>
            <w:tcW w:w="15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8C8E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详见采</w:t>
            </w:r>
          </w:p>
          <w:p w14:paraId="4330F2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购文件</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9469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2"/>
                <w:szCs w:val="22"/>
                <w:lang w:val="en-US"/>
              </w:rPr>
            </w:pPr>
            <w:r>
              <w:rPr>
                <w:rFonts w:hint="eastAsia" w:ascii="宋体" w:hAnsi="宋体" w:eastAsia="宋体" w:cs="宋体"/>
                <w:color w:val="000000"/>
                <w:sz w:val="22"/>
                <w:szCs w:val="22"/>
                <w:lang w:val="en-US" w:eastAsia="zh-CN"/>
              </w:rPr>
              <w:t>560170.19</w:t>
            </w:r>
          </w:p>
        </w:tc>
      </w:tr>
    </w:tbl>
    <w:p w14:paraId="5D42BC3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本合同包不接受联合体投标</w:t>
      </w:r>
    </w:p>
    <w:p w14:paraId="00439AB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合同履行期限：自签订合同后40个日历天内。</w:t>
      </w:r>
    </w:p>
    <w:p w14:paraId="01507713">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二、申请人的资格要求</w:t>
      </w:r>
    </w:p>
    <w:p w14:paraId="2738B06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1.满足《中华人民共和国政府采购法》第二十二条规定；</w:t>
      </w:r>
    </w:p>
    <w:p w14:paraId="1DF3BAC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2.落实政府采购政策需满足的资格要求：</w:t>
      </w:r>
    </w:p>
    <w:p w14:paraId="00AE71B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合同包1(英旺乡养老服务中心建设项目)落实政府采购政策需满足的资格要求如下:</w:t>
      </w:r>
    </w:p>
    <w:p w14:paraId="39AFC7C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依据《中华人民共和国政府采购法》和《中华人民共和国政府采购法实施条例》的有关规定，落实政府采购政策：</w:t>
      </w:r>
    </w:p>
    <w:p w14:paraId="0A60DD8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lang w:eastAsia="zh-CN"/>
        </w:rPr>
        <w:t xml:space="preserve">《政府采购促进中小企业发展管理办法》的通知（财库〔2020〕46号）； </w:t>
      </w:r>
    </w:p>
    <w:p w14:paraId="66A217F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lang w:eastAsia="zh-CN"/>
        </w:rPr>
        <w:t xml:space="preserve">财政部司法部关于政府采购支持监狱企业发展有关问题的通知--财库〔2014〕68号； </w:t>
      </w:r>
    </w:p>
    <w:p w14:paraId="13A5E06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lang w:eastAsia="zh-CN"/>
        </w:rPr>
        <w:t xml:space="preserve">《国务院办公厅关于建立政府强制采购节能产品制度的通知》--国办发〔2007〕51号。 </w:t>
      </w:r>
    </w:p>
    <w:p w14:paraId="5789994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2.4《关于印发环境标志产品政府采购品目清单的通知》（财库〔2019〕18号）； </w:t>
      </w:r>
    </w:p>
    <w:p w14:paraId="124135D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2.5《关于印发节能产品政府采购品目清单的通知》（财库〔2019〕19号）； </w:t>
      </w:r>
    </w:p>
    <w:p w14:paraId="2A51281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2.6</w:t>
      </w:r>
      <w:r>
        <w:rPr>
          <w:rFonts w:hint="eastAsia" w:ascii="宋体" w:hAnsi="宋体" w:eastAsia="宋体" w:cs="宋体"/>
          <w:color w:val="000000"/>
          <w:sz w:val="28"/>
          <w:szCs w:val="28"/>
          <w:lang w:eastAsia="zh-CN"/>
        </w:rPr>
        <w:t xml:space="preserve">《关于促进残疾人就业政府采购政策的通知》财库〔2017〕141号；  </w:t>
      </w:r>
    </w:p>
    <w:p w14:paraId="2062340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2.7</w:t>
      </w:r>
      <w:r>
        <w:rPr>
          <w:rFonts w:hint="eastAsia" w:ascii="宋体" w:hAnsi="宋体" w:eastAsia="宋体" w:cs="宋体"/>
          <w:color w:val="000000"/>
          <w:sz w:val="28"/>
          <w:szCs w:val="28"/>
          <w:lang w:eastAsia="zh-CN"/>
        </w:rPr>
        <w:t>陕西省财政厅关于印发《陕西省中小企业政府采购信用融资办法》（陕财办采〔2018〕23号）。</w:t>
      </w:r>
    </w:p>
    <w:p w14:paraId="0673896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3.本项目的特定资格要求：</w:t>
      </w:r>
    </w:p>
    <w:p w14:paraId="483D59E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eastAsia="宋体" w:cs="宋体"/>
          <w:color w:val="000000"/>
          <w:sz w:val="28"/>
          <w:szCs w:val="28"/>
          <w:lang w:eastAsia="zh-CN"/>
        </w:rPr>
        <w:t>英旺乡养老服务中心建设项目</w:t>
      </w:r>
      <w:r>
        <w:rPr>
          <w:rFonts w:hint="eastAsia" w:ascii="宋体" w:hAnsi="宋体" w:eastAsia="宋体" w:cs="宋体"/>
          <w:color w:val="000000"/>
          <w:sz w:val="28"/>
          <w:szCs w:val="28"/>
        </w:rPr>
        <w:t>)特定资格要求如下:</w:t>
      </w:r>
    </w:p>
    <w:p w14:paraId="3E2C5E0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 w:val="0"/>
          <w:bCs w:val="0"/>
          <w:color w:val="auto"/>
          <w:spacing w:val="0"/>
          <w:sz w:val="28"/>
          <w:szCs w:val="28"/>
          <w:lang w:val="en-US" w:eastAsia="zh-CN"/>
        </w:rPr>
        <w:t>3.1具有独立承担民事责任能力的法人、其他组织或自然人，并出具合法有效的营业执照或事业单位法人证书等国家规定的相关证明，自然人参与的提供其身份证明</w:t>
      </w:r>
      <w:r>
        <w:rPr>
          <w:rFonts w:hint="eastAsia" w:ascii="宋体" w:hAnsi="宋体" w:cs="宋体"/>
          <w:b w:val="0"/>
          <w:bCs w:val="0"/>
          <w:color w:val="auto"/>
          <w:spacing w:val="0"/>
          <w:sz w:val="28"/>
          <w:szCs w:val="28"/>
          <w:lang w:val="en-US" w:eastAsia="zh-CN"/>
        </w:rPr>
        <w:t>；</w:t>
      </w:r>
    </w:p>
    <w:p w14:paraId="22688CE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3.</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 xml:space="preserve">法定代表人授权委托书及被授权人身份证（法定代表人直接参加时，只须出示法定代表人身份证）； </w:t>
      </w:r>
    </w:p>
    <w:p w14:paraId="2D891E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3.3</w:t>
      </w:r>
      <w:r>
        <w:rPr>
          <w:rFonts w:hint="eastAsia" w:ascii="宋体" w:hAnsi="宋体" w:eastAsia="宋体" w:cs="宋体"/>
          <w:color w:val="000000"/>
          <w:sz w:val="28"/>
          <w:szCs w:val="28"/>
          <w:lang w:eastAsia="zh-CN"/>
        </w:rPr>
        <w:t xml:space="preserve">提供参加政府采购活动前3年内经营活动中没有重大违法记录声明； </w:t>
      </w:r>
    </w:p>
    <w:p w14:paraId="6A0533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3.4投标人需提供财务状况、缴纳税收和社会保障资金三项符合要求的承诺函（无需另行提供证明文件）；</w:t>
      </w:r>
    </w:p>
    <w:p w14:paraId="762DFF3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3.5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 </w:t>
      </w:r>
    </w:p>
    <w:p w14:paraId="48CA7BC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lang w:val="en-US" w:eastAsia="zh-CN"/>
        </w:rPr>
      </w:pPr>
      <w:r>
        <w:rPr>
          <w:rFonts w:hint="eastAsia" w:ascii="宋体" w:hAnsi="宋体" w:eastAsia="宋体" w:cs="宋体"/>
          <w:b w:val="0"/>
          <w:bCs w:val="0"/>
          <w:color w:val="000000"/>
          <w:sz w:val="28"/>
          <w:szCs w:val="28"/>
          <w:lang w:val="en-US" w:eastAsia="zh-CN"/>
        </w:rPr>
        <w:t>3.6本项目专门面向小微企业采购（提供中小企业声明函）；</w:t>
      </w:r>
    </w:p>
    <w:p w14:paraId="107FBFF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3.7</w:t>
      </w:r>
      <w:r>
        <w:rPr>
          <w:rFonts w:hint="eastAsia" w:ascii="宋体" w:hAnsi="宋体" w:eastAsia="宋体" w:cs="宋体"/>
          <w:b w:val="0"/>
          <w:bCs w:val="0"/>
          <w:color w:val="000000"/>
          <w:sz w:val="28"/>
          <w:szCs w:val="28"/>
          <w:lang w:eastAsia="zh-CN"/>
        </w:rPr>
        <w:t>本项目不接受联合体谈判。</w:t>
      </w:r>
    </w:p>
    <w:p w14:paraId="7D54DF8F">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三、获取采购文件</w:t>
      </w:r>
    </w:p>
    <w:p w14:paraId="17A979E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时间：</w:t>
      </w:r>
      <w:r>
        <w:rPr>
          <w:rFonts w:hint="eastAsia" w:ascii="宋体" w:hAnsi="宋体" w:eastAsia="宋体" w:cs="宋体"/>
          <w:color w:val="000000"/>
          <w:sz w:val="28"/>
          <w:szCs w:val="28"/>
          <w:lang w:val="en-US" w:eastAsia="zh-CN"/>
        </w:rPr>
        <w:t>2025年12月17日09时00分至2025年12月19日17时00分（北京时间）</w:t>
      </w:r>
    </w:p>
    <w:p w14:paraId="50D9C39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途径：延安市新区盛世花园北区12号楼一单元802室</w:t>
      </w:r>
    </w:p>
    <w:p w14:paraId="6795600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方式：现场获取</w:t>
      </w:r>
    </w:p>
    <w:p w14:paraId="24508BC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售价：500元</w:t>
      </w:r>
    </w:p>
    <w:p w14:paraId="012F3ED0">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四、响应文件提交</w:t>
      </w:r>
    </w:p>
    <w:p w14:paraId="47A3300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截止时间：2025年12月22日14时30分00秒（北京时间）</w:t>
      </w:r>
    </w:p>
    <w:p w14:paraId="58F33EE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地点：延安市新区盛世花园北区12号楼一单元802室</w:t>
      </w:r>
    </w:p>
    <w:p w14:paraId="25E257CA">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五、开启</w:t>
      </w:r>
    </w:p>
    <w:p w14:paraId="0A0F36A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时间：2025年12月22日14时30分00秒（北京时间）</w:t>
      </w:r>
    </w:p>
    <w:p w14:paraId="71353C5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地点：延安市新区盛世花园北区12号楼一单元802室</w:t>
      </w:r>
    </w:p>
    <w:p w14:paraId="7F3DD444">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六、公告期限</w:t>
      </w:r>
    </w:p>
    <w:p w14:paraId="4D5654D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自本公告发布之日起3个工作日。</w:t>
      </w:r>
    </w:p>
    <w:p w14:paraId="474E3CA6">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七、其他补充事宜</w:t>
      </w:r>
    </w:p>
    <w:p w14:paraId="57BCA11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（1）供应商购买谈判文件时需携带本单位介绍信及本人身份证原件或复印件（加盖公章（鲜章））；</w:t>
      </w:r>
    </w:p>
    <w:p w14:paraId="24FA669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（2）请投标人按照陕西省财政厅关于政府采购供应商注册登记有关事项的通知中的要求，通过陕西省政府采购网（http://www.ccgp-shaanxi.gov.cn/）注册登记加入陕西省政府采购供应商库。</w:t>
      </w:r>
    </w:p>
    <w:p w14:paraId="643143C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（3）本项目专门面向小微企业采购。</w:t>
      </w:r>
    </w:p>
    <w:p w14:paraId="7963092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（4）发布公告的媒介：本次招标公告在《陕西省政府采购网》上发布。</w:t>
      </w:r>
    </w:p>
    <w:p w14:paraId="5CA35999">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八、对本次招标提出询问，请按以下方式联系。</w:t>
      </w:r>
    </w:p>
    <w:p w14:paraId="51B673C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1.采购人信息</w:t>
      </w:r>
    </w:p>
    <w:p w14:paraId="4F5A514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名称：宜川县英旺乡人民政府</w:t>
      </w:r>
    </w:p>
    <w:p w14:paraId="5030762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地址：延安市宜川县</w:t>
      </w:r>
    </w:p>
    <w:p w14:paraId="28FCDF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联系方式：0911-4992185</w:t>
      </w:r>
    </w:p>
    <w:p w14:paraId="546F14A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2.采购代理机构信息</w:t>
      </w:r>
    </w:p>
    <w:p w14:paraId="178DB91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名称：陕西宸永项目管理有限公司</w:t>
      </w:r>
    </w:p>
    <w:p w14:paraId="71330EE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地址：延安市新区盛世花园北区12号楼一单元802室</w:t>
      </w:r>
    </w:p>
    <w:p w14:paraId="1D4BDEC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联系方式：0911-8688810</w:t>
      </w:r>
    </w:p>
    <w:p w14:paraId="2A1E2F6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3.项目联系方式</w:t>
      </w:r>
    </w:p>
    <w:p w14:paraId="7337DA7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项目联系人：杨工</w:t>
      </w:r>
    </w:p>
    <w:p w14:paraId="2258AA8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color w:val="000000"/>
          <w:sz w:val="21"/>
          <w:szCs w:val="21"/>
        </w:rPr>
      </w:pPr>
      <w:r>
        <w:rPr>
          <w:rFonts w:hint="eastAsia" w:ascii="宋体" w:hAnsi="宋体" w:eastAsia="宋体" w:cs="宋体"/>
          <w:color w:val="000000"/>
          <w:sz w:val="28"/>
          <w:szCs w:val="28"/>
          <w:lang w:val="en-US" w:eastAsia="zh-CN"/>
        </w:rPr>
        <w:t>电话：0911-8688810</w:t>
      </w:r>
    </w:p>
    <w:p w14:paraId="38EFA8EB"/>
    <w:p w14:paraId="71E0CE1B"/>
    <w:p w14:paraId="7553BA77"/>
    <w:p w14:paraId="522D6A91"/>
    <w:p w14:paraId="7ADD0C00"/>
    <w:p w14:paraId="7339F3A3"/>
    <w:p w14:paraId="02B2777C"/>
    <w:p w14:paraId="68FD7D7B">
      <w:pPr>
        <w:pStyle w:val="9"/>
      </w:pPr>
    </w:p>
    <w:p w14:paraId="10CB7E46">
      <w:pPr>
        <w:pStyle w:val="9"/>
      </w:pPr>
    </w:p>
    <w:p w14:paraId="532564CD">
      <w:pPr>
        <w:pStyle w:val="9"/>
      </w:pPr>
    </w:p>
    <w:p w14:paraId="1CDF6F06">
      <w:pPr>
        <w:pStyle w:val="9"/>
      </w:pPr>
    </w:p>
    <w:p w14:paraId="22D9386A">
      <w:pPr>
        <w:pStyle w:val="9"/>
      </w:pPr>
    </w:p>
    <w:p w14:paraId="4AF52302">
      <w:pPr>
        <w:pStyle w:val="9"/>
      </w:pPr>
    </w:p>
    <w:p w14:paraId="0CD4919B">
      <w:pPr>
        <w:pStyle w:val="9"/>
      </w:pPr>
    </w:p>
    <w:p w14:paraId="5E42A536">
      <w:pPr>
        <w:pStyle w:val="9"/>
      </w:pPr>
    </w:p>
    <w:p w14:paraId="311A00D9">
      <w:pPr>
        <w:pStyle w:val="9"/>
      </w:pPr>
    </w:p>
    <w:p w14:paraId="5CDEA17A">
      <w:pPr>
        <w:pStyle w:val="9"/>
      </w:pPr>
    </w:p>
    <w:p w14:paraId="74A9B2EE">
      <w:pPr>
        <w:pStyle w:val="9"/>
      </w:pPr>
    </w:p>
    <w:p w14:paraId="54F7B205">
      <w:pPr>
        <w:pStyle w:val="9"/>
      </w:pPr>
    </w:p>
    <w:p w14:paraId="4C5D490E">
      <w:pPr>
        <w:pStyle w:val="9"/>
      </w:pPr>
    </w:p>
    <w:p w14:paraId="22153153">
      <w:pPr>
        <w:pStyle w:val="9"/>
      </w:pPr>
    </w:p>
    <w:p w14:paraId="0BC25511">
      <w:pPr>
        <w:pStyle w:val="9"/>
      </w:pPr>
    </w:p>
    <w:p w14:paraId="4749A4A4">
      <w:pPr>
        <w:pStyle w:val="9"/>
      </w:pPr>
    </w:p>
    <w:p w14:paraId="775DB8AD">
      <w:pPr>
        <w:pStyle w:val="9"/>
      </w:pPr>
    </w:p>
    <w:p w14:paraId="1C3E87AC">
      <w:pPr>
        <w:pStyle w:val="9"/>
      </w:pPr>
    </w:p>
    <w:p w14:paraId="5586C768"/>
    <w:p w14:paraId="54EB93B8">
      <w:pPr>
        <w:pStyle w:val="2"/>
        <w:bidi w:val="0"/>
        <w:jc w:val="center"/>
        <w:rPr>
          <w:rFonts w:hint="eastAsia"/>
        </w:rPr>
      </w:pPr>
      <w:bookmarkStart w:id="10" w:name="_Toc12344"/>
      <w:r>
        <w:rPr>
          <w:rFonts w:hint="eastAsia"/>
        </w:rPr>
        <w:t>第二章  供应商须知</w:t>
      </w:r>
      <w:bookmarkEnd w:id="9"/>
      <w:bookmarkEnd w:id="10"/>
      <w:bookmarkStart w:id="11" w:name="_Toc184283909"/>
      <w:bookmarkStart w:id="12" w:name="_Toc184274915"/>
    </w:p>
    <w:p w14:paraId="3A6B709F">
      <w:pPr>
        <w:pStyle w:val="3"/>
        <w:keepNext/>
        <w:keepLines/>
        <w:pageBreakBefore w:val="0"/>
        <w:widowControl w:val="0"/>
        <w:kinsoku/>
        <w:wordWrap/>
        <w:overflowPunct/>
        <w:topLinePunct w:val="0"/>
        <w:autoSpaceDE/>
        <w:autoSpaceDN/>
        <w:bidi w:val="0"/>
        <w:adjustRightInd/>
        <w:snapToGrid/>
        <w:spacing w:after="100"/>
        <w:jc w:val="center"/>
        <w:textAlignment w:val="auto"/>
        <w:rPr>
          <w:rFonts w:hint="eastAsia" w:asciiTheme="majorEastAsia" w:hAnsiTheme="majorEastAsia" w:eastAsiaTheme="majorEastAsia" w:cstheme="majorEastAsia"/>
          <w:color w:val="000000" w:themeColor="text1"/>
          <w:sz w:val="32"/>
          <w:szCs w:val="18"/>
          <w14:textFill>
            <w14:solidFill>
              <w14:schemeClr w14:val="tx1"/>
            </w14:solidFill>
          </w14:textFill>
        </w:rPr>
      </w:pPr>
      <w:bookmarkStart w:id="13" w:name="_Toc14255"/>
      <w:bookmarkStart w:id="14" w:name="_Toc213496268"/>
      <w:bookmarkStart w:id="15" w:name="_Toc20654"/>
      <w:bookmarkStart w:id="16" w:name="_Toc7853"/>
      <w:bookmarkStart w:id="17" w:name="_Toc12236"/>
      <w:bookmarkStart w:id="18" w:name="_Toc189727030"/>
      <w:bookmarkStart w:id="19" w:name="_Toc213396760"/>
      <w:bookmarkStart w:id="20" w:name="_Toc217446032"/>
      <w:bookmarkStart w:id="21" w:name="_Toc213396946"/>
      <w:bookmarkStart w:id="22" w:name="_Toc213397010"/>
      <w:r>
        <w:rPr>
          <w:rFonts w:hint="eastAsia" w:asciiTheme="majorEastAsia" w:hAnsiTheme="majorEastAsia" w:eastAsiaTheme="majorEastAsia" w:cstheme="majorEastAsia"/>
          <w:color w:val="000000" w:themeColor="text1"/>
          <w:sz w:val="32"/>
          <w:szCs w:val="18"/>
          <w14:textFill>
            <w14:solidFill>
              <w14:schemeClr w14:val="tx1"/>
            </w14:solidFill>
          </w14:textFill>
        </w:rPr>
        <w:t>供应商须知前列表</w:t>
      </w:r>
      <w:bookmarkEnd w:id="11"/>
      <w:bookmarkEnd w:id="12"/>
      <w:bookmarkEnd w:id="13"/>
      <w:bookmarkEnd w:id="14"/>
      <w:bookmarkEnd w:id="15"/>
      <w:bookmarkEnd w:id="16"/>
      <w:bookmarkEnd w:id="17"/>
      <w:bookmarkEnd w:id="18"/>
      <w:bookmarkEnd w:id="19"/>
      <w:bookmarkEnd w:id="20"/>
      <w:bookmarkEnd w:id="21"/>
      <w:bookmarkEnd w:id="22"/>
    </w:p>
    <w:tbl>
      <w:tblPr>
        <w:tblStyle w:val="20"/>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84"/>
        <w:gridCol w:w="7174"/>
      </w:tblGrid>
      <w:tr w14:paraId="4C1E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780" w:type="dxa"/>
            <w:noWrap w:val="0"/>
            <w:vAlign w:val="center"/>
          </w:tcPr>
          <w:p w14:paraId="28EE6B80">
            <w:pPr>
              <w:spacing w:line="360" w:lineRule="auto"/>
              <w:jc w:val="center"/>
              <w:rPr>
                <w:rFonts w:hint="eastAsia" w:asciiTheme="majorEastAsia" w:hAnsiTheme="majorEastAsia" w:eastAsiaTheme="majorEastAsia" w:cstheme="majorEastAsia"/>
                <w:b/>
                <w:bCs/>
                <w:color w:val="000000" w:themeColor="text1"/>
                <w:sz w:val="24"/>
                <w:szCs w:val="32"/>
                <w14:textFill>
                  <w14:solidFill>
                    <w14:schemeClr w14:val="tx1"/>
                  </w14:solidFill>
                </w14:textFill>
              </w:rPr>
            </w:pPr>
            <w:r>
              <w:rPr>
                <w:rFonts w:hint="eastAsia" w:asciiTheme="majorEastAsia" w:hAnsiTheme="majorEastAsia" w:eastAsiaTheme="majorEastAsia" w:cstheme="majorEastAsia"/>
                <w:b/>
                <w:bCs/>
                <w:color w:val="000000" w:themeColor="text1"/>
                <w:sz w:val="24"/>
                <w:szCs w:val="32"/>
                <w14:textFill>
                  <w14:solidFill>
                    <w14:schemeClr w14:val="tx1"/>
                  </w14:solidFill>
                </w14:textFill>
              </w:rPr>
              <w:t>序号</w:t>
            </w:r>
          </w:p>
        </w:tc>
        <w:tc>
          <w:tcPr>
            <w:tcW w:w="2284" w:type="dxa"/>
            <w:noWrap w:val="0"/>
            <w:vAlign w:val="center"/>
          </w:tcPr>
          <w:p w14:paraId="6FE7D8AB">
            <w:pPr>
              <w:spacing w:line="360" w:lineRule="auto"/>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内容</w:t>
            </w:r>
          </w:p>
        </w:tc>
        <w:tc>
          <w:tcPr>
            <w:tcW w:w="7174" w:type="dxa"/>
            <w:noWrap w:val="0"/>
            <w:vAlign w:val="center"/>
          </w:tcPr>
          <w:p w14:paraId="0EC85725">
            <w:pPr>
              <w:spacing w:line="360" w:lineRule="auto"/>
              <w:jc w:val="center"/>
              <w:rPr>
                <w:rFonts w:hint="eastAsia" w:asciiTheme="majorEastAsia" w:hAnsiTheme="majorEastAsia" w:eastAsiaTheme="majorEastAsia" w:cstheme="majorEastAsia"/>
                <w:b/>
                <w:bCs/>
                <w:color w:val="000000" w:themeColor="text1"/>
                <w:sz w:val="24"/>
                <w:szCs w:val="32"/>
                <w14:textFill>
                  <w14:solidFill>
                    <w14:schemeClr w14:val="tx1"/>
                  </w14:solidFill>
                </w14:textFill>
              </w:rPr>
            </w:pPr>
            <w:r>
              <w:rPr>
                <w:rFonts w:hint="eastAsia" w:asciiTheme="majorEastAsia" w:hAnsiTheme="majorEastAsia" w:eastAsiaTheme="majorEastAsia" w:cstheme="majorEastAsia"/>
                <w:b/>
                <w:bCs/>
                <w:color w:val="000000" w:themeColor="text1"/>
                <w:sz w:val="24"/>
                <w:szCs w:val="32"/>
                <w14:textFill>
                  <w14:solidFill>
                    <w14:schemeClr w14:val="tx1"/>
                  </w14:solidFill>
                </w14:textFill>
              </w:rPr>
              <w:t>说明与要求</w:t>
            </w:r>
          </w:p>
        </w:tc>
      </w:tr>
      <w:tr w14:paraId="1844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780" w:type="dxa"/>
            <w:noWrap w:val="0"/>
            <w:vAlign w:val="center"/>
          </w:tcPr>
          <w:p w14:paraId="78363403">
            <w:pPr>
              <w:widowControl w:val="0"/>
              <w:spacing w:line="360" w:lineRule="auto"/>
              <w:ind w:firstLine="0" w:firstLineChars="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p>
        </w:tc>
        <w:tc>
          <w:tcPr>
            <w:tcW w:w="2284" w:type="dxa"/>
            <w:noWrap w:val="0"/>
            <w:vAlign w:val="center"/>
          </w:tcPr>
          <w:p w14:paraId="6F4A7EA2">
            <w:pPr>
              <w:widowControl w:val="0"/>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采购人</w:t>
            </w:r>
          </w:p>
        </w:tc>
        <w:tc>
          <w:tcPr>
            <w:tcW w:w="7174" w:type="dxa"/>
            <w:noWrap w:val="0"/>
            <w:vAlign w:val="center"/>
          </w:tcPr>
          <w:p w14:paraId="74F262D8">
            <w:pPr>
              <w:widowControl w:val="0"/>
              <w:spacing w:line="360" w:lineRule="auto"/>
              <w:ind w:firstLine="0" w:firstLineChars="0"/>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采购人名称：宜川县英旺乡人民政府</w:t>
            </w:r>
          </w:p>
          <w:p w14:paraId="6D9B7C67">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地  址：延安市</w:t>
            </w:r>
            <w:r>
              <w:rPr>
                <w:rFonts w:hint="eastAsia" w:ascii="宋体" w:hAnsi="宋体" w:cs="宋体"/>
                <w:color w:val="000000" w:themeColor="text1"/>
                <w:kern w:val="2"/>
                <w:sz w:val="24"/>
                <w:szCs w:val="24"/>
                <w:lang w:val="en-US" w:eastAsia="zh-CN"/>
                <w14:textFill>
                  <w14:solidFill>
                    <w14:schemeClr w14:val="tx1"/>
                  </w14:solidFill>
                </w14:textFill>
              </w:rPr>
              <w:t>宜川县</w:t>
            </w:r>
          </w:p>
          <w:p w14:paraId="79E342AF">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联系人：李张丹                联系方式：0911-4992185</w:t>
            </w:r>
          </w:p>
        </w:tc>
      </w:tr>
      <w:tr w14:paraId="3EC1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0A922FBF">
            <w:pPr>
              <w:widowControl w:val="0"/>
              <w:spacing w:line="360" w:lineRule="auto"/>
              <w:ind w:firstLine="0" w:firstLineChars="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p>
        </w:tc>
        <w:tc>
          <w:tcPr>
            <w:tcW w:w="2284" w:type="dxa"/>
            <w:noWrap w:val="0"/>
            <w:vAlign w:val="center"/>
          </w:tcPr>
          <w:p w14:paraId="37AE1A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采购代理机构</w:t>
            </w:r>
          </w:p>
        </w:tc>
        <w:tc>
          <w:tcPr>
            <w:tcW w:w="7174" w:type="dxa"/>
            <w:noWrap w:val="0"/>
            <w:vAlign w:val="center"/>
          </w:tcPr>
          <w:p w14:paraId="53DBE024">
            <w:pPr>
              <w:widowControl w:val="0"/>
              <w:spacing w:line="360" w:lineRule="auto"/>
              <w:ind w:firstLine="0" w:firstLineChars="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采购代理机构</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eastAsia="zh-CN"/>
                <w14:textFill>
                  <w14:solidFill>
                    <w14:schemeClr w14:val="tx1"/>
                  </w14:solidFill>
                </w14:textFill>
              </w:rPr>
              <w:t>陕西宸永项目管理有限公司</w:t>
            </w:r>
            <w:r>
              <w:rPr>
                <w:rFonts w:hint="eastAsia" w:ascii="宋体" w:hAnsi="宋体" w:eastAsia="宋体" w:cs="宋体"/>
                <w:color w:val="000000" w:themeColor="text1"/>
                <w:kern w:val="2"/>
                <w:sz w:val="24"/>
                <w:szCs w:val="24"/>
                <w14:textFill>
                  <w14:solidFill>
                    <w14:schemeClr w14:val="tx1"/>
                  </w14:solidFill>
                </w14:textFill>
              </w:rPr>
              <w:t xml:space="preserve"> </w:t>
            </w:r>
          </w:p>
          <w:p w14:paraId="08CB24E0">
            <w:pPr>
              <w:widowControl w:val="0"/>
              <w:spacing w:line="360" w:lineRule="auto"/>
              <w:ind w:firstLine="0" w:firstLineChars="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地址：</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延安市新区盛世花园北区12号楼一单元802室 </w:t>
            </w:r>
          </w:p>
          <w:p w14:paraId="165DEF7D">
            <w:pPr>
              <w:widowControl w:val="0"/>
              <w:spacing w:line="360" w:lineRule="auto"/>
              <w:ind w:firstLine="0" w:firstLineChars="0"/>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联系人：</w:t>
            </w:r>
            <w:r>
              <w:rPr>
                <w:rFonts w:hint="eastAsia" w:ascii="宋体" w:hAnsi="宋体" w:eastAsia="宋体" w:cs="宋体"/>
                <w:color w:val="000000" w:themeColor="text1"/>
                <w:kern w:val="2"/>
                <w:sz w:val="24"/>
                <w:szCs w:val="24"/>
                <w:lang w:eastAsia="zh-CN"/>
                <w14:textFill>
                  <w14:solidFill>
                    <w14:schemeClr w14:val="tx1"/>
                  </w14:solidFill>
                </w14:textFill>
              </w:rPr>
              <w:t>杨工</w:t>
            </w:r>
            <w:r>
              <w:rPr>
                <w:rFonts w:hint="eastAsia" w:ascii="宋体" w:hAnsi="宋体" w:eastAsia="宋体" w:cs="宋体"/>
                <w:color w:val="000000" w:themeColor="text1"/>
                <w:kern w:val="2"/>
                <w:sz w:val="24"/>
                <w:szCs w:val="24"/>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联系方式</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0911-8688810</w:t>
            </w:r>
          </w:p>
        </w:tc>
      </w:tr>
      <w:tr w14:paraId="1972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0" w:type="dxa"/>
            <w:noWrap w:val="0"/>
            <w:vAlign w:val="center"/>
          </w:tcPr>
          <w:p w14:paraId="10156974">
            <w:pPr>
              <w:widowControl w:val="0"/>
              <w:spacing w:line="360" w:lineRule="auto"/>
              <w:ind w:firstLine="0" w:firstLineChars="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w:t>
            </w:r>
          </w:p>
        </w:tc>
        <w:tc>
          <w:tcPr>
            <w:tcW w:w="2284" w:type="dxa"/>
            <w:noWrap w:val="0"/>
            <w:vAlign w:val="center"/>
          </w:tcPr>
          <w:p w14:paraId="138901AA">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采购内容</w:t>
            </w:r>
          </w:p>
        </w:tc>
        <w:tc>
          <w:tcPr>
            <w:tcW w:w="7174" w:type="dxa"/>
            <w:noWrap w:val="0"/>
            <w:vAlign w:val="center"/>
          </w:tcPr>
          <w:p w14:paraId="6DC3C4E6">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default" w:ascii="宋体" w:hAnsi="宋体" w:eastAsia="宋体" w:cs="宋体"/>
                <w:color w:val="000000" w:themeColor="text1"/>
                <w:kern w:val="2"/>
                <w:sz w:val="24"/>
                <w:szCs w:val="24"/>
                <w:lang w:val="en-US" w:eastAsia="zh-CN"/>
                <w14:textFill>
                  <w14:solidFill>
                    <w14:schemeClr w14:val="tx1"/>
                  </w14:solidFill>
                </w14:textFill>
              </w:rPr>
              <w:t>英旺乡养老服务中心建设项目</w:t>
            </w:r>
          </w:p>
        </w:tc>
      </w:tr>
      <w:tr w14:paraId="1EB8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0" w:type="dxa"/>
            <w:noWrap w:val="0"/>
            <w:vAlign w:val="center"/>
          </w:tcPr>
          <w:p w14:paraId="73C404A2">
            <w:pPr>
              <w:widowControl w:val="0"/>
              <w:spacing w:line="360" w:lineRule="auto"/>
              <w:ind w:firstLine="0" w:firstLineChars="0"/>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w:t>
            </w:r>
          </w:p>
        </w:tc>
        <w:tc>
          <w:tcPr>
            <w:tcW w:w="2284" w:type="dxa"/>
            <w:noWrap w:val="0"/>
            <w:vAlign w:val="center"/>
          </w:tcPr>
          <w:p w14:paraId="44B1003B">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项目名称及编号</w:t>
            </w:r>
          </w:p>
        </w:tc>
        <w:tc>
          <w:tcPr>
            <w:tcW w:w="7174" w:type="dxa"/>
            <w:noWrap w:val="0"/>
            <w:vAlign w:val="center"/>
          </w:tcPr>
          <w:p w14:paraId="5658933B">
            <w:pPr>
              <w:widowControl w:val="0"/>
              <w:spacing w:line="360" w:lineRule="auto"/>
              <w:ind w:firstLine="0" w:firstLineChars="0"/>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1.项目名称：</w:t>
            </w:r>
            <w:r>
              <w:rPr>
                <w:rFonts w:hint="eastAsia" w:ascii="宋体" w:hAnsi="宋体" w:cs="宋体"/>
                <w:color w:val="000000" w:themeColor="text1"/>
                <w:kern w:val="2"/>
                <w:sz w:val="24"/>
                <w:szCs w:val="24"/>
                <w:lang w:val="en-US" w:eastAsia="zh-CN"/>
                <w14:textFill>
                  <w14:solidFill>
                    <w14:schemeClr w14:val="tx1"/>
                  </w14:solidFill>
                </w14:textFill>
              </w:rPr>
              <w:t>英旺乡养老服务中心建设项目</w:t>
            </w:r>
          </w:p>
          <w:p w14:paraId="3122164E">
            <w:pPr>
              <w:widowControl w:val="0"/>
              <w:spacing w:line="360" w:lineRule="auto"/>
              <w:ind w:firstLine="0" w:firstLineChars="0"/>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2.项目编号：</w:t>
            </w:r>
            <w:r>
              <w:rPr>
                <w:rFonts w:hint="eastAsia" w:ascii="宋体" w:hAnsi="宋体" w:cs="宋体"/>
                <w:color w:val="000000" w:themeColor="text1"/>
                <w:kern w:val="2"/>
                <w:sz w:val="24"/>
                <w:szCs w:val="24"/>
                <w:lang w:val="en-US" w:eastAsia="zh-CN"/>
                <w14:textFill>
                  <w14:solidFill>
                    <w14:schemeClr w14:val="tx1"/>
                  </w14:solidFill>
                </w14:textFill>
              </w:rPr>
              <w:t>SXCY2025-80</w:t>
            </w:r>
          </w:p>
        </w:tc>
      </w:tr>
      <w:tr w14:paraId="49F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80" w:type="dxa"/>
            <w:noWrap w:val="0"/>
            <w:vAlign w:val="center"/>
          </w:tcPr>
          <w:p w14:paraId="7502C85F">
            <w:pPr>
              <w:widowControl w:val="0"/>
              <w:spacing w:line="360" w:lineRule="auto"/>
              <w:ind w:firstLine="0" w:firstLineChars="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5</w:t>
            </w:r>
          </w:p>
        </w:tc>
        <w:tc>
          <w:tcPr>
            <w:tcW w:w="2284" w:type="dxa"/>
            <w:noWrap w:val="0"/>
            <w:vAlign w:val="center"/>
          </w:tcPr>
          <w:p w14:paraId="6C990C0F">
            <w:pPr>
              <w:widowControl w:val="0"/>
              <w:spacing w:line="360" w:lineRule="auto"/>
              <w:ind w:firstLine="0" w:firstLineChars="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资金来源</w:t>
            </w:r>
          </w:p>
        </w:tc>
        <w:tc>
          <w:tcPr>
            <w:tcW w:w="7174" w:type="dxa"/>
            <w:noWrap w:val="0"/>
            <w:vAlign w:val="center"/>
          </w:tcPr>
          <w:p w14:paraId="7ADD3794">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财政资金</w:t>
            </w:r>
          </w:p>
        </w:tc>
      </w:tr>
      <w:tr w14:paraId="1E5D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0" w:type="dxa"/>
            <w:noWrap w:val="0"/>
            <w:vAlign w:val="center"/>
          </w:tcPr>
          <w:p w14:paraId="786CA9D9">
            <w:pPr>
              <w:widowControl w:val="0"/>
              <w:spacing w:line="360" w:lineRule="auto"/>
              <w:ind w:firstLine="0" w:firstLineChars="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6</w:t>
            </w:r>
          </w:p>
        </w:tc>
        <w:tc>
          <w:tcPr>
            <w:tcW w:w="2284" w:type="dxa"/>
            <w:noWrap w:val="0"/>
            <w:vAlign w:val="center"/>
          </w:tcPr>
          <w:p w14:paraId="74A2E62A">
            <w:pPr>
              <w:widowControl w:val="0"/>
              <w:spacing w:line="360" w:lineRule="auto"/>
              <w:ind w:firstLine="0" w:firstLineChars="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采购预算价</w:t>
            </w:r>
          </w:p>
        </w:tc>
        <w:tc>
          <w:tcPr>
            <w:tcW w:w="7174" w:type="dxa"/>
            <w:noWrap w:val="0"/>
            <w:vAlign w:val="center"/>
          </w:tcPr>
          <w:p w14:paraId="39256D8B">
            <w:pPr>
              <w:widowControl w:val="0"/>
              <w:spacing w:line="360" w:lineRule="auto"/>
              <w:ind w:firstLine="0" w:firstLineChars="0"/>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560170.19元</w:t>
            </w:r>
          </w:p>
        </w:tc>
      </w:tr>
      <w:tr w14:paraId="4C8A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0" w:type="dxa"/>
            <w:noWrap w:val="0"/>
            <w:vAlign w:val="center"/>
          </w:tcPr>
          <w:p w14:paraId="53B59621">
            <w:pPr>
              <w:widowControl w:val="0"/>
              <w:spacing w:line="360" w:lineRule="auto"/>
              <w:ind w:firstLine="0" w:firstLineChars="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7</w:t>
            </w:r>
          </w:p>
        </w:tc>
        <w:tc>
          <w:tcPr>
            <w:tcW w:w="2284" w:type="dxa"/>
            <w:noWrap w:val="0"/>
            <w:vAlign w:val="center"/>
          </w:tcPr>
          <w:p w14:paraId="72F3C72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w:t>
            </w:r>
          </w:p>
        </w:tc>
        <w:tc>
          <w:tcPr>
            <w:tcW w:w="7174" w:type="dxa"/>
            <w:noWrap w:val="0"/>
            <w:vAlign w:val="center"/>
          </w:tcPr>
          <w:p w14:paraId="3FA26D99">
            <w:pPr>
              <w:widowControl w:val="0"/>
              <w:spacing w:line="360" w:lineRule="auto"/>
              <w:ind w:firstLine="0" w:firstLineChars="0"/>
              <w:jc w:val="both"/>
              <w:rPr>
                <w:rFonts w:hint="eastAsia" w:ascii="宋体" w:hAnsi="宋体" w:eastAsia="宋体" w:cs="宋体"/>
                <w:bCs/>
                <w:color w:val="000000" w:themeColor="text1"/>
                <w:kern w:val="2"/>
                <w:sz w:val="24"/>
                <w:szCs w:val="24"/>
                <w:lang w:eastAsia="zh-CN"/>
                <w14:textFill>
                  <w14:solidFill>
                    <w14:schemeClr w14:val="tx1"/>
                  </w14:solidFill>
                </w14:textFill>
              </w:rPr>
            </w:pPr>
            <w:r>
              <w:rPr>
                <w:rFonts w:hint="eastAsia" w:ascii="宋体" w:hAnsi="宋体" w:eastAsia="宋体" w:cs="宋体"/>
                <w:bCs/>
                <w:color w:val="000000" w:themeColor="text1"/>
                <w:kern w:val="2"/>
                <w:sz w:val="24"/>
                <w:szCs w:val="24"/>
                <w:lang w:eastAsia="zh-CN"/>
                <w14:textFill>
                  <w14:solidFill>
                    <w14:schemeClr w14:val="tx1"/>
                  </w14:solidFill>
                </w14:textFill>
              </w:rPr>
              <w:t>竞争性谈判</w:t>
            </w:r>
          </w:p>
        </w:tc>
      </w:tr>
      <w:tr w14:paraId="2791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780" w:type="dxa"/>
            <w:noWrap w:val="0"/>
            <w:vAlign w:val="center"/>
          </w:tcPr>
          <w:p w14:paraId="2B64C66C">
            <w:pPr>
              <w:widowControl w:val="0"/>
              <w:spacing w:line="360" w:lineRule="auto"/>
              <w:ind w:firstLine="0" w:firstLineChars="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8</w:t>
            </w:r>
          </w:p>
        </w:tc>
        <w:tc>
          <w:tcPr>
            <w:tcW w:w="2284" w:type="dxa"/>
            <w:noWrap w:val="0"/>
            <w:vAlign w:val="center"/>
          </w:tcPr>
          <w:p w14:paraId="46B43908">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响应周期</w:t>
            </w:r>
          </w:p>
        </w:tc>
        <w:tc>
          <w:tcPr>
            <w:tcW w:w="7174" w:type="dxa"/>
            <w:noWrap w:val="0"/>
            <w:vAlign w:val="center"/>
          </w:tcPr>
          <w:p w14:paraId="7D39ABB8">
            <w:pPr>
              <w:widowControl w:val="0"/>
              <w:numPr>
                <w:ilvl w:val="0"/>
                <w:numId w:val="0"/>
              </w:numPr>
              <w:spacing w:line="360" w:lineRule="auto"/>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发售时间：202</w:t>
            </w:r>
            <w:r>
              <w:rPr>
                <w:rFonts w:hint="eastAsia" w:ascii="宋体" w:hAnsi="宋体" w:cs="宋体"/>
                <w:color w:val="000000" w:themeColor="text1"/>
                <w:kern w:val="2"/>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lang w:eastAsia="zh-CN"/>
                <w14:textFill>
                  <w14:solidFill>
                    <w14:schemeClr w14:val="tx1"/>
                  </w14:solidFill>
                </w14:textFill>
              </w:rPr>
              <w:t>年</w:t>
            </w:r>
            <w:r>
              <w:rPr>
                <w:rFonts w:hint="eastAsia" w:ascii="宋体" w:hAnsi="宋体" w:cs="宋体"/>
                <w:color w:val="000000" w:themeColor="text1"/>
                <w:kern w:val="2"/>
                <w:sz w:val="24"/>
                <w:szCs w:val="24"/>
                <w:lang w:val="en-US" w:eastAsia="zh-CN"/>
                <w14:textFill>
                  <w14:solidFill>
                    <w14:schemeClr w14:val="tx1"/>
                  </w14:solidFill>
                </w14:textFill>
              </w:rPr>
              <w:t>12</w:t>
            </w:r>
            <w:r>
              <w:rPr>
                <w:rFonts w:hint="eastAsia" w:ascii="宋体" w:hAnsi="宋体" w:eastAsia="宋体" w:cs="宋体"/>
                <w:color w:val="000000" w:themeColor="text1"/>
                <w:kern w:val="2"/>
                <w:sz w:val="24"/>
                <w:szCs w:val="24"/>
                <w:lang w:eastAsia="zh-CN"/>
                <w14:textFill>
                  <w14:solidFill>
                    <w14:schemeClr w14:val="tx1"/>
                  </w14:solidFill>
                </w14:textFill>
              </w:rPr>
              <w:t>月</w:t>
            </w:r>
            <w:r>
              <w:rPr>
                <w:rFonts w:hint="eastAsia" w:ascii="宋体" w:hAnsi="宋体" w:cs="宋体"/>
                <w:color w:val="000000" w:themeColor="text1"/>
                <w:kern w:val="2"/>
                <w:sz w:val="24"/>
                <w:szCs w:val="24"/>
                <w:lang w:val="en-US" w:eastAsia="zh-CN"/>
                <w14:textFill>
                  <w14:solidFill>
                    <w14:schemeClr w14:val="tx1"/>
                  </w14:solidFill>
                </w14:textFill>
              </w:rPr>
              <w:t>17</w:t>
            </w:r>
            <w:r>
              <w:rPr>
                <w:rFonts w:hint="eastAsia" w:ascii="宋体" w:hAnsi="宋体" w:eastAsia="宋体" w:cs="宋体"/>
                <w:color w:val="000000" w:themeColor="text1"/>
                <w:kern w:val="2"/>
                <w:sz w:val="24"/>
                <w:szCs w:val="24"/>
                <w:lang w:eastAsia="zh-CN"/>
                <w14:textFill>
                  <w14:solidFill>
                    <w14:schemeClr w14:val="tx1"/>
                  </w14:solidFill>
                </w14:textFill>
              </w:rPr>
              <w:t>日至202</w:t>
            </w:r>
            <w:r>
              <w:rPr>
                <w:rFonts w:hint="eastAsia" w:ascii="宋体" w:hAnsi="宋体" w:cs="宋体"/>
                <w:color w:val="000000" w:themeColor="text1"/>
                <w:kern w:val="2"/>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lang w:eastAsia="zh-CN"/>
                <w14:textFill>
                  <w14:solidFill>
                    <w14:schemeClr w14:val="tx1"/>
                  </w14:solidFill>
                </w14:textFill>
              </w:rPr>
              <w:t>年</w:t>
            </w:r>
            <w:r>
              <w:rPr>
                <w:rFonts w:hint="eastAsia" w:ascii="宋体" w:hAnsi="宋体" w:cs="宋体"/>
                <w:color w:val="000000" w:themeColor="text1"/>
                <w:kern w:val="2"/>
                <w:sz w:val="24"/>
                <w:szCs w:val="24"/>
                <w:lang w:val="en-US" w:eastAsia="zh-CN"/>
                <w14:textFill>
                  <w14:solidFill>
                    <w14:schemeClr w14:val="tx1"/>
                  </w14:solidFill>
                </w14:textFill>
              </w:rPr>
              <w:t>12</w:t>
            </w:r>
            <w:r>
              <w:rPr>
                <w:rFonts w:hint="eastAsia" w:ascii="宋体" w:hAnsi="宋体" w:eastAsia="宋体" w:cs="宋体"/>
                <w:color w:val="000000" w:themeColor="text1"/>
                <w:kern w:val="2"/>
                <w:sz w:val="24"/>
                <w:szCs w:val="24"/>
                <w:lang w:eastAsia="zh-CN"/>
                <w14:textFill>
                  <w14:solidFill>
                    <w14:schemeClr w14:val="tx1"/>
                  </w14:solidFill>
                </w14:textFill>
              </w:rPr>
              <w:t>月</w:t>
            </w:r>
            <w:r>
              <w:rPr>
                <w:rFonts w:hint="eastAsia" w:ascii="宋体" w:hAnsi="宋体" w:cs="宋体"/>
                <w:color w:val="000000" w:themeColor="text1"/>
                <w:kern w:val="2"/>
                <w:sz w:val="24"/>
                <w:szCs w:val="24"/>
                <w:lang w:val="en-US" w:eastAsia="zh-CN"/>
                <w14:textFill>
                  <w14:solidFill>
                    <w14:schemeClr w14:val="tx1"/>
                  </w14:solidFill>
                </w14:textFill>
              </w:rPr>
              <w:t>19</w:t>
            </w:r>
            <w:r>
              <w:rPr>
                <w:rFonts w:hint="eastAsia" w:ascii="宋体" w:hAnsi="宋体" w:eastAsia="宋体" w:cs="宋体"/>
                <w:color w:val="000000" w:themeColor="text1"/>
                <w:kern w:val="2"/>
                <w:sz w:val="24"/>
                <w:szCs w:val="24"/>
                <w:lang w:eastAsia="zh-CN"/>
                <w14:textFill>
                  <w14:solidFill>
                    <w14:schemeClr w14:val="tx1"/>
                  </w14:solidFill>
                </w14:textFill>
              </w:rPr>
              <w:t>日（法定工作日 早上9:00-12:00，下午14:00-17:00）</w:t>
            </w:r>
          </w:p>
          <w:p w14:paraId="4A9F7399">
            <w:pPr>
              <w:widowControl w:val="0"/>
              <w:numPr>
                <w:ilvl w:val="0"/>
                <w:numId w:val="0"/>
              </w:numPr>
              <w:spacing w:line="360" w:lineRule="auto"/>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w:t>
            </w:r>
            <w:r>
              <w:rPr>
                <w:rFonts w:hint="eastAsia" w:ascii="宋体" w:hAnsi="宋体" w:eastAsia="宋体" w:cs="宋体"/>
                <w:color w:val="000000" w:themeColor="text1"/>
                <w:kern w:val="2"/>
                <w:sz w:val="24"/>
                <w:szCs w:val="24"/>
                <w:lang w:eastAsia="zh-CN"/>
                <w14:textFill>
                  <w14:solidFill>
                    <w14:schemeClr w14:val="tx1"/>
                  </w14:solidFill>
                </w14:textFill>
              </w:rPr>
              <w:t>响应文件递交截止时间及开标时间：</w:t>
            </w:r>
            <w:r>
              <w:rPr>
                <w:rFonts w:hint="eastAsia" w:ascii="宋体" w:hAnsi="宋体" w:eastAsia="宋体" w:cs="宋体"/>
                <w:color w:val="000000" w:themeColor="text1"/>
                <w:kern w:val="2"/>
                <w:sz w:val="24"/>
                <w:szCs w:val="24"/>
                <w:lang w:val="en-US" w:eastAsia="zh-CN"/>
                <w14:textFill>
                  <w14:solidFill>
                    <w14:schemeClr w14:val="tx1"/>
                  </w14:solidFill>
                </w14:textFill>
              </w:rPr>
              <w:t>2025年12月22日14时30分00秒（北京时间）</w:t>
            </w:r>
          </w:p>
        </w:tc>
      </w:tr>
      <w:tr w14:paraId="5C8D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restart"/>
            <w:noWrap w:val="0"/>
            <w:vAlign w:val="center"/>
          </w:tcPr>
          <w:p w14:paraId="65D30E9F">
            <w:pPr>
              <w:widowControl w:val="0"/>
              <w:spacing w:line="360" w:lineRule="auto"/>
              <w:ind w:firstLine="0" w:firstLineChars="0"/>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9</w:t>
            </w:r>
          </w:p>
        </w:tc>
        <w:tc>
          <w:tcPr>
            <w:tcW w:w="2284" w:type="dxa"/>
            <w:vMerge w:val="restart"/>
            <w:noWrap w:val="0"/>
            <w:vAlign w:val="center"/>
          </w:tcPr>
          <w:p w14:paraId="5127A703">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谈判供应商要求澄清竞争性谈判文件</w:t>
            </w:r>
          </w:p>
        </w:tc>
        <w:tc>
          <w:tcPr>
            <w:tcW w:w="7174" w:type="dxa"/>
            <w:noWrap w:val="0"/>
            <w:vAlign w:val="center"/>
          </w:tcPr>
          <w:p w14:paraId="31779E39">
            <w:pPr>
              <w:widowControl w:val="0"/>
              <w:spacing w:line="360" w:lineRule="auto"/>
              <w:ind w:firstLine="0" w:firstLineChars="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时间：提交首次响应文件截止日3个工作日前</w:t>
            </w:r>
          </w:p>
        </w:tc>
      </w:tr>
      <w:tr w14:paraId="0164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continue"/>
            <w:noWrap w:val="0"/>
            <w:vAlign w:val="center"/>
          </w:tcPr>
          <w:p w14:paraId="75939C87">
            <w:pPr>
              <w:widowControl w:val="0"/>
              <w:spacing w:line="360" w:lineRule="auto"/>
              <w:ind w:firstLine="0" w:firstLineChars="0"/>
              <w:jc w:val="both"/>
              <w:rPr>
                <w:rFonts w:hint="eastAsia" w:ascii="宋体" w:hAnsi="宋体" w:eastAsia="宋体" w:cs="宋体"/>
                <w:color w:val="000000" w:themeColor="text1"/>
                <w:kern w:val="2"/>
                <w:sz w:val="24"/>
                <w:szCs w:val="24"/>
                <w:lang w:val="en-US" w:eastAsia="zh-CN"/>
                <w14:textFill>
                  <w14:solidFill>
                    <w14:schemeClr w14:val="tx1"/>
                  </w14:solidFill>
                </w14:textFill>
              </w:rPr>
            </w:pPr>
          </w:p>
        </w:tc>
        <w:tc>
          <w:tcPr>
            <w:tcW w:w="2284" w:type="dxa"/>
            <w:vMerge w:val="continue"/>
            <w:noWrap w:val="0"/>
            <w:vAlign w:val="center"/>
          </w:tcPr>
          <w:p w14:paraId="696BD20A">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7174" w:type="dxa"/>
            <w:noWrap w:val="0"/>
            <w:vAlign w:val="center"/>
          </w:tcPr>
          <w:p w14:paraId="6BB8B10E">
            <w:pPr>
              <w:widowControl w:val="0"/>
              <w:spacing w:line="360" w:lineRule="auto"/>
              <w:ind w:firstLine="0" w:firstLineChars="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形式：书面形式</w:t>
            </w:r>
          </w:p>
        </w:tc>
      </w:tr>
      <w:tr w14:paraId="7B55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6E23F057">
            <w:pPr>
              <w:widowControl w:val="0"/>
              <w:spacing w:line="360" w:lineRule="auto"/>
              <w:ind w:firstLine="240" w:firstLineChars="10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10</w:t>
            </w:r>
          </w:p>
        </w:tc>
        <w:tc>
          <w:tcPr>
            <w:tcW w:w="2284" w:type="dxa"/>
            <w:noWrap w:val="0"/>
            <w:vAlign w:val="center"/>
          </w:tcPr>
          <w:p w14:paraId="71136FF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采购人书面澄清的时间</w:t>
            </w:r>
          </w:p>
        </w:tc>
        <w:tc>
          <w:tcPr>
            <w:tcW w:w="7174" w:type="dxa"/>
            <w:noWrap w:val="0"/>
            <w:vAlign w:val="center"/>
          </w:tcPr>
          <w:p w14:paraId="03F2C583">
            <w:pPr>
              <w:widowControl w:val="0"/>
              <w:spacing w:line="360" w:lineRule="auto"/>
              <w:ind w:firstLine="0" w:firstLineChars="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提交首次响应文件截止之日3个工作日前</w:t>
            </w:r>
          </w:p>
        </w:tc>
      </w:tr>
      <w:tr w14:paraId="1BB6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7D18FBE1">
            <w:pPr>
              <w:widowControl w:val="0"/>
              <w:spacing w:line="360" w:lineRule="auto"/>
              <w:ind w:firstLine="240" w:firstLineChars="10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11</w:t>
            </w:r>
          </w:p>
        </w:tc>
        <w:tc>
          <w:tcPr>
            <w:tcW w:w="2284" w:type="dxa"/>
            <w:noWrap w:val="0"/>
            <w:vAlign w:val="center"/>
          </w:tcPr>
          <w:p w14:paraId="761F2C6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竞争性谈判文件</w:t>
            </w:r>
            <w:r>
              <w:rPr>
                <w:rFonts w:hint="eastAsia" w:ascii="宋体" w:hAnsi="宋体" w:eastAsia="宋体" w:cs="宋体"/>
                <w:color w:val="000000" w:themeColor="text1"/>
                <w:sz w:val="24"/>
                <w:szCs w:val="24"/>
                <w14:textFill>
                  <w14:solidFill>
                    <w14:schemeClr w14:val="tx1"/>
                  </w14:solidFill>
                </w14:textFill>
              </w:rPr>
              <w:t>澄清发出的形式</w:t>
            </w:r>
          </w:p>
        </w:tc>
        <w:tc>
          <w:tcPr>
            <w:tcW w:w="7174" w:type="dxa"/>
            <w:noWrap w:val="0"/>
            <w:vAlign w:val="center"/>
          </w:tcPr>
          <w:p w14:paraId="4872E3D0">
            <w:pPr>
              <w:widowControl w:val="0"/>
              <w:spacing w:line="360" w:lineRule="auto"/>
              <w:ind w:firstLine="0" w:firstLineChars="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书面形式</w:t>
            </w:r>
          </w:p>
        </w:tc>
      </w:tr>
      <w:tr w14:paraId="3DF9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1910AA89">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12</w:t>
            </w:r>
          </w:p>
        </w:tc>
        <w:tc>
          <w:tcPr>
            <w:tcW w:w="2284" w:type="dxa"/>
            <w:noWrap w:val="0"/>
            <w:vAlign w:val="center"/>
          </w:tcPr>
          <w:p w14:paraId="79CF567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供应商资质要求</w:t>
            </w:r>
          </w:p>
        </w:tc>
        <w:tc>
          <w:tcPr>
            <w:tcW w:w="7174" w:type="dxa"/>
            <w:noWrap w:val="0"/>
            <w:vAlign w:val="center"/>
          </w:tcPr>
          <w:p w14:paraId="12ACDEA6">
            <w:pPr>
              <w:widowControl w:val="0"/>
              <w:numPr>
                <w:ilvl w:val="0"/>
                <w:numId w:val="0"/>
              </w:numPr>
              <w:spacing w:line="360" w:lineRule="auto"/>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（1）基本资格条件：</w:t>
            </w:r>
          </w:p>
          <w:p w14:paraId="0F1A1CE1">
            <w:pPr>
              <w:widowControl w:val="0"/>
              <w:numPr>
                <w:ilvl w:val="0"/>
                <w:numId w:val="0"/>
              </w:numPr>
              <w:spacing w:line="360" w:lineRule="auto"/>
              <w:ind w:firstLine="480" w:firstLineChars="200"/>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满足《中华人民共和国政府采购法》第二十二条规定；</w:t>
            </w:r>
          </w:p>
          <w:p w14:paraId="4CC4D742">
            <w:pPr>
              <w:widowControl w:val="0"/>
              <w:numPr>
                <w:ilvl w:val="0"/>
                <w:numId w:val="0"/>
              </w:numPr>
              <w:spacing w:line="360" w:lineRule="auto"/>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（2）特定资格条件：</w:t>
            </w:r>
          </w:p>
          <w:p w14:paraId="093002F0">
            <w:pPr>
              <w:widowControl w:val="0"/>
              <w:numPr>
                <w:ilvl w:val="0"/>
                <w:numId w:val="0"/>
              </w:numPr>
              <w:spacing w:line="360" w:lineRule="auto"/>
              <w:ind w:firstLine="480" w:firstLineChars="200"/>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1</w:t>
            </w:r>
            <w:r>
              <w:rPr>
                <w:rFonts w:hint="eastAsia" w:ascii="宋体" w:hAnsi="宋体" w:cs="宋体"/>
                <w:b w:val="0"/>
                <w:bCs w:val="0"/>
                <w:color w:val="000000" w:themeColor="text1"/>
                <w:kern w:val="2"/>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p w14:paraId="6DCDBCB9">
            <w:pPr>
              <w:widowControl w:val="0"/>
              <w:numPr>
                <w:ilvl w:val="0"/>
                <w:numId w:val="0"/>
              </w:numPr>
              <w:spacing w:line="360" w:lineRule="auto"/>
              <w:ind w:firstLine="480" w:firstLineChars="200"/>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cs="宋体"/>
                <w:b w:val="0"/>
                <w:bCs w:val="0"/>
                <w:color w:val="000000" w:themeColor="text1"/>
                <w:kern w:val="2"/>
                <w:sz w:val="24"/>
                <w:szCs w:val="24"/>
                <w:lang w:val="en-US" w:eastAsia="zh-CN"/>
                <w14:textFill>
                  <w14:solidFill>
                    <w14:schemeClr w14:val="tx1"/>
                  </w14:solidFill>
                </w14:textFill>
              </w:rPr>
              <w:t>3.</w:t>
            </w: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 xml:space="preserve">法定代表人授权委托书及被授权人身份证（法定代表人直接参加时，只须出示法定代表人身份证）； </w:t>
            </w:r>
          </w:p>
          <w:p w14:paraId="26022A85">
            <w:pPr>
              <w:widowControl w:val="0"/>
              <w:numPr>
                <w:ilvl w:val="0"/>
                <w:numId w:val="0"/>
              </w:numPr>
              <w:spacing w:line="360" w:lineRule="auto"/>
              <w:ind w:firstLine="480" w:firstLineChars="200"/>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 xml:space="preserve">3.提供参加政府采购活动前3年内经营活动中没有重大违法记录声明； </w:t>
            </w:r>
          </w:p>
          <w:p w14:paraId="49C4216F">
            <w:pPr>
              <w:widowControl w:val="0"/>
              <w:numPr>
                <w:ilvl w:val="0"/>
                <w:numId w:val="0"/>
              </w:numPr>
              <w:spacing w:line="360" w:lineRule="auto"/>
              <w:ind w:firstLine="480" w:firstLineChars="200"/>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cs="宋体"/>
                <w:b w:val="0"/>
                <w:bCs w:val="0"/>
                <w:color w:val="000000" w:themeColor="text1"/>
                <w:kern w:val="2"/>
                <w:sz w:val="24"/>
                <w:szCs w:val="24"/>
                <w:lang w:val="en-US" w:eastAsia="zh-CN"/>
                <w14:textFill>
                  <w14:solidFill>
                    <w14:schemeClr w14:val="tx1"/>
                  </w14:solidFill>
                </w14:textFill>
              </w:rPr>
              <w:t>4</w:t>
            </w: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.投标人需提供财务状况、缴纳税收和社会保障资金三项符合要求的承诺函（无需另行提供证明文件）；</w:t>
            </w:r>
          </w:p>
          <w:p w14:paraId="5DC3806B">
            <w:pPr>
              <w:widowControl w:val="0"/>
              <w:numPr>
                <w:ilvl w:val="0"/>
                <w:numId w:val="0"/>
              </w:numPr>
              <w:spacing w:line="360" w:lineRule="auto"/>
              <w:ind w:firstLine="480" w:firstLineChars="200"/>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5</w:t>
            </w:r>
            <w:r>
              <w:rPr>
                <w:rFonts w:hint="eastAsia" w:ascii="宋体" w:hAnsi="宋体" w:cs="宋体"/>
                <w:b w:val="0"/>
                <w:bCs w:val="0"/>
                <w:color w:val="000000" w:themeColor="text1"/>
                <w:kern w:val="2"/>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 </w:t>
            </w:r>
          </w:p>
          <w:p w14:paraId="20DD910F">
            <w:pPr>
              <w:widowControl w:val="0"/>
              <w:numPr>
                <w:ilvl w:val="0"/>
                <w:numId w:val="0"/>
              </w:numPr>
              <w:spacing w:line="360" w:lineRule="auto"/>
              <w:ind w:firstLine="480" w:firstLineChars="200"/>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6</w:t>
            </w:r>
            <w:r>
              <w:rPr>
                <w:rFonts w:hint="eastAsia" w:ascii="宋体" w:hAnsi="宋体" w:cs="宋体"/>
                <w:b w:val="0"/>
                <w:bCs w:val="0"/>
                <w:color w:val="000000" w:themeColor="text1"/>
                <w:kern w:val="2"/>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本项目专门面向小微企业采购（提供中小企业声明函）；</w:t>
            </w:r>
          </w:p>
          <w:p w14:paraId="720C1BBE">
            <w:pPr>
              <w:widowControl w:val="0"/>
              <w:numPr>
                <w:ilvl w:val="0"/>
                <w:numId w:val="0"/>
              </w:numPr>
              <w:spacing w:line="360" w:lineRule="auto"/>
              <w:ind w:firstLine="480" w:firstLineChars="200"/>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7</w:t>
            </w:r>
            <w:r>
              <w:rPr>
                <w:rFonts w:hint="eastAsia" w:ascii="宋体" w:hAnsi="宋体" w:cs="宋体"/>
                <w:b w:val="0"/>
                <w:bCs w:val="0"/>
                <w:color w:val="000000" w:themeColor="text1"/>
                <w:kern w:val="2"/>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本项目不接受联合体谈判。</w:t>
            </w:r>
          </w:p>
          <w:p w14:paraId="614A4425">
            <w:pPr>
              <w:widowControl w:val="0"/>
              <w:numPr>
                <w:ilvl w:val="0"/>
                <w:numId w:val="0"/>
              </w:numPr>
              <w:spacing w:line="360" w:lineRule="auto"/>
              <w:ind w:firstLine="482" w:firstLineChars="200"/>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eastAsia="zh-CN"/>
                <w14:textFill>
                  <w14:solidFill>
                    <w14:schemeClr w14:val="tx1"/>
                  </w14:solidFill>
                </w14:textFill>
              </w:rPr>
              <w:t>上述资格证明材料为必备材料，缺少一项或某项达不到</w:t>
            </w:r>
            <w:r>
              <w:rPr>
                <w:rFonts w:hint="eastAsia" w:ascii="宋体" w:hAnsi="宋体" w:eastAsia="宋体" w:cs="宋体"/>
                <w:b/>
                <w:bCs/>
                <w:color w:val="000000" w:themeColor="text1"/>
                <w:kern w:val="2"/>
                <w:sz w:val="24"/>
                <w:szCs w:val="24"/>
                <w:lang w:val="en-US" w:eastAsia="zh-CN"/>
                <w14:textFill>
                  <w14:solidFill>
                    <w14:schemeClr w14:val="tx1"/>
                  </w14:solidFill>
                </w14:textFill>
              </w:rPr>
              <w:t>谈判</w:t>
            </w:r>
            <w:r>
              <w:rPr>
                <w:rFonts w:hint="eastAsia" w:ascii="宋体" w:hAnsi="宋体" w:eastAsia="宋体" w:cs="宋体"/>
                <w:b/>
                <w:bCs/>
                <w:color w:val="000000" w:themeColor="text1"/>
                <w:kern w:val="2"/>
                <w:sz w:val="24"/>
                <w:szCs w:val="24"/>
                <w:lang w:eastAsia="zh-CN"/>
                <w14:textFill>
                  <w14:solidFill>
                    <w14:schemeClr w14:val="tx1"/>
                  </w14:solidFill>
                </w14:textFill>
              </w:rPr>
              <w:t>文件要求的按无效</w:t>
            </w:r>
            <w:r>
              <w:rPr>
                <w:rFonts w:hint="eastAsia" w:ascii="宋体" w:hAnsi="宋体" w:eastAsia="宋体" w:cs="宋体"/>
                <w:b/>
                <w:bCs/>
                <w:color w:val="000000" w:themeColor="text1"/>
                <w:kern w:val="2"/>
                <w:sz w:val="24"/>
                <w:szCs w:val="24"/>
                <w:lang w:val="en-US" w:eastAsia="zh-CN"/>
                <w14:textFill>
                  <w14:solidFill>
                    <w14:schemeClr w14:val="tx1"/>
                  </w14:solidFill>
                </w14:textFill>
              </w:rPr>
              <w:t>响应</w:t>
            </w:r>
            <w:r>
              <w:rPr>
                <w:rFonts w:hint="eastAsia" w:ascii="宋体" w:hAnsi="宋体" w:eastAsia="宋体" w:cs="宋体"/>
                <w:b/>
                <w:bCs/>
                <w:color w:val="000000" w:themeColor="text1"/>
                <w:kern w:val="2"/>
                <w:sz w:val="24"/>
                <w:szCs w:val="24"/>
                <w:lang w:eastAsia="zh-CN"/>
                <w14:textFill>
                  <w14:solidFill>
                    <w14:schemeClr w14:val="tx1"/>
                  </w14:solidFill>
                </w14:textFill>
              </w:rPr>
              <w:t>文件处理，（</w:t>
            </w:r>
            <w:r>
              <w:rPr>
                <w:rFonts w:hint="eastAsia" w:ascii="宋体" w:hAnsi="宋体" w:eastAsia="宋体" w:cs="宋体"/>
                <w:b/>
                <w:bCs/>
                <w:color w:val="000000" w:themeColor="text1"/>
                <w:kern w:val="2"/>
                <w:sz w:val="24"/>
                <w:szCs w:val="24"/>
                <w:lang w:val="en-US" w:eastAsia="zh-CN"/>
                <w14:textFill>
                  <w14:solidFill>
                    <w14:schemeClr w14:val="tx1"/>
                  </w14:solidFill>
                </w14:textFill>
              </w:rPr>
              <w:t>上述资质提供加盖公章复印</w:t>
            </w:r>
            <w:r>
              <w:rPr>
                <w:rFonts w:hint="eastAsia" w:ascii="宋体" w:hAnsi="宋体" w:cs="宋体"/>
                <w:b/>
                <w:bCs/>
                <w:color w:val="000000" w:themeColor="text1"/>
                <w:kern w:val="2"/>
                <w:sz w:val="24"/>
                <w:szCs w:val="24"/>
                <w:lang w:val="en-US" w:eastAsia="zh-CN"/>
                <w14:textFill>
                  <w14:solidFill>
                    <w14:schemeClr w14:val="tx1"/>
                  </w14:solidFill>
                </w14:textFill>
              </w:rPr>
              <w:t>件</w:t>
            </w:r>
            <w:r>
              <w:rPr>
                <w:rFonts w:hint="eastAsia" w:ascii="宋体" w:hAnsi="宋体" w:eastAsia="宋体" w:cs="宋体"/>
                <w:b/>
                <w:bCs/>
                <w:color w:val="000000" w:themeColor="text1"/>
                <w:kern w:val="2"/>
                <w:sz w:val="24"/>
                <w:szCs w:val="24"/>
                <w:lang w:val="en-US" w:eastAsia="zh-CN"/>
                <w14:textFill>
                  <w14:solidFill>
                    <w14:schemeClr w14:val="tx1"/>
                  </w14:solidFill>
                </w14:textFill>
              </w:rPr>
              <w:t>胶装一套同响应文件一起递交</w:t>
            </w:r>
            <w:r>
              <w:rPr>
                <w:rFonts w:hint="eastAsia" w:ascii="宋体" w:hAnsi="宋体" w:eastAsia="宋体" w:cs="宋体"/>
                <w:b/>
                <w:bCs/>
                <w:color w:val="000000" w:themeColor="text1"/>
                <w:kern w:val="2"/>
                <w:sz w:val="24"/>
                <w:szCs w:val="24"/>
                <w:lang w:eastAsia="zh-CN"/>
                <w14:textFill>
                  <w14:solidFill>
                    <w14:schemeClr w14:val="tx1"/>
                  </w14:solidFill>
                </w14:textFill>
              </w:rPr>
              <w:t>）。</w:t>
            </w:r>
          </w:p>
        </w:tc>
      </w:tr>
      <w:tr w14:paraId="44B5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0" w:type="dxa"/>
            <w:noWrap w:val="0"/>
            <w:vAlign w:val="center"/>
          </w:tcPr>
          <w:p w14:paraId="5A295BD1">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13</w:t>
            </w:r>
          </w:p>
        </w:tc>
        <w:tc>
          <w:tcPr>
            <w:tcW w:w="2284" w:type="dxa"/>
            <w:noWrap w:val="0"/>
            <w:vAlign w:val="center"/>
          </w:tcPr>
          <w:p w14:paraId="6D42E11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资格审查方式</w:t>
            </w:r>
          </w:p>
        </w:tc>
        <w:tc>
          <w:tcPr>
            <w:tcW w:w="7174" w:type="dxa"/>
            <w:noWrap w:val="0"/>
            <w:vAlign w:val="center"/>
          </w:tcPr>
          <w:p w14:paraId="151CF604">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资格后审</w:t>
            </w:r>
          </w:p>
        </w:tc>
      </w:tr>
      <w:tr w14:paraId="5647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0" w:type="dxa"/>
            <w:noWrap w:val="0"/>
            <w:vAlign w:val="center"/>
          </w:tcPr>
          <w:p w14:paraId="0D061F0A">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14</w:t>
            </w:r>
          </w:p>
        </w:tc>
        <w:tc>
          <w:tcPr>
            <w:tcW w:w="2284" w:type="dxa"/>
            <w:noWrap w:val="0"/>
            <w:vAlign w:val="center"/>
          </w:tcPr>
          <w:p w14:paraId="63E05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预备会议</w:t>
            </w:r>
          </w:p>
        </w:tc>
        <w:tc>
          <w:tcPr>
            <w:tcW w:w="7174" w:type="dxa"/>
            <w:noWrap w:val="0"/>
            <w:vAlign w:val="center"/>
          </w:tcPr>
          <w:p w14:paraId="2C6AAC26">
            <w:pPr>
              <w:widowControl w:val="0"/>
              <w:spacing w:line="360" w:lineRule="auto"/>
              <w:ind w:firstLine="0" w:firstLineChars="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采购人不组织</w:t>
            </w:r>
            <w:r>
              <w:rPr>
                <w:rFonts w:hint="eastAsia" w:ascii="宋体" w:hAnsi="宋体" w:eastAsia="宋体" w:cs="宋体"/>
                <w:color w:val="000000" w:themeColor="text1"/>
                <w:kern w:val="2"/>
                <w:sz w:val="24"/>
                <w:szCs w:val="24"/>
                <w:lang w:eastAsia="zh-CN"/>
                <w14:textFill>
                  <w14:solidFill>
                    <w14:schemeClr w14:val="tx1"/>
                  </w14:solidFill>
                </w14:textFill>
              </w:rPr>
              <w:t>谈判</w:t>
            </w:r>
            <w:r>
              <w:rPr>
                <w:rFonts w:hint="eastAsia" w:ascii="宋体" w:hAnsi="宋体" w:eastAsia="宋体" w:cs="宋体"/>
                <w:color w:val="000000" w:themeColor="text1"/>
                <w:kern w:val="2"/>
                <w:sz w:val="24"/>
                <w:szCs w:val="24"/>
                <w14:textFill>
                  <w14:solidFill>
                    <w14:schemeClr w14:val="tx1"/>
                  </w14:solidFill>
                </w14:textFill>
              </w:rPr>
              <w:t>预备会议。</w:t>
            </w:r>
          </w:p>
        </w:tc>
      </w:tr>
      <w:tr w14:paraId="7649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3AB1DE2C">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15</w:t>
            </w:r>
          </w:p>
        </w:tc>
        <w:tc>
          <w:tcPr>
            <w:tcW w:w="2284" w:type="dxa"/>
            <w:noWrap w:val="0"/>
            <w:vAlign w:val="center"/>
          </w:tcPr>
          <w:p w14:paraId="2EF32E5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澄清答疑与踏勘现场</w:t>
            </w:r>
          </w:p>
        </w:tc>
        <w:tc>
          <w:tcPr>
            <w:tcW w:w="7174" w:type="dxa"/>
            <w:noWrap w:val="0"/>
            <w:vAlign w:val="center"/>
          </w:tcPr>
          <w:p w14:paraId="30596C50">
            <w:pPr>
              <w:widowControl w:val="0"/>
              <w:spacing w:line="360" w:lineRule="auto"/>
              <w:ind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谈判</w:t>
            </w:r>
            <w:r>
              <w:rPr>
                <w:rFonts w:hint="eastAsia" w:ascii="宋体" w:hAnsi="宋体" w:eastAsia="宋体" w:cs="宋体"/>
                <w:color w:val="000000" w:themeColor="text1"/>
                <w:kern w:val="2"/>
                <w:sz w:val="24"/>
                <w:szCs w:val="24"/>
                <w14:textFill>
                  <w14:solidFill>
                    <w14:schemeClr w14:val="tx1"/>
                  </w14:solidFill>
                </w14:textFill>
              </w:rPr>
              <w:t>供应商需以书面形式向</w:t>
            </w:r>
            <w:r>
              <w:rPr>
                <w:rFonts w:hint="eastAsia" w:ascii="宋体" w:hAnsi="宋体" w:eastAsia="宋体" w:cs="宋体"/>
                <w:color w:val="000000" w:themeColor="text1"/>
                <w:kern w:val="2"/>
                <w:sz w:val="24"/>
                <w:szCs w:val="24"/>
                <w:lang w:eastAsia="zh-CN"/>
                <w14:textFill>
                  <w14:solidFill>
                    <w14:schemeClr w14:val="tx1"/>
                  </w14:solidFill>
                </w14:textFill>
              </w:rPr>
              <w:t>采购代理机构</w:t>
            </w:r>
            <w:r>
              <w:rPr>
                <w:rFonts w:hint="eastAsia" w:ascii="宋体" w:hAnsi="宋体" w:eastAsia="宋体" w:cs="宋体"/>
                <w:color w:val="000000" w:themeColor="text1"/>
                <w:kern w:val="2"/>
                <w:sz w:val="24"/>
                <w:szCs w:val="24"/>
                <w14:textFill>
                  <w14:solidFill>
                    <w14:schemeClr w14:val="tx1"/>
                  </w14:solidFill>
                </w14:textFill>
              </w:rPr>
              <w:t>提交需澄清或答疑的问题，采购人认为有必要答复的将以书面形式发至各供应商。</w:t>
            </w:r>
          </w:p>
          <w:p w14:paraId="5C3E08ED">
            <w:pPr>
              <w:widowControl w:val="0"/>
              <w:spacing w:line="360" w:lineRule="auto"/>
              <w:ind w:firstLine="56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踏勘现场：采购人不组织现场踏勘会，若</w:t>
            </w:r>
            <w:r>
              <w:rPr>
                <w:rFonts w:hint="eastAsia" w:ascii="宋体" w:hAnsi="宋体" w:eastAsia="宋体" w:cs="宋体"/>
                <w:color w:val="000000" w:themeColor="text1"/>
                <w:kern w:val="2"/>
                <w:sz w:val="24"/>
                <w:szCs w:val="24"/>
                <w:lang w:eastAsia="zh-CN"/>
                <w14:textFill>
                  <w14:solidFill>
                    <w14:schemeClr w14:val="tx1"/>
                  </w14:solidFill>
                </w14:textFill>
              </w:rPr>
              <w:t>谈判供应商</w:t>
            </w:r>
            <w:r>
              <w:rPr>
                <w:rFonts w:hint="eastAsia" w:ascii="宋体" w:hAnsi="宋体" w:eastAsia="宋体" w:cs="宋体"/>
                <w:color w:val="000000" w:themeColor="text1"/>
                <w:kern w:val="2"/>
                <w:sz w:val="24"/>
                <w:szCs w:val="24"/>
                <w14:textFill>
                  <w14:solidFill>
                    <w14:schemeClr w14:val="tx1"/>
                  </w14:solidFill>
                </w14:textFill>
              </w:rPr>
              <w:t>认为有必要时，可自行组织踏勘，但因踏勘产生的一切费用及影响由</w:t>
            </w:r>
            <w:r>
              <w:rPr>
                <w:rFonts w:hint="eastAsia" w:ascii="宋体" w:hAnsi="宋体" w:eastAsia="宋体" w:cs="宋体"/>
                <w:color w:val="000000" w:themeColor="text1"/>
                <w:kern w:val="2"/>
                <w:sz w:val="24"/>
                <w:szCs w:val="24"/>
                <w:lang w:eastAsia="zh-CN"/>
                <w14:textFill>
                  <w14:solidFill>
                    <w14:schemeClr w14:val="tx1"/>
                  </w14:solidFill>
                </w14:textFill>
              </w:rPr>
              <w:t>谈判供应商</w:t>
            </w:r>
            <w:r>
              <w:rPr>
                <w:rFonts w:hint="eastAsia" w:ascii="宋体" w:hAnsi="宋体" w:eastAsia="宋体" w:cs="宋体"/>
                <w:color w:val="000000" w:themeColor="text1"/>
                <w:kern w:val="2"/>
                <w:sz w:val="24"/>
                <w:szCs w:val="24"/>
                <w14:textFill>
                  <w14:solidFill>
                    <w14:schemeClr w14:val="tx1"/>
                  </w14:solidFill>
                </w14:textFill>
              </w:rPr>
              <w:t>自行承担。</w:t>
            </w:r>
          </w:p>
        </w:tc>
      </w:tr>
      <w:tr w14:paraId="3263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606600CD">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16</w:t>
            </w:r>
          </w:p>
        </w:tc>
        <w:tc>
          <w:tcPr>
            <w:tcW w:w="2284" w:type="dxa"/>
            <w:noWrap w:val="0"/>
            <w:vAlign w:val="center"/>
          </w:tcPr>
          <w:p w14:paraId="75EC68E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文件份数</w:t>
            </w:r>
          </w:p>
        </w:tc>
        <w:tc>
          <w:tcPr>
            <w:tcW w:w="7174" w:type="dxa"/>
            <w:noWrap w:val="0"/>
            <w:vAlign w:val="center"/>
          </w:tcPr>
          <w:p w14:paraId="6D1C83A8">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r>
              <w:rPr>
                <w:rFonts w:hint="eastAsia" w:ascii="宋体" w:hAnsi="宋体" w:eastAsia="宋体" w:cs="宋体"/>
                <w:color w:val="000000" w:themeColor="text1"/>
                <w:kern w:val="2"/>
                <w:sz w:val="24"/>
                <w:szCs w:val="24"/>
                <w:lang w:val="en-US"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文件正本壹份、副本</w:t>
            </w:r>
            <w:r>
              <w:rPr>
                <w:rFonts w:hint="eastAsia" w:ascii="宋体" w:hAnsi="宋体" w:eastAsia="宋体" w:cs="宋体"/>
                <w:color w:val="000000" w:themeColor="text1"/>
                <w:kern w:val="2"/>
                <w:sz w:val="24"/>
                <w:szCs w:val="24"/>
                <w:lang w:eastAsia="zh-CN"/>
                <w14:textFill>
                  <w14:solidFill>
                    <w14:schemeClr w14:val="tx1"/>
                  </w14:solidFill>
                </w14:textFill>
              </w:rPr>
              <w:t>贰</w:t>
            </w:r>
            <w:r>
              <w:rPr>
                <w:rFonts w:hint="eastAsia" w:ascii="宋体" w:hAnsi="宋体" w:eastAsia="宋体" w:cs="宋体"/>
                <w:color w:val="000000" w:themeColor="text1"/>
                <w:kern w:val="2"/>
                <w:sz w:val="24"/>
                <w:szCs w:val="24"/>
                <w14:textFill>
                  <w14:solidFill>
                    <w14:schemeClr w14:val="tx1"/>
                  </w14:solidFill>
                </w14:textFill>
              </w:rPr>
              <w:t>份</w:t>
            </w:r>
            <w:r>
              <w:rPr>
                <w:rFonts w:hint="eastAsia" w:ascii="宋体" w:hAnsi="宋体" w:eastAsia="宋体" w:cs="宋体"/>
                <w:color w:val="000000" w:themeColor="text1"/>
                <w:kern w:val="2"/>
                <w:sz w:val="24"/>
                <w:szCs w:val="24"/>
                <w:lang w:eastAsia="zh-CN"/>
                <w14:textFill>
                  <w14:solidFill>
                    <w14:schemeClr w14:val="tx1"/>
                  </w14:solidFill>
                </w14:textFill>
              </w:rPr>
              <w:t>、资格证明文件壹份</w:t>
            </w:r>
            <w:r>
              <w:rPr>
                <w:rFonts w:hint="eastAsia" w:ascii="宋体" w:hAnsi="宋体" w:eastAsia="宋体" w:cs="宋体"/>
                <w:color w:val="000000" w:themeColor="text1"/>
                <w:kern w:val="2"/>
                <w:sz w:val="24"/>
                <w:szCs w:val="24"/>
                <w14:textFill>
                  <w14:solidFill>
                    <w14:schemeClr w14:val="tx1"/>
                  </w14:solidFill>
                </w14:textFill>
              </w:rPr>
              <w:t>。</w:t>
            </w:r>
          </w:p>
          <w:p w14:paraId="0A81BCE1">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文件电子</w:t>
            </w:r>
            <w:r>
              <w:rPr>
                <w:rFonts w:hint="eastAsia" w:ascii="宋体" w:hAnsi="宋体" w:eastAsia="宋体" w:cs="宋体"/>
                <w:color w:val="000000" w:themeColor="text1"/>
                <w:kern w:val="2"/>
                <w:sz w:val="24"/>
                <w:szCs w:val="24"/>
                <w:lang w:val="en-US" w:eastAsia="zh-CN"/>
                <w14:textFill>
                  <w14:solidFill>
                    <w14:schemeClr w14:val="tx1"/>
                  </w14:solidFill>
                </w14:textFill>
              </w:rPr>
              <w:t>U</w:t>
            </w:r>
            <w:r>
              <w:rPr>
                <w:rFonts w:hint="eastAsia" w:ascii="宋体" w:hAnsi="宋体" w:eastAsia="宋体" w:cs="宋体"/>
                <w:color w:val="000000" w:themeColor="text1"/>
                <w:kern w:val="2"/>
                <w:sz w:val="24"/>
                <w:szCs w:val="24"/>
                <w14:textFill>
                  <w14:solidFill>
                    <w14:schemeClr w14:val="tx1"/>
                  </w14:solidFill>
                </w14:textFill>
              </w:rPr>
              <w:t>盘壹份</w:t>
            </w:r>
            <w:r>
              <w:rPr>
                <w:rFonts w:hint="eastAsia" w:ascii="宋体" w:hAnsi="宋体" w:eastAsia="宋体" w:cs="宋体"/>
                <w:color w:val="000000" w:themeColor="text1"/>
                <w:kern w:val="2"/>
                <w:sz w:val="24"/>
                <w:szCs w:val="24"/>
                <w:lang w:eastAsia="zh-CN"/>
                <w14:textFill>
                  <w14:solidFill>
                    <w14:schemeClr w14:val="tx1"/>
                  </w14:solidFill>
                </w14:textFill>
              </w:rPr>
              <w:t>（响应文件</w:t>
            </w:r>
            <w:r>
              <w:rPr>
                <w:rFonts w:hint="eastAsia" w:ascii="宋体" w:hAnsi="宋体" w:eastAsia="宋体" w:cs="宋体"/>
                <w:color w:val="000000" w:themeColor="text1"/>
                <w:kern w:val="2"/>
                <w:sz w:val="24"/>
                <w:szCs w:val="24"/>
                <w:lang w:val="en-US" w:eastAsia="zh-CN"/>
                <w14:textFill>
                  <w14:solidFill>
                    <w14:schemeClr w14:val="tx1"/>
                  </w14:solidFill>
                </w14:textFill>
              </w:rPr>
              <w:t>Word和PDF各一份</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，单独密封随</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文件一同递交。</w:t>
            </w:r>
            <w:r>
              <w:rPr>
                <w:rFonts w:hint="eastAsia" w:ascii="宋体" w:hAnsi="宋体" w:eastAsia="宋体" w:cs="宋体"/>
                <w:color w:val="000000" w:themeColor="text1"/>
                <w:kern w:val="2"/>
                <w:sz w:val="24"/>
                <w:szCs w:val="24"/>
                <w:lang w:val="en-US" w:eastAsia="zh-CN"/>
                <w14:textFill>
                  <w14:solidFill>
                    <w14:schemeClr w14:val="tx1"/>
                  </w14:solidFill>
                </w14:textFill>
              </w:rPr>
              <w:t>U盘名称为</w:t>
            </w:r>
            <w:r>
              <w:rPr>
                <w:rFonts w:hint="eastAsia" w:ascii="宋体" w:hAnsi="宋体" w:eastAsia="宋体" w:cs="宋体"/>
                <w:color w:val="000000" w:themeColor="text1"/>
                <w:kern w:val="2"/>
                <w:sz w:val="24"/>
                <w:szCs w:val="24"/>
                <w14:textFill>
                  <w14:solidFill>
                    <w14:schemeClr w14:val="tx1"/>
                  </w14:solidFill>
                </w14:textFill>
              </w:rPr>
              <w:t>供应商名称</w:t>
            </w:r>
            <w:r>
              <w:rPr>
                <w:rFonts w:hint="eastAsia" w:ascii="宋体" w:hAnsi="宋体" w:eastAsia="宋体" w:cs="宋体"/>
                <w:color w:val="000000" w:themeColor="text1"/>
                <w:kern w:val="2"/>
                <w:sz w:val="24"/>
                <w:szCs w:val="24"/>
                <w:lang w:eastAsia="zh-CN"/>
                <w14:textFill>
                  <w14:solidFill>
                    <w14:schemeClr w14:val="tx1"/>
                  </w14:solidFill>
                </w14:textFill>
              </w:rPr>
              <w:t>，不按要求按废标处理</w:t>
            </w:r>
            <w:r>
              <w:rPr>
                <w:rFonts w:hint="eastAsia" w:ascii="宋体" w:hAnsi="宋体" w:eastAsia="宋体" w:cs="宋体"/>
                <w:color w:val="000000" w:themeColor="text1"/>
                <w:kern w:val="2"/>
                <w:sz w:val="24"/>
                <w:szCs w:val="24"/>
                <w14:textFill>
                  <w14:solidFill>
                    <w14:schemeClr w14:val="tx1"/>
                  </w14:solidFill>
                </w14:textFill>
              </w:rPr>
              <w:t>。</w:t>
            </w:r>
          </w:p>
          <w:p w14:paraId="2D8D53DC">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未按上述要求提供的，采购人或采购代理机构有权拒收其</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文件，其投标按无效</w:t>
            </w:r>
            <w:r>
              <w:rPr>
                <w:rFonts w:hint="eastAsia" w:ascii="宋体" w:hAnsi="宋体" w:cs="宋体"/>
                <w:color w:val="000000" w:themeColor="text1"/>
                <w:kern w:val="2"/>
                <w:sz w:val="24"/>
                <w:szCs w:val="24"/>
                <w:lang w:val="en-US"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处理。</w:t>
            </w:r>
          </w:p>
          <w:p w14:paraId="2F2CB821">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b/>
                <w:bCs/>
                <w:color w:val="auto"/>
                <w:sz w:val="24"/>
                <w:szCs w:val="24"/>
                <w:lang w:val="en-US" w:eastAsia="zh-CN"/>
              </w:rPr>
              <w:t>注：副本可采用正本的复印件。</w:t>
            </w:r>
          </w:p>
        </w:tc>
      </w:tr>
      <w:tr w14:paraId="2688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80" w:type="dxa"/>
            <w:noWrap w:val="0"/>
            <w:vAlign w:val="center"/>
          </w:tcPr>
          <w:p w14:paraId="34EE8AFD">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17</w:t>
            </w:r>
          </w:p>
        </w:tc>
        <w:tc>
          <w:tcPr>
            <w:tcW w:w="2284" w:type="dxa"/>
            <w:noWrap w:val="0"/>
            <w:vAlign w:val="center"/>
          </w:tcPr>
          <w:p w14:paraId="2214DE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特殊要求</w:t>
            </w:r>
          </w:p>
        </w:tc>
        <w:tc>
          <w:tcPr>
            <w:tcW w:w="7174" w:type="dxa"/>
            <w:noWrap w:val="0"/>
            <w:vAlign w:val="center"/>
          </w:tcPr>
          <w:p w14:paraId="73D3220F">
            <w:pPr>
              <w:widowControl w:val="0"/>
              <w:spacing w:line="360" w:lineRule="auto"/>
              <w:ind w:firstLine="0" w:firstLineChars="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无</w:t>
            </w:r>
          </w:p>
        </w:tc>
      </w:tr>
      <w:tr w14:paraId="31F2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14:paraId="01B60E69">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18</w:t>
            </w:r>
          </w:p>
        </w:tc>
        <w:tc>
          <w:tcPr>
            <w:tcW w:w="2284" w:type="dxa"/>
            <w:noWrap w:val="0"/>
            <w:vAlign w:val="center"/>
          </w:tcPr>
          <w:p w14:paraId="3BEB787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报价采用币种</w:t>
            </w:r>
          </w:p>
        </w:tc>
        <w:tc>
          <w:tcPr>
            <w:tcW w:w="7174" w:type="dxa"/>
            <w:noWrap w:val="0"/>
            <w:vAlign w:val="center"/>
          </w:tcPr>
          <w:p w14:paraId="75B5FDDA">
            <w:pPr>
              <w:widowControl w:val="0"/>
              <w:spacing w:line="360" w:lineRule="auto"/>
              <w:ind w:firstLine="0" w:firstLineChars="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人民币</w:t>
            </w:r>
          </w:p>
        </w:tc>
      </w:tr>
      <w:tr w14:paraId="26AD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7E0C51AF">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19</w:t>
            </w:r>
          </w:p>
        </w:tc>
        <w:tc>
          <w:tcPr>
            <w:tcW w:w="2284" w:type="dxa"/>
            <w:noWrap w:val="0"/>
            <w:vAlign w:val="center"/>
          </w:tcPr>
          <w:p w14:paraId="7F6EC6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是否允许递交备选</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方案</w:t>
            </w:r>
          </w:p>
        </w:tc>
        <w:tc>
          <w:tcPr>
            <w:tcW w:w="7174" w:type="dxa"/>
            <w:noWrap w:val="0"/>
            <w:vAlign w:val="center"/>
          </w:tcPr>
          <w:p w14:paraId="4570C9F1">
            <w:pPr>
              <w:widowControl w:val="0"/>
              <w:spacing w:line="360" w:lineRule="auto"/>
              <w:ind w:firstLine="0" w:firstLineChars="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不允许</w:t>
            </w:r>
          </w:p>
        </w:tc>
      </w:tr>
      <w:tr w14:paraId="6F19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780" w:type="dxa"/>
            <w:noWrap w:val="0"/>
            <w:vAlign w:val="center"/>
          </w:tcPr>
          <w:p w14:paraId="463C342C">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20</w:t>
            </w:r>
          </w:p>
        </w:tc>
        <w:tc>
          <w:tcPr>
            <w:tcW w:w="2284" w:type="dxa"/>
            <w:noWrap w:val="0"/>
            <w:vAlign w:val="center"/>
          </w:tcPr>
          <w:p w14:paraId="469CCB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p w14:paraId="46575C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tc>
        <w:tc>
          <w:tcPr>
            <w:tcW w:w="7174" w:type="dxa"/>
            <w:noWrap w:val="0"/>
            <w:vAlign w:val="center"/>
          </w:tcPr>
          <w:p w14:paraId="1FEA9BF4">
            <w:pPr>
              <w:widowControl w:val="0"/>
              <w:spacing w:line="360" w:lineRule="auto"/>
              <w:ind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w:t>
            </w:r>
            <w:r>
              <w:rPr>
                <w:rFonts w:hint="eastAsia" w:ascii="宋体" w:hAnsi="宋体" w:cs="宋体"/>
                <w:color w:val="000000" w:themeColor="text1"/>
                <w:sz w:val="24"/>
                <w:szCs w:val="24"/>
                <w:lang w:val="en-US" w:eastAsia="zh-CN"/>
                <w14:textFill>
                  <w14:solidFill>
                    <w14:schemeClr w14:val="tx1"/>
                  </w14:solidFill>
                </w14:textFill>
              </w:rPr>
              <w:t>在指定页面</w:t>
            </w:r>
            <w:r>
              <w:rPr>
                <w:rFonts w:hint="eastAsia" w:ascii="宋体" w:hAnsi="宋体" w:eastAsia="宋体" w:cs="宋体"/>
                <w:color w:val="000000" w:themeColor="text1"/>
                <w:sz w:val="24"/>
                <w:szCs w:val="24"/>
                <w14:textFill>
                  <w14:solidFill>
                    <w14:schemeClr w14:val="tx1"/>
                  </w14:solidFill>
                </w14:textFill>
              </w:rPr>
              <w:t>加盖公章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w:t>
            </w:r>
            <w:r>
              <w:rPr>
                <w:rFonts w:hint="eastAsia" w:ascii="宋体" w:hAnsi="宋体" w:eastAsia="宋体" w:cs="宋体"/>
                <w:color w:val="000000" w:themeColor="text1"/>
                <w:sz w:val="24"/>
                <w:szCs w:val="24"/>
                <w:lang w:eastAsia="zh-CN"/>
                <w14:textFill>
                  <w14:solidFill>
                    <w14:schemeClr w14:val="tx1"/>
                  </w14:solidFill>
                </w14:textFill>
              </w:rPr>
              <w:t>于指定位置</w:t>
            </w:r>
            <w:r>
              <w:rPr>
                <w:rFonts w:hint="eastAsia" w:ascii="宋体" w:hAnsi="宋体" w:eastAsia="宋体" w:cs="宋体"/>
                <w:color w:val="000000" w:themeColor="text1"/>
                <w:sz w:val="24"/>
                <w:szCs w:val="24"/>
                <w14:textFill>
                  <w14:solidFill>
                    <w14:schemeClr w14:val="tx1"/>
                  </w14:solidFill>
                </w14:textFill>
              </w:rPr>
              <w:t>签字或盖章。由委托代理人签字或盖章的在响应文件中须同时提交响应文件签署授权委托书。</w:t>
            </w:r>
          </w:p>
        </w:tc>
      </w:tr>
      <w:tr w14:paraId="707D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80" w:type="dxa"/>
            <w:noWrap w:val="0"/>
            <w:vAlign w:val="center"/>
          </w:tcPr>
          <w:p w14:paraId="174E14EF">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21</w:t>
            </w:r>
          </w:p>
        </w:tc>
        <w:tc>
          <w:tcPr>
            <w:tcW w:w="2284" w:type="dxa"/>
            <w:noWrap w:val="0"/>
            <w:vAlign w:val="center"/>
          </w:tcPr>
          <w:p w14:paraId="3A0AE40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174" w:type="dxa"/>
            <w:noWrap w:val="0"/>
            <w:vAlign w:val="center"/>
          </w:tcPr>
          <w:p w14:paraId="5C169E0C">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1、装订要求：胶装，不允许活页装订；</w:t>
            </w:r>
          </w:p>
          <w:p w14:paraId="44AD1F01">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2、封包要求：</w:t>
            </w:r>
          </w:p>
          <w:p w14:paraId="4F315804">
            <w:pPr>
              <w:widowControl w:val="0"/>
              <w:spacing w:line="360" w:lineRule="auto"/>
              <w:ind w:firstLine="56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1）正本单独封包；</w:t>
            </w:r>
          </w:p>
          <w:p w14:paraId="018966DC">
            <w:pPr>
              <w:widowControl w:val="0"/>
              <w:spacing w:line="360" w:lineRule="auto"/>
              <w:ind w:firstLine="56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2）副本单独封包；</w:t>
            </w:r>
          </w:p>
          <w:p w14:paraId="74AE346B">
            <w:pPr>
              <w:widowControl w:val="0"/>
              <w:spacing w:line="360" w:lineRule="auto"/>
              <w:ind w:firstLine="56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3）电子版单独封包；</w:t>
            </w:r>
          </w:p>
          <w:p w14:paraId="3EA3CBED">
            <w:pPr>
              <w:widowControl w:val="0"/>
              <w:spacing w:line="360" w:lineRule="auto"/>
              <w:ind w:firstLine="56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4）资格证明文件单独封包。</w:t>
            </w:r>
          </w:p>
        </w:tc>
      </w:tr>
      <w:tr w14:paraId="1318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80" w:type="dxa"/>
            <w:noWrap w:val="0"/>
            <w:vAlign w:val="center"/>
          </w:tcPr>
          <w:p w14:paraId="02EE66AA">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22</w:t>
            </w:r>
          </w:p>
        </w:tc>
        <w:tc>
          <w:tcPr>
            <w:tcW w:w="2284" w:type="dxa"/>
            <w:noWrap w:val="0"/>
            <w:vAlign w:val="center"/>
          </w:tcPr>
          <w:p w14:paraId="4BB28B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密封袋封套上写明</w:t>
            </w:r>
          </w:p>
        </w:tc>
        <w:tc>
          <w:tcPr>
            <w:tcW w:w="7174" w:type="dxa"/>
            <w:noWrap w:val="0"/>
            <w:vAlign w:val="center"/>
          </w:tcPr>
          <w:p w14:paraId="0B447B6F">
            <w:pPr>
              <w:widowControl w:val="0"/>
              <w:spacing w:line="360" w:lineRule="auto"/>
              <w:jc w:val="both"/>
              <w:rPr>
                <w:rFonts w:hint="eastAsia" w:ascii="宋体" w:hAnsi="宋体" w:eastAsia="宋体" w:cs="宋体"/>
                <w:color w:val="000000" w:themeColor="text1"/>
                <w:kern w:val="2"/>
                <w:sz w:val="24"/>
                <w:szCs w:val="24"/>
                <w:u w:val="single"/>
                <w:lang w:val="en-US"/>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1.采购人名称：</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 xml:space="preserve">                </w:t>
            </w:r>
          </w:p>
          <w:p w14:paraId="390FF62C">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2.标注 “正本”、“副本”、“</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文件电子版”、“资格证明文件”字样，所有封套均应加贴封条，并在封套的封口处加盖供应商单位公章并经法定代表人（</w:t>
            </w:r>
            <w:r>
              <w:rPr>
                <w:rFonts w:hint="eastAsia" w:ascii="宋体" w:hAnsi="宋体" w:eastAsia="宋体" w:cs="宋体"/>
                <w:color w:val="000000" w:themeColor="text1"/>
                <w:kern w:val="2"/>
                <w:sz w:val="24"/>
                <w:szCs w:val="24"/>
                <w:lang w:val="en-US" w:eastAsia="zh-CN"/>
                <w14:textFill>
                  <w14:solidFill>
                    <w14:schemeClr w14:val="tx1"/>
                  </w14:solidFill>
                </w14:textFill>
              </w:rPr>
              <w:t>签字或</w:t>
            </w:r>
            <w:r>
              <w:rPr>
                <w:rFonts w:hint="eastAsia" w:ascii="宋体" w:hAnsi="宋体" w:cs="宋体"/>
                <w:color w:val="000000" w:themeColor="text1"/>
                <w:kern w:val="2"/>
                <w:sz w:val="24"/>
                <w:szCs w:val="24"/>
                <w:lang w:val="en-US" w:eastAsia="zh-CN"/>
                <w14:textFill>
                  <w14:solidFill>
                    <w14:schemeClr w14:val="tx1"/>
                  </w14:solidFill>
                </w14:textFill>
              </w:rPr>
              <w:t>盖章</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及</w:t>
            </w:r>
            <w:r>
              <w:rPr>
                <w:rFonts w:hint="eastAsia" w:ascii="宋体" w:hAnsi="宋体" w:eastAsia="宋体" w:cs="宋体"/>
                <w:color w:val="000000" w:themeColor="text1"/>
                <w:kern w:val="2"/>
                <w:sz w:val="24"/>
                <w:szCs w:val="24"/>
                <w14:textFill>
                  <w14:solidFill>
                    <w14:schemeClr w14:val="tx1"/>
                  </w14:solidFill>
                </w14:textFill>
              </w:rPr>
              <w:t>其委托代理</w:t>
            </w:r>
            <w:r>
              <w:rPr>
                <w:rFonts w:hint="eastAsia" w:ascii="宋体" w:hAnsi="宋体" w:eastAsia="宋体" w:cs="宋体"/>
                <w:color w:val="000000" w:themeColor="text1"/>
                <w:kern w:val="2"/>
                <w:sz w:val="24"/>
                <w:szCs w:val="24"/>
                <w:lang w:eastAsia="zh-CN"/>
                <w14:textFill>
                  <w14:solidFill>
                    <w14:schemeClr w14:val="tx1"/>
                  </w14:solidFill>
                </w14:textFill>
              </w:rPr>
              <w:t>人</w:t>
            </w:r>
            <w:r>
              <w:rPr>
                <w:rFonts w:hint="eastAsia" w:ascii="宋体" w:hAnsi="宋体" w:eastAsia="宋体" w:cs="宋体"/>
                <w:color w:val="000000" w:themeColor="text1"/>
                <w:kern w:val="2"/>
                <w:sz w:val="24"/>
                <w:szCs w:val="24"/>
                <w14:textFill>
                  <w14:solidFill>
                    <w14:schemeClr w14:val="tx1"/>
                  </w14:solidFill>
                </w14:textFill>
              </w:rPr>
              <w:t>签字。</w:t>
            </w:r>
          </w:p>
          <w:p w14:paraId="3298E0DA">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 供应商：</w:t>
            </w:r>
            <w:r>
              <w:rPr>
                <w:rFonts w:hint="eastAsia" w:ascii="宋体" w:hAnsi="宋体" w:eastAsia="宋体" w:cs="宋体"/>
                <w:color w:val="000000" w:themeColor="text1"/>
                <w:kern w:val="2"/>
                <w:sz w:val="24"/>
                <w:szCs w:val="24"/>
                <w:u w:val="single"/>
                <w14:textFill>
                  <w14:solidFill>
                    <w14:schemeClr w14:val="tx1"/>
                  </w14:solidFill>
                </w14:textFill>
              </w:rPr>
              <w:t>（单位全称）</w:t>
            </w:r>
            <w:r>
              <w:rPr>
                <w:rFonts w:hint="eastAsia" w:ascii="宋体" w:hAnsi="宋体" w:eastAsia="宋体" w:cs="宋体"/>
                <w:color w:val="000000" w:themeColor="text1"/>
                <w:kern w:val="2"/>
                <w:sz w:val="24"/>
                <w:szCs w:val="24"/>
                <w14:textFill>
                  <w14:solidFill>
                    <w14:schemeClr w14:val="tx1"/>
                  </w14:solidFill>
                </w14:textFill>
              </w:rPr>
              <w:t>（盖单位公章）</w:t>
            </w:r>
          </w:p>
          <w:p w14:paraId="510FF44B">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法定代表人：</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签字或盖章</w:t>
            </w:r>
            <w:r>
              <w:rPr>
                <w:rFonts w:hint="eastAsia" w:ascii="宋体" w:hAnsi="宋体" w:eastAsia="宋体" w:cs="宋体"/>
                <w:color w:val="000000" w:themeColor="text1"/>
                <w:kern w:val="2"/>
                <w:sz w:val="24"/>
                <w:szCs w:val="24"/>
                <w14:textFill>
                  <w14:solidFill>
                    <w14:schemeClr w14:val="tx1"/>
                  </w14:solidFill>
                </w14:textFill>
              </w:rPr>
              <w:t>）</w:t>
            </w:r>
          </w:p>
          <w:p w14:paraId="6962A624">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委托代理人：</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（签字）</w:t>
            </w:r>
          </w:p>
          <w:p w14:paraId="1939FC07">
            <w:pPr>
              <w:widowControl w:val="0"/>
              <w:numPr>
                <w:ilvl w:val="0"/>
                <w:numId w:val="1"/>
              </w:numPr>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u w:val="single"/>
                <w14:textFill>
                  <w14:solidFill>
                    <w14:schemeClr w14:val="tx1"/>
                  </w14:solidFill>
                </w14:textFill>
              </w:rPr>
              <w:t>（项目名称）、（项目编号）</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文件（或</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文件电子版或资格证明文件）</w:t>
            </w:r>
          </w:p>
          <w:p w14:paraId="0CEECE9A">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在</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年</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月</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日</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时</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分前不得开启</w:t>
            </w:r>
          </w:p>
        </w:tc>
      </w:tr>
      <w:tr w14:paraId="789E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0" w:type="dxa"/>
            <w:noWrap w:val="0"/>
            <w:vAlign w:val="center"/>
          </w:tcPr>
          <w:p w14:paraId="3AF4A750">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23</w:t>
            </w:r>
          </w:p>
        </w:tc>
        <w:tc>
          <w:tcPr>
            <w:tcW w:w="2284" w:type="dxa"/>
            <w:noWrap w:val="0"/>
            <w:vAlign w:val="center"/>
          </w:tcPr>
          <w:p w14:paraId="63C0499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w:t>
            </w:r>
          </w:p>
        </w:tc>
        <w:tc>
          <w:tcPr>
            <w:tcW w:w="7174" w:type="dxa"/>
            <w:noWrap w:val="0"/>
            <w:vAlign w:val="center"/>
          </w:tcPr>
          <w:p w14:paraId="7D14BA6E">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无论成交与否，一律不退</w:t>
            </w:r>
          </w:p>
        </w:tc>
      </w:tr>
      <w:tr w14:paraId="6DD9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7DB470C5">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24</w:t>
            </w:r>
          </w:p>
        </w:tc>
        <w:tc>
          <w:tcPr>
            <w:tcW w:w="2284" w:type="dxa"/>
            <w:noWrap w:val="0"/>
            <w:vAlign w:val="center"/>
          </w:tcPr>
          <w:p w14:paraId="6ABF9B23">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文件递交地点及</w:t>
            </w:r>
            <w:r>
              <w:rPr>
                <w:rFonts w:hint="eastAsia" w:ascii="宋体" w:hAnsi="宋体" w:eastAsia="宋体" w:cs="宋体"/>
                <w:color w:val="000000" w:themeColor="text1"/>
                <w:sz w:val="24"/>
                <w:szCs w:val="24"/>
                <w:lang w:eastAsia="zh-CN"/>
                <w14:textFill>
                  <w14:solidFill>
                    <w14:schemeClr w14:val="tx1"/>
                  </w14:solidFill>
                </w14:textFill>
              </w:rPr>
              <w:t>响应文件</w:t>
            </w:r>
          </w:p>
          <w:p w14:paraId="6174E8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截止时间</w:t>
            </w:r>
          </w:p>
        </w:tc>
        <w:tc>
          <w:tcPr>
            <w:tcW w:w="7174" w:type="dxa"/>
            <w:noWrap w:val="0"/>
            <w:vAlign w:val="center"/>
          </w:tcPr>
          <w:p w14:paraId="6F730981">
            <w:pPr>
              <w:widowControl w:val="0"/>
              <w:spacing w:line="360" w:lineRule="auto"/>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递交地点：</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延安市新区盛世花园北区12号楼一单元802室 </w:t>
            </w:r>
          </w:p>
          <w:p w14:paraId="7C5CAD30">
            <w:pPr>
              <w:widowControl w:val="0"/>
              <w:spacing w:line="360" w:lineRule="auto"/>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截止时间：</w:t>
            </w:r>
            <w:r>
              <w:rPr>
                <w:rFonts w:hint="eastAsia" w:ascii="宋体" w:hAnsi="宋体" w:eastAsia="宋体" w:cs="宋体"/>
                <w:color w:val="000000" w:themeColor="text1"/>
                <w:kern w:val="2"/>
                <w:sz w:val="24"/>
                <w:szCs w:val="24"/>
                <w:lang w:val="en-US" w:eastAsia="zh-CN"/>
                <w14:textFill>
                  <w14:solidFill>
                    <w14:schemeClr w14:val="tx1"/>
                  </w14:solidFill>
                </w14:textFill>
              </w:rPr>
              <w:t>2025年12月22日14时30分00秒（北京时间）</w:t>
            </w:r>
          </w:p>
        </w:tc>
      </w:tr>
      <w:tr w14:paraId="77BE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0" w:type="dxa"/>
            <w:noWrap w:val="0"/>
            <w:vAlign w:val="center"/>
          </w:tcPr>
          <w:p w14:paraId="474BCFA9">
            <w:pPr>
              <w:widowControl w:val="0"/>
              <w:spacing w:line="360" w:lineRule="auto"/>
              <w:ind w:firstLine="0" w:firstLineChars="0"/>
              <w:jc w:val="both"/>
              <w:rPr>
                <w:rFonts w:hint="default" w:ascii="宋体" w:hAnsi="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25</w:t>
            </w:r>
          </w:p>
        </w:tc>
        <w:tc>
          <w:tcPr>
            <w:tcW w:w="2284" w:type="dxa"/>
            <w:noWrap w:val="0"/>
            <w:vAlign w:val="center"/>
          </w:tcPr>
          <w:p w14:paraId="53CA7C17">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谈判保证金</w:t>
            </w:r>
          </w:p>
        </w:tc>
        <w:tc>
          <w:tcPr>
            <w:tcW w:w="7174" w:type="dxa"/>
            <w:noWrap w:val="0"/>
            <w:vAlign w:val="center"/>
          </w:tcPr>
          <w:p w14:paraId="46C75680">
            <w:pPr>
              <w:spacing w:line="360" w:lineRule="auto"/>
              <w:ind w:firstLine="480" w:firstLineChars="20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无</w:t>
            </w:r>
          </w:p>
        </w:tc>
      </w:tr>
      <w:tr w14:paraId="42FD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80" w:type="dxa"/>
            <w:noWrap w:val="0"/>
            <w:vAlign w:val="center"/>
          </w:tcPr>
          <w:p w14:paraId="28EE4859">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26</w:t>
            </w:r>
          </w:p>
        </w:tc>
        <w:tc>
          <w:tcPr>
            <w:tcW w:w="2284" w:type="dxa"/>
            <w:noWrap w:val="0"/>
            <w:vAlign w:val="center"/>
          </w:tcPr>
          <w:p w14:paraId="6CBE08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时间和地点</w:t>
            </w:r>
          </w:p>
        </w:tc>
        <w:tc>
          <w:tcPr>
            <w:tcW w:w="7174" w:type="dxa"/>
            <w:noWrap w:val="0"/>
            <w:vAlign w:val="center"/>
          </w:tcPr>
          <w:p w14:paraId="781B5B96">
            <w:pPr>
              <w:spacing w:line="360" w:lineRule="auto"/>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谈判</w:t>
            </w:r>
            <w:r>
              <w:rPr>
                <w:rFonts w:hint="eastAsia" w:ascii="宋体" w:hAnsi="宋体" w:eastAsia="宋体" w:cs="宋体"/>
                <w:color w:val="000000" w:themeColor="text1"/>
                <w:kern w:val="2"/>
                <w:sz w:val="24"/>
                <w:szCs w:val="24"/>
                <w14:textFill>
                  <w14:solidFill>
                    <w14:schemeClr w14:val="tx1"/>
                  </w14:solidFill>
                </w14:textFill>
              </w:rPr>
              <w:t>时间</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2025年12月22日14时30分00秒（北京时间）</w:t>
            </w:r>
          </w:p>
          <w:p w14:paraId="1473D86A">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谈判地点：</w:t>
            </w:r>
            <w:r>
              <w:rPr>
                <w:rFonts w:hint="eastAsia" w:ascii="宋体" w:hAnsi="宋体" w:eastAsia="宋体" w:cs="宋体"/>
                <w:color w:val="000000" w:themeColor="text1"/>
                <w:kern w:val="2"/>
                <w:sz w:val="24"/>
                <w:szCs w:val="24"/>
                <w:lang w:val="en-US" w:eastAsia="zh-CN"/>
                <w14:textFill>
                  <w14:solidFill>
                    <w14:schemeClr w14:val="tx1"/>
                  </w14:solidFill>
                </w14:textFill>
              </w:rPr>
              <w:t>延安市新区盛世花园北区12号楼1单元802室</w:t>
            </w:r>
          </w:p>
        </w:tc>
      </w:tr>
      <w:tr w14:paraId="2AAB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80" w:type="dxa"/>
            <w:noWrap w:val="0"/>
            <w:vAlign w:val="center"/>
          </w:tcPr>
          <w:p w14:paraId="1D5D74AB">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27</w:t>
            </w:r>
          </w:p>
        </w:tc>
        <w:tc>
          <w:tcPr>
            <w:tcW w:w="2284" w:type="dxa"/>
            <w:noWrap w:val="0"/>
            <w:vAlign w:val="center"/>
          </w:tcPr>
          <w:p w14:paraId="080E96C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w:t>
            </w:r>
            <w:r>
              <w:rPr>
                <w:rFonts w:hint="eastAsia" w:ascii="宋体" w:hAnsi="宋体" w:eastAsia="宋体" w:cs="宋体"/>
                <w:color w:val="000000" w:themeColor="text1"/>
                <w:sz w:val="24"/>
                <w:szCs w:val="24"/>
                <w14:textFill>
                  <w14:solidFill>
                    <w14:schemeClr w14:val="tx1"/>
                  </w14:solidFill>
                </w14:textFill>
              </w:rPr>
              <w:t>成员的组建</w:t>
            </w:r>
          </w:p>
        </w:tc>
        <w:tc>
          <w:tcPr>
            <w:tcW w:w="7174" w:type="dxa"/>
            <w:noWrap w:val="0"/>
            <w:vAlign w:val="center"/>
          </w:tcPr>
          <w:p w14:paraId="35CB61B4">
            <w:pPr>
              <w:spacing w:line="360" w:lineRule="auto"/>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谈判小组构成：</w:t>
            </w:r>
            <w:r>
              <w:rPr>
                <w:rFonts w:hint="eastAsia" w:ascii="宋体" w:hAnsi="宋体" w:eastAsia="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kern w:val="2"/>
                <w:sz w:val="24"/>
                <w:szCs w:val="24"/>
                <w:lang w:eastAsia="zh-CN"/>
                <w14:textFill>
                  <w14:solidFill>
                    <w14:schemeClr w14:val="tx1"/>
                  </w14:solidFill>
                </w14:textFill>
              </w:rPr>
              <w:t>人</w:t>
            </w:r>
          </w:p>
          <w:p w14:paraId="66A7E55C">
            <w:pPr>
              <w:spacing w:line="360" w:lineRule="auto"/>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其中采购人代表</w:t>
            </w:r>
            <w:r>
              <w:rPr>
                <w:rFonts w:hint="eastAsia" w:ascii="宋体" w:hAnsi="宋体" w:eastAsia="宋体"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人，专家</w:t>
            </w:r>
            <w:r>
              <w:rPr>
                <w:rFonts w:hint="eastAsia" w:ascii="宋体" w:hAnsi="宋体" w:eastAsia="宋体" w:cs="宋体"/>
                <w:color w:val="000000" w:themeColor="text1"/>
                <w:kern w:val="2"/>
                <w:sz w:val="24"/>
                <w:szCs w:val="24"/>
                <w:lang w:val="en-US" w:eastAsia="zh-CN"/>
                <w14:textFill>
                  <w14:solidFill>
                    <w14:schemeClr w14:val="tx1"/>
                  </w14:solidFill>
                </w14:textFill>
              </w:rPr>
              <w:t>2人</w:t>
            </w:r>
          </w:p>
          <w:p w14:paraId="6283B65B">
            <w:pPr>
              <w:spacing w:line="360" w:lineRule="auto"/>
              <w:jc w:val="both"/>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谈判专家确定方式：陕西省政府采购综合管理平台专家库随机抽取。</w:t>
            </w:r>
          </w:p>
        </w:tc>
      </w:tr>
      <w:tr w14:paraId="068D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1CA0B23F">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28</w:t>
            </w:r>
          </w:p>
        </w:tc>
        <w:tc>
          <w:tcPr>
            <w:tcW w:w="2284" w:type="dxa"/>
            <w:noWrap w:val="0"/>
            <w:vAlign w:val="center"/>
          </w:tcPr>
          <w:p w14:paraId="24647D5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w:t>
            </w:r>
            <w:r>
              <w:rPr>
                <w:rFonts w:hint="eastAsia" w:ascii="宋体" w:hAnsi="宋体" w:eastAsia="宋体" w:cs="宋体"/>
                <w:color w:val="000000" w:themeColor="text1"/>
                <w:sz w:val="24"/>
                <w:szCs w:val="24"/>
                <w:lang w:eastAsia="zh-CN"/>
                <w14:textFill>
                  <w14:solidFill>
                    <w14:schemeClr w14:val="tx1"/>
                  </w14:solidFill>
                </w14:textFill>
              </w:rPr>
              <w:t>谈判小组</w:t>
            </w:r>
            <w:r>
              <w:rPr>
                <w:rFonts w:hint="eastAsia" w:ascii="宋体" w:hAnsi="宋体" w:eastAsia="宋体" w:cs="宋体"/>
                <w:color w:val="000000" w:themeColor="text1"/>
                <w:sz w:val="24"/>
                <w:szCs w:val="24"/>
                <w14:textFill>
                  <w14:solidFill>
                    <w14:schemeClr w14:val="tx1"/>
                  </w14:solidFill>
                </w14:textFill>
              </w:rPr>
              <w:t>确定</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供应商</w:t>
            </w:r>
          </w:p>
        </w:tc>
        <w:tc>
          <w:tcPr>
            <w:tcW w:w="7174" w:type="dxa"/>
            <w:noWrap w:val="0"/>
            <w:vAlign w:val="center"/>
          </w:tcPr>
          <w:p w14:paraId="546B7F9D">
            <w:pPr>
              <w:widowControl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否</w:t>
            </w:r>
            <w:r>
              <w:rPr>
                <w:rFonts w:hint="eastAsia" w:ascii="宋体" w:hAnsi="宋体" w:eastAsia="宋体" w:cs="宋体"/>
                <w:color w:val="000000" w:themeColor="text1"/>
                <w:sz w:val="24"/>
                <w:szCs w:val="24"/>
                <w:highlight w:val="none"/>
                <w14:textFill>
                  <w14:solidFill>
                    <w14:schemeClr w14:val="tx1"/>
                  </w14:solidFill>
                </w14:textFill>
              </w:rPr>
              <w:t>，推荐的</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候选人数：3人</w:t>
            </w:r>
          </w:p>
        </w:tc>
      </w:tr>
      <w:tr w14:paraId="0EB6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0" w:type="dxa"/>
            <w:noWrap w:val="0"/>
            <w:vAlign w:val="center"/>
          </w:tcPr>
          <w:p w14:paraId="79E63907">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29</w:t>
            </w:r>
          </w:p>
        </w:tc>
        <w:tc>
          <w:tcPr>
            <w:tcW w:w="2284" w:type="dxa"/>
            <w:noWrap w:val="0"/>
            <w:vAlign w:val="center"/>
          </w:tcPr>
          <w:p w14:paraId="5B22C1E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有效期</w:t>
            </w:r>
          </w:p>
        </w:tc>
        <w:tc>
          <w:tcPr>
            <w:tcW w:w="7174" w:type="dxa"/>
            <w:noWrap w:val="0"/>
            <w:vAlign w:val="center"/>
          </w:tcPr>
          <w:p w14:paraId="3ED220BA">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自响应文件递交截止时间起</w:t>
            </w:r>
            <w:r>
              <w:rPr>
                <w:rFonts w:hint="eastAsia" w:ascii="宋体" w:hAnsi="宋体" w:eastAsia="宋体" w:cs="宋体"/>
                <w:color w:val="000000" w:themeColor="text1"/>
                <w:kern w:val="2"/>
                <w:sz w:val="24"/>
                <w:szCs w:val="24"/>
                <w14:textFill>
                  <w14:solidFill>
                    <w14:schemeClr w14:val="tx1"/>
                  </w14:solidFill>
                </w14:textFill>
              </w:rPr>
              <w:t>90</w:t>
            </w:r>
            <w:r>
              <w:rPr>
                <w:rFonts w:hint="eastAsia" w:ascii="宋体" w:hAnsi="宋体" w:eastAsia="宋体" w:cs="宋体"/>
                <w:color w:val="000000" w:themeColor="text1"/>
                <w:kern w:val="2"/>
                <w:sz w:val="24"/>
                <w:szCs w:val="24"/>
                <w:lang w:eastAsia="zh-CN"/>
                <w14:textFill>
                  <w14:solidFill>
                    <w14:schemeClr w14:val="tx1"/>
                  </w14:solidFill>
                </w14:textFill>
              </w:rPr>
              <w:t>天</w:t>
            </w:r>
          </w:p>
        </w:tc>
      </w:tr>
      <w:tr w14:paraId="4091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80" w:type="dxa"/>
            <w:shd w:val="clear" w:color="auto" w:fill="auto"/>
            <w:noWrap w:val="0"/>
            <w:vAlign w:val="center"/>
          </w:tcPr>
          <w:p w14:paraId="7A497867">
            <w:pPr>
              <w:widowControl w:val="0"/>
              <w:spacing w:line="360" w:lineRule="auto"/>
              <w:ind w:firstLine="0" w:firstLineChars="0"/>
              <w:jc w:val="both"/>
              <w:rPr>
                <w:rFonts w:hint="default"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30</w:t>
            </w:r>
          </w:p>
        </w:tc>
        <w:tc>
          <w:tcPr>
            <w:tcW w:w="2284" w:type="dxa"/>
            <w:shd w:val="clear" w:color="auto" w:fill="auto"/>
            <w:noWrap w:val="0"/>
            <w:vAlign w:val="center"/>
          </w:tcPr>
          <w:p w14:paraId="32954A9F">
            <w:pPr>
              <w:widowControl w:val="0"/>
              <w:spacing w:line="360" w:lineRule="auto"/>
              <w:jc w:val="cente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工期</w:t>
            </w:r>
          </w:p>
        </w:tc>
        <w:tc>
          <w:tcPr>
            <w:tcW w:w="7174" w:type="dxa"/>
            <w:shd w:val="clear" w:color="auto" w:fill="auto"/>
            <w:noWrap w:val="0"/>
            <w:vAlign w:val="center"/>
          </w:tcPr>
          <w:p w14:paraId="7ABAFE25">
            <w:pPr>
              <w:widowControl w:val="0"/>
              <w:spacing w:line="360" w:lineRule="auto"/>
              <w:jc w:val="both"/>
              <w:rPr>
                <w:rFonts w:hint="default"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40天</w:t>
            </w:r>
          </w:p>
        </w:tc>
      </w:tr>
      <w:tr w14:paraId="7A99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0" w:type="dxa"/>
            <w:noWrap w:val="0"/>
            <w:vAlign w:val="center"/>
          </w:tcPr>
          <w:p w14:paraId="7617D520">
            <w:pPr>
              <w:widowControl w:val="0"/>
              <w:spacing w:line="360" w:lineRule="auto"/>
              <w:ind w:firstLine="0" w:firstLineChars="0"/>
              <w:jc w:val="both"/>
              <w:rPr>
                <w:rFonts w:hint="default"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31</w:t>
            </w:r>
          </w:p>
        </w:tc>
        <w:tc>
          <w:tcPr>
            <w:tcW w:w="2284" w:type="dxa"/>
            <w:noWrap w:val="0"/>
            <w:vAlign w:val="center"/>
          </w:tcPr>
          <w:p w14:paraId="77944158">
            <w:pPr>
              <w:widowControl w:val="0"/>
              <w:spacing w:line="360" w:lineRule="auto"/>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质保期</w:t>
            </w:r>
          </w:p>
        </w:tc>
        <w:tc>
          <w:tcPr>
            <w:tcW w:w="7174" w:type="dxa"/>
            <w:noWrap w:val="0"/>
            <w:vAlign w:val="center"/>
          </w:tcPr>
          <w:p w14:paraId="30337A3F">
            <w:pPr>
              <w:widowControl w:val="0"/>
              <w:spacing w:line="360" w:lineRule="auto"/>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1年</w:t>
            </w:r>
          </w:p>
        </w:tc>
      </w:tr>
      <w:tr w14:paraId="4B8F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51701AB5">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32</w:t>
            </w:r>
          </w:p>
        </w:tc>
        <w:tc>
          <w:tcPr>
            <w:tcW w:w="2284" w:type="dxa"/>
            <w:noWrap w:val="0"/>
            <w:vAlign w:val="center"/>
          </w:tcPr>
          <w:p w14:paraId="31B0261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是否采用电子谈判及响应</w:t>
            </w:r>
          </w:p>
        </w:tc>
        <w:tc>
          <w:tcPr>
            <w:tcW w:w="7174" w:type="dxa"/>
            <w:noWrap w:val="0"/>
            <w:vAlign w:val="center"/>
          </w:tcPr>
          <w:p w14:paraId="05D016B2">
            <w:pPr>
              <w:widowControl w:val="0"/>
              <w:spacing w:line="360" w:lineRule="auto"/>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否</w:t>
            </w:r>
          </w:p>
        </w:tc>
      </w:tr>
      <w:tr w14:paraId="48B6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80" w:type="dxa"/>
            <w:noWrap w:val="0"/>
            <w:vAlign w:val="center"/>
          </w:tcPr>
          <w:p w14:paraId="194DC953">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33</w:t>
            </w:r>
          </w:p>
        </w:tc>
        <w:tc>
          <w:tcPr>
            <w:tcW w:w="2284" w:type="dxa"/>
            <w:noWrap w:val="0"/>
            <w:vAlign w:val="center"/>
          </w:tcPr>
          <w:p w14:paraId="6BC8E889">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候选人公示媒介及期限</w:t>
            </w:r>
          </w:p>
        </w:tc>
        <w:tc>
          <w:tcPr>
            <w:tcW w:w="7174" w:type="dxa"/>
            <w:noWrap w:val="0"/>
            <w:vAlign w:val="center"/>
          </w:tcPr>
          <w:p w14:paraId="1C4D949B">
            <w:pPr>
              <w:widowControl w:val="0"/>
              <w:spacing w:line="360" w:lineRule="auto"/>
              <w:ind w:firstLine="0" w:firstLineChars="0"/>
              <w:jc w:val="both"/>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公示媒介：</w:t>
            </w:r>
            <w:r>
              <w:rPr>
                <w:rFonts w:hint="eastAsia" w:ascii="宋体" w:hAnsi="宋体" w:cs="宋体"/>
                <w:color w:val="000000" w:themeColor="text1"/>
                <w:sz w:val="24"/>
                <w:szCs w:val="24"/>
                <w:lang w:val="en-US" w:eastAsia="zh-CN"/>
                <w14:textFill>
                  <w14:solidFill>
                    <w14:schemeClr w14:val="tx1"/>
                  </w14:solidFill>
                </w14:textFill>
              </w:rPr>
              <w:t>陕西省政府采购网</w:t>
            </w:r>
          </w:p>
          <w:p w14:paraId="5686D6CE">
            <w:pPr>
              <w:widowControl w:val="0"/>
              <w:spacing w:line="360" w:lineRule="auto"/>
              <w:ind w:firstLine="0" w:firstLineChars="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公示期限：</w:t>
            </w:r>
            <w:r>
              <w:rPr>
                <w:rFonts w:hint="eastAsia" w:ascii="宋体" w:hAnsi="宋体" w:eastAsia="宋体" w:cs="宋体"/>
                <w:color w:val="000000" w:themeColor="text1"/>
                <w:sz w:val="24"/>
                <w:szCs w:val="24"/>
                <w:lang w:val="en-US" w:eastAsia="zh-CN"/>
                <w14:textFill>
                  <w14:solidFill>
                    <w14:schemeClr w14:val="tx1"/>
                  </w14:solidFill>
                </w14:textFill>
              </w:rPr>
              <w:t>1个工作日</w:t>
            </w:r>
          </w:p>
        </w:tc>
      </w:tr>
      <w:tr w14:paraId="66D1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80" w:type="dxa"/>
            <w:noWrap w:val="0"/>
            <w:vAlign w:val="center"/>
          </w:tcPr>
          <w:p w14:paraId="16CA2F97">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34</w:t>
            </w:r>
          </w:p>
        </w:tc>
        <w:tc>
          <w:tcPr>
            <w:tcW w:w="2284" w:type="dxa"/>
            <w:noWrap w:val="0"/>
            <w:vAlign w:val="center"/>
          </w:tcPr>
          <w:p w14:paraId="5E50EC1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补偿</w:t>
            </w:r>
          </w:p>
        </w:tc>
        <w:tc>
          <w:tcPr>
            <w:tcW w:w="7174" w:type="dxa"/>
            <w:noWrap w:val="0"/>
            <w:vAlign w:val="center"/>
          </w:tcPr>
          <w:p w14:paraId="1329FA20">
            <w:pPr>
              <w:widowControl w:val="0"/>
              <w:spacing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无补偿</w:t>
            </w:r>
          </w:p>
        </w:tc>
      </w:tr>
      <w:tr w14:paraId="60BD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80" w:type="dxa"/>
            <w:noWrap w:val="0"/>
            <w:vAlign w:val="center"/>
          </w:tcPr>
          <w:p w14:paraId="7C049559">
            <w:pPr>
              <w:widowControl w:val="0"/>
              <w:spacing w:line="360" w:lineRule="auto"/>
              <w:ind w:firstLine="0" w:firstLineChars="0"/>
              <w:jc w:val="both"/>
              <w:rPr>
                <w:rFonts w:hint="default" w:ascii="宋体" w:hAnsi="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35</w:t>
            </w:r>
          </w:p>
        </w:tc>
        <w:tc>
          <w:tcPr>
            <w:tcW w:w="2284" w:type="dxa"/>
            <w:shd w:val="clear" w:color="auto" w:fill="auto"/>
            <w:noWrap w:val="0"/>
            <w:vAlign w:val="center"/>
          </w:tcPr>
          <w:p w14:paraId="4955A743">
            <w:pPr>
              <w:pageBreakBefore w:val="0"/>
              <w:wordWrap/>
              <w:topLinePunct w:val="0"/>
              <w:bidi w:val="0"/>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本项目专门面向</w:t>
            </w:r>
            <w:r>
              <w:rPr>
                <w:rFonts w:hint="eastAsia" w:ascii="宋体" w:hAnsi="宋体" w:cs="宋体"/>
                <w:color w:val="000000"/>
                <w:sz w:val="24"/>
                <w:szCs w:val="24"/>
                <w:lang w:val="en-US" w:eastAsia="zh-CN"/>
              </w:rPr>
              <w:t>小微</w:t>
            </w:r>
            <w:r>
              <w:rPr>
                <w:rFonts w:hint="eastAsia" w:ascii="宋体" w:hAnsi="宋体" w:eastAsia="宋体" w:cs="宋体"/>
                <w:color w:val="000000"/>
                <w:sz w:val="24"/>
                <w:szCs w:val="24"/>
                <w:lang w:val="en-US" w:eastAsia="zh-CN"/>
              </w:rPr>
              <w:t>企业</w:t>
            </w:r>
          </w:p>
        </w:tc>
        <w:tc>
          <w:tcPr>
            <w:tcW w:w="7174" w:type="dxa"/>
            <w:shd w:val="clear" w:color="auto" w:fill="auto"/>
            <w:noWrap w:val="0"/>
            <w:vAlign w:val="center"/>
          </w:tcPr>
          <w:p w14:paraId="568448F9">
            <w:pPr>
              <w:pageBreakBefore w:val="0"/>
              <w:widowControl w:val="0"/>
              <w:wordWrap/>
              <w:topLinePunct w:val="0"/>
              <w:bidi w:val="0"/>
              <w:spacing w:line="36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是☑</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否</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w:t>
            </w:r>
          </w:p>
        </w:tc>
      </w:tr>
      <w:tr w14:paraId="65BF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80" w:type="dxa"/>
            <w:noWrap w:val="0"/>
            <w:vAlign w:val="center"/>
          </w:tcPr>
          <w:p w14:paraId="35C60A6C">
            <w:pPr>
              <w:widowControl w:val="0"/>
              <w:spacing w:line="360" w:lineRule="auto"/>
              <w:ind w:firstLine="0" w:firstLineChars="0"/>
              <w:jc w:val="both"/>
              <w:rPr>
                <w:rFonts w:hint="default" w:ascii="宋体" w:hAnsi="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36</w:t>
            </w:r>
          </w:p>
        </w:tc>
        <w:tc>
          <w:tcPr>
            <w:tcW w:w="2284" w:type="dxa"/>
            <w:shd w:val="clear" w:color="auto" w:fill="auto"/>
            <w:noWrap w:val="0"/>
            <w:vAlign w:val="center"/>
          </w:tcPr>
          <w:p w14:paraId="75D30CD6">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采购标的所属行业</w:t>
            </w:r>
          </w:p>
        </w:tc>
        <w:tc>
          <w:tcPr>
            <w:tcW w:w="7174" w:type="dxa"/>
            <w:shd w:val="clear" w:color="auto" w:fill="auto"/>
            <w:noWrap w:val="0"/>
            <w:vAlign w:val="center"/>
          </w:tcPr>
          <w:p w14:paraId="1DCE5E92">
            <w:pPr>
              <w:spacing w:line="360" w:lineRule="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建筑业</w:t>
            </w:r>
          </w:p>
        </w:tc>
      </w:tr>
      <w:tr w14:paraId="66D3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0F8E76E9">
            <w:pPr>
              <w:widowControl w:val="0"/>
              <w:spacing w:line="360" w:lineRule="auto"/>
              <w:ind w:firstLine="0" w:firstLineChars="0"/>
              <w:jc w:val="both"/>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37</w:t>
            </w:r>
          </w:p>
        </w:tc>
        <w:tc>
          <w:tcPr>
            <w:tcW w:w="9458" w:type="dxa"/>
            <w:gridSpan w:val="2"/>
            <w:noWrap w:val="0"/>
            <w:vAlign w:val="center"/>
          </w:tcPr>
          <w:p w14:paraId="309D7AA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需要补充的其他内容</w:t>
            </w:r>
          </w:p>
        </w:tc>
      </w:tr>
      <w:tr w14:paraId="5EAF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38" w:type="dxa"/>
            <w:gridSpan w:val="3"/>
            <w:noWrap w:val="0"/>
            <w:vAlign w:val="center"/>
          </w:tcPr>
          <w:p w14:paraId="1CD49DD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代理服务费收费标准：采购代理机构参照国家计委关于印发《招标代理服务收费管理暂行办法》计价格[2002]1980号文和</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国家发展改革委关于降低部分建设项目收费标准规范收费行为等有关问题的通知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发改价格[2011]534号</w:t>
            </w:r>
            <w:r>
              <w:rPr>
                <w:rFonts w:hint="eastAsia" w:ascii="宋体" w:hAnsi="宋体" w:eastAsia="宋体" w:cs="宋体"/>
                <w:color w:val="000000" w:themeColor="text1"/>
                <w:sz w:val="24"/>
                <w:szCs w:val="24"/>
                <w:lang w:eastAsia="zh-CN"/>
                <w14:textFill>
                  <w14:solidFill>
                    <w14:schemeClr w14:val="tx1"/>
                  </w14:solidFill>
                </w14:textFill>
              </w:rPr>
              <w:t>规</w:t>
            </w:r>
            <w:r>
              <w:rPr>
                <w:rFonts w:hint="eastAsia" w:ascii="宋体" w:hAnsi="宋体" w:eastAsia="宋体" w:cs="宋体"/>
                <w:color w:val="000000" w:themeColor="text1"/>
                <w:sz w:val="24"/>
                <w:szCs w:val="24"/>
                <w14:textFill>
                  <w14:solidFill>
                    <w14:schemeClr w14:val="tx1"/>
                  </w14:solidFill>
                </w14:textFill>
              </w:rPr>
              <w:t>定标准</w:t>
            </w:r>
            <w:r>
              <w:rPr>
                <w:rFonts w:hint="eastAsia" w:ascii="宋体" w:hAnsi="宋体" w:cs="宋体"/>
                <w:color w:val="000000" w:themeColor="text1"/>
                <w:sz w:val="24"/>
                <w:szCs w:val="24"/>
                <w:lang w:val="en-US" w:eastAsia="zh-CN"/>
                <w14:textFill>
                  <w14:solidFill>
                    <w14:schemeClr w14:val="tx1"/>
                  </w14:solidFill>
                </w14:textFill>
              </w:rPr>
              <w:t>向成交供应商</w:t>
            </w:r>
            <w:r>
              <w:rPr>
                <w:rFonts w:hint="eastAsia" w:ascii="宋体" w:hAnsi="宋体" w:eastAsia="宋体" w:cs="宋体"/>
                <w:color w:val="000000" w:themeColor="text1"/>
                <w:sz w:val="24"/>
                <w:szCs w:val="24"/>
                <w14:textFill>
                  <w14:solidFill>
                    <w14:schemeClr w14:val="tx1"/>
                  </w14:solidFill>
                </w14:textFill>
              </w:rPr>
              <w:t>收取代理服务费</w:t>
            </w:r>
            <w:r>
              <w:rPr>
                <w:rFonts w:hint="eastAsia" w:ascii="宋体" w:hAnsi="宋体" w:eastAsia="宋体" w:cs="宋体"/>
                <w:color w:val="000000" w:themeColor="text1"/>
                <w:sz w:val="24"/>
                <w:szCs w:val="24"/>
                <w:lang w:eastAsia="zh-CN"/>
                <w14:textFill>
                  <w14:solidFill>
                    <w14:schemeClr w14:val="tx1"/>
                  </w14:solidFill>
                </w14:textFill>
              </w:rPr>
              <w:t>。</w:t>
            </w:r>
          </w:p>
        </w:tc>
      </w:tr>
      <w:tr w14:paraId="332D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238" w:type="dxa"/>
            <w:gridSpan w:val="3"/>
            <w:noWrap w:val="0"/>
            <w:vAlign w:val="center"/>
          </w:tcPr>
          <w:p w14:paraId="69FFF92A">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竞争性谈判</w:t>
            </w:r>
            <w:r>
              <w:rPr>
                <w:rFonts w:hint="eastAsia" w:ascii="宋体" w:hAnsi="宋体" w:eastAsia="宋体" w:cs="宋体"/>
                <w:b/>
                <w:bCs/>
                <w:color w:val="000000" w:themeColor="text1"/>
                <w:sz w:val="24"/>
                <w:szCs w:val="24"/>
                <w14:textFill>
                  <w14:solidFill>
                    <w14:schemeClr w14:val="tx1"/>
                  </w14:solidFill>
                </w14:textFill>
              </w:rPr>
              <w:t>文件的最终解释权归</w:t>
            </w:r>
            <w:r>
              <w:rPr>
                <w:rFonts w:hint="eastAsia" w:ascii="宋体" w:hAnsi="宋体" w:eastAsia="宋体" w:cs="宋体"/>
                <w:b/>
                <w:bCs/>
                <w:color w:val="000000" w:themeColor="text1"/>
                <w:sz w:val="24"/>
                <w:szCs w:val="24"/>
                <w:lang w:eastAsia="zh-CN"/>
                <w14:textFill>
                  <w14:solidFill>
                    <w14:schemeClr w14:val="tx1"/>
                  </w14:solidFill>
                </w14:textFill>
              </w:rPr>
              <w:t>谈判代理</w:t>
            </w:r>
            <w:r>
              <w:rPr>
                <w:rFonts w:hint="eastAsia" w:ascii="宋体" w:hAnsi="宋体" w:eastAsia="宋体" w:cs="宋体"/>
                <w:b/>
                <w:bCs/>
                <w:color w:val="000000" w:themeColor="text1"/>
                <w:sz w:val="24"/>
                <w:szCs w:val="24"/>
                <w14:textFill>
                  <w14:solidFill>
                    <w14:schemeClr w14:val="tx1"/>
                  </w14:solidFill>
                </w14:textFill>
              </w:rPr>
              <w:t>机构所有</w:t>
            </w:r>
          </w:p>
        </w:tc>
      </w:tr>
    </w:tbl>
    <w:p w14:paraId="4CCE02F3">
      <w:pPr>
        <w:rPr>
          <w:rFonts w:hint="eastAsia" w:asciiTheme="majorEastAsia" w:hAnsiTheme="majorEastAsia" w:eastAsiaTheme="majorEastAsia" w:cstheme="majorEastAsia"/>
          <w:b/>
          <w:color w:val="000000" w:themeColor="text1"/>
          <w:sz w:val="32"/>
          <w:lang w:eastAsia="zh-CN"/>
          <w14:textFill>
            <w14:solidFill>
              <w14:schemeClr w14:val="tx1"/>
            </w14:solidFill>
          </w14:textFill>
        </w:rPr>
      </w:pPr>
      <w:bookmarkStart w:id="23" w:name="_Toc217446038"/>
      <w:bookmarkStart w:id="24" w:name="_Toc183582209"/>
      <w:bookmarkStart w:id="25" w:name="_Toc89075875"/>
      <w:bookmarkStart w:id="26" w:name="_Toc183682346"/>
      <w:bookmarkStart w:id="27" w:name="_Toc77400779"/>
    </w:p>
    <w:p w14:paraId="7B36CC24">
      <w:pPr>
        <w:pStyle w:val="6"/>
        <w:rPr>
          <w:rFonts w:hint="eastAsia" w:asciiTheme="majorEastAsia" w:hAnsiTheme="majorEastAsia" w:eastAsiaTheme="majorEastAsia" w:cstheme="majorEastAsia"/>
          <w:b/>
          <w:color w:val="000000" w:themeColor="text1"/>
          <w:sz w:val="32"/>
          <w:lang w:eastAsia="zh-CN"/>
          <w14:textFill>
            <w14:solidFill>
              <w14:schemeClr w14:val="tx1"/>
            </w14:solidFill>
          </w14:textFill>
        </w:rPr>
        <w:sectPr>
          <w:footerReference r:id="rId10" w:type="first"/>
          <w:footerReference r:id="rId9" w:type="default"/>
          <w:pgSz w:w="11906" w:h="16838"/>
          <w:pgMar w:top="1440" w:right="1440" w:bottom="1440" w:left="1440" w:header="851" w:footer="992" w:gutter="0"/>
          <w:pgNumType w:fmt="decimal" w:start="1"/>
          <w:cols w:space="720" w:num="1"/>
          <w:titlePg/>
          <w:docGrid w:linePitch="312" w:charSpace="0"/>
        </w:sectPr>
      </w:pPr>
    </w:p>
    <w:bookmarkEnd w:id="23"/>
    <w:bookmarkEnd w:id="24"/>
    <w:bookmarkEnd w:id="25"/>
    <w:bookmarkEnd w:id="26"/>
    <w:bookmarkEnd w:id="27"/>
    <w:p w14:paraId="7DCA2CA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themeColor="text1"/>
          <w:sz w:val="28"/>
          <w:szCs w:val="28"/>
          <w14:textFill>
            <w14:solidFill>
              <w14:schemeClr w14:val="tx1"/>
            </w14:solidFill>
          </w14:textFill>
        </w:rPr>
      </w:pPr>
      <w:bookmarkStart w:id="28" w:name="_Toc26426"/>
      <w:bookmarkStart w:id="29" w:name="_Toc217446081"/>
      <w:r>
        <w:rPr>
          <w:rFonts w:hint="eastAsia" w:ascii="宋体" w:hAnsi="宋体" w:eastAsia="宋体" w:cs="宋体"/>
          <w:b/>
          <w:bCs/>
          <w:color w:val="000000" w:themeColor="text1"/>
          <w:sz w:val="28"/>
          <w:szCs w:val="28"/>
          <w:lang w:val="en-US" w:eastAsia="zh-CN"/>
          <w14:textFill>
            <w14:solidFill>
              <w14:schemeClr w14:val="tx1"/>
            </w14:solidFill>
          </w14:textFill>
        </w:rPr>
        <w:t>1.</w:t>
      </w:r>
      <w:r>
        <w:rPr>
          <w:rFonts w:hint="eastAsia" w:ascii="宋体" w:hAnsi="宋体" w:eastAsia="宋体" w:cs="宋体"/>
          <w:b/>
          <w:bCs/>
          <w:color w:val="000000" w:themeColor="text1"/>
          <w:sz w:val="28"/>
          <w:szCs w:val="28"/>
          <w14:textFill>
            <w14:solidFill>
              <w14:schemeClr w14:val="tx1"/>
            </w14:solidFill>
          </w14:textFill>
        </w:rPr>
        <w:t>总则</w:t>
      </w:r>
      <w:bookmarkEnd w:id="28"/>
    </w:p>
    <w:p w14:paraId="39F4C79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1.1 </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项目概况</w:t>
      </w:r>
    </w:p>
    <w:p w14:paraId="5CACB6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1.1.1 根据《中华人民共和国政府采购法》、《中华人民共和国政府采购法实施条例》等有关法律、法规和规章的规定，本谈判项目已具备谈判条件，现对</w:t>
      </w:r>
      <w:r>
        <w:rPr>
          <w:rFonts w:hint="eastAsia" w:ascii="宋体" w:hAnsi="宋体" w:cs="宋体"/>
          <w:color w:val="000000" w:themeColor="text1"/>
          <w:sz w:val="28"/>
          <w:szCs w:val="28"/>
          <w:lang w:val="en-US" w:eastAsia="zh-CN"/>
          <w14:textFill>
            <w14:solidFill>
              <w14:schemeClr w14:val="tx1"/>
            </w14:solidFill>
          </w14:textFill>
        </w:rPr>
        <w:t>英旺乡养老服务中心建设项目</w:t>
      </w:r>
      <w:r>
        <w:rPr>
          <w:rFonts w:hint="eastAsia" w:ascii="宋体" w:hAnsi="宋体" w:eastAsia="宋体" w:cs="宋体"/>
          <w:color w:val="000000" w:themeColor="text1"/>
          <w:sz w:val="28"/>
          <w:szCs w:val="28"/>
          <w:lang w:eastAsia="zh-CN"/>
          <w14:textFill>
            <w14:solidFill>
              <w14:schemeClr w14:val="tx1"/>
            </w14:solidFill>
          </w14:textFill>
        </w:rPr>
        <w:t>进行谈判。</w:t>
      </w:r>
    </w:p>
    <w:p w14:paraId="7E0E326C">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1.1.2 </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人：见</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须知前附表。</w:t>
      </w:r>
    </w:p>
    <w:p w14:paraId="2F33F3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1.1.3 采购代理机构：见供应商须知前附表。</w:t>
      </w:r>
    </w:p>
    <w:p w14:paraId="344724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1.1.4 谈判项目名称：见供应商须知前附表。</w:t>
      </w:r>
    </w:p>
    <w:p w14:paraId="7B3FF5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1.1.</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 xml:space="preserve"> 项目预算：见供应商须知前附表。</w:t>
      </w:r>
    </w:p>
    <w:p w14:paraId="1BAC273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 xml:space="preserve"> 供应商资格要求</w:t>
      </w:r>
    </w:p>
    <w:p w14:paraId="432F80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.1 供应商应具备承担本谈判项目资质条件：</w:t>
      </w:r>
    </w:p>
    <w:p w14:paraId="32945E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（1）资质要求：见供应商须知前附表；</w:t>
      </w:r>
    </w:p>
    <w:p w14:paraId="759981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不得存在下列情形之一：</w:t>
      </w:r>
    </w:p>
    <w:p w14:paraId="75B3F13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人不具有独立法人资格的附属机构（单位）；</w:t>
      </w:r>
    </w:p>
    <w:p w14:paraId="4C09DE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（2）与</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人存在利害关系且可能影响</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公正性；</w:t>
      </w:r>
    </w:p>
    <w:p w14:paraId="6128B4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（3）与本</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项目的其他</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为同一个单位负责人；</w:t>
      </w:r>
    </w:p>
    <w:p w14:paraId="5D8350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（4）与本</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项目的其他</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存在控股、管理关系；</w:t>
      </w:r>
    </w:p>
    <w:p w14:paraId="31D62F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项目的代建人；</w:t>
      </w:r>
    </w:p>
    <w:p w14:paraId="5F1A87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（6）为本</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项目的</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w:t>
      </w:r>
    </w:p>
    <w:p w14:paraId="4FDE1C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项目的代建人或</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机构同为一个法定代表人；</w:t>
      </w:r>
    </w:p>
    <w:p w14:paraId="3C4B5C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项目的代建人或</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机构存在控股或参股关系；</w:t>
      </w:r>
    </w:p>
    <w:p w14:paraId="068EF2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（9）被依法暂停或者取消</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资格；</w:t>
      </w:r>
    </w:p>
    <w:p w14:paraId="39EBF3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（10）被责令停产停业、暂扣或者吊销许可证、暂扣或者吊销执照；</w:t>
      </w:r>
    </w:p>
    <w:p w14:paraId="684E5D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（11）进入清算程序，或被宣告破产，或其他丧失履约能力的情形；</w:t>
      </w:r>
    </w:p>
    <w:p w14:paraId="79ED43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（12）在最近三年内发生重大</w:t>
      </w:r>
      <w:r>
        <w:rPr>
          <w:rFonts w:hint="eastAsia" w:ascii="宋体" w:hAnsi="宋体" w:eastAsia="宋体" w:cs="宋体"/>
          <w:color w:val="000000" w:themeColor="text1"/>
          <w:sz w:val="28"/>
          <w:szCs w:val="28"/>
          <w:lang w:eastAsia="zh-CN"/>
          <w14:textFill>
            <w14:solidFill>
              <w14:schemeClr w14:val="tx1"/>
            </w14:solidFill>
          </w14:textFill>
        </w:rPr>
        <w:t>产品</w:t>
      </w:r>
      <w:r>
        <w:rPr>
          <w:rFonts w:hint="eastAsia" w:ascii="宋体" w:hAnsi="宋体" w:eastAsia="宋体" w:cs="宋体"/>
          <w:color w:val="000000" w:themeColor="text1"/>
          <w:sz w:val="28"/>
          <w:szCs w:val="28"/>
          <w14:textFill>
            <w14:solidFill>
              <w14:schemeClr w14:val="tx1"/>
            </w14:solidFill>
          </w14:textFill>
        </w:rPr>
        <w:t>质量问题（以相关行业主管部门的行政处罚决定或司法机关出具的有关法律文书为准）；</w:t>
      </w:r>
    </w:p>
    <w:p w14:paraId="3F5ACAD6">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（13）被工商行政管理机关在全国企业信用信息公示系统中列入严重违法失信企业名单；</w:t>
      </w:r>
    </w:p>
    <w:p w14:paraId="1DD35D15">
      <w:pPr>
        <w:keepNext w:val="0"/>
        <w:keepLines w:val="0"/>
        <w:pageBreakBefore w:val="0"/>
        <w:widowControl w:val="0"/>
        <w:numPr>
          <w:ilvl w:val="0"/>
          <w:numId w:val="2"/>
        </w:numPr>
        <w:kinsoku/>
        <w:wordWrap/>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被最高人民法院在“信用中国”网站（www.creditchina.gov.cn）或各级信用信息共享平台中列入失信被执行人名单；</w:t>
      </w:r>
    </w:p>
    <w:p w14:paraId="7925026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法律法规或</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须知前附表规定的其他情形。</w:t>
      </w:r>
    </w:p>
    <w:p w14:paraId="70F2E8F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费用承担</w:t>
      </w:r>
    </w:p>
    <w:p w14:paraId="27B0F62D">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准备和参加</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活动发生的费用自理。</w:t>
      </w:r>
    </w:p>
    <w:p w14:paraId="4712C83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 xml:space="preserve"> 保密</w:t>
      </w:r>
    </w:p>
    <w:p w14:paraId="59F2969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活动的各方应对</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文件和</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文件中的商业和技术等秘密保密，否则应承担相应的法律责任。</w:t>
      </w:r>
    </w:p>
    <w:p w14:paraId="3423094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xml:space="preserve"> 语言文字</w:t>
      </w:r>
    </w:p>
    <w:p w14:paraId="5ECE154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谈判响应</w:t>
      </w:r>
      <w:r>
        <w:rPr>
          <w:rFonts w:hint="eastAsia" w:ascii="宋体" w:hAnsi="宋体" w:eastAsia="宋体" w:cs="宋体"/>
          <w:color w:val="000000" w:themeColor="text1"/>
          <w:sz w:val="28"/>
          <w:szCs w:val="28"/>
          <w14:textFill>
            <w14:solidFill>
              <w14:schemeClr w14:val="tx1"/>
            </w14:solidFill>
          </w14:textFill>
        </w:rPr>
        <w:t>文件使用的语言文字为中文。专用术语使用外文的，应附有中文注释。</w:t>
      </w:r>
    </w:p>
    <w:p w14:paraId="68BFBF8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 xml:space="preserve"> 计量单位</w:t>
      </w:r>
    </w:p>
    <w:p w14:paraId="0EDEB8C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35873CA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14:textFill>
            <w14:solidFill>
              <w14:schemeClr w14:val="tx1"/>
            </w14:solidFill>
          </w14:textFill>
        </w:rPr>
        <w:t>踏勘现场</w:t>
      </w:r>
    </w:p>
    <w:p w14:paraId="3267CDD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须知前附表规定组织踏勘现场的，</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人按</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须知前附表规定的时间、地点组织</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踏勘项目现场。部分</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未按时参加踏勘现场的，不影响踏勘现场的正常进行。</w:t>
      </w:r>
    </w:p>
    <w:p w14:paraId="79B6F1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踏勘现场发生的费用自理。</w:t>
      </w:r>
    </w:p>
    <w:p w14:paraId="6931FA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.3 除</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人的原因外，</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自行负责在踏勘现场中所发生的人员伤亡和财产损失</w:t>
      </w:r>
      <w:r>
        <w:rPr>
          <w:rFonts w:hint="eastAsia" w:ascii="宋体" w:hAnsi="宋体" w:eastAsia="宋体" w:cs="宋体"/>
          <w:color w:val="000000" w:themeColor="text1"/>
          <w:sz w:val="28"/>
          <w:szCs w:val="28"/>
          <w:lang w:eastAsia="zh-CN"/>
          <w14:textFill>
            <w14:solidFill>
              <w14:schemeClr w14:val="tx1"/>
            </w14:solidFill>
          </w14:textFill>
        </w:rPr>
        <w:t>与采购人和采购代理机构无关</w:t>
      </w:r>
      <w:r>
        <w:rPr>
          <w:rFonts w:hint="eastAsia" w:ascii="宋体" w:hAnsi="宋体" w:eastAsia="宋体" w:cs="宋体"/>
          <w:color w:val="000000" w:themeColor="text1"/>
          <w:sz w:val="28"/>
          <w:szCs w:val="28"/>
          <w14:textFill>
            <w14:solidFill>
              <w14:schemeClr w14:val="tx1"/>
            </w14:solidFill>
          </w14:textFill>
        </w:rPr>
        <w:t>。</w:t>
      </w:r>
    </w:p>
    <w:p w14:paraId="6E5C396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 xml:space="preserve">.4 </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人在踏勘现场中介绍的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场地和相关的周边环境情况，</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在编制</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文件时参考，</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人不对</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据此作出的判断和决策负责。</w:t>
      </w:r>
    </w:p>
    <w:p w14:paraId="5A53353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预备会</w:t>
      </w:r>
    </w:p>
    <w:p w14:paraId="0DA21B22">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 xml:space="preserve">.1 </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须知前附表规定召开</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预备会的，</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人按</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须知前附表规定的时间和地点召开</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预备会，澄清</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提出的问题。</w:t>
      </w:r>
    </w:p>
    <w:p w14:paraId="0E1A9BBB">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 xml:space="preserve">.2 </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应按</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须知前附表规定的时间和形式将提出的问题送达</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人，以便</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人在会议期间澄清。</w:t>
      </w:r>
    </w:p>
    <w:p w14:paraId="66C2846C">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 xml:space="preserve">.3 </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预备会后，</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人将对</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所提问题的澄清，以</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须知前附表规定的形式通知所有购买</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。该澄清内容为</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的组成部分。</w:t>
      </w:r>
    </w:p>
    <w:p w14:paraId="22656F2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bookmarkStart w:id="30" w:name="page24"/>
      <w:bookmarkEnd w:id="30"/>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 xml:space="preserve"> 分包</w:t>
      </w:r>
    </w:p>
    <w:p w14:paraId="225B6F1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不允许分包</w:t>
      </w:r>
    </w:p>
    <w:p w14:paraId="2C1F7A2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 xml:space="preserve"> 响应和偏差</w:t>
      </w:r>
    </w:p>
    <w:p w14:paraId="4A8D134C">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 xml:space="preserve">.1 </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文件应当对</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的实质性要求和条件作出满足性或更有利于</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人的响应，否则，</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将被否决。</w:t>
      </w:r>
    </w:p>
    <w:p w14:paraId="70A28C0B">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14:textFill>
            <w14:solidFill>
              <w14:schemeClr w14:val="tx1"/>
            </w14:solidFill>
          </w14:textFill>
        </w:rPr>
        <w:t xml:space="preserve">.2 </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应根据</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的要求提供</w:t>
      </w:r>
      <w:r>
        <w:rPr>
          <w:rFonts w:hint="eastAsia" w:ascii="宋体" w:hAnsi="宋体" w:eastAsia="宋体" w:cs="宋体"/>
          <w:color w:val="000000" w:themeColor="text1"/>
          <w:sz w:val="28"/>
          <w:szCs w:val="28"/>
          <w:lang w:eastAsia="zh-CN"/>
          <w14:textFill>
            <w14:solidFill>
              <w14:schemeClr w14:val="tx1"/>
            </w14:solidFill>
          </w14:textFill>
        </w:rPr>
        <w:t>谈判方案</w:t>
      </w:r>
      <w:r>
        <w:rPr>
          <w:rFonts w:hint="eastAsia" w:ascii="宋体" w:hAnsi="宋体" w:eastAsia="宋体" w:cs="宋体"/>
          <w:color w:val="000000" w:themeColor="text1"/>
          <w:sz w:val="28"/>
          <w:szCs w:val="28"/>
          <w14:textFill>
            <w14:solidFill>
              <w14:schemeClr w14:val="tx1"/>
            </w14:solidFill>
          </w14:textFill>
        </w:rPr>
        <w:t>内容以对</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作出响应。</w:t>
      </w:r>
    </w:p>
    <w:p w14:paraId="21A5F7B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2.谈判及谈判文件</w:t>
      </w:r>
    </w:p>
    <w:p w14:paraId="0D2E568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2.1</w:t>
      </w:r>
      <w:r>
        <w:rPr>
          <w:rFonts w:hint="eastAsia" w:ascii="宋体" w:hAnsi="宋体" w:eastAsia="宋体" w:cs="宋体"/>
          <w:color w:val="000000" w:themeColor="text1"/>
          <w:sz w:val="28"/>
          <w:szCs w:val="28"/>
          <w:lang w:eastAsia="zh-CN"/>
          <w14:textFill>
            <w14:solidFill>
              <w14:schemeClr w14:val="tx1"/>
            </w14:solidFill>
          </w14:textFill>
        </w:rPr>
        <w:t>谈判文件</w:t>
      </w:r>
    </w:p>
    <w:p w14:paraId="37E1B5EB">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2.1.1</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由本文件目录所列第一章至第</w:t>
      </w:r>
      <w:r>
        <w:rPr>
          <w:rFonts w:hint="eastAsia" w:ascii="宋体" w:hAnsi="宋体" w:eastAsia="宋体" w:cs="宋体"/>
          <w:color w:val="000000" w:themeColor="text1"/>
          <w:sz w:val="28"/>
          <w:szCs w:val="28"/>
          <w:lang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章构成。</w:t>
      </w:r>
    </w:p>
    <w:p w14:paraId="538B6950">
      <w:pPr>
        <w:keepNext w:val="0"/>
        <w:keepLines w:val="0"/>
        <w:pageBreakBefore w:val="0"/>
        <w:widowControl w:val="0"/>
        <w:kinsoku/>
        <w:wordWrap/>
        <w:overflowPunct w:val="0"/>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2.1.2</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各章内容对</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事宜提出明确要求，</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须仔细阅读和正确理解。因</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在阅读、理解</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方面产生疏漏和误解，而导致</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不利后果的或者被废标的，其责任由</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自负。</w:t>
      </w:r>
    </w:p>
    <w:p w14:paraId="56D1151B">
      <w:pPr>
        <w:keepNext w:val="0"/>
        <w:keepLines w:val="0"/>
        <w:pageBreakBefore w:val="0"/>
        <w:widowControl w:val="0"/>
        <w:kinsoku/>
        <w:wordWrap/>
        <w:overflowPunct w:val="0"/>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a.</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w:t>
      </w:r>
      <w:r>
        <w:rPr>
          <w:rFonts w:hint="eastAsia" w:ascii="宋体" w:hAnsi="宋体" w:cs="宋体"/>
          <w:color w:val="000000" w:themeColor="text1"/>
          <w:sz w:val="28"/>
          <w:szCs w:val="28"/>
          <w:lang w:val="en-US" w:eastAsia="zh-CN"/>
          <w14:textFill>
            <w14:solidFill>
              <w14:schemeClr w14:val="tx1"/>
            </w14:solidFill>
          </w14:textFill>
        </w:rPr>
        <w:t>或者谈判小组可以</w:t>
      </w:r>
      <w:r>
        <w:rPr>
          <w:rFonts w:hint="eastAsia" w:ascii="宋体" w:hAnsi="宋体" w:eastAsia="宋体" w:cs="宋体"/>
          <w:color w:val="000000" w:themeColor="text1"/>
          <w:sz w:val="28"/>
          <w:szCs w:val="28"/>
          <w14:textFill>
            <w14:solidFill>
              <w14:schemeClr w14:val="tx1"/>
            </w14:solidFill>
          </w14:textFill>
        </w:rPr>
        <w:t>对已发出的谈判文件进行必要的修改、澄清或补正，修改、澄清或补正的内容在谈判截止时间前，在财政部门指定的政府采购信息发布媒体上发布更正公告，并以书面形式通知所有谈判文件收受人，该澄清或修改的内容为谈判文件的组成部分。</w:t>
      </w:r>
    </w:p>
    <w:p w14:paraId="66CB26C8">
      <w:pPr>
        <w:keepNext w:val="0"/>
        <w:keepLines w:val="0"/>
        <w:pageBreakBefore w:val="0"/>
        <w:widowControl w:val="0"/>
        <w:kinsoku/>
        <w:wordWrap/>
        <w:overflowPunct w:val="0"/>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b.供应商要求对谈判文件进行澄清的，必须在谈判截止时间三</w:t>
      </w:r>
      <w:r>
        <w:rPr>
          <w:rFonts w:hint="eastAsia" w:ascii="宋体" w:hAnsi="宋体" w:cs="宋体"/>
          <w:color w:val="000000" w:themeColor="text1"/>
          <w:sz w:val="28"/>
          <w:szCs w:val="28"/>
          <w:lang w:val="en-US" w:eastAsia="zh-CN"/>
          <w14:textFill>
            <w14:solidFill>
              <w14:schemeClr w14:val="tx1"/>
            </w14:solidFill>
          </w14:textFill>
        </w:rPr>
        <w:t>个工作日</w:t>
      </w:r>
      <w:r>
        <w:rPr>
          <w:rFonts w:hint="eastAsia" w:ascii="宋体" w:hAnsi="宋体" w:eastAsia="宋体" w:cs="宋体"/>
          <w:color w:val="000000" w:themeColor="text1"/>
          <w:sz w:val="28"/>
          <w:szCs w:val="28"/>
          <w14:textFill>
            <w14:solidFill>
              <w14:schemeClr w14:val="tx1"/>
            </w14:solidFill>
          </w14:textFill>
        </w:rPr>
        <w:t>前，以书面形式送达</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机构将以书面形式予以答复；必要时将书面答复传送给所有谈判文件收受人。</w:t>
      </w:r>
    </w:p>
    <w:p w14:paraId="550546A9">
      <w:pPr>
        <w:keepNext w:val="0"/>
        <w:keepLines w:val="0"/>
        <w:pageBreakBefore w:val="0"/>
        <w:widowControl w:val="0"/>
        <w:kinsoku/>
        <w:wordWrap/>
        <w:overflowPunct w:val="0"/>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谈判文件由</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机构登记发售，一经售出，恕不能退。</w:t>
      </w:r>
    </w:p>
    <w:p w14:paraId="108DD664">
      <w:pPr>
        <w:keepNext w:val="0"/>
        <w:keepLines w:val="0"/>
        <w:pageBreakBefore w:val="0"/>
        <w:widowControl w:val="0"/>
        <w:kinsoku/>
        <w:wordWrap/>
        <w:overflowPunct w:val="0"/>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2.3</w:t>
      </w:r>
      <w:r>
        <w:rPr>
          <w:rFonts w:hint="eastAsia" w:ascii="宋体" w:hAnsi="宋体" w:eastAsia="宋体" w:cs="宋体"/>
          <w:color w:val="000000" w:themeColor="text1"/>
          <w:sz w:val="28"/>
          <w:szCs w:val="28"/>
          <w14:textFill>
            <w14:solidFill>
              <w14:schemeClr w14:val="tx1"/>
            </w14:solidFill>
          </w14:textFill>
        </w:rPr>
        <w:t>供应商不得擅自转让、变卖或复制谈判文件进行谈判响应。</w:t>
      </w:r>
    </w:p>
    <w:p w14:paraId="5387157E">
      <w:pPr>
        <w:keepNext w:val="0"/>
        <w:keepLines w:val="0"/>
        <w:pageBreakBefore w:val="0"/>
        <w:widowControl w:val="0"/>
        <w:kinsoku/>
        <w:wordWrap/>
        <w:overflowPunct w:val="0"/>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2.4</w:t>
      </w:r>
      <w:r>
        <w:rPr>
          <w:rFonts w:hint="eastAsia" w:ascii="宋体" w:hAnsi="宋体" w:eastAsia="宋体" w:cs="宋体"/>
          <w:color w:val="000000" w:themeColor="text1"/>
          <w:sz w:val="28"/>
          <w:szCs w:val="28"/>
          <w14:textFill>
            <w14:solidFill>
              <w14:schemeClr w14:val="tx1"/>
            </w14:solidFill>
          </w14:textFill>
        </w:rPr>
        <w:t>谈判文件的解释权归</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w:t>
      </w:r>
    </w:p>
    <w:p w14:paraId="63EB99DF">
      <w:pPr>
        <w:keepNext w:val="0"/>
        <w:keepLines w:val="0"/>
        <w:pageBreakBefore w:val="0"/>
        <w:widowControl w:val="0"/>
        <w:kinsoku/>
        <w:wordWrap/>
        <w:overflowPunct w:val="0"/>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2.5</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保证金</w:t>
      </w:r>
    </w:p>
    <w:p w14:paraId="60C27E5F">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2.5.1</w:t>
      </w:r>
      <w:r>
        <w:rPr>
          <w:rFonts w:hint="eastAsia" w:ascii="宋体" w:hAnsi="宋体" w:eastAsia="宋体" w:cs="宋体"/>
          <w:color w:val="000000" w:themeColor="text1"/>
          <w:sz w:val="28"/>
          <w:szCs w:val="28"/>
          <w:lang w:eastAsia="zh-CN"/>
          <w14:textFill>
            <w14:solidFill>
              <w14:schemeClr w14:val="tx1"/>
            </w14:solidFill>
          </w14:textFill>
        </w:rPr>
        <w:t>谈判保证金缴纳详见谈判须知前附表；</w:t>
      </w:r>
    </w:p>
    <w:p w14:paraId="166CBB00">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2.5.2</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未交纳、或者未足额交纳、或者未按规定时限交纳保证金的，将被视为自动放弃</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的权利。</w:t>
      </w:r>
    </w:p>
    <w:p w14:paraId="0EAAEDB0">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2.5.3</w:t>
      </w:r>
      <w:r>
        <w:rPr>
          <w:rFonts w:hint="eastAsia" w:ascii="宋体" w:hAnsi="宋体" w:eastAsia="宋体" w:cs="宋体"/>
          <w:color w:val="000000" w:themeColor="text1"/>
          <w:sz w:val="28"/>
          <w:szCs w:val="28"/>
          <w14:textFill>
            <w14:solidFill>
              <w14:schemeClr w14:val="tx1"/>
            </w14:solidFill>
          </w14:textFill>
        </w:rPr>
        <w:t>保证金的退还</w:t>
      </w:r>
    </w:p>
    <w:p w14:paraId="00C82068">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a.谈判供应商在响应文件递交截止时间撤回已提交的响应文件的，采购人或者采购代理机构应当自收到供应商书面撤回通知之日起5个工作日内，退还已收取的谈判保证金，但因谈判供应商自身原因导致无法及时退还的除外。</w:t>
      </w:r>
    </w:p>
    <w:p w14:paraId="20810B58">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b.采购人或者采购代理机构应当自成交通知书发出之日起5个工作日内退还未成交供应商的谈判保证金，自采购合同签订之日起5个工作日内退还成交供应商的保证金</w:t>
      </w:r>
      <w:r>
        <w:rPr>
          <w:rFonts w:hint="eastAsia" w:ascii="宋体" w:hAnsi="宋体" w:cs="宋体"/>
          <w:color w:val="000000" w:themeColor="text1"/>
          <w:sz w:val="28"/>
          <w:szCs w:val="28"/>
          <w:lang w:val="en-US" w:eastAsia="zh-CN"/>
          <w14:textFill>
            <w14:solidFill>
              <w14:schemeClr w14:val="tx1"/>
            </w14:solidFill>
          </w14:textFill>
        </w:rPr>
        <w:t>。</w:t>
      </w:r>
    </w:p>
    <w:p w14:paraId="66C44FC9">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2.5.4</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有下列情形之一的，已交纳的</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保证金不予退还：</w:t>
      </w:r>
    </w:p>
    <w:p w14:paraId="6EDB561C">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a.在</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文件有效期内，撤回</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文件或者擅自退出</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活动的；</w:t>
      </w:r>
    </w:p>
    <w:p w14:paraId="36478533">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b.</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后无正当理由不与采购人或采购代理机构签订合同的；</w:t>
      </w:r>
    </w:p>
    <w:p w14:paraId="2987E5A5">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c.</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文件中未说明，且未经采购代理机构同意，将</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项目分包给他人的；</w:t>
      </w:r>
    </w:p>
    <w:p w14:paraId="438AA5A8">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d.</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交纳</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保证金后，无故不参加</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活动的；</w:t>
      </w:r>
    </w:p>
    <w:p w14:paraId="1CD48824">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e.具有欺诈、无理取闹行为</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的。</w:t>
      </w:r>
    </w:p>
    <w:p w14:paraId="42E297FD">
      <w:pPr>
        <w:keepNext w:val="0"/>
        <w:keepLines w:val="0"/>
        <w:pageBreakBefore w:val="0"/>
        <w:widowControl w:val="0"/>
        <w:kinsoku/>
        <w:wordWrap/>
        <w:overflowPunct/>
        <w:topLinePunct w:val="0"/>
        <w:autoSpaceDE/>
        <w:autoSpaceDN/>
        <w:bidi w:val="0"/>
        <w:adjustRightInd/>
        <w:snapToGrid/>
        <w:spacing w:line="360" w:lineRule="auto"/>
        <w:ind w:left="500"/>
        <w:textAlignment w:val="auto"/>
        <w:outlineLvl w:val="9"/>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3.响应文件的编制</w:t>
      </w:r>
    </w:p>
    <w:p w14:paraId="59479F22">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3.1</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的所有文件、资料、函电文字均须使用简体中文（通用缩写、代号、名称除外）。</w:t>
      </w:r>
    </w:p>
    <w:p w14:paraId="72B53C38">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3.2</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在</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时使用的计量单位应为公制单位（另有规定的除外）。</w:t>
      </w:r>
    </w:p>
    <w:p w14:paraId="0E53DBFD">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3.3</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须依据</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内容和</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格式的要求编制</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文件，明确表达</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意愿，详细说明</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方案、</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承诺及</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价格。</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须保证其编制、递交的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文件内容真实、合法、有效，并承担相应的法律责任。</w:t>
      </w:r>
    </w:p>
    <w:p w14:paraId="7DF3C58C">
      <w:pPr>
        <w:keepNext w:val="0"/>
        <w:keepLines w:val="0"/>
        <w:pageBreakBefore w:val="0"/>
        <w:widowControl w:val="0"/>
        <w:kinsoku/>
        <w:wordWrap/>
        <w:overflowPunct w:val="0"/>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3.4</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文件格式及构成（详见《</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文件格式及构成》章节要求）。</w:t>
      </w:r>
    </w:p>
    <w:p w14:paraId="35D6FDE0">
      <w:pPr>
        <w:keepNext w:val="0"/>
        <w:keepLines w:val="0"/>
        <w:pageBreakBefore w:val="0"/>
        <w:widowControl w:val="0"/>
        <w:kinsoku/>
        <w:wordWrap/>
        <w:overflowPunct w:val="0"/>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3.5</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中未要求提供备选方案的，</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只能提交唯一的</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方案。否则，</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无效。</w:t>
      </w:r>
    </w:p>
    <w:p w14:paraId="38247296">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3.6</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文件有效期</w:t>
      </w:r>
    </w:p>
    <w:p w14:paraId="44770C6B">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a.</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文件有效期（法定代表人授权书、</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方案）</w:t>
      </w:r>
      <w:r>
        <w:rPr>
          <w:rFonts w:hint="eastAsia" w:ascii="宋体" w:hAnsi="宋体" w:eastAsia="宋体" w:cs="宋体"/>
          <w:color w:val="000000" w:themeColor="text1"/>
          <w:sz w:val="28"/>
          <w:szCs w:val="28"/>
          <w:lang w:eastAsia="zh-CN"/>
          <w14:textFill>
            <w14:solidFill>
              <w14:schemeClr w14:val="tx1"/>
            </w14:solidFill>
          </w14:textFill>
        </w:rPr>
        <w:t>自响应文件递交截止时间起</w:t>
      </w:r>
      <w:r>
        <w:rPr>
          <w:rFonts w:hint="eastAsia" w:ascii="宋体" w:hAnsi="宋体" w:eastAsia="宋体" w:cs="宋体"/>
          <w:color w:val="000000" w:themeColor="text1"/>
          <w:sz w:val="28"/>
          <w:szCs w:val="28"/>
          <w14:textFill>
            <w14:solidFill>
              <w14:schemeClr w14:val="tx1"/>
            </w14:solidFill>
          </w14:textFill>
        </w:rPr>
        <w:t>90日历</w:t>
      </w:r>
      <w:r>
        <w:rPr>
          <w:rFonts w:hint="eastAsia" w:ascii="宋体" w:hAnsi="宋体" w:eastAsia="宋体" w:cs="宋体"/>
          <w:color w:val="000000" w:themeColor="text1"/>
          <w:sz w:val="28"/>
          <w:szCs w:val="28"/>
          <w:lang w:eastAsia="zh-CN"/>
          <w14:textFill>
            <w14:solidFill>
              <w14:schemeClr w14:val="tx1"/>
            </w14:solidFill>
          </w14:textFill>
        </w:rPr>
        <w:t>天</w:t>
      </w:r>
      <w:r>
        <w:rPr>
          <w:rFonts w:hint="eastAsia" w:ascii="宋体" w:hAnsi="宋体" w:eastAsia="宋体" w:cs="宋体"/>
          <w:color w:val="000000" w:themeColor="text1"/>
          <w:sz w:val="28"/>
          <w:szCs w:val="28"/>
          <w14:textFill>
            <w14:solidFill>
              <w14:schemeClr w14:val="tx1"/>
            </w14:solidFill>
          </w14:textFill>
        </w:rPr>
        <w:t>。</w:t>
      </w:r>
    </w:p>
    <w:p w14:paraId="153DCB64">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b.在特殊情况下，在</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文件有效期满之前，采购代理机构可向</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提出延长</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文件有效期的书面要求。</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书面同意延长</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文件有效期的，</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资格、保证金有效期相应延长。</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也可书面拒绝延长有效期（在规定时限内无应答的视为拒绝），</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资格则自动丧失，但保证金无息退还。</w:t>
      </w:r>
    </w:p>
    <w:p w14:paraId="0D36B1AE">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3.7</w:t>
      </w:r>
      <w:r>
        <w:rPr>
          <w:rFonts w:hint="eastAsia" w:ascii="宋体" w:hAnsi="宋体" w:eastAsia="宋体" w:cs="宋体"/>
          <w:color w:val="000000" w:themeColor="text1"/>
          <w:sz w:val="28"/>
          <w:szCs w:val="28"/>
          <w14:textFill>
            <w14:solidFill>
              <w14:schemeClr w14:val="tx1"/>
            </w14:solidFill>
          </w14:textFill>
        </w:rPr>
        <w:t>响应文件需打印或用不褪色、不变质的墨水书写，并由供应商的法定代表人或其授权代表在规定</w:t>
      </w:r>
      <w:r>
        <w:rPr>
          <w:rFonts w:hint="eastAsia" w:ascii="宋体" w:hAnsi="宋体" w:eastAsia="宋体" w:cs="宋体"/>
          <w:color w:val="000000" w:themeColor="text1"/>
          <w:sz w:val="28"/>
          <w:szCs w:val="28"/>
          <w:lang w:eastAsia="zh-CN"/>
          <w14:textFill>
            <w14:solidFill>
              <w14:schemeClr w14:val="tx1"/>
            </w14:solidFill>
          </w14:textFill>
        </w:rPr>
        <w:t>签字</w:t>
      </w:r>
      <w:r>
        <w:rPr>
          <w:rFonts w:hint="eastAsia" w:ascii="宋体" w:hAnsi="宋体" w:eastAsia="宋体" w:cs="宋体"/>
          <w:color w:val="000000" w:themeColor="text1"/>
          <w:sz w:val="28"/>
          <w:szCs w:val="28"/>
          <w:lang w:val="en-US" w:eastAsia="zh-CN"/>
          <w14:textFill>
            <w14:solidFill>
              <w14:schemeClr w14:val="tx1"/>
            </w14:solidFill>
          </w14:textFill>
        </w:rPr>
        <w:t>盖章处</w:t>
      </w:r>
      <w:r>
        <w:rPr>
          <w:rFonts w:hint="eastAsia" w:ascii="宋体" w:hAnsi="宋体" w:eastAsia="宋体" w:cs="宋体"/>
          <w:color w:val="000000" w:themeColor="text1"/>
          <w:sz w:val="28"/>
          <w:szCs w:val="28"/>
          <w14:textFill>
            <w14:solidFill>
              <w14:schemeClr w14:val="tx1"/>
            </w14:solidFill>
          </w14:textFill>
        </w:rPr>
        <w:t>签字或盖章。电子文档采用U盘制作。</w:t>
      </w:r>
    </w:p>
    <w:p w14:paraId="164AF57F">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3.8</w:t>
      </w:r>
      <w:r>
        <w:rPr>
          <w:rFonts w:hint="eastAsia" w:ascii="宋体" w:hAnsi="宋体" w:eastAsia="宋体" w:cs="宋体"/>
          <w:color w:val="000000" w:themeColor="text1"/>
          <w:sz w:val="28"/>
          <w:szCs w:val="28"/>
          <w14:textFill>
            <w14:solidFill>
              <w14:schemeClr w14:val="tx1"/>
            </w14:solidFill>
          </w14:textFill>
        </w:rPr>
        <w:t>响应文件的打印和书写应清楚工整，任何行间插字、涂改或增删，必须由供应商的法定代表人或其授权代表签字或盖个人印鉴。字迹潦草、表达不清或可能导致非唯一理解的响应文件可能视为无效响应。</w:t>
      </w:r>
    </w:p>
    <w:p w14:paraId="74A6E556">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3.9</w:t>
      </w:r>
      <w:r>
        <w:rPr>
          <w:rFonts w:hint="eastAsia" w:ascii="宋体" w:hAnsi="宋体" w:eastAsia="宋体" w:cs="宋体"/>
          <w:color w:val="000000" w:themeColor="text1"/>
          <w:sz w:val="28"/>
          <w:szCs w:val="28"/>
          <w14:textFill>
            <w14:solidFill>
              <w14:schemeClr w14:val="tx1"/>
            </w14:solidFill>
          </w14:textFill>
        </w:rPr>
        <w:t>响应文件正本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副本</w:t>
      </w:r>
      <w:r>
        <w:rPr>
          <w:rFonts w:hint="eastAsia" w:ascii="宋体" w:hAnsi="宋体" w:eastAsia="宋体" w:cs="宋体"/>
          <w:color w:val="000000" w:themeColor="text1"/>
          <w:sz w:val="28"/>
          <w:szCs w:val="28"/>
          <w:lang w:eastAsia="zh-CN"/>
          <w14:textFill>
            <w14:solidFill>
              <w14:schemeClr w14:val="tx1"/>
            </w14:solidFill>
          </w14:textFill>
        </w:rPr>
        <w:t>和</w:t>
      </w:r>
      <w:r>
        <w:rPr>
          <w:rFonts w:hint="eastAsia" w:ascii="宋体" w:hAnsi="宋体" w:eastAsia="宋体" w:cs="宋体"/>
          <w:b w:val="0"/>
          <w:bCs w:val="0"/>
          <w:i w:val="0"/>
          <w:iCs w:val="0"/>
          <w:color w:val="000000" w:themeColor="text1"/>
          <w:kern w:val="2"/>
          <w:sz w:val="28"/>
          <w:szCs w:val="28"/>
          <w:lang w:val="en-US" w:eastAsia="zh-CN" w:bidi="ar-SA"/>
          <w14:textFill>
            <w14:solidFill>
              <w14:schemeClr w14:val="tx1"/>
            </w14:solidFill>
          </w14:textFill>
        </w:rPr>
        <w:t>资格证明文件</w:t>
      </w:r>
      <w:r>
        <w:rPr>
          <w:rFonts w:hint="eastAsia" w:ascii="宋体" w:hAnsi="宋体" w:eastAsia="宋体" w:cs="宋体"/>
          <w:color w:val="000000" w:themeColor="text1"/>
          <w:sz w:val="28"/>
          <w:szCs w:val="28"/>
          <w14:textFill>
            <w14:solidFill>
              <w14:schemeClr w14:val="tx1"/>
            </w14:solidFill>
          </w14:textFill>
        </w:rPr>
        <w:t>必须装订成册并编制连续页码（左侧胶装），不按规定制作的响应文件视为无效响应文件。</w:t>
      </w:r>
    </w:p>
    <w:p w14:paraId="7B3DA01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3.10</w:t>
      </w:r>
      <w:r>
        <w:rPr>
          <w:rFonts w:hint="eastAsia" w:ascii="宋体" w:hAnsi="宋体" w:eastAsia="宋体" w:cs="宋体"/>
          <w:color w:val="000000" w:themeColor="text1"/>
          <w:sz w:val="28"/>
          <w:szCs w:val="28"/>
          <w14:textFill>
            <w14:solidFill>
              <w14:schemeClr w14:val="tx1"/>
            </w14:solidFill>
          </w14:textFill>
        </w:rPr>
        <w:t>响应文件统一用A4幅面纸印制。</w:t>
      </w:r>
    </w:p>
    <w:p w14:paraId="3F1B9B3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3.11</w:t>
      </w:r>
      <w:r>
        <w:rPr>
          <w:rFonts w:hint="eastAsia" w:ascii="宋体" w:hAnsi="宋体" w:eastAsia="宋体" w:cs="宋体"/>
          <w:color w:val="000000" w:themeColor="text1"/>
          <w:sz w:val="28"/>
          <w:szCs w:val="28"/>
          <w14:textFill>
            <w14:solidFill>
              <w14:schemeClr w14:val="tx1"/>
            </w14:solidFill>
          </w14:textFill>
        </w:rPr>
        <w:t>响应文件应根据</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文件的要求制作，签署、盖章和内容应完整，如有遗漏，供应商将自行承担其响应文件被视为无效响应文件的风险。</w:t>
      </w:r>
    </w:p>
    <w:p w14:paraId="69A3500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t>3.12</w:t>
      </w:r>
      <w:r>
        <w:rPr>
          <w:rFonts w:hint="eastAsia" w:ascii="宋体" w:hAnsi="宋体" w:eastAsia="宋体" w:cs="宋体"/>
          <w:b w:val="0"/>
          <w:bCs w:val="0"/>
          <w:i w:val="0"/>
          <w:iCs w:val="0"/>
          <w:color w:val="000000" w:themeColor="text1"/>
          <w:sz w:val="28"/>
          <w:szCs w:val="28"/>
          <w14:textFill>
            <w14:solidFill>
              <w14:schemeClr w14:val="tx1"/>
            </w14:solidFill>
          </w14:textFill>
        </w:rPr>
        <w:t>响应文件</w:t>
      </w:r>
      <w:r>
        <w:rPr>
          <w:rFonts w:hint="eastAsia" w:ascii="宋体" w:hAnsi="宋体" w:eastAsia="宋体" w:cs="宋体"/>
          <w:b w:val="0"/>
          <w:bCs w:val="0"/>
          <w:i w:val="0"/>
          <w:iCs w:val="0"/>
          <w:color w:val="000000" w:themeColor="text1"/>
          <w:kern w:val="2"/>
          <w:sz w:val="28"/>
          <w:szCs w:val="28"/>
          <w:lang w:val="en-US" w:eastAsia="zh-CN" w:bidi="ar-SA"/>
          <w14:textFill>
            <w14:solidFill>
              <w14:schemeClr w14:val="tx1"/>
            </w14:solidFill>
          </w14:textFill>
        </w:rPr>
        <w:t>、资格证明文件</w:t>
      </w:r>
      <w:r>
        <w:rPr>
          <w:rFonts w:hint="eastAsia" w:ascii="宋体" w:hAnsi="宋体" w:eastAsia="宋体" w:cs="宋体"/>
          <w:b w:val="0"/>
          <w:bCs w:val="0"/>
          <w:i w:val="0"/>
          <w:iCs w:val="0"/>
          <w:color w:val="000000" w:themeColor="text1"/>
          <w:sz w:val="28"/>
          <w:szCs w:val="28"/>
          <w14:textFill>
            <w14:solidFill>
              <w14:schemeClr w14:val="tx1"/>
            </w14:solidFill>
          </w14:textFill>
        </w:rPr>
        <w:t>需</w:t>
      </w:r>
      <w:r>
        <w:rPr>
          <w:rFonts w:hint="eastAsia" w:ascii="宋体" w:hAnsi="宋体" w:cs="宋体"/>
          <w:b w:val="0"/>
          <w:bCs w:val="0"/>
          <w:i w:val="0"/>
          <w:iCs w:val="0"/>
          <w:color w:val="000000" w:themeColor="text1"/>
          <w:sz w:val="28"/>
          <w:szCs w:val="28"/>
          <w:lang w:val="en-US" w:eastAsia="zh-CN"/>
          <w14:textFill>
            <w14:solidFill>
              <w14:schemeClr w14:val="tx1"/>
            </w14:solidFill>
          </w14:textFill>
        </w:rPr>
        <w:t>在指定页面</w:t>
      </w:r>
      <w:r>
        <w:rPr>
          <w:rFonts w:hint="eastAsia" w:ascii="宋体" w:hAnsi="宋体" w:eastAsia="宋体" w:cs="宋体"/>
          <w:b w:val="0"/>
          <w:bCs w:val="0"/>
          <w:i w:val="0"/>
          <w:iCs w:val="0"/>
          <w:color w:val="000000" w:themeColor="text1"/>
          <w:sz w:val="28"/>
          <w:szCs w:val="28"/>
          <w14:textFill>
            <w14:solidFill>
              <w14:schemeClr w14:val="tx1"/>
            </w14:solidFill>
          </w14:textFill>
        </w:rPr>
        <w:t>加盖公章</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（鲜章），</w:t>
      </w:r>
      <w:r>
        <w:rPr>
          <w:rFonts w:hint="eastAsia" w:ascii="宋体" w:hAnsi="宋体" w:eastAsia="宋体" w:cs="宋体"/>
          <w:color w:val="000000" w:themeColor="text1"/>
          <w:sz w:val="28"/>
          <w:szCs w:val="28"/>
          <w:lang w:eastAsia="zh-CN"/>
          <w14:textFill>
            <w14:solidFill>
              <w14:schemeClr w14:val="tx1"/>
            </w14:solidFill>
          </w14:textFill>
        </w:rPr>
        <w:t>否则按无效</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lang w:eastAsia="zh-CN"/>
          <w14:textFill>
            <w14:solidFill>
              <w14:schemeClr w14:val="tx1"/>
            </w14:solidFill>
          </w14:textFill>
        </w:rPr>
        <w:t>处理</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副本可采用正本的复印件。</w:t>
      </w:r>
    </w:p>
    <w:p w14:paraId="0A79D7D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3.13</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文件的递交</w:t>
      </w:r>
    </w:p>
    <w:p w14:paraId="0BB5AED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i w:val="0"/>
          <w:iCs w:val="0"/>
          <w:color w:val="000000" w:themeColor="text1"/>
          <w:sz w:val="28"/>
          <w:szCs w:val="28"/>
          <w14:textFill>
            <w14:solidFill>
              <w14:schemeClr w14:val="tx1"/>
            </w14:solidFill>
          </w14:textFill>
        </w:rPr>
        <w:t>a</w:t>
      </w:r>
      <w:r>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t>.供应商代表身份确认：在所有响应文件开启之前，按以下要求对参加谈判大会的供应商代表进行身份确认：</w:t>
      </w:r>
    </w:p>
    <w:p w14:paraId="5B9FA42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t>（1）若参加谈判大会的为谈判单位法定代表人授权代理人，必须手持一份法定代表人授权委托书原件和本人身份证原件；</w:t>
      </w:r>
    </w:p>
    <w:p w14:paraId="453CA35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t>（2）若参加开标的为谈判单位法定代表人，必须手持一份法定代表人身份证明原件和本人身份证原件；</w:t>
      </w:r>
    </w:p>
    <w:p w14:paraId="4773DA2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i w:val="0"/>
          <w:iCs w:val="0"/>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t xml:space="preserve">上述原件若不符合要求的，其响应文件将按无效对待，不予接收。 </w:t>
      </w:r>
    </w:p>
    <w:p w14:paraId="7DA1BC6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i w:val="0"/>
          <w:iCs w:val="0"/>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t>b</w:t>
      </w:r>
      <w:r>
        <w:rPr>
          <w:rFonts w:hint="eastAsia" w:ascii="宋体" w:hAnsi="宋体" w:eastAsia="宋体" w:cs="宋体"/>
          <w:b w:val="0"/>
          <w:bCs w:val="0"/>
          <w:i w:val="0"/>
          <w:iCs w:val="0"/>
          <w:color w:val="000000" w:themeColor="text1"/>
          <w:sz w:val="28"/>
          <w:szCs w:val="28"/>
          <w14:textFill>
            <w14:solidFill>
              <w14:schemeClr w14:val="tx1"/>
            </w14:solidFill>
          </w14:textFill>
        </w:rPr>
        <w:t>.</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供应商</w:t>
      </w:r>
      <w:r>
        <w:rPr>
          <w:rFonts w:hint="eastAsia" w:ascii="宋体" w:hAnsi="宋体" w:eastAsia="宋体" w:cs="宋体"/>
          <w:b w:val="0"/>
          <w:bCs w:val="0"/>
          <w:i w:val="0"/>
          <w:iCs w:val="0"/>
          <w:color w:val="000000" w:themeColor="text1"/>
          <w:sz w:val="28"/>
          <w:szCs w:val="28"/>
          <w14:textFill>
            <w14:solidFill>
              <w14:schemeClr w14:val="tx1"/>
            </w14:solidFill>
          </w14:textFill>
        </w:rPr>
        <w:t>须按</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谈判文件</w:t>
      </w:r>
      <w:r>
        <w:rPr>
          <w:rFonts w:hint="eastAsia" w:ascii="宋体" w:hAnsi="宋体" w:eastAsia="宋体" w:cs="宋体"/>
          <w:b w:val="0"/>
          <w:bCs w:val="0"/>
          <w:i w:val="0"/>
          <w:iCs w:val="0"/>
          <w:color w:val="000000" w:themeColor="text1"/>
          <w:sz w:val="28"/>
          <w:szCs w:val="28"/>
          <w14:textFill>
            <w14:solidFill>
              <w14:schemeClr w14:val="tx1"/>
            </w14:solidFill>
          </w14:textFill>
        </w:rPr>
        <w:t>确定的时间和地点（详见</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供应商须知前附表</w:t>
      </w:r>
      <w:r>
        <w:rPr>
          <w:rFonts w:hint="eastAsia" w:ascii="宋体" w:hAnsi="宋体" w:eastAsia="宋体" w:cs="宋体"/>
          <w:b w:val="0"/>
          <w:bCs w:val="0"/>
          <w:i w:val="0"/>
          <w:iCs w:val="0"/>
          <w:color w:val="000000" w:themeColor="text1"/>
          <w:sz w:val="28"/>
          <w:szCs w:val="28"/>
          <w14:textFill>
            <w14:solidFill>
              <w14:schemeClr w14:val="tx1"/>
            </w14:solidFill>
          </w14:textFill>
        </w:rPr>
        <w:t>），将全部</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响应</w:t>
      </w:r>
      <w:r>
        <w:rPr>
          <w:rFonts w:hint="eastAsia" w:ascii="宋体" w:hAnsi="宋体" w:eastAsia="宋体" w:cs="宋体"/>
          <w:b w:val="0"/>
          <w:bCs w:val="0"/>
          <w:i w:val="0"/>
          <w:iCs w:val="0"/>
          <w:color w:val="000000" w:themeColor="text1"/>
          <w:sz w:val="28"/>
          <w:szCs w:val="28"/>
          <w14:textFill>
            <w14:solidFill>
              <w14:schemeClr w14:val="tx1"/>
            </w14:solidFill>
          </w14:textFill>
        </w:rPr>
        <w:t>文件递交至采购代理机构项目承办人。</w:t>
      </w:r>
    </w:p>
    <w:p w14:paraId="7EBA344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i w:val="0"/>
          <w:iCs w:val="0"/>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t>c</w:t>
      </w:r>
      <w:r>
        <w:rPr>
          <w:rFonts w:hint="eastAsia" w:ascii="宋体" w:hAnsi="宋体" w:eastAsia="宋体" w:cs="宋体"/>
          <w:b w:val="0"/>
          <w:bCs w:val="0"/>
          <w:i w:val="0"/>
          <w:iCs w:val="0"/>
          <w:color w:val="000000" w:themeColor="text1"/>
          <w:sz w:val="28"/>
          <w:szCs w:val="28"/>
          <w14:textFill>
            <w14:solidFill>
              <w14:schemeClr w14:val="tx1"/>
            </w14:solidFill>
          </w14:textFill>
        </w:rPr>
        <w:t>.</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谈判组织</w:t>
      </w:r>
      <w:r>
        <w:rPr>
          <w:rFonts w:hint="eastAsia" w:ascii="宋体" w:hAnsi="宋体" w:eastAsia="宋体" w:cs="宋体"/>
          <w:b w:val="0"/>
          <w:bCs w:val="0"/>
          <w:i w:val="0"/>
          <w:iCs w:val="0"/>
          <w:color w:val="000000" w:themeColor="text1"/>
          <w:sz w:val="28"/>
          <w:szCs w:val="28"/>
          <w14:textFill>
            <w14:solidFill>
              <w14:schemeClr w14:val="tx1"/>
            </w14:solidFill>
          </w14:textFill>
        </w:rPr>
        <w:t>机构项目承办人仅负责</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响应</w:t>
      </w:r>
      <w:r>
        <w:rPr>
          <w:rFonts w:hint="eastAsia" w:ascii="宋体" w:hAnsi="宋体" w:eastAsia="宋体" w:cs="宋体"/>
          <w:b w:val="0"/>
          <w:bCs w:val="0"/>
          <w:i w:val="0"/>
          <w:iCs w:val="0"/>
          <w:color w:val="000000" w:themeColor="text1"/>
          <w:sz w:val="28"/>
          <w:szCs w:val="28"/>
          <w14:textFill>
            <w14:solidFill>
              <w14:schemeClr w14:val="tx1"/>
            </w14:solidFill>
          </w14:textFill>
        </w:rPr>
        <w:t>文件的接收、清点、记录工作，并请递交人签字确认。</w:t>
      </w:r>
    </w:p>
    <w:p w14:paraId="1319B6B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i w:val="0"/>
          <w:iCs w:val="0"/>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t>d</w:t>
      </w:r>
      <w:r>
        <w:rPr>
          <w:rFonts w:hint="eastAsia" w:ascii="宋体" w:hAnsi="宋体" w:eastAsia="宋体" w:cs="宋体"/>
          <w:b w:val="0"/>
          <w:bCs w:val="0"/>
          <w:i w:val="0"/>
          <w:iCs w:val="0"/>
          <w:color w:val="000000" w:themeColor="text1"/>
          <w:sz w:val="28"/>
          <w:szCs w:val="28"/>
          <w14:textFill>
            <w14:solidFill>
              <w14:schemeClr w14:val="tx1"/>
            </w14:solidFill>
          </w14:textFill>
        </w:rPr>
        <w:t>.递交、接收手续完毕的文件由</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谈判组织</w:t>
      </w:r>
      <w:r>
        <w:rPr>
          <w:rFonts w:hint="eastAsia" w:ascii="宋体" w:hAnsi="宋体" w:eastAsia="宋体" w:cs="宋体"/>
          <w:b w:val="0"/>
          <w:bCs w:val="0"/>
          <w:i w:val="0"/>
          <w:iCs w:val="0"/>
          <w:color w:val="000000" w:themeColor="text1"/>
          <w:sz w:val="28"/>
          <w:szCs w:val="28"/>
          <w14:textFill>
            <w14:solidFill>
              <w14:schemeClr w14:val="tx1"/>
            </w14:solidFill>
          </w14:textFill>
        </w:rPr>
        <w:t>机构项目承办人妥善保管，任何人不得擅自拆封、调换和退回。</w:t>
      </w:r>
    </w:p>
    <w:p w14:paraId="4833FBA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i w:val="0"/>
          <w:iCs w:val="0"/>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t>e</w:t>
      </w:r>
      <w:r>
        <w:rPr>
          <w:rFonts w:hint="eastAsia" w:ascii="宋体" w:hAnsi="宋体" w:eastAsia="宋体" w:cs="宋体"/>
          <w:b w:val="0"/>
          <w:bCs w:val="0"/>
          <w:i w:val="0"/>
          <w:iCs w:val="0"/>
          <w:color w:val="000000" w:themeColor="text1"/>
          <w:sz w:val="28"/>
          <w:szCs w:val="28"/>
          <w14:textFill>
            <w14:solidFill>
              <w14:schemeClr w14:val="tx1"/>
            </w14:solidFill>
          </w14:textFill>
        </w:rPr>
        <w:t>.在宣布递交</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响应</w:t>
      </w:r>
      <w:r>
        <w:rPr>
          <w:rFonts w:hint="eastAsia" w:ascii="宋体" w:hAnsi="宋体" w:eastAsia="宋体" w:cs="宋体"/>
          <w:b w:val="0"/>
          <w:bCs w:val="0"/>
          <w:i w:val="0"/>
          <w:iCs w:val="0"/>
          <w:color w:val="000000" w:themeColor="text1"/>
          <w:sz w:val="28"/>
          <w:szCs w:val="28"/>
          <w14:textFill>
            <w14:solidFill>
              <w14:schemeClr w14:val="tx1"/>
            </w14:solidFill>
          </w14:textFill>
        </w:rPr>
        <w:t>文件时间截止之后，任何人送达、递交的</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响应</w:t>
      </w:r>
      <w:r>
        <w:rPr>
          <w:rFonts w:hint="eastAsia" w:ascii="宋体" w:hAnsi="宋体" w:eastAsia="宋体" w:cs="宋体"/>
          <w:b w:val="0"/>
          <w:bCs w:val="0"/>
          <w:i w:val="0"/>
          <w:iCs w:val="0"/>
          <w:color w:val="000000" w:themeColor="text1"/>
          <w:sz w:val="28"/>
          <w:szCs w:val="28"/>
          <w14:textFill>
            <w14:solidFill>
              <w14:schemeClr w14:val="tx1"/>
            </w14:solidFill>
          </w14:textFill>
        </w:rPr>
        <w:t>文件和文书资料，</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谈判组织</w:t>
      </w:r>
      <w:r>
        <w:rPr>
          <w:rFonts w:hint="eastAsia" w:ascii="宋体" w:hAnsi="宋体" w:eastAsia="宋体" w:cs="宋体"/>
          <w:b w:val="0"/>
          <w:bCs w:val="0"/>
          <w:i w:val="0"/>
          <w:iCs w:val="0"/>
          <w:color w:val="000000" w:themeColor="text1"/>
          <w:sz w:val="28"/>
          <w:szCs w:val="28"/>
          <w14:textFill>
            <w14:solidFill>
              <w14:schemeClr w14:val="tx1"/>
            </w14:solidFill>
          </w14:textFill>
        </w:rPr>
        <w:t>机构拒绝接收。</w:t>
      </w:r>
    </w:p>
    <w:p w14:paraId="4C7E7E5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b w:val="0"/>
          <w:bCs w:val="0"/>
          <w:i w:val="0"/>
          <w:iCs w:val="0"/>
          <w:color w:val="000000" w:themeColor="text1"/>
          <w:sz w:val="28"/>
          <w:szCs w:val="28"/>
          <w:lang w:val="en-US" w:eastAsia="zh-CN"/>
          <w14:textFill>
            <w14:solidFill>
              <w14:schemeClr w14:val="tx1"/>
            </w14:solidFill>
          </w14:textFill>
        </w:rPr>
        <w:t>f</w:t>
      </w:r>
      <w:r>
        <w:rPr>
          <w:rFonts w:hint="eastAsia" w:ascii="宋体" w:hAnsi="宋体" w:eastAsia="宋体" w:cs="宋体"/>
          <w:b w:val="0"/>
          <w:bCs w:val="0"/>
          <w:i w:val="0"/>
          <w:iCs w:val="0"/>
          <w:color w:val="000000" w:themeColor="text1"/>
          <w:sz w:val="28"/>
          <w:szCs w:val="28"/>
          <w14:textFill>
            <w14:solidFill>
              <w14:schemeClr w14:val="tx1"/>
            </w14:solidFill>
          </w14:textFill>
        </w:rPr>
        <w:t>.无论</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供应商成交</w:t>
      </w:r>
      <w:r>
        <w:rPr>
          <w:rFonts w:hint="eastAsia" w:ascii="宋体" w:hAnsi="宋体" w:eastAsia="宋体" w:cs="宋体"/>
          <w:b w:val="0"/>
          <w:bCs w:val="0"/>
          <w:i w:val="0"/>
          <w:iCs w:val="0"/>
          <w:color w:val="000000" w:themeColor="text1"/>
          <w:sz w:val="28"/>
          <w:szCs w:val="28"/>
          <w14:textFill>
            <w14:solidFill>
              <w14:schemeClr w14:val="tx1"/>
            </w14:solidFill>
          </w14:textFill>
        </w:rPr>
        <w:t>与否，其</w:t>
      </w:r>
      <w:r>
        <w:rPr>
          <w:rFonts w:hint="eastAsia" w:ascii="宋体" w:hAnsi="宋体" w:eastAsia="宋体" w:cs="宋体"/>
          <w:b w:val="0"/>
          <w:bCs w:val="0"/>
          <w:i w:val="0"/>
          <w:iCs w:val="0"/>
          <w:color w:val="000000" w:themeColor="text1"/>
          <w:sz w:val="28"/>
          <w:szCs w:val="28"/>
          <w:lang w:eastAsia="zh-CN"/>
          <w14:textFill>
            <w14:solidFill>
              <w14:schemeClr w14:val="tx1"/>
            </w14:solidFill>
          </w14:textFill>
        </w:rPr>
        <w:t>响应</w:t>
      </w:r>
      <w:r>
        <w:rPr>
          <w:rFonts w:hint="eastAsia" w:ascii="宋体" w:hAnsi="宋体" w:eastAsia="宋体" w:cs="宋体"/>
          <w:b w:val="0"/>
          <w:bCs w:val="0"/>
          <w:i w:val="0"/>
          <w:iCs w:val="0"/>
          <w:color w:val="000000" w:themeColor="text1"/>
          <w:sz w:val="28"/>
          <w:szCs w:val="28"/>
          <w14:textFill>
            <w14:solidFill>
              <w14:schemeClr w14:val="tx1"/>
            </w14:solidFill>
          </w14:textFill>
        </w:rPr>
        <w:t>文件恕不退还</w:t>
      </w:r>
      <w:r>
        <w:rPr>
          <w:rFonts w:hint="eastAsia" w:ascii="宋体" w:hAnsi="宋体" w:eastAsia="宋体" w:cs="宋体"/>
          <w:color w:val="000000" w:themeColor="text1"/>
          <w:sz w:val="28"/>
          <w:szCs w:val="28"/>
          <w:lang w:val="en-US" w:eastAsia="zh-CN"/>
          <w14:textFill>
            <w14:solidFill>
              <w14:schemeClr w14:val="tx1"/>
            </w14:solidFill>
          </w14:textFill>
        </w:rPr>
        <w:t>。</w:t>
      </w:r>
    </w:p>
    <w:p w14:paraId="7827BB4F">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3.14</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 xml:space="preserve">文件的修改与撤回                                        </w:t>
      </w:r>
    </w:p>
    <w:p w14:paraId="073518B1">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a.</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只能在</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截止时间之前，对已递交的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文件提出补充、修改或撤回的书面申请。补充、修改的内容为</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文件的组成部分。</w:t>
      </w:r>
    </w:p>
    <w:p w14:paraId="17C918F5">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b.</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单位在</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文件递交截止时间后，不得对其</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文件做任何修改。</w:t>
      </w:r>
    </w:p>
    <w:p w14:paraId="0543FE58">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c.在</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截止时间后，</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单位不得申请撤销</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文件，如有发生，其</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保证金将被没收。</w:t>
      </w:r>
    </w:p>
    <w:p w14:paraId="65387D24">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d.对撤回的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文件进行修改、补充、再递交的，按</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规定的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文件编制、密封及递交要求办理。</w:t>
      </w:r>
    </w:p>
    <w:p w14:paraId="69F3F71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e.撤回</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文件应以书面的形式通知</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单位。</w:t>
      </w:r>
    </w:p>
    <w:p w14:paraId="3E42A1BF">
      <w:pPr>
        <w:keepNext w:val="0"/>
        <w:keepLines w:val="0"/>
        <w:pageBreakBefore w:val="0"/>
        <w:widowControl w:val="0"/>
        <w:kinsoku/>
        <w:wordWrap/>
        <w:overflowPunct/>
        <w:topLinePunct w:val="0"/>
        <w:autoSpaceDE/>
        <w:autoSpaceDN/>
        <w:bidi w:val="0"/>
        <w:adjustRightInd/>
        <w:snapToGrid/>
        <w:spacing w:line="360" w:lineRule="auto"/>
        <w:ind w:left="500"/>
        <w:textAlignment w:val="auto"/>
        <w:outlineLvl w:val="9"/>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4.</w:t>
      </w:r>
      <w:r>
        <w:rPr>
          <w:rFonts w:hint="eastAsia" w:ascii="宋体" w:hAnsi="宋体" w:eastAsia="宋体" w:cs="宋体"/>
          <w:b/>
          <w:bCs/>
          <w:color w:val="000000" w:themeColor="text1"/>
          <w:sz w:val="28"/>
          <w:szCs w:val="28"/>
          <w:lang w:eastAsia="zh-CN"/>
          <w14:textFill>
            <w14:solidFill>
              <w14:schemeClr w14:val="tx1"/>
            </w14:solidFill>
          </w14:textFill>
        </w:rPr>
        <w:t>谈判</w:t>
      </w:r>
      <w:r>
        <w:rPr>
          <w:rFonts w:hint="eastAsia" w:ascii="宋体" w:hAnsi="宋体" w:eastAsia="宋体" w:cs="宋体"/>
          <w:b/>
          <w:bCs/>
          <w:color w:val="000000" w:themeColor="text1"/>
          <w:sz w:val="28"/>
          <w:szCs w:val="28"/>
          <w14:textFill>
            <w14:solidFill>
              <w14:schemeClr w14:val="tx1"/>
            </w14:solidFill>
          </w14:textFill>
        </w:rPr>
        <w:t>报价</w:t>
      </w:r>
    </w:p>
    <w:p w14:paraId="3EE7C10E">
      <w:pPr>
        <w:keepNext w:val="0"/>
        <w:keepLines w:val="0"/>
        <w:pageBreakBefore w:val="0"/>
        <w:widowControl w:val="0"/>
        <w:numPr>
          <w:ilvl w:val="0"/>
          <w:numId w:val="0"/>
        </w:numPr>
        <w:kinsoku/>
        <w:wordWrap/>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4.1</w:t>
      </w:r>
      <w:r>
        <w:rPr>
          <w:rFonts w:hint="eastAsia" w:ascii="宋体" w:hAnsi="宋体" w:eastAsia="宋体" w:cs="宋体"/>
          <w:color w:val="000000" w:themeColor="text1"/>
          <w:sz w:val="28"/>
          <w:szCs w:val="28"/>
          <w14:textFill>
            <w14:solidFill>
              <w14:schemeClr w14:val="tx1"/>
            </w14:solidFill>
          </w14:textFill>
        </w:rPr>
        <w:t>凡本</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要求及</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供应商认为需要进行报价的各项费用项目，若</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时未报或未在</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文件中予以说明，评</w:t>
      </w:r>
      <w:r>
        <w:rPr>
          <w:rFonts w:hint="eastAsia" w:ascii="宋体" w:hAnsi="宋体" w:eastAsia="宋体" w:cs="宋体"/>
          <w:color w:val="000000" w:themeColor="text1"/>
          <w:sz w:val="28"/>
          <w:szCs w:val="28"/>
          <w:lang w:eastAsia="zh-CN"/>
          <w14:textFill>
            <w14:solidFill>
              <w14:schemeClr w14:val="tx1"/>
            </w14:solidFill>
          </w14:textFill>
        </w:rPr>
        <w:t>标</w:t>
      </w:r>
      <w:r>
        <w:rPr>
          <w:rFonts w:hint="eastAsia" w:ascii="宋体" w:hAnsi="宋体" w:eastAsia="宋体" w:cs="宋体"/>
          <w:color w:val="000000" w:themeColor="text1"/>
          <w:sz w:val="28"/>
          <w:szCs w:val="28"/>
          <w14:textFill>
            <w14:solidFill>
              <w14:schemeClr w14:val="tx1"/>
            </w14:solidFill>
          </w14:textFill>
        </w:rPr>
        <w:t>时将视这些费用已取，并已包含在</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报价中。</w:t>
      </w:r>
    </w:p>
    <w:p w14:paraId="234909D1">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4.2</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对所投</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内容不得分解或只报一部分，否则视为非响应性</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，按无效标处理。</w:t>
      </w:r>
    </w:p>
    <w:p w14:paraId="2F782B5E">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4.3</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报价只能提交唯一、不可选择的报价。</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 xml:space="preserve">货币：人民币。 </w:t>
      </w:r>
    </w:p>
    <w:p w14:paraId="78DFEDA9">
      <w:pPr>
        <w:keepNext w:val="0"/>
        <w:keepLines w:val="0"/>
        <w:pageBreakBefore w:val="0"/>
        <w:widowControl w:val="0"/>
        <w:kinsoku/>
        <w:wordWrap/>
        <w:overflowPunct/>
        <w:topLinePunct w:val="0"/>
        <w:autoSpaceDE/>
        <w:autoSpaceDN/>
        <w:bidi w:val="0"/>
        <w:adjustRightInd/>
        <w:snapToGrid/>
        <w:spacing w:line="360" w:lineRule="auto"/>
        <w:ind w:left="500"/>
        <w:textAlignment w:val="auto"/>
        <w:outlineLvl w:val="9"/>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5.谈判流程</w:t>
      </w:r>
    </w:p>
    <w:p w14:paraId="49640901">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1采购代理机构在</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公告规定的时间和地点通过组织</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大会的形式公开开标，并邀请所有购买</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参加。</w:t>
      </w:r>
    </w:p>
    <w:p w14:paraId="48F3F48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5.2</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大会在递交</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文件截止时间的同一时间举行，出席和参加大会的人员和代表，应在会议开始之前进行会议签到。</w:t>
      </w:r>
    </w:p>
    <w:p w14:paraId="3556197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5.3</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程序</w:t>
      </w:r>
    </w:p>
    <w:p w14:paraId="5664A6B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主持人按下列程序进行</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w:t>
      </w:r>
    </w:p>
    <w:p w14:paraId="6848411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（1）宣布开标纪律；</w:t>
      </w:r>
    </w:p>
    <w:p w14:paraId="3845087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（2）公布在</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截止时间前递交</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文件的</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名称；</w:t>
      </w:r>
    </w:p>
    <w:p w14:paraId="36D0D53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（3）宣布开标人、唱标人、记录人、监标人等有关人员姓名；</w:t>
      </w:r>
    </w:p>
    <w:p w14:paraId="0CC9C37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查验法定代表人授权书（附法定代表人身份证复印件）及被授权人身份证原件（法定代表人直接参加谈判只须提供法定代表人身份证明书及身份证原件）（单独手持一份），否则将按无效</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lang w:eastAsia="zh-CN"/>
          <w14:textFill>
            <w14:solidFill>
              <w14:schemeClr w14:val="tx1"/>
            </w14:solidFill>
          </w14:textFill>
        </w:rPr>
        <w:t>处理；</w:t>
      </w:r>
    </w:p>
    <w:p w14:paraId="0861C2B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）报</w:t>
      </w:r>
      <w:r>
        <w:rPr>
          <w:rFonts w:hint="eastAsia" w:ascii="宋体" w:hAnsi="宋体" w:eastAsia="宋体" w:cs="宋体"/>
          <w:color w:val="000000" w:themeColor="text1"/>
          <w:sz w:val="28"/>
          <w:szCs w:val="28"/>
          <w14:textFill>
            <w14:solidFill>
              <w14:schemeClr w14:val="tx1"/>
            </w14:solidFill>
          </w14:textFill>
        </w:rPr>
        <w:t>价</w:t>
      </w:r>
      <w:r>
        <w:rPr>
          <w:rFonts w:hint="eastAsia" w:ascii="宋体" w:hAnsi="宋体" w:eastAsia="宋体" w:cs="宋体"/>
          <w:color w:val="000000" w:themeColor="text1"/>
          <w:sz w:val="28"/>
          <w:szCs w:val="28"/>
          <w:lang w:eastAsia="zh-CN"/>
          <w14:textFill>
            <w14:solidFill>
              <w14:schemeClr w14:val="tx1"/>
            </w14:solidFill>
          </w14:textFill>
        </w:rPr>
        <w:t>程序</w:t>
      </w:r>
      <w:r>
        <w:rPr>
          <w:rFonts w:hint="eastAsia" w:ascii="宋体" w:hAnsi="宋体" w:eastAsia="宋体" w:cs="宋体"/>
          <w:color w:val="000000" w:themeColor="text1"/>
          <w:sz w:val="28"/>
          <w:szCs w:val="28"/>
          <w14:textFill>
            <w14:solidFill>
              <w14:schemeClr w14:val="tx1"/>
            </w14:solidFill>
          </w14:textFill>
        </w:rPr>
        <w:t>。</w:t>
      </w:r>
    </w:p>
    <w:p w14:paraId="5530243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a</w:t>
      </w:r>
      <w:r>
        <w:rPr>
          <w:rFonts w:hint="eastAsia" w:ascii="宋体" w:hAnsi="宋体" w:eastAsia="宋体" w:cs="宋体"/>
          <w:color w:val="000000" w:themeColor="text1"/>
          <w:sz w:val="28"/>
          <w:szCs w:val="28"/>
          <w14:textFill>
            <w14:solidFill>
              <w14:schemeClr w14:val="tx1"/>
            </w14:solidFill>
          </w14:textFill>
        </w:rPr>
        <w:t>. 依据《政府采购法》和《政府采购非招标采购方式管理办法》（财政部令第74号）等规定，竞争性谈判采用两次报价，主持人在谈判大会不当众宣布谈判报价内容，并将响应文件中谈判报价作为第一次报价。</w:t>
      </w:r>
    </w:p>
    <w:p w14:paraId="70FF956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b.大写金额和小写金额不一致的，以大写金额为准；</w:t>
      </w:r>
    </w:p>
    <w:p w14:paraId="167F13B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c.单价金额小数点或者百分比有明显错位的，以谈判一览表（报价表）的总价为准，并修改单价；</w:t>
      </w:r>
    </w:p>
    <w:p w14:paraId="1679C24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d.总价金额与单价汇总金额不一致的，以单价金额计算结果为准；</w:t>
      </w:r>
    </w:p>
    <w:p w14:paraId="337C312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e.谈判小组在与供应商一对一谈判后，应当要求所有参加谈判的供应商在规定时间内进行最后报价，提交最后报价的供应商不得少于3家。根据《政府采购法》第三十八条第五款规定的成交原则为“符合采购需求、质量和服务相等且报价最低的确定为成交供应商”。</w:t>
      </w:r>
    </w:p>
    <w:p w14:paraId="2E40E54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f.采购代理机构指定专人对报价全过程进行记录，并存档备查。</w:t>
      </w:r>
    </w:p>
    <w:p w14:paraId="1AEC3B3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（6）供应商代表、采购人代表、监标人、记录人等有关人员在开标记录上签字确认；</w:t>
      </w:r>
    </w:p>
    <w:p w14:paraId="5C81436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5.4谈判时，响应文件中出现下列情况，修正原则为。</w:t>
      </w:r>
    </w:p>
    <w:p w14:paraId="3D2D458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报价的大写金额和小写不一致的，以大写金额为准；</w:t>
      </w:r>
    </w:p>
    <w:p w14:paraId="7B692C1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（2）单价金额小数点有明显错位的，以修改单价为准；</w:t>
      </w:r>
    </w:p>
    <w:p w14:paraId="386368F1">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文件正本与副本不一致的，以正本为准；</w:t>
      </w:r>
    </w:p>
    <w:p w14:paraId="5F2544E4">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（4）多处内容交叉不符时，以</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评审结果为准；</w:t>
      </w:r>
    </w:p>
    <w:p w14:paraId="2777CEAD">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（5）文字与图表不符时以文字为准。</w:t>
      </w:r>
    </w:p>
    <w:p w14:paraId="3161844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5.5谈判异议</w:t>
      </w:r>
    </w:p>
    <w:p w14:paraId="369EBABE">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对</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有异议的，应当在</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现场提出，</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人当场作出答复，并制作记录。</w:t>
      </w:r>
    </w:p>
    <w:p w14:paraId="27B3E6A1">
      <w:pPr>
        <w:keepNext w:val="0"/>
        <w:keepLines w:val="0"/>
        <w:pageBreakBefore w:val="0"/>
        <w:widowControl w:val="0"/>
        <w:kinsoku/>
        <w:wordWrap/>
        <w:overflowPunct/>
        <w:topLinePunct w:val="0"/>
        <w:autoSpaceDE/>
        <w:autoSpaceDN/>
        <w:bidi w:val="0"/>
        <w:adjustRightInd/>
        <w:snapToGrid/>
        <w:spacing w:line="360" w:lineRule="auto"/>
        <w:ind w:left="500"/>
        <w:textAlignment w:val="auto"/>
        <w:outlineLvl w:val="9"/>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6、谈判</w:t>
      </w:r>
    </w:p>
    <w:p w14:paraId="15206F5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工作由采购代理机构负责组织，具体评标事务由</w:t>
      </w:r>
      <w:r>
        <w:rPr>
          <w:rFonts w:hint="eastAsia" w:ascii="宋体" w:hAnsi="宋体" w:eastAsia="宋体" w:cs="宋体"/>
          <w:color w:val="000000" w:themeColor="text1"/>
          <w:sz w:val="28"/>
          <w:szCs w:val="28"/>
          <w:lang w:eastAsia="zh-CN"/>
          <w14:textFill>
            <w14:solidFill>
              <w14:schemeClr w14:val="tx1"/>
            </w14:solidFill>
          </w14:textFill>
        </w:rPr>
        <w:t>谈判小组成员</w:t>
      </w:r>
      <w:r>
        <w:rPr>
          <w:rFonts w:hint="eastAsia" w:ascii="宋体" w:hAnsi="宋体" w:eastAsia="宋体" w:cs="宋体"/>
          <w:color w:val="000000" w:themeColor="text1"/>
          <w:sz w:val="28"/>
          <w:szCs w:val="28"/>
          <w14:textFill>
            <w14:solidFill>
              <w14:schemeClr w14:val="tx1"/>
            </w14:solidFill>
          </w14:textFill>
        </w:rPr>
        <w:t>负责。</w:t>
      </w:r>
    </w:p>
    <w:p w14:paraId="6432226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由采购人代表和</w:t>
      </w:r>
      <w:r>
        <w:rPr>
          <w:rFonts w:hint="eastAsia" w:ascii="宋体" w:hAnsi="宋体" w:eastAsia="宋体" w:cs="宋体"/>
          <w:color w:val="000000" w:themeColor="text1"/>
          <w:sz w:val="28"/>
          <w:szCs w:val="28"/>
          <w:lang w:val="en-US" w:eastAsia="zh-CN"/>
          <w14:textFill>
            <w14:solidFill>
              <w14:schemeClr w14:val="tx1"/>
            </w14:solidFill>
          </w14:textFill>
        </w:rPr>
        <w:t>评审专家共3人以上单数组成，其中评审专家人数不得少于竞争性谈判小组成员总数的2/3。采购人不得以评审专家身份参加本部门或本单位采购项目的评审。采购代理机构人员不得参加本机构代理的采购项目的评审</w:t>
      </w:r>
      <w:r>
        <w:rPr>
          <w:rFonts w:hint="eastAsia" w:ascii="宋体" w:hAnsi="宋体" w:eastAsia="宋体" w:cs="宋体"/>
          <w:color w:val="000000" w:themeColor="text1"/>
          <w:sz w:val="28"/>
          <w:szCs w:val="28"/>
          <w14:textFill>
            <w14:solidFill>
              <w14:schemeClr w14:val="tx1"/>
            </w14:solidFill>
          </w14:textFill>
        </w:rPr>
        <w:t>。</w:t>
      </w:r>
    </w:p>
    <w:p w14:paraId="791FD15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评审工作由采购代理机构负责组织，具体评审事务由</w:t>
      </w:r>
      <w:r>
        <w:rPr>
          <w:rFonts w:hint="eastAsia" w:ascii="宋体" w:hAnsi="宋体" w:eastAsia="宋体" w:cs="宋体"/>
          <w:color w:val="000000" w:themeColor="text1"/>
          <w:sz w:val="28"/>
          <w:szCs w:val="28"/>
          <w:lang w:eastAsia="zh-CN"/>
          <w14:textFill>
            <w14:solidFill>
              <w14:schemeClr w14:val="tx1"/>
            </w14:solidFill>
          </w14:textFill>
        </w:rPr>
        <w:t>谈判小组成员</w:t>
      </w:r>
      <w:r>
        <w:rPr>
          <w:rFonts w:hint="eastAsia" w:ascii="宋体" w:hAnsi="宋体" w:eastAsia="宋体" w:cs="宋体"/>
          <w:color w:val="000000" w:themeColor="text1"/>
          <w:sz w:val="28"/>
          <w:szCs w:val="28"/>
          <w14:textFill>
            <w14:solidFill>
              <w14:schemeClr w14:val="tx1"/>
            </w14:solidFill>
          </w14:textFill>
        </w:rPr>
        <w:t>负责。</w:t>
      </w:r>
    </w:p>
    <w:p w14:paraId="0A9BB75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成员有下列情形之一的，应当回避：</w:t>
      </w:r>
    </w:p>
    <w:p w14:paraId="2BC1C06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A.采购人或供应商的主要负责人的近亲属。</w:t>
      </w:r>
    </w:p>
    <w:p w14:paraId="7D9CCCD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B.项目主管部门或者行政监督部门的人员。</w:t>
      </w:r>
    </w:p>
    <w:p w14:paraId="5C1400E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C.与供应商有经济利益关系，可能影响对采购公正评审的。</w:t>
      </w:r>
    </w:p>
    <w:p w14:paraId="27A7215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D.曾因在采购、响应文件评审以及其他与采购有关活动中从事违法行为而受过行政处罚或刑事处罚的。 </w:t>
      </w:r>
    </w:p>
    <w:p w14:paraId="1BFD53C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独立履行下列职责和义务：</w:t>
      </w:r>
    </w:p>
    <w:p w14:paraId="4F5563B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A.职责：审查</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文件是否符合</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要求，并作出评价；要求供应商对</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文件有关事项作出解释或者澄清；推荐成交候选供应商名单，向采购单位或者有关部门报告非法干预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文件评审工作的行为。</w:t>
      </w:r>
    </w:p>
    <w:p w14:paraId="4D4791B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B.义务：遵纪守法，客观、公正、廉洁地履行职责；按照</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规定的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文件评审方法和</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文件评审</w:t>
      </w:r>
      <w:r>
        <w:rPr>
          <w:rFonts w:hint="eastAsia" w:ascii="宋体" w:hAnsi="宋体" w:eastAsia="宋体" w:cs="宋体"/>
          <w:color w:val="000000" w:themeColor="text1"/>
          <w:sz w:val="28"/>
          <w:szCs w:val="28"/>
          <w:lang w:eastAsia="zh-CN"/>
          <w14:textFill>
            <w14:solidFill>
              <w14:schemeClr w14:val="tx1"/>
            </w14:solidFill>
          </w14:textFill>
        </w:rPr>
        <w:t>标</w:t>
      </w:r>
      <w:r>
        <w:rPr>
          <w:rFonts w:hint="eastAsia" w:ascii="宋体" w:hAnsi="宋体" w:eastAsia="宋体" w:cs="宋体"/>
          <w:color w:val="000000" w:themeColor="text1"/>
          <w:sz w:val="28"/>
          <w:szCs w:val="28"/>
          <w14:textFill>
            <w14:solidFill>
              <w14:schemeClr w14:val="tx1"/>
            </w14:solidFill>
          </w14:textFill>
        </w:rPr>
        <w:t>准进行</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文件评审，对评审意见承担个人责任；对</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文件评审过程和结果，以及供应商的商业秘密保密；参与响应文件评审报告的起草；配合有关部门的投诉处理工作；配合采购单位答复供应商提出的质疑。</w:t>
      </w:r>
    </w:p>
    <w:p w14:paraId="4F7AECD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C.</w:t>
      </w:r>
      <w:r>
        <w:rPr>
          <w:rFonts w:hint="eastAsia" w:ascii="宋体" w:hAnsi="宋体" w:eastAsia="宋体" w:cs="宋体"/>
          <w:color w:val="000000" w:themeColor="text1"/>
          <w:sz w:val="28"/>
          <w:szCs w:val="28"/>
          <w14:textFill>
            <w14:solidFill>
              <w14:schemeClr w14:val="tx1"/>
            </w14:solidFill>
          </w14:textFill>
        </w:rPr>
        <w:t>本项目确定采用的具体评审方法、评审工作程序等详见《评审方法》章节的规定。</w:t>
      </w:r>
    </w:p>
    <w:p w14:paraId="0087EB6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D</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有权就</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文件中有疑义之处或前后表述不一致的问题，向</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提出询问或澄清。</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必须在</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规定的时间内派技术和商务人员进行澄清，有关澄清的内容应以书面形式提交，并由</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法定代表人或委托代理人签字确认。澄清时</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只作说明和解释，不得借此对</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报价、优惠条件、售后服务等实质性内容做任何修改。</w:t>
      </w:r>
    </w:p>
    <w:p w14:paraId="4430600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E</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有权对</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过程中出现的一切问题，根据相关法律法规，本着公平、公正的原则，提出处理意见，经采购人、</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机构同意后做出处理决定。</w:t>
      </w:r>
    </w:p>
    <w:p w14:paraId="34E5F0F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评标保密工作</w:t>
      </w:r>
    </w:p>
    <w:p w14:paraId="2F6D7D9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机构必须采取必要措施，保证评标工作在严格保密的情况下进行。任何单位和个人不得非法干预、影响评</w:t>
      </w:r>
      <w:r>
        <w:rPr>
          <w:rFonts w:hint="eastAsia" w:ascii="宋体" w:hAnsi="宋体" w:eastAsia="宋体" w:cs="宋体"/>
          <w:color w:val="000000" w:themeColor="text1"/>
          <w:sz w:val="28"/>
          <w:szCs w:val="28"/>
          <w:lang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方法的确定，以及评标过程和结果。</w:t>
      </w:r>
    </w:p>
    <w:p w14:paraId="7A50D3B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后，直至授予</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合同为止，</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成员及全体与会工作人员不得将</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文件的审查、答疑、评价和比较的有关资料以及</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候选人的推荐情况，与评标有关的其他任何情况均严格保密。违者依法追究其责任。</w:t>
      </w:r>
    </w:p>
    <w:p w14:paraId="55AF897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文件计算错误的修正</w:t>
      </w:r>
    </w:p>
    <w:p w14:paraId="58E9504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将对确定为实质上响应</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要求的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文件进行校核，看其是否有计算或表达上的错误，修正错误的原则如下：</w:t>
      </w:r>
    </w:p>
    <w:p w14:paraId="0295C16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a.当出现合价与汇总价不符时为准，重新计算汇总价；当单价与合价不符时，以合价为准，重新调整单价；</w:t>
      </w:r>
    </w:p>
    <w:p w14:paraId="5F1ADD9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b.当</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认为</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有明显的小数点错误，此时应以</w:t>
      </w:r>
      <w:r>
        <w:rPr>
          <w:rFonts w:hint="eastAsia" w:ascii="宋体" w:hAnsi="宋体" w:cs="宋体"/>
          <w:color w:val="000000" w:themeColor="text1"/>
          <w:sz w:val="28"/>
          <w:szCs w:val="28"/>
          <w:lang w:val="en-US"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的合价为准，并修改单价。</w:t>
      </w:r>
    </w:p>
    <w:p w14:paraId="6E098F9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完成后，</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应当向</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人提交书面</w:t>
      </w:r>
      <w:r>
        <w:rPr>
          <w:rFonts w:hint="eastAsia" w:ascii="宋体" w:hAnsi="宋体" w:eastAsia="宋体" w:cs="宋体"/>
          <w:color w:val="000000" w:themeColor="text1"/>
          <w:sz w:val="28"/>
          <w:szCs w:val="28"/>
          <w:lang w:eastAsia="zh-CN"/>
          <w14:textFill>
            <w14:solidFill>
              <w14:schemeClr w14:val="tx1"/>
            </w14:solidFill>
          </w14:textFill>
        </w:rPr>
        <w:t>评审报告</w:t>
      </w:r>
      <w:r>
        <w:rPr>
          <w:rFonts w:hint="eastAsia" w:ascii="宋体" w:hAnsi="宋体" w:eastAsia="宋体" w:cs="宋体"/>
          <w:color w:val="000000" w:themeColor="text1"/>
          <w:sz w:val="28"/>
          <w:szCs w:val="28"/>
          <w14:textFill>
            <w14:solidFill>
              <w14:schemeClr w14:val="tx1"/>
            </w14:solidFill>
          </w14:textFill>
        </w:rPr>
        <w:t>和</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推荐</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候选人的人数见</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须知前附表。</w:t>
      </w:r>
    </w:p>
    <w:p w14:paraId="72156C2F">
      <w:pPr>
        <w:keepNext w:val="0"/>
        <w:keepLines w:val="0"/>
        <w:pageBreakBefore w:val="0"/>
        <w:widowControl w:val="0"/>
        <w:kinsoku/>
        <w:wordWrap/>
        <w:overflowPunct/>
        <w:topLinePunct w:val="0"/>
        <w:autoSpaceDE/>
        <w:autoSpaceDN/>
        <w:bidi w:val="0"/>
        <w:adjustRightInd/>
        <w:snapToGrid/>
        <w:spacing w:line="360" w:lineRule="auto"/>
        <w:ind w:left="500"/>
        <w:textAlignment w:val="auto"/>
        <w:outlineLvl w:val="9"/>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7.合同授予</w:t>
      </w:r>
    </w:p>
    <w:p w14:paraId="719E0EA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7.1 </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候选人公示</w:t>
      </w:r>
    </w:p>
    <w:p w14:paraId="5D01F43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采购人在收到</w:t>
      </w:r>
      <w:r>
        <w:rPr>
          <w:rFonts w:hint="eastAsia" w:ascii="宋体" w:hAnsi="宋体" w:eastAsia="宋体" w:cs="宋体"/>
          <w:color w:val="000000" w:themeColor="text1"/>
          <w:sz w:val="28"/>
          <w:szCs w:val="28"/>
          <w:lang w:eastAsia="zh-CN"/>
          <w14:textFill>
            <w14:solidFill>
              <w14:schemeClr w14:val="tx1"/>
            </w14:solidFill>
          </w14:textFill>
        </w:rPr>
        <w:t>评审报告</w:t>
      </w:r>
      <w:r>
        <w:rPr>
          <w:rFonts w:hint="eastAsia" w:ascii="宋体" w:hAnsi="宋体" w:eastAsia="宋体" w:cs="宋体"/>
          <w:color w:val="000000" w:themeColor="text1"/>
          <w:sz w:val="28"/>
          <w:szCs w:val="28"/>
          <w14:textFill>
            <w14:solidFill>
              <w14:schemeClr w14:val="tx1"/>
            </w14:solidFill>
          </w14:textFill>
        </w:rPr>
        <w:t>后五个工作日内，按照</w:t>
      </w:r>
      <w:r>
        <w:rPr>
          <w:rFonts w:hint="eastAsia" w:ascii="宋体" w:hAnsi="宋体" w:eastAsia="宋体" w:cs="宋体"/>
          <w:color w:val="000000" w:themeColor="text1"/>
          <w:sz w:val="28"/>
          <w:szCs w:val="28"/>
          <w:lang w:eastAsia="zh-CN"/>
          <w14:textFill>
            <w14:solidFill>
              <w14:schemeClr w14:val="tx1"/>
            </w14:solidFill>
          </w14:textFill>
        </w:rPr>
        <w:t>评审报告</w:t>
      </w:r>
      <w:r>
        <w:rPr>
          <w:rFonts w:hint="eastAsia" w:ascii="宋体" w:hAnsi="宋体" w:eastAsia="宋体" w:cs="宋体"/>
          <w:color w:val="000000" w:themeColor="text1"/>
          <w:sz w:val="28"/>
          <w:szCs w:val="28"/>
          <w14:textFill>
            <w14:solidFill>
              <w14:schemeClr w14:val="tx1"/>
            </w14:solidFill>
          </w14:textFill>
        </w:rPr>
        <w:t>中推荐的</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候选人顺序确定</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供应商，并函复</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w:t>
      </w:r>
      <w:r>
        <w:rPr>
          <w:rFonts w:hint="eastAsia" w:ascii="宋体" w:hAnsi="宋体" w:eastAsia="宋体" w:cs="宋体"/>
          <w:color w:val="000000" w:themeColor="text1"/>
          <w:sz w:val="28"/>
          <w:szCs w:val="28"/>
          <w:lang w:eastAsia="zh-CN"/>
          <w14:textFill>
            <w14:solidFill>
              <w14:schemeClr w14:val="tx1"/>
            </w14:solidFill>
          </w14:textFill>
        </w:rPr>
        <w:t>采购代理</w:t>
      </w:r>
      <w:r>
        <w:rPr>
          <w:rFonts w:hint="eastAsia" w:ascii="宋体" w:hAnsi="宋体" w:eastAsia="宋体" w:cs="宋体"/>
          <w:color w:val="000000" w:themeColor="text1"/>
          <w:sz w:val="28"/>
          <w:szCs w:val="28"/>
          <w14:textFill>
            <w14:solidFill>
              <w14:schemeClr w14:val="tx1"/>
            </w14:solidFill>
          </w14:textFill>
        </w:rPr>
        <w:t>机构按照</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须知前附表规定的公示媒介和期限公示</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候选人，公示期不得少于</w:t>
      </w:r>
      <w:r>
        <w:rPr>
          <w:rFonts w:hint="eastAsia" w:ascii="宋体" w:hAnsi="宋体" w:eastAsia="宋体" w:cs="宋体"/>
          <w:color w:val="000000" w:themeColor="text1"/>
          <w:sz w:val="28"/>
          <w:szCs w:val="28"/>
          <w:lang w:val="en-US" w:eastAsia="zh-CN"/>
          <w14:textFill>
            <w14:solidFill>
              <w14:schemeClr w14:val="tx1"/>
            </w14:solidFill>
          </w14:textFill>
        </w:rPr>
        <w:t>1个工作日</w:t>
      </w:r>
      <w:r>
        <w:rPr>
          <w:rFonts w:hint="eastAsia" w:ascii="宋体" w:hAnsi="宋体" w:eastAsia="宋体" w:cs="宋体"/>
          <w:color w:val="000000" w:themeColor="text1"/>
          <w:sz w:val="28"/>
          <w:szCs w:val="28"/>
          <w14:textFill>
            <w14:solidFill>
              <w14:schemeClr w14:val="tx1"/>
            </w14:solidFill>
          </w14:textFill>
        </w:rPr>
        <w:t>。</w:t>
      </w:r>
    </w:p>
    <w:p w14:paraId="79E619F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候选人履约能力审查</w:t>
      </w:r>
    </w:p>
    <w:p w14:paraId="1FE8E8F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候选人的经营、财务状况发生较大变化或存在违法行为，</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人认为可能影响其履约能力的，将在发出</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通知书前提请原</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规定的标准和方法进行审查确认。</w:t>
      </w:r>
    </w:p>
    <w:p w14:paraId="335AF1E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定标</w:t>
      </w:r>
    </w:p>
    <w:p w14:paraId="426EFCE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须知前附表的规定，</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人或</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人授权的</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依法确定</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w:t>
      </w:r>
    </w:p>
    <w:p w14:paraId="4204DCE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w:t>
      </w:r>
    </w:p>
    <w:p w14:paraId="267EA92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人以书面形式向</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人发出</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通知书，同时将</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结果通知未</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w:t>
      </w:r>
    </w:p>
    <w:p w14:paraId="7E988BB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签订合同</w:t>
      </w:r>
    </w:p>
    <w:p w14:paraId="6DC70A3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采购人应尽量缩短采购合同签订时间，不晚于成交通知书发出之日起25日，鼓励在15日内按照采购文件确定的事项与成交供应商签订政府采购合同</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人无正当理由拒签合同，在签订合同时向</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人提出附加条件，或者不按照</w:t>
      </w:r>
      <w:r>
        <w:rPr>
          <w:rFonts w:hint="eastAsia" w:ascii="宋体" w:hAnsi="宋体" w:eastAsia="宋体" w:cs="宋体"/>
          <w:color w:val="000000" w:themeColor="text1"/>
          <w:sz w:val="28"/>
          <w:szCs w:val="28"/>
          <w:lang w:eastAsia="zh-CN"/>
          <w14:textFill>
            <w14:solidFill>
              <w14:schemeClr w14:val="tx1"/>
            </w14:solidFill>
          </w14:textFill>
        </w:rPr>
        <w:t>谈判文件</w:t>
      </w:r>
      <w:r>
        <w:rPr>
          <w:rFonts w:hint="eastAsia" w:ascii="宋体" w:hAnsi="宋体" w:eastAsia="宋体" w:cs="宋体"/>
          <w:color w:val="000000" w:themeColor="text1"/>
          <w:sz w:val="28"/>
          <w:szCs w:val="28"/>
          <w14:textFill>
            <w14:solidFill>
              <w14:schemeClr w14:val="tx1"/>
            </w14:solidFill>
          </w14:textFill>
        </w:rPr>
        <w:t>要求提交履约保证金的，</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人有权取消其</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资格，其</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保证金不予退还；给</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人造成的损失超过</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保证金数额的，</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人还应当对超过部分予以赔偿。</w:t>
      </w:r>
    </w:p>
    <w:p w14:paraId="4A12375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.2 发出</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人无正当理由拒签合同，或者在签订合同时向</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人提出附加条件的，</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人向</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人退还</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保证金；给</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人造成损失的，还应当赔偿损失。</w:t>
      </w:r>
    </w:p>
    <w:p w14:paraId="4FAD4E6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7.6 履约保证金</w:t>
      </w:r>
    </w:p>
    <w:p w14:paraId="5765F3F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t>为保证采购合同的履行，确需收取履约保证金的，履约保证金收取比例应不超过合同金额的5%。中标或成交供应商合同主要义务履行完毕后，采购人或采购代理机构应按照合同约定及时退还。</w:t>
      </w:r>
    </w:p>
    <w:p w14:paraId="28BA1FD0">
      <w:pPr>
        <w:keepNext w:val="0"/>
        <w:keepLines w:val="0"/>
        <w:pageBreakBefore w:val="0"/>
        <w:widowControl w:val="0"/>
        <w:kinsoku/>
        <w:wordWrap/>
        <w:overflowPunct/>
        <w:topLinePunct w:val="0"/>
        <w:autoSpaceDE/>
        <w:autoSpaceDN/>
        <w:bidi w:val="0"/>
        <w:adjustRightInd/>
        <w:snapToGrid/>
        <w:spacing w:line="360" w:lineRule="auto"/>
        <w:ind w:left="500"/>
        <w:textAlignment w:val="auto"/>
        <w:outlineLvl w:val="9"/>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8.纪律和监督</w:t>
      </w:r>
    </w:p>
    <w:p w14:paraId="659022F5">
      <w:pPr>
        <w:keepNext w:val="0"/>
        <w:keepLines w:val="0"/>
        <w:pageBreakBefore w:val="0"/>
        <w:widowControl w:val="0"/>
        <w:kinsoku/>
        <w:wordWrap/>
        <w:topLinePunct w:val="0"/>
        <w:autoSpaceDE/>
        <w:autoSpaceDN/>
        <w:bidi w:val="0"/>
        <w:adjustRightInd/>
        <w:snapToGrid/>
        <w:spacing w:line="360" w:lineRule="auto"/>
        <w:ind w:left="5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8.1 对</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w:t>
      </w:r>
      <w:r>
        <w:rPr>
          <w:rFonts w:hint="eastAsia" w:ascii="宋体" w:hAnsi="宋体" w:eastAsia="宋体" w:cs="宋体"/>
          <w:color w:val="000000" w:themeColor="text1"/>
          <w:sz w:val="28"/>
          <w:szCs w:val="28"/>
          <w:lang w:eastAsia="zh-CN"/>
          <w14:textFill>
            <w14:solidFill>
              <w14:schemeClr w14:val="tx1"/>
            </w14:solidFill>
          </w14:textFill>
        </w:rPr>
        <w:t>（采购代理机构）</w:t>
      </w:r>
      <w:r>
        <w:rPr>
          <w:rFonts w:hint="eastAsia" w:ascii="宋体" w:hAnsi="宋体" w:eastAsia="宋体" w:cs="宋体"/>
          <w:color w:val="000000" w:themeColor="text1"/>
          <w:sz w:val="28"/>
          <w:szCs w:val="28"/>
          <w14:textFill>
            <w14:solidFill>
              <w14:schemeClr w14:val="tx1"/>
            </w14:solidFill>
          </w14:textFill>
        </w:rPr>
        <w:t>的纪律要求</w:t>
      </w:r>
    </w:p>
    <w:p w14:paraId="5F133F2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w:t>
      </w:r>
      <w:r>
        <w:rPr>
          <w:rFonts w:hint="eastAsia" w:ascii="宋体" w:hAnsi="宋体" w:eastAsia="宋体" w:cs="宋体"/>
          <w:color w:val="000000" w:themeColor="text1"/>
          <w:sz w:val="28"/>
          <w:szCs w:val="28"/>
          <w:lang w:eastAsia="zh-CN"/>
          <w14:textFill>
            <w14:solidFill>
              <w14:schemeClr w14:val="tx1"/>
            </w14:solidFill>
          </w14:textFill>
        </w:rPr>
        <w:t>（采购代理机构）</w:t>
      </w:r>
      <w:r>
        <w:rPr>
          <w:rFonts w:hint="eastAsia" w:ascii="宋体" w:hAnsi="宋体" w:eastAsia="宋体" w:cs="宋体"/>
          <w:color w:val="000000" w:themeColor="text1"/>
          <w:sz w:val="28"/>
          <w:szCs w:val="28"/>
          <w14:textFill>
            <w14:solidFill>
              <w14:schemeClr w14:val="tx1"/>
            </w14:solidFill>
          </w14:textFill>
        </w:rPr>
        <w:t>不得泄露</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活动中应当保密的情况和资料，不得与</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串通损害国家利益、社会公共利益或者他人合法权益。</w:t>
      </w:r>
    </w:p>
    <w:p w14:paraId="24839303">
      <w:pPr>
        <w:keepNext w:val="0"/>
        <w:keepLines w:val="0"/>
        <w:pageBreakBefore w:val="0"/>
        <w:widowControl w:val="0"/>
        <w:kinsoku/>
        <w:wordWrap/>
        <w:topLinePunct w:val="0"/>
        <w:autoSpaceDE/>
        <w:autoSpaceDN/>
        <w:bidi w:val="0"/>
        <w:adjustRightInd/>
        <w:snapToGrid/>
        <w:spacing w:line="360" w:lineRule="auto"/>
        <w:ind w:left="5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 对</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的纪律要求</w:t>
      </w:r>
    </w:p>
    <w:p w14:paraId="5D7498A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不得相互串通</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或者与</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人串通</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，不得向</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w:t>
      </w:r>
      <w:r>
        <w:rPr>
          <w:rFonts w:hint="eastAsia" w:ascii="宋体" w:hAnsi="宋体" w:eastAsia="宋体" w:cs="宋体"/>
          <w:color w:val="000000" w:themeColor="text1"/>
          <w:sz w:val="28"/>
          <w:szCs w:val="28"/>
          <w:lang w:eastAsia="zh-CN"/>
          <w14:textFill>
            <w14:solidFill>
              <w14:schemeClr w14:val="tx1"/>
            </w14:solidFill>
          </w14:textFill>
        </w:rPr>
        <w:t>（采购代理机构）</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成员行贿谋取</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，不得以他人名义</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或者以其他方式弄虚作假骗取</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不得以任何方式干扰、影响评标工作。</w:t>
      </w:r>
    </w:p>
    <w:p w14:paraId="25F39003">
      <w:pPr>
        <w:keepNext w:val="0"/>
        <w:keepLines w:val="0"/>
        <w:pageBreakBefore w:val="0"/>
        <w:widowControl w:val="0"/>
        <w:kinsoku/>
        <w:wordWrap/>
        <w:topLinePunct w:val="0"/>
        <w:autoSpaceDE/>
        <w:autoSpaceDN/>
        <w:bidi w:val="0"/>
        <w:adjustRightInd/>
        <w:snapToGrid/>
        <w:spacing w:line="360" w:lineRule="auto"/>
        <w:ind w:left="5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 对</w:t>
      </w:r>
      <w:r>
        <w:rPr>
          <w:rFonts w:hint="eastAsia" w:ascii="宋体" w:hAnsi="宋体" w:eastAsia="宋体" w:cs="宋体"/>
          <w:color w:val="000000" w:themeColor="text1"/>
          <w:sz w:val="28"/>
          <w:szCs w:val="28"/>
          <w:lang w:eastAsia="zh-CN"/>
          <w14:textFill>
            <w14:solidFill>
              <w14:schemeClr w14:val="tx1"/>
            </w14:solidFill>
          </w14:textFill>
        </w:rPr>
        <w:t>谈判小组成员</w:t>
      </w:r>
      <w:r>
        <w:rPr>
          <w:rFonts w:hint="eastAsia" w:ascii="宋体" w:hAnsi="宋体" w:eastAsia="宋体" w:cs="宋体"/>
          <w:color w:val="000000" w:themeColor="text1"/>
          <w:sz w:val="28"/>
          <w:szCs w:val="28"/>
          <w14:textFill>
            <w14:solidFill>
              <w14:schemeClr w14:val="tx1"/>
            </w14:solidFill>
          </w14:textFill>
        </w:rPr>
        <w:t>的纪律要求</w:t>
      </w:r>
    </w:p>
    <w:p w14:paraId="1A52BDD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成员不得收受他人的财物或者其他好处，不得向他人透露对</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文件的评审和比较、</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候选人的推荐情况以及评标有关的其他情况。在</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活动中，</w:t>
      </w:r>
      <w:r>
        <w:rPr>
          <w:rFonts w:hint="eastAsia" w:ascii="宋体" w:hAnsi="宋体" w:eastAsia="宋体" w:cs="宋体"/>
          <w:color w:val="000000" w:themeColor="text1"/>
          <w:sz w:val="28"/>
          <w:szCs w:val="28"/>
          <w:lang w:eastAsia="zh-CN"/>
          <w14:textFill>
            <w14:solidFill>
              <w14:schemeClr w14:val="tx1"/>
            </w14:solidFill>
          </w14:textFill>
        </w:rPr>
        <w:t>谈判小组</w:t>
      </w:r>
      <w:r>
        <w:rPr>
          <w:rFonts w:hint="eastAsia" w:ascii="宋体" w:hAnsi="宋体" w:eastAsia="宋体" w:cs="宋体"/>
          <w:color w:val="000000" w:themeColor="text1"/>
          <w:sz w:val="28"/>
          <w:szCs w:val="28"/>
          <w14:textFill>
            <w14:solidFill>
              <w14:schemeClr w14:val="tx1"/>
            </w14:solidFill>
          </w14:textFill>
        </w:rPr>
        <w:t>成员应当客观、公正地履行职责，遵守职业道德，不得擅离职守，影响评标程序正常进行。</w:t>
      </w:r>
    </w:p>
    <w:p w14:paraId="1585A7BC">
      <w:pPr>
        <w:keepNext w:val="0"/>
        <w:keepLines w:val="0"/>
        <w:pageBreakBefore w:val="0"/>
        <w:widowControl w:val="0"/>
        <w:kinsoku/>
        <w:wordWrap/>
        <w:topLinePunct w:val="0"/>
        <w:autoSpaceDE/>
        <w:autoSpaceDN/>
        <w:bidi w:val="0"/>
        <w:adjustRightInd/>
        <w:snapToGrid/>
        <w:spacing w:line="360" w:lineRule="auto"/>
        <w:ind w:left="5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8.4 对与</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活动有关的工作人员的纪律要求</w:t>
      </w:r>
    </w:p>
    <w:p w14:paraId="3152222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与</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活动有关的工作人员不得收受他人的财物或者其他好处，不得向他人透露对</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文件的评审和比较、</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候选人的推荐情况以及评标有关的其他情况。在</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活动中，与</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活动有关的工作人员不得擅离职守，影响评标程序正常进行。</w:t>
      </w:r>
    </w:p>
    <w:p w14:paraId="4B4EDB4E">
      <w:pPr>
        <w:keepNext w:val="0"/>
        <w:keepLines w:val="0"/>
        <w:pageBreakBefore w:val="0"/>
        <w:widowControl w:val="0"/>
        <w:kinsoku/>
        <w:wordWrap/>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9.质疑</w:t>
      </w:r>
    </w:p>
    <w:p w14:paraId="0B9D28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9.1供应商对采购事项有疑问的，应当按照《政府采购质疑和投诉办法》规定，以书面形式向采购人或代理机构提出，经法定代表人签字并加盖公章。</w:t>
      </w:r>
    </w:p>
    <w:p w14:paraId="541435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供应商认为采购文件、采购过程、中标或者成交结果使自己的权益受到损害的，可以在知道或者应知其权益受到损害之日起7个工作日内，以书面形式向采购人、采购代理机构提出质疑。</w:t>
      </w:r>
    </w:p>
    <w:p w14:paraId="291184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供应商对</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文件条款或技术参数有异议的，应当在</w:t>
      </w:r>
      <w:r>
        <w:rPr>
          <w:rFonts w:hint="eastAsia" w:ascii="宋体" w:hAnsi="宋体" w:eastAsia="宋体" w:cs="宋体"/>
          <w:color w:val="000000" w:themeColor="text1"/>
          <w:sz w:val="28"/>
          <w:szCs w:val="28"/>
          <w:lang w:eastAsia="zh-CN"/>
          <w14:textFill>
            <w14:solidFill>
              <w14:schemeClr w14:val="tx1"/>
            </w14:solidFill>
          </w14:textFill>
        </w:rPr>
        <w:t>谈判截止时间</w:t>
      </w:r>
      <w:r>
        <w:rPr>
          <w:rFonts w:hint="eastAsia" w:ascii="宋体" w:hAnsi="宋体" w:eastAsia="宋体" w:cs="宋体"/>
          <w:color w:val="000000" w:themeColor="text1"/>
          <w:sz w:val="28"/>
          <w:szCs w:val="28"/>
          <w14:textFill>
            <w14:solidFill>
              <w14:schemeClr w14:val="tx1"/>
            </w14:solidFill>
          </w14:textFill>
        </w:rPr>
        <w:t>前通过澄清或修改程序提出。供应商已经参与</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，并于</w:t>
      </w:r>
      <w:r>
        <w:rPr>
          <w:rFonts w:hint="eastAsia" w:ascii="宋体" w:hAnsi="宋体" w:eastAsia="宋体" w:cs="宋体"/>
          <w:color w:val="000000" w:themeColor="text1"/>
          <w:sz w:val="28"/>
          <w:szCs w:val="28"/>
          <w:lang w:eastAsia="zh-CN"/>
          <w14:textFill>
            <w14:solidFill>
              <w14:schemeClr w14:val="tx1"/>
            </w14:solidFill>
          </w14:textFill>
        </w:rPr>
        <w:t>谈判截止时间</w:t>
      </w:r>
      <w:r>
        <w:rPr>
          <w:rFonts w:hint="eastAsia" w:ascii="宋体" w:hAnsi="宋体" w:eastAsia="宋体" w:cs="宋体"/>
          <w:color w:val="000000" w:themeColor="text1"/>
          <w:sz w:val="28"/>
          <w:szCs w:val="28"/>
          <w14:textFill>
            <w14:solidFill>
              <w14:schemeClr w14:val="tx1"/>
            </w14:solidFill>
          </w14:textFill>
        </w:rPr>
        <w:t>后对</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文件提出质疑的，其质疑应当被视为无效质疑。在法定质疑期内对采购文件只能是一次性提出针对同一采购程序环节的质疑。</w:t>
      </w:r>
    </w:p>
    <w:p w14:paraId="169E1B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val="en-US" w:eastAsia="zh-CN"/>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提出质疑的供应商（以下简称质疑供应商）应当是参与所质疑项目采购活动的供应商。潜在供应商已依法获取其可质疑的采购文件的，可以对该文件提出质疑。</w:t>
      </w:r>
    </w:p>
    <w:p w14:paraId="3A27C6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val="en-US" w:eastAsia="zh-CN"/>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对采购文件提出质疑的，应当在获取采购文件或者采购文件公告期限届满之日起7个工作日内提出。</w:t>
      </w:r>
    </w:p>
    <w:p w14:paraId="4FD321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供应商提出质疑应当提交质疑函（质疑函范本见附件</w:t>
      </w:r>
      <w:r>
        <w:rPr>
          <w:rFonts w:hint="default" w:ascii="宋体" w:hAnsi="宋体" w:eastAsia="宋体" w:cs="宋体"/>
          <w:color w:val="000000" w:themeColor="text1"/>
          <w:sz w:val="28"/>
          <w:szCs w:val="28"/>
          <w14:textFill>
            <w14:solidFill>
              <w14:schemeClr w14:val="tx1"/>
            </w14:solidFill>
          </w14:textFill>
        </w:rPr>
        <w:t>①</w:t>
      </w:r>
      <w:r>
        <w:rPr>
          <w:rFonts w:hint="eastAsia" w:ascii="宋体" w:hAnsi="宋体" w:eastAsia="宋体" w:cs="宋体"/>
          <w:color w:val="000000" w:themeColor="text1"/>
          <w:sz w:val="28"/>
          <w:szCs w:val="28"/>
          <w14:textFill>
            <w14:solidFill>
              <w14:schemeClr w14:val="tx1"/>
            </w14:solidFill>
          </w14:textFill>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5DE2AC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有下列情形之一的，属于无效质疑，代理机构可不予受理：</w:t>
      </w:r>
    </w:p>
    <w:p w14:paraId="6488AC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1777F1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1EF6B8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7C01CC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7B3082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188BC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50CFB9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5B2B35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9.3采</w:t>
      </w:r>
      <w:r>
        <w:rPr>
          <w:rFonts w:hint="eastAsia" w:ascii="宋体" w:hAnsi="宋体" w:eastAsia="宋体" w:cs="宋体"/>
          <w:color w:val="000000" w:themeColor="text1"/>
          <w:sz w:val="28"/>
          <w:szCs w:val="28"/>
          <w14:textFill>
            <w14:solidFill>
              <w14:schemeClr w14:val="tx1"/>
            </w14:solidFill>
          </w14:textFill>
        </w:rPr>
        <w:t>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399802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9.4</w:t>
      </w:r>
      <w:r>
        <w:rPr>
          <w:rFonts w:hint="eastAsia" w:ascii="宋体" w:hAnsi="宋体" w:eastAsia="宋体" w:cs="宋体"/>
          <w:color w:val="000000" w:themeColor="text1"/>
          <w:sz w:val="28"/>
          <w:szCs w:val="28"/>
          <w14:textFill>
            <w14:solidFill>
              <w14:schemeClr w14:val="tx1"/>
            </w14:solidFill>
          </w14:textFill>
        </w:rPr>
        <w:t>供应商对评审过程、中标或者成交结果提出质疑的，采购人、采购代理机构可以组织原评标委员会、竞争性谈判小组、询价小组或者</w:t>
      </w:r>
      <w:r>
        <w:rPr>
          <w:rFonts w:hint="eastAsia" w:ascii="宋体" w:hAnsi="宋体" w:eastAsia="宋体" w:cs="宋体"/>
          <w:color w:val="000000" w:themeColor="text1"/>
          <w:sz w:val="28"/>
          <w:szCs w:val="28"/>
          <w:lang w:eastAsia="zh-CN"/>
          <w14:textFill>
            <w14:solidFill>
              <w14:schemeClr w14:val="tx1"/>
            </w14:solidFill>
          </w14:textFill>
        </w:rPr>
        <w:t>竞争性谈判</w:t>
      </w:r>
      <w:r>
        <w:rPr>
          <w:rFonts w:hint="eastAsia" w:ascii="宋体" w:hAnsi="宋体" w:eastAsia="宋体" w:cs="宋体"/>
          <w:color w:val="000000" w:themeColor="text1"/>
          <w:sz w:val="28"/>
          <w:szCs w:val="28"/>
          <w14:textFill>
            <w14:solidFill>
              <w14:schemeClr w14:val="tx1"/>
            </w14:solidFill>
          </w14:textFill>
        </w:rPr>
        <w:t>小组协助答复质疑。</w:t>
      </w:r>
    </w:p>
    <w:p w14:paraId="42E704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9.5</w:t>
      </w:r>
      <w:r>
        <w:rPr>
          <w:rFonts w:hint="eastAsia" w:ascii="宋体" w:hAnsi="宋体" w:eastAsia="宋体" w:cs="宋体"/>
          <w:color w:val="000000" w:themeColor="text1"/>
          <w:sz w:val="28"/>
          <w:szCs w:val="28"/>
          <w14:textFill>
            <w14:solidFill>
              <w14:schemeClr w14:val="tx1"/>
            </w14:solidFill>
          </w14:textFill>
        </w:rPr>
        <w:t>质疑人有下列情形之一的，代理机构应驳回质疑：</w:t>
      </w:r>
    </w:p>
    <w:p w14:paraId="0F6190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33184E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24DD66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38FDB2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2A8519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9.6</w:t>
      </w:r>
      <w:r>
        <w:rPr>
          <w:rFonts w:hint="eastAsia" w:ascii="宋体" w:hAnsi="宋体" w:eastAsia="宋体" w:cs="宋体"/>
          <w:color w:val="000000" w:themeColor="text1"/>
          <w:sz w:val="28"/>
          <w:szCs w:val="28"/>
          <w14:textFill>
            <w14:solidFill>
              <w14:schemeClr w14:val="tx1"/>
            </w14:solidFill>
          </w14:textFill>
        </w:rPr>
        <w:t>供应商进行虚假和恶意质疑的，代理机构可以提请有关部门将其列入不良记录名单，在一至三年内禁止参加政府采购活动，并将处理决定在相关政府采购媒体上公布。</w:t>
      </w:r>
    </w:p>
    <w:p w14:paraId="087E1A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9.7</w:t>
      </w:r>
      <w:r>
        <w:rPr>
          <w:rFonts w:hint="eastAsia" w:ascii="宋体" w:hAnsi="宋体" w:eastAsia="宋体" w:cs="宋体"/>
          <w:color w:val="000000" w:themeColor="text1"/>
          <w:sz w:val="28"/>
          <w:szCs w:val="28"/>
          <w14:textFill>
            <w14:solidFill>
              <w14:schemeClr w14:val="tx1"/>
            </w14:solidFill>
          </w14:textFill>
        </w:rPr>
        <w:t>采购人、采购代理机构认为供应商质疑不成立，或者成立但未对中标、成交结果构成影响的，继续开展采购活动；认为供应商质疑成立且影响或者可能影响中标、成交结果的，按照下列情况处理：</w:t>
      </w:r>
    </w:p>
    <w:p w14:paraId="11C16F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7FDD2B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66EA41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5C9798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9.8</w:t>
      </w:r>
      <w:r>
        <w:rPr>
          <w:rFonts w:hint="eastAsia" w:ascii="宋体" w:hAnsi="宋体" w:eastAsia="宋体" w:cs="宋体"/>
          <w:color w:val="000000" w:themeColor="text1"/>
          <w:sz w:val="28"/>
          <w:szCs w:val="28"/>
          <w14:textFill>
            <w14:solidFill>
              <w14:schemeClr w14:val="tx1"/>
            </w14:solidFill>
          </w14:textFill>
        </w:rPr>
        <w:t>质疑供应商对采购人、采购代理机构的答复不满意，或者采购人、采购代理机构未在规定时间内作出答复的，可以在答复期满后15个工作日内向本办法第六条规定的财政部门提起投诉（投诉书范本见附件</w:t>
      </w:r>
      <w:r>
        <w:rPr>
          <w:rFonts w:hint="default" w:ascii="宋体" w:hAnsi="宋体" w:eastAsia="宋体" w:cs="宋体"/>
          <w:color w:val="000000" w:themeColor="text1"/>
          <w:sz w:val="28"/>
          <w:szCs w:val="28"/>
          <w14:textFill>
            <w14:solidFill>
              <w14:schemeClr w14:val="tx1"/>
            </w14:solidFill>
          </w14:textFill>
        </w:rPr>
        <w:t>②</w:t>
      </w:r>
      <w:r>
        <w:rPr>
          <w:rFonts w:hint="eastAsia" w:ascii="宋体" w:hAnsi="宋体" w:eastAsia="宋体" w:cs="宋体"/>
          <w:color w:val="000000" w:themeColor="text1"/>
          <w:sz w:val="28"/>
          <w:szCs w:val="28"/>
          <w14:textFill>
            <w14:solidFill>
              <w14:schemeClr w14:val="tx1"/>
            </w14:solidFill>
          </w14:textFill>
        </w:rPr>
        <w:t>）。</w:t>
      </w:r>
    </w:p>
    <w:p w14:paraId="4D5F6245">
      <w:pPr>
        <w:spacing w:line="360" w:lineRule="auto"/>
        <w:rPr>
          <w:rFonts w:hint="eastAsia" w:ascii="宋体" w:hAnsi="宋体" w:eastAsia="宋体" w:cs="宋体"/>
          <w:b/>
          <w:color w:val="000000" w:themeColor="text1"/>
          <w:sz w:val="28"/>
          <w:szCs w:val="28"/>
          <w14:textFill>
            <w14:solidFill>
              <w14:schemeClr w14:val="tx1"/>
            </w14:solidFill>
          </w14:textFill>
        </w:rPr>
      </w:pPr>
    </w:p>
    <w:p w14:paraId="71355D8A">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14:paraId="34087708">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33CD6D4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1E781B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D391DA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4704E7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425BD8B">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038430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AFE270B">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2B0F13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7BEBDBFE">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67ECF7C">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7A988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085BFE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50ADD9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0531AA2B">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22ED8A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63F574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FD00111">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7959482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2B1CCC3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33919439">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2F5B002">
      <w:pPr>
        <w:spacing w:line="360" w:lineRule="auto"/>
        <w:rPr>
          <w:rFonts w:hint="eastAsia" w:ascii="宋体" w:hAnsi="宋体" w:eastAsia="宋体" w:cs="宋体"/>
          <w:color w:val="000000" w:themeColor="text1"/>
          <w:sz w:val="28"/>
          <w:szCs w:val="28"/>
          <w14:textFill>
            <w14:solidFill>
              <w14:schemeClr w14:val="tx1"/>
            </w14:solidFill>
          </w14:textFill>
        </w:rPr>
      </w:pPr>
    </w:p>
    <w:p w14:paraId="3B813472">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w:t>
      </w:r>
      <w:r>
        <w:rPr>
          <w:rFonts w:hint="eastAsia" w:ascii="宋体" w:hAnsi="宋体" w:eastAsia="宋体" w:cs="宋体"/>
          <w:color w:val="000000" w:themeColor="text1"/>
          <w:sz w:val="28"/>
          <w:szCs w:val="28"/>
          <w:lang w:val="en-US" w:eastAsia="zh-CN"/>
          <w14:textFill>
            <w14:solidFill>
              <w14:schemeClr w14:val="tx1"/>
            </w14:solidFill>
          </w14:textFill>
        </w:rPr>
        <w:t>章</w:t>
      </w:r>
      <w:r>
        <w:rPr>
          <w:rFonts w:hint="eastAsia" w:ascii="宋体" w:hAnsi="宋体" w:eastAsia="宋体" w:cs="宋体"/>
          <w:color w:val="000000" w:themeColor="text1"/>
          <w:sz w:val="28"/>
          <w:szCs w:val="28"/>
          <w14:textFill>
            <w14:solidFill>
              <w14:schemeClr w14:val="tx1"/>
            </w14:solidFill>
          </w14:textFill>
        </w:rPr>
        <w:t xml:space="preserve">)：                   公章：                      </w:t>
      </w:r>
    </w:p>
    <w:p w14:paraId="74D5278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6F0FCC49">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5E84A4F2">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4CD09CEE">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14CE28C9">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3A4DC97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3889CEFC">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76D24AD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786A77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14:paraId="4FE3AB1A">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77620D2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51817C36">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9426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57341DC">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05803F">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FD6CC1F">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993AD6B">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2E7DA1B">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900B16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2BF129E">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F04D2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52D2391B">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6D4B808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9617D5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6626369">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72F90BC">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763A607E">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采购项目名称：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CF4F93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采购项目编号：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FD552D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C71FEE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99C851E">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10C55BB">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97158A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621BDFCA">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2F44E24">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CAE3C4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7BD3010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6F7CEB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C1A62A">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8B6FEF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014DD4CA">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4C73EA0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59229E2D">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EA5244">
      <w:pPr>
        <w:spacing w:line="360" w:lineRule="auto"/>
        <w:rPr>
          <w:rFonts w:hint="eastAsia" w:ascii="宋体" w:hAnsi="宋体" w:eastAsia="宋体" w:cs="宋体"/>
          <w:color w:val="000000" w:themeColor="text1"/>
          <w:sz w:val="28"/>
          <w:szCs w:val="28"/>
          <w14:textFill>
            <w14:solidFill>
              <w14:schemeClr w14:val="tx1"/>
            </w14:solidFill>
          </w14:textFill>
        </w:rPr>
      </w:pPr>
    </w:p>
    <w:p w14:paraId="1859B7E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val="en-US" w:eastAsia="zh-CN"/>
          <w14:textFill>
            <w14:solidFill>
              <w14:schemeClr w14:val="tx1"/>
            </w14:solidFill>
          </w14:textFill>
        </w:rPr>
        <w:t>签章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D6D33E3">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EA86C5A">
      <w:pPr>
        <w:spacing w:line="360" w:lineRule="auto"/>
        <w:rPr>
          <w:rFonts w:hint="eastAsia" w:ascii="宋体" w:hAnsi="宋体" w:eastAsia="宋体" w:cs="宋体"/>
          <w:b/>
          <w:color w:val="000000" w:themeColor="text1"/>
          <w:sz w:val="28"/>
          <w:szCs w:val="28"/>
          <w14:textFill>
            <w14:solidFill>
              <w14:schemeClr w14:val="tx1"/>
            </w14:solidFill>
          </w14:textFill>
        </w:rPr>
      </w:pPr>
    </w:p>
    <w:p w14:paraId="551C5BC3">
      <w:pPr>
        <w:pStyle w:val="8"/>
        <w:rPr>
          <w:rFonts w:hint="eastAsia" w:ascii="宋体" w:hAnsi="宋体" w:eastAsia="宋体" w:cs="宋体"/>
          <w:b/>
          <w:color w:val="000000" w:themeColor="text1"/>
          <w:sz w:val="28"/>
          <w:szCs w:val="28"/>
          <w14:textFill>
            <w14:solidFill>
              <w14:schemeClr w14:val="tx1"/>
            </w14:solidFill>
          </w14:textFill>
        </w:rPr>
      </w:pPr>
    </w:p>
    <w:p w14:paraId="778F7F99">
      <w:pPr>
        <w:pStyle w:val="8"/>
        <w:rPr>
          <w:rFonts w:hint="eastAsia" w:ascii="宋体" w:hAnsi="宋体" w:eastAsia="宋体" w:cs="宋体"/>
          <w:b/>
          <w:color w:val="000000" w:themeColor="text1"/>
          <w:sz w:val="28"/>
          <w:szCs w:val="28"/>
          <w14:textFill>
            <w14:solidFill>
              <w14:schemeClr w14:val="tx1"/>
            </w14:solidFill>
          </w14:textFill>
        </w:rPr>
      </w:pPr>
    </w:p>
    <w:p w14:paraId="6A7F25A7">
      <w:pPr>
        <w:pStyle w:val="8"/>
        <w:rPr>
          <w:rFonts w:hint="eastAsia" w:ascii="宋体" w:hAnsi="宋体" w:eastAsia="宋体" w:cs="宋体"/>
          <w:b/>
          <w:color w:val="000000" w:themeColor="text1"/>
          <w:sz w:val="28"/>
          <w:szCs w:val="28"/>
          <w14:textFill>
            <w14:solidFill>
              <w14:schemeClr w14:val="tx1"/>
            </w14:solidFill>
          </w14:textFill>
        </w:rPr>
      </w:pPr>
    </w:p>
    <w:p w14:paraId="3B1EBF43">
      <w:pPr>
        <w:pStyle w:val="8"/>
        <w:rPr>
          <w:rFonts w:hint="eastAsia" w:ascii="宋体" w:hAnsi="宋体" w:eastAsia="宋体" w:cs="宋体"/>
          <w:b/>
          <w:color w:val="000000" w:themeColor="text1"/>
          <w:sz w:val="28"/>
          <w:szCs w:val="28"/>
          <w14:textFill>
            <w14:solidFill>
              <w14:schemeClr w14:val="tx1"/>
            </w14:solidFill>
          </w14:textFill>
        </w:rPr>
      </w:pPr>
    </w:p>
    <w:p w14:paraId="197D94E4">
      <w:pPr>
        <w:pStyle w:val="8"/>
        <w:rPr>
          <w:rFonts w:hint="eastAsia" w:ascii="宋体" w:hAnsi="宋体" w:eastAsia="宋体" w:cs="宋体"/>
          <w:b/>
          <w:color w:val="000000" w:themeColor="text1"/>
          <w:sz w:val="28"/>
          <w:szCs w:val="28"/>
          <w14:textFill>
            <w14:solidFill>
              <w14:schemeClr w14:val="tx1"/>
            </w14:solidFill>
          </w14:textFill>
        </w:rPr>
      </w:pPr>
    </w:p>
    <w:p w14:paraId="71544919">
      <w:pPr>
        <w:pStyle w:val="8"/>
        <w:rPr>
          <w:rFonts w:hint="eastAsia" w:ascii="宋体" w:hAnsi="宋体" w:eastAsia="宋体" w:cs="宋体"/>
          <w:b/>
          <w:color w:val="000000" w:themeColor="text1"/>
          <w:sz w:val="28"/>
          <w:szCs w:val="28"/>
          <w14:textFill>
            <w14:solidFill>
              <w14:schemeClr w14:val="tx1"/>
            </w14:solidFill>
          </w14:textFill>
        </w:rPr>
      </w:pPr>
    </w:p>
    <w:p w14:paraId="5C088DEB">
      <w:pPr>
        <w:pStyle w:val="8"/>
        <w:rPr>
          <w:rFonts w:hint="eastAsia" w:ascii="宋体" w:hAnsi="宋体" w:eastAsia="宋体" w:cs="宋体"/>
          <w:b/>
          <w:color w:val="000000" w:themeColor="text1"/>
          <w:sz w:val="28"/>
          <w:szCs w:val="28"/>
          <w14:textFill>
            <w14:solidFill>
              <w14:schemeClr w14:val="tx1"/>
            </w14:solidFill>
          </w14:textFill>
        </w:rPr>
      </w:pPr>
    </w:p>
    <w:p w14:paraId="71A7E3C8">
      <w:pPr>
        <w:pStyle w:val="8"/>
        <w:rPr>
          <w:rFonts w:hint="eastAsia" w:ascii="宋体" w:hAnsi="宋体" w:eastAsia="宋体" w:cs="宋体"/>
          <w:b/>
          <w:color w:val="000000" w:themeColor="text1"/>
          <w:sz w:val="28"/>
          <w:szCs w:val="28"/>
          <w14:textFill>
            <w14:solidFill>
              <w14:schemeClr w14:val="tx1"/>
            </w14:solidFill>
          </w14:textFill>
        </w:rPr>
      </w:pPr>
    </w:p>
    <w:p w14:paraId="420DCA19">
      <w:pPr>
        <w:pStyle w:val="8"/>
        <w:rPr>
          <w:rFonts w:hint="eastAsia" w:ascii="宋体" w:hAnsi="宋体" w:eastAsia="宋体" w:cs="宋体"/>
          <w:b/>
          <w:color w:val="000000" w:themeColor="text1"/>
          <w:sz w:val="28"/>
          <w:szCs w:val="28"/>
          <w14:textFill>
            <w14:solidFill>
              <w14:schemeClr w14:val="tx1"/>
            </w14:solidFill>
          </w14:textFill>
        </w:rPr>
      </w:pPr>
    </w:p>
    <w:p w14:paraId="28613BBD">
      <w:pPr>
        <w:pStyle w:val="8"/>
        <w:rPr>
          <w:rFonts w:hint="eastAsia" w:ascii="宋体" w:hAnsi="宋体" w:eastAsia="宋体" w:cs="宋体"/>
          <w:b/>
          <w:color w:val="000000" w:themeColor="text1"/>
          <w:sz w:val="28"/>
          <w:szCs w:val="28"/>
          <w14:textFill>
            <w14:solidFill>
              <w14:schemeClr w14:val="tx1"/>
            </w14:solidFill>
          </w14:textFill>
        </w:rPr>
      </w:pPr>
    </w:p>
    <w:p w14:paraId="759256DC">
      <w:pPr>
        <w:pStyle w:val="8"/>
        <w:rPr>
          <w:rFonts w:hint="eastAsia" w:ascii="宋体" w:hAnsi="宋体" w:eastAsia="宋体" w:cs="宋体"/>
          <w:b/>
          <w:color w:val="000000" w:themeColor="text1"/>
          <w:sz w:val="28"/>
          <w:szCs w:val="28"/>
          <w14:textFill>
            <w14:solidFill>
              <w14:schemeClr w14:val="tx1"/>
            </w14:solidFill>
          </w14:textFill>
        </w:rPr>
      </w:pPr>
    </w:p>
    <w:p w14:paraId="4E58F758">
      <w:pPr>
        <w:pStyle w:val="8"/>
        <w:rPr>
          <w:rFonts w:hint="eastAsia" w:ascii="宋体" w:hAnsi="宋体" w:eastAsia="宋体" w:cs="宋体"/>
          <w:b/>
          <w:color w:val="000000" w:themeColor="text1"/>
          <w:sz w:val="28"/>
          <w:szCs w:val="28"/>
          <w14:textFill>
            <w14:solidFill>
              <w14:schemeClr w14:val="tx1"/>
            </w14:solidFill>
          </w14:textFill>
        </w:rPr>
      </w:pPr>
    </w:p>
    <w:p w14:paraId="326AF6CB">
      <w:pPr>
        <w:pStyle w:val="8"/>
        <w:rPr>
          <w:rFonts w:hint="eastAsia" w:ascii="宋体" w:hAnsi="宋体" w:eastAsia="宋体" w:cs="宋体"/>
          <w:b/>
          <w:color w:val="000000" w:themeColor="text1"/>
          <w:sz w:val="28"/>
          <w:szCs w:val="28"/>
          <w14:textFill>
            <w14:solidFill>
              <w14:schemeClr w14:val="tx1"/>
            </w14:solidFill>
          </w14:textFill>
        </w:rPr>
      </w:pPr>
    </w:p>
    <w:p w14:paraId="532B5BAF">
      <w:pPr>
        <w:pStyle w:val="8"/>
        <w:rPr>
          <w:rFonts w:hint="eastAsia" w:ascii="宋体" w:hAnsi="宋体" w:eastAsia="宋体" w:cs="宋体"/>
          <w:b/>
          <w:color w:val="000000" w:themeColor="text1"/>
          <w:sz w:val="28"/>
          <w:szCs w:val="28"/>
          <w14:textFill>
            <w14:solidFill>
              <w14:schemeClr w14:val="tx1"/>
            </w14:solidFill>
          </w14:textFill>
        </w:rPr>
      </w:pPr>
    </w:p>
    <w:p w14:paraId="0FF096F4">
      <w:pPr>
        <w:pStyle w:val="8"/>
        <w:rPr>
          <w:rFonts w:hint="eastAsia" w:ascii="宋体" w:hAnsi="宋体" w:eastAsia="宋体" w:cs="宋体"/>
          <w:b/>
          <w:color w:val="000000" w:themeColor="text1"/>
          <w:sz w:val="28"/>
          <w:szCs w:val="28"/>
          <w14:textFill>
            <w14:solidFill>
              <w14:schemeClr w14:val="tx1"/>
            </w14:solidFill>
          </w14:textFill>
        </w:rPr>
      </w:pPr>
    </w:p>
    <w:p w14:paraId="1D316FBC">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7CE51FC3">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0E3E74F2">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4B79FD2F">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256C4028">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5EDAB66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378D6788">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17E23F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DD2C41D">
      <w:pPr>
        <w:pStyle w:val="2"/>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rPr>
          <w:rFonts w:hint="eastAsia" w:ascii="宋体" w:hAnsi="宋体" w:eastAsia="宋体" w:cs="宋体"/>
          <w:color w:val="000000" w:themeColor="text1"/>
          <w:sz w:val="28"/>
          <w:szCs w:val="28"/>
          <w14:textFill>
            <w14:solidFill>
              <w14:schemeClr w14:val="tx1"/>
            </w14:solidFill>
          </w14:textFill>
        </w:rPr>
      </w:pPr>
      <w:bookmarkStart w:id="31" w:name="_Toc16060"/>
      <w:bookmarkStart w:id="32" w:name="_Toc5697"/>
      <w:r>
        <w:rPr>
          <w:rFonts w:hint="eastAsia" w:ascii="宋体" w:hAnsi="宋体" w:eastAsia="宋体" w:cs="宋体"/>
          <w:color w:val="000000" w:themeColor="text1"/>
          <w:sz w:val="28"/>
          <w:szCs w:val="28"/>
          <w:lang w:eastAsia="zh-CN"/>
          <w14:textFill>
            <w14:solidFill>
              <w14:schemeClr w14:val="tx1"/>
            </w14:solidFill>
          </w14:textFill>
        </w:rPr>
        <w:t>第三章</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bookmarkEnd w:id="31"/>
      <w:bookmarkEnd w:id="32"/>
    </w:p>
    <w:p w14:paraId="585B212C">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一、工程概述：</w:t>
      </w:r>
    </w:p>
    <w:p w14:paraId="1DDC2EB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工程名称：</w:t>
      </w:r>
      <w:r>
        <w:rPr>
          <w:rFonts w:hint="eastAsia" w:ascii="宋体" w:hAnsi="宋体" w:cs="宋体"/>
          <w:kern w:val="32"/>
          <w:sz w:val="28"/>
          <w:szCs w:val="28"/>
          <w:lang w:val="en-US" w:eastAsia="zh-CN" w:bidi="ar"/>
        </w:rPr>
        <w:t>英旺乡养老服务中心建设项目</w:t>
      </w:r>
      <w:r>
        <w:rPr>
          <w:rFonts w:hint="eastAsia" w:ascii="宋体" w:hAnsi="宋体" w:eastAsia="宋体" w:cs="宋体"/>
          <w:kern w:val="32"/>
          <w:sz w:val="28"/>
          <w:szCs w:val="28"/>
          <w:lang w:bidi="ar"/>
        </w:rPr>
        <w:t>。</w:t>
      </w:r>
    </w:p>
    <w:p w14:paraId="5507DDC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工程地址：宜川县英旺乡人民政府。</w:t>
      </w:r>
    </w:p>
    <w:p w14:paraId="183B12C2">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工程工期：</w:t>
      </w:r>
    </w:p>
    <w:p w14:paraId="4A20522D">
      <w:pPr>
        <w:pStyle w:val="8"/>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bCs/>
          <w:color w:val="000000" w:themeColor="text1"/>
          <w:kern w:val="32"/>
          <w:sz w:val="28"/>
          <w:szCs w:val="28"/>
          <w14:textFill>
            <w14:solidFill>
              <w14:schemeClr w14:val="tx1"/>
            </w14:solidFill>
          </w14:textFill>
        </w:rPr>
      </w:pPr>
      <w:r>
        <w:rPr>
          <w:rFonts w:hint="eastAsia" w:ascii="宋体" w:hAnsi="宋体" w:eastAsia="宋体" w:cs="宋体"/>
          <w:bCs/>
          <w:color w:val="000000" w:themeColor="text1"/>
          <w:kern w:val="32"/>
          <w:sz w:val="28"/>
          <w:szCs w:val="28"/>
          <w:lang w:val="en-US" w:eastAsia="zh-CN"/>
          <w14:textFill>
            <w14:solidFill>
              <w14:schemeClr w14:val="tx1"/>
            </w14:solidFill>
          </w14:textFill>
        </w:rPr>
        <w:t>1.</w:t>
      </w:r>
      <w:r>
        <w:rPr>
          <w:rFonts w:hint="eastAsia" w:ascii="宋体" w:hAnsi="宋体" w:eastAsia="宋体" w:cs="宋体"/>
          <w:bCs/>
          <w:color w:val="000000" w:themeColor="text1"/>
          <w:kern w:val="32"/>
          <w:sz w:val="28"/>
          <w:szCs w:val="28"/>
          <w14:textFill>
            <w14:solidFill>
              <w14:schemeClr w14:val="tx1"/>
            </w14:solidFill>
          </w14:textFill>
        </w:rPr>
        <w:t>工期：</w:t>
      </w:r>
      <w:r>
        <w:rPr>
          <w:rFonts w:hint="eastAsia" w:ascii="宋体" w:hAnsi="宋体" w:cs="宋体"/>
          <w:color w:val="000000" w:themeColor="text1"/>
          <w:kern w:val="0"/>
          <w:sz w:val="28"/>
          <w:szCs w:val="28"/>
          <w:lang w:val="en-US" w:eastAsia="zh-CN"/>
          <w14:textFill>
            <w14:solidFill>
              <w14:schemeClr w14:val="tx1"/>
            </w14:solidFill>
          </w14:textFill>
        </w:rPr>
        <w:t>40天</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w:t>
      </w:r>
    </w:p>
    <w:p w14:paraId="47313BE7">
      <w:pPr>
        <w:pStyle w:val="8"/>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bCs/>
          <w:kern w:val="32"/>
          <w:sz w:val="28"/>
          <w:szCs w:val="28"/>
        </w:rPr>
      </w:pPr>
      <w:r>
        <w:rPr>
          <w:rFonts w:hint="eastAsia" w:ascii="宋体" w:hAnsi="宋体" w:eastAsia="宋体" w:cs="宋体"/>
          <w:bCs/>
          <w:color w:val="000000" w:themeColor="text1"/>
          <w:kern w:val="32"/>
          <w:sz w:val="28"/>
          <w:szCs w:val="28"/>
          <w14:textFill>
            <w14:solidFill>
              <w14:schemeClr w14:val="tx1"/>
            </w14:solidFill>
          </w14:textFill>
        </w:rPr>
        <w:t>2.</w:t>
      </w:r>
      <w:r>
        <w:rPr>
          <w:rFonts w:hint="eastAsia" w:ascii="宋体" w:hAnsi="宋体" w:cs="宋体"/>
          <w:bCs/>
          <w:color w:val="000000" w:themeColor="text1"/>
          <w:kern w:val="32"/>
          <w:sz w:val="28"/>
          <w:szCs w:val="28"/>
          <w:lang w:eastAsia="zh-CN"/>
          <w14:textFill>
            <w14:solidFill>
              <w14:schemeClr w14:val="tx1"/>
            </w14:solidFill>
          </w14:textFill>
        </w:rPr>
        <w:t>成交人</w:t>
      </w:r>
      <w:r>
        <w:rPr>
          <w:rFonts w:hint="eastAsia" w:ascii="宋体" w:hAnsi="宋体" w:eastAsia="宋体" w:cs="宋体"/>
          <w:bCs/>
          <w:color w:val="000000" w:themeColor="text1"/>
          <w:kern w:val="32"/>
          <w:sz w:val="28"/>
          <w:szCs w:val="28"/>
          <w14:textFill>
            <w14:solidFill>
              <w14:schemeClr w14:val="tx1"/>
            </w14:solidFill>
          </w14:textFill>
        </w:rPr>
        <w:t>未征得采购人</w:t>
      </w:r>
      <w:r>
        <w:rPr>
          <w:rFonts w:hint="eastAsia" w:ascii="宋体" w:hAnsi="宋体" w:eastAsia="宋体" w:cs="宋体"/>
          <w:bCs/>
          <w:kern w:val="32"/>
          <w:sz w:val="28"/>
          <w:szCs w:val="28"/>
        </w:rPr>
        <w:t>同意和谅解而单方面延迟工期，将按违约终止合同。</w:t>
      </w:r>
    </w:p>
    <w:p w14:paraId="39780B54">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遇到可能妨碍按期完工的情况时，须及时以书面形式通知采购人，说明原由、拖延的期限等；采购人、采购代理机构在收到通知后，尽快进行情况评估并确定是否通过或签订补充合同，酌情延长工期时间或者通过协商加收误期赔偿金。</w:t>
      </w:r>
    </w:p>
    <w:p w14:paraId="6E4E3490">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kern w:val="32"/>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合同总价款：</w:t>
      </w:r>
      <w:r>
        <w:rPr>
          <w:rFonts w:hint="eastAsia" w:ascii="宋体" w:hAnsi="宋体" w:eastAsia="宋体" w:cs="宋体"/>
          <w:kern w:val="32"/>
          <w:sz w:val="28"/>
          <w:szCs w:val="28"/>
          <w:lang w:bidi="ar"/>
        </w:rPr>
        <w:t>合同价款</w:t>
      </w:r>
      <w:r>
        <w:rPr>
          <w:rFonts w:hint="eastAsia" w:ascii="宋体" w:hAnsi="宋体" w:eastAsia="宋体" w:cs="宋体"/>
          <w:bCs/>
          <w:kern w:val="32"/>
          <w:sz w:val="28"/>
          <w:szCs w:val="28"/>
          <w:lang w:bidi="ar"/>
        </w:rPr>
        <w:t>包括了供应商完成本项目和合同条款确定的</w:t>
      </w:r>
      <w:r>
        <w:rPr>
          <w:rFonts w:hint="eastAsia" w:ascii="宋体" w:hAnsi="宋体" w:eastAsia="宋体" w:cs="宋体"/>
          <w:kern w:val="32"/>
          <w:sz w:val="28"/>
          <w:szCs w:val="28"/>
          <w:lang w:val="en-US" w:eastAsia="zh-CN" w:bidi="ar"/>
        </w:rPr>
        <w:t>谈判</w:t>
      </w:r>
      <w:r>
        <w:rPr>
          <w:rFonts w:hint="eastAsia" w:ascii="宋体" w:hAnsi="宋体" w:eastAsia="宋体" w:cs="宋体"/>
          <w:bCs/>
          <w:kern w:val="32"/>
          <w:sz w:val="28"/>
          <w:szCs w:val="28"/>
          <w:lang w:bidi="ar"/>
        </w:rPr>
        <w:t>范围内的全部工作内容所需的费用。以最终投标结果为准，工程量以实际发生量计算，</w:t>
      </w:r>
      <w:r>
        <w:rPr>
          <w:rFonts w:hint="eastAsia" w:ascii="宋体" w:hAnsi="宋体" w:eastAsia="宋体" w:cs="宋体"/>
          <w:kern w:val="32"/>
          <w:sz w:val="28"/>
          <w:szCs w:val="28"/>
          <w:lang w:bidi="ar"/>
        </w:rPr>
        <w:t>合同价不受市场价格变化因素的影响。</w:t>
      </w:r>
      <w:r>
        <w:rPr>
          <w:rFonts w:hint="eastAsia" w:ascii="宋体" w:hAnsi="宋体" w:eastAsia="宋体" w:cs="宋体"/>
          <w:bCs/>
          <w:kern w:val="32"/>
          <w:sz w:val="28"/>
          <w:szCs w:val="28"/>
          <w:lang w:bidi="ar"/>
        </w:rPr>
        <w:t xml:space="preserve"> </w:t>
      </w:r>
    </w:p>
    <w:p w14:paraId="2D0E4D42">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Cs/>
          <w:kern w:val="32"/>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工程技术资料：</w:t>
      </w:r>
      <w:r>
        <w:rPr>
          <w:rFonts w:hint="eastAsia" w:ascii="宋体" w:hAnsi="宋体" w:eastAsia="宋体" w:cs="宋体"/>
          <w:bCs/>
          <w:kern w:val="32"/>
          <w:sz w:val="28"/>
          <w:szCs w:val="28"/>
          <w:lang w:bidi="ar"/>
        </w:rPr>
        <w:t>即国家主管部门的批文、行业监管部门的许可、工程勘察设计资料、工程施工图纸等。</w:t>
      </w:r>
    </w:p>
    <w:p w14:paraId="408022E0">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Cs/>
          <w:kern w:val="32"/>
          <w:sz w:val="28"/>
          <w:szCs w:val="28"/>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知识产权：</w:t>
      </w:r>
      <w:r>
        <w:rPr>
          <w:rFonts w:hint="eastAsia" w:ascii="宋体" w:hAnsi="宋体" w:eastAsia="宋体" w:cs="宋体"/>
          <w:bCs/>
          <w:kern w:val="32"/>
          <w:sz w:val="28"/>
          <w:szCs w:val="28"/>
          <w:lang w:bidi="ar"/>
        </w:rPr>
        <w:t>即</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在提供施工技术、工程材料、工程设备等时，对涉及任何有关知识产权的法律诉讼承担全责。</w:t>
      </w:r>
    </w:p>
    <w:p w14:paraId="4EB9197E">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施工的组织</w:t>
      </w:r>
    </w:p>
    <w:p w14:paraId="35ECE14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施工现场各方委派总责任人的职责和具体委派办法。</w:t>
      </w:r>
    </w:p>
    <w:p w14:paraId="56069A88">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1.1采购人通过授权的方式委派总负责人，其主要职责是组织该项目的具体实施过程，处理合同履行过程中的质量验收、安全管理、竣工结算等具体事宜。</w:t>
      </w:r>
    </w:p>
    <w:p w14:paraId="4894A819">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1.2</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以投标文件约定的方式委派总负责人，其主要职责是全面履行本项目的管理职责，为本工程参与各方做好协调和服务，在资金、质量、安全、环境保护、文明</w:t>
      </w:r>
      <w:r>
        <w:rPr>
          <w:rFonts w:hint="eastAsia" w:ascii="宋体" w:hAnsi="宋体" w:eastAsia="宋体" w:cs="宋体"/>
          <w:kern w:val="32"/>
          <w:sz w:val="28"/>
          <w:szCs w:val="28"/>
          <w:lang w:bidi="ar"/>
        </w:rPr>
        <w:fldChar w:fldCharType="begin"/>
      </w:r>
      <w:r>
        <w:rPr>
          <w:rFonts w:hint="eastAsia" w:ascii="宋体" w:hAnsi="宋体" w:eastAsia="宋体" w:cs="宋体"/>
          <w:kern w:val="32"/>
          <w:sz w:val="28"/>
          <w:szCs w:val="28"/>
          <w:lang w:bidi="ar"/>
        </w:rPr>
        <w:instrText xml:space="preserve"> HYPERLINK "http://www.fdcew.com/Soft/jzsg/Index.html" \t "_blank" </w:instrText>
      </w:r>
      <w:r>
        <w:rPr>
          <w:rFonts w:hint="eastAsia" w:ascii="宋体" w:hAnsi="宋体" w:eastAsia="宋体" w:cs="宋体"/>
          <w:kern w:val="32"/>
          <w:sz w:val="28"/>
          <w:szCs w:val="28"/>
          <w:lang w:bidi="ar"/>
        </w:rPr>
        <w:fldChar w:fldCharType="separate"/>
      </w:r>
      <w:r>
        <w:rPr>
          <w:rFonts w:hint="eastAsia" w:ascii="宋体" w:hAnsi="宋体" w:eastAsia="宋体" w:cs="宋体"/>
          <w:kern w:val="32"/>
          <w:sz w:val="28"/>
          <w:szCs w:val="28"/>
          <w:lang w:bidi="ar"/>
        </w:rPr>
        <w:t>施工</w:t>
      </w:r>
      <w:r>
        <w:rPr>
          <w:rFonts w:hint="eastAsia" w:ascii="宋体" w:hAnsi="宋体" w:eastAsia="宋体" w:cs="宋体"/>
          <w:kern w:val="32"/>
          <w:sz w:val="28"/>
          <w:szCs w:val="28"/>
          <w:lang w:bidi="ar"/>
        </w:rPr>
        <w:fldChar w:fldCharType="end"/>
      </w:r>
      <w:r>
        <w:rPr>
          <w:rFonts w:hint="eastAsia" w:ascii="宋体" w:hAnsi="宋体" w:eastAsia="宋体" w:cs="宋体"/>
          <w:kern w:val="32"/>
          <w:sz w:val="28"/>
          <w:szCs w:val="28"/>
          <w:lang w:bidi="ar"/>
        </w:rPr>
        <w:t>等方面向采购人直接负责。具体负责编制施工方案、安排施工过程、把控材料及施工质量、安全管理等事宜。</w:t>
      </w:r>
    </w:p>
    <w:p w14:paraId="79EDDF8C">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2</w:t>
      </w:r>
      <w:r>
        <w:rPr>
          <w:rFonts w:hint="eastAsia" w:ascii="宋体" w:hAnsi="宋体" w:eastAsia="宋体" w:cs="宋体"/>
          <w:kern w:val="32"/>
          <w:sz w:val="28"/>
          <w:szCs w:val="28"/>
          <w:lang w:val="en-US" w:eastAsia="zh-CN" w:bidi="ar"/>
        </w:rPr>
        <w:t>.</w:t>
      </w:r>
      <w:r>
        <w:rPr>
          <w:rFonts w:hint="eastAsia" w:ascii="宋体" w:hAnsi="宋体" w:eastAsia="宋体" w:cs="宋体"/>
          <w:kern w:val="32"/>
          <w:sz w:val="28"/>
          <w:szCs w:val="28"/>
          <w:lang w:bidi="ar"/>
        </w:rPr>
        <w:t>开工、延期开工手续与开工确认。</w:t>
      </w:r>
    </w:p>
    <w:p w14:paraId="472061A5">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向采购人（监理工程师）提交工程开工报审表，经采购人（监理工程师）批准后方可开工。因施工现场条件等原因导致项目无法按期开工的，</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应该向采购人（监理工程师）提供延期开工申请，经采购人（监理工程师）确认后明确开工时间。</w:t>
      </w:r>
    </w:p>
    <w:p w14:paraId="3C5EA40D">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暂停施工的原由、期限、再复工的确认及费用承担。</w:t>
      </w:r>
    </w:p>
    <w:p w14:paraId="3C68F3F3">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因施工现场条件、设计变更等原因导致暂停施工的，</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应该向采购人（监理</w:t>
      </w:r>
      <w:r>
        <w:rPr>
          <w:rFonts w:hint="eastAsia" w:ascii="宋体" w:hAnsi="宋体" w:eastAsia="宋体" w:cs="宋体"/>
          <w:kern w:val="32"/>
          <w:sz w:val="28"/>
          <w:szCs w:val="28"/>
          <w:lang w:bidi="ar"/>
        </w:rPr>
        <w:t>工程师</w:t>
      </w:r>
      <w:r>
        <w:rPr>
          <w:rFonts w:hint="eastAsia" w:ascii="宋体" w:hAnsi="宋体" w:eastAsia="宋体" w:cs="宋体"/>
          <w:bCs/>
          <w:kern w:val="32"/>
          <w:sz w:val="28"/>
          <w:szCs w:val="28"/>
          <w:lang w:bidi="ar"/>
        </w:rPr>
        <w:t>）提供暂停施工的原由、期限、再复工等情况说明文件，经</w:t>
      </w:r>
      <w:r>
        <w:rPr>
          <w:rFonts w:hint="eastAsia" w:ascii="宋体" w:hAnsi="宋体" w:eastAsia="宋体" w:cs="宋体"/>
          <w:kern w:val="32"/>
          <w:sz w:val="28"/>
          <w:szCs w:val="28"/>
          <w:lang w:bidi="ar"/>
        </w:rPr>
        <w:t>采购人（监理工程师）</w:t>
      </w:r>
      <w:r>
        <w:rPr>
          <w:rFonts w:hint="eastAsia" w:ascii="宋体" w:hAnsi="宋体" w:eastAsia="宋体" w:cs="宋体"/>
          <w:bCs/>
          <w:kern w:val="32"/>
          <w:sz w:val="28"/>
          <w:szCs w:val="28"/>
          <w:lang w:bidi="ar"/>
        </w:rPr>
        <w:t>确认方可执行。因暂停施工导致的费用双方协商确定。</w:t>
      </w:r>
    </w:p>
    <w:p w14:paraId="1AFECDD0">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4.</w:t>
      </w:r>
      <w:r>
        <w:rPr>
          <w:rFonts w:hint="eastAsia" w:ascii="宋体" w:hAnsi="宋体" w:eastAsia="宋体" w:cs="宋体"/>
          <w:bCs/>
          <w:kern w:val="32"/>
          <w:sz w:val="28"/>
          <w:szCs w:val="28"/>
          <w:lang w:bidi="ar"/>
        </w:rPr>
        <w:t>非正常情况下，工期可顺延的因素和确认条件。</w:t>
      </w:r>
    </w:p>
    <w:p w14:paraId="6A2F2470">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bidi="ar"/>
        </w:rPr>
        <w:t>因出现地震等不可抗力、重大变更等非</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因素的非正常情况，工期可顺延，由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提交工期顺延情况说明并由采购人（监理</w:t>
      </w:r>
      <w:r>
        <w:rPr>
          <w:rFonts w:hint="eastAsia" w:ascii="宋体" w:hAnsi="宋体" w:eastAsia="宋体" w:cs="宋体"/>
          <w:kern w:val="32"/>
          <w:sz w:val="28"/>
          <w:szCs w:val="28"/>
          <w:lang w:bidi="ar"/>
        </w:rPr>
        <w:t>工程师</w:t>
      </w:r>
      <w:r>
        <w:rPr>
          <w:rFonts w:hint="eastAsia" w:ascii="宋体" w:hAnsi="宋体" w:eastAsia="宋体" w:cs="宋体"/>
          <w:bCs/>
          <w:kern w:val="32"/>
          <w:sz w:val="28"/>
          <w:szCs w:val="28"/>
          <w:lang w:bidi="ar"/>
        </w:rPr>
        <w:t>）确认。</w:t>
      </w:r>
    </w:p>
    <w:p w14:paraId="6B927935">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5.</w:t>
      </w:r>
      <w:r>
        <w:rPr>
          <w:rFonts w:hint="eastAsia" w:ascii="宋体" w:hAnsi="宋体" w:eastAsia="宋体" w:cs="宋体"/>
          <w:kern w:val="32"/>
          <w:sz w:val="28"/>
          <w:szCs w:val="28"/>
          <w:lang w:bidi="ar"/>
        </w:rPr>
        <w:t>工期奖罚条件。</w:t>
      </w:r>
    </w:p>
    <w:p w14:paraId="6CD05EF4">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5.1采购人未按照约定的时间和要求提供场地、技术资料的，</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可以顺延工程日期。</w:t>
      </w:r>
    </w:p>
    <w:p w14:paraId="4C1E24D7">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5.2</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每延迟交工一天，按照竣工结算造价的万分之一赔偿给采购人。</w:t>
      </w:r>
    </w:p>
    <w:p w14:paraId="29F27A65">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6</w:t>
      </w:r>
      <w:r>
        <w:rPr>
          <w:rFonts w:hint="eastAsia" w:ascii="宋体" w:hAnsi="宋体" w:eastAsia="宋体" w:cs="宋体"/>
          <w:bCs/>
          <w:kern w:val="32"/>
          <w:sz w:val="28"/>
          <w:szCs w:val="28"/>
          <w:lang w:val="en-US" w:eastAsia="zh-CN" w:bidi="ar"/>
        </w:rPr>
        <w:t>.</w:t>
      </w:r>
      <w:r>
        <w:rPr>
          <w:rFonts w:hint="eastAsia" w:ascii="宋体" w:hAnsi="宋体" w:eastAsia="宋体" w:cs="宋体"/>
          <w:bCs/>
          <w:kern w:val="32"/>
          <w:sz w:val="28"/>
          <w:szCs w:val="28"/>
          <w:lang w:bidi="ar"/>
        </w:rPr>
        <w:t>项目施工进展计划。</w:t>
      </w:r>
    </w:p>
    <w:p w14:paraId="4D922A73">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要根据工期要求，制定科学的、操作性强的施工方案和施工进度安排，编制施工进度网络图或施工进度计划表，应当明确具体的开竣工日期及重大施工节点。</w:t>
      </w:r>
    </w:p>
    <w:p w14:paraId="453218E9">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7.</w:t>
      </w:r>
      <w:r>
        <w:rPr>
          <w:rFonts w:hint="eastAsia" w:ascii="宋体" w:hAnsi="宋体" w:eastAsia="宋体" w:cs="宋体"/>
          <w:bCs/>
          <w:kern w:val="32"/>
          <w:sz w:val="28"/>
          <w:szCs w:val="28"/>
          <w:lang w:bidi="ar"/>
        </w:rPr>
        <w:t>施工现场管理办法。</w:t>
      </w:r>
    </w:p>
    <w:p w14:paraId="30D9AC13">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各参建方应当严格遵守采购人施工现场相关管理规定及办法，落实施工现场管理责任制。</w:t>
      </w:r>
    </w:p>
    <w:p w14:paraId="1CFF5CBC">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8.</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不得转包或变相转包工程，在施工中不得出现拖欠工人工资现象，如出现上述现象采购人可随时终止合同，并由</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承担一切经济损失和法律责任。</w:t>
      </w:r>
    </w:p>
    <w:p w14:paraId="1693F068">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9.</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交工时需提交完整、准确的竣工图纸、施工技术资料及采购人所要求的其他资料等。</w:t>
      </w:r>
    </w:p>
    <w:p w14:paraId="75B48B01">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kern w:val="32"/>
          <w:sz w:val="28"/>
          <w:szCs w:val="28"/>
          <w:lang w:val="en-US" w:eastAsia="zh-CN" w:bidi="ar"/>
        </w:rPr>
        <w:t>10.</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在施工过程中，必须做好现场各类设施设备的保护工作，不得造成损失或浪费。否则，由</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负责恢复到原样并承担一切损失。</w:t>
      </w:r>
    </w:p>
    <w:p w14:paraId="769C74A3">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工程质量保证</w:t>
      </w:r>
    </w:p>
    <w:p w14:paraId="105CEE5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1.</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须按照国家颁布的施工规范和本工程设计图纸进行施工，接受采购人及其代理人的监督检查，并承担不合格工程的返工施工及费用。因返工耽误的工期不得顺延。</w:t>
      </w:r>
    </w:p>
    <w:p w14:paraId="6205745C">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对工程施工质量出现争议的，须由质量监督部门进行认定。败诉方承担认定费用，并对造成的其他损失给予相应的补偿。</w:t>
      </w:r>
    </w:p>
    <w:p w14:paraId="46300E1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 xml:space="preserve">对隐蔽工程的施工，具备覆盖、掩盖条件或达到协议条款约定的部分时，须自检合格后在隐蔽施工48小时前书面通知采购人代表，经采购人代表签字确认后，方可进行隐蔽工程的施工。 </w:t>
      </w:r>
    </w:p>
    <w:p w14:paraId="0C76FDA4">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工程材料设备供应</w:t>
      </w:r>
    </w:p>
    <w:p w14:paraId="24569DCB">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供应的材料设备，其应按设计的品牌、规格、数量、产地、技术参数等组织采购，但采购前需要携带本材料、设备的原产地证明、出厂检验报告及产品合格证书等资料提前报监理工程师审核，经采购人确认后方可实施采购。</w:t>
      </w:r>
    </w:p>
    <w:p w14:paraId="19AB5045">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采购供应的材料、设备，在开箱验收前24小时内，递交产品的所有资料（含相关复检报告，复检费用由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承担），向采购人和监理工程师提出开箱检验请求，经采购人和监理工程师验收合格并签署意见后方可投入使用，经开箱验收的材料、设备并不等同于最终的质量合格。</w:t>
      </w:r>
    </w:p>
    <w:p w14:paraId="08D0992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若发现</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以伪劣充抵或与采购人确认的材料设备不符，采购人有权让</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更换直到采购人和监理工程师确认验收合格，期间发生的所有费用均由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承担。</w:t>
      </w:r>
    </w:p>
    <w:p w14:paraId="35568C76">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4.</w:t>
      </w:r>
      <w:r>
        <w:rPr>
          <w:rFonts w:hint="eastAsia" w:ascii="宋体" w:hAnsi="宋体" w:eastAsia="宋体" w:cs="宋体"/>
          <w:bCs/>
          <w:kern w:val="32"/>
          <w:sz w:val="28"/>
          <w:szCs w:val="28"/>
          <w:lang w:bidi="ar"/>
        </w:rPr>
        <w:t>由于工程建设的需要，经采购人同意后，可以对相应的材料进行调整，并协商确定价格差额计算方法和负担办法。</w:t>
      </w:r>
    </w:p>
    <w:p w14:paraId="014A89D2">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rPr>
        <w:t>工程设计的变更</w:t>
      </w:r>
    </w:p>
    <w:p w14:paraId="258E9B0C">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工程设计变更的内容与审批手续。</w:t>
      </w:r>
    </w:p>
    <w:p w14:paraId="4606C610">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根据采购人确定变更范围，经设计人出具相关变更证明文件 。</w:t>
      </w:r>
    </w:p>
    <w:p w14:paraId="7A9CF8F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工程设计变更后的工程价款的计算、建设工期确定的具体办法。</w:t>
      </w:r>
    </w:p>
    <w:p w14:paraId="6472CB2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若发生设计变更，工程量增减综合单价按相应项目</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投标的综合单价办理结算，建设工期不变。</w:t>
      </w:r>
    </w:p>
    <w:p w14:paraId="1F43A8EB">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w:t>
      </w:r>
      <w:r>
        <w:rPr>
          <w:rFonts w:hint="eastAsia" w:ascii="宋体" w:hAnsi="宋体" w:eastAsia="宋体" w:cs="宋体"/>
          <w:b/>
          <w:bCs/>
          <w:color w:val="auto"/>
          <w:sz w:val="28"/>
          <w:szCs w:val="28"/>
        </w:rPr>
        <w:t>竣工验收与质保期</w:t>
      </w:r>
    </w:p>
    <w:p w14:paraId="2FB4798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竣工须达到的标准和具备工程验收的条件。</w:t>
      </w:r>
    </w:p>
    <w:p w14:paraId="61DD4CE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实施完成图纸范围内全部内容，且到达采购人要求时，方可进行验收。</w:t>
      </w:r>
    </w:p>
    <w:p w14:paraId="00587F50">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工程验收规范、标准，验收的组织实施。</w:t>
      </w:r>
    </w:p>
    <w:p w14:paraId="17CDFB41">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工程质量标准必须符合现行国家有关工程施工质量验收规范和标准的要求。达到验收条件时，由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提出验收申请，采购人组织验收。</w:t>
      </w:r>
    </w:p>
    <w:p w14:paraId="657B400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工程验收合格须移交的工程资料和竣工图纸等：不得少于4套。</w:t>
      </w:r>
    </w:p>
    <w:p w14:paraId="61F41E15">
      <w:pPr>
        <w:pStyle w:val="8"/>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kern w:val="32"/>
          <w:sz w:val="28"/>
          <w:szCs w:val="28"/>
          <w:lang w:val="en-US" w:eastAsia="zh-CN"/>
          <w14:textFill>
            <w14:solidFill>
              <w14:schemeClr w14:val="tx1"/>
            </w14:solidFill>
          </w14:textFill>
        </w:rPr>
        <w:t>4.</w:t>
      </w:r>
      <w:r>
        <w:rPr>
          <w:rFonts w:hint="eastAsia" w:ascii="宋体" w:hAnsi="宋体" w:eastAsia="宋体" w:cs="宋体"/>
          <w:bCs/>
          <w:color w:val="000000" w:themeColor="text1"/>
          <w:kern w:val="32"/>
          <w:sz w:val="28"/>
          <w:szCs w:val="28"/>
          <w14:textFill>
            <w14:solidFill>
              <w14:schemeClr w14:val="tx1"/>
            </w14:solidFill>
          </w14:textFill>
        </w:rPr>
        <w:t>工程质保期为</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年。</w:t>
      </w:r>
    </w:p>
    <w:p w14:paraId="4551C028">
      <w:pPr>
        <w:pageBreakBefore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b w:val="0"/>
          <w:bCs w:val="0"/>
          <w:color w:val="auto"/>
          <w:sz w:val="28"/>
          <w:szCs w:val="28"/>
          <w:u w:val="single"/>
          <w:lang w:val="en-US" w:eastAsia="zh-CN"/>
        </w:rPr>
      </w:pPr>
      <w:r>
        <w:rPr>
          <w:rFonts w:hint="eastAsia" w:ascii="宋体" w:hAnsi="宋体" w:eastAsia="宋体" w:cs="宋体"/>
          <w:b/>
          <w:bCs/>
          <w:color w:val="auto"/>
          <w:sz w:val="28"/>
          <w:szCs w:val="28"/>
          <w:lang w:val="en-US" w:eastAsia="zh-CN"/>
        </w:rPr>
        <w:t>十一、</w:t>
      </w:r>
      <w:r>
        <w:rPr>
          <w:rFonts w:hint="eastAsia" w:ascii="宋体" w:hAnsi="宋体" w:eastAsia="宋体" w:cs="宋体"/>
          <w:b/>
          <w:bCs/>
          <w:color w:val="auto"/>
          <w:sz w:val="28"/>
          <w:szCs w:val="28"/>
        </w:rPr>
        <w:t>款项结算</w:t>
      </w:r>
      <w:r>
        <w:rPr>
          <w:rFonts w:hint="eastAsia" w:ascii="宋体" w:hAnsi="宋体" w:cs="宋体"/>
          <w:b/>
          <w:bCs/>
          <w:color w:val="auto"/>
          <w:sz w:val="28"/>
          <w:szCs w:val="28"/>
          <w:lang w:eastAsia="zh-CN"/>
        </w:rPr>
        <w:t>：</w:t>
      </w:r>
      <w:r>
        <w:rPr>
          <w:rFonts w:hint="eastAsia" w:ascii="宋体" w:hAnsi="宋体" w:cs="宋体"/>
          <w:b w:val="0"/>
          <w:bCs w:val="0"/>
          <w:color w:val="auto"/>
          <w:sz w:val="28"/>
          <w:szCs w:val="28"/>
          <w:u w:val="single"/>
          <w:lang w:val="en-US" w:eastAsia="zh-CN"/>
        </w:rPr>
        <w:t xml:space="preserve">               </w:t>
      </w:r>
    </w:p>
    <w:p w14:paraId="1FA4C642">
      <w:pPr>
        <w:pStyle w:val="5"/>
        <w:pageBreakBefore w:val="0"/>
        <w:kinsoku/>
        <w:wordWrap/>
        <w:overflowPunct/>
        <w:topLinePunct w:val="0"/>
        <w:autoSpaceDE/>
        <w:autoSpaceDN/>
        <w:bidi w:val="0"/>
        <w:adjustRightInd/>
        <w:snapToGrid/>
        <w:spacing w:before="0" w:after="0" w:line="560" w:lineRule="exact"/>
        <w:ind w:firstLine="562" w:firstLineChars="200"/>
        <w:textAlignment w:val="auto"/>
        <w:rPr>
          <w:rFonts w:hint="eastAsia" w:ascii="宋体" w:hAnsi="宋体" w:eastAsia="宋体" w:cs="宋体"/>
          <w:b/>
          <w:bCs/>
          <w:color w:val="auto"/>
          <w:kern w:val="2"/>
          <w:sz w:val="28"/>
          <w:szCs w:val="28"/>
          <w:lang w:val="en-US" w:eastAsia="zh-CN" w:bidi="ar-SA"/>
        </w:rPr>
      </w:pPr>
      <w:bookmarkStart w:id="33" w:name="_Toc351203638"/>
      <w:r>
        <w:rPr>
          <w:rFonts w:hint="eastAsia" w:ascii="宋体" w:hAnsi="宋体" w:eastAsia="宋体" w:cs="宋体"/>
          <w:b/>
          <w:bCs/>
          <w:color w:val="auto"/>
          <w:kern w:val="2"/>
          <w:sz w:val="28"/>
          <w:szCs w:val="28"/>
          <w:lang w:val="en-US" w:eastAsia="zh-CN" w:bidi="ar-SA"/>
        </w:rPr>
        <w:t>十二、安全文明施工与环境保护</w:t>
      </w:r>
      <w:bookmarkEnd w:id="33"/>
    </w:p>
    <w:p w14:paraId="2705BE3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1.</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负责在工程施工、竣工及保修的整个过程中施工现场全部人员的安全，采购人不承担</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所用的工人或其他人员的伤亡赔偿或补偿责任。</w:t>
      </w:r>
    </w:p>
    <w:p w14:paraId="39CBE07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2.</w:t>
      </w:r>
      <w:r>
        <w:rPr>
          <w:rFonts w:hint="eastAsia" w:ascii="宋体" w:hAnsi="宋体" w:eastAsia="宋体" w:cs="宋体"/>
          <w:kern w:val="32"/>
          <w:sz w:val="28"/>
          <w:szCs w:val="28"/>
          <w:lang w:bidi="ar"/>
        </w:rPr>
        <w:t>在工程实施过程中，</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必须严格遵守安全操作规范，如果在工程施工及保修过程中发生任何安全事故或各类纠纷，由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全权负责并承担全部费用，采购人不承担任何责任，采购人同时有权按相关规定对</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进行考核和扣罚。</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应对其承包范围内所有现场操作的稳定和安全负全部责任，并且应对施工现场的所有人员进行安全管理和培训与教育。</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在收到采购人发出的</w:t>
      </w:r>
      <w:r>
        <w:rPr>
          <w:rFonts w:hint="eastAsia" w:ascii="宋体" w:hAnsi="宋体" w:cs="宋体"/>
          <w:kern w:val="32"/>
          <w:sz w:val="28"/>
          <w:szCs w:val="28"/>
          <w:lang w:val="en-US" w:eastAsia="zh-CN" w:bidi="ar"/>
        </w:rPr>
        <w:t>成交</w:t>
      </w:r>
      <w:r>
        <w:rPr>
          <w:rFonts w:hint="eastAsia" w:ascii="宋体" w:hAnsi="宋体" w:eastAsia="宋体" w:cs="宋体"/>
          <w:kern w:val="32"/>
          <w:sz w:val="28"/>
          <w:szCs w:val="28"/>
          <w:lang w:bidi="ar"/>
        </w:rPr>
        <w:t>通知书后，熟悉并接受采购人在安全、文明施工方面的管理规定。在签订合同时，必须同时签订安全文明施工协议。</w:t>
      </w:r>
    </w:p>
    <w:p w14:paraId="1DE05FF0">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3.</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在工程施工期间，必须配备专职安全员、配备一定数量的消防灭火器材。</w:t>
      </w:r>
    </w:p>
    <w:p w14:paraId="3FE021B5">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4.</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在工程施工期间，必须建立安全用电制度，确保施工用电设备的完好，并设置漏电保护装置，配电柜必须带锁，由专人看管，定期进行用电检查。</w:t>
      </w:r>
    </w:p>
    <w:p w14:paraId="0356B108">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5.</w:t>
      </w:r>
      <w:r>
        <w:rPr>
          <w:rFonts w:hint="eastAsia" w:ascii="宋体" w:hAnsi="宋体" w:eastAsia="宋体" w:cs="宋体"/>
          <w:kern w:val="32"/>
          <w:sz w:val="28"/>
          <w:szCs w:val="28"/>
          <w:lang w:bidi="ar"/>
        </w:rPr>
        <w:t>安全管理人员必须持证上岗，并负责检查现场和施工人员安全情况，如监理工程师和采购人管理人员发现有不安全因素存在，经指出后仍不改正的，每次罚款500元人民币；出现任何安全事故，全部责任均由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自负。</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必须办理所有工人的人身安全保险，工地工人的生命及财产安全均由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负责。</w:t>
      </w:r>
    </w:p>
    <w:p w14:paraId="28F7386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6.</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加强安全管理，自觉遵守采购人的相关规章制度，有关机械设备、车辆和行人进出、文明施工，保持场地整洁、干净。现场测量及文明工地等均按采购人现行有关规定执行，不得影响采购人正常的工作、生活秩序。</w:t>
      </w:r>
    </w:p>
    <w:p w14:paraId="519DA509">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7.</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要采取一切合理措施，保护工地及工地周围的环境，避免污染，噪音、排放或由于其施工方法的不当造成的对公共人员和财产等的危害或干扰。</w:t>
      </w:r>
    </w:p>
    <w:p w14:paraId="072B632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8.</w:t>
      </w:r>
      <w:r>
        <w:rPr>
          <w:rFonts w:hint="eastAsia" w:ascii="宋体" w:hAnsi="宋体" w:eastAsia="宋体" w:cs="宋体"/>
          <w:kern w:val="32"/>
          <w:sz w:val="28"/>
          <w:szCs w:val="28"/>
          <w:lang w:bidi="ar"/>
        </w:rPr>
        <w:t>交工前，</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需将自身的人员及材料设备清退出场并将室内外环境打扫干净，达到正常使用的卫生、环境条件，否则扣除</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所需费用。</w:t>
      </w:r>
    </w:p>
    <w:p w14:paraId="22553A30">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十三、</w:t>
      </w:r>
      <w:r>
        <w:rPr>
          <w:rFonts w:hint="eastAsia" w:ascii="宋体" w:hAnsi="宋体" w:eastAsia="宋体" w:cs="宋体"/>
          <w:b/>
          <w:bCs/>
          <w:color w:val="auto"/>
          <w:sz w:val="28"/>
          <w:szCs w:val="28"/>
        </w:rPr>
        <w:t>合同争议的解决：</w:t>
      </w:r>
    </w:p>
    <w:p w14:paraId="5C585E8D">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bidi="ar"/>
        </w:rPr>
        <w:t>合同执行中发生争议的，当事人双方须协商解决，协商达不成一致时，可向当地人民法院提请诉讼。在发生地震、瘟疫、骚乱、戒严等不可抗力情况下的引起的工期延误，可以顺延；造成的相关损失，双方协商解决。合同一经签订，不得擅自变更、中止或者终止合同。对确需变更、调整或者中止、终止合同的，须按规定履行相应的手续。</w:t>
      </w:r>
    </w:p>
    <w:p w14:paraId="795A72D2">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十四、</w:t>
      </w:r>
      <w:r>
        <w:rPr>
          <w:rFonts w:hint="eastAsia" w:ascii="宋体" w:hAnsi="宋体" w:eastAsia="宋体" w:cs="宋体"/>
          <w:b/>
          <w:bCs/>
          <w:color w:val="auto"/>
          <w:sz w:val="28"/>
          <w:szCs w:val="28"/>
        </w:rPr>
        <w:t>违约责任：</w:t>
      </w:r>
    </w:p>
    <w:p w14:paraId="43D5A487">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依据《中华人民共和国民法典》《中华人民共和国政府采购法》的相关条款规定和本合同约定，</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未全面履行合同义务或者发生违约，采购人有权终止合同，依法向</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进行经济索赔，并报请政府采购监管机关依法进行相应的行政处罚。采购人违约的，须赔偿</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的经济损失。</w:t>
      </w:r>
    </w:p>
    <w:p w14:paraId="2515E1ED">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十五、合同一经签订，不得擅自变更、中止或者终止合同。对确需变更、调整或者中止、终止合同的，应按规定履行相应的手续。</w:t>
      </w:r>
    </w:p>
    <w:p w14:paraId="7E577022">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十六、本合同从签订之日起生效，合同规定的全部事宜和程序结束后终止。合同份数不低于五份，具体份数由采购人和成交供应商依需商定。</w:t>
      </w:r>
    </w:p>
    <w:p w14:paraId="0690F5BF">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十七、未尽事宜由双方在签订合同时具体明确，但不得超出谈判文件合同草案规定。</w:t>
      </w:r>
    </w:p>
    <w:p w14:paraId="6542984F">
      <w:pPr>
        <w:keepNext w:val="0"/>
        <w:keepLines w:val="0"/>
        <w:pageBreakBefore w:val="0"/>
        <w:widowControl w:val="0"/>
        <w:kinsoku w:val="0"/>
        <w:wordWrap/>
        <w:overflowPunct/>
        <w:topLinePunct w:val="0"/>
        <w:autoSpaceDE/>
        <w:autoSpaceDN/>
        <w:bidi w:val="0"/>
        <w:adjustRightInd/>
        <w:snapToGrid/>
        <w:spacing w:line="600" w:lineRule="exact"/>
        <w:ind w:right="0" w:rightChars="0"/>
        <w:jc w:val="both"/>
        <w:textAlignment w:val="auto"/>
        <w:outlineLvl w:val="9"/>
        <w:rPr>
          <w:rFonts w:hint="eastAsia" w:ascii="宋体" w:hAnsi="宋体" w:cs="宋体"/>
          <w:bCs/>
          <w:color w:val="auto"/>
          <w:sz w:val="24"/>
          <w:szCs w:val="24"/>
          <w:lang w:val="en-US" w:eastAsia="zh-CN"/>
        </w:rPr>
      </w:pPr>
    </w:p>
    <w:p w14:paraId="4721BC53">
      <w:pPr>
        <w:keepNext w:val="0"/>
        <w:keepLines w:val="0"/>
        <w:pageBreakBefore w:val="0"/>
        <w:widowControl w:val="0"/>
        <w:kinsoku w:val="0"/>
        <w:wordWrap/>
        <w:overflowPunct/>
        <w:topLinePunct w:val="0"/>
        <w:autoSpaceDE/>
        <w:autoSpaceDN/>
        <w:bidi w:val="0"/>
        <w:adjustRightInd/>
        <w:snapToGrid/>
        <w:spacing w:line="600" w:lineRule="exact"/>
        <w:ind w:right="0" w:rightChars="0"/>
        <w:jc w:val="both"/>
        <w:textAlignment w:val="auto"/>
        <w:outlineLvl w:val="9"/>
        <w:rPr>
          <w:rFonts w:hint="eastAsia" w:ascii="宋体" w:hAnsi="宋体" w:cs="宋体"/>
          <w:bCs/>
          <w:color w:val="auto"/>
          <w:sz w:val="24"/>
          <w:szCs w:val="24"/>
          <w:lang w:val="en-US" w:eastAsia="zh-CN"/>
        </w:rPr>
      </w:pPr>
    </w:p>
    <w:p w14:paraId="7D205FA2">
      <w:pPr>
        <w:keepNext w:val="0"/>
        <w:keepLines w:val="0"/>
        <w:pageBreakBefore w:val="0"/>
        <w:widowControl w:val="0"/>
        <w:kinsoku w:val="0"/>
        <w:wordWrap/>
        <w:overflowPunct/>
        <w:topLinePunct w:val="0"/>
        <w:autoSpaceDE/>
        <w:autoSpaceDN/>
        <w:bidi w:val="0"/>
        <w:adjustRightInd/>
        <w:snapToGrid/>
        <w:spacing w:line="600" w:lineRule="exact"/>
        <w:ind w:right="0" w:rightChars="0"/>
        <w:jc w:val="both"/>
        <w:textAlignment w:val="auto"/>
        <w:outlineLvl w:val="9"/>
        <w:rPr>
          <w:rFonts w:hint="eastAsia" w:ascii="宋体" w:hAnsi="宋体" w:cs="宋体"/>
          <w:bCs/>
          <w:color w:val="auto"/>
          <w:sz w:val="24"/>
          <w:szCs w:val="24"/>
          <w:lang w:val="en-US" w:eastAsia="zh-CN"/>
        </w:rPr>
      </w:pPr>
    </w:p>
    <w:p w14:paraId="2ACD5E10">
      <w:pPr>
        <w:keepNext w:val="0"/>
        <w:keepLines w:val="0"/>
        <w:pageBreakBefore w:val="0"/>
        <w:widowControl w:val="0"/>
        <w:kinsoku w:val="0"/>
        <w:wordWrap/>
        <w:overflowPunct/>
        <w:topLinePunct w:val="0"/>
        <w:autoSpaceDE/>
        <w:autoSpaceDN/>
        <w:bidi w:val="0"/>
        <w:adjustRightInd/>
        <w:snapToGrid/>
        <w:spacing w:line="600" w:lineRule="exact"/>
        <w:ind w:right="0" w:rightChars="0"/>
        <w:jc w:val="both"/>
        <w:textAlignment w:val="auto"/>
        <w:outlineLvl w:val="9"/>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 xml:space="preserve">                                </w:t>
      </w:r>
    </w:p>
    <w:p w14:paraId="3444AB2F">
      <w:pPr>
        <w:pStyle w:val="9"/>
        <w:keepNext w:val="0"/>
        <w:keepLines w:val="0"/>
        <w:pageBreakBefore w:val="0"/>
        <w:wordWrap/>
        <w:overflowPunct/>
        <w:topLinePunct w:val="0"/>
        <w:autoSpaceDE/>
        <w:autoSpaceDN/>
        <w:bidi w:val="0"/>
        <w:adjustRightInd/>
        <w:spacing w:line="600" w:lineRule="exact"/>
        <w:ind w:firstLine="480" w:firstLineChars="200"/>
        <w:rPr>
          <w:rFonts w:hint="eastAsia" w:ascii="宋体" w:hAnsi="宋体" w:eastAsia="宋体" w:cs="宋体"/>
          <w:sz w:val="24"/>
          <w:szCs w:val="24"/>
          <w:lang w:val="en-US" w:eastAsia="zh-CN"/>
        </w:rPr>
      </w:pPr>
    </w:p>
    <w:p w14:paraId="68A8D90A">
      <w:pPr>
        <w:pStyle w:val="9"/>
        <w:rPr>
          <w:rFonts w:hint="eastAsia" w:ascii="宋体" w:hAnsi="宋体" w:eastAsia="宋体" w:cs="宋体"/>
          <w:sz w:val="24"/>
          <w:szCs w:val="24"/>
          <w:lang w:val="en-US" w:eastAsia="zh-CN"/>
        </w:rPr>
      </w:pPr>
    </w:p>
    <w:p w14:paraId="283078C9">
      <w:pPr>
        <w:pStyle w:val="9"/>
        <w:rPr>
          <w:rFonts w:hint="eastAsia" w:ascii="宋体" w:hAnsi="宋体" w:eastAsia="宋体" w:cs="宋体"/>
          <w:sz w:val="24"/>
          <w:szCs w:val="24"/>
          <w:lang w:val="en-US" w:eastAsia="zh-CN"/>
        </w:rPr>
      </w:pPr>
    </w:p>
    <w:p w14:paraId="54723D3B">
      <w:pPr>
        <w:pStyle w:val="9"/>
        <w:rPr>
          <w:rFonts w:hint="eastAsia" w:ascii="宋体" w:hAnsi="宋体" w:eastAsia="宋体" w:cs="宋体"/>
          <w:sz w:val="24"/>
          <w:szCs w:val="24"/>
          <w:lang w:val="en-US" w:eastAsia="zh-CN"/>
        </w:rPr>
      </w:pPr>
    </w:p>
    <w:p w14:paraId="7E5C6370">
      <w:pPr>
        <w:pStyle w:val="9"/>
        <w:rPr>
          <w:rFonts w:hint="eastAsia" w:ascii="宋体" w:hAnsi="宋体" w:eastAsia="宋体" w:cs="宋体"/>
          <w:sz w:val="24"/>
          <w:szCs w:val="24"/>
          <w:lang w:val="en-US" w:eastAsia="zh-CN"/>
        </w:rPr>
      </w:pPr>
    </w:p>
    <w:p w14:paraId="21885695">
      <w:pPr>
        <w:pStyle w:val="9"/>
        <w:rPr>
          <w:rFonts w:hint="eastAsia" w:ascii="宋体" w:hAnsi="宋体" w:eastAsia="宋体" w:cs="宋体"/>
          <w:sz w:val="24"/>
          <w:szCs w:val="24"/>
          <w:lang w:val="en-US" w:eastAsia="zh-CN"/>
        </w:rPr>
      </w:pPr>
    </w:p>
    <w:p w14:paraId="74DAEE91">
      <w:pPr>
        <w:pStyle w:val="9"/>
        <w:rPr>
          <w:rFonts w:hint="eastAsia" w:ascii="宋体" w:hAnsi="宋体" w:eastAsia="宋体" w:cs="宋体"/>
          <w:sz w:val="24"/>
          <w:szCs w:val="24"/>
          <w:lang w:val="en-US" w:eastAsia="zh-CN"/>
        </w:rPr>
      </w:pPr>
    </w:p>
    <w:p w14:paraId="632F6D49">
      <w:pPr>
        <w:pStyle w:val="9"/>
        <w:rPr>
          <w:rFonts w:hint="eastAsia" w:ascii="宋体" w:hAnsi="宋体" w:eastAsia="宋体" w:cs="宋体"/>
          <w:sz w:val="24"/>
          <w:szCs w:val="24"/>
          <w:lang w:val="en-US" w:eastAsia="zh-CN"/>
        </w:rPr>
      </w:pPr>
    </w:p>
    <w:p w14:paraId="08E06405">
      <w:pPr>
        <w:pStyle w:val="9"/>
        <w:rPr>
          <w:rFonts w:hint="eastAsia" w:ascii="宋体" w:hAnsi="宋体" w:eastAsia="宋体" w:cs="宋体"/>
          <w:sz w:val="24"/>
          <w:szCs w:val="24"/>
          <w:lang w:val="en-US" w:eastAsia="zh-CN"/>
        </w:rPr>
      </w:pPr>
    </w:p>
    <w:p w14:paraId="57413983">
      <w:pPr>
        <w:pStyle w:val="9"/>
        <w:rPr>
          <w:rFonts w:hint="eastAsia" w:ascii="宋体" w:hAnsi="宋体" w:eastAsia="宋体" w:cs="宋体"/>
          <w:sz w:val="24"/>
          <w:szCs w:val="24"/>
          <w:lang w:val="en-US" w:eastAsia="zh-CN"/>
        </w:rPr>
      </w:pPr>
    </w:p>
    <w:p w14:paraId="24339388">
      <w:pPr>
        <w:pStyle w:val="9"/>
        <w:rPr>
          <w:rFonts w:hint="eastAsia" w:ascii="宋体" w:hAnsi="宋体" w:eastAsia="宋体" w:cs="宋体"/>
          <w:sz w:val="24"/>
          <w:szCs w:val="24"/>
          <w:lang w:val="en-US" w:eastAsia="zh-CN"/>
        </w:rPr>
      </w:pPr>
    </w:p>
    <w:p w14:paraId="4DCF8183">
      <w:pPr>
        <w:pStyle w:val="9"/>
        <w:rPr>
          <w:rFonts w:hint="eastAsia" w:ascii="宋体" w:hAnsi="宋体" w:eastAsia="宋体" w:cs="宋体"/>
          <w:sz w:val="24"/>
          <w:szCs w:val="24"/>
          <w:lang w:val="en-US" w:eastAsia="zh-CN"/>
        </w:rPr>
      </w:pPr>
    </w:p>
    <w:p w14:paraId="602424BE">
      <w:pPr>
        <w:pStyle w:val="9"/>
        <w:rPr>
          <w:rFonts w:hint="eastAsia" w:ascii="宋体" w:hAnsi="宋体" w:eastAsia="宋体" w:cs="宋体"/>
          <w:sz w:val="24"/>
          <w:szCs w:val="24"/>
          <w:lang w:val="en-US" w:eastAsia="zh-CN"/>
        </w:rPr>
      </w:pPr>
    </w:p>
    <w:p w14:paraId="0CB12159">
      <w:pPr>
        <w:pStyle w:val="9"/>
        <w:rPr>
          <w:rFonts w:hint="eastAsia" w:ascii="宋体" w:hAnsi="宋体" w:eastAsia="宋体" w:cs="宋体"/>
          <w:sz w:val="24"/>
          <w:szCs w:val="24"/>
          <w:lang w:val="en-US" w:eastAsia="zh-CN"/>
        </w:rPr>
      </w:pPr>
    </w:p>
    <w:p w14:paraId="167B6785">
      <w:pPr>
        <w:pStyle w:val="9"/>
        <w:rPr>
          <w:rFonts w:hint="eastAsia" w:ascii="宋体" w:hAnsi="宋体" w:eastAsia="宋体" w:cs="宋体"/>
          <w:sz w:val="24"/>
          <w:szCs w:val="24"/>
          <w:lang w:val="en-US" w:eastAsia="zh-CN"/>
        </w:rPr>
      </w:pPr>
    </w:p>
    <w:p w14:paraId="366847F9">
      <w:pPr>
        <w:pStyle w:val="9"/>
        <w:rPr>
          <w:rFonts w:hint="eastAsia" w:ascii="宋体" w:hAnsi="宋体" w:eastAsia="宋体" w:cs="宋体"/>
          <w:sz w:val="24"/>
          <w:szCs w:val="24"/>
          <w:lang w:val="en-US" w:eastAsia="zh-CN"/>
        </w:rPr>
      </w:pPr>
    </w:p>
    <w:p w14:paraId="21538A64">
      <w:pPr>
        <w:pStyle w:val="9"/>
        <w:rPr>
          <w:rFonts w:hint="eastAsia" w:ascii="宋体" w:hAnsi="宋体" w:eastAsia="宋体" w:cs="宋体"/>
          <w:sz w:val="24"/>
          <w:szCs w:val="24"/>
          <w:lang w:val="en-US" w:eastAsia="zh-CN"/>
        </w:rPr>
      </w:pPr>
    </w:p>
    <w:p w14:paraId="26CB0830">
      <w:pPr>
        <w:pStyle w:val="9"/>
        <w:rPr>
          <w:rFonts w:hint="eastAsia" w:ascii="宋体" w:hAnsi="宋体" w:eastAsia="宋体" w:cs="宋体"/>
          <w:sz w:val="24"/>
          <w:szCs w:val="24"/>
          <w:lang w:val="en-US" w:eastAsia="zh-CN"/>
        </w:rPr>
      </w:pPr>
    </w:p>
    <w:p w14:paraId="53525E1D">
      <w:pPr>
        <w:pStyle w:val="9"/>
        <w:rPr>
          <w:rFonts w:hint="eastAsia" w:ascii="宋体" w:hAnsi="宋体" w:eastAsia="宋体" w:cs="宋体"/>
          <w:sz w:val="24"/>
          <w:szCs w:val="24"/>
          <w:lang w:val="en-US" w:eastAsia="zh-CN"/>
        </w:rPr>
      </w:pPr>
    </w:p>
    <w:p w14:paraId="2D5B8EAE">
      <w:pPr>
        <w:pStyle w:val="9"/>
        <w:rPr>
          <w:rFonts w:hint="eastAsia" w:ascii="宋体" w:hAnsi="宋体" w:eastAsia="宋体" w:cs="宋体"/>
          <w:sz w:val="24"/>
          <w:szCs w:val="24"/>
          <w:lang w:val="en-US" w:eastAsia="zh-CN"/>
        </w:rPr>
      </w:pPr>
    </w:p>
    <w:p w14:paraId="7ADB9A36">
      <w:pPr>
        <w:pStyle w:val="9"/>
        <w:rPr>
          <w:rFonts w:hint="eastAsia" w:ascii="宋体" w:hAnsi="宋体" w:eastAsia="宋体" w:cs="宋体"/>
          <w:sz w:val="24"/>
          <w:szCs w:val="24"/>
          <w:lang w:val="en-US" w:eastAsia="zh-CN"/>
        </w:rPr>
      </w:pPr>
    </w:p>
    <w:p w14:paraId="51D3B32A">
      <w:pPr>
        <w:pStyle w:val="9"/>
        <w:rPr>
          <w:rFonts w:hint="eastAsia" w:ascii="宋体" w:hAnsi="宋体" w:eastAsia="宋体" w:cs="宋体"/>
          <w:sz w:val="24"/>
          <w:szCs w:val="24"/>
          <w:lang w:val="en-US" w:eastAsia="zh-CN"/>
        </w:rPr>
      </w:pPr>
    </w:p>
    <w:p w14:paraId="7B8470C2">
      <w:pPr>
        <w:pStyle w:val="9"/>
        <w:rPr>
          <w:rFonts w:hint="eastAsia" w:ascii="宋体" w:hAnsi="宋体" w:eastAsia="宋体" w:cs="宋体"/>
          <w:sz w:val="24"/>
          <w:szCs w:val="24"/>
          <w:lang w:val="en-US" w:eastAsia="zh-CN"/>
        </w:rPr>
      </w:pPr>
    </w:p>
    <w:p w14:paraId="28A96C27">
      <w:pPr>
        <w:pStyle w:val="9"/>
        <w:rPr>
          <w:rFonts w:hint="eastAsia" w:ascii="宋体" w:hAnsi="宋体" w:eastAsia="宋体" w:cs="宋体"/>
          <w:sz w:val="24"/>
          <w:szCs w:val="24"/>
          <w:lang w:val="en-US" w:eastAsia="zh-CN"/>
        </w:rPr>
      </w:pPr>
    </w:p>
    <w:p w14:paraId="360B6D40">
      <w:pPr>
        <w:pStyle w:val="9"/>
        <w:rPr>
          <w:rFonts w:hint="eastAsia" w:ascii="宋体" w:hAnsi="宋体" w:eastAsia="宋体" w:cs="宋体"/>
          <w:sz w:val="24"/>
          <w:szCs w:val="24"/>
          <w:lang w:val="en-US" w:eastAsia="zh-CN"/>
        </w:rPr>
      </w:pPr>
    </w:p>
    <w:p w14:paraId="2127EDC9">
      <w:pPr>
        <w:pStyle w:val="9"/>
        <w:rPr>
          <w:rFonts w:hint="eastAsia" w:ascii="宋体" w:hAnsi="宋体" w:eastAsia="宋体" w:cs="宋体"/>
          <w:sz w:val="24"/>
          <w:szCs w:val="24"/>
          <w:lang w:val="en-US" w:eastAsia="zh-CN"/>
        </w:rPr>
      </w:pPr>
    </w:p>
    <w:p w14:paraId="12F5CF7D">
      <w:pPr>
        <w:pStyle w:val="9"/>
        <w:rPr>
          <w:rFonts w:hint="eastAsia" w:ascii="宋体" w:hAnsi="宋体" w:eastAsia="宋体" w:cs="宋体"/>
          <w:sz w:val="24"/>
          <w:szCs w:val="24"/>
          <w:lang w:val="en-US" w:eastAsia="zh-CN"/>
        </w:rPr>
      </w:pPr>
    </w:p>
    <w:p w14:paraId="580491D0">
      <w:pPr>
        <w:pStyle w:val="9"/>
        <w:rPr>
          <w:rFonts w:hint="eastAsia" w:ascii="宋体" w:hAnsi="宋体" w:eastAsia="宋体" w:cs="宋体"/>
          <w:sz w:val="24"/>
          <w:szCs w:val="24"/>
          <w:lang w:val="en-US" w:eastAsia="zh-CN"/>
        </w:rPr>
      </w:pPr>
    </w:p>
    <w:p w14:paraId="0FE1A02C">
      <w:pPr>
        <w:pStyle w:val="9"/>
        <w:rPr>
          <w:rFonts w:hint="eastAsia" w:ascii="宋体" w:hAnsi="宋体" w:eastAsia="宋体" w:cs="宋体"/>
          <w:sz w:val="24"/>
          <w:szCs w:val="24"/>
          <w:lang w:val="en-US" w:eastAsia="zh-CN"/>
        </w:rPr>
      </w:pPr>
    </w:p>
    <w:tbl>
      <w:tblPr>
        <w:tblStyle w:val="20"/>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6328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512958D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04131E2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163725E1">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14:paraId="7BA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74195CD4">
            <w:pPr>
              <w:spacing w:line="420" w:lineRule="exact"/>
              <w:jc w:val="center"/>
              <w:rPr>
                <w:rFonts w:hint="eastAsia" w:ascii="宋体" w:hAnsi="宋体" w:eastAsia="宋体" w:cs="宋体"/>
                <w:bCs/>
                <w:sz w:val="24"/>
                <w:szCs w:val="24"/>
              </w:rPr>
            </w:pPr>
          </w:p>
          <w:p w14:paraId="35DFBD7C">
            <w:pPr>
              <w:spacing w:line="420" w:lineRule="exact"/>
              <w:jc w:val="center"/>
              <w:rPr>
                <w:rFonts w:hint="eastAsia" w:ascii="宋体" w:hAnsi="宋体" w:eastAsia="宋体" w:cs="宋体"/>
                <w:bCs/>
                <w:sz w:val="24"/>
                <w:szCs w:val="24"/>
              </w:rPr>
            </w:pPr>
          </w:p>
          <w:p w14:paraId="24A2BB95">
            <w:pPr>
              <w:spacing w:line="420" w:lineRule="exact"/>
              <w:jc w:val="center"/>
              <w:rPr>
                <w:rFonts w:hint="eastAsia" w:ascii="宋体" w:hAnsi="宋体" w:eastAsia="宋体" w:cs="宋体"/>
                <w:bCs/>
                <w:sz w:val="24"/>
                <w:szCs w:val="24"/>
              </w:rPr>
            </w:pPr>
          </w:p>
          <w:p w14:paraId="71D76E3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520D25DC">
            <w:pPr>
              <w:spacing w:line="420" w:lineRule="exact"/>
              <w:jc w:val="center"/>
              <w:rPr>
                <w:rFonts w:hint="eastAsia" w:ascii="宋体" w:hAnsi="宋体" w:eastAsia="宋体" w:cs="宋体"/>
                <w:bCs/>
                <w:sz w:val="24"/>
                <w:szCs w:val="24"/>
              </w:rPr>
            </w:pPr>
          </w:p>
          <w:p w14:paraId="1467572E">
            <w:pPr>
              <w:spacing w:line="420" w:lineRule="exact"/>
              <w:jc w:val="center"/>
              <w:rPr>
                <w:rFonts w:hint="eastAsia" w:ascii="宋体" w:hAnsi="宋体" w:eastAsia="宋体" w:cs="宋体"/>
                <w:bCs/>
                <w:sz w:val="24"/>
                <w:szCs w:val="24"/>
              </w:rPr>
            </w:pPr>
          </w:p>
          <w:p w14:paraId="4B436EE1">
            <w:pPr>
              <w:spacing w:line="420" w:lineRule="exact"/>
              <w:jc w:val="center"/>
              <w:rPr>
                <w:rFonts w:hint="eastAsia" w:ascii="宋体" w:hAnsi="宋体" w:eastAsia="宋体" w:cs="宋体"/>
                <w:bCs/>
                <w:sz w:val="24"/>
                <w:szCs w:val="24"/>
              </w:rPr>
            </w:pPr>
          </w:p>
          <w:p w14:paraId="0D49E1A5">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18C0CEEF">
            <w:pPr>
              <w:spacing w:line="420" w:lineRule="exact"/>
              <w:jc w:val="center"/>
              <w:rPr>
                <w:rFonts w:hint="eastAsia" w:ascii="宋体" w:hAnsi="宋体" w:eastAsia="宋体" w:cs="宋体"/>
                <w:bCs/>
                <w:sz w:val="24"/>
                <w:szCs w:val="24"/>
              </w:rPr>
            </w:pPr>
          </w:p>
          <w:p w14:paraId="0BA5B2E5">
            <w:pPr>
              <w:spacing w:line="420" w:lineRule="exact"/>
              <w:jc w:val="center"/>
              <w:rPr>
                <w:rFonts w:hint="eastAsia" w:ascii="宋体" w:hAnsi="宋体" w:eastAsia="宋体" w:cs="宋体"/>
                <w:bCs/>
                <w:sz w:val="24"/>
                <w:szCs w:val="24"/>
              </w:rPr>
            </w:pPr>
          </w:p>
          <w:p w14:paraId="4C899F58">
            <w:pPr>
              <w:spacing w:line="420" w:lineRule="exact"/>
              <w:jc w:val="center"/>
              <w:rPr>
                <w:rFonts w:hint="eastAsia" w:ascii="宋体" w:hAnsi="宋体" w:eastAsia="宋体" w:cs="宋体"/>
                <w:bCs/>
                <w:sz w:val="24"/>
                <w:szCs w:val="24"/>
              </w:rPr>
            </w:pPr>
          </w:p>
          <w:p w14:paraId="295AE196">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0D69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4CCA5445">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613694C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461E779A">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延安市新区盛世花园北区12号楼一单元802室</w:t>
            </w:r>
          </w:p>
        </w:tc>
      </w:tr>
      <w:tr w14:paraId="0A89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9CC6E63">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01650CEF">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077F6EC6">
            <w:pPr>
              <w:spacing w:line="420" w:lineRule="exact"/>
              <w:rPr>
                <w:rFonts w:hint="default" w:ascii="宋体" w:hAnsi="宋体" w:eastAsia="宋体" w:cs="宋体"/>
                <w:bCs/>
                <w:sz w:val="24"/>
                <w:szCs w:val="24"/>
                <w:lang w:val="en-US" w:eastAsia="zh-CN"/>
              </w:rPr>
            </w:pPr>
            <w:r>
              <w:rPr>
                <w:rFonts w:hint="eastAsia" w:ascii="宋体" w:hAnsi="宋体" w:eastAsia="宋体" w:cs="宋体"/>
                <w:bCs/>
                <w:sz w:val="24"/>
                <w:szCs w:val="24"/>
              </w:rPr>
              <w:t>邮编：</w:t>
            </w:r>
            <w:r>
              <w:rPr>
                <w:rFonts w:hint="eastAsia" w:ascii="宋体" w:hAnsi="宋体" w:cs="宋体"/>
                <w:bCs/>
                <w:sz w:val="24"/>
                <w:szCs w:val="24"/>
                <w:lang w:val="en-US" w:eastAsia="zh-CN"/>
              </w:rPr>
              <w:t>716000</w:t>
            </w:r>
          </w:p>
        </w:tc>
      </w:tr>
      <w:tr w14:paraId="73E5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EBC4030">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25C56FEA">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422AA185">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D07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819EED">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681F2971">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1874310C">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038F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5E37EA9">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6011A72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0519F0B5">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0911-8688810</w:t>
            </w:r>
          </w:p>
        </w:tc>
      </w:tr>
      <w:tr w14:paraId="0588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B0C8C2B">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73391603">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76B1954F">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67D7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62BDB11B">
            <w:pPr>
              <w:spacing w:line="420" w:lineRule="exact"/>
              <w:rPr>
                <w:rFonts w:hint="eastAsia" w:ascii="宋体" w:hAnsi="宋体" w:eastAsia="宋体" w:cs="宋体"/>
                <w:bCs/>
                <w:sz w:val="24"/>
                <w:szCs w:val="24"/>
              </w:rPr>
            </w:pPr>
          </w:p>
        </w:tc>
        <w:tc>
          <w:tcPr>
            <w:tcW w:w="3260" w:type="dxa"/>
            <w:noWrap w:val="0"/>
            <w:vAlign w:val="top"/>
          </w:tcPr>
          <w:p w14:paraId="04079C9A">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3E500E09">
            <w:pPr>
              <w:spacing w:line="420" w:lineRule="exact"/>
              <w:rPr>
                <w:rFonts w:hint="eastAsia" w:ascii="宋体" w:hAnsi="宋体" w:eastAsia="宋体" w:cs="宋体"/>
                <w:bCs/>
                <w:sz w:val="24"/>
                <w:szCs w:val="24"/>
              </w:rPr>
            </w:pPr>
          </w:p>
        </w:tc>
      </w:tr>
      <w:tr w14:paraId="65B1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4983841A">
            <w:pPr>
              <w:spacing w:line="420" w:lineRule="exact"/>
              <w:rPr>
                <w:rFonts w:hint="eastAsia" w:ascii="宋体" w:hAnsi="宋体" w:eastAsia="宋体" w:cs="宋体"/>
                <w:bCs/>
                <w:sz w:val="24"/>
                <w:szCs w:val="24"/>
              </w:rPr>
            </w:pPr>
          </w:p>
        </w:tc>
        <w:tc>
          <w:tcPr>
            <w:tcW w:w="3260" w:type="dxa"/>
            <w:noWrap w:val="0"/>
            <w:vAlign w:val="top"/>
          </w:tcPr>
          <w:p w14:paraId="6B36B88B">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7C8FA330">
            <w:pPr>
              <w:spacing w:line="420" w:lineRule="exact"/>
              <w:rPr>
                <w:rFonts w:hint="eastAsia" w:ascii="宋体" w:hAnsi="宋体" w:eastAsia="宋体" w:cs="宋体"/>
                <w:bCs/>
                <w:sz w:val="24"/>
                <w:szCs w:val="24"/>
              </w:rPr>
            </w:pPr>
          </w:p>
        </w:tc>
      </w:tr>
      <w:tr w14:paraId="2B67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6B324436">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317A2E76">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6B291B0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554D8653">
      <w:pPr>
        <w:keepNext w:val="0"/>
        <w:keepLines w:val="0"/>
        <w:pageBreakBefore w:val="0"/>
        <w:widowControl w:val="0"/>
        <w:kinsoku w:val="0"/>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000000" w:themeColor="text1"/>
          <w:kern w:val="0"/>
          <w:sz w:val="28"/>
          <w:szCs w:val="28"/>
          <w14:textFill>
            <w14:solidFill>
              <w14:schemeClr w14:val="tx1"/>
            </w14:solidFill>
          </w14:textFill>
        </w:rPr>
      </w:pPr>
    </w:p>
    <w:p w14:paraId="78B05A23">
      <w:pPr>
        <w:pStyle w:val="2"/>
        <w:bidi w:val="0"/>
        <w:jc w:val="center"/>
        <w:rPr>
          <w:rFonts w:hint="eastAsia"/>
        </w:rPr>
      </w:pPr>
      <w:bookmarkStart w:id="34" w:name="_Toc26615"/>
      <w:bookmarkStart w:id="35" w:name="_Toc22065"/>
      <w:bookmarkStart w:id="36" w:name="_Toc484504599"/>
      <w:r>
        <w:rPr>
          <w:rFonts w:hint="eastAsia"/>
        </w:rPr>
        <w:t>第四章  供应商资格及</w:t>
      </w:r>
      <w:r>
        <w:rPr>
          <w:rFonts w:hint="eastAsia"/>
          <w:lang w:eastAsia="zh-CN"/>
        </w:rPr>
        <w:t>响应文件</w:t>
      </w:r>
      <w:r>
        <w:rPr>
          <w:rFonts w:hint="eastAsia"/>
        </w:rPr>
        <w:t>审核方法</w:t>
      </w:r>
      <w:bookmarkEnd w:id="34"/>
      <w:bookmarkEnd w:id="35"/>
    </w:p>
    <w:p w14:paraId="46868E0C">
      <w:pPr>
        <w:spacing w:line="360" w:lineRule="auto"/>
        <w:ind w:firstLine="600"/>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一、供应商须将下列资质证明文件单独密封并与响应文件一同递交。</w:t>
      </w:r>
    </w:p>
    <w:p w14:paraId="3F008476">
      <w:pPr>
        <w:tabs>
          <w:tab w:val="left" w:pos="1575"/>
        </w:tabs>
        <w:overflowPunct w:val="0"/>
        <w:spacing w:line="360" w:lineRule="auto"/>
        <w:ind w:firstLine="560" w:firstLineChars="200"/>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（1）基本资格条件：</w:t>
      </w:r>
    </w:p>
    <w:p w14:paraId="089405B2">
      <w:pPr>
        <w:tabs>
          <w:tab w:val="left" w:pos="1575"/>
        </w:tabs>
        <w:overflowPunct w:val="0"/>
        <w:spacing w:line="360" w:lineRule="auto"/>
        <w:ind w:firstLine="560" w:firstLineChars="200"/>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满足《中华人民共和国政府采购法》第二十二条规定；</w:t>
      </w:r>
    </w:p>
    <w:p w14:paraId="71F016DC">
      <w:pPr>
        <w:tabs>
          <w:tab w:val="left" w:pos="1575"/>
        </w:tabs>
        <w:overflowPunct w:val="0"/>
        <w:spacing w:line="360" w:lineRule="auto"/>
        <w:ind w:firstLine="560" w:firstLineChars="200"/>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（2）特定资格条件：</w:t>
      </w:r>
    </w:p>
    <w:p w14:paraId="41D74CB2">
      <w:pPr>
        <w:tabs>
          <w:tab w:val="left" w:pos="1575"/>
        </w:tabs>
        <w:overflowPunct w:val="0"/>
        <w:spacing w:line="360" w:lineRule="auto"/>
        <w:ind w:firstLine="560" w:firstLineChars="200"/>
        <w:rPr>
          <w:rFonts w:hint="eastAsia" w:ascii="宋体" w:hAnsi="宋体" w:eastAsia="宋体" w:cs="宋体"/>
          <w:b w:val="0"/>
          <w:bCs w:val="0"/>
          <w:color w:val="auto"/>
          <w:spacing w:val="0"/>
          <w:sz w:val="28"/>
          <w:szCs w:val="28"/>
          <w:lang w:val="en-US" w:eastAsia="zh-CN"/>
        </w:rPr>
      </w:pPr>
      <w:r>
        <w:rPr>
          <w:rFonts w:hint="eastAsia" w:ascii="宋体" w:hAnsi="宋体" w:eastAsia="宋体" w:cs="宋体"/>
          <w:b w:val="0"/>
          <w:bCs w:val="0"/>
          <w:color w:val="auto"/>
          <w:spacing w:val="0"/>
          <w:sz w:val="28"/>
          <w:szCs w:val="28"/>
          <w:lang w:val="en-US" w:eastAsia="zh-CN"/>
        </w:rPr>
        <w:t>1.具有独立承担民事责任能力的法人、其他组织或自然人，并出具合法有效的营业执照或事业单位法人证书等国家规定的相关证明，自然人参与的提供其身份证明；</w:t>
      </w:r>
    </w:p>
    <w:p w14:paraId="386CD235">
      <w:pPr>
        <w:tabs>
          <w:tab w:val="left" w:pos="1575"/>
        </w:tabs>
        <w:overflowPunct w:val="0"/>
        <w:spacing w:line="360" w:lineRule="auto"/>
        <w:ind w:firstLine="560" w:firstLineChars="200"/>
        <w:rPr>
          <w:rFonts w:hint="eastAsia" w:ascii="宋体" w:hAnsi="宋体" w:eastAsia="宋体" w:cs="宋体"/>
          <w:b w:val="0"/>
          <w:bCs w:val="0"/>
          <w:color w:val="auto"/>
          <w:spacing w:val="0"/>
          <w:sz w:val="28"/>
          <w:szCs w:val="28"/>
          <w:lang w:val="en-US" w:eastAsia="zh-CN"/>
        </w:rPr>
      </w:pPr>
      <w:r>
        <w:rPr>
          <w:rFonts w:hint="eastAsia" w:ascii="宋体" w:hAnsi="宋体" w:eastAsia="宋体" w:cs="宋体"/>
          <w:b w:val="0"/>
          <w:bCs w:val="0"/>
          <w:color w:val="auto"/>
          <w:spacing w:val="0"/>
          <w:sz w:val="28"/>
          <w:szCs w:val="28"/>
          <w:lang w:val="en-US" w:eastAsia="zh-CN"/>
        </w:rPr>
        <w:t xml:space="preserve">3.法定代表人授权委托书及被授权人身份证（法定代表人直接参加时，只须出示法定代表人身份证）； </w:t>
      </w:r>
    </w:p>
    <w:p w14:paraId="10C1BB29">
      <w:pPr>
        <w:tabs>
          <w:tab w:val="left" w:pos="1575"/>
        </w:tabs>
        <w:overflowPunct w:val="0"/>
        <w:spacing w:line="360" w:lineRule="auto"/>
        <w:ind w:firstLine="560" w:firstLineChars="200"/>
        <w:rPr>
          <w:rFonts w:hint="eastAsia" w:ascii="宋体" w:hAnsi="宋体" w:eastAsia="宋体" w:cs="宋体"/>
          <w:b w:val="0"/>
          <w:bCs w:val="0"/>
          <w:color w:val="auto"/>
          <w:spacing w:val="0"/>
          <w:sz w:val="28"/>
          <w:szCs w:val="28"/>
          <w:lang w:val="en-US" w:eastAsia="zh-CN"/>
        </w:rPr>
      </w:pPr>
      <w:r>
        <w:rPr>
          <w:rFonts w:hint="eastAsia" w:ascii="宋体" w:hAnsi="宋体" w:eastAsia="宋体" w:cs="宋体"/>
          <w:b w:val="0"/>
          <w:bCs w:val="0"/>
          <w:color w:val="auto"/>
          <w:spacing w:val="0"/>
          <w:sz w:val="28"/>
          <w:szCs w:val="28"/>
          <w:lang w:val="en-US" w:eastAsia="zh-CN"/>
        </w:rPr>
        <w:t xml:space="preserve">3.提供参加政府采购活动前3年内经营活动中没有重大违法记录声明； </w:t>
      </w:r>
    </w:p>
    <w:p w14:paraId="70E121CF">
      <w:pPr>
        <w:tabs>
          <w:tab w:val="left" w:pos="1575"/>
        </w:tabs>
        <w:overflowPunct w:val="0"/>
        <w:spacing w:line="360" w:lineRule="auto"/>
        <w:ind w:firstLine="560" w:firstLineChars="200"/>
        <w:rPr>
          <w:rFonts w:hint="eastAsia" w:ascii="宋体" w:hAnsi="宋体" w:eastAsia="宋体" w:cs="宋体"/>
          <w:b w:val="0"/>
          <w:bCs w:val="0"/>
          <w:color w:val="auto"/>
          <w:spacing w:val="0"/>
          <w:sz w:val="28"/>
          <w:szCs w:val="28"/>
          <w:lang w:val="en-US" w:eastAsia="zh-CN"/>
        </w:rPr>
      </w:pPr>
      <w:r>
        <w:rPr>
          <w:rFonts w:hint="eastAsia" w:ascii="宋体" w:hAnsi="宋体" w:eastAsia="宋体" w:cs="宋体"/>
          <w:b w:val="0"/>
          <w:bCs w:val="0"/>
          <w:color w:val="auto"/>
          <w:spacing w:val="0"/>
          <w:sz w:val="28"/>
          <w:szCs w:val="28"/>
          <w:lang w:val="en-US" w:eastAsia="zh-CN"/>
        </w:rPr>
        <w:t>4.投标人需提供财务状况、缴纳税收和社会保障资金三项符合要求的承诺函（无需另行提供证明文件）；</w:t>
      </w:r>
    </w:p>
    <w:p w14:paraId="5C233771">
      <w:pPr>
        <w:tabs>
          <w:tab w:val="left" w:pos="1575"/>
        </w:tabs>
        <w:overflowPunct w:val="0"/>
        <w:spacing w:line="360" w:lineRule="auto"/>
        <w:ind w:firstLine="560" w:firstLineChars="200"/>
        <w:rPr>
          <w:rFonts w:hint="eastAsia" w:ascii="宋体" w:hAnsi="宋体" w:eastAsia="宋体" w:cs="宋体"/>
          <w:b w:val="0"/>
          <w:bCs w:val="0"/>
          <w:color w:val="auto"/>
          <w:spacing w:val="0"/>
          <w:sz w:val="28"/>
          <w:szCs w:val="28"/>
          <w:lang w:val="en-US" w:eastAsia="zh-CN"/>
        </w:rPr>
      </w:pPr>
      <w:r>
        <w:rPr>
          <w:rFonts w:hint="eastAsia" w:ascii="宋体" w:hAnsi="宋体" w:eastAsia="宋体" w:cs="宋体"/>
          <w:b w:val="0"/>
          <w:bCs w:val="0"/>
          <w:color w:val="auto"/>
          <w:spacing w:val="0"/>
          <w:sz w:val="28"/>
          <w:szCs w:val="28"/>
          <w:lang w:val="en-US" w:eastAsia="zh-CN"/>
        </w:rPr>
        <w:t>5.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 </w:t>
      </w:r>
    </w:p>
    <w:p w14:paraId="6D14DA96">
      <w:pPr>
        <w:tabs>
          <w:tab w:val="left" w:pos="1575"/>
        </w:tabs>
        <w:overflowPunct w:val="0"/>
        <w:spacing w:line="360" w:lineRule="auto"/>
        <w:ind w:firstLine="560" w:firstLineChars="200"/>
        <w:rPr>
          <w:rFonts w:hint="eastAsia" w:ascii="宋体" w:hAnsi="宋体" w:eastAsia="宋体" w:cs="宋体"/>
          <w:b w:val="0"/>
          <w:bCs w:val="0"/>
          <w:color w:val="auto"/>
          <w:spacing w:val="0"/>
          <w:sz w:val="28"/>
          <w:szCs w:val="28"/>
          <w:lang w:val="en-US" w:eastAsia="zh-CN"/>
        </w:rPr>
      </w:pPr>
      <w:r>
        <w:rPr>
          <w:rFonts w:hint="eastAsia" w:ascii="宋体" w:hAnsi="宋体" w:eastAsia="宋体" w:cs="宋体"/>
          <w:b w:val="0"/>
          <w:bCs w:val="0"/>
          <w:color w:val="auto"/>
          <w:spacing w:val="0"/>
          <w:sz w:val="28"/>
          <w:szCs w:val="28"/>
          <w:lang w:val="en-US" w:eastAsia="zh-CN"/>
        </w:rPr>
        <w:t>6.本项目专门面向小微企业采购（提供中小企业声明函）；</w:t>
      </w:r>
    </w:p>
    <w:p w14:paraId="05A91434">
      <w:pPr>
        <w:tabs>
          <w:tab w:val="left" w:pos="1575"/>
        </w:tabs>
        <w:overflowPunct w:val="0"/>
        <w:spacing w:line="360" w:lineRule="auto"/>
        <w:ind w:firstLine="560" w:firstLineChars="200"/>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auto"/>
          <w:spacing w:val="0"/>
          <w:sz w:val="28"/>
          <w:szCs w:val="28"/>
          <w:lang w:val="en-US" w:eastAsia="zh-CN"/>
        </w:rPr>
        <w:t>7.本项目不接受联合体谈判。</w:t>
      </w:r>
    </w:p>
    <w:p w14:paraId="5238EE03">
      <w:pPr>
        <w:tabs>
          <w:tab w:val="left" w:pos="1575"/>
        </w:tabs>
        <w:overflowPunct w:val="0"/>
        <w:spacing w:line="360" w:lineRule="auto"/>
        <w:ind w:firstLine="560" w:firstLineChars="200"/>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cs="宋体"/>
          <w:bCs/>
          <w:color w:val="000000" w:themeColor="text1"/>
          <w:sz w:val="28"/>
          <w:szCs w:val="28"/>
          <w:lang w:val="en-US" w:eastAsia="zh-CN"/>
          <w14:textFill>
            <w14:solidFill>
              <w14:schemeClr w14:val="tx1"/>
            </w14:solidFill>
          </w14:textFill>
        </w:rPr>
        <w:t>3</w:t>
      </w:r>
      <w:r>
        <w:rPr>
          <w:rFonts w:hint="eastAsia" w:ascii="宋体" w:hAnsi="宋体" w:eastAsia="宋体" w:cs="宋体"/>
          <w:bCs/>
          <w:color w:val="000000" w:themeColor="text1"/>
          <w:sz w:val="28"/>
          <w:szCs w:val="28"/>
          <w:lang w:val="en-US" w:eastAsia="zh-CN"/>
          <w14:textFill>
            <w14:solidFill>
              <w14:schemeClr w14:val="tx1"/>
            </w14:solidFill>
          </w14:textFill>
        </w:rPr>
        <w:t>）有关资格证明文件的特别提示</w:t>
      </w:r>
    </w:p>
    <w:p w14:paraId="7782B11D">
      <w:pPr>
        <w:overflowPunct w:val="0"/>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a.上列资格证明文件为必备资格条件，缺项或者符合性、有效性、合法性审核不合格的，自动丧失</w:t>
      </w:r>
      <w:r>
        <w:rPr>
          <w:rFonts w:hint="eastAsia" w:ascii="宋体" w:hAnsi="宋体" w:eastAsia="宋体" w:cs="宋体"/>
          <w:b/>
          <w:color w:val="000000" w:themeColor="text1"/>
          <w:sz w:val="28"/>
          <w:szCs w:val="28"/>
          <w:lang w:eastAsia="zh-CN"/>
          <w14:textFill>
            <w14:solidFill>
              <w14:schemeClr w14:val="tx1"/>
            </w14:solidFill>
          </w14:textFill>
        </w:rPr>
        <w:t>谈判</w:t>
      </w:r>
      <w:r>
        <w:rPr>
          <w:rFonts w:hint="eastAsia" w:ascii="宋体" w:hAnsi="宋体" w:eastAsia="宋体" w:cs="宋体"/>
          <w:b/>
          <w:color w:val="000000" w:themeColor="text1"/>
          <w:sz w:val="28"/>
          <w:szCs w:val="28"/>
          <w14:textFill>
            <w14:solidFill>
              <w14:schemeClr w14:val="tx1"/>
            </w14:solidFill>
          </w14:textFill>
        </w:rPr>
        <w:t>资格。</w:t>
      </w:r>
    </w:p>
    <w:p w14:paraId="7BCE5C6D">
      <w:pPr>
        <w:overflowPunct w:val="0"/>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b.上述资格证明文件除按</w:t>
      </w:r>
      <w:r>
        <w:rPr>
          <w:rFonts w:hint="eastAsia" w:ascii="宋体" w:hAnsi="宋体" w:eastAsia="宋体" w:cs="宋体"/>
          <w:b/>
          <w:color w:val="000000" w:themeColor="text1"/>
          <w:sz w:val="28"/>
          <w:szCs w:val="28"/>
          <w:lang w:eastAsia="zh-CN"/>
          <w14:textFill>
            <w14:solidFill>
              <w14:schemeClr w14:val="tx1"/>
            </w14:solidFill>
          </w14:textFill>
        </w:rPr>
        <w:t>谈判</w:t>
      </w:r>
      <w:r>
        <w:rPr>
          <w:rFonts w:hint="eastAsia" w:ascii="宋体" w:hAnsi="宋体" w:eastAsia="宋体" w:cs="宋体"/>
          <w:b/>
          <w:color w:val="000000" w:themeColor="text1"/>
          <w:sz w:val="28"/>
          <w:szCs w:val="28"/>
          <w14:textFill>
            <w14:solidFill>
              <w14:schemeClr w14:val="tx1"/>
            </w14:solidFill>
          </w14:textFill>
        </w:rPr>
        <w:t>文件的要求提供一套加盖公章的复印件（法定代表人授权书、违法记录声明需提供原件）单独密封后与</w:t>
      </w:r>
      <w:r>
        <w:rPr>
          <w:rFonts w:hint="eastAsia" w:ascii="宋体" w:hAnsi="宋体" w:eastAsia="宋体" w:cs="宋体"/>
          <w:b/>
          <w:color w:val="000000" w:themeColor="text1"/>
          <w:sz w:val="28"/>
          <w:szCs w:val="28"/>
          <w:lang w:eastAsia="zh-CN"/>
          <w14:textFill>
            <w14:solidFill>
              <w14:schemeClr w14:val="tx1"/>
            </w14:solidFill>
          </w14:textFill>
        </w:rPr>
        <w:t>响应</w:t>
      </w:r>
      <w:r>
        <w:rPr>
          <w:rFonts w:hint="eastAsia" w:ascii="宋体" w:hAnsi="宋体" w:eastAsia="宋体" w:cs="宋体"/>
          <w:b/>
          <w:color w:val="000000" w:themeColor="text1"/>
          <w:sz w:val="28"/>
          <w:szCs w:val="28"/>
          <w14:textFill>
            <w14:solidFill>
              <w14:schemeClr w14:val="tx1"/>
            </w14:solidFill>
          </w14:textFill>
        </w:rPr>
        <w:t>文件一同递交。</w:t>
      </w:r>
    </w:p>
    <w:p w14:paraId="33863C7D">
      <w:pPr>
        <w:pStyle w:val="30"/>
        <w:widowControl/>
        <w:overflowPunct w:val="0"/>
        <w:snapToGrid w:val="0"/>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w:t>
      </w:r>
      <w:r>
        <w:rPr>
          <w:rFonts w:hint="eastAsia" w:ascii="宋体" w:hAnsi="宋体" w:eastAsia="宋体" w:cs="宋体"/>
          <w:b/>
          <w:color w:val="000000" w:themeColor="text1"/>
          <w:sz w:val="28"/>
          <w:szCs w:val="28"/>
          <w:lang w:eastAsia="zh-CN"/>
          <w14:textFill>
            <w14:solidFill>
              <w14:schemeClr w14:val="tx1"/>
            </w14:solidFill>
          </w14:textFill>
        </w:rPr>
        <w:t>响应文件</w:t>
      </w:r>
      <w:r>
        <w:rPr>
          <w:rFonts w:hint="eastAsia" w:ascii="宋体" w:hAnsi="宋体" w:eastAsia="宋体" w:cs="宋体"/>
          <w:b/>
          <w:color w:val="000000" w:themeColor="text1"/>
          <w:sz w:val="28"/>
          <w:szCs w:val="28"/>
          <w14:textFill>
            <w14:solidFill>
              <w14:schemeClr w14:val="tx1"/>
            </w14:solidFill>
          </w14:textFill>
        </w:rPr>
        <w:t>审核方法</w:t>
      </w:r>
    </w:p>
    <w:p w14:paraId="40E36EB6">
      <w:pPr>
        <w:overflowPunct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文件的初审</w:t>
      </w:r>
    </w:p>
    <w:p w14:paraId="27048BCE">
      <w:pPr>
        <w:overflowPunct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（1）资格性检查：评标前</w:t>
      </w:r>
      <w:r>
        <w:rPr>
          <w:rFonts w:hint="eastAsia" w:ascii="宋体" w:hAnsi="宋体" w:eastAsia="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需先对供应商响应文件中的资格证明文件进行资格审查，以确定</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单位是否具备</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资格。</w:t>
      </w:r>
    </w:p>
    <w:p w14:paraId="07F1B7AE">
      <w:pPr>
        <w:tabs>
          <w:tab w:val="left" w:pos="1575"/>
        </w:tabs>
        <w:overflowPunct w:val="0"/>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（2）符合性检查：依据</w:t>
      </w:r>
      <w:r>
        <w:rPr>
          <w:rFonts w:hint="eastAsia" w:ascii="宋体" w:hAnsi="宋体" w:eastAsia="宋体" w:cs="宋体"/>
          <w:bCs/>
          <w:color w:val="000000" w:themeColor="text1"/>
          <w:sz w:val="28"/>
          <w:szCs w:val="28"/>
          <w:lang w:eastAsia="zh-CN"/>
          <w14:textFill>
            <w14:solidFill>
              <w14:schemeClr w14:val="tx1"/>
            </w14:solidFill>
          </w14:textFill>
        </w:rPr>
        <w:t>谈判文件</w:t>
      </w:r>
      <w:r>
        <w:rPr>
          <w:rFonts w:hint="eastAsia" w:ascii="宋体" w:hAnsi="宋体" w:eastAsia="宋体" w:cs="宋体"/>
          <w:bCs/>
          <w:color w:val="000000" w:themeColor="text1"/>
          <w:sz w:val="28"/>
          <w:szCs w:val="28"/>
          <w14:textFill>
            <w14:solidFill>
              <w14:schemeClr w14:val="tx1"/>
            </w14:solidFill>
          </w14:textFill>
        </w:rPr>
        <w:t>的规定，对</w:t>
      </w:r>
      <w:r>
        <w:rPr>
          <w:rFonts w:hint="eastAsia" w:ascii="宋体" w:hAnsi="宋体" w:eastAsia="宋体" w:cs="宋体"/>
          <w:bCs/>
          <w:color w:val="000000" w:themeColor="text1"/>
          <w:sz w:val="28"/>
          <w:szCs w:val="28"/>
          <w:lang w:eastAsia="zh-CN"/>
          <w14:textFill>
            <w14:solidFill>
              <w14:schemeClr w14:val="tx1"/>
            </w14:solidFill>
          </w14:textFill>
        </w:rPr>
        <w:t>响应文件</w:t>
      </w:r>
      <w:r>
        <w:rPr>
          <w:rFonts w:hint="eastAsia" w:ascii="宋体" w:hAnsi="宋体" w:eastAsia="宋体" w:cs="宋体"/>
          <w:bCs/>
          <w:color w:val="000000" w:themeColor="text1"/>
          <w:sz w:val="28"/>
          <w:szCs w:val="28"/>
          <w14:textFill>
            <w14:solidFill>
              <w14:schemeClr w14:val="tx1"/>
            </w14:solidFill>
          </w14:textFill>
        </w:rPr>
        <w:t>的完整性</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有效性、</w:t>
      </w:r>
      <w:r>
        <w:rPr>
          <w:rFonts w:hint="eastAsia" w:ascii="宋体" w:hAnsi="宋体" w:eastAsia="宋体" w:cs="宋体"/>
          <w:bCs/>
          <w:color w:val="000000" w:themeColor="text1"/>
          <w:sz w:val="28"/>
          <w:szCs w:val="28"/>
          <w:lang w:eastAsia="zh-CN"/>
          <w14:textFill>
            <w14:solidFill>
              <w14:schemeClr w14:val="tx1"/>
            </w14:solidFill>
          </w14:textFill>
        </w:rPr>
        <w:t>响应性</w:t>
      </w:r>
      <w:r>
        <w:rPr>
          <w:rFonts w:hint="eastAsia" w:ascii="宋体" w:hAnsi="宋体" w:eastAsia="宋体" w:cs="宋体"/>
          <w:bCs/>
          <w:color w:val="000000" w:themeColor="text1"/>
          <w:sz w:val="28"/>
          <w:szCs w:val="28"/>
          <w14:textFill>
            <w14:solidFill>
              <w14:schemeClr w14:val="tx1"/>
            </w14:solidFill>
          </w14:textFill>
        </w:rPr>
        <w:t>、</w:t>
      </w:r>
      <w:r>
        <w:rPr>
          <w:rFonts w:hint="eastAsia" w:ascii="宋体" w:hAnsi="宋体" w:eastAsia="宋体" w:cs="宋体"/>
          <w:bCs/>
          <w:color w:val="000000" w:themeColor="text1"/>
          <w:sz w:val="28"/>
          <w:szCs w:val="28"/>
          <w:lang w:eastAsia="zh-CN"/>
          <w14:textFill>
            <w14:solidFill>
              <w14:schemeClr w14:val="tx1"/>
            </w14:solidFill>
          </w14:textFill>
        </w:rPr>
        <w:t>报价是否超过采购预算</w:t>
      </w:r>
      <w:r>
        <w:rPr>
          <w:rFonts w:hint="eastAsia" w:ascii="宋体" w:hAnsi="宋体" w:eastAsia="宋体" w:cs="宋体"/>
          <w:bCs/>
          <w:color w:val="000000" w:themeColor="text1"/>
          <w:sz w:val="28"/>
          <w:szCs w:val="28"/>
          <w14:textFill>
            <w14:solidFill>
              <w14:schemeClr w14:val="tx1"/>
            </w14:solidFill>
          </w14:textFill>
        </w:rPr>
        <w:t>进行审查，以确定其是否对</w:t>
      </w:r>
      <w:r>
        <w:rPr>
          <w:rFonts w:hint="eastAsia" w:ascii="宋体" w:hAnsi="宋体" w:eastAsia="宋体" w:cs="宋体"/>
          <w:bCs/>
          <w:color w:val="000000" w:themeColor="text1"/>
          <w:sz w:val="28"/>
          <w:szCs w:val="28"/>
          <w:lang w:eastAsia="zh-CN"/>
          <w14:textFill>
            <w14:solidFill>
              <w14:schemeClr w14:val="tx1"/>
            </w14:solidFill>
          </w14:textFill>
        </w:rPr>
        <w:t>谈判文件</w:t>
      </w:r>
      <w:r>
        <w:rPr>
          <w:rFonts w:hint="eastAsia" w:ascii="宋体" w:hAnsi="宋体" w:eastAsia="宋体" w:cs="宋体"/>
          <w:bCs/>
          <w:color w:val="000000" w:themeColor="text1"/>
          <w:sz w:val="28"/>
          <w:szCs w:val="28"/>
          <w14:textFill>
            <w14:solidFill>
              <w14:schemeClr w14:val="tx1"/>
            </w14:solidFill>
          </w14:textFill>
        </w:rPr>
        <w:t>的实质性要求作出响应。</w:t>
      </w:r>
    </w:p>
    <w:p w14:paraId="3A12DAC9">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textAlignment w:val="auto"/>
        <w:outlineLvl w:val="9"/>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A.</w:t>
      </w:r>
      <w:r>
        <w:rPr>
          <w:rFonts w:hint="eastAsia" w:ascii="宋体" w:hAnsi="宋体" w:eastAsia="宋体" w:cs="宋体"/>
          <w:bCs/>
          <w:color w:val="000000" w:themeColor="text1"/>
          <w:sz w:val="28"/>
          <w:szCs w:val="28"/>
          <w:lang w:eastAsia="zh-CN"/>
          <w14:textFill>
            <w14:solidFill>
              <w14:schemeClr w14:val="tx1"/>
            </w14:solidFill>
          </w14:textFill>
        </w:rPr>
        <w:t>竞争性谈判响应文件的完整性。竞争性谈判响应文件构成是否有重大缺项，是否按照竞争性谈判文件要求的格式编写竞争性谈判响应文件。</w:t>
      </w:r>
    </w:p>
    <w:p w14:paraId="51C55C86">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ind w:firstLine="560" w:firstLineChars="200"/>
        <w:textAlignment w:val="auto"/>
        <w:outlineLvl w:val="9"/>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B.</w:t>
      </w:r>
      <w:r>
        <w:rPr>
          <w:rFonts w:hint="eastAsia" w:ascii="宋体" w:hAnsi="宋体" w:eastAsia="宋体" w:cs="宋体"/>
          <w:bCs/>
          <w:color w:val="000000" w:themeColor="text1"/>
          <w:sz w:val="28"/>
          <w:szCs w:val="28"/>
          <w:lang w:eastAsia="zh-CN"/>
          <w14:textFill>
            <w14:solidFill>
              <w14:schemeClr w14:val="tx1"/>
            </w14:solidFill>
          </w14:textFill>
        </w:rPr>
        <w:t>竞争性谈判响应文件的有效性。竞争性谈判响应文件的签署、加盖印章是否合格、有效；提供的各种证明文件、数据、资料是否真实、有效。</w:t>
      </w:r>
    </w:p>
    <w:p w14:paraId="664E720D">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ind w:firstLine="560" w:firstLineChars="200"/>
        <w:textAlignment w:val="auto"/>
        <w:outlineLvl w:val="9"/>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C.</w:t>
      </w:r>
      <w:r>
        <w:rPr>
          <w:rFonts w:hint="eastAsia" w:ascii="宋体" w:hAnsi="宋体" w:eastAsia="宋体" w:cs="宋体"/>
          <w:bCs/>
          <w:color w:val="000000" w:themeColor="text1"/>
          <w:sz w:val="28"/>
          <w:szCs w:val="28"/>
          <w:lang w:eastAsia="zh-CN"/>
          <w14:textFill>
            <w14:solidFill>
              <w14:schemeClr w14:val="tx1"/>
            </w14:solidFill>
          </w14:textFill>
        </w:rPr>
        <w:t>竞争性谈判响应文件的响应性。谈判有效期是否符合竞争性谈判文件要求；是否满足本次谈判的特殊要求；谈判方案是否有重大缺漏项；谈判产品的技术规格是否有重大偏离；谈判商务响应条款是否有重大偏离；对合同中规定的双方的权利和义务是否做出了实质性修改。</w:t>
      </w:r>
    </w:p>
    <w:p w14:paraId="7E4B9D33">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ind w:firstLine="560" w:firstLineChars="200"/>
        <w:textAlignment w:val="auto"/>
        <w:outlineLvl w:val="9"/>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D.</w:t>
      </w:r>
      <w:r>
        <w:rPr>
          <w:rFonts w:hint="eastAsia" w:ascii="宋体" w:hAnsi="宋体" w:eastAsia="宋体" w:cs="宋体"/>
          <w:bCs/>
          <w:color w:val="000000" w:themeColor="text1"/>
          <w:sz w:val="28"/>
          <w:szCs w:val="28"/>
          <w:lang w:eastAsia="zh-CN"/>
          <w14:textFill>
            <w14:solidFill>
              <w14:schemeClr w14:val="tx1"/>
            </w14:solidFill>
          </w14:textFill>
        </w:rPr>
        <w:t>报价是否超过采购预算。</w:t>
      </w:r>
    </w:p>
    <w:p w14:paraId="6DD81340">
      <w:pPr>
        <w:tabs>
          <w:tab w:val="left" w:pos="1575"/>
        </w:tabs>
        <w:overflowPunct w:val="0"/>
        <w:spacing w:line="360" w:lineRule="auto"/>
        <w:ind w:firstLine="560" w:firstLineChars="200"/>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（3）形式性评审：依据谈判文件的规定，对响应文件的供应商名称、投标函签字盖章、谈判响应文件格式进行审查，以确定谈判单位是否具备谈判资格。</w:t>
      </w:r>
    </w:p>
    <w:p w14:paraId="00B7CF56">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ind w:firstLine="560" w:firstLineChars="200"/>
        <w:textAlignment w:val="auto"/>
        <w:outlineLvl w:val="9"/>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A.供应商名称：是否与营业执照一致；</w:t>
      </w:r>
    </w:p>
    <w:p w14:paraId="5ABC5F52">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ind w:firstLine="560" w:firstLineChars="200"/>
        <w:textAlignment w:val="auto"/>
        <w:outlineLvl w:val="9"/>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B.响应文件签字盖章：符合谈判文件相关要求规定；</w:t>
      </w:r>
    </w:p>
    <w:p w14:paraId="33F9AAF5">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ind w:firstLine="560" w:firstLineChars="200"/>
        <w:textAlignment w:val="auto"/>
        <w:outlineLvl w:val="9"/>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C.谈判响应文件格式：符合第六章“谈判响应文件格式”的要求。</w:t>
      </w:r>
    </w:p>
    <w:p w14:paraId="221F94AE">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ind w:firstLine="560" w:firstLineChars="200"/>
        <w:textAlignment w:val="auto"/>
        <w:outlineLvl w:val="9"/>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lang w:val="en-US" w:eastAsia="zh-CN"/>
          <w14:textFill>
            <w14:solidFill>
              <w14:schemeClr w14:val="tx1"/>
            </w14:solidFill>
          </w14:textFill>
        </w:rPr>
        <w:t>4</w:t>
      </w:r>
      <w:r>
        <w:rPr>
          <w:rFonts w:hint="eastAsia" w:ascii="宋体" w:hAnsi="宋体" w:eastAsia="宋体" w:cs="宋体"/>
          <w:bCs/>
          <w:color w:val="000000" w:themeColor="text1"/>
          <w:sz w:val="28"/>
          <w:szCs w:val="28"/>
          <w:lang w:eastAsia="zh-CN"/>
          <w14:textFill>
            <w14:solidFill>
              <w14:schemeClr w14:val="tx1"/>
            </w14:solidFill>
          </w14:textFill>
        </w:rPr>
        <w:t>）澄清有关问题。对响应文件中含义不明确、同类问题表述不一致或者有明显文字和计算错误的内容，谈判小组</w:t>
      </w:r>
      <w:r>
        <w:rPr>
          <w:rFonts w:hint="eastAsia" w:ascii="宋体" w:hAnsi="宋体" w:eastAsia="宋体" w:cs="宋体"/>
          <w:bCs/>
          <w:color w:val="000000" w:themeColor="text1"/>
          <w:sz w:val="28"/>
          <w:szCs w:val="28"/>
          <w14:textFill>
            <w14:solidFill>
              <w14:schemeClr w14:val="tx1"/>
            </w14:solidFill>
          </w14:textFill>
        </w:rPr>
        <w:t>可以要求供应商作出必要的澄清、说明或者纠正。供应商的澄清、说明或者补正应当采用书面形式，由其授权代理人签字，但不得改变</w:t>
      </w:r>
      <w:r>
        <w:rPr>
          <w:rFonts w:hint="eastAsia" w:ascii="宋体" w:hAnsi="宋体" w:eastAsia="宋体" w:cs="宋体"/>
          <w:bCs/>
          <w:color w:val="000000" w:themeColor="text1"/>
          <w:sz w:val="28"/>
          <w:szCs w:val="28"/>
          <w:lang w:eastAsia="zh-CN"/>
          <w14:textFill>
            <w14:solidFill>
              <w14:schemeClr w14:val="tx1"/>
            </w14:solidFill>
          </w14:textFill>
        </w:rPr>
        <w:t>响应文件</w:t>
      </w:r>
      <w:r>
        <w:rPr>
          <w:rFonts w:hint="eastAsia" w:ascii="宋体" w:hAnsi="宋体" w:eastAsia="宋体" w:cs="宋体"/>
          <w:bCs/>
          <w:color w:val="000000" w:themeColor="text1"/>
          <w:sz w:val="28"/>
          <w:szCs w:val="28"/>
          <w14:textFill>
            <w14:solidFill>
              <w14:schemeClr w14:val="tx1"/>
            </w14:solidFill>
          </w14:textFill>
        </w:rPr>
        <w:t>的实质性内容，如澄清、补正、说明的内容与</w:t>
      </w:r>
      <w:r>
        <w:rPr>
          <w:rFonts w:hint="eastAsia" w:ascii="宋体" w:hAnsi="宋体" w:eastAsia="宋体" w:cs="宋体"/>
          <w:bCs/>
          <w:color w:val="000000" w:themeColor="text1"/>
          <w:sz w:val="28"/>
          <w:szCs w:val="28"/>
          <w:lang w:eastAsia="zh-CN"/>
          <w14:textFill>
            <w14:solidFill>
              <w14:schemeClr w14:val="tx1"/>
            </w14:solidFill>
          </w14:textFill>
        </w:rPr>
        <w:t>响应文件</w:t>
      </w:r>
      <w:r>
        <w:rPr>
          <w:rFonts w:hint="eastAsia" w:ascii="宋体" w:hAnsi="宋体" w:eastAsia="宋体" w:cs="宋体"/>
          <w:bCs/>
          <w:color w:val="000000" w:themeColor="text1"/>
          <w:sz w:val="28"/>
          <w:szCs w:val="28"/>
          <w14:textFill>
            <w14:solidFill>
              <w14:schemeClr w14:val="tx1"/>
            </w14:solidFill>
          </w14:textFill>
        </w:rPr>
        <w:t>内容有重大相悖或矛盾，将被认定为无效标；</w:t>
      </w:r>
    </w:p>
    <w:p w14:paraId="2F4BEA3F">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jc w:val="both"/>
        <w:textAlignment w:val="auto"/>
        <w:outlineLvl w:val="9"/>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三、需要落实的政府采购政策</w:t>
      </w:r>
    </w:p>
    <w:p w14:paraId="032483E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2" w:firstLineChars="200"/>
        <w:jc w:val="both"/>
        <w:textAlignment w:val="auto"/>
        <w:outlineLvl w:val="9"/>
        <w:rPr>
          <w:rFonts w:hint="eastAsia" w:ascii="宋体" w:hAnsi="宋体" w:eastAsia="宋体" w:cs="宋体"/>
          <w:b/>
          <w:bCs w:val="0"/>
          <w:color w:val="auto"/>
          <w:kern w:val="2"/>
          <w:sz w:val="28"/>
          <w:szCs w:val="28"/>
          <w:lang w:val="en-US" w:eastAsia="zh-CN" w:bidi="ar-SA"/>
        </w:rPr>
      </w:pPr>
      <w:bookmarkStart w:id="37" w:name="_Toc27288"/>
      <w:bookmarkStart w:id="38" w:name="_Toc6400"/>
      <w:bookmarkStart w:id="39" w:name="_Toc18527"/>
      <w:bookmarkStart w:id="40" w:name="_Toc5624"/>
      <w:bookmarkStart w:id="41" w:name="_Toc23303"/>
      <w:r>
        <w:rPr>
          <w:rFonts w:hint="eastAsia" w:ascii="宋体" w:hAnsi="宋体" w:eastAsia="宋体" w:cs="宋体"/>
          <w:b/>
          <w:bCs w:val="0"/>
          <w:color w:val="auto"/>
          <w:kern w:val="2"/>
          <w:sz w:val="28"/>
          <w:szCs w:val="28"/>
          <w:lang w:val="en-US" w:eastAsia="zh-CN" w:bidi="ar-SA"/>
        </w:rPr>
        <w:t>1.《政府采购促进中小企业发展管理办法》的通知（财库〔2020〕46号）</w:t>
      </w:r>
      <w:bookmarkEnd w:id="37"/>
      <w:bookmarkEnd w:id="38"/>
      <w:r>
        <w:rPr>
          <w:rFonts w:hint="eastAsia" w:ascii="宋体" w:hAnsi="宋体" w:eastAsia="宋体" w:cs="宋体"/>
          <w:b/>
          <w:bCs w:val="0"/>
          <w:color w:val="auto"/>
          <w:kern w:val="2"/>
          <w:sz w:val="28"/>
          <w:szCs w:val="28"/>
          <w:lang w:val="en-US" w:eastAsia="zh-CN" w:bidi="ar-SA"/>
        </w:rPr>
        <w:t>。</w:t>
      </w:r>
      <w:bookmarkEnd w:id="39"/>
      <w:bookmarkEnd w:id="40"/>
      <w:bookmarkEnd w:id="41"/>
    </w:p>
    <w:p w14:paraId="3EC00DEE">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42" w:name="_Toc28308"/>
      <w:bookmarkStart w:id="43" w:name="_Toc26075"/>
      <w:bookmarkStart w:id="44" w:name="_Toc15061"/>
      <w:bookmarkStart w:id="45" w:name="_Toc2618"/>
      <w:bookmarkStart w:id="46" w:name="_Toc10056"/>
      <w:r>
        <w:rPr>
          <w:rFonts w:hint="eastAsia" w:ascii="宋体" w:hAnsi="宋体" w:eastAsia="宋体" w:cs="宋体"/>
          <w:b w:val="0"/>
          <w:bCs/>
          <w:color w:val="auto"/>
          <w:kern w:val="2"/>
          <w:sz w:val="28"/>
          <w:szCs w:val="28"/>
          <w:lang w:val="en-US" w:eastAsia="zh-CN" w:bidi="ar-SA"/>
        </w:rPr>
        <w:t>在政府采购活动中，供应商提供的货物、工程或者服务符合下列情形的，享受《办法》规定的中小企业扶持政策:</w:t>
      </w:r>
      <w:bookmarkEnd w:id="42"/>
      <w:bookmarkEnd w:id="43"/>
      <w:bookmarkEnd w:id="44"/>
      <w:bookmarkEnd w:id="45"/>
      <w:bookmarkEnd w:id="46"/>
    </w:p>
    <w:p w14:paraId="2EBFEDD1">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47" w:name="_Toc3750"/>
      <w:bookmarkStart w:id="48" w:name="_Toc13145"/>
      <w:bookmarkStart w:id="49" w:name="_Toc13553"/>
      <w:bookmarkStart w:id="50" w:name="_Toc29610"/>
      <w:bookmarkStart w:id="51" w:name="_Toc12926"/>
      <w:r>
        <w:rPr>
          <w:rFonts w:hint="eastAsia" w:ascii="宋体" w:hAnsi="宋体" w:eastAsia="宋体" w:cs="宋体"/>
          <w:b w:val="0"/>
          <w:bCs/>
          <w:color w:val="auto"/>
          <w:kern w:val="2"/>
          <w:sz w:val="28"/>
          <w:szCs w:val="28"/>
          <w:lang w:val="en-US" w:eastAsia="zh-CN" w:bidi="ar-SA"/>
        </w:rPr>
        <w:t>(一)在货物采购项目中，货物由中小企业制造，即货物由中小企业生产且使用该中小企业商号或者注册商标；</w:t>
      </w:r>
      <w:bookmarkEnd w:id="47"/>
      <w:bookmarkEnd w:id="48"/>
      <w:bookmarkEnd w:id="49"/>
      <w:bookmarkEnd w:id="50"/>
      <w:bookmarkEnd w:id="51"/>
    </w:p>
    <w:p w14:paraId="6C5D462A">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52" w:name="_Toc2212"/>
      <w:bookmarkStart w:id="53" w:name="_Toc98"/>
      <w:bookmarkStart w:id="54" w:name="_Toc27737"/>
      <w:bookmarkStart w:id="55" w:name="_Toc5972"/>
      <w:bookmarkStart w:id="56" w:name="_Toc10777"/>
      <w:r>
        <w:rPr>
          <w:rFonts w:hint="eastAsia" w:ascii="宋体" w:hAnsi="宋体" w:eastAsia="宋体" w:cs="宋体"/>
          <w:b w:val="0"/>
          <w:bCs/>
          <w:color w:val="auto"/>
          <w:kern w:val="2"/>
          <w:sz w:val="28"/>
          <w:szCs w:val="28"/>
          <w:lang w:val="en-US" w:eastAsia="zh-CN" w:bidi="ar-SA"/>
        </w:rPr>
        <w:t>(二)在工程采购项目中，工程由中小企业承建，即工程施工单位为中小企业；</w:t>
      </w:r>
      <w:bookmarkEnd w:id="52"/>
      <w:bookmarkEnd w:id="53"/>
      <w:bookmarkEnd w:id="54"/>
      <w:bookmarkEnd w:id="55"/>
      <w:bookmarkEnd w:id="56"/>
    </w:p>
    <w:p w14:paraId="31670EEF">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57" w:name="_Toc31732"/>
      <w:bookmarkStart w:id="58" w:name="_Toc30603"/>
      <w:bookmarkStart w:id="59" w:name="_Toc14952"/>
      <w:bookmarkStart w:id="60" w:name="_Toc2676"/>
      <w:bookmarkStart w:id="61" w:name="_Toc13181"/>
      <w:r>
        <w:rPr>
          <w:rFonts w:hint="eastAsia" w:ascii="宋体" w:hAnsi="宋体" w:eastAsia="宋体" w:cs="宋体"/>
          <w:b w:val="0"/>
          <w:bCs/>
          <w:color w:val="auto"/>
          <w:kern w:val="2"/>
          <w:sz w:val="28"/>
          <w:szCs w:val="28"/>
          <w:lang w:val="en-US" w:eastAsia="zh-CN" w:bidi="ar-SA"/>
        </w:rPr>
        <w:t>(三)在服务采购项目中，服务由中小企业承接，即提供服务的人员为中小企业依照《中华人民共和国劳动合同法》订立劳动合同的从业人员。</w:t>
      </w:r>
      <w:bookmarkEnd w:id="57"/>
      <w:bookmarkEnd w:id="58"/>
      <w:bookmarkEnd w:id="59"/>
      <w:bookmarkEnd w:id="60"/>
      <w:bookmarkEnd w:id="61"/>
    </w:p>
    <w:p w14:paraId="270432E1">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62" w:name="_Toc31982"/>
      <w:bookmarkStart w:id="63" w:name="_Toc21217"/>
      <w:bookmarkStart w:id="64" w:name="_Toc28280"/>
      <w:bookmarkStart w:id="65" w:name="_Toc31112"/>
      <w:bookmarkStart w:id="66" w:name="_Toc9186"/>
      <w:r>
        <w:rPr>
          <w:rFonts w:hint="eastAsia" w:ascii="宋体" w:hAnsi="宋体" w:eastAsia="宋体" w:cs="宋体"/>
          <w:b w:val="0"/>
          <w:bCs/>
          <w:color w:val="auto"/>
          <w:kern w:val="2"/>
          <w:sz w:val="28"/>
          <w:szCs w:val="28"/>
          <w:lang w:val="en-US" w:eastAsia="zh-CN" w:bidi="ar-SA"/>
        </w:rPr>
        <w:t>在货物采购项目中，供应商提供的货物既有中小企业制造货物，也有大型企业制造货物的，不享受《办法》规定的中小企业扶持政策。</w:t>
      </w:r>
      <w:bookmarkEnd w:id="62"/>
      <w:bookmarkEnd w:id="63"/>
      <w:bookmarkEnd w:id="64"/>
      <w:bookmarkEnd w:id="65"/>
      <w:bookmarkEnd w:id="66"/>
    </w:p>
    <w:p w14:paraId="63747D5E">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67" w:name="_Toc12766"/>
      <w:bookmarkStart w:id="68" w:name="_Toc6020"/>
      <w:bookmarkStart w:id="69" w:name="_Toc23925"/>
      <w:bookmarkStart w:id="70" w:name="_Toc28678"/>
      <w:bookmarkStart w:id="71" w:name="_Toc18434"/>
      <w:r>
        <w:rPr>
          <w:rFonts w:hint="eastAsia" w:ascii="宋体" w:hAnsi="宋体" w:eastAsia="宋体" w:cs="宋体"/>
          <w:b w:val="0"/>
          <w:bCs/>
          <w:color w:val="auto"/>
          <w:kern w:val="2"/>
          <w:sz w:val="28"/>
          <w:szCs w:val="28"/>
          <w:lang w:val="en-US" w:eastAsia="zh-CN" w:bidi="ar-SA"/>
        </w:rPr>
        <w:t>以联合体形式参加政府采购活动，联合体各方均为中小企业的，联合体视同中小企业。其中，联合体各方均为小微企业的，联合体视同小微企业。</w:t>
      </w:r>
      <w:bookmarkEnd w:id="67"/>
      <w:bookmarkEnd w:id="68"/>
      <w:bookmarkEnd w:id="69"/>
      <w:bookmarkEnd w:id="70"/>
      <w:bookmarkEnd w:id="71"/>
    </w:p>
    <w:p w14:paraId="213568A7">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72" w:name="_Toc9423"/>
      <w:bookmarkStart w:id="73" w:name="_Toc1848"/>
      <w:bookmarkStart w:id="74" w:name="_Toc17492"/>
      <w:bookmarkStart w:id="75" w:name="_Toc24099"/>
      <w:bookmarkStart w:id="76" w:name="_Toc28971"/>
      <w:r>
        <w:rPr>
          <w:rFonts w:hint="eastAsia" w:ascii="宋体" w:hAnsi="宋体" w:eastAsia="宋体" w:cs="宋体"/>
          <w:b w:val="0"/>
          <w:bCs/>
          <w:color w:val="auto"/>
          <w:kern w:val="2"/>
          <w:sz w:val="28"/>
          <w:szCs w:val="28"/>
          <w:lang w:val="en-US" w:eastAsia="zh-CN" w:bidi="ar-SA"/>
        </w:rPr>
        <w:t>依据《办法》规定享受扶持政策获得政府采购合同的，小微企业不得将合同分包给大中型企业，中型企业不得将合同分包给大型企业。</w:t>
      </w:r>
      <w:bookmarkEnd w:id="72"/>
      <w:bookmarkEnd w:id="73"/>
      <w:bookmarkEnd w:id="74"/>
      <w:bookmarkEnd w:id="75"/>
      <w:bookmarkEnd w:id="76"/>
    </w:p>
    <w:p w14:paraId="3C91F818">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77" w:name="_Toc7194"/>
      <w:bookmarkStart w:id="78" w:name="_Toc4775"/>
      <w:bookmarkStart w:id="79" w:name="_Toc12812"/>
      <w:bookmarkStart w:id="80" w:name="_Toc26502"/>
      <w:bookmarkStart w:id="81" w:name="_Toc26091"/>
      <w:r>
        <w:rPr>
          <w:rFonts w:hint="eastAsia" w:ascii="宋体" w:hAnsi="宋体" w:eastAsia="宋体" w:cs="宋体"/>
          <w:b w:val="0"/>
          <w:bCs/>
          <w:color w:val="auto"/>
          <w:kern w:val="2"/>
          <w:sz w:val="28"/>
          <w:szCs w:val="28"/>
          <w:lang w:val="en-US" w:eastAsia="zh-CN" w:bidi="ar-SA"/>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77"/>
      <w:bookmarkEnd w:id="78"/>
      <w:bookmarkEnd w:id="79"/>
      <w:bookmarkEnd w:id="80"/>
      <w:bookmarkEnd w:id="81"/>
    </w:p>
    <w:p w14:paraId="39A6B63D">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82" w:name="_Toc10392"/>
      <w:bookmarkStart w:id="83" w:name="_Toc28497"/>
      <w:bookmarkStart w:id="84" w:name="_Toc2963"/>
      <w:bookmarkStart w:id="85" w:name="_Toc4731"/>
      <w:bookmarkStart w:id="86" w:name="_Toc29579"/>
      <w:r>
        <w:rPr>
          <w:rFonts w:hint="eastAsia" w:ascii="宋体" w:hAnsi="宋体" w:eastAsia="宋体" w:cs="宋体"/>
          <w:b w:val="0"/>
          <w:bCs/>
          <w:color w:val="auto"/>
          <w:kern w:val="2"/>
          <w:sz w:val="28"/>
          <w:szCs w:val="28"/>
          <w:lang w:val="en-US" w:eastAsia="zh-CN" w:bidi="ar-SA"/>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82"/>
      <w:bookmarkEnd w:id="83"/>
      <w:bookmarkEnd w:id="84"/>
      <w:bookmarkEnd w:id="85"/>
      <w:bookmarkEnd w:id="86"/>
    </w:p>
    <w:p w14:paraId="56DA407E">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87" w:name="_Toc2434"/>
      <w:bookmarkStart w:id="88" w:name="_Toc25557"/>
      <w:bookmarkStart w:id="89" w:name="_Toc12101"/>
      <w:bookmarkStart w:id="90" w:name="_Toc10033"/>
      <w:bookmarkStart w:id="91" w:name="_Toc11983"/>
      <w:r>
        <w:rPr>
          <w:rFonts w:hint="eastAsia" w:ascii="宋体" w:hAnsi="宋体" w:eastAsia="宋体" w:cs="宋体"/>
          <w:b w:val="0"/>
          <w:bCs/>
          <w:color w:val="auto"/>
          <w:kern w:val="2"/>
          <w:sz w:val="28"/>
          <w:szCs w:val="28"/>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87"/>
      <w:bookmarkEnd w:id="88"/>
      <w:bookmarkEnd w:id="89"/>
      <w:bookmarkEnd w:id="90"/>
      <w:bookmarkEnd w:id="91"/>
    </w:p>
    <w:p w14:paraId="04F93096">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在政府采购活动中，残疾人福利性单位、监狱企业视同小型、微型企业，不重复享受政策。</w:t>
      </w:r>
    </w:p>
    <w:p w14:paraId="306D514B">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2" w:firstLineChars="200"/>
        <w:jc w:val="both"/>
        <w:textAlignment w:val="auto"/>
        <w:outlineLvl w:val="9"/>
        <w:rPr>
          <w:rFonts w:hint="eastAsia" w:ascii="宋体" w:hAnsi="宋体" w:eastAsia="宋体" w:cs="宋体"/>
          <w:b/>
          <w:bCs w:val="0"/>
          <w:color w:val="auto"/>
          <w:kern w:val="2"/>
          <w:sz w:val="28"/>
          <w:szCs w:val="28"/>
          <w:lang w:val="en-US" w:eastAsia="zh-CN" w:bidi="ar-SA"/>
        </w:rPr>
      </w:pPr>
      <w:bookmarkStart w:id="92" w:name="_Toc12159"/>
      <w:bookmarkStart w:id="93" w:name="_Toc10110"/>
      <w:bookmarkStart w:id="94" w:name="_Toc12743"/>
      <w:bookmarkStart w:id="95" w:name="_Toc5526"/>
      <w:bookmarkStart w:id="96" w:name="_Toc22642"/>
      <w:r>
        <w:rPr>
          <w:rFonts w:hint="eastAsia" w:ascii="宋体" w:hAnsi="宋体" w:eastAsia="宋体" w:cs="宋体"/>
          <w:b/>
          <w:bCs w:val="0"/>
          <w:color w:val="auto"/>
          <w:kern w:val="2"/>
          <w:sz w:val="28"/>
          <w:szCs w:val="28"/>
          <w:lang w:val="en-US" w:eastAsia="zh-CN" w:bidi="ar-SA"/>
        </w:rPr>
        <w:t>2.财政部司法部关于政府采购支持监狱企业发展有关问题的通知—财库〔2014〕68号</w:t>
      </w:r>
      <w:bookmarkEnd w:id="92"/>
      <w:bookmarkEnd w:id="93"/>
      <w:r>
        <w:rPr>
          <w:rFonts w:hint="eastAsia" w:ascii="宋体" w:hAnsi="宋体" w:eastAsia="宋体" w:cs="宋体"/>
          <w:b/>
          <w:bCs w:val="0"/>
          <w:color w:val="auto"/>
          <w:kern w:val="2"/>
          <w:sz w:val="28"/>
          <w:szCs w:val="28"/>
          <w:lang w:val="en-US" w:eastAsia="zh-CN" w:bidi="ar-SA"/>
        </w:rPr>
        <w:t xml:space="preserve"> 。</w:t>
      </w:r>
      <w:bookmarkEnd w:id="94"/>
      <w:bookmarkEnd w:id="95"/>
      <w:bookmarkEnd w:id="96"/>
    </w:p>
    <w:p w14:paraId="1318CF96">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97" w:name="_Toc14358"/>
      <w:bookmarkStart w:id="98" w:name="_Toc13779"/>
      <w:bookmarkStart w:id="99" w:name="_Toc11710"/>
      <w:bookmarkStart w:id="100" w:name="_Toc4382"/>
      <w:bookmarkStart w:id="101" w:name="_Toc11892"/>
      <w:r>
        <w:rPr>
          <w:rFonts w:hint="eastAsia" w:ascii="宋体" w:hAnsi="宋体" w:eastAsia="宋体" w:cs="宋体"/>
          <w:b w:val="0"/>
          <w:bCs/>
          <w:color w:val="auto"/>
          <w:kern w:val="2"/>
          <w:sz w:val="28"/>
          <w:szCs w:val="28"/>
          <w:lang w:val="en-US" w:eastAsia="zh-CN" w:bidi="ar-SA"/>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97"/>
      <w:bookmarkEnd w:id="98"/>
      <w:bookmarkEnd w:id="99"/>
      <w:bookmarkEnd w:id="100"/>
      <w:bookmarkEnd w:id="101"/>
    </w:p>
    <w:p w14:paraId="7900126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102" w:name="_Toc14231"/>
      <w:bookmarkStart w:id="103" w:name="_Toc32315"/>
      <w:bookmarkStart w:id="104" w:name="_Toc10867"/>
      <w:bookmarkStart w:id="105" w:name="_Toc5219"/>
      <w:bookmarkStart w:id="106" w:name="_Toc30736"/>
      <w:r>
        <w:rPr>
          <w:rFonts w:hint="eastAsia" w:ascii="宋体" w:hAnsi="宋体" w:eastAsia="宋体" w:cs="宋体"/>
          <w:b w:val="0"/>
          <w:bCs/>
          <w:color w:val="auto"/>
          <w:kern w:val="2"/>
          <w:sz w:val="28"/>
          <w:szCs w:val="28"/>
          <w:lang w:val="en-US" w:eastAsia="zh-CN" w:bidi="ar-SA"/>
        </w:rPr>
        <w:t>评标委员会对监狱企业的价格给予10%的扣除，用扣除后的价格参与评审。</w:t>
      </w:r>
      <w:bookmarkEnd w:id="102"/>
      <w:bookmarkEnd w:id="103"/>
      <w:bookmarkEnd w:id="104"/>
      <w:bookmarkEnd w:id="105"/>
      <w:bookmarkEnd w:id="106"/>
    </w:p>
    <w:p w14:paraId="055027B8">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2" w:firstLineChars="200"/>
        <w:jc w:val="both"/>
        <w:textAlignment w:val="auto"/>
        <w:outlineLvl w:val="9"/>
        <w:rPr>
          <w:rFonts w:hint="eastAsia" w:ascii="宋体" w:hAnsi="宋体" w:eastAsia="宋体" w:cs="宋体"/>
          <w:b/>
          <w:bCs w:val="0"/>
          <w:color w:val="auto"/>
          <w:kern w:val="2"/>
          <w:sz w:val="28"/>
          <w:szCs w:val="28"/>
          <w:lang w:val="en-US" w:eastAsia="zh-CN" w:bidi="ar-SA"/>
        </w:rPr>
      </w:pPr>
      <w:bookmarkStart w:id="107" w:name="_Toc15904"/>
      <w:bookmarkStart w:id="108" w:name="_Toc14589"/>
      <w:bookmarkStart w:id="109" w:name="_Toc30515"/>
      <w:bookmarkStart w:id="110" w:name="_Toc20450"/>
      <w:bookmarkStart w:id="111" w:name="_Toc18595"/>
      <w:r>
        <w:rPr>
          <w:rFonts w:hint="eastAsia" w:ascii="宋体" w:hAnsi="宋体" w:eastAsia="宋体" w:cs="宋体"/>
          <w:b/>
          <w:bCs w:val="0"/>
          <w:color w:val="auto"/>
          <w:kern w:val="2"/>
          <w:sz w:val="28"/>
          <w:szCs w:val="28"/>
          <w:lang w:val="en-US" w:eastAsia="zh-CN" w:bidi="ar-SA"/>
        </w:rPr>
        <w:t>3.《国务院办公厅关于建立政府强制采购节能产品制度的通知》—国办发〔2007〕51号</w:t>
      </w:r>
      <w:bookmarkEnd w:id="107"/>
      <w:bookmarkEnd w:id="108"/>
      <w:r>
        <w:rPr>
          <w:rFonts w:hint="eastAsia" w:ascii="宋体" w:hAnsi="宋体" w:eastAsia="宋体" w:cs="宋体"/>
          <w:b/>
          <w:bCs w:val="0"/>
          <w:color w:val="auto"/>
          <w:kern w:val="2"/>
          <w:sz w:val="28"/>
          <w:szCs w:val="28"/>
          <w:lang w:val="en-US" w:eastAsia="zh-CN" w:bidi="ar-SA"/>
        </w:rPr>
        <w:t>。</w:t>
      </w:r>
      <w:bookmarkEnd w:id="109"/>
      <w:bookmarkEnd w:id="110"/>
      <w:bookmarkEnd w:id="111"/>
    </w:p>
    <w:p w14:paraId="4D3192AA">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112" w:name="_Toc24650"/>
      <w:bookmarkStart w:id="113" w:name="_Toc19432"/>
      <w:bookmarkStart w:id="114" w:name="_Toc20764"/>
      <w:bookmarkStart w:id="115" w:name="_Toc16954"/>
      <w:bookmarkStart w:id="116" w:name="_Toc11339"/>
      <w:r>
        <w:rPr>
          <w:rFonts w:hint="eastAsia" w:ascii="宋体" w:hAnsi="宋体" w:eastAsia="宋体" w:cs="宋体"/>
          <w:b w:val="0"/>
          <w:bCs/>
          <w:color w:val="auto"/>
          <w:kern w:val="2"/>
          <w:sz w:val="28"/>
          <w:szCs w:val="28"/>
          <w:lang w:val="en-US" w:eastAsia="zh-CN" w:bidi="ar-SA"/>
        </w:rPr>
        <w:t>各级政府机构使用财政性资金进行政府采购活动时，在技术、服务等指标满足采购需求的前提下，要优先采购节能产品，对部分节能效果、性能等达到要求的产品，实行强制采购。</w:t>
      </w:r>
      <w:bookmarkEnd w:id="112"/>
      <w:bookmarkEnd w:id="113"/>
      <w:bookmarkEnd w:id="114"/>
      <w:bookmarkEnd w:id="115"/>
      <w:bookmarkEnd w:id="116"/>
    </w:p>
    <w:p w14:paraId="606EA37F">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2" w:firstLineChars="200"/>
        <w:jc w:val="both"/>
        <w:textAlignment w:val="auto"/>
        <w:outlineLvl w:val="9"/>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4.《关于印发环境标志产品政府采购品目清单的通知》（财库〔2019〕18号）</w:t>
      </w:r>
    </w:p>
    <w:p w14:paraId="1EC30654">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根据</w:t>
      </w:r>
      <w:r>
        <w:rPr>
          <w:rFonts w:hint="eastAsia" w:ascii="宋体" w:hAnsi="宋体" w:eastAsia="宋体" w:cs="宋体"/>
          <w:bCs/>
          <w:color w:val="auto"/>
          <w:sz w:val="28"/>
          <w:szCs w:val="28"/>
          <w:lang w:val="en-US" w:eastAsia="zh-CN"/>
        </w:rPr>
        <w:t>《关于印发环境标志产品政府采购品目清单的通知》（财库〔2019〕18号）、《财政部发展改革委 生态环境部 市场监管总局关于调整优化节能产品 环境标志产品政府采购执行机制的通知》（财库〔2019〕9号）</w:t>
      </w:r>
      <w:r>
        <w:rPr>
          <w:rFonts w:hint="eastAsia" w:ascii="宋体" w:hAnsi="宋体" w:eastAsia="宋体" w:cs="宋体"/>
          <w:bCs/>
          <w:color w:val="auto"/>
          <w:sz w:val="28"/>
          <w:szCs w:val="28"/>
        </w:rPr>
        <w:t>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eastAsia="宋体" w:cs="宋体"/>
          <w:bCs/>
          <w:color w:val="auto"/>
          <w:sz w:val="28"/>
          <w:szCs w:val="28"/>
          <w:lang w:eastAsia="zh-CN"/>
        </w:rPr>
        <w:t>。</w:t>
      </w:r>
    </w:p>
    <w:p w14:paraId="41316DB8">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2" w:firstLineChars="200"/>
        <w:jc w:val="both"/>
        <w:textAlignment w:val="auto"/>
        <w:outlineLvl w:val="9"/>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5.《关于印发节能产品政府采购品目清单的通知》（财库〔2019〕19号）</w:t>
      </w:r>
      <w:r>
        <w:rPr>
          <w:rFonts w:hint="eastAsia" w:ascii="宋体" w:hAnsi="宋体" w:eastAsia="宋体" w:cs="宋体"/>
          <w:b/>
          <w:bCs w:val="0"/>
          <w:color w:val="auto"/>
          <w:sz w:val="28"/>
          <w:szCs w:val="28"/>
        </w:rPr>
        <w:t xml:space="preserve"> </w:t>
      </w:r>
    </w:p>
    <w:p w14:paraId="13EC1AD5">
      <w:pPr>
        <w:pStyle w:val="61"/>
        <w:pageBreakBefore w:val="0"/>
        <w:widowControl w:val="0"/>
        <w:kinsoku/>
        <w:wordWrap/>
        <w:topLinePunct w:val="0"/>
        <w:autoSpaceDE/>
        <w:autoSpaceDN/>
        <w:bidi w:val="0"/>
        <w:adjustRightInd/>
        <w:ind w:firstLine="560" w:firstLineChars="200"/>
        <w:rPr>
          <w:rFonts w:hint="eastAsia" w:ascii="宋体" w:hAnsi="宋体" w:eastAsia="宋体" w:cs="宋体"/>
          <w:b/>
          <w:color w:val="000000"/>
          <w:sz w:val="28"/>
          <w:szCs w:val="28"/>
          <w:lang w:eastAsia="zh-CN"/>
        </w:rPr>
      </w:pPr>
      <w:r>
        <w:rPr>
          <w:rFonts w:hint="eastAsia" w:ascii="宋体" w:hAnsi="宋体" w:eastAsia="宋体" w:cs="宋体"/>
          <w:b w:val="0"/>
          <w:bCs/>
          <w:color w:val="000000"/>
          <w:sz w:val="28"/>
          <w:szCs w:val="28"/>
          <w:lang w:eastAsia="zh-CN"/>
        </w:rPr>
        <w:t>根据</w:t>
      </w:r>
      <w:r>
        <w:rPr>
          <w:rFonts w:hint="eastAsia" w:ascii="宋体" w:hAnsi="宋体" w:eastAsia="宋体" w:cs="宋体"/>
          <w:b w:val="0"/>
          <w:bCs/>
          <w:color w:val="000000"/>
          <w:sz w:val="28"/>
          <w:szCs w:val="28"/>
          <w:lang w:val="en-US" w:eastAsia="zh-CN"/>
        </w:rPr>
        <w:t>《关于印发节能产品政府采购品目清单的通知》（财库〔2019〕19号）、《财政部发展改革委 生态环境部 市场监管总局关于调整优化节能产品 环境标志产品政府采购执行机制的通知》（财库〔2019〕9号）</w:t>
      </w:r>
      <w:r>
        <w:rPr>
          <w:rFonts w:hint="eastAsia" w:ascii="宋体" w:hAnsi="宋体" w:eastAsia="宋体" w:cs="宋体"/>
          <w:b w:val="0"/>
          <w:bCs/>
          <w:color w:val="000000"/>
          <w:sz w:val="28"/>
          <w:szCs w:val="28"/>
          <w:lang w:eastAsia="zh-CN"/>
        </w:rPr>
        <w:t>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D3CF354">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p>
    <w:p w14:paraId="00C2E70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2" w:firstLineChars="200"/>
        <w:jc w:val="both"/>
        <w:textAlignment w:val="auto"/>
        <w:outlineLvl w:val="9"/>
        <w:rPr>
          <w:rFonts w:hint="eastAsia" w:ascii="宋体" w:hAnsi="宋体" w:eastAsia="宋体" w:cs="宋体"/>
          <w:b/>
          <w:bCs w:val="0"/>
          <w:color w:val="auto"/>
          <w:kern w:val="2"/>
          <w:sz w:val="28"/>
          <w:szCs w:val="28"/>
          <w:lang w:val="en-US" w:eastAsia="zh-CN" w:bidi="ar-SA"/>
        </w:rPr>
      </w:pPr>
      <w:bookmarkStart w:id="117" w:name="_Toc17122"/>
      <w:bookmarkStart w:id="118" w:name="_Toc5700"/>
      <w:bookmarkStart w:id="119" w:name="_Toc18923"/>
      <w:bookmarkStart w:id="120" w:name="_Toc27955"/>
      <w:bookmarkStart w:id="121" w:name="_Toc24583"/>
      <w:r>
        <w:rPr>
          <w:rFonts w:hint="eastAsia" w:ascii="宋体" w:hAnsi="宋体" w:eastAsia="宋体" w:cs="宋体"/>
          <w:b/>
          <w:bCs w:val="0"/>
          <w:color w:val="auto"/>
          <w:kern w:val="2"/>
          <w:sz w:val="28"/>
          <w:szCs w:val="28"/>
          <w:lang w:val="en-US" w:eastAsia="zh-CN" w:bidi="ar-SA"/>
        </w:rPr>
        <w:t>6.《关于促进残疾人就业政府采购政策的通知》财库〔2017〕141号</w:t>
      </w:r>
      <w:bookmarkEnd w:id="117"/>
      <w:bookmarkEnd w:id="118"/>
      <w:r>
        <w:rPr>
          <w:rFonts w:hint="eastAsia" w:ascii="宋体" w:hAnsi="宋体" w:eastAsia="宋体" w:cs="宋体"/>
          <w:b/>
          <w:bCs w:val="0"/>
          <w:color w:val="auto"/>
          <w:kern w:val="2"/>
          <w:sz w:val="28"/>
          <w:szCs w:val="28"/>
          <w:lang w:val="en-US" w:eastAsia="zh-CN" w:bidi="ar-SA"/>
        </w:rPr>
        <w:t>。</w:t>
      </w:r>
      <w:bookmarkEnd w:id="119"/>
      <w:bookmarkEnd w:id="120"/>
      <w:bookmarkEnd w:id="121"/>
    </w:p>
    <w:p w14:paraId="400132B4">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122" w:name="_Toc22172"/>
      <w:bookmarkStart w:id="123" w:name="_Toc24922"/>
      <w:bookmarkStart w:id="124" w:name="_Toc1750"/>
      <w:bookmarkStart w:id="125" w:name="_Toc30234"/>
      <w:bookmarkStart w:id="126" w:name="_Toc28713"/>
      <w:r>
        <w:rPr>
          <w:rFonts w:hint="eastAsia" w:ascii="宋体" w:hAnsi="宋体" w:eastAsia="宋体" w:cs="宋体"/>
          <w:b w:val="0"/>
          <w:bCs/>
          <w:color w:val="auto"/>
          <w:kern w:val="2"/>
          <w:sz w:val="28"/>
          <w:szCs w:val="28"/>
          <w:lang w:val="en-US" w:eastAsia="zh-CN" w:bidi="ar-SA"/>
        </w:rPr>
        <w:t>福利企业参加政府采购活动时，应当提供市级以上民政局、财政局、残联部门出具的福利性企业的证明文件。</w:t>
      </w:r>
      <w:bookmarkEnd w:id="122"/>
      <w:bookmarkEnd w:id="123"/>
      <w:bookmarkEnd w:id="124"/>
      <w:bookmarkEnd w:id="125"/>
      <w:bookmarkEnd w:id="126"/>
    </w:p>
    <w:p w14:paraId="6B950FBE">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2"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127" w:name="_Toc20174"/>
      <w:bookmarkStart w:id="128" w:name="_Toc14226"/>
      <w:bookmarkStart w:id="129" w:name="_Toc27107"/>
      <w:bookmarkStart w:id="130" w:name="_Toc8691"/>
      <w:bookmarkStart w:id="131" w:name="_Toc24373"/>
      <w:r>
        <w:rPr>
          <w:rFonts w:hint="eastAsia" w:ascii="宋体" w:hAnsi="宋体" w:eastAsia="宋体" w:cs="宋体"/>
          <w:b/>
          <w:bCs w:val="0"/>
          <w:color w:val="auto"/>
          <w:kern w:val="2"/>
          <w:sz w:val="28"/>
          <w:szCs w:val="28"/>
          <w:lang w:val="en-US" w:eastAsia="zh-CN" w:bidi="ar-SA"/>
        </w:rPr>
        <w:t>7.陕西省财政厅关于印发《陕西省中小企业政府采购信用融资办法》（陕财办采〔2018〕23号）</w:t>
      </w:r>
      <w:bookmarkEnd w:id="127"/>
      <w:bookmarkEnd w:id="128"/>
      <w:r>
        <w:rPr>
          <w:rFonts w:hint="eastAsia" w:ascii="宋体" w:hAnsi="宋体" w:eastAsia="宋体" w:cs="宋体"/>
          <w:b/>
          <w:bCs w:val="0"/>
          <w:color w:val="auto"/>
          <w:kern w:val="2"/>
          <w:sz w:val="28"/>
          <w:szCs w:val="28"/>
          <w:lang w:val="en-US" w:eastAsia="zh-CN" w:bidi="ar-SA"/>
        </w:rPr>
        <w:t>。</w:t>
      </w:r>
      <w:bookmarkEnd w:id="129"/>
      <w:bookmarkEnd w:id="130"/>
      <w:bookmarkEnd w:id="131"/>
    </w:p>
    <w:p w14:paraId="5EC8E547">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 w:val="0"/>
          <w:bCs/>
          <w:color w:val="auto"/>
          <w:kern w:val="2"/>
          <w:sz w:val="28"/>
          <w:szCs w:val="28"/>
          <w:lang w:val="en-US" w:eastAsia="zh-CN" w:bidi="ar-SA"/>
        </w:rPr>
      </w:pPr>
      <w:bookmarkStart w:id="132" w:name="_Toc26044"/>
      <w:bookmarkStart w:id="133" w:name="_Toc2203"/>
      <w:bookmarkStart w:id="134" w:name="_Toc2902"/>
      <w:bookmarkStart w:id="135" w:name="_Toc1696"/>
      <w:bookmarkStart w:id="136" w:name="_Toc802"/>
      <w:r>
        <w:rPr>
          <w:rFonts w:hint="eastAsia" w:ascii="宋体" w:hAnsi="宋体" w:eastAsia="宋体" w:cs="宋体"/>
          <w:b w:val="0"/>
          <w:bCs/>
          <w:color w:val="auto"/>
          <w:kern w:val="2"/>
          <w:sz w:val="28"/>
          <w:szCs w:val="28"/>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132"/>
      <w:bookmarkEnd w:id="133"/>
      <w:bookmarkEnd w:id="134"/>
      <w:bookmarkEnd w:id="135"/>
      <w:bookmarkEnd w:id="136"/>
    </w:p>
    <w:p w14:paraId="5DEB243C">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ascii="宋体" w:hAnsi="宋体" w:cs="宋体"/>
          <w:b/>
          <w:color w:val="000000"/>
          <w:sz w:val="28"/>
          <w:szCs w:val="28"/>
        </w:rPr>
      </w:pPr>
      <w:bookmarkStart w:id="137" w:name="_Toc6798"/>
      <w:bookmarkStart w:id="138" w:name="_Toc31707"/>
      <w:bookmarkStart w:id="139" w:name="_Toc29619"/>
      <w:bookmarkStart w:id="140" w:name="_Toc4872"/>
      <w:bookmarkStart w:id="141" w:name="_Toc30311"/>
      <w:r>
        <w:rPr>
          <w:rFonts w:hint="eastAsia" w:ascii="宋体" w:hAnsi="宋体" w:eastAsia="宋体" w:cs="宋体"/>
          <w:b w:val="0"/>
          <w:bCs/>
          <w:color w:val="auto"/>
          <w:kern w:val="2"/>
          <w:sz w:val="28"/>
          <w:szCs w:val="28"/>
          <w:lang w:val="en-US" w:eastAsia="zh-CN" w:bidi="ar-SA"/>
        </w:rPr>
        <w:t>网址：http://www.ccgp-shaanxi.gov.cn/zcdservice/zcd/shanxi/</w:t>
      </w:r>
      <w:bookmarkEnd w:id="137"/>
      <w:bookmarkEnd w:id="138"/>
      <w:bookmarkEnd w:id="139"/>
      <w:bookmarkEnd w:id="140"/>
      <w:bookmarkEnd w:id="141"/>
    </w:p>
    <w:p w14:paraId="391C3FEB">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jc w:val="both"/>
        <w:textAlignment w:val="auto"/>
        <w:outlineLvl w:val="9"/>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四、响应文件属下列情形之一的，按无效标处理：</w:t>
      </w:r>
    </w:p>
    <w:p w14:paraId="69502518">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谈判</w:t>
      </w:r>
      <w:r>
        <w:rPr>
          <w:rFonts w:hint="eastAsia" w:ascii="宋体" w:hAnsi="宋体" w:eastAsia="宋体" w:cs="宋体"/>
          <w:bCs/>
          <w:color w:val="auto"/>
          <w:sz w:val="28"/>
          <w:szCs w:val="28"/>
        </w:rPr>
        <w:t>单位未经过正常渠道领取</w:t>
      </w:r>
      <w:r>
        <w:rPr>
          <w:rFonts w:hint="eastAsia" w:ascii="宋体" w:hAnsi="宋体" w:eastAsia="宋体" w:cs="宋体"/>
          <w:bCs/>
          <w:color w:val="auto"/>
          <w:sz w:val="28"/>
          <w:szCs w:val="28"/>
          <w:lang w:eastAsia="zh-CN"/>
        </w:rPr>
        <w:t>谈判文件</w:t>
      </w:r>
      <w:r>
        <w:rPr>
          <w:rFonts w:hint="eastAsia" w:ascii="宋体" w:hAnsi="宋体" w:eastAsia="宋体" w:cs="宋体"/>
          <w:bCs/>
          <w:color w:val="auto"/>
          <w:sz w:val="28"/>
          <w:szCs w:val="28"/>
        </w:rPr>
        <w:t>，或</w:t>
      </w:r>
      <w:r>
        <w:rPr>
          <w:rFonts w:hint="eastAsia" w:ascii="宋体" w:hAnsi="宋体" w:eastAsia="宋体" w:cs="宋体"/>
          <w:bCs/>
          <w:color w:val="auto"/>
          <w:sz w:val="28"/>
          <w:szCs w:val="28"/>
          <w:lang w:eastAsia="zh-CN"/>
        </w:rPr>
        <w:t>谈判</w:t>
      </w:r>
      <w:r>
        <w:rPr>
          <w:rFonts w:hint="eastAsia" w:ascii="宋体" w:hAnsi="宋体" w:eastAsia="宋体" w:cs="宋体"/>
          <w:bCs/>
          <w:color w:val="auto"/>
          <w:sz w:val="28"/>
          <w:szCs w:val="28"/>
        </w:rPr>
        <w:t>单位名称与领取</w:t>
      </w:r>
      <w:r>
        <w:rPr>
          <w:rFonts w:hint="eastAsia" w:ascii="宋体" w:hAnsi="宋体" w:eastAsia="宋体" w:cs="宋体"/>
          <w:bCs/>
          <w:color w:val="auto"/>
          <w:sz w:val="28"/>
          <w:szCs w:val="28"/>
          <w:lang w:eastAsia="zh-CN"/>
        </w:rPr>
        <w:t>谈判文件</w:t>
      </w:r>
      <w:r>
        <w:rPr>
          <w:rFonts w:hint="eastAsia" w:ascii="宋体" w:hAnsi="宋体" w:eastAsia="宋体" w:cs="宋体"/>
          <w:bCs/>
          <w:color w:val="auto"/>
          <w:sz w:val="28"/>
          <w:szCs w:val="28"/>
        </w:rPr>
        <w:t>时登记的</w:t>
      </w:r>
      <w:r>
        <w:rPr>
          <w:rFonts w:hint="eastAsia" w:ascii="宋体" w:hAnsi="宋体" w:eastAsia="宋体" w:cs="宋体"/>
          <w:bCs/>
          <w:color w:val="auto"/>
          <w:sz w:val="28"/>
          <w:szCs w:val="28"/>
          <w:lang w:eastAsia="zh-CN"/>
        </w:rPr>
        <w:t>谈判</w:t>
      </w:r>
      <w:r>
        <w:rPr>
          <w:rFonts w:hint="eastAsia" w:ascii="宋体" w:hAnsi="宋体" w:eastAsia="宋体" w:cs="宋体"/>
          <w:bCs/>
          <w:color w:val="auto"/>
          <w:sz w:val="28"/>
          <w:szCs w:val="28"/>
        </w:rPr>
        <w:t>单位名称不符的；</w:t>
      </w:r>
    </w:p>
    <w:p w14:paraId="5DB285E9">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lang w:val="en-US" w:eastAsia="zh-CN"/>
        </w:rPr>
        <w:t>（2）未按谈判文件规定要求签署、盖章的；无响应有效期或有效期达不到谈判文件要求的，不符合谈判文件规定且影响整个响应文件有效性和采购活动公平竞争的；</w:t>
      </w:r>
    </w:p>
    <w:p w14:paraId="4F5655AA">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未按照</w:t>
      </w:r>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格式及内容要求填写的；</w:t>
      </w:r>
    </w:p>
    <w:p w14:paraId="6618FE8A">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4</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谈判</w:t>
      </w:r>
      <w:r>
        <w:rPr>
          <w:rFonts w:hint="eastAsia" w:ascii="宋体" w:hAnsi="宋体" w:eastAsia="宋体" w:cs="宋体"/>
          <w:bCs/>
          <w:color w:val="auto"/>
          <w:sz w:val="28"/>
          <w:szCs w:val="28"/>
        </w:rPr>
        <w:t>单位针对同一项目递交两份或多份内容不同的</w:t>
      </w:r>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，未书面声明哪一份是有效的或出现选择性报价的；</w:t>
      </w:r>
    </w:p>
    <w:p w14:paraId="786FC753">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（5）未按谈判文件要求提供资格证明文件原件或提供的原件缺项；</w:t>
      </w:r>
    </w:p>
    <w:p w14:paraId="686181CD">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6</w:t>
      </w:r>
      <w:r>
        <w:rPr>
          <w:rFonts w:hint="eastAsia" w:ascii="宋体" w:hAnsi="宋体" w:eastAsia="宋体" w:cs="宋体"/>
          <w:bCs/>
          <w:color w:val="auto"/>
          <w:sz w:val="28"/>
          <w:szCs w:val="28"/>
        </w:rPr>
        <w:t>）提供虚假资质、虚假证明（包括第三方提供的虚假证明）的，除按无效文件处理外，还将按照政府采购的有关规定进行处罚；</w:t>
      </w:r>
    </w:p>
    <w:p w14:paraId="4CB3CA09">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7</w:t>
      </w:r>
      <w:r>
        <w:rPr>
          <w:rFonts w:hint="eastAsia" w:ascii="宋体" w:hAnsi="宋体" w:eastAsia="宋体" w:cs="宋体"/>
          <w:bCs/>
          <w:color w:val="auto"/>
          <w:sz w:val="28"/>
          <w:szCs w:val="28"/>
        </w:rPr>
        <w:t>）附有采购人、采购代理机构不能接受的条款和商务响应方面（付款条件、</w:t>
      </w:r>
      <w:r>
        <w:rPr>
          <w:rFonts w:hint="eastAsia" w:ascii="宋体" w:hAnsi="宋体" w:eastAsia="宋体" w:cs="宋体"/>
          <w:bCs/>
          <w:color w:val="auto"/>
          <w:sz w:val="28"/>
          <w:szCs w:val="28"/>
          <w:lang w:eastAsia="zh-CN"/>
        </w:rPr>
        <w:t>供货期、质保期</w:t>
      </w:r>
      <w:r>
        <w:rPr>
          <w:rFonts w:hint="eastAsia" w:ascii="宋体" w:hAnsi="宋体" w:eastAsia="宋体" w:cs="宋体"/>
          <w:bCs/>
          <w:color w:val="auto"/>
          <w:sz w:val="28"/>
          <w:szCs w:val="28"/>
        </w:rPr>
        <w:t>）与</w:t>
      </w:r>
      <w:r>
        <w:rPr>
          <w:rFonts w:hint="eastAsia" w:ascii="宋体" w:hAnsi="宋体" w:eastAsia="宋体" w:cs="宋体"/>
          <w:bCs/>
          <w:color w:val="auto"/>
          <w:sz w:val="28"/>
          <w:szCs w:val="28"/>
          <w:lang w:eastAsia="zh-CN"/>
        </w:rPr>
        <w:t>谈判文件</w:t>
      </w:r>
      <w:r>
        <w:rPr>
          <w:rFonts w:hint="eastAsia" w:ascii="宋体" w:hAnsi="宋体" w:eastAsia="宋体" w:cs="宋体"/>
          <w:bCs/>
          <w:color w:val="auto"/>
          <w:sz w:val="28"/>
          <w:szCs w:val="28"/>
        </w:rPr>
        <w:t>要求不一致的；</w:t>
      </w:r>
    </w:p>
    <w:p w14:paraId="2ACD3D01">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8</w:t>
      </w:r>
      <w:r>
        <w:rPr>
          <w:rFonts w:hint="eastAsia" w:ascii="宋体" w:hAnsi="宋体" w:eastAsia="宋体" w:cs="宋体"/>
          <w:bCs/>
          <w:color w:val="auto"/>
          <w:sz w:val="28"/>
          <w:szCs w:val="28"/>
        </w:rPr>
        <w:t>）在政府采购或其它重大项目履约过程中有不良记录，不能按期履约的；</w:t>
      </w:r>
    </w:p>
    <w:p w14:paraId="4709E0D3">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9</w:t>
      </w:r>
      <w:r>
        <w:rPr>
          <w:rFonts w:hint="eastAsia" w:ascii="宋体" w:hAnsi="宋体" w:eastAsia="宋体" w:cs="宋体"/>
          <w:bCs/>
          <w:color w:val="auto"/>
          <w:sz w:val="28"/>
          <w:szCs w:val="28"/>
          <w:lang w:eastAsia="zh-CN"/>
        </w:rPr>
        <w:t>）谈判报价与市场价偏离较大，低于成本，形成不正当竞争的；</w:t>
      </w:r>
    </w:p>
    <w:p w14:paraId="7AC23919">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10</w:t>
      </w:r>
      <w:r>
        <w:rPr>
          <w:rFonts w:hint="eastAsia" w:ascii="宋体" w:hAnsi="宋体" w:eastAsia="宋体" w:cs="宋体"/>
          <w:bCs/>
          <w:color w:val="auto"/>
          <w:sz w:val="28"/>
          <w:szCs w:val="28"/>
          <w:lang w:eastAsia="zh-CN"/>
        </w:rPr>
        <w:t>）有重大缺漏项的；</w:t>
      </w:r>
    </w:p>
    <w:p w14:paraId="1B21E22E">
      <w:pPr>
        <w:spacing w:line="360" w:lineRule="auto"/>
        <w:ind w:firstLine="576" w:firstLineChars="200"/>
        <w:rPr>
          <w:rFonts w:hint="eastAsia"/>
          <w:lang w:eastAsia="zh-CN"/>
        </w:rPr>
      </w:pPr>
      <w:r>
        <w:rPr>
          <w:rFonts w:hint="eastAsia" w:ascii="宋体" w:hAnsi="宋体" w:eastAsia="宋体" w:cs="宋体"/>
          <w:color w:val="000000"/>
          <w:spacing w:val="4"/>
          <w:sz w:val="28"/>
          <w:szCs w:val="28"/>
          <w:lang w:eastAsia="zh-CN"/>
        </w:rPr>
        <w:t>（</w:t>
      </w:r>
      <w:r>
        <w:rPr>
          <w:rFonts w:hint="eastAsia" w:ascii="宋体" w:hAnsi="宋体" w:eastAsia="宋体" w:cs="宋体"/>
          <w:color w:val="000000"/>
          <w:spacing w:val="4"/>
          <w:sz w:val="28"/>
          <w:szCs w:val="28"/>
          <w:lang w:val="en-US" w:eastAsia="zh-CN"/>
        </w:rPr>
        <w:t>11</w:t>
      </w:r>
      <w:r>
        <w:rPr>
          <w:rFonts w:hint="eastAsia" w:ascii="宋体" w:hAnsi="宋体" w:eastAsia="宋体" w:cs="宋体"/>
          <w:color w:val="000000"/>
          <w:spacing w:val="4"/>
          <w:sz w:val="28"/>
          <w:szCs w:val="28"/>
          <w:lang w:eastAsia="zh-CN"/>
        </w:rPr>
        <w:t>）以他人名义进行谈判的；</w:t>
      </w:r>
    </w:p>
    <w:p w14:paraId="26ED4716">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12</w:t>
      </w:r>
      <w:r>
        <w:rPr>
          <w:rFonts w:hint="eastAsia" w:ascii="宋体" w:hAnsi="宋体" w:eastAsia="宋体" w:cs="宋体"/>
          <w:bCs/>
          <w:color w:val="auto"/>
          <w:sz w:val="28"/>
          <w:szCs w:val="28"/>
          <w:lang w:eastAsia="zh-CN"/>
        </w:rPr>
        <w:t>）供应商无法定代表人授权书或其</w:t>
      </w:r>
      <w:r>
        <w:rPr>
          <w:rFonts w:hint="eastAsia" w:ascii="宋体" w:hAnsi="宋体" w:eastAsia="宋体" w:cs="宋体"/>
          <w:bCs/>
          <w:color w:val="auto"/>
          <w:sz w:val="28"/>
          <w:szCs w:val="28"/>
        </w:rPr>
        <w:t>授权书的有效性不符合</w:t>
      </w:r>
      <w:r>
        <w:rPr>
          <w:rFonts w:hint="eastAsia" w:ascii="宋体" w:hAnsi="宋体" w:eastAsia="宋体" w:cs="宋体"/>
          <w:bCs/>
          <w:color w:val="auto"/>
          <w:sz w:val="28"/>
          <w:szCs w:val="28"/>
          <w:lang w:eastAsia="zh-CN"/>
        </w:rPr>
        <w:t>谈判文件</w:t>
      </w:r>
      <w:r>
        <w:rPr>
          <w:rFonts w:hint="eastAsia" w:ascii="宋体" w:hAnsi="宋体" w:eastAsia="宋体" w:cs="宋体"/>
          <w:bCs/>
          <w:color w:val="auto"/>
          <w:sz w:val="28"/>
          <w:szCs w:val="28"/>
        </w:rPr>
        <w:t>规定的；</w:t>
      </w:r>
    </w:p>
    <w:p w14:paraId="67A90498">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（1</w:t>
      </w:r>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供应商</w:t>
      </w:r>
      <w:r>
        <w:rPr>
          <w:rFonts w:hint="eastAsia" w:ascii="宋体" w:hAnsi="宋体" w:eastAsia="宋体" w:cs="宋体"/>
          <w:bCs/>
          <w:color w:val="auto"/>
          <w:sz w:val="28"/>
          <w:szCs w:val="28"/>
        </w:rPr>
        <w:t>有串通</w:t>
      </w:r>
      <w:r>
        <w:rPr>
          <w:rFonts w:hint="eastAsia" w:ascii="宋体" w:hAnsi="宋体" w:eastAsia="宋体" w:cs="宋体"/>
          <w:bCs/>
          <w:color w:val="auto"/>
          <w:sz w:val="28"/>
          <w:szCs w:val="28"/>
          <w:lang w:eastAsia="zh-CN"/>
        </w:rPr>
        <w:t>谈判</w:t>
      </w:r>
      <w:r>
        <w:rPr>
          <w:rFonts w:hint="eastAsia" w:ascii="宋体" w:hAnsi="宋体" w:eastAsia="宋体" w:cs="宋体"/>
          <w:bCs/>
          <w:color w:val="auto"/>
          <w:sz w:val="28"/>
          <w:szCs w:val="28"/>
        </w:rPr>
        <w:t>、弄虚作假、行贿等违法行为的。</w:t>
      </w:r>
    </w:p>
    <w:p w14:paraId="5625D09E">
      <w:pPr>
        <w:keepNext w:val="0"/>
        <w:keepLines w:val="0"/>
        <w:pageBreakBefore w:val="0"/>
        <w:widowControl w:val="0"/>
        <w:tabs>
          <w:tab w:val="left" w:pos="1575"/>
        </w:tabs>
        <w:kinsoku/>
        <w:wordWrap/>
        <w:overflowPunct w:val="0"/>
        <w:topLinePunct w:val="0"/>
        <w:autoSpaceDE/>
        <w:autoSpaceDN/>
        <w:bidi w:val="0"/>
        <w:adjustRightInd/>
        <w:snapToGri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14</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谈判</w:t>
      </w:r>
      <w:r>
        <w:rPr>
          <w:rFonts w:hint="eastAsia" w:ascii="宋体" w:hAnsi="宋体" w:eastAsia="宋体" w:cs="宋体"/>
          <w:bCs/>
          <w:color w:val="auto"/>
          <w:sz w:val="28"/>
          <w:szCs w:val="28"/>
        </w:rPr>
        <w:t>内容不完整；</w:t>
      </w:r>
    </w:p>
    <w:p w14:paraId="5C929CFF">
      <w:pPr>
        <w:keepNext w:val="0"/>
        <w:keepLines w:val="0"/>
        <w:pageBreakBefore w:val="0"/>
        <w:widowControl w:val="0"/>
        <w:tabs>
          <w:tab w:val="left" w:pos="1575"/>
        </w:tabs>
        <w:kinsoku/>
        <w:wordWrap/>
        <w:overflowPunct w:val="0"/>
        <w:topLinePunct w:val="0"/>
        <w:autoSpaceDE/>
        <w:autoSpaceDN/>
        <w:bidi w:val="0"/>
        <w:adjustRightInd/>
        <w:snapToGri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（1</w:t>
      </w:r>
      <w:r>
        <w:rPr>
          <w:rFonts w:hint="eastAsia" w:ascii="宋体" w:hAnsi="宋体" w:eastAsia="宋体" w:cs="宋体"/>
          <w:bCs/>
          <w:color w:val="auto"/>
          <w:sz w:val="28"/>
          <w:szCs w:val="28"/>
          <w:lang w:val="en-US" w:eastAsia="zh-CN"/>
        </w:rPr>
        <w:t>5</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供应商</w:t>
      </w:r>
      <w:r>
        <w:rPr>
          <w:rFonts w:hint="eastAsia" w:ascii="宋体" w:hAnsi="宋体" w:eastAsia="宋体" w:cs="宋体"/>
          <w:bCs/>
          <w:color w:val="auto"/>
          <w:sz w:val="28"/>
          <w:szCs w:val="28"/>
        </w:rPr>
        <w:t>的商务响应达不到</w:t>
      </w:r>
      <w:r>
        <w:rPr>
          <w:rFonts w:hint="eastAsia" w:ascii="宋体" w:hAnsi="宋体" w:eastAsia="宋体" w:cs="宋体"/>
          <w:bCs/>
          <w:color w:val="auto"/>
          <w:sz w:val="28"/>
          <w:szCs w:val="28"/>
          <w:lang w:eastAsia="zh-CN"/>
        </w:rPr>
        <w:t>谈判文件</w:t>
      </w:r>
      <w:r>
        <w:rPr>
          <w:rFonts w:hint="eastAsia" w:ascii="宋体" w:hAnsi="宋体" w:eastAsia="宋体" w:cs="宋体"/>
          <w:bCs/>
          <w:color w:val="auto"/>
          <w:sz w:val="28"/>
          <w:szCs w:val="28"/>
        </w:rPr>
        <w:t>要求；</w:t>
      </w:r>
    </w:p>
    <w:p w14:paraId="2C7CD0B1">
      <w:pPr>
        <w:keepNext w:val="0"/>
        <w:keepLines w:val="0"/>
        <w:pageBreakBefore w:val="0"/>
        <w:widowControl w:val="0"/>
        <w:tabs>
          <w:tab w:val="left" w:pos="1575"/>
        </w:tabs>
        <w:kinsoku/>
        <w:wordWrap/>
        <w:overflowPunct w:val="0"/>
        <w:topLinePunct w:val="0"/>
        <w:autoSpaceDE/>
        <w:autoSpaceDN/>
        <w:bidi w:val="0"/>
        <w:adjustRightInd/>
        <w:snapToGri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（1</w:t>
      </w:r>
      <w:r>
        <w:rPr>
          <w:rFonts w:hint="eastAsia" w:ascii="宋体" w:hAnsi="宋体" w:eastAsia="宋体" w:cs="宋体"/>
          <w:bCs/>
          <w:color w:val="auto"/>
          <w:sz w:val="28"/>
          <w:szCs w:val="28"/>
          <w:lang w:val="en-US" w:eastAsia="zh-CN"/>
        </w:rPr>
        <w:t>6</w:t>
      </w:r>
      <w:r>
        <w:rPr>
          <w:rFonts w:hint="eastAsia" w:ascii="宋体" w:hAnsi="宋体" w:eastAsia="宋体" w:cs="宋体"/>
          <w:bCs/>
          <w:color w:val="auto"/>
          <w:sz w:val="28"/>
          <w:szCs w:val="28"/>
        </w:rPr>
        <w:t>）不按</w:t>
      </w:r>
      <w:r>
        <w:rPr>
          <w:rFonts w:hint="eastAsia" w:ascii="宋体" w:hAnsi="宋体" w:eastAsia="宋体" w:cs="宋体"/>
          <w:bCs/>
          <w:color w:val="auto"/>
          <w:sz w:val="28"/>
          <w:szCs w:val="28"/>
          <w:lang w:eastAsia="zh-CN"/>
        </w:rPr>
        <w:t>谈判小组</w:t>
      </w:r>
      <w:r>
        <w:rPr>
          <w:rFonts w:hint="eastAsia" w:ascii="宋体" w:hAnsi="宋体" w:eastAsia="宋体" w:cs="宋体"/>
          <w:bCs/>
          <w:color w:val="auto"/>
          <w:sz w:val="28"/>
          <w:szCs w:val="28"/>
        </w:rPr>
        <w:t>要求澄清、说明或补正的。</w:t>
      </w:r>
    </w:p>
    <w:p w14:paraId="26497637">
      <w:pPr>
        <w:keepNext w:val="0"/>
        <w:keepLines w:val="0"/>
        <w:pageBreakBefore w:val="0"/>
        <w:widowControl w:val="0"/>
        <w:tabs>
          <w:tab w:val="left" w:pos="1575"/>
        </w:tabs>
        <w:kinsoku/>
        <w:wordWrap/>
        <w:overflowPunct w:val="0"/>
        <w:topLinePunct w:val="0"/>
        <w:autoSpaceDE/>
        <w:autoSpaceDN/>
        <w:bidi w:val="0"/>
        <w:adjustRightInd/>
        <w:snapToGrid/>
        <w:spacing w:line="360" w:lineRule="auto"/>
        <w:ind w:firstLine="560" w:firstLineChars="200"/>
        <w:jc w:val="both"/>
        <w:textAlignment w:val="auto"/>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w:t>
      </w:r>
      <w:r>
        <w:rPr>
          <w:rFonts w:hint="eastAsia" w:ascii="宋体" w:hAnsi="宋体" w:cs="宋体"/>
          <w:bCs/>
          <w:color w:val="auto"/>
          <w:sz w:val="28"/>
          <w:szCs w:val="28"/>
          <w:lang w:val="en-US" w:eastAsia="zh-CN"/>
        </w:rPr>
        <w:t>17</w:t>
      </w:r>
      <w:r>
        <w:rPr>
          <w:rFonts w:hint="eastAsia" w:ascii="宋体" w:hAnsi="宋体" w:eastAsia="宋体" w:cs="宋体"/>
          <w:bCs/>
          <w:color w:val="auto"/>
          <w:sz w:val="28"/>
          <w:szCs w:val="28"/>
          <w:lang w:eastAsia="zh-CN"/>
        </w:rPr>
        <w:t>）谈判小组认定供应商以低于成本报价竞标的。</w:t>
      </w:r>
    </w:p>
    <w:p w14:paraId="45D1C144">
      <w:pPr>
        <w:keepNext w:val="0"/>
        <w:keepLines w:val="0"/>
        <w:pageBreakBefore w:val="0"/>
        <w:widowControl w:val="0"/>
        <w:tabs>
          <w:tab w:val="left" w:pos="1575"/>
        </w:tabs>
        <w:kinsoku/>
        <w:wordWrap/>
        <w:overflowPunct w:val="0"/>
        <w:topLinePunct w:val="0"/>
        <w:autoSpaceDE/>
        <w:autoSpaceDN/>
        <w:bidi w:val="0"/>
        <w:adjustRightInd/>
        <w:snapToGri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18</w:t>
      </w:r>
      <w:r>
        <w:rPr>
          <w:rFonts w:hint="eastAsia" w:ascii="宋体" w:hAnsi="宋体" w:eastAsia="宋体" w:cs="宋体"/>
          <w:bCs/>
          <w:color w:val="auto"/>
          <w:sz w:val="28"/>
          <w:szCs w:val="28"/>
        </w:rPr>
        <w:t>）提供的</w:t>
      </w:r>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电子版不能正常参与评标</w:t>
      </w:r>
      <w:r>
        <w:rPr>
          <w:rFonts w:hint="eastAsia" w:ascii="宋体" w:hAnsi="宋体" w:eastAsia="宋体" w:cs="宋体"/>
          <w:bCs/>
          <w:color w:val="auto"/>
          <w:sz w:val="28"/>
          <w:szCs w:val="28"/>
          <w:lang w:eastAsia="zh-CN"/>
        </w:rPr>
        <w:t>谈判</w:t>
      </w:r>
      <w:r>
        <w:rPr>
          <w:rFonts w:hint="eastAsia" w:ascii="宋体" w:hAnsi="宋体" w:eastAsia="宋体" w:cs="宋体"/>
          <w:bCs/>
          <w:color w:val="auto"/>
          <w:sz w:val="28"/>
          <w:szCs w:val="28"/>
        </w:rPr>
        <w:t>。</w:t>
      </w:r>
    </w:p>
    <w:p w14:paraId="2CF0BE96">
      <w:pPr>
        <w:keepNext w:val="0"/>
        <w:keepLines w:val="0"/>
        <w:pageBreakBefore w:val="0"/>
        <w:widowControl w:val="0"/>
        <w:tabs>
          <w:tab w:val="left" w:pos="1575"/>
        </w:tabs>
        <w:kinsoku/>
        <w:wordWrap/>
        <w:overflowPunct w:val="0"/>
        <w:topLinePunct w:val="0"/>
        <w:autoSpaceDE/>
        <w:autoSpaceDN/>
        <w:bidi w:val="0"/>
        <w:adjustRightInd/>
        <w:snapToGrid/>
        <w:spacing w:line="360" w:lineRule="auto"/>
        <w:ind w:firstLine="560" w:firstLineChars="200"/>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19</w:t>
      </w:r>
      <w:r>
        <w:rPr>
          <w:rFonts w:hint="eastAsia" w:ascii="宋体" w:hAnsi="宋体" w:eastAsia="宋体" w:cs="宋体"/>
          <w:bCs/>
          <w:color w:val="auto"/>
          <w:sz w:val="28"/>
          <w:szCs w:val="28"/>
        </w:rPr>
        <w:t>）其他经</w:t>
      </w:r>
      <w:r>
        <w:rPr>
          <w:rFonts w:hint="eastAsia" w:ascii="宋体" w:hAnsi="宋体" w:eastAsia="宋体" w:cs="宋体"/>
          <w:bCs/>
          <w:color w:val="auto"/>
          <w:sz w:val="28"/>
          <w:szCs w:val="28"/>
          <w:lang w:eastAsia="zh-CN"/>
        </w:rPr>
        <w:t>谈判小组</w:t>
      </w:r>
      <w:r>
        <w:rPr>
          <w:rFonts w:hint="eastAsia" w:ascii="宋体" w:hAnsi="宋体" w:eastAsia="宋体" w:cs="宋体"/>
          <w:bCs/>
          <w:color w:val="auto"/>
          <w:sz w:val="28"/>
          <w:szCs w:val="28"/>
        </w:rPr>
        <w:t>确认的未能实质性响应</w:t>
      </w:r>
      <w:r>
        <w:rPr>
          <w:rFonts w:hint="eastAsia" w:ascii="宋体" w:hAnsi="宋体" w:eastAsia="宋体" w:cs="宋体"/>
          <w:bCs/>
          <w:color w:val="auto"/>
          <w:sz w:val="28"/>
          <w:szCs w:val="28"/>
          <w:lang w:eastAsia="zh-CN"/>
        </w:rPr>
        <w:t>谈判文件</w:t>
      </w:r>
      <w:r>
        <w:rPr>
          <w:rFonts w:hint="eastAsia" w:ascii="宋体" w:hAnsi="宋体" w:eastAsia="宋体" w:cs="宋体"/>
          <w:bCs/>
          <w:color w:val="auto"/>
          <w:sz w:val="28"/>
          <w:szCs w:val="28"/>
        </w:rPr>
        <w:t>要求的</w:t>
      </w:r>
      <w:r>
        <w:rPr>
          <w:rFonts w:hint="eastAsia" w:ascii="宋体" w:hAnsi="宋体" w:eastAsia="宋体" w:cs="宋体"/>
          <w:bCs/>
          <w:color w:val="auto"/>
          <w:sz w:val="28"/>
          <w:szCs w:val="28"/>
          <w:lang w:eastAsia="zh-CN"/>
        </w:rPr>
        <w:t>谈判</w:t>
      </w:r>
      <w:r>
        <w:rPr>
          <w:rFonts w:hint="eastAsia" w:ascii="宋体" w:hAnsi="宋体" w:eastAsia="宋体" w:cs="宋体"/>
          <w:bCs/>
          <w:color w:val="auto"/>
          <w:sz w:val="28"/>
          <w:szCs w:val="28"/>
        </w:rPr>
        <w:t>。</w:t>
      </w:r>
    </w:p>
    <w:p w14:paraId="1B77DE42">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w:t>
      </w:r>
      <w:r>
        <w:rPr>
          <w:rFonts w:hint="eastAsia" w:ascii="宋体" w:hAnsi="宋体" w:cs="宋体"/>
          <w:b w:val="0"/>
          <w:bCs/>
          <w:color w:val="auto"/>
          <w:sz w:val="28"/>
          <w:szCs w:val="28"/>
          <w:lang w:val="en-US" w:eastAsia="zh-CN"/>
        </w:rPr>
        <w:t>20</w:t>
      </w:r>
      <w:r>
        <w:rPr>
          <w:rFonts w:hint="eastAsia" w:ascii="宋体" w:hAnsi="宋体" w:eastAsia="宋体" w:cs="宋体"/>
          <w:b w:val="0"/>
          <w:bCs/>
          <w:color w:val="auto"/>
          <w:sz w:val="28"/>
          <w:szCs w:val="28"/>
          <w:lang w:eastAsia="zh-CN"/>
        </w:rPr>
        <w:t>）未按时缴纳谈判保证金的。</w:t>
      </w:r>
    </w:p>
    <w:p w14:paraId="75BED4FB">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2</w:t>
      </w:r>
      <w:r>
        <w:rPr>
          <w:rFonts w:hint="eastAsia" w:ascii="宋体" w:hAnsi="宋体" w:cs="宋体"/>
          <w:b w:val="0"/>
          <w:bCs/>
          <w:color w:val="auto"/>
          <w:sz w:val="28"/>
          <w:szCs w:val="28"/>
          <w:lang w:val="en-US" w:eastAsia="zh-CN"/>
        </w:rPr>
        <w:t>1</w:t>
      </w:r>
      <w:r>
        <w:rPr>
          <w:rFonts w:hint="eastAsia" w:ascii="宋体" w:hAnsi="宋体" w:eastAsia="宋体" w:cs="宋体"/>
          <w:b w:val="0"/>
          <w:bCs/>
          <w:color w:val="auto"/>
          <w:sz w:val="28"/>
          <w:szCs w:val="28"/>
          <w:lang w:eastAsia="zh-CN"/>
        </w:rPr>
        <w:t>）法律法规规定其他投标无效情形的。</w:t>
      </w:r>
    </w:p>
    <w:p w14:paraId="3FB285FA">
      <w:pPr>
        <w:keepNext w:val="0"/>
        <w:keepLines w:val="0"/>
        <w:pageBreakBefore w:val="0"/>
        <w:tabs>
          <w:tab w:val="left" w:pos="1575"/>
        </w:tabs>
        <w:kinsoku/>
        <w:wordWrap/>
        <w:overflowPunct w:val="0"/>
        <w:topLinePunct w:val="0"/>
        <w:autoSpaceDE/>
        <w:autoSpaceDN/>
        <w:bidi w:val="0"/>
        <w:adjustRightInd/>
        <w:spacing w:line="360" w:lineRule="auto"/>
        <w:jc w:val="both"/>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五、成交原则</w:t>
      </w:r>
    </w:p>
    <w:p w14:paraId="5C38AAEE">
      <w:pPr>
        <w:keepNext w:val="0"/>
        <w:keepLines w:val="0"/>
        <w:pageBreakBefore w:val="0"/>
        <w:tabs>
          <w:tab w:val="left" w:pos="1575"/>
        </w:tabs>
        <w:kinsoku/>
        <w:wordWrap/>
        <w:overflowPunct w:val="0"/>
        <w:topLinePunct w:val="0"/>
        <w:autoSpaceDE/>
        <w:autoSpaceDN/>
        <w:bidi w:val="0"/>
        <w:adjustRightInd/>
        <w:spacing w:line="360" w:lineRule="auto"/>
        <w:ind w:firstLine="562" w:firstLineChars="200"/>
        <w:jc w:val="both"/>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根据符合采购需求、质量和服务相等或优于谈判文件且报价最低的原则确定成交供应商。</w:t>
      </w:r>
    </w:p>
    <w:p w14:paraId="0453977E">
      <w:pP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p>
    <w:p w14:paraId="61154D1E">
      <w:pP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p>
    <w:p w14:paraId="765DF228">
      <w:pP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p>
    <w:p w14:paraId="16430F20">
      <w:pP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p>
    <w:p w14:paraId="0D7BD51F">
      <w:pP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p>
    <w:p w14:paraId="6F63D6BA">
      <w:pP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p>
    <w:p w14:paraId="1E1143B3">
      <w:pP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p>
    <w:p w14:paraId="750FBFEF">
      <w:pP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p>
    <w:p w14:paraId="2AF711BA">
      <w:pP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p>
    <w:p w14:paraId="6EBC7CB8">
      <w:pP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p>
    <w:p w14:paraId="72A5C795">
      <w:pP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p>
    <w:bookmarkEnd w:id="29"/>
    <w:bookmarkEnd w:id="36"/>
    <w:p w14:paraId="3EFE4EDE">
      <w:pPr>
        <w:pStyle w:val="2"/>
        <w:numPr>
          <w:ilvl w:val="0"/>
          <w:numId w:val="3"/>
        </w:numPr>
        <w:bidi w:val="0"/>
        <w:rPr>
          <w:rFonts w:hint="eastAsia"/>
          <w:lang w:val="en-US" w:eastAsia="zh-CN"/>
        </w:rPr>
      </w:pPr>
      <w:bookmarkStart w:id="142" w:name="_Toc4056"/>
      <w:bookmarkStart w:id="143" w:name="_Toc13880"/>
      <w:r>
        <w:rPr>
          <w:rFonts w:hint="eastAsia"/>
          <w:lang w:val="en-US" w:eastAsia="zh-CN"/>
        </w:rPr>
        <w:t>工程量清单</w:t>
      </w:r>
      <w:bookmarkEnd w:id="142"/>
      <w:bookmarkEnd w:id="143"/>
      <w:bookmarkStart w:id="144" w:name="_Toc15547"/>
      <w:bookmarkStart w:id="145" w:name="_Toc2399"/>
    </w:p>
    <w:p w14:paraId="3C03C153">
      <w:pPr>
        <w:rPr>
          <w:rFonts w:hint="eastAsia"/>
          <w:lang w:val="en-US" w:eastAsia="zh-CN"/>
        </w:rPr>
      </w:pPr>
    </w:p>
    <w:p w14:paraId="06FF7E71">
      <w:pPr>
        <w:pStyle w:val="2"/>
        <w:numPr>
          <w:ilvl w:val="0"/>
          <w:numId w:val="0"/>
        </w:numPr>
        <w:bidi w:val="0"/>
        <w:jc w:val="center"/>
        <w:rPr>
          <w:rFonts w:hint="eastAsia" w:eastAsia="宋体"/>
          <w:sz w:val="24"/>
          <w:szCs w:val="16"/>
          <w:lang w:eastAsia="zh-CN"/>
        </w:rPr>
      </w:pPr>
      <w:r>
        <w:rPr>
          <w:rFonts w:hint="eastAsia"/>
          <w:sz w:val="24"/>
          <w:szCs w:val="16"/>
          <w:lang w:eastAsia="zh-CN"/>
        </w:rPr>
        <w:t>（</w:t>
      </w:r>
      <w:r>
        <w:rPr>
          <w:rFonts w:hint="eastAsia"/>
          <w:sz w:val="24"/>
          <w:szCs w:val="16"/>
          <w:lang w:val="en-US" w:eastAsia="zh-CN"/>
        </w:rPr>
        <w:t>清单另附</w:t>
      </w:r>
      <w:r>
        <w:rPr>
          <w:rFonts w:hint="eastAsia"/>
          <w:sz w:val="24"/>
          <w:szCs w:val="16"/>
          <w:lang w:eastAsia="zh-CN"/>
        </w:rPr>
        <w:t>）</w:t>
      </w:r>
    </w:p>
    <w:p w14:paraId="7319786B"/>
    <w:p w14:paraId="7A54AD0B"/>
    <w:p w14:paraId="0F5ACC4E"/>
    <w:p w14:paraId="3922C31E"/>
    <w:p w14:paraId="25FCD51C"/>
    <w:p w14:paraId="3038F6FF"/>
    <w:p w14:paraId="6AD6326F"/>
    <w:p w14:paraId="129D54F1"/>
    <w:p w14:paraId="7AA37C18"/>
    <w:p w14:paraId="3A579F55"/>
    <w:p w14:paraId="5C0A5047"/>
    <w:p w14:paraId="24763EFF"/>
    <w:p w14:paraId="4CF127CB"/>
    <w:p w14:paraId="0F72335F"/>
    <w:p w14:paraId="3A3CAFFE"/>
    <w:p w14:paraId="320222F5"/>
    <w:p w14:paraId="7D511E22"/>
    <w:p w14:paraId="22C5DBF8"/>
    <w:p w14:paraId="20DE55D0"/>
    <w:p w14:paraId="3443A25F"/>
    <w:p w14:paraId="44A40BAD"/>
    <w:p w14:paraId="4F5B7437"/>
    <w:p w14:paraId="6CCFA0B4"/>
    <w:p w14:paraId="478E55F7"/>
    <w:p w14:paraId="0AAEF864"/>
    <w:p w14:paraId="5EA39688"/>
    <w:p w14:paraId="4CAA6448"/>
    <w:p w14:paraId="4A61F5CB"/>
    <w:p w14:paraId="2212DCCD"/>
    <w:p w14:paraId="6F5B4381"/>
    <w:p w14:paraId="0DA553BE"/>
    <w:p w14:paraId="564E8B8E"/>
    <w:p w14:paraId="1923B261"/>
    <w:p w14:paraId="34489CAB"/>
    <w:p w14:paraId="50B3DB1F"/>
    <w:p w14:paraId="37E8F78A"/>
    <w:p w14:paraId="680CD131"/>
    <w:p w14:paraId="38482CF1"/>
    <w:p w14:paraId="41A45F16"/>
    <w:p w14:paraId="1CFC2A32"/>
    <w:p w14:paraId="3512E26D"/>
    <w:p w14:paraId="44849EF3">
      <w:pPr>
        <w:pStyle w:val="2"/>
        <w:numPr>
          <w:ilvl w:val="0"/>
          <w:numId w:val="0"/>
        </w:numPr>
        <w:bidi w:val="0"/>
        <w:jc w:val="both"/>
        <w:rPr>
          <w:rFonts w:hint="eastAsia"/>
          <w:lang w:val="en-US" w:eastAsia="zh-CN"/>
        </w:rPr>
      </w:pPr>
    </w:p>
    <w:p w14:paraId="6F93998E">
      <w:pPr>
        <w:bidi w:val="0"/>
        <w:rPr>
          <w:rFonts w:hint="eastAsia"/>
          <w:lang w:val="en-US" w:eastAsia="zh-CN"/>
        </w:rPr>
      </w:pPr>
    </w:p>
    <w:p w14:paraId="06D36049">
      <w:pPr>
        <w:bidi w:val="0"/>
        <w:rPr>
          <w:rFonts w:hint="eastAsia"/>
          <w:lang w:val="en-US" w:eastAsia="zh-CN"/>
        </w:rPr>
      </w:pPr>
    </w:p>
    <w:p w14:paraId="375A64DD">
      <w:pPr>
        <w:bidi w:val="0"/>
        <w:rPr>
          <w:rFonts w:hint="eastAsia"/>
          <w:lang w:val="en-US" w:eastAsia="zh-CN"/>
        </w:rPr>
      </w:pPr>
    </w:p>
    <w:p w14:paraId="17081D2B">
      <w:pPr>
        <w:pStyle w:val="2"/>
        <w:bidi w:val="0"/>
        <w:rPr>
          <w:rFonts w:hint="eastAsia"/>
          <w:lang w:val="en-US" w:eastAsia="zh-CN"/>
        </w:rPr>
      </w:pPr>
      <w:r>
        <w:rPr>
          <w:rFonts w:hint="eastAsia"/>
          <w:lang w:val="en-US" w:eastAsia="zh-CN"/>
        </w:rPr>
        <w:t>第六章 响应文件格式及构成</w:t>
      </w:r>
      <w:bookmarkEnd w:id="144"/>
      <w:bookmarkEnd w:id="145"/>
    </w:p>
    <w:p w14:paraId="75731BD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1.响应文件格式由本章目录所列第1部分至第</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8"/>
          <w:szCs w:val="28"/>
          <w14:textFill>
            <w14:solidFill>
              <w14:schemeClr w14:val="tx1"/>
            </w14:solidFill>
          </w14:textFill>
        </w:rPr>
        <w:t>部分构成</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，不得缺项漏项，否则按废标处理，其中资格证明文件还应单独提供，相应要求详见须知前附表</w:t>
      </w:r>
      <w:r>
        <w:rPr>
          <w:rFonts w:hint="eastAsia" w:asciiTheme="majorEastAsia" w:hAnsiTheme="majorEastAsia" w:eastAsiaTheme="majorEastAsia" w:cstheme="majorEastAsia"/>
          <w:color w:val="000000" w:themeColor="text1"/>
          <w:sz w:val="28"/>
          <w:szCs w:val="28"/>
          <w14:textFill>
            <w14:solidFill>
              <w14:schemeClr w14:val="tx1"/>
            </w14:solidFill>
          </w14:textFill>
        </w:rPr>
        <w:t>。</w:t>
      </w:r>
    </w:p>
    <w:p w14:paraId="5FAEF0A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2.供应商应认真审阅本章内容，并参照格式要求编制响应文件。凡未按格式要求编制响应文件而造成的不利后果，由供应商自行承担。</w:t>
      </w:r>
    </w:p>
    <w:p w14:paraId="232553A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3.响应文件的正、副本必须按照要求编制，凡正、副本不相符的，以正本为准。</w:t>
      </w:r>
    </w:p>
    <w:p w14:paraId="4E13D9E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sectPr>
          <w:headerReference r:id="rId11" w:type="default"/>
          <w:pgSz w:w="11906" w:h="16838"/>
          <w:pgMar w:top="1440" w:right="1440" w:bottom="1440" w:left="1440" w:header="851" w:footer="992" w:gutter="0"/>
          <w:pgNumType w:fmt="decimal"/>
          <w:cols w:space="720" w:num="1"/>
          <w:titlePg/>
          <w:docGrid w:linePitch="312" w:charSpace="0"/>
        </w:sectPr>
      </w:pP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4.响应文件的正本和所有的副本必须全部打印并分别装订成册，并编制目录，统一装订、编码，必须在每一页的下方清楚标明。</w:t>
      </w:r>
    </w:p>
    <w:p w14:paraId="48C3CBEA">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heme="majorEastAsia" w:hAnsiTheme="majorEastAsia" w:eastAsiaTheme="majorEastAsia" w:cstheme="majorEastAsia"/>
          <w:b/>
          <w:bCs w:val="0"/>
          <w:color w:val="000000" w:themeColor="text1"/>
          <w:sz w:val="32"/>
          <w:szCs w:val="32"/>
          <w:lang w:val="en-US" w:eastAsia="zh-CN"/>
          <w14:textFill>
            <w14:solidFill>
              <w14:schemeClr w14:val="tx1"/>
            </w14:solidFill>
          </w14:textFill>
        </w:rPr>
      </w:pPr>
      <w:bookmarkStart w:id="146" w:name="_Toc31240"/>
      <w:bookmarkStart w:id="147" w:name="_Toc23549"/>
      <w:bookmarkStart w:id="148" w:name="_Toc28709"/>
      <w:bookmarkStart w:id="149" w:name="_Toc17283"/>
      <w:r>
        <w:rPr>
          <w:rFonts w:hint="eastAsia" w:asciiTheme="majorEastAsia" w:hAnsiTheme="majorEastAsia" w:eastAsiaTheme="majorEastAsia" w:cstheme="majorEastAsia"/>
          <w:b/>
          <w:bCs w:val="0"/>
          <w:color w:val="000000" w:themeColor="text1"/>
          <w:sz w:val="32"/>
          <w:szCs w:val="32"/>
          <w:lang w:eastAsia="zh-CN"/>
          <w14:textFill>
            <w14:solidFill>
              <w14:schemeClr w14:val="tx1"/>
            </w14:solidFill>
          </w14:textFill>
        </w:rPr>
        <w:t>项目编号：</w:t>
      </w:r>
      <w:bookmarkEnd w:id="146"/>
      <w:bookmarkEnd w:id="147"/>
      <w:bookmarkEnd w:id="148"/>
      <w:bookmarkEnd w:id="149"/>
      <w:r>
        <w:rPr>
          <w:rFonts w:hint="eastAsia" w:asciiTheme="majorEastAsia" w:hAnsiTheme="majorEastAsia" w:eastAsiaTheme="majorEastAsia" w:cstheme="majorEastAsia"/>
          <w:b/>
          <w:bCs w:val="0"/>
          <w:color w:val="000000" w:themeColor="text1"/>
          <w:sz w:val="32"/>
          <w:szCs w:val="32"/>
          <w:lang w:eastAsia="zh-CN"/>
          <w14:textFill>
            <w14:solidFill>
              <w14:schemeClr w14:val="tx1"/>
            </w14:solidFill>
          </w14:textFill>
        </w:rPr>
        <w:t>SXCY2025-80</w:t>
      </w:r>
      <w:r>
        <w:rPr>
          <w:rFonts w:hint="eastAsia" w:asciiTheme="majorEastAsia" w:hAnsiTheme="majorEastAsia" w:eastAsiaTheme="majorEastAsia" w:cstheme="majorEastAsia"/>
          <w:b/>
          <w:bCs w:val="0"/>
          <w:color w:val="000000" w:themeColor="text1"/>
          <w:sz w:val="32"/>
          <w:szCs w:val="32"/>
          <w:lang w:val="en-US" w:eastAsia="zh-CN"/>
          <w14:textFill>
            <w14:solidFill>
              <w14:schemeClr w14:val="tx1"/>
            </w14:solidFill>
          </w14:textFill>
        </w:rPr>
        <w:t xml:space="preserve">                        （正本/副本）</w:t>
      </w:r>
    </w:p>
    <w:p w14:paraId="23BF304D">
      <w:pPr>
        <w:spacing w:after="312" w:afterLines="100" w:line="360" w:lineRule="auto"/>
        <w:rPr>
          <w:rFonts w:hint="eastAsia" w:asciiTheme="majorEastAsia" w:hAnsiTheme="majorEastAsia" w:eastAsiaTheme="majorEastAsia" w:cstheme="majorEastAsia"/>
          <w:b/>
          <w:bCs w:val="0"/>
          <w:color w:val="000000" w:themeColor="text1"/>
          <w:sz w:val="38"/>
          <w:szCs w:val="52"/>
          <w:lang w:val="en-US" w:eastAsia="zh-CN"/>
          <w14:textFill>
            <w14:solidFill>
              <w14:schemeClr w14:val="tx1"/>
            </w14:solidFill>
          </w14:textFill>
        </w:rPr>
      </w:pPr>
    </w:p>
    <w:p w14:paraId="1268C970">
      <w:pPr>
        <w:pStyle w:val="28"/>
        <w:rPr>
          <w:rFonts w:hint="eastAsia" w:asciiTheme="majorEastAsia" w:hAnsiTheme="majorEastAsia" w:eastAsiaTheme="majorEastAsia" w:cstheme="majorEastAsia"/>
          <w:b/>
          <w:bCs w:val="0"/>
          <w:color w:val="000000" w:themeColor="text1"/>
          <w:sz w:val="38"/>
          <w:szCs w:val="52"/>
          <w:lang w:val="en-US" w:eastAsia="zh-CN"/>
          <w14:textFill>
            <w14:solidFill>
              <w14:schemeClr w14:val="tx1"/>
            </w14:solidFill>
          </w14:textFill>
        </w:rPr>
      </w:pPr>
    </w:p>
    <w:p w14:paraId="4FB9DED5">
      <w:pPr>
        <w:pStyle w:val="28"/>
        <w:rPr>
          <w:rFonts w:hint="eastAsia" w:asciiTheme="majorEastAsia" w:hAnsiTheme="majorEastAsia" w:eastAsiaTheme="majorEastAsia" w:cstheme="majorEastAsia"/>
          <w:b/>
          <w:bCs w:val="0"/>
          <w:color w:val="000000" w:themeColor="text1"/>
          <w:sz w:val="38"/>
          <w:szCs w:val="52"/>
          <w:lang w:val="en-US" w:eastAsia="zh-CN"/>
          <w14:textFill>
            <w14:solidFill>
              <w14:schemeClr w14:val="tx1"/>
            </w14:solidFill>
          </w14:textFill>
        </w:rPr>
      </w:pPr>
    </w:p>
    <w:p w14:paraId="192E0E62">
      <w:pPr>
        <w:pStyle w:val="28"/>
        <w:rPr>
          <w:rFonts w:hint="eastAsia" w:asciiTheme="majorEastAsia" w:hAnsiTheme="majorEastAsia" w:eastAsiaTheme="majorEastAsia" w:cstheme="majorEastAsia"/>
          <w:b/>
          <w:bCs w:val="0"/>
          <w:color w:val="000000" w:themeColor="text1"/>
          <w:sz w:val="38"/>
          <w:szCs w:val="52"/>
          <w:lang w:val="en-US" w:eastAsia="zh-CN"/>
          <w14:textFill>
            <w14:solidFill>
              <w14:schemeClr w14:val="tx1"/>
            </w14:solidFill>
          </w14:textFill>
        </w:rPr>
      </w:pPr>
    </w:p>
    <w:p w14:paraId="19B8E817">
      <w:pPr>
        <w:pStyle w:val="28"/>
        <w:rPr>
          <w:rFonts w:hint="eastAsia" w:asciiTheme="majorEastAsia" w:hAnsiTheme="majorEastAsia" w:eastAsiaTheme="majorEastAsia" w:cstheme="majorEastAsia"/>
          <w:b/>
          <w:bCs w:val="0"/>
          <w:color w:val="000000" w:themeColor="text1"/>
          <w:sz w:val="38"/>
          <w:szCs w:val="52"/>
          <w:lang w:val="en-US" w:eastAsia="zh-CN"/>
          <w14:textFill>
            <w14:solidFill>
              <w14:schemeClr w14:val="tx1"/>
            </w14:solidFill>
          </w14:textFill>
        </w:rPr>
      </w:pPr>
    </w:p>
    <w:p w14:paraId="101F4319">
      <w:pPr>
        <w:pStyle w:val="28"/>
        <w:jc w:val="center"/>
        <w:rPr>
          <w:rFonts w:hint="eastAsia" w:asciiTheme="majorEastAsia" w:hAnsiTheme="majorEastAsia" w:eastAsiaTheme="majorEastAsia" w:cstheme="majorEastAsia"/>
          <w:b/>
          <w:bCs w:val="0"/>
          <w:color w:val="000000" w:themeColor="text1"/>
          <w:sz w:val="48"/>
          <w:szCs w:val="48"/>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48"/>
          <w:szCs w:val="48"/>
          <w:lang w:val="en-US" w:eastAsia="zh-CN"/>
          <w14:textFill>
            <w14:solidFill>
              <w14:schemeClr w14:val="tx1"/>
            </w14:solidFill>
          </w14:textFill>
        </w:rPr>
        <w:t>英旺乡养老服务中心建设项目</w:t>
      </w:r>
    </w:p>
    <w:p w14:paraId="7AE2C39D">
      <w:pPr>
        <w:pStyle w:val="28"/>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pPr>
    </w:p>
    <w:p w14:paraId="7FE8B5F2">
      <w:pPr>
        <w:pStyle w:val="28"/>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pPr>
    </w:p>
    <w:p w14:paraId="2CB51A48">
      <w:pPr>
        <w:pStyle w:val="28"/>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pPr>
    </w:p>
    <w:p w14:paraId="5DB63127">
      <w:pPr>
        <w:pStyle w:val="28"/>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pPr>
    </w:p>
    <w:p w14:paraId="403AF1E2">
      <w:pPr>
        <w:pStyle w:val="28"/>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pPr>
    </w:p>
    <w:p w14:paraId="5F2C5D1E">
      <w:pPr>
        <w:kinsoku w:val="0"/>
        <w:spacing w:line="480" w:lineRule="auto"/>
        <w:jc w:val="center"/>
        <w:outlineLvl w:val="0"/>
        <w:rPr>
          <w:rFonts w:hint="eastAsia" w:asciiTheme="majorEastAsia" w:hAnsiTheme="majorEastAsia" w:eastAsiaTheme="majorEastAsia" w:cstheme="majorEastAsia"/>
          <w:b/>
          <w:bCs w:val="0"/>
          <w:color w:val="000000" w:themeColor="text1"/>
          <w:sz w:val="36"/>
          <w:szCs w:val="36"/>
          <w:lang w:eastAsia="zh-CN"/>
          <w14:textFill>
            <w14:solidFill>
              <w14:schemeClr w14:val="tx1"/>
            </w14:solidFill>
          </w14:textFill>
        </w:rPr>
      </w:pPr>
      <w:bookmarkStart w:id="150" w:name="_Toc2695"/>
      <w:bookmarkStart w:id="151" w:name="_Toc28942"/>
      <w:bookmarkStart w:id="152" w:name="_Toc20963"/>
      <w:bookmarkStart w:id="153" w:name="_Toc25466"/>
      <w:bookmarkStart w:id="154" w:name="_Toc20573"/>
      <w:bookmarkStart w:id="155" w:name="_Toc20905"/>
      <w:bookmarkStart w:id="156" w:name="_Toc22516"/>
      <w:bookmarkStart w:id="157" w:name="_Toc20492"/>
      <w:bookmarkStart w:id="158" w:name="_Toc6582"/>
      <w:bookmarkStart w:id="159" w:name="_Toc13994"/>
      <w:bookmarkStart w:id="160" w:name="_Toc31386"/>
      <w:bookmarkStart w:id="161" w:name="_Toc20681"/>
      <w:bookmarkStart w:id="162" w:name="_Toc32147"/>
      <w:r>
        <w:rPr>
          <w:rFonts w:hint="eastAsia" w:asciiTheme="majorEastAsia" w:hAnsiTheme="majorEastAsia" w:eastAsiaTheme="majorEastAsia" w:cstheme="majorEastAsia"/>
          <w:b/>
          <w:bCs w:val="0"/>
          <w:color w:val="000000" w:themeColor="text1"/>
          <w:sz w:val="36"/>
          <w:szCs w:val="36"/>
          <w:lang w:eastAsia="zh-CN"/>
          <w14:textFill>
            <w14:solidFill>
              <w14:schemeClr w14:val="tx1"/>
            </w14:solidFill>
          </w14:textFill>
        </w:rPr>
        <w:t>响应文件（格式）</w:t>
      </w:r>
      <w:bookmarkEnd w:id="150"/>
      <w:bookmarkEnd w:id="151"/>
      <w:bookmarkEnd w:id="152"/>
      <w:bookmarkEnd w:id="153"/>
      <w:bookmarkEnd w:id="154"/>
      <w:bookmarkEnd w:id="155"/>
      <w:bookmarkEnd w:id="156"/>
      <w:bookmarkEnd w:id="157"/>
      <w:bookmarkEnd w:id="158"/>
      <w:bookmarkEnd w:id="159"/>
      <w:bookmarkEnd w:id="160"/>
      <w:bookmarkEnd w:id="161"/>
      <w:bookmarkEnd w:id="162"/>
    </w:p>
    <w:p w14:paraId="592D4B52">
      <w:pPr>
        <w:pStyle w:val="6"/>
        <w:rPr>
          <w:rFonts w:hint="eastAsia"/>
          <w:color w:val="000000" w:themeColor="text1"/>
          <w14:textFill>
            <w14:solidFill>
              <w14:schemeClr w14:val="tx1"/>
            </w14:solidFill>
          </w14:textFill>
        </w:rPr>
      </w:pPr>
    </w:p>
    <w:p w14:paraId="02915129">
      <w:pPr>
        <w:rPr>
          <w:rFonts w:hint="eastAsia"/>
          <w:color w:val="000000" w:themeColor="text1"/>
          <w14:textFill>
            <w14:solidFill>
              <w14:schemeClr w14:val="tx1"/>
            </w14:solidFill>
          </w14:textFill>
        </w:rPr>
      </w:pPr>
    </w:p>
    <w:p w14:paraId="250CAC45">
      <w:pPr>
        <w:pStyle w:val="9"/>
        <w:rPr>
          <w:rFonts w:hint="eastAsia"/>
        </w:rPr>
      </w:pPr>
    </w:p>
    <w:p w14:paraId="07E648A5">
      <w:pPr>
        <w:rPr>
          <w:rFonts w:hint="eastAsia"/>
          <w:color w:val="000000" w:themeColor="text1"/>
          <w14:textFill>
            <w14:solidFill>
              <w14:schemeClr w14:val="tx1"/>
            </w14:solidFill>
          </w14:textFill>
        </w:rPr>
      </w:pPr>
    </w:p>
    <w:p w14:paraId="6A4EE49F">
      <w:pPr>
        <w:rPr>
          <w:rFonts w:hint="eastAsia"/>
          <w:color w:val="000000" w:themeColor="text1"/>
          <w14:textFill>
            <w14:solidFill>
              <w14:schemeClr w14:val="tx1"/>
            </w14:solidFill>
          </w14:textFill>
        </w:rPr>
      </w:pPr>
    </w:p>
    <w:p w14:paraId="2C6C7FB0">
      <w:pPr>
        <w:rPr>
          <w:rFonts w:hint="eastAsia"/>
          <w:color w:val="000000" w:themeColor="text1"/>
          <w14:textFill>
            <w14:solidFill>
              <w14:schemeClr w14:val="tx1"/>
            </w14:solidFill>
          </w14:textFill>
        </w:rPr>
      </w:pPr>
    </w:p>
    <w:p w14:paraId="4D96F5BF">
      <w:pPr>
        <w:rPr>
          <w:rFonts w:hint="eastAsia"/>
          <w:color w:val="000000" w:themeColor="text1"/>
          <w14:textFill>
            <w14:solidFill>
              <w14:schemeClr w14:val="tx1"/>
            </w14:solidFill>
          </w14:textFill>
        </w:rPr>
      </w:pPr>
    </w:p>
    <w:p w14:paraId="5DED3F19">
      <w:pPr>
        <w:rPr>
          <w:rFonts w:hint="eastAsia"/>
          <w:color w:val="000000" w:themeColor="text1"/>
          <w14:textFill>
            <w14:solidFill>
              <w14:schemeClr w14:val="tx1"/>
            </w14:solidFill>
          </w14:textFill>
        </w:rPr>
      </w:pPr>
    </w:p>
    <w:p w14:paraId="2B41C1E9">
      <w:pPr>
        <w:spacing w:line="700" w:lineRule="exact"/>
        <w:ind w:firstLine="640" w:firstLineChars="200"/>
        <w:rPr>
          <w:rFonts w:hint="eastAsia" w:asciiTheme="majorEastAsia" w:hAnsiTheme="majorEastAsia" w:eastAsiaTheme="majorEastAsia" w:cstheme="majorEastAsia"/>
          <w:b w:val="0"/>
          <w:bCs w:val="0"/>
          <w:color w:val="000000" w:themeColor="text1"/>
          <w:sz w:val="32"/>
          <w14:textFill>
            <w14:solidFill>
              <w14:schemeClr w14:val="tx1"/>
            </w14:solidFill>
          </w14:textFill>
        </w:rPr>
      </w:pPr>
      <w:r>
        <w:rPr>
          <w:rFonts w:hint="eastAsia" w:asciiTheme="majorEastAsia" w:hAnsiTheme="majorEastAsia" w:eastAsiaTheme="majorEastAsia" w:cstheme="majorEastAsia"/>
          <w:b w:val="0"/>
          <w:bCs w:val="0"/>
          <w:color w:val="000000" w:themeColor="text1"/>
          <w:sz w:val="32"/>
          <w14:textFill>
            <w14:solidFill>
              <w14:schemeClr w14:val="tx1"/>
            </w14:solidFill>
          </w14:textFill>
        </w:rPr>
        <w:t>采 购 人：</w:t>
      </w:r>
      <w:r>
        <w:rPr>
          <w:rFonts w:hint="eastAsia" w:asciiTheme="majorEastAsia" w:hAnsiTheme="majorEastAsia" w:eastAsiaTheme="majorEastAsia" w:cstheme="majorEastAsia"/>
          <w:b w:val="0"/>
          <w:bCs w:val="0"/>
          <w:color w:val="000000" w:themeColor="text1"/>
          <w:sz w:val="32"/>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u w:val="single"/>
          <w14:textFill>
            <w14:solidFill>
              <w14:schemeClr w14:val="tx1"/>
            </w14:solidFill>
          </w14:textFill>
        </w:rPr>
        <w:t xml:space="preserve">    </w:t>
      </w:r>
    </w:p>
    <w:p w14:paraId="19963935">
      <w:pPr>
        <w:spacing w:line="700" w:lineRule="exact"/>
        <w:ind w:firstLine="640" w:firstLineChars="200"/>
        <w:rPr>
          <w:rFonts w:hint="eastAsia" w:asciiTheme="majorEastAsia" w:hAnsiTheme="majorEastAsia" w:eastAsiaTheme="majorEastAsia" w:cstheme="majorEastAsia"/>
          <w:b w:val="0"/>
          <w:bCs w:val="0"/>
          <w:color w:val="000000" w:themeColor="text1"/>
          <w:sz w:val="32"/>
          <w14:textFill>
            <w14:solidFill>
              <w14:schemeClr w14:val="tx1"/>
            </w14:solidFill>
          </w14:textFill>
        </w:rPr>
      </w:pPr>
      <w:r>
        <w:rPr>
          <w:rFonts w:hint="eastAsia" w:asciiTheme="majorEastAsia" w:hAnsiTheme="majorEastAsia" w:eastAsiaTheme="majorEastAsia" w:cstheme="majorEastAsia"/>
          <w:b w:val="0"/>
          <w:bCs w:val="0"/>
          <w:color w:val="000000" w:themeColor="text1"/>
          <w:sz w:val="32"/>
          <w14:textFill>
            <w14:solidFill>
              <w14:schemeClr w14:val="tx1"/>
            </w14:solidFill>
          </w14:textFill>
        </w:rPr>
        <w:t>供 应 商：</w:t>
      </w:r>
      <w:r>
        <w:rPr>
          <w:rFonts w:hint="eastAsia" w:asciiTheme="majorEastAsia" w:hAnsiTheme="majorEastAsia" w:eastAsiaTheme="majorEastAsia" w:cstheme="majorEastAsia"/>
          <w:b w:val="0"/>
          <w:bCs w:val="0"/>
          <w:color w:val="000000" w:themeColor="text1"/>
          <w:sz w:val="32"/>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14:textFill>
            <w14:solidFill>
              <w14:schemeClr w14:val="tx1"/>
            </w14:solidFill>
          </w14:textFill>
        </w:rPr>
        <w:t>（盖章）</w:t>
      </w:r>
    </w:p>
    <w:p w14:paraId="1B3849E8">
      <w:pPr>
        <w:spacing w:line="700" w:lineRule="exact"/>
        <w:ind w:firstLine="640" w:firstLineChars="200"/>
        <w:rPr>
          <w:rFonts w:hint="eastAsia" w:asciiTheme="majorEastAsia" w:hAnsiTheme="majorEastAsia" w:eastAsiaTheme="majorEastAsia" w:cstheme="majorEastAsia"/>
          <w:b w:val="0"/>
          <w:bCs w:val="0"/>
          <w:color w:val="000000" w:themeColor="text1"/>
          <w:sz w:val="32"/>
          <w14:textFill>
            <w14:solidFill>
              <w14:schemeClr w14:val="tx1"/>
            </w14:solidFill>
          </w14:textFill>
        </w:rPr>
      </w:pPr>
      <w:bookmarkStart w:id="163" w:name="_Toc343512253"/>
      <w:r>
        <w:rPr>
          <w:rFonts w:hint="eastAsia" w:asciiTheme="majorEastAsia" w:hAnsiTheme="majorEastAsia" w:eastAsiaTheme="majorEastAsia" w:cstheme="majorEastAsia"/>
          <w:b w:val="0"/>
          <w:bCs w:val="0"/>
          <w:color w:val="000000" w:themeColor="text1"/>
          <w:sz w:val="32"/>
          <w14:textFill>
            <w14:solidFill>
              <w14:schemeClr w14:val="tx1"/>
            </w14:solidFill>
          </w14:textFill>
        </w:rPr>
        <w:t>法定代表人：</w:t>
      </w:r>
      <w:r>
        <w:rPr>
          <w:rFonts w:hint="eastAsia" w:asciiTheme="majorEastAsia" w:hAnsiTheme="majorEastAsia" w:eastAsiaTheme="majorEastAsia" w:cstheme="majorEastAsia"/>
          <w:b w:val="0"/>
          <w:bCs w:val="0"/>
          <w:color w:val="000000" w:themeColor="text1"/>
          <w:sz w:val="32"/>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32"/>
          <w:lang w:val="en-US" w:eastAsia="zh-CN"/>
          <w14:textFill>
            <w14:solidFill>
              <w14:schemeClr w14:val="tx1"/>
            </w14:solidFill>
          </w14:textFill>
        </w:rPr>
        <w:t>签字或法人印鉴</w:t>
      </w:r>
      <w:r>
        <w:rPr>
          <w:rFonts w:hint="eastAsia" w:asciiTheme="majorEastAsia" w:hAnsiTheme="majorEastAsia" w:eastAsiaTheme="majorEastAsia" w:cstheme="majorEastAsia"/>
          <w:b w:val="0"/>
          <w:bCs w:val="0"/>
          <w:color w:val="000000" w:themeColor="text1"/>
          <w:sz w:val="32"/>
          <w14:textFill>
            <w14:solidFill>
              <w14:schemeClr w14:val="tx1"/>
            </w14:solidFill>
          </w14:textFill>
        </w:rPr>
        <w:t>）</w:t>
      </w:r>
      <w:bookmarkEnd w:id="163"/>
    </w:p>
    <w:p w14:paraId="06967276">
      <w:pPr>
        <w:spacing w:line="700" w:lineRule="exact"/>
        <w:ind w:firstLine="640" w:firstLineChars="200"/>
        <w:rPr>
          <w:rFonts w:hint="eastAsia" w:asciiTheme="majorEastAsia" w:hAnsiTheme="majorEastAsia" w:eastAsiaTheme="majorEastAsia" w:cstheme="majorEastAsia"/>
          <w:b w:val="0"/>
          <w:bCs w:val="0"/>
          <w:color w:val="000000" w:themeColor="text1"/>
          <w:sz w:val="32"/>
          <w14:textFill>
            <w14:solidFill>
              <w14:schemeClr w14:val="tx1"/>
            </w14:solidFill>
          </w14:textFill>
        </w:rPr>
      </w:pPr>
      <w:r>
        <w:rPr>
          <w:rFonts w:hint="eastAsia" w:asciiTheme="majorEastAsia" w:hAnsiTheme="majorEastAsia" w:eastAsiaTheme="majorEastAsia" w:cstheme="majorEastAsia"/>
          <w:b w:val="0"/>
          <w:bCs w:val="0"/>
          <w:color w:val="000000" w:themeColor="text1"/>
          <w:sz w:val="32"/>
          <w14:textFill>
            <w14:solidFill>
              <w14:schemeClr w14:val="tx1"/>
            </w14:solidFill>
          </w14:textFill>
        </w:rPr>
        <w:t>委托代理人：</w:t>
      </w:r>
      <w:r>
        <w:rPr>
          <w:rFonts w:hint="eastAsia" w:asciiTheme="majorEastAsia" w:hAnsiTheme="majorEastAsia" w:eastAsiaTheme="majorEastAsia" w:cstheme="majorEastAsia"/>
          <w:b w:val="0"/>
          <w:bCs w:val="0"/>
          <w:color w:val="000000" w:themeColor="text1"/>
          <w:sz w:val="32"/>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32"/>
          <w:lang w:val="en-US" w:eastAsia="zh-CN"/>
          <w14:textFill>
            <w14:solidFill>
              <w14:schemeClr w14:val="tx1"/>
            </w14:solidFill>
          </w14:textFill>
        </w:rPr>
        <w:t>签字</w:t>
      </w:r>
      <w:r>
        <w:rPr>
          <w:rFonts w:hint="eastAsia" w:asciiTheme="majorEastAsia" w:hAnsiTheme="majorEastAsia" w:eastAsiaTheme="majorEastAsia" w:cstheme="majorEastAsia"/>
          <w:b w:val="0"/>
          <w:bCs w:val="0"/>
          <w:color w:val="000000" w:themeColor="text1"/>
          <w:sz w:val="32"/>
          <w14:textFill>
            <w14:solidFill>
              <w14:schemeClr w14:val="tx1"/>
            </w14:solidFill>
          </w14:textFill>
        </w:rPr>
        <w:t>）</w:t>
      </w:r>
    </w:p>
    <w:p w14:paraId="0E72790C">
      <w:pPr>
        <w:spacing w:line="700" w:lineRule="exact"/>
        <w:ind w:firstLine="640" w:firstLineChars="200"/>
        <w:rPr>
          <w:rFonts w:hint="eastAsia" w:asciiTheme="majorEastAsia" w:hAnsiTheme="majorEastAsia" w:eastAsiaTheme="majorEastAsia" w:cstheme="majorEastAsia"/>
          <w:color w:val="000000" w:themeColor="text1"/>
          <w:sz w:val="48"/>
          <w:szCs w:val="48"/>
          <w14:textFill>
            <w14:solidFill>
              <w14:schemeClr w14:val="tx1"/>
            </w14:solidFill>
          </w14:textFill>
        </w:rPr>
        <w:sectPr>
          <w:pgSz w:w="11907" w:h="16840"/>
          <w:pgMar w:top="1440" w:right="1474" w:bottom="1440" w:left="1474" w:header="851" w:footer="992" w:gutter="0"/>
          <w:pgNumType w:fmt="decimal"/>
          <w:cols w:space="720" w:num="1"/>
          <w:docGrid w:linePitch="312" w:charSpace="0"/>
        </w:sectPr>
      </w:pPr>
      <w:r>
        <w:rPr>
          <w:rFonts w:hint="eastAsia" w:asciiTheme="majorEastAsia" w:hAnsiTheme="majorEastAsia" w:eastAsiaTheme="majorEastAsia" w:cstheme="majorEastAsia"/>
          <w:b w:val="0"/>
          <w:bCs w:val="0"/>
          <w:color w:val="000000" w:themeColor="text1"/>
          <w:sz w:val="32"/>
          <w14:textFill>
            <w14:solidFill>
              <w14:schemeClr w14:val="tx1"/>
            </w14:solidFill>
          </w14:textFill>
        </w:rPr>
        <w:t xml:space="preserve">时 </w:t>
      </w:r>
      <w:r>
        <w:rPr>
          <w:rFonts w:hint="eastAsia" w:asciiTheme="majorEastAsia" w:hAnsiTheme="majorEastAsia" w:eastAsiaTheme="majorEastAsia" w:cstheme="majorEastAsia"/>
          <w:b w:val="0"/>
          <w:bCs w:val="0"/>
          <w:color w:val="000000" w:themeColor="text1"/>
          <w:sz w:val="32"/>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14:textFill>
            <w14:solidFill>
              <w14:schemeClr w14:val="tx1"/>
            </w14:solidFill>
          </w14:textFill>
        </w:rPr>
        <w:t xml:space="preserve">   间：</w:t>
      </w:r>
      <w:bookmarkStart w:id="164" w:name="_Toc343512254"/>
      <w:r>
        <w:rPr>
          <w:rFonts w:hint="eastAsia" w:asciiTheme="majorEastAsia" w:hAnsiTheme="majorEastAsia" w:eastAsiaTheme="majorEastAsia" w:cstheme="majorEastAsia"/>
          <w:b w:val="0"/>
          <w:bCs w:val="0"/>
          <w:color w:val="000000" w:themeColor="text1"/>
          <w:sz w:val="32"/>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2"/>
          <w14:textFill>
            <w14:solidFill>
              <w14:schemeClr w14:val="tx1"/>
            </w14:solidFill>
          </w14:textFill>
        </w:rPr>
        <w:t>年  月  日</w:t>
      </w:r>
      <w:bookmarkEnd w:id="164"/>
    </w:p>
    <w:p w14:paraId="29535B1E">
      <w:pPr>
        <w:pStyle w:val="47"/>
        <w:rPr>
          <w:rFonts w:hint="eastAsia" w:asciiTheme="majorEastAsia" w:hAnsiTheme="majorEastAsia" w:eastAsiaTheme="majorEastAsia" w:cstheme="majorEastAsia"/>
          <w:color w:val="000000" w:themeColor="text1"/>
          <w14:textFill>
            <w14:solidFill>
              <w14:schemeClr w14:val="tx1"/>
            </w14:solidFill>
          </w14:textFill>
        </w:rPr>
      </w:pPr>
    </w:p>
    <w:p w14:paraId="02F81DA5">
      <w:pPr>
        <w:spacing w:line="700" w:lineRule="exact"/>
        <w:jc w:val="center"/>
        <w:rPr>
          <w:rFonts w:hint="eastAsia" w:asciiTheme="majorEastAsia" w:hAnsiTheme="majorEastAsia" w:eastAsiaTheme="majorEastAsia" w:cstheme="majorEastAsia"/>
          <w:b/>
          <w:bCs/>
          <w:color w:val="000000" w:themeColor="text1"/>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14:textFill>
            <w14:solidFill>
              <w14:schemeClr w14:val="tx1"/>
            </w14:solidFill>
          </w14:textFill>
        </w:rPr>
        <w:t>目    录</w:t>
      </w:r>
    </w:p>
    <w:p w14:paraId="549E9653">
      <w:pPr>
        <w:spacing w:line="700" w:lineRule="exact"/>
        <w:ind w:firstLine="640" w:firstLineChars="200"/>
        <w:rPr>
          <w:rFonts w:hint="eastAsia" w:asciiTheme="majorEastAsia" w:hAnsiTheme="majorEastAsia" w:eastAsiaTheme="majorEastAsia" w:cstheme="majorEastAsia"/>
          <w:color w:val="000000" w:themeColor="text1"/>
          <w:sz w:val="32"/>
          <w:szCs w:val="32"/>
          <w14:textFill>
            <w14:solidFill>
              <w14:schemeClr w14:val="tx1"/>
            </w14:solidFill>
          </w14:textFill>
        </w:rPr>
      </w:pPr>
    </w:p>
    <w:p w14:paraId="1A67FEE3">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0"/>
        <w:rPr>
          <w:rFonts w:hint="eastAsia" w:ascii="宋体" w:hAnsi="宋体" w:eastAsia="宋体" w:cs="宋体"/>
          <w:color w:val="000000" w:themeColor="text1"/>
          <w:sz w:val="28"/>
          <w:szCs w:val="28"/>
          <w:lang w:eastAsia="zh-CN"/>
          <w14:textFill>
            <w14:solidFill>
              <w14:schemeClr w14:val="tx1"/>
            </w14:solidFill>
          </w14:textFill>
        </w:rPr>
      </w:pPr>
      <w:bookmarkStart w:id="165" w:name="_Toc21681"/>
      <w:bookmarkStart w:id="166" w:name="_Toc6023"/>
      <w:bookmarkStart w:id="167" w:name="_Toc12665"/>
      <w:bookmarkStart w:id="168" w:name="_Toc31914"/>
      <w:bookmarkStart w:id="169" w:name="_Toc911"/>
      <w:bookmarkStart w:id="170" w:name="_Toc24203"/>
      <w:bookmarkStart w:id="171" w:name="_Toc1088"/>
      <w:bookmarkStart w:id="172" w:name="_Toc9457"/>
      <w:bookmarkStart w:id="173" w:name="_Toc28397"/>
      <w:bookmarkStart w:id="174" w:name="_Toc24957"/>
      <w:bookmarkStart w:id="175" w:name="_Toc14635"/>
      <w:bookmarkStart w:id="176" w:name="_Toc31939"/>
      <w:bookmarkStart w:id="177" w:name="_Toc27393"/>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响应函及响应函附录</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6A0AF6BD">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p>
    <w:p w14:paraId="6688A88C">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0"/>
        <w:rPr>
          <w:rFonts w:hint="eastAsia" w:ascii="宋体" w:hAnsi="宋体" w:eastAsia="宋体" w:cs="宋体"/>
          <w:color w:val="000000" w:themeColor="text1"/>
          <w:sz w:val="28"/>
          <w:szCs w:val="28"/>
          <w:lang w:eastAsia="zh-CN"/>
          <w14:textFill>
            <w14:solidFill>
              <w14:schemeClr w14:val="tx1"/>
            </w14:solidFill>
          </w14:textFill>
        </w:rPr>
      </w:pPr>
      <w:bookmarkStart w:id="178" w:name="_Toc5895"/>
      <w:bookmarkStart w:id="179" w:name="_Toc596"/>
      <w:bookmarkStart w:id="180" w:name="_Toc28833"/>
      <w:bookmarkStart w:id="181" w:name="_Toc19111"/>
      <w:bookmarkStart w:id="182" w:name="_Toc14778"/>
      <w:bookmarkStart w:id="183" w:name="_Toc8913"/>
      <w:bookmarkStart w:id="184" w:name="_Toc4439"/>
      <w:bookmarkStart w:id="185" w:name="_Toc13218"/>
      <w:bookmarkStart w:id="186" w:name="_Toc11671"/>
      <w:bookmarkStart w:id="187" w:name="_Toc16802"/>
      <w:bookmarkStart w:id="188" w:name="_Toc19811"/>
      <w:bookmarkStart w:id="189" w:name="_Toc21893"/>
      <w:bookmarkStart w:id="190" w:name="_Toc16178"/>
      <w:r>
        <w:rPr>
          <w:rFonts w:hint="eastAsia" w:ascii="宋体" w:hAnsi="宋体" w:eastAsia="宋体" w:cs="宋体"/>
          <w:color w:val="000000" w:themeColor="text1"/>
          <w:sz w:val="28"/>
          <w:szCs w:val="28"/>
          <w:lang w:eastAsia="zh-CN"/>
          <w14:textFill>
            <w14:solidFill>
              <w14:schemeClr w14:val="tx1"/>
            </w14:solidFill>
          </w14:textFill>
        </w:rPr>
        <w:t>二、</w:t>
      </w:r>
      <w:bookmarkEnd w:id="178"/>
      <w:r>
        <w:rPr>
          <w:rFonts w:hint="eastAsia" w:ascii="宋体" w:hAnsi="宋体" w:eastAsia="宋体" w:cs="宋体"/>
          <w:color w:val="000000" w:themeColor="text1"/>
          <w:sz w:val="28"/>
          <w:szCs w:val="28"/>
          <w:lang w:val="en-US" w:eastAsia="zh-CN"/>
          <w14:textFill>
            <w14:solidFill>
              <w14:schemeClr w14:val="tx1"/>
            </w14:solidFill>
          </w14:textFill>
        </w:rPr>
        <w:t>已标价工程量清单</w:t>
      </w:r>
      <w:bookmarkEnd w:id="179"/>
      <w:bookmarkEnd w:id="180"/>
      <w:bookmarkEnd w:id="181"/>
      <w:bookmarkEnd w:id="182"/>
      <w:bookmarkEnd w:id="183"/>
      <w:bookmarkEnd w:id="184"/>
      <w:bookmarkEnd w:id="185"/>
      <w:bookmarkEnd w:id="186"/>
      <w:bookmarkEnd w:id="187"/>
      <w:bookmarkEnd w:id="188"/>
      <w:bookmarkEnd w:id="189"/>
      <w:bookmarkEnd w:id="190"/>
    </w:p>
    <w:p w14:paraId="116A3A2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p>
    <w:p w14:paraId="072A7783">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0"/>
        <w:rPr>
          <w:rFonts w:hint="eastAsia" w:ascii="宋体" w:hAnsi="宋体" w:eastAsia="宋体" w:cs="宋体"/>
          <w:color w:val="000000" w:themeColor="text1"/>
          <w:sz w:val="28"/>
          <w:szCs w:val="28"/>
          <w:lang w:eastAsia="zh-CN"/>
          <w14:textFill>
            <w14:solidFill>
              <w14:schemeClr w14:val="tx1"/>
            </w14:solidFill>
          </w14:textFill>
        </w:rPr>
      </w:pPr>
      <w:bookmarkStart w:id="191" w:name="_Toc5170"/>
      <w:bookmarkStart w:id="192" w:name="_Toc28066"/>
      <w:bookmarkStart w:id="193" w:name="_Toc30452"/>
      <w:bookmarkStart w:id="194" w:name="_Toc32566"/>
      <w:bookmarkStart w:id="195" w:name="_Toc2968"/>
      <w:bookmarkStart w:id="196" w:name="_Toc4221"/>
      <w:bookmarkStart w:id="197" w:name="_Toc30617"/>
      <w:bookmarkStart w:id="198" w:name="_Toc10476"/>
      <w:bookmarkStart w:id="199" w:name="_Toc20142"/>
      <w:bookmarkStart w:id="200" w:name="_Toc17479"/>
      <w:bookmarkStart w:id="201" w:name="_Toc13826"/>
      <w:bookmarkStart w:id="202" w:name="_Toc26364"/>
      <w:bookmarkStart w:id="203" w:name="_Toc5916"/>
      <w:r>
        <w:rPr>
          <w:rFonts w:hint="eastAsia" w:ascii="宋体" w:hAnsi="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lang w:eastAsia="zh-CN"/>
          <w14:textFill>
            <w14:solidFill>
              <w14:schemeClr w14:val="tx1"/>
            </w14:solidFill>
          </w14:textFill>
        </w:rPr>
        <w:t>、技术谈判方案</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5DD8E717">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p>
    <w:p w14:paraId="6F2CDB20">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0"/>
        <w:rPr>
          <w:rFonts w:hint="eastAsia" w:ascii="宋体" w:hAnsi="宋体" w:eastAsia="宋体" w:cs="宋体"/>
          <w:color w:val="000000" w:themeColor="text1"/>
          <w:sz w:val="28"/>
          <w:szCs w:val="28"/>
          <w:lang w:eastAsia="zh-CN"/>
          <w14:textFill>
            <w14:solidFill>
              <w14:schemeClr w14:val="tx1"/>
            </w14:solidFill>
          </w14:textFill>
        </w:rPr>
      </w:pPr>
      <w:bookmarkStart w:id="204" w:name="_Toc11578"/>
      <w:bookmarkStart w:id="205" w:name="_Toc13879"/>
      <w:bookmarkStart w:id="206" w:name="_Toc3164"/>
      <w:bookmarkStart w:id="207" w:name="_Toc10202"/>
      <w:bookmarkStart w:id="208" w:name="_Toc21210"/>
      <w:bookmarkStart w:id="209" w:name="_Toc12452"/>
      <w:bookmarkStart w:id="210" w:name="_Toc9476"/>
      <w:bookmarkStart w:id="211" w:name="_Toc1718"/>
      <w:bookmarkStart w:id="212" w:name="_Toc27400"/>
      <w:bookmarkStart w:id="213" w:name="_Toc4663"/>
      <w:bookmarkStart w:id="214" w:name="_Toc9949"/>
      <w:bookmarkStart w:id="215" w:name="_Toc28631"/>
      <w:bookmarkStart w:id="216" w:name="_Toc24703"/>
      <w:r>
        <w:rPr>
          <w:rFonts w:hint="eastAsia" w:ascii="宋体" w:hAnsi="宋体" w:cs="宋体"/>
          <w:color w:val="000000" w:themeColor="text1"/>
          <w:sz w:val="28"/>
          <w:szCs w:val="28"/>
          <w:lang w:val="en-US" w:eastAsia="zh-CN"/>
          <w14:textFill>
            <w14:solidFill>
              <w14:schemeClr w14:val="tx1"/>
            </w14:solidFill>
          </w14:textFill>
        </w:rPr>
        <w:t>四</w:t>
      </w:r>
      <w:r>
        <w:rPr>
          <w:rFonts w:hint="eastAsia" w:ascii="宋体" w:hAnsi="宋体" w:eastAsia="宋体" w:cs="宋体"/>
          <w:color w:val="000000" w:themeColor="text1"/>
          <w:sz w:val="28"/>
          <w:szCs w:val="28"/>
          <w:lang w:eastAsia="zh-CN"/>
          <w14:textFill>
            <w14:solidFill>
              <w14:schemeClr w14:val="tx1"/>
            </w14:solidFill>
          </w14:textFill>
        </w:rPr>
        <w:t>、商务谈判方案</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7BDC470B">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p>
    <w:p w14:paraId="3E6B435E">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0"/>
        <w:rPr>
          <w:rFonts w:hint="eastAsia" w:ascii="宋体" w:hAnsi="宋体" w:eastAsia="宋体" w:cs="宋体"/>
          <w:color w:val="000000" w:themeColor="text1"/>
          <w:sz w:val="28"/>
          <w:szCs w:val="28"/>
          <w:lang w:eastAsia="zh-CN"/>
          <w14:textFill>
            <w14:solidFill>
              <w14:schemeClr w14:val="tx1"/>
            </w14:solidFill>
          </w14:textFill>
        </w:rPr>
      </w:pPr>
      <w:bookmarkStart w:id="217" w:name="_Toc26298"/>
      <w:bookmarkStart w:id="218" w:name="_Toc19480"/>
      <w:bookmarkStart w:id="219" w:name="_Toc13462"/>
      <w:bookmarkStart w:id="220" w:name="_Toc18425"/>
      <w:bookmarkStart w:id="221" w:name="_Toc21615"/>
      <w:bookmarkStart w:id="222" w:name="_Toc5808"/>
      <w:bookmarkStart w:id="223" w:name="_Toc9311"/>
      <w:bookmarkStart w:id="224" w:name="_Toc21729"/>
      <w:bookmarkStart w:id="225" w:name="_Toc7504"/>
      <w:bookmarkStart w:id="226" w:name="_Toc14588"/>
      <w:bookmarkStart w:id="227" w:name="_Toc12146"/>
      <w:bookmarkStart w:id="228" w:name="_Toc1832"/>
      <w:bookmarkStart w:id="229" w:name="_Toc9963"/>
      <w:r>
        <w:rPr>
          <w:rFonts w:hint="eastAsia" w:ascii="宋体" w:hAnsi="宋体" w:cs="宋体"/>
          <w:color w:val="000000" w:themeColor="text1"/>
          <w:sz w:val="28"/>
          <w:szCs w:val="28"/>
          <w:lang w:val="en-US" w:eastAsia="zh-CN"/>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w:t>
      </w:r>
      <w:bookmarkEnd w:id="217"/>
      <w:r>
        <w:rPr>
          <w:rFonts w:hint="eastAsia" w:ascii="宋体" w:hAnsi="宋体" w:eastAsia="宋体" w:cs="宋体"/>
          <w:color w:val="000000" w:themeColor="text1"/>
          <w:sz w:val="28"/>
          <w:szCs w:val="28"/>
          <w:lang w:eastAsia="zh-CN"/>
          <w14:textFill>
            <w14:solidFill>
              <w14:schemeClr w14:val="tx1"/>
            </w14:solidFill>
          </w14:textFill>
        </w:rPr>
        <w:t>供应商承诺</w:t>
      </w:r>
      <w:bookmarkEnd w:id="218"/>
      <w:bookmarkEnd w:id="219"/>
      <w:bookmarkEnd w:id="220"/>
      <w:bookmarkEnd w:id="221"/>
      <w:bookmarkEnd w:id="222"/>
      <w:bookmarkEnd w:id="223"/>
      <w:bookmarkEnd w:id="224"/>
      <w:bookmarkEnd w:id="225"/>
      <w:bookmarkEnd w:id="226"/>
      <w:bookmarkEnd w:id="227"/>
      <w:bookmarkEnd w:id="228"/>
      <w:bookmarkEnd w:id="229"/>
    </w:p>
    <w:p w14:paraId="22C86D28">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p>
    <w:p w14:paraId="1AAC6CCA">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0"/>
        <w:rPr>
          <w:rFonts w:hint="eastAsia" w:ascii="宋体" w:hAnsi="宋体" w:eastAsia="宋体" w:cs="宋体"/>
          <w:color w:val="000000" w:themeColor="text1"/>
          <w:sz w:val="28"/>
          <w:szCs w:val="28"/>
          <w:lang w:eastAsia="zh-CN"/>
          <w14:textFill>
            <w14:solidFill>
              <w14:schemeClr w14:val="tx1"/>
            </w14:solidFill>
          </w14:textFill>
        </w:rPr>
      </w:pPr>
      <w:bookmarkStart w:id="230" w:name="_Toc28804"/>
      <w:bookmarkStart w:id="231" w:name="_Toc10763"/>
      <w:bookmarkStart w:id="232" w:name="_Toc13152"/>
      <w:bookmarkStart w:id="233" w:name="_Toc20572"/>
      <w:bookmarkStart w:id="234" w:name="_Toc30869"/>
      <w:bookmarkStart w:id="235" w:name="_Toc22723"/>
      <w:bookmarkStart w:id="236" w:name="_Toc28291"/>
      <w:bookmarkStart w:id="237" w:name="_Toc1985"/>
      <w:bookmarkStart w:id="238" w:name="_Toc8457"/>
      <w:bookmarkStart w:id="239" w:name="_Toc21590"/>
      <w:bookmarkStart w:id="240" w:name="_Toc4971"/>
      <w:bookmarkStart w:id="241" w:name="_Toc24109"/>
      <w:bookmarkStart w:id="242" w:name="_Toc21732"/>
      <w:r>
        <w:rPr>
          <w:rFonts w:hint="eastAsia" w:ascii="宋体" w:hAnsi="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、供应商资格证明文件</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79A5559D">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p>
    <w:p w14:paraId="46926F34">
      <w:pPr>
        <w:pageBreakBefore w:val="0"/>
        <w:wordWrap/>
        <w:topLinePunct w:val="0"/>
        <w:bidi w:val="0"/>
        <w:spacing w:line="360" w:lineRule="auto"/>
        <w:ind w:firstLine="560" w:firstLineChars="200"/>
        <w:jc w:val="both"/>
        <w:outlineLvl w:val="0"/>
        <w:rPr>
          <w:rFonts w:hint="eastAsia" w:ascii="宋体" w:hAnsi="宋体" w:eastAsia="宋体" w:cs="宋体"/>
          <w:color w:val="000000" w:themeColor="text1"/>
          <w:sz w:val="28"/>
          <w:szCs w:val="28"/>
          <w:lang w:val="en-US" w:eastAsia="zh-CN"/>
          <w14:textFill>
            <w14:solidFill>
              <w14:schemeClr w14:val="tx1"/>
            </w14:solidFill>
          </w14:textFill>
        </w:rPr>
      </w:pPr>
      <w:bookmarkStart w:id="243" w:name="_Toc8869"/>
      <w:bookmarkStart w:id="244" w:name="_Toc26648"/>
      <w:bookmarkStart w:id="245" w:name="_Toc6744"/>
      <w:bookmarkStart w:id="246" w:name="_Toc3665"/>
      <w:bookmarkStart w:id="247" w:name="_Toc2891"/>
      <w:bookmarkStart w:id="248" w:name="_Toc14411"/>
      <w:bookmarkStart w:id="249" w:name="_Toc22073"/>
      <w:bookmarkStart w:id="250" w:name="_Toc7219"/>
      <w:bookmarkStart w:id="251" w:name="_Toc30551"/>
      <w:bookmarkStart w:id="252" w:name="_Toc7757"/>
      <w:bookmarkStart w:id="253" w:name="_Toc25193"/>
      <w:bookmarkStart w:id="254" w:name="_Toc2472"/>
      <w:bookmarkStart w:id="255" w:name="_Toc18739"/>
      <w:r>
        <w:rPr>
          <w:rFonts w:hint="eastAsia" w:ascii="宋体" w:hAnsi="宋体" w:cs="宋体"/>
          <w:color w:val="000000" w:themeColor="text1"/>
          <w:sz w:val="28"/>
          <w:szCs w:val="28"/>
          <w:lang w:val="en-US" w:eastAsia="zh-CN"/>
          <w14:textFill>
            <w14:solidFill>
              <w14:schemeClr w14:val="tx1"/>
            </w14:solidFill>
          </w14:textFill>
        </w:rPr>
        <w:t>七</w:t>
      </w:r>
      <w:r>
        <w:rPr>
          <w:rFonts w:hint="eastAsia" w:ascii="宋体" w:hAnsi="宋体" w:eastAsia="宋体" w:cs="宋体"/>
          <w:color w:val="000000" w:themeColor="text1"/>
          <w:sz w:val="28"/>
          <w:szCs w:val="28"/>
          <w:lang w:eastAsia="zh-CN"/>
          <w14:textFill>
            <w14:solidFill>
              <w14:schemeClr w14:val="tx1"/>
            </w14:solidFill>
          </w14:textFill>
        </w:rPr>
        <w:t>、供应商认为有必要补充说明的事项</w:t>
      </w:r>
      <w:bookmarkEnd w:id="243"/>
      <w:bookmarkEnd w:id="244"/>
      <w:bookmarkEnd w:id="245"/>
      <w:bookmarkEnd w:id="246"/>
      <w:bookmarkEnd w:id="247"/>
      <w:bookmarkEnd w:id="248"/>
      <w:bookmarkEnd w:id="249"/>
      <w:bookmarkEnd w:id="250"/>
      <w:bookmarkEnd w:id="251"/>
      <w:bookmarkEnd w:id="252"/>
      <w:bookmarkEnd w:id="253"/>
      <w:bookmarkEnd w:id="254"/>
      <w:bookmarkEnd w:id="255"/>
    </w:p>
    <w:p w14:paraId="07759593">
      <w:pPr>
        <w:spacing w:line="900" w:lineRule="exact"/>
        <w:ind w:firstLine="600" w:firstLineChars="200"/>
        <w:rPr>
          <w:rFonts w:hint="eastAsia" w:asciiTheme="majorEastAsia" w:hAnsiTheme="majorEastAsia" w:eastAsiaTheme="majorEastAsia" w:cstheme="majorEastAsia"/>
          <w:color w:val="000000" w:themeColor="text1"/>
          <w:sz w:val="30"/>
          <w:szCs w:val="30"/>
          <w:lang w:val="en-US" w:eastAsia="zh-CN"/>
          <w14:textFill>
            <w14:solidFill>
              <w14:schemeClr w14:val="tx1"/>
            </w14:solidFill>
          </w14:textFill>
        </w:rPr>
      </w:pPr>
    </w:p>
    <w:p w14:paraId="1580DEA6">
      <w:pPr>
        <w:spacing w:line="480" w:lineRule="exact"/>
        <w:ind w:firstLine="640" w:firstLineChars="200"/>
        <w:rPr>
          <w:rFonts w:hint="eastAsia" w:asciiTheme="majorEastAsia" w:hAnsiTheme="majorEastAsia" w:eastAsiaTheme="majorEastAsia" w:cstheme="majorEastAsia"/>
          <w:color w:val="000000" w:themeColor="text1"/>
          <w:sz w:val="32"/>
          <w:szCs w:val="32"/>
          <w14:textFill>
            <w14:solidFill>
              <w14:schemeClr w14:val="tx1"/>
            </w14:solidFill>
          </w14:textFill>
        </w:rPr>
      </w:pPr>
    </w:p>
    <w:p w14:paraId="5B6AE9A9">
      <w:pPr>
        <w:spacing w:line="900" w:lineRule="exact"/>
        <w:ind w:firstLine="600" w:firstLineChars="200"/>
        <w:rPr>
          <w:rFonts w:hint="eastAsia" w:asciiTheme="majorEastAsia" w:hAnsiTheme="majorEastAsia" w:eastAsiaTheme="majorEastAsia" w:cstheme="majorEastAsia"/>
          <w:color w:val="000000" w:themeColor="text1"/>
          <w:sz w:val="30"/>
          <w:szCs w:val="30"/>
          <w14:textFill>
            <w14:solidFill>
              <w14:schemeClr w14:val="tx1"/>
            </w14:solidFill>
          </w14:textFill>
        </w:rPr>
      </w:pPr>
    </w:p>
    <w:p w14:paraId="154A5176">
      <w:pPr>
        <w:spacing w:line="480" w:lineRule="exact"/>
        <w:jc w:val="center"/>
        <w:rPr>
          <w:rFonts w:hint="eastAsia" w:asciiTheme="majorEastAsia" w:hAnsiTheme="majorEastAsia" w:eastAsiaTheme="majorEastAsia" w:cstheme="majorEastAsia"/>
          <w:b/>
          <w:bCs w:val="0"/>
          <w:color w:val="000000" w:themeColor="text1"/>
          <w:sz w:val="32"/>
          <w:szCs w:val="32"/>
          <w14:textFill>
            <w14:solidFill>
              <w14:schemeClr w14:val="tx1"/>
            </w14:solidFill>
          </w14:textFill>
        </w:rPr>
      </w:pPr>
    </w:p>
    <w:p w14:paraId="64D24766">
      <w:pPr>
        <w:spacing w:line="480" w:lineRule="exact"/>
        <w:jc w:val="center"/>
        <w:rPr>
          <w:rFonts w:hint="eastAsia" w:asciiTheme="majorEastAsia" w:hAnsiTheme="majorEastAsia" w:eastAsiaTheme="majorEastAsia" w:cstheme="majorEastAsia"/>
          <w:b/>
          <w:bCs w:val="0"/>
          <w:color w:val="000000" w:themeColor="text1"/>
          <w:sz w:val="32"/>
          <w:szCs w:val="32"/>
          <w14:textFill>
            <w14:solidFill>
              <w14:schemeClr w14:val="tx1"/>
            </w14:solidFill>
          </w14:textFill>
        </w:rPr>
      </w:pPr>
    </w:p>
    <w:p w14:paraId="56898B20">
      <w:pPr>
        <w:rPr>
          <w:rFonts w:hint="eastAsia" w:ascii="宋体" w:hAnsi="宋体" w:eastAsia="宋体" w:cs="宋体"/>
          <w:b/>
          <w:color w:val="000000" w:themeColor="text1"/>
          <w:sz w:val="24"/>
          <w14:textFill>
            <w14:solidFill>
              <w14:schemeClr w14:val="tx1"/>
            </w14:solidFill>
          </w14:textFill>
        </w:rPr>
      </w:pPr>
      <w:bookmarkStart w:id="256" w:name="_Toc290389791"/>
      <w:r>
        <w:rPr>
          <w:rFonts w:hint="eastAsia" w:ascii="宋体" w:hAnsi="宋体" w:eastAsia="宋体" w:cs="宋体"/>
          <w:b/>
          <w:color w:val="000000" w:themeColor="text1"/>
          <w:sz w:val="24"/>
          <w14:textFill>
            <w14:solidFill>
              <w14:schemeClr w14:val="tx1"/>
            </w14:solidFill>
          </w14:textFill>
        </w:rPr>
        <w:br w:type="page"/>
      </w:r>
    </w:p>
    <w:p w14:paraId="0BDFE9D7">
      <w:pPr>
        <w:pStyle w:val="3"/>
        <w:numPr>
          <w:ilvl w:val="0"/>
          <w:numId w:val="4"/>
        </w:numPr>
        <w:bidi w:val="0"/>
        <w:outlineLvl w:val="0"/>
        <w:rPr>
          <w:rFonts w:hint="eastAsia"/>
          <w:color w:val="000000" w:themeColor="text1"/>
          <w:sz w:val="30"/>
          <w:szCs w:val="30"/>
          <w14:textFill>
            <w14:solidFill>
              <w14:schemeClr w14:val="tx1"/>
            </w14:solidFill>
          </w14:textFill>
        </w:rPr>
      </w:pPr>
      <w:bookmarkStart w:id="257" w:name="_Toc17206"/>
      <w:bookmarkStart w:id="258" w:name="_Toc17865"/>
      <w:bookmarkStart w:id="259" w:name="_Toc31837"/>
      <w:bookmarkStart w:id="260" w:name="_Toc21448"/>
      <w:bookmarkStart w:id="261" w:name="_Toc22625"/>
      <w:bookmarkStart w:id="262" w:name="_Toc14499"/>
      <w:bookmarkStart w:id="263" w:name="_Toc31360"/>
      <w:bookmarkStart w:id="264" w:name="_Toc28304"/>
      <w:bookmarkStart w:id="265" w:name="_Toc7002"/>
      <w:bookmarkStart w:id="266" w:name="_Toc9394"/>
      <w:bookmarkStart w:id="267" w:name="_Toc8004"/>
      <w:bookmarkStart w:id="268" w:name="_Toc22006"/>
      <w:bookmarkStart w:id="269" w:name="_Toc30441"/>
      <w:r>
        <w:rPr>
          <w:rFonts w:hint="eastAsia"/>
          <w:color w:val="000000" w:themeColor="text1"/>
          <w:sz w:val="30"/>
          <w:szCs w:val="30"/>
          <w:lang w:eastAsia="zh-CN"/>
          <w14:textFill>
            <w14:solidFill>
              <w14:schemeClr w14:val="tx1"/>
            </w14:solidFill>
          </w14:textFill>
        </w:rPr>
        <w:t>响应</w:t>
      </w:r>
      <w:r>
        <w:rPr>
          <w:rFonts w:hint="eastAsia"/>
          <w:color w:val="000000" w:themeColor="text1"/>
          <w:sz w:val="30"/>
          <w:szCs w:val="30"/>
          <w14:textFill>
            <w14:solidFill>
              <w14:schemeClr w14:val="tx1"/>
            </w14:solidFill>
          </w14:textFill>
        </w:rPr>
        <w:t>函及</w:t>
      </w:r>
      <w:r>
        <w:rPr>
          <w:rFonts w:hint="eastAsia"/>
          <w:color w:val="000000" w:themeColor="text1"/>
          <w:sz w:val="30"/>
          <w:szCs w:val="30"/>
          <w:lang w:eastAsia="zh-CN"/>
          <w14:textFill>
            <w14:solidFill>
              <w14:schemeClr w14:val="tx1"/>
            </w14:solidFill>
          </w14:textFill>
        </w:rPr>
        <w:t>响应</w:t>
      </w:r>
      <w:r>
        <w:rPr>
          <w:rFonts w:hint="eastAsia"/>
          <w:color w:val="000000" w:themeColor="text1"/>
          <w:sz w:val="30"/>
          <w:szCs w:val="30"/>
          <w14:textFill>
            <w14:solidFill>
              <w14:schemeClr w14:val="tx1"/>
            </w14:solidFill>
          </w14:textFill>
        </w:rPr>
        <w:t>函附录</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E24EBCD">
      <w:pPr>
        <w:pStyle w:val="3"/>
        <w:numPr>
          <w:ilvl w:val="0"/>
          <w:numId w:val="0"/>
        </w:numPr>
        <w:bidi w:val="0"/>
        <w:ind w:firstLine="3855" w:firstLineChars="1600"/>
        <w:jc w:val="both"/>
        <w:outlineLvl w:val="0"/>
        <w:rPr>
          <w:rFonts w:hint="eastAsia"/>
          <w:color w:val="000000" w:themeColor="text1"/>
          <w14:textFill>
            <w14:solidFill>
              <w14:schemeClr w14:val="tx1"/>
            </w14:solidFill>
          </w14:textFill>
        </w:rPr>
      </w:pPr>
      <w:bookmarkStart w:id="270" w:name="_Toc16934"/>
      <w:bookmarkStart w:id="271" w:name="_Toc16422"/>
      <w:bookmarkStart w:id="272" w:name="_Toc19525"/>
      <w:r>
        <w:rPr>
          <w:rFonts w:hint="eastAsia" w:ascii="宋体" w:hAnsi="宋体" w:eastAsia="宋体" w:cs="宋体"/>
          <w:b/>
          <w:color w:val="000000" w:themeColor="text1"/>
          <w:sz w:val="24"/>
          <w14:textFill>
            <w14:solidFill>
              <w14:schemeClr w14:val="tx1"/>
            </w14:solidFill>
          </w14:textFill>
        </w:rPr>
        <w:t>（一）</w:t>
      </w:r>
      <w:r>
        <w:rPr>
          <w:rFonts w:hint="eastAsia" w:ascii="宋体" w:hAnsi="宋体" w:eastAsia="宋体" w:cs="宋体"/>
          <w:b/>
          <w:color w:val="000000" w:themeColor="text1"/>
          <w:sz w:val="24"/>
          <w:lang w:eastAsia="zh-CN"/>
          <w14:textFill>
            <w14:solidFill>
              <w14:schemeClr w14:val="tx1"/>
            </w14:solidFill>
          </w14:textFill>
        </w:rPr>
        <w:t>响应</w:t>
      </w:r>
      <w:r>
        <w:rPr>
          <w:rFonts w:hint="eastAsia" w:ascii="宋体" w:hAnsi="宋体" w:eastAsia="宋体" w:cs="宋体"/>
          <w:b/>
          <w:color w:val="000000" w:themeColor="text1"/>
          <w:sz w:val="24"/>
          <w14:textFill>
            <w14:solidFill>
              <w14:schemeClr w14:val="tx1"/>
            </w14:solidFill>
          </w14:textFill>
        </w:rPr>
        <w:t>函</w:t>
      </w:r>
      <w:bookmarkEnd w:id="270"/>
      <w:bookmarkEnd w:id="271"/>
      <w:bookmarkEnd w:id="272"/>
    </w:p>
    <w:p w14:paraId="26054FE1">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pacing w:val="0"/>
          <w:sz w:val="28"/>
          <w:szCs w:val="28"/>
          <w14:textFill>
            <w14:solidFill>
              <w14:schemeClr w14:val="tx1"/>
            </w14:solidFill>
          </w14:textFill>
        </w:rPr>
      </w:pPr>
      <w:r>
        <w:rPr>
          <w:rFonts w:hint="eastAsia" w:ascii="宋体" w:hAnsi="宋体" w:eastAsia="宋体" w:cs="宋体"/>
          <w:color w:val="000000" w:themeColor="text1"/>
          <w:spacing w:val="0"/>
          <w:sz w:val="28"/>
          <w:szCs w:val="28"/>
          <w14:textFill>
            <w14:solidFill>
              <w14:schemeClr w14:val="tx1"/>
            </w14:solidFill>
          </w14:textFill>
        </w:rPr>
        <w:t>致：</w:t>
      </w:r>
      <w:r>
        <w:rPr>
          <w:rFonts w:hint="eastAsia" w:ascii="宋体" w:hAnsi="宋体" w:eastAsia="宋体" w:cs="宋体"/>
          <w:color w:val="000000" w:themeColor="text1"/>
          <w:spacing w:val="0"/>
          <w:sz w:val="28"/>
          <w:szCs w:val="28"/>
          <w:u w:val="single"/>
          <w14:textFill>
            <w14:solidFill>
              <w14:schemeClr w14:val="tx1"/>
            </w14:solidFill>
          </w14:textFill>
        </w:rPr>
        <w:t xml:space="preserve">        </w:t>
      </w:r>
      <w:r>
        <w:rPr>
          <w:rFonts w:hint="eastAsia" w:ascii="宋体" w:hAnsi="宋体" w:eastAsia="宋体" w:cs="宋体"/>
          <w:color w:val="000000" w:themeColor="text1"/>
          <w:spacing w:val="0"/>
          <w:sz w:val="28"/>
          <w:szCs w:val="28"/>
          <w14:textFill>
            <w14:solidFill>
              <w14:schemeClr w14:val="tx1"/>
            </w14:solidFill>
          </w14:textFill>
        </w:rPr>
        <w:t>（</w:t>
      </w:r>
      <w:r>
        <w:rPr>
          <w:rFonts w:hint="eastAsia" w:ascii="宋体" w:hAnsi="宋体" w:eastAsia="宋体" w:cs="宋体"/>
          <w:color w:val="000000" w:themeColor="text1"/>
          <w:spacing w:val="0"/>
          <w:sz w:val="28"/>
          <w:szCs w:val="28"/>
          <w:lang w:eastAsia="zh-CN"/>
          <w14:textFill>
            <w14:solidFill>
              <w14:schemeClr w14:val="tx1"/>
            </w14:solidFill>
          </w14:textFill>
        </w:rPr>
        <w:t>采购人</w:t>
      </w:r>
      <w:r>
        <w:rPr>
          <w:rFonts w:hint="eastAsia" w:ascii="宋体" w:hAnsi="宋体" w:eastAsia="宋体" w:cs="宋体"/>
          <w:color w:val="000000" w:themeColor="text1"/>
          <w:spacing w:val="0"/>
          <w:sz w:val="28"/>
          <w:szCs w:val="28"/>
          <w14:textFill>
            <w14:solidFill>
              <w14:schemeClr w14:val="tx1"/>
            </w14:solidFill>
          </w14:textFill>
        </w:rPr>
        <w:t>名称）</w:t>
      </w:r>
    </w:p>
    <w:p w14:paraId="0EE4868B">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pacing w:val="0"/>
          <w:sz w:val="28"/>
          <w:szCs w:val="28"/>
          <w14:textFill>
            <w14:solidFill>
              <w14:schemeClr w14:val="tx1"/>
            </w14:solidFill>
          </w14:textFill>
        </w:rPr>
      </w:pPr>
      <w:r>
        <w:rPr>
          <w:rFonts w:hint="eastAsia" w:ascii="宋体" w:hAnsi="宋体" w:eastAsia="宋体" w:cs="宋体"/>
          <w:color w:val="000000" w:themeColor="text1"/>
          <w:spacing w:val="0"/>
          <w:sz w:val="28"/>
          <w:szCs w:val="28"/>
          <w14:textFill>
            <w14:solidFill>
              <w14:schemeClr w14:val="tx1"/>
            </w14:solidFill>
          </w14:textFill>
        </w:rPr>
        <w:t>在充分研究</w:t>
      </w:r>
      <w:r>
        <w:rPr>
          <w:rFonts w:hint="eastAsia" w:ascii="宋体" w:hAnsi="宋体" w:eastAsia="宋体" w:cs="宋体"/>
          <w:color w:val="000000" w:themeColor="text1"/>
          <w:spacing w:val="0"/>
          <w:sz w:val="28"/>
          <w:szCs w:val="28"/>
          <w:u w:val="single"/>
          <w14:textFill>
            <w14:solidFill>
              <w14:schemeClr w14:val="tx1"/>
            </w14:solidFill>
          </w14:textFill>
        </w:rPr>
        <w:t xml:space="preserve">                 （项目名称）</w:t>
      </w:r>
      <w:r>
        <w:rPr>
          <w:rFonts w:hint="eastAsia" w:ascii="宋体" w:hAnsi="宋体" w:eastAsia="宋体" w:cs="宋体"/>
          <w:color w:val="000000" w:themeColor="text1"/>
          <w:spacing w:val="0"/>
          <w:sz w:val="28"/>
          <w:szCs w:val="28"/>
          <w14:textFill>
            <w14:solidFill>
              <w14:schemeClr w14:val="tx1"/>
            </w14:solidFill>
          </w14:textFill>
        </w:rPr>
        <w:t>（以下简称“本工程”）</w:t>
      </w:r>
      <w:r>
        <w:rPr>
          <w:rFonts w:hint="eastAsia" w:ascii="宋体" w:hAnsi="宋体" w:cs="宋体"/>
          <w:color w:val="000000" w:themeColor="text1"/>
          <w:spacing w:val="0"/>
          <w:sz w:val="28"/>
          <w:szCs w:val="28"/>
          <w:lang w:val="en-US" w:eastAsia="zh-CN"/>
          <w14:textFill>
            <w14:solidFill>
              <w14:schemeClr w14:val="tx1"/>
            </w14:solidFill>
          </w14:textFill>
        </w:rPr>
        <w:t>谈判</w:t>
      </w:r>
      <w:r>
        <w:rPr>
          <w:rFonts w:hint="eastAsia" w:ascii="宋体" w:hAnsi="宋体" w:eastAsia="宋体" w:cs="宋体"/>
          <w:color w:val="000000" w:themeColor="text1"/>
          <w:spacing w:val="0"/>
          <w:sz w:val="28"/>
          <w:szCs w:val="28"/>
          <w14:textFill>
            <w14:solidFill>
              <w14:schemeClr w14:val="tx1"/>
            </w14:solidFill>
          </w14:textFill>
        </w:rPr>
        <w:t>文件的全部内容后，我方兹以：</w:t>
      </w:r>
    </w:p>
    <w:p w14:paraId="55C5A153">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pacing w:val="0"/>
          <w:sz w:val="28"/>
          <w:szCs w:val="28"/>
          <w14:textFill>
            <w14:solidFill>
              <w14:schemeClr w14:val="tx1"/>
            </w14:solidFill>
          </w14:textFill>
        </w:rPr>
      </w:pPr>
      <w:r>
        <w:rPr>
          <w:rFonts w:hint="eastAsia" w:ascii="宋体" w:hAnsi="宋体" w:eastAsia="宋体" w:cs="宋体"/>
          <w:color w:val="000000" w:themeColor="text1"/>
          <w:spacing w:val="0"/>
          <w:sz w:val="28"/>
          <w:szCs w:val="28"/>
          <w14:textFill>
            <w14:solidFill>
              <w14:schemeClr w14:val="tx1"/>
            </w14:solidFill>
          </w14:textFill>
        </w:rPr>
        <w:t>人民币（大写）：</w:t>
      </w:r>
      <w:r>
        <w:rPr>
          <w:rFonts w:hint="eastAsia" w:ascii="宋体" w:hAnsi="宋体" w:eastAsia="宋体" w:cs="宋体"/>
          <w:color w:val="000000" w:themeColor="text1"/>
          <w:spacing w:val="0"/>
          <w:sz w:val="28"/>
          <w:szCs w:val="28"/>
          <w:u w:val="single"/>
          <w14:textFill>
            <w14:solidFill>
              <w14:schemeClr w14:val="tx1"/>
            </w14:solidFill>
          </w14:textFill>
        </w:rPr>
        <w:t xml:space="preserve">               </w:t>
      </w:r>
      <w:r>
        <w:rPr>
          <w:rFonts w:hint="eastAsia" w:ascii="宋体" w:hAnsi="宋体" w:eastAsia="宋体" w:cs="宋体"/>
          <w:color w:val="000000" w:themeColor="text1"/>
          <w:spacing w:val="0"/>
          <w:sz w:val="28"/>
          <w:szCs w:val="28"/>
          <w14:textFill>
            <w14:solidFill>
              <w14:schemeClr w14:val="tx1"/>
            </w14:solidFill>
          </w14:textFill>
        </w:rPr>
        <w:t>元</w:t>
      </w:r>
    </w:p>
    <w:p w14:paraId="4ED2A22B">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pacing w:val="0"/>
          <w:sz w:val="28"/>
          <w:szCs w:val="28"/>
          <w14:textFill>
            <w14:solidFill>
              <w14:schemeClr w14:val="tx1"/>
            </w14:solidFill>
          </w14:textFill>
        </w:rPr>
      </w:pPr>
      <w:r>
        <w:rPr>
          <w:rFonts w:hint="eastAsia" w:ascii="宋体" w:hAnsi="宋体" w:eastAsia="宋体" w:cs="宋体"/>
          <w:color w:val="000000" w:themeColor="text1"/>
          <w:spacing w:val="0"/>
          <w:sz w:val="28"/>
          <w:szCs w:val="28"/>
          <w14:textFill>
            <w14:solidFill>
              <w14:schemeClr w14:val="tx1"/>
            </w14:solidFill>
          </w14:textFill>
        </w:rPr>
        <w:t>RMB￥：</w:t>
      </w:r>
      <w:r>
        <w:rPr>
          <w:rFonts w:hint="eastAsia" w:ascii="宋体" w:hAnsi="宋体" w:eastAsia="宋体" w:cs="宋体"/>
          <w:color w:val="000000" w:themeColor="text1"/>
          <w:spacing w:val="0"/>
          <w:sz w:val="28"/>
          <w:szCs w:val="28"/>
          <w:u w:val="single"/>
          <w14:textFill>
            <w14:solidFill>
              <w14:schemeClr w14:val="tx1"/>
            </w14:solidFill>
          </w14:textFill>
        </w:rPr>
        <w:t xml:space="preserve">               </w:t>
      </w:r>
      <w:r>
        <w:rPr>
          <w:rFonts w:hint="eastAsia" w:ascii="宋体" w:hAnsi="宋体" w:eastAsia="宋体" w:cs="宋体"/>
          <w:color w:val="000000" w:themeColor="text1"/>
          <w:spacing w:val="0"/>
          <w:sz w:val="28"/>
          <w:szCs w:val="28"/>
          <w14:textFill>
            <w14:solidFill>
              <w14:schemeClr w14:val="tx1"/>
            </w14:solidFill>
          </w14:textFill>
        </w:rPr>
        <w:t>元的</w:t>
      </w:r>
      <w:r>
        <w:rPr>
          <w:rFonts w:hint="eastAsia" w:ascii="宋体" w:hAnsi="宋体" w:eastAsia="宋体" w:cs="宋体"/>
          <w:color w:val="000000" w:themeColor="text1"/>
          <w:spacing w:val="0"/>
          <w:sz w:val="28"/>
          <w:szCs w:val="28"/>
          <w:lang w:eastAsia="zh-CN"/>
          <w14:textFill>
            <w14:solidFill>
              <w14:schemeClr w14:val="tx1"/>
            </w14:solidFill>
          </w14:textFill>
        </w:rPr>
        <w:t>谈判</w:t>
      </w:r>
      <w:r>
        <w:rPr>
          <w:rFonts w:hint="eastAsia" w:ascii="宋体" w:hAnsi="宋体" w:eastAsia="宋体" w:cs="宋体"/>
          <w:color w:val="000000" w:themeColor="text1"/>
          <w:spacing w:val="0"/>
          <w:sz w:val="28"/>
          <w:szCs w:val="28"/>
          <w14:textFill>
            <w14:solidFill>
              <w14:schemeClr w14:val="tx1"/>
            </w14:solidFill>
          </w14:textFill>
        </w:rPr>
        <w:t>价格和按合同约定有权得到的其它金额，并严格按照合同约定，施工、竣工和交付本工程并维修其中的任何缺陷。</w:t>
      </w:r>
    </w:p>
    <w:p w14:paraId="50EB2BE2">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14:textFill>
            <w14:solidFill>
              <w14:schemeClr w14:val="tx1"/>
            </w14:solidFill>
          </w14:textFill>
        </w:rPr>
        <w:t>如我方</w:t>
      </w:r>
      <w:r>
        <w:rPr>
          <w:rFonts w:hint="eastAsia" w:ascii="宋体" w:hAnsi="宋体" w:eastAsia="宋体" w:cs="宋体"/>
          <w:color w:val="000000" w:themeColor="text1"/>
          <w:spacing w:val="0"/>
          <w:sz w:val="28"/>
          <w:szCs w:val="28"/>
          <w:lang w:eastAsia="zh-CN"/>
          <w14:textFill>
            <w14:solidFill>
              <w14:schemeClr w14:val="tx1"/>
            </w14:solidFill>
          </w14:textFill>
        </w:rPr>
        <w:t>成交</w:t>
      </w:r>
      <w:r>
        <w:rPr>
          <w:rFonts w:hint="eastAsia" w:ascii="宋体" w:hAnsi="宋体" w:eastAsia="宋体" w:cs="宋体"/>
          <w:color w:val="000000" w:themeColor="text1"/>
          <w:spacing w:val="0"/>
          <w:sz w:val="28"/>
          <w:szCs w:val="28"/>
          <w14:textFill>
            <w14:solidFill>
              <w14:schemeClr w14:val="tx1"/>
            </w14:solidFill>
          </w14:textFill>
        </w:rPr>
        <w:t>，我方保证</w:t>
      </w:r>
      <w:r>
        <w:rPr>
          <w:rFonts w:hint="eastAsia" w:ascii="宋体" w:hAnsi="宋体" w:eastAsia="宋体" w:cs="宋体"/>
          <w:color w:val="000000" w:themeColor="text1"/>
          <w:spacing w:val="0"/>
          <w:sz w:val="28"/>
          <w:szCs w:val="28"/>
          <w:u w:val="single"/>
          <w14:textFill>
            <w14:solidFill>
              <w14:schemeClr w14:val="tx1"/>
            </w14:solidFill>
          </w14:textFill>
        </w:rPr>
        <w:t>按照合同约定的开工日期</w:t>
      </w:r>
      <w:r>
        <w:rPr>
          <w:rFonts w:hint="eastAsia" w:ascii="宋体" w:hAnsi="宋体" w:eastAsia="宋体" w:cs="宋体"/>
          <w:color w:val="000000" w:themeColor="text1"/>
          <w:spacing w:val="0"/>
          <w:sz w:val="28"/>
          <w:szCs w:val="28"/>
          <w14:textFill>
            <w14:solidFill>
              <w14:schemeClr w14:val="tx1"/>
            </w14:solidFill>
          </w14:textFill>
        </w:rPr>
        <w:t>开始本工程</w:t>
      </w:r>
      <w:r>
        <w:rPr>
          <w:rFonts w:hint="eastAsia" w:ascii="宋体" w:hAnsi="宋体" w:cs="宋体"/>
          <w:color w:val="000000" w:themeColor="text1"/>
          <w:spacing w:val="11"/>
          <w:sz w:val="28"/>
          <w:szCs w:val="28"/>
          <w:lang w:eastAsia="zh-CN"/>
          <w14:textFill>
            <w14:solidFill>
              <w14:schemeClr w14:val="tx1"/>
            </w14:solidFill>
          </w14:textFill>
        </w:rPr>
        <w:t>，</w:t>
      </w:r>
      <w:r>
        <w:rPr>
          <w:rFonts w:hint="eastAsia" w:ascii="宋体" w:hAnsi="宋体" w:cs="宋体"/>
          <w:color w:val="000000" w:themeColor="text1"/>
          <w:spacing w:val="1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8"/>
          <w:szCs w:val="28"/>
          <w:lang w:val="en-US" w:eastAsia="zh-CN"/>
          <w14:textFill>
            <w14:solidFill>
              <w14:schemeClr w14:val="tx1"/>
            </w14:solidFill>
          </w14:textFill>
        </w:rPr>
        <w:t>天</w:t>
      </w:r>
      <w:r>
        <w:rPr>
          <w:rFonts w:hint="eastAsia" w:ascii="宋体" w:hAnsi="宋体" w:eastAsia="宋体" w:cs="宋体"/>
          <w:color w:val="000000" w:themeColor="text1"/>
          <w:spacing w:val="0"/>
          <w:sz w:val="28"/>
          <w:szCs w:val="28"/>
          <w14:textFill>
            <w14:solidFill>
              <w14:schemeClr w14:val="tx1"/>
            </w14:solidFill>
          </w14:textFill>
        </w:rPr>
        <w:t>内竣工，</w:t>
      </w:r>
      <w:r>
        <w:rPr>
          <w:rFonts w:hint="eastAsia" w:ascii="宋体" w:hAnsi="宋体" w:eastAsia="宋体" w:cs="宋体"/>
          <w:color w:val="000000" w:themeColor="text1"/>
          <w:spacing w:val="0"/>
          <w:sz w:val="28"/>
          <w:szCs w:val="28"/>
          <w:lang w:val="en-US" w:eastAsia="zh-CN"/>
          <w14:textFill>
            <w14:solidFill>
              <w14:schemeClr w14:val="tx1"/>
            </w14:solidFill>
          </w14:textFill>
        </w:rPr>
        <w:t>质保期</w:t>
      </w:r>
      <w:r>
        <w:rPr>
          <w:rFonts w:hint="eastAsia" w:ascii="宋体" w:hAnsi="宋体" w:eastAsia="宋体" w:cs="宋体"/>
          <w:color w:val="000000" w:themeColor="text1"/>
          <w:spacing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8"/>
          <w:szCs w:val="28"/>
          <w14:textFill>
            <w14:solidFill>
              <w14:schemeClr w14:val="tx1"/>
            </w14:solidFill>
          </w14:textFill>
        </w:rPr>
        <w:t>并确保工程质量达到</w:t>
      </w:r>
      <w:r>
        <w:rPr>
          <w:rFonts w:hint="eastAsia" w:ascii="宋体" w:hAnsi="宋体" w:eastAsia="宋体" w:cs="宋体"/>
          <w:color w:val="000000" w:themeColor="text1"/>
          <w:spacing w:val="0"/>
          <w:sz w:val="28"/>
          <w:szCs w:val="28"/>
          <w:u w:val="single"/>
          <w14:textFill>
            <w14:solidFill>
              <w14:schemeClr w14:val="tx1"/>
            </w14:solidFill>
          </w14:textFill>
        </w:rPr>
        <w:t xml:space="preserve">  合格  </w:t>
      </w:r>
      <w:r>
        <w:rPr>
          <w:rFonts w:hint="eastAsia" w:ascii="宋体" w:hAnsi="宋体" w:eastAsia="宋体" w:cs="宋体"/>
          <w:color w:val="000000" w:themeColor="text1"/>
          <w:spacing w:val="0"/>
          <w:sz w:val="28"/>
          <w:szCs w:val="28"/>
          <w14:textFill>
            <w14:solidFill>
              <w14:schemeClr w14:val="tx1"/>
            </w14:solidFill>
          </w14:textFill>
        </w:rPr>
        <w:t>标准。我方同意本</w:t>
      </w:r>
      <w:r>
        <w:rPr>
          <w:rFonts w:hint="eastAsia" w:ascii="宋体" w:hAnsi="宋体" w:eastAsia="宋体" w:cs="宋体"/>
          <w:color w:val="000000" w:themeColor="text1"/>
          <w:spacing w:val="0"/>
          <w:sz w:val="28"/>
          <w:szCs w:val="28"/>
          <w:lang w:eastAsia="zh-CN"/>
          <w14:textFill>
            <w14:solidFill>
              <w14:schemeClr w14:val="tx1"/>
            </w14:solidFill>
          </w14:textFill>
        </w:rPr>
        <w:t>响应</w:t>
      </w:r>
      <w:r>
        <w:rPr>
          <w:rFonts w:hint="eastAsia" w:ascii="宋体" w:hAnsi="宋体" w:eastAsia="宋体" w:cs="宋体"/>
          <w:color w:val="000000" w:themeColor="text1"/>
          <w:spacing w:val="0"/>
          <w:sz w:val="28"/>
          <w:szCs w:val="28"/>
          <w14:textFill>
            <w14:solidFill>
              <w14:schemeClr w14:val="tx1"/>
            </w14:solidFill>
          </w14:textFill>
        </w:rPr>
        <w:t>函在</w:t>
      </w:r>
      <w:r>
        <w:rPr>
          <w:rFonts w:hint="eastAsia" w:ascii="宋体" w:hAnsi="宋体" w:eastAsia="宋体" w:cs="宋体"/>
          <w:color w:val="000000" w:themeColor="text1"/>
          <w:spacing w:val="0"/>
          <w:sz w:val="28"/>
          <w:szCs w:val="28"/>
          <w:lang w:eastAsia="zh-CN"/>
          <w14:textFill>
            <w14:solidFill>
              <w14:schemeClr w14:val="tx1"/>
            </w14:solidFill>
          </w14:textFill>
        </w:rPr>
        <w:t>谈判</w:t>
      </w:r>
      <w:r>
        <w:rPr>
          <w:rFonts w:hint="eastAsia" w:ascii="宋体" w:hAnsi="宋体" w:eastAsia="宋体" w:cs="宋体"/>
          <w:color w:val="000000" w:themeColor="text1"/>
          <w:spacing w:val="0"/>
          <w:sz w:val="28"/>
          <w:szCs w:val="28"/>
          <w14:textFill>
            <w14:solidFill>
              <w14:schemeClr w14:val="tx1"/>
            </w14:solidFill>
          </w14:textFill>
        </w:rPr>
        <w:t>文件规定的提交</w:t>
      </w:r>
      <w:r>
        <w:rPr>
          <w:rFonts w:hint="eastAsia" w:ascii="宋体" w:hAnsi="宋体" w:eastAsia="宋体" w:cs="宋体"/>
          <w:color w:val="000000" w:themeColor="text1"/>
          <w:spacing w:val="0"/>
          <w:sz w:val="28"/>
          <w:szCs w:val="28"/>
          <w:lang w:eastAsia="zh-CN"/>
          <w14:textFill>
            <w14:solidFill>
              <w14:schemeClr w14:val="tx1"/>
            </w14:solidFill>
          </w14:textFill>
        </w:rPr>
        <w:t>响应</w:t>
      </w:r>
      <w:r>
        <w:rPr>
          <w:rFonts w:hint="eastAsia" w:ascii="宋体" w:hAnsi="宋体" w:eastAsia="宋体" w:cs="宋体"/>
          <w:color w:val="000000" w:themeColor="text1"/>
          <w:spacing w:val="0"/>
          <w:sz w:val="28"/>
          <w:szCs w:val="28"/>
          <w14:textFill>
            <w14:solidFill>
              <w14:schemeClr w14:val="tx1"/>
            </w14:solidFill>
          </w14:textFill>
        </w:rPr>
        <w:t>文件截止时间后，在</w:t>
      </w:r>
      <w:r>
        <w:rPr>
          <w:rFonts w:hint="eastAsia" w:ascii="宋体" w:hAnsi="宋体" w:eastAsia="宋体" w:cs="宋体"/>
          <w:color w:val="000000" w:themeColor="text1"/>
          <w:spacing w:val="0"/>
          <w:sz w:val="28"/>
          <w:szCs w:val="28"/>
          <w:lang w:eastAsia="zh-CN"/>
          <w14:textFill>
            <w14:solidFill>
              <w14:schemeClr w14:val="tx1"/>
            </w14:solidFill>
          </w14:textFill>
        </w:rPr>
        <w:t>谈判</w:t>
      </w:r>
      <w:r>
        <w:rPr>
          <w:rFonts w:hint="eastAsia" w:ascii="宋体" w:hAnsi="宋体" w:eastAsia="宋体" w:cs="宋体"/>
          <w:color w:val="000000" w:themeColor="text1"/>
          <w:spacing w:val="0"/>
          <w:sz w:val="28"/>
          <w:szCs w:val="28"/>
          <w14:textFill>
            <w14:solidFill>
              <w14:schemeClr w14:val="tx1"/>
            </w14:solidFill>
          </w14:textFill>
        </w:rPr>
        <w:t>文件规定的</w:t>
      </w:r>
      <w:r>
        <w:rPr>
          <w:rFonts w:hint="eastAsia" w:ascii="宋体" w:hAnsi="宋体" w:eastAsia="宋体" w:cs="宋体"/>
          <w:color w:val="000000" w:themeColor="text1"/>
          <w:spacing w:val="0"/>
          <w:sz w:val="28"/>
          <w:szCs w:val="28"/>
          <w:lang w:eastAsia="zh-CN"/>
          <w14:textFill>
            <w14:solidFill>
              <w14:schemeClr w14:val="tx1"/>
            </w14:solidFill>
          </w14:textFill>
        </w:rPr>
        <w:t>谈</w:t>
      </w:r>
      <w:r>
        <w:rPr>
          <w:rFonts w:hint="eastAsia" w:ascii="宋体" w:hAnsi="宋体" w:eastAsia="宋体" w:cs="宋体"/>
          <w:color w:val="auto"/>
          <w:spacing w:val="0"/>
          <w:sz w:val="28"/>
          <w:szCs w:val="28"/>
          <w:lang w:eastAsia="zh-CN"/>
        </w:rPr>
        <w:t>判</w:t>
      </w:r>
      <w:r>
        <w:rPr>
          <w:rFonts w:hint="eastAsia" w:ascii="宋体" w:hAnsi="宋体" w:eastAsia="宋体" w:cs="宋体"/>
          <w:color w:val="auto"/>
          <w:spacing w:val="0"/>
          <w:sz w:val="28"/>
          <w:szCs w:val="28"/>
        </w:rPr>
        <w:t>有效期期满前对我方具有约束力，且随时准备接受你方发出的</w:t>
      </w:r>
      <w:r>
        <w:rPr>
          <w:rFonts w:hint="eastAsia" w:ascii="宋体" w:hAnsi="宋体" w:eastAsia="宋体" w:cs="宋体"/>
          <w:color w:val="auto"/>
          <w:spacing w:val="0"/>
          <w:sz w:val="28"/>
          <w:szCs w:val="28"/>
          <w:lang w:eastAsia="zh-CN"/>
        </w:rPr>
        <w:t>成交</w:t>
      </w:r>
      <w:r>
        <w:rPr>
          <w:rFonts w:hint="eastAsia" w:ascii="宋体" w:hAnsi="宋体" w:eastAsia="宋体" w:cs="宋体"/>
          <w:color w:val="auto"/>
          <w:spacing w:val="0"/>
          <w:sz w:val="28"/>
          <w:szCs w:val="28"/>
        </w:rPr>
        <w:t>通知书。</w:t>
      </w:r>
    </w:p>
    <w:p w14:paraId="1DE5EE38">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pacing w:val="0"/>
          <w:sz w:val="28"/>
          <w:szCs w:val="28"/>
          <w14:textFill>
            <w14:solidFill>
              <w14:schemeClr w14:val="tx1"/>
            </w14:solidFill>
          </w14:textFill>
        </w:rPr>
      </w:pPr>
      <w:r>
        <w:rPr>
          <w:rFonts w:hint="eastAsia" w:ascii="宋体" w:hAnsi="宋体" w:eastAsia="宋体" w:cs="宋体"/>
          <w:color w:val="000000" w:themeColor="text1"/>
          <w:spacing w:val="0"/>
          <w:sz w:val="28"/>
          <w:szCs w:val="28"/>
          <w14:textFill>
            <w14:solidFill>
              <w14:schemeClr w14:val="tx1"/>
            </w14:solidFill>
          </w14:textFill>
        </w:rPr>
        <w:t>随本</w:t>
      </w:r>
      <w:r>
        <w:rPr>
          <w:rFonts w:hint="eastAsia" w:ascii="宋体" w:hAnsi="宋体" w:eastAsia="宋体" w:cs="宋体"/>
          <w:color w:val="000000" w:themeColor="text1"/>
          <w:spacing w:val="0"/>
          <w:sz w:val="28"/>
          <w:szCs w:val="28"/>
          <w:lang w:eastAsia="zh-CN"/>
          <w14:textFill>
            <w14:solidFill>
              <w14:schemeClr w14:val="tx1"/>
            </w14:solidFill>
          </w14:textFill>
        </w:rPr>
        <w:t>响应</w:t>
      </w:r>
      <w:r>
        <w:rPr>
          <w:rFonts w:hint="eastAsia" w:ascii="宋体" w:hAnsi="宋体" w:eastAsia="宋体" w:cs="宋体"/>
          <w:color w:val="000000" w:themeColor="text1"/>
          <w:spacing w:val="0"/>
          <w:sz w:val="28"/>
          <w:szCs w:val="28"/>
          <w14:textFill>
            <w14:solidFill>
              <w14:schemeClr w14:val="tx1"/>
            </w14:solidFill>
          </w14:textFill>
        </w:rPr>
        <w:t>函递交的</w:t>
      </w:r>
      <w:r>
        <w:rPr>
          <w:rFonts w:hint="eastAsia" w:ascii="宋体" w:hAnsi="宋体" w:eastAsia="宋体" w:cs="宋体"/>
          <w:color w:val="000000" w:themeColor="text1"/>
          <w:spacing w:val="0"/>
          <w:sz w:val="28"/>
          <w:szCs w:val="28"/>
          <w:lang w:eastAsia="zh-CN"/>
          <w14:textFill>
            <w14:solidFill>
              <w14:schemeClr w14:val="tx1"/>
            </w14:solidFill>
          </w14:textFill>
        </w:rPr>
        <w:t>响应</w:t>
      </w:r>
      <w:r>
        <w:rPr>
          <w:rFonts w:hint="eastAsia" w:ascii="宋体" w:hAnsi="宋体" w:eastAsia="宋体" w:cs="宋体"/>
          <w:color w:val="000000" w:themeColor="text1"/>
          <w:spacing w:val="0"/>
          <w:sz w:val="28"/>
          <w:szCs w:val="28"/>
          <w14:textFill>
            <w14:solidFill>
              <w14:schemeClr w14:val="tx1"/>
            </w14:solidFill>
          </w14:textFill>
        </w:rPr>
        <w:t>函附录是本</w:t>
      </w:r>
      <w:r>
        <w:rPr>
          <w:rFonts w:hint="eastAsia" w:ascii="宋体" w:hAnsi="宋体" w:eastAsia="宋体" w:cs="宋体"/>
          <w:color w:val="000000" w:themeColor="text1"/>
          <w:spacing w:val="0"/>
          <w:sz w:val="28"/>
          <w:szCs w:val="28"/>
          <w:lang w:eastAsia="zh-CN"/>
          <w14:textFill>
            <w14:solidFill>
              <w14:schemeClr w14:val="tx1"/>
            </w14:solidFill>
          </w14:textFill>
        </w:rPr>
        <w:t>响应</w:t>
      </w:r>
      <w:r>
        <w:rPr>
          <w:rFonts w:hint="eastAsia" w:ascii="宋体" w:hAnsi="宋体" w:eastAsia="宋体" w:cs="宋体"/>
          <w:color w:val="000000" w:themeColor="text1"/>
          <w:spacing w:val="0"/>
          <w:sz w:val="28"/>
          <w:szCs w:val="28"/>
          <w14:textFill>
            <w14:solidFill>
              <w14:schemeClr w14:val="tx1"/>
            </w14:solidFill>
          </w14:textFill>
        </w:rPr>
        <w:t>函的组成部分，对我方构成约束力。</w:t>
      </w:r>
    </w:p>
    <w:p w14:paraId="455E3433">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pacing w:val="0"/>
          <w:sz w:val="28"/>
          <w:szCs w:val="28"/>
          <w14:textFill>
            <w14:solidFill>
              <w14:schemeClr w14:val="tx1"/>
            </w14:solidFill>
          </w14:textFill>
        </w:rPr>
      </w:pPr>
      <w:r>
        <w:rPr>
          <w:rFonts w:hint="eastAsia" w:ascii="宋体" w:hAnsi="宋体" w:eastAsia="宋体" w:cs="宋体"/>
          <w:color w:val="000000" w:themeColor="text1"/>
          <w:spacing w:val="0"/>
          <w:sz w:val="28"/>
          <w:szCs w:val="28"/>
          <w14:textFill>
            <w14:solidFill>
              <w14:schemeClr w14:val="tx1"/>
            </w14:solidFill>
          </w14:textFill>
        </w:rPr>
        <w:t>在签署协议书之前，你方的</w:t>
      </w:r>
      <w:r>
        <w:rPr>
          <w:rFonts w:hint="eastAsia" w:ascii="宋体" w:hAnsi="宋体" w:eastAsia="宋体" w:cs="宋体"/>
          <w:color w:val="000000" w:themeColor="text1"/>
          <w:spacing w:val="0"/>
          <w:sz w:val="28"/>
          <w:szCs w:val="28"/>
          <w:lang w:eastAsia="zh-CN"/>
          <w14:textFill>
            <w14:solidFill>
              <w14:schemeClr w14:val="tx1"/>
            </w14:solidFill>
          </w14:textFill>
        </w:rPr>
        <w:t>成交</w:t>
      </w:r>
      <w:r>
        <w:rPr>
          <w:rFonts w:hint="eastAsia" w:ascii="宋体" w:hAnsi="宋体" w:eastAsia="宋体" w:cs="宋体"/>
          <w:color w:val="000000" w:themeColor="text1"/>
          <w:spacing w:val="0"/>
          <w:sz w:val="28"/>
          <w:szCs w:val="28"/>
          <w14:textFill>
            <w14:solidFill>
              <w14:schemeClr w14:val="tx1"/>
            </w14:solidFill>
          </w14:textFill>
        </w:rPr>
        <w:t>通知书连同本</w:t>
      </w:r>
      <w:r>
        <w:rPr>
          <w:rFonts w:hint="eastAsia" w:ascii="宋体" w:hAnsi="宋体" w:eastAsia="宋体" w:cs="宋体"/>
          <w:color w:val="000000" w:themeColor="text1"/>
          <w:spacing w:val="0"/>
          <w:sz w:val="28"/>
          <w:szCs w:val="28"/>
          <w:lang w:eastAsia="zh-CN"/>
          <w14:textFill>
            <w14:solidFill>
              <w14:schemeClr w14:val="tx1"/>
            </w14:solidFill>
          </w14:textFill>
        </w:rPr>
        <w:t>响应</w:t>
      </w:r>
      <w:r>
        <w:rPr>
          <w:rFonts w:hint="eastAsia" w:ascii="宋体" w:hAnsi="宋体" w:eastAsia="宋体" w:cs="宋体"/>
          <w:color w:val="000000" w:themeColor="text1"/>
          <w:spacing w:val="0"/>
          <w:sz w:val="28"/>
          <w:szCs w:val="28"/>
          <w14:textFill>
            <w14:solidFill>
              <w14:schemeClr w14:val="tx1"/>
            </w14:solidFill>
          </w14:textFill>
        </w:rPr>
        <w:t>函，包括</w:t>
      </w:r>
      <w:r>
        <w:rPr>
          <w:rFonts w:hint="eastAsia" w:ascii="宋体" w:hAnsi="宋体" w:eastAsia="宋体" w:cs="宋体"/>
          <w:color w:val="000000" w:themeColor="text1"/>
          <w:spacing w:val="0"/>
          <w:sz w:val="28"/>
          <w:szCs w:val="28"/>
          <w:lang w:eastAsia="zh-CN"/>
          <w14:textFill>
            <w14:solidFill>
              <w14:schemeClr w14:val="tx1"/>
            </w14:solidFill>
          </w14:textFill>
        </w:rPr>
        <w:t>响应</w:t>
      </w:r>
      <w:r>
        <w:rPr>
          <w:rFonts w:hint="eastAsia" w:ascii="宋体" w:hAnsi="宋体" w:eastAsia="宋体" w:cs="宋体"/>
          <w:color w:val="000000" w:themeColor="text1"/>
          <w:spacing w:val="0"/>
          <w:sz w:val="28"/>
          <w:szCs w:val="28"/>
          <w14:textFill>
            <w14:solidFill>
              <w14:schemeClr w14:val="tx1"/>
            </w14:solidFill>
          </w14:textFill>
        </w:rPr>
        <w:t>函附录，对双方具有约束力。</w:t>
      </w:r>
    </w:p>
    <w:p w14:paraId="4F32865C">
      <w:pPr>
        <w:pStyle w:val="7"/>
        <w:keepNext w:val="0"/>
        <w:keepLines w:val="0"/>
        <w:pageBreakBefore w:val="0"/>
        <w:widowControl w:val="0"/>
        <w:kinsoku/>
        <w:wordWrap/>
        <w:topLinePunct w:val="0"/>
        <w:autoSpaceDE/>
        <w:autoSpaceDN/>
        <w:bidi w:val="0"/>
        <w:adjustRightInd/>
        <w:snapToGrid/>
        <w:spacing w:line="360" w:lineRule="auto"/>
        <w:textAlignment w:val="auto"/>
        <w:rPr>
          <w:rFonts w:hint="eastAsia"/>
        </w:rPr>
      </w:pPr>
    </w:p>
    <w:p w14:paraId="3B3FA71D">
      <w:pPr>
        <w:keepNext w:val="0"/>
        <w:keepLines w:val="0"/>
        <w:pageBreakBefore w:val="0"/>
        <w:widowControl w:val="0"/>
        <w:kinsoku/>
        <w:wordWrap/>
        <w:overflowPunct w:val="0"/>
        <w:topLinePunct w:val="0"/>
        <w:autoSpaceDE/>
        <w:autoSpaceDN/>
        <w:bidi w:val="0"/>
        <w:adjustRightInd/>
        <w:snapToGrid/>
        <w:spacing w:line="360" w:lineRule="auto"/>
        <w:ind w:firstLine="562" w:firstLineChars="200"/>
        <w:textAlignment w:val="auto"/>
        <w:rPr>
          <w:rFonts w:hint="eastAsia"/>
          <w:b/>
          <w:bCs/>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0"/>
          <w:sz w:val="28"/>
          <w:szCs w:val="28"/>
          <w:lang w:eastAsia="zh-CN"/>
          <w14:textFill>
            <w14:solidFill>
              <w14:schemeClr w14:val="tx1"/>
            </w14:solidFill>
          </w14:textFill>
        </w:rPr>
        <w:t>供应商</w:t>
      </w:r>
      <w:r>
        <w:rPr>
          <w:rFonts w:hint="eastAsia" w:ascii="宋体" w:hAnsi="宋体" w:eastAsia="宋体" w:cs="宋体"/>
          <w:b/>
          <w:bCs/>
          <w:color w:val="000000" w:themeColor="text1"/>
          <w:spacing w:val="0"/>
          <w:sz w:val="28"/>
          <w:szCs w:val="28"/>
          <w14:textFill>
            <w14:solidFill>
              <w14:schemeClr w14:val="tx1"/>
            </w14:solidFill>
          </w14:textFill>
        </w:rPr>
        <w:t>：</w:t>
      </w:r>
      <w:r>
        <w:rPr>
          <w:rFonts w:hint="eastAsia" w:ascii="宋体" w:hAnsi="宋体" w:eastAsia="宋体" w:cs="宋体"/>
          <w:b/>
          <w:bCs/>
          <w:color w:val="000000" w:themeColor="text1"/>
          <w:spacing w:val="0"/>
          <w:sz w:val="28"/>
          <w:szCs w:val="28"/>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8"/>
          <w:szCs w:val="28"/>
          <w14:textFill>
            <w14:solidFill>
              <w14:schemeClr w14:val="tx1"/>
            </w14:solidFill>
          </w14:textFill>
        </w:rPr>
        <w:t>（</w:t>
      </w:r>
      <w:r>
        <w:rPr>
          <w:rFonts w:hint="eastAsia" w:ascii="宋体" w:hAnsi="宋体" w:cs="宋体"/>
          <w:b/>
          <w:bCs/>
          <w:color w:val="000000" w:themeColor="text1"/>
          <w:spacing w:val="0"/>
          <w:sz w:val="28"/>
          <w:szCs w:val="28"/>
          <w:lang w:val="en-US" w:eastAsia="zh-CN"/>
          <w14:textFill>
            <w14:solidFill>
              <w14:schemeClr w14:val="tx1"/>
            </w14:solidFill>
          </w14:textFill>
        </w:rPr>
        <w:t>盖章</w:t>
      </w:r>
      <w:r>
        <w:rPr>
          <w:rFonts w:hint="eastAsia" w:ascii="宋体" w:hAnsi="宋体" w:eastAsia="宋体" w:cs="宋体"/>
          <w:b/>
          <w:bCs/>
          <w:color w:val="000000" w:themeColor="text1"/>
          <w:spacing w:val="0"/>
          <w:sz w:val="28"/>
          <w:szCs w:val="28"/>
          <w14:textFill>
            <w14:solidFill>
              <w14:schemeClr w14:val="tx1"/>
            </w14:solidFill>
          </w14:textFill>
        </w:rPr>
        <w:t>）</w:t>
      </w:r>
    </w:p>
    <w:p w14:paraId="161B07FF">
      <w:pPr>
        <w:keepNext w:val="0"/>
        <w:keepLines w:val="0"/>
        <w:pageBreakBefore w:val="0"/>
        <w:widowControl w:val="0"/>
        <w:kinsoku/>
        <w:wordWrap/>
        <w:overflowPunct w:val="0"/>
        <w:topLinePunct w:val="0"/>
        <w:autoSpaceDE/>
        <w:autoSpaceDN/>
        <w:bidi w:val="0"/>
        <w:adjustRightInd/>
        <w:snapToGrid/>
        <w:spacing w:line="360" w:lineRule="auto"/>
        <w:ind w:firstLine="562" w:firstLineChars="200"/>
        <w:textAlignment w:val="auto"/>
        <w:rPr>
          <w:rFonts w:hint="eastAsia"/>
          <w:b/>
          <w:bCs/>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0"/>
          <w:sz w:val="28"/>
          <w:szCs w:val="28"/>
          <w14:textFill>
            <w14:solidFill>
              <w14:schemeClr w14:val="tx1"/>
            </w14:solidFill>
          </w14:textFill>
        </w:rPr>
        <w:t>法人代表或委托代理人：</w:t>
      </w:r>
      <w:r>
        <w:rPr>
          <w:rFonts w:hint="eastAsia" w:ascii="宋体" w:hAnsi="宋体" w:eastAsia="宋体" w:cs="宋体"/>
          <w:b/>
          <w:bCs/>
          <w:color w:val="000000" w:themeColor="text1"/>
          <w:spacing w:val="0"/>
          <w:sz w:val="28"/>
          <w:szCs w:val="28"/>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8"/>
          <w:szCs w:val="28"/>
          <w14:textFill>
            <w14:solidFill>
              <w14:schemeClr w14:val="tx1"/>
            </w14:solidFill>
          </w14:textFill>
        </w:rPr>
        <w:t>（签字</w:t>
      </w:r>
      <w:r>
        <w:rPr>
          <w:rFonts w:hint="eastAsia" w:ascii="宋体" w:hAnsi="宋体" w:cs="宋体"/>
          <w:b/>
          <w:bCs/>
          <w:color w:val="000000" w:themeColor="text1"/>
          <w:spacing w:val="0"/>
          <w:sz w:val="28"/>
          <w:szCs w:val="28"/>
          <w:lang w:val="en-US" w:eastAsia="zh-CN"/>
          <w14:textFill>
            <w14:solidFill>
              <w14:schemeClr w14:val="tx1"/>
            </w14:solidFill>
          </w14:textFill>
        </w:rPr>
        <w:t>或</w:t>
      </w:r>
      <w:r>
        <w:rPr>
          <w:rFonts w:hint="eastAsia" w:ascii="宋体" w:hAnsi="宋体" w:eastAsia="宋体" w:cs="宋体"/>
          <w:b/>
          <w:bCs/>
          <w:color w:val="000000" w:themeColor="text1"/>
          <w:spacing w:val="0"/>
          <w:sz w:val="28"/>
          <w:szCs w:val="28"/>
          <w14:textFill>
            <w14:solidFill>
              <w14:schemeClr w14:val="tx1"/>
            </w14:solidFill>
          </w14:textFill>
        </w:rPr>
        <w:t>盖章）</w:t>
      </w:r>
    </w:p>
    <w:p w14:paraId="7BD51156">
      <w:pPr>
        <w:keepNext w:val="0"/>
        <w:keepLines w:val="0"/>
        <w:pageBreakBefore w:val="0"/>
        <w:widowControl w:val="0"/>
        <w:kinsoku/>
        <w:wordWrap/>
        <w:overflowPunct w:val="0"/>
        <w:topLinePunct w:val="0"/>
        <w:autoSpaceDE/>
        <w:autoSpaceDN/>
        <w:bidi w:val="0"/>
        <w:adjustRightInd/>
        <w:snapToGrid/>
        <w:spacing w:line="360" w:lineRule="auto"/>
        <w:ind w:firstLine="562" w:firstLineChars="200"/>
        <w:textAlignment w:val="auto"/>
        <w:rPr>
          <w:rFonts w:hint="eastAsia" w:ascii="宋体" w:hAnsi="宋体" w:eastAsia="宋体" w:cs="宋体"/>
          <w:b/>
          <w:bCs/>
          <w:color w:val="000000" w:themeColor="text1"/>
          <w:spacing w:val="0"/>
          <w:sz w:val="28"/>
          <w:szCs w:val="28"/>
          <w14:textFill>
            <w14:solidFill>
              <w14:schemeClr w14:val="tx1"/>
            </w14:solidFill>
          </w14:textFill>
        </w:rPr>
      </w:pPr>
      <w:r>
        <w:rPr>
          <w:rFonts w:hint="eastAsia" w:ascii="宋体" w:hAnsi="宋体" w:eastAsia="宋体" w:cs="宋体"/>
          <w:b/>
          <w:bCs/>
          <w:color w:val="000000" w:themeColor="text1"/>
          <w:spacing w:val="0"/>
          <w:sz w:val="28"/>
          <w:szCs w:val="28"/>
          <w14:textFill>
            <w14:solidFill>
              <w14:schemeClr w14:val="tx1"/>
            </w14:solidFill>
          </w14:textFill>
        </w:rPr>
        <w:t>日期：</w:t>
      </w:r>
      <w:r>
        <w:rPr>
          <w:rFonts w:hint="eastAsia" w:ascii="宋体" w:hAnsi="宋体" w:cs="宋体"/>
          <w:b/>
          <w:bCs/>
          <w:color w:val="000000" w:themeColor="text1"/>
          <w:spacing w:val="0"/>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8"/>
          <w:szCs w:val="28"/>
          <w:u w:val="single"/>
          <w14:textFill>
            <w14:solidFill>
              <w14:schemeClr w14:val="tx1"/>
            </w14:solidFill>
          </w14:textFill>
        </w:rPr>
        <w:t xml:space="preserve">  </w:t>
      </w:r>
      <w:r>
        <w:rPr>
          <w:rFonts w:hint="eastAsia" w:ascii="宋体" w:hAnsi="宋体" w:cs="宋体"/>
          <w:b/>
          <w:bCs/>
          <w:color w:val="000000" w:themeColor="text1"/>
          <w:spacing w:val="0"/>
          <w:sz w:val="28"/>
          <w:szCs w:val="28"/>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8"/>
          <w:szCs w:val="28"/>
          <w:u w:val="single"/>
          <w14:textFill>
            <w14:solidFill>
              <w14:schemeClr w14:val="tx1"/>
            </w14:solidFill>
          </w14:textFill>
        </w:rPr>
        <w:t xml:space="preserve">  </w:t>
      </w:r>
      <w:r>
        <w:rPr>
          <w:rFonts w:hint="eastAsia" w:ascii="宋体" w:hAnsi="宋体" w:eastAsia="宋体" w:cs="宋体"/>
          <w:b/>
          <w:bCs/>
          <w:color w:val="000000" w:themeColor="text1"/>
          <w:spacing w:val="0"/>
          <w:sz w:val="28"/>
          <w:szCs w:val="28"/>
          <w14:textFill>
            <w14:solidFill>
              <w14:schemeClr w14:val="tx1"/>
            </w14:solidFill>
          </w14:textFill>
        </w:rPr>
        <w:t>年</w:t>
      </w:r>
      <w:r>
        <w:rPr>
          <w:rFonts w:hint="eastAsia" w:ascii="宋体" w:hAnsi="宋体" w:eastAsia="宋体" w:cs="宋体"/>
          <w:b/>
          <w:bCs/>
          <w:color w:val="000000" w:themeColor="text1"/>
          <w:spacing w:val="0"/>
          <w:sz w:val="28"/>
          <w:szCs w:val="28"/>
          <w:u w:val="single"/>
          <w14:textFill>
            <w14:solidFill>
              <w14:schemeClr w14:val="tx1"/>
            </w14:solidFill>
          </w14:textFill>
        </w:rPr>
        <w:t xml:space="preserve">      </w:t>
      </w:r>
      <w:r>
        <w:rPr>
          <w:rFonts w:hint="eastAsia" w:ascii="宋体" w:hAnsi="宋体" w:eastAsia="宋体" w:cs="宋体"/>
          <w:b/>
          <w:bCs/>
          <w:color w:val="000000" w:themeColor="text1"/>
          <w:spacing w:val="0"/>
          <w:sz w:val="28"/>
          <w:szCs w:val="28"/>
          <w14:textFill>
            <w14:solidFill>
              <w14:schemeClr w14:val="tx1"/>
            </w14:solidFill>
          </w14:textFill>
        </w:rPr>
        <w:t>月</w:t>
      </w:r>
      <w:r>
        <w:rPr>
          <w:rFonts w:hint="eastAsia" w:ascii="宋体" w:hAnsi="宋体" w:eastAsia="宋体" w:cs="宋体"/>
          <w:b/>
          <w:bCs/>
          <w:color w:val="000000" w:themeColor="text1"/>
          <w:spacing w:val="0"/>
          <w:sz w:val="28"/>
          <w:szCs w:val="28"/>
          <w:u w:val="single"/>
          <w14:textFill>
            <w14:solidFill>
              <w14:schemeClr w14:val="tx1"/>
            </w14:solidFill>
          </w14:textFill>
        </w:rPr>
        <w:t xml:space="preserve">      </w:t>
      </w:r>
      <w:r>
        <w:rPr>
          <w:rFonts w:hint="eastAsia" w:ascii="宋体" w:hAnsi="宋体" w:eastAsia="宋体" w:cs="宋体"/>
          <w:b/>
          <w:bCs/>
          <w:color w:val="000000" w:themeColor="text1"/>
          <w:spacing w:val="0"/>
          <w:sz w:val="28"/>
          <w:szCs w:val="28"/>
          <w14:textFill>
            <w14:solidFill>
              <w14:schemeClr w14:val="tx1"/>
            </w14:solidFill>
          </w14:textFill>
        </w:rPr>
        <w:t>日</w:t>
      </w:r>
    </w:p>
    <w:p w14:paraId="0E81181B">
      <w:pPr>
        <w:overflowPunct w:val="0"/>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（二）</w:t>
      </w:r>
      <w:r>
        <w:rPr>
          <w:rFonts w:hint="eastAsia" w:ascii="宋体" w:hAnsi="宋体" w:eastAsia="宋体" w:cs="宋体"/>
          <w:b/>
          <w:color w:val="000000" w:themeColor="text1"/>
          <w:sz w:val="24"/>
          <w:lang w:eastAsia="zh-CN"/>
          <w14:textFill>
            <w14:solidFill>
              <w14:schemeClr w14:val="tx1"/>
            </w14:solidFill>
          </w14:textFill>
        </w:rPr>
        <w:t>响应</w:t>
      </w:r>
      <w:r>
        <w:rPr>
          <w:rFonts w:hint="eastAsia" w:ascii="宋体" w:hAnsi="宋体" w:eastAsia="宋体" w:cs="宋体"/>
          <w:b/>
          <w:color w:val="000000" w:themeColor="text1"/>
          <w:sz w:val="24"/>
          <w14:textFill>
            <w14:solidFill>
              <w14:schemeClr w14:val="tx1"/>
            </w14:solidFill>
          </w14:textFill>
        </w:rPr>
        <w:t>函附录</w:t>
      </w:r>
    </w:p>
    <w:tbl>
      <w:tblPr>
        <w:tblStyle w:val="20"/>
        <w:tblW w:w="9440" w:type="dxa"/>
        <w:tblInd w:w="108" w:type="dxa"/>
        <w:tblLayout w:type="fixed"/>
        <w:tblCellMar>
          <w:top w:w="0" w:type="dxa"/>
          <w:left w:w="108" w:type="dxa"/>
          <w:bottom w:w="0" w:type="dxa"/>
          <w:right w:w="108" w:type="dxa"/>
        </w:tblCellMar>
      </w:tblPr>
      <w:tblGrid>
        <w:gridCol w:w="867"/>
        <w:gridCol w:w="643"/>
        <w:gridCol w:w="1542"/>
        <w:gridCol w:w="94"/>
        <w:gridCol w:w="2548"/>
        <w:gridCol w:w="401"/>
        <w:gridCol w:w="195"/>
        <w:gridCol w:w="436"/>
        <w:gridCol w:w="823"/>
        <w:gridCol w:w="1891"/>
      </w:tblGrid>
      <w:tr w14:paraId="02920E9D">
        <w:tblPrEx>
          <w:tblCellMar>
            <w:top w:w="0" w:type="dxa"/>
            <w:left w:w="108" w:type="dxa"/>
            <w:bottom w:w="0" w:type="dxa"/>
            <w:right w:w="108" w:type="dxa"/>
          </w:tblCellMar>
        </w:tblPrEx>
        <w:trPr>
          <w:trHeight w:val="409" w:hRule="atLeast"/>
        </w:trPr>
        <w:tc>
          <w:tcPr>
            <w:tcW w:w="9440" w:type="dxa"/>
            <w:gridSpan w:val="10"/>
            <w:tcBorders>
              <w:top w:val="single" w:color="auto" w:sz="4" w:space="0"/>
              <w:left w:val="single" w:color="auto" w:sz="4" w:space="0"/>
              <w:bottom w:val="single" w:color="auto" w:sz="4" w:space="0"/>
              <w:right w:val="single" w:color="auto" w:sz="4" w:space="0"/>
            </w:tcBorders>
            <w:noWrap w:val="0"/>
            <w:vAlign w:val="center"/>
          </w:tcPr>
          <w:p w14:paraId="4B2E9D61">
            <w:pPr>
              <w:tabs>
                <w:tab w:val="left" w:pos="1260"/>
              </w:tabs>
              <w:spacing w:line="360" w:lineRule="auto"/>
              <w:ind w:firstLine="134" w:firstLineChars="56"/>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cs="宋体"/>
                <w:color w:val="000000" w:themeColor="text1"/>
                <w:sz w:val="24"/>
                <w:lang w:eastAsia="zh-CN"/>
                <w14:textFill>
                  <w14:solidFill>
                    <w14:schemeClr w14:val="tx1"/>
                  </w14:solidFill>
                </w14:textFill>
              </w:rPr>
              <w:t>陕西宸永项目管理有限公司</w:t>
            </w:r>
          </w:p>
        </w:tc>
      </w:tr>
      <w:tr w14:paraId="71B70747">
        <w:tblPrEx>
          <w:tblCellMar>
            <w:top w:w="0" w:type="dxa"/>
            <w:left w:w="108" w:type="dxa"/>
            <w:bottom w:w="0" w:type="dxa"/>
            <w:right w:w="108" w:type="dxa"/>
          </w:tblCellMar>
        </w:tblPrEx>
        <w:trPr>
          <w:trHeight w:val="409" w:hRule="atLeast"/>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3D04301A">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 业 法 人</w:t>
            </w: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14:paraId="3A5769D4">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企业名称</w:t>
            </w:r>
          </w:p>
        </w:tc>
        <w:tc>
          <w:tcPr>
            <w:tcW w:w="6388" w:type="dxa"/>
            <w:gridSpan w:val="7"/>
            <w:tcBorders>
              <w:top w:val="single" w:color="auto" w:sz="4" w:space="0"/>
              <w:left w:val="single" w:color="auto" w:sz="4" w:space="0"/>
              <w:bottom w:val="single" w:color="auto" w:sz="4" w:space="0"/>
              <w:right w:val="single" w:color="auto" w:sz="4" w:space="0"/>
            </w:tcBorders>
            <w:noWrap w:val="0"/>
            <w:vAlign w:val="top"/>
          </w:tcPr>
          <w:p w14:paraId="287505D3">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p>
        </w:tc>
      </w:tr>
      <w:tr w14:paraId="4CD70332">
        <w:tblPrEx>
          <w:tblCellMar>
            <w:top w:w="0" w:type="dxa"/>
            <w:left w:w="108" w:type="dxa"/>
            <w:bottom w:w="0" w:type="dxa"/>
            <w:right w:w="108" w:type="dxa"/>
          </w:tblCellMar>
        </w:tblPrEx>
        <w:trPr>
          <w:trHeight w:val="409"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691EE6BB">
            <w:pPr>
              <w:widowControl/>
              <w:spacing w:line="360" w:lineRule="auto"/>
              <w:ind w:firstLine="459"/>
              <w:jc w:val="center"/>
              <w:rPr>
                <w:rFonts w:hint="eastAsia" w:ascii="宋体" w:hAnsi="宋体" w:eastAsia="宋体" w:cs="宋体"/>
                <w:color w:val="000000" w:themeColor="text1"/>
                <w:sz w:val="24"/>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14:paraId="0FCAF814">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法定地址</w:t>
            </w:r>
          </w:p>
        </w:tc>
        <w:tc>
          <w:tcPr>
            <w:tcW w:w="6388" w:type="dxa"/>
            <w:gridSpan w:val="7"/>
            <w:tcBorders>
              <w:top w:val="single" w:color="auto" w:sz="4" w:space="0"/>
              <w:left w:val="single" w:color="auto" w:sz="4" w:space="0"/>
              <w:bottom w:val="single" w:color="auto" w:sz="4" w:space="0"/>
              <w:right w:val="single" w:color="auto" w:sz="4" w:space="0"/>
            </w:tcBorders>
            <w:noWrap w:val="0"/>
            <w:vAlign w:val="top"/>
          </w:tcPr>
          <w:p w14:paraId="0C4E3152">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p>
        </w:tc>
      </w:tr>
      <w:tr w14:paraId="12B3FB37">
        <w:tblPrEx>
          <w:tblCellMar>
            <w:top w:w="0" w:type="dxa"/>
            <w:left w:w="108" w:type="dxa"/>
            <w:bottom w:w="0" w:type="dxa"/>
            <w:right w:w="108" w:type="dxa"/>
          </w:tblCellMar>
        </w:tblPrEx>
        <w:trPr>
          <w:trHeight w:val="409"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02B21E30">
            <w:pPr>
              <w:widowControl/>
              <w:spacing w:line="360" w:lineRule="auto"/>
              <w:ind w:firstLine="459"/>
              <w:jc w:val="center"/>
              <w:rPr>
                <w:rFonts w:hint="eastAsia" w:ascii="宋体" w:hAnsi="宋体" w:eastAsia="宋体" w:cs="宋体"/>
                <w:color w:val="000000" w:themeColor="text1"/>
                <w:sz w:val="24"/>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14:paraId="787C2AE8">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w:t>
            </w:r>
          </w:p>
        </w:tc>
        <w:tc>
          <w:tcPr>
            <w:tcW w:w="2642" w:type="dxa"/>
            <w:gridSpan w:val="2"/>
            <w:tcBorders>
              <w:top w:val="single" w:color="auto" w:sz="4" w:space="0"/>
              <w:left w:val="single" w:color="auto" w:sz="4" w:space="0"/>
              <w:bottom w:val="single" w:color="auto" w:sz="4" w:space="0"/>
              <w:right w:val="single" w:color="auto" w:sz="4" w:space="0"/>
            </w:tcBorders>
            <w:noWrap w:val="0"/>
            <w:vAlign w:val="top"/>
          </w:tcPr>
          <w:p w14:paraId="2355BEEB">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p>
        </w:tc>
        <w:tc>
          <w:tcPr>
            <w:tcW w:w="1032" w:type="dxa"/>
            <w:gridSpan w:val="3"/>
            <w:tcBorders>
              <w:top w:val="single" w:color="auto" w:sz="4" w:space="0"/>
              <w:left w:val="single" w:color="auto" w:sz="4" w:space="0"/>
              <w:bottom w:val="single" w:color="auto" w:sz="4" w:space="0"/>
              <w:right w:val="single" w:color="auto" w:sz="4" w:space="0"/>
            </w:tcBorders>
            <w:noWrap w:val="0"/>
            <w:vAlign w:val="center"/>
          </w:tcPr>
          <w:p w14:paraId="2C314BDF">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 务</w:t>
            </w:r>
          </w:p>
        </w:tc>
        <w:tc>
          <w:tcPr>
            <w:tcW w:w="2714" w:type="dxa"/>
            <w:gridSpan w:val="2"/>
            <w:tcBorders>
              <w:top w:val="single" w:color="auto" w:sz="4" w:space="0"/>
              <w:left w:val="single" w:color="auto" w:sz="4" w:space="0"/>
              <w:bottom w:val="single" w:color="auto" w:sz="4" w:space="0"/>
              <w:right w:val="single" w:color="auto" w:sz="4" w:space="0"/>
            </w:tcBorders>
            <w:noWrap w:val="0"/>
            <w:vAlign w:val="top"/>
          </w:tcPr>
          <w:p w14:paraId="702B82BE">
            <w:pPr>
              <w:tabs>
                <w:tab w:val="left" w:pos="1260"/>
              </w:tabs>
              <w:spacing w:line="360" w:lineRule="auto"/>
              <w:ind w:firstLine="459"/>
              <w:rPr>
                <w:rFonts w:hint="eastAsia" w:ascii="宋体" w:hAnsi="宋体" w:eastAsia="宋体" w:cs="宋体"/>
                <w:color w:val="000000" w:themeColor="text1"/>
                <w:sz w:val="24"/>
                <w14:textFill>
                  <w14:solidFill>
                    <w14:schemeClr w14:val="tx1"/>
                  </w14:solidFill>
                </w14:textFill>
              </w:rPr>
            </w:pPr>
          </w:p>
        </w:tc>
      </w:tr>
      <w:tr w14:paraId="7DE4CEF8">
        <w:tblPrEx>
          <w:tblCellMar>
            <w:top w:w="0" w:type="dxa"/>
            <w:left w:w="108" w:type="dxa"/>
            <w:bottom w:w="0" w:type="dxa"/>
            <w:right w:w="108" w:type="dxa"/>
          </w:tblCellMar>
        </w:tblPrEx>
        <w:trPr>
          <w:trHeight w:val="409" w:hRule="atLeast"/>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09EB1580">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响</w:t>
            </w:r>
          </w:p>
          <w:p w14:paraId="473B172F">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应</w:t>
            </w:r>
          </w:p>
          <w:p w14:paraId="14A79781">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w:t>
            </w:r>
          </w:p>
          <w:p w14:paraId="65BA8C6E">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声</w:t>
            </w:r>
          </w:p>
          <w:p w14:paraId="4D2230D5">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明</w:t>
            </w: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14:paraId="4377E7D0">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6388" w:type="dxa"/>
            <w:gridSpan w:val="7"/>
            <w:tcBorders>
              <w:top w:val="single" w:color="auto" w:sz="4" w:space="0"/>
              <w:left w:val="single" w:color="auto" w:sz="4" w:space="0"/>
              <w:bottom w:val="single" w:color="auto" w:sz="4" w:space="0"/>
              <w:right w:val="single" w:color="auto" w:sz="4" w:space="0"/>
            </w:tcBorders>
            <w:noWrap w:val="0"/>
            <w:vAlign w:val="top"/>
          </w:tcPr>
          <w:p w14:paraId="7CDE2ED6">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p>
        </w:tc>
      </w:tr>
      <w:tr w14:paraId="346BF2D9">
        <w:tblPrEx>
          <w:tblCellMar>
            <w:top w:w="0" w:type="dxa"/>
            <w:left w:w="108" w:type="dxa"/>
            <w:bottom w:w="0" w:type="dxa"/>
            <w:right w:w="108" w:type="dxa"/>
          </w:tblCellMar>
        </w:tblPrEx>
        <w:trPr>
          <w:trHeight w:val="409"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3BCE1BD">
            <w:pPr>
              <w:widowControl/>
              <w:spacing w:line="360" w:lineRule="auto"/>
              <w:ind w:firstLine="459"/>
              <w:jc w:val="center"/>
              <w:rPr>
                <w:rFonts w:hint="eastAsia" w:ascii="宋体" w:hAnsi="宋体" w:eastAsia="宋体" w:cs="宋体"/>
                <w:color w:val="000000" w:themeColor="text1"/>
                <w:sz w:val="24"/>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14:paraId="5EA51064">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文件编号</w:t>
            </w:r>
          </w:p>
        </w:tc>
        <w:tc>
          <w:tcPr>
            <w:tcW w:w="6388" w:type="dxa"/>
            <w:gridSpan w:val="7"/>
            <w:tcBorders>
              <w:top w:val="single" w:color="auto" w:sz="4" w:space="0"/>
              <w:left w:val="single" w:color="auto" w:sz="4" w:space="0"/>
              <w:bottom w:val="single" w:color="auto" w:sz="4" w:space="0"/>
              <w:right w:val="single" w:color="auto" w:sz="4" w:space="0"/>
            </w:tcBorders>
            <w:noWrap w:val="0"/>
            <w:vAlign w:val="top"/>
          </w:tcPr>
          <w:p w14:paraId="1378C28B">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p>
        </w:tc>
      </w:tr>
      <w:tr w14:paraId="6976760E">
        <w:tblPrEx>
          <w:tblCellMar>
            <w:top w:w="0" w:type="dxa"/>
            <w:left w:w="108" w:type="dxa"/>
            <w:bottom w:w="0" w:type="dxa"/>
            <w:right w:w="108" w:type="dxa"/>
          </w:tblCellMar>
        </w:tblPrEx>
        <w:trPr>
          <w:trHeight w:val="409"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6025EA76">
            <w:pPr>
              <w:widowControl/>
              <w:spacing w:line="360" w:lineRule="auto"/>
              <w:ind w:firstLine="459"/>
              <w:jc w:val="center"/>
              <w:rPr>
                <w:rFonts w:hint="eastAsia" w:ascii="宋体" w:hAnsi="宋体" w:eastAsia="宋体" w:cs="宋体"/>
                <w:color w:val="000000" w:themeColor="text1"/>
                <w:sz w:val="24"/>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14:paraId="17C525A3">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被授权人</w:t>
            </w:r>
          </w:p>
        </w:tc>
        <w:tc>
          <w:tcPr>
            <w:tcW w:w="2642" w:type="dxa"/>
            <w:gridSpan w:val="2"/>
            <w:tcBorders>
              <w:top w:val="single" w:color="auto" w:sz="4" w:space="0"/>
              <w:left w:val="single" w:color="auto" w:sz="4" w:space="0"/>
              <w:bottom w:val="single" w:color="auto" w:sz="4" w:space="0"/>
              <w:right w:val="single" w:color="auto" w:sz="4" w:space="0"/>
            </w:tcBorders>
            <w:noWrap w:val="0"/>
            <w:vAlign w:val="top"/>
          </w:tcPr>
          <w:p w14:paraId="45C3916D">
            <w:pPr>
              <w:tabs>
                <w:tab w:val="left" w:pos="1260"/>
              </w:tabs>
              <w:spacing w:line="360" w:lineRule="auto"/>
              <w:ind w:firstLine="459"/>
              <w:rPr>
                <w:rFonts w:hint="eastAsia" w:ascii="宋体" w:hAnsi="宋体" w:eastAsia="宋体" w:cs="宋体"/>
                <w:color w:val="000000" w:themeColor="text1"/>
                <w:sz w:val="24"/>
                <w14:textFill>
                  <w14:solidFill>
                    <w14:schemeClr w14:val="tx1"/>
                  </w14:solidFill>
                </w14:textFill>
              </w:rPr>
            </w:pPr>
          </w:p>
        </w:tc>
        <w:tc>
          <w:tcPr>
            <w:tcW w:w="1032" w:type="dxa"/>
            <w:gridSpan w:val="3"/>
            <w:tcBorders>
              <w:top w:val="single" w:color="auto" w:sz="4" w:space="0"/>
              <w:left w:val="single" w:color="auto" w:sz="4" w:space="0"/>
              <w:bottom w:val="single" w:color="auto" w:sz="4" w:space="0"/>
              <w:right w:val="single" w:color="auto" w:sz="4" w:space="0"/>
            </w:tcBorders>
            <w:noWrap w:val="0"/>
            <w:vAlign w:val="center"/>
          </w:tcPr>
          <w:p w14:paraId="4D3C08BF">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 务</w:t>
            </w:r>
          </w:p>
        </w:tc>
        <w:tc>
          <w:tcPr>
            <w:tcW w:w="2714" w:type="dxa"/>
            <w:gridSpan w:val="2"/>
            <w:tcBorders>
              <w:top w:val="single" w:color="auto" w:sz="4" w:space="0"/>
              <w:left w:val="single" w:color="auto" w:sz="4" w:space="0"/>
              <w:bottom w:val="single" w:color="auto" w:sz="4" w:space="0"/>
              <w:right w:val="single" w:color="auto" w:sz="4" w:space="0"/>
            </w:tcBorders>
            <w:noWrap w:val="0"/>
            <w:vAlign w:val="top"/>
          </w:tcPr>
          <w:p w14:paraId="7E33A15A">
            <w:pPr>
              <w:tabs>
                <w:tab w:val="left" w:pos="1260"/>
              </w:tabs>
              <w:spacing w:line="360" w:lineRule="auto"/>
              <w:ind w:firstLine="459"/>
              <w:rPr>
                <w:rFonts w:hint="eastAsia" w:ascii="宋体" w:hAnsi="宋体" w:eastAsia="宋体" w:cs="宋体"/>
                <w:color w:val="000000" w:themeColor="text1"/>
                <w:sz w:val="24"/>
                <w14:textFill>
                  <w14:solidFill>
                    <w14:schemeClr w14:val="tx1"/>
                  </w14:solidFill>
                </w14:textFill>
              </w:rPr>
            </w:pPr>
          </w:p>
        </w:tc>
      </w:tr>
      <w:tr w14:paraId="42B52DFC">
        <w:tblPrEx>
          <w:tblCellMar>
            <w:top w:w="0" w:type="dxa"/>
            <w:left w:w="108" w:type="dxa"/>
            <w:bottom w:w="0" w:type="dxa"/>
            <w:right w:w="108" w:type="dxa"/>
          </w:tblCellMar>
        </w:tblPrEx>
        <w:trPr>
          <w:trHeight w:val="427"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348C4F5E">
            <w:pPr>
              <w:widowControl/>
              <w:spacing w:line="360" w:lineRule="auto"/>
              <w:ind w:firstLine="459"/>
              <w:jc w:val="center"/>
              <w:rPr>
                <w:rFonts w:hint="eastAsia" w:ascii="宋体" w:hAnsi="宋体" w:eastAsia="宋体" w:cs="宋体"/>
                <w:color w:val="000000" w:themeColor="text1"/>
                <w:sz w:val="24"/>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14:paraId="6928D6E5">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递交响应文件</w:t>
            </w:r>
          </w:p>
        </w:tc>
        <w:tc>
          <w:tcPr>
            <w:tcW w:w="6388" w:type="dxa"/>
            <w:gridSpan w:val="7"/>
            <w:tcBorders>
              <w:top w:val="single" w:color="auto" w:sz="4" w:space="0"/>
              <w:left w:val="single" w:color="auto" w:sz="4" w:space="0"/>
              <w:bottom w:val="single" w:color="auto" w:sz="4" w:space="0"/>
              <w:right w:val="single" w:color="auto" w:sz="4" w:space="0"/>
            </w:tcBorders>
            <w:noWrap w:val="0"/>
            <w:vAlign w:val="center"/>
          </w:tcPr>
          <w:p w14:paraId="70A025BD">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正本</w:t>
            </w:r>
            <w:r>
              <w:rPr>
                <w:rFonts w:hint="eastAsia" w:ascii="宋体" w:hAnsi="宋体" w:eastAsia="宋体" w:cs="宋体"/>
                <w:color w:val="000000" w:themeColor="text1"/>
                <w:sz w:val="24"/>
                <w:u w:val="single"/>
                <w14:textFill>
                  <w14:solidFill>
                    <w14:schemeClr w14:val="tx1"/>
                  </w14:solidFill>
                </w14:textFill>
              </w:rPr>
              <w:t xml:space="preserve"> 1 </w:t>
            </w:r>
            <w:r>
              <w:rPr>
                <w:rFonts w:hint="eastAsia" w:ascii="宋体" w:hAnsi="宋体" w:eastAsia="宋体" w:cs="宋体"/>
                <w:color w:val="000000" w:themeColor="text1"/>
                <w:sz w:val="24"/>
                <w14:textFill>
                  <w14:solidFill>
                    <w14:schemeClr w14:val="tx1"/>
                  </w14:solidFill>
                </w14:textFill>
              </w:rPr>
              <w:t>份、副本</w:t>
            </w:r>
            <w:r>
              <w:rPr>
                <w:rFonts w:hint="eastAsia" w:ascii="宋体" w:hAnsi="宋体" w:eastAsia="宋体" w:cs="宋体"/>
                <w:color w:val="000000" w:themeColor="text1"/>
                <w:sz w:val="24"/>
                <w:u w:val="single"/>
                <w14:textFill>
                  <w14:solidFill>
                    <w14:schemeClr w14:val="tx1"/>
                  </w14:solidFill>
                </w14:textFill>
              </w:rPr>
              <w:t xml:space="preserve"> 2 </w:t>
            </w:r>
            <w:r>
              <w:rPr>
                <w:rFonts w:hint="eastAsia" w:ascii="宋体" w:hAnsi="宋体" w:eastAsia="宋体" w:cs="宋体"/>
                <w:color w:val="000000" w:themeColor="text1"/>
                <w:sz w:val="24"/>
                <w14:textFill>
                  <w14:solidFill>
                    <w14:schemeClr w14:val="tx1"/>
                  </w14:solidFill>
                </w14:textFill>
              </w:rPr>
              <w:t>份、电子版</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份</w:t>
            </w:r>
            <w:r>
              <w:rPr>
                <w:rFonts w:hint="eastAsia" w:ascii="宋体" w:hAnsi="宋体" w:eastAsia="宋体" w:cs="宋体"/>
                <w:color w:val="000000" w:themeColor="text1"/>
                <w:sz w:val="24"/>
                <w:lang w:eastAsia="zh-CN"/>
                <w14:textFill>
                  <w14:solidFill>
                    <w14:schemeClr w14:val="tx1"/>
                  </w14:solidFill>
                </w14:textFill>
              </w:rPr>
              <w:t>，资质</w:t>
            </w:r>
            <w:r>
              <w:rPr>
                <w:rFonts w:hint="eastAsia" w:ascii="宋体" w:hAnsi="宋体" w:eastAsia="宋体" w:cs="宋体"/>
                <w:color w:val="000000" w:themeColor="text1"/>
                <w:sz w:val="24"/>
                <w:u w:val="single"/>
                <w:lang w:val="en-US" w:eastAsia="zh-CN"/>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份</w:t>
            </w:r>
            <w:r>
              <w:rPr>
                <w:rFonts w:hint="eastAsia" w:ascii="宋体" w:hAnsi="宋体" w:eastAsia="宋体" w:cs="宋体"/>
                <w:color w:val="000000" w:themeColor="text1"/>
                <w:sz w:val="24"/>
                <w14:textFill>
                  <w14:solidFill>
                    <w14:schemeClr w14:val="tx1"/>
                  </w14:solidFill>
                </w14:textFill>
              </w:rPr>
              <w:t>。</w:t>
            </w:r>
          </w:p>
        </w:tc>
      </w:tr>
      <w:tr w14:paraId="118FBB8E">
        <w:tblPrEx>
          <w:tblCellMar>
            <w:top w:w="0" w:type="dxa"/>
            <w:left w:w="108" w:type="dxa"/>
            <w:bottom w:w="0" w:type="dxa"/>
            <w:right w:w="108" w:type="dxa"/>
          </w:tblCellMar>
        </w:tblPrEx>
        <w:trPr>
          <w:trHeight w:val="427"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1C77306F">
            <w:pPr>
              <w:widowControl/>
              <w:spacing w:line="360" w:lineRule="auto"/>
              <w:ind w:firstLine="459"/>
              <w:jc w:val="center"/>
              <w:rPr>
                <w:rFonts w:hint="eastAsia" w:ascii="宋体" w:hAnsi="宋体" w:eastAsia="宋体" w:cs="宋体"/>
                <w:color w:val="000000" w:themeColor="text1"/>
                <w:sz w:val="24"/>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14:paraId="1BFE9C53">
            <w:pPr>
              <w:tabs>
                <w:tab w:val="left" w:pos="1260"/>
              </w:tabs>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谈判保证金</w:t>
            </w:r>
          </w:p>
        </w:tc>
        <w:tc>
          <w:tcPr>
            <w:tcW w:w="6388" w:type="dxa"/>
            <w:gridSpan w:val="7"/>
            <w:tcBorders>
              <w:top w:val="single" w:color="auto" w:sz="4" w:space="0"/>
              <w:left w:val="single" w:color="auto" w:sz="4" w:space="0"/>
              <w:bottom w:val="single" w:color="auto" w:sz="4" w:space="0"/>
              <w:right w:val="single" w:color="auto" w:sz="4" w:space="0"/>
            </w:tcBorders>
            <w:noWrap w:val="0"/>
            <w:vAlign w:val="center"/>
          </w:tcPr>
          <w:p w14:paraId="072387DE">
            <w:pPr>
              <w:tabs>
                <w:tab w:val="left" w:pos="1260"/>
              </w:tabs>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w:t>
            </w:r>
          </w:p>
        </w:tc>
      </w:tr>
      <w:tr w14:paraId="52427428">
        <w:tblPrEx>
          <w:tblCellMar>
            <w:top w:w="0" w:type="dxa"/>
            <w:left w:w="108" w:type="dxa"/>
            <w:bottom w:w="0" w:type="dxa"/>
            <w:right w:w="108" w:type="dxa"/>
          </w:tblCellMar>
        </w:tblPrEx>
        <w:trPr>
          <w:trHeight w:val="427"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32681DB">
            <w:pPr>
              <w:widowControl/>
              <w:spacing w:line="360" w:lineRule="auto"/>
              <w:ind w:firstLine="459"/>
              <w:rPr>
                <w:rFonts w:hint="eastAsia" w:ascii="宋体" w:hAnsi="宋体" w:eastAsia="宋体" w:cs="宋体"/>
                <w:color w:val="000000" w:themeColor="text1"/>
                <w:sz w:val="24"/>
                <w14:textFill>
                  <w14:solidFill>
                    <w14:schemeClr w14:val="tx1"/>
                  </w14:solidFill>
                </w14:textFill>
              </w:rPr>
            </w:pPr>
          </w:p>
        </w:tc>
        <w:tc>
          <w:tcPr>
            <w:tcW w:w="8573" w:type="dxa"/>
            <w:gridSpan w:val="9"/>
            <w:tcBorders>
              <w:top w:val="single" w:color="auto" w:sz="4" w:space="0"/>
              <w:left w:val="single" w:color="auto" w:sz="4" w:space="0"/>
              <w:bottom w:val="single" w:color="auto" w:sz="4" w:space="0"/>
              <w:right w:val="single" w:color="auto" w:sz="4" w:space="0"/>
            </w:tcBorders>
            <w:noWrap w:val="0"/>
            <w:vAlign w:val="center"/>
          </w:tcPr>
          <w:p w14:paraId="564B8E51">
            <w:pPr>
              <w:overflowPunct w:val="0"/>
              <w:spacing w:line="360" w:lineRule="auto"/>
              <w:jc w:val="left"/>
              <w:rPr>
                <w:rFonts w:hint="eastAsia"/>
                <w:color w:val="000000" w:themeColor="text1"/>
                <w14:textFill>
                  <w14:solidFill>
                    <w14:schemeClr w14:val="tx1"/>
                  </w14:solidFill>
                </w14:textFill>
              </w:rPr>
            </w:pPr>
            <w:r>
              <w:rPr>
                <w:rFonts w:hint="eastAsia" w:ascii="宋体" w:hAnsi="宋体" w:eastAsia="宋体" w:cs="宋体"/>
                <w:b w:val="0"/>
                <w:bCs/>
                <w:color w:val="000000" w:themeColor="text1"/>
                <w:sz w:val="24"/>
                <w14:textFill>
                  <w14:solidFill>
                    <w14:schemeClr w14:val="tx1"/>
                  </w14:solidFill>
                </w14:textFill>
              </w:rPr>
              <w:t>作为供应商郑重声明</w:t>
            </w:r>
          </w:p>
        </w:tc>
      </w:tr>
      <w:tr w14:paraId="267A4031">
        <w:tblPrEx>
          <w:tblCellMar>
            <w:top w:w="0" w:type="dxa"/>
            <w:left w:w="108" w:type="dxa"/>
            <w:bottom w:w="0" w:type="dxa"/>
            <w:right w:w="108" w:type="dxa"/>
          </w:tblCellMar>
        </w:tblPrEx>
        <w:trPr>
          <w:trHeight w:val="427"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31B46030">
            <w:pPr>
              <w:widowControl/>
              <w:spacing w:line="360" w:lineRule="auto"/>
              <w:ind w:firstLine="459"/>
              <w:rPr>
                <w:rFonts w:hint="eastAsia" w:ascii="宋体" w:hAnsi="宋体" w:eastAsia="宋体" w:cs="宋体"/>
                <w:color w:val="000000" w:themeColor="text1"/>
                <w:sz w:val="24"/>
                <w14:textFill>
                  <w14:solidFill>
                    <w14:schemeClr w14:val="tx1"/>
                  </w14:solidFill>
                </w14:textFill>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31D85964">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p>
        </w:tc>
        <w:tc>
          <w:tcPr>
            <w:tcW w:w="7930" w:type="dxa"/>
            <w:gridSpan w:val="8"/>
            <w:tcBorders>
              <w:top w:val="single" w:color="auto" w:sz="4" w:space="0"/>
              <w:left w:val="single" w:color="auto" w:sz="4" w:space="0"/>
              <w:bottom w:val="single" w:color="auto" w:sz="4" w:space="0"/>
              <w:right w:val="single" w:color="auto" w:sz="4" w:space="0"/>
            </w:tcBorders>
            <w:noWrap w:val="0"/>
            <w:vAlign w:val="center"/>
          </w:tcPr>
          <w:p w14:paraId="07E15D83">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依据竞争性谈判文件的内容要求，提供完全满足采购需求的工程。</w:t>
            </w:r>
          </w:p>
        </w:tc>
      </w:tr>
      <w:tr w14:paraId="2DBA4F8F">
        <w:tblPrEx>
          <w:tblCellMar>
            <w:top w:w="0" w:type="dxa"/>
            <w:left w:w="108" w:type="dxa"/>
            <w:bottom w:w="0" w:type="dxa"/>
            <w:right w:w="108" w:type="dxa"/>
          </w:tblCellMar>
        </w:tblPrEx>
        <w:trPr>
          <w:trHeight w:val="697"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19747F7">
            <w:pPr>
              <w:widowControl/>
              <w:spacing w:line="360" w:lineRule="auto"/>
              <w:ind w:firstLine="459"/>
              <w:rPr>
                <w:rFonts w:hint="eastAsia" w:ascii="宋体" w:hAnsi="宋体" w:eastAsia="宋体" w:cs="宋体"/>
                <w:color w:val="000000" w:themeColor="text1"/>
                <w:sz w:val="24"/>
                <w14:textFill>
                  <w14:solidFill>
                    <w14:schemeClr w14:val="tx1"/>
                  </w14:solidFill>
                </w14:textFill>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22351308">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p>
        </w:tc>
        <w:tc>
          <w:tcPr>
            <w:tcW w:w="7930" w:type="dxa"/>
            <w:gridSpan w:val="8"/>
            <w:tcBorders>
              <w:top w:val="single" w:color="auto" w:sz="4" w:space="0"/>
              <w:left w:val="single" w:color="auto" w:sz="4" w:space="0"/>
              <w:bottom w:val="single" w:color="auto" w:sz="4" w:space="0"/>
              <w:right w:val="single" w:color="auto" w:sz="4" w:space="0"/>
            </w:tcBorders>
            <w:noWrap w:val="0"/>
            <w:vAlign w:val="center"/>
          </w:tcPr>
          <w:p w14:paraId="26080195">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已详细阅读和核实全部竞争性谈判文件内容,完全清楚和知道必须放弃提出含糊不清或误解问题的所有权利。</w:t>
            </w:r>
          </w:p>
        </w:tc>
      </w:tr>
      <w:tr w14:paraId="3930E225">
        <w:tblPrEx>
          <w:tblCellMar>
            <w:top w:w="0" w:type="dxa"/>
            <w:left w:w="108" w:type="dxa"/>
            <w:bottom w:w="0" w:type="dxa"/>
            <w:right w:w="108" w:type="dxa"/>
          </w:tblCellMar>
        </w:tblPrEx>
        <w:trPr>
          <w:trHeight w:val="427"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F817FAC">
            <w:pPr>
              <w:widowControl/>
              <w:spacing w:line="360" w:lineRule="auto"/>
              <w:ind w:firstLine="459"/>
              <w:rPr>
                <w:rFonts w:hint="eastAsia" w:ascii="宋体" w:hAnsi="宋体" w:eastAsia="宋体" w:cs="宋体"/>
                <w:color w:val="000000" w:themeColor="text1"/>
                <w:sz w:val="24"/>
                <w14:textFill>
                  <w14:solidFill>
                    <w14:schemeClr w14:val="tx1"/>
                  </w14:solidFill>
                </w14:textFill>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53F2DC91">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p>
        </w:tc>
        <w:tc>
          <w:tcPr>
            <w:tcW w:w="7930" w:type="dxa"/>
            <w:gridSpan w:val="8"/>
            <w:tcBorders>
              <w:top w:val="single" w:color="auto" w:sz="4" w:space="0"/>
              <w:left w:val="single" w:color="auto" w:sz="4" w:space="0"/>
              <w:bottom w:val="single" w:color="auto" w:sz="4" w:space="0"/>
              <w:right w:val="single" w:color="auto" w:sz="4" w:space="0"/>
            </w:tcBorders>
            <w:noWrap w:val="0"/>
            <w:vAlign w:val="center"/>
          </w:tcPr>
          <w:p w14:paraId="22B4C68E">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同意提供与本次竞争性谈判采购活动相关的其他任何证据和资料。</w:t>
            </w:r>
          </w:p>
        </w:tc>
      </w:tr>
      <w:tr w14:paraId="3EA75C60">
        <w:tblPrEx>
          <w:tblCellMar>
            <w:top w:w="0" w:type="dxa"/>
            <w:left w:w="108" w:type="dxa"/>
            <w:bottom w:w="0" w:type="dxa"/>
            <w:right w:w="108" w:type="dxa"/>
          </w:tblCellMar>
        </w:tblPrEx>
        <w:trPr>
          <w:trHeight w:val="427"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687DBC6">
            <w:pPr>
              <w:widowControl/>
              <w:spacing w:line="360" w:lineRule="auto"/>
              <w:ind w:firstLine="459"/>
              <w:rPr>
                <w:rFonts w:hint="eastAsia" w:ascii="宋体" w:hAnsi="宋体" w:eastAsia="宋体" w:cs="宋体"/>
                <w:color w:val="000000" w:themeColor="text1"/>
                <w:sz w:val="24"/>
                <w14:textFill>
                  <w14:solidFill>
                    <w14:schemeClr w14:val="tx1"/>
                  </w14:solidFill>
                </w14:textFill>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7BBB62FE">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p>
        </w:tc>
        <w:tc>
          <w:tcPr>
            <w:tcW w:w="7930" w:type="dxa"/>
            <w:gridSpan w:val="8"/>
            <w:tcBorders>
              <w:top w:val="single" w:color="auto" w:sz="4" w:space="0"/>
              <w:left w:val="single" w:color="auto" w:sz="4" w:space="0"/>
              <w:bottom w:val="single" w:color="auto" w:sz="4" w:space="0"/>
              <w:right w:val="single" w:color="auto" w:sz="4" w:space="0"/>
            </w:tcBorders>
            <w:noWrap w:val="0"/>
            <w:vAlign w:val="center"/>
          </w:tcPr>
          <w:p w14:paraId="25259026">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尊重谈判小组的评审结论及成交结果。</w:t>
            </w:r>
          </w:p>
        </w:tc>
      </w:tr>
      <w:tr w14:paraId="3891B048">
        <w:tblPrEx>
          <w:tblCellMar>
            <w:top w:w="0" w:type="dxa"/>
            <w:left w:w="108" w:type="dxa"/>
            <w:bottom w:w="0" w:type="dxa"/>
            <w:right w:w="108" w:type="dxa"/>
          </w:tblCellMar>
        </w:tblPrEx>
        <w:trPr>
          <w:trHeight w:val="697"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A2B2220">
            <w:pPr>
              <w:widowControl/>
              <w:spacing w:line="360" w:lineRule="auto"/>
              <w:ind w:firstLine="459"/>
              <w:rPr>
                <w:rFonts w:hint="eastAsia" w:ascii="宋体" w:hAnsi="宋体" w:eastAsia="宋体" w:cs="宋体"/>
                <w:color w:val="000000" w:themeColor="text1"/>
                <w:sz w:val="24"/>
                <w14:textFill>
                  <w14:solidFill>
                    <w14:schemeClr w14:val="tx1"/>
                  </w14:solidFill>
                </w14:textFill>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BC253F0">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E</w:t>
            </w:r>
          </w:p>
        </w:tc>
        <w:tc>
          <w:tcPr>
            <w:tcW w:w="7930" w:type="dxa"/>
            <w:gridSpan w:val="8"/>
            <w:tcBorders>
              <w:top w:val="single" w:color="auto" w:sz="4" w:space="0"/>
              <w:left w:val="single" w:color="auto" w:sz="4" w:space="0"/>
              <w:bottom w:val="single" w:color="auto" w:sz="4" w:space="0"/>
              <w:right w:val="single" w:color="auto" w:sz="4" w:space="0"/>
            </w:tcBorders>
            <w:noWrap w:val="0"/>
            <w:vAlign w:val="center"/>
          </w:tcPr>
          <w:p w14:paraId="4766E76D">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如若成交，将根据竞争性谈判文件的要求、响应文件及承诺条件，全面签约并履行约定书规定的责任和义务。</w:t>
            </w:r>
          </w:p>
        </w:tc>
      </w:tr>
      <w:tr w14:paraId="2B93377B">
        <w:tblPrEx>
          <w:tblCellMar>
            <w:top w:w="0" w:type="dxa"/>
            <w:left w:w="108" w:type="dxa"/>
            <w:bottom w:w="0" w:type="dxa"/>
            <w:right w:w="108" w:type="dxa"/>
          </w:tblCellMar>
        </w:tblPrEx>
        <w:trPr>
          <w:trHeight w:val="427"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245320E">
            <w:pPr>
              <w:widowControl/>
              <w:spacing w:line="360" w:lineRule="auto"/>
              <w:ind w:firstLine="459"/>
              <w:rPr>
                <w:rFonts w:hint="eastAsia" w:ascii="宋体" w:hAnsi="宋体" w:eastAsia="宋体" w:cs="宋体"/>
                <w:color w:val="000000" w:themeColor="text1"/>
                <w:sz w:val="24"/>
                <w14:textFill>
                  <w14:solidFill>
                    <w14:schemeClr w14:val="tx1"/>
                  </w14:solidFill>
                </w14:textFill>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D55CC65">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F</w:t>
            </w:r>
          </w:p>
        </w:tc>
        <w:tc>
          <w:tcPr>
            <w:tcW w:w="7930" w:type="dxa"/>
            <w:gridSpan w:val="8"/>
            <w:tcBorders>
              <w:top w:val="single" w:color="auto" w:sz="4" w:space="0"/>
              <w:left w:val="single" w:color="auto" w:sz="4" w:space="0"/>
              <w:bottom w:val="single" w:color="auto" w:sz="4" w:space="0"/>
              <w:right w:val="single" w:color="auto" w:sz="4" w:space="0"/>
            </w:tcBorders>
            <w:noWrap w:val="0"/>
            <w:vAlign w:val="center"/>
          </w:tcPr>
          <w:p w14:paraId="3F51C297">
            <w:pPr>
              <w:tabs>
                <w:tab w:val="left" w:pos="1260"/>
              </w:tabs>
              <w:spacing w:line="360" w:lineRule="auto"/>
              <w:rPr>
                <w:rFonts w:hint="default"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本响应函有效期</w:t>
            </w:r>
            <w:r>
              <w:rPr>
                <w:rFonts w:hint="eastAsia" w:ascii="宋体" w:hAnsi="宋体" w:eastAsia="宋体" w:cs="宋体"/>
                <w:bCs/>
                <w:color w:val="000000" w:themeColor="text1"/>
                <w:sz w:val="24"/>
                <w:lang w:eastAsia="zh-CN"/>
                <w14:textFill>
                  <w14:solidFill>
                    <w14:schemeClr w14:val="tx1"/>
                  </w14:solidFill>
                </w14:textFill>
              </w:rPr>
              <w:t>自</w:t>
            </w:r>
            <w:r>
              <w:rPr>
                <w:rFonts w:hint="eastAsia" w:ascii="宋体" w:hAnsi="宋体" w:cs="宋体"/>
                <w:bCs/>
                <w:color w:val="000000" w:themeColor="text1"/>
                <w:sz w:val="24"/>
                <w:lang w:val="en-US" w:eastAsia="zh-CN"/>
                <w14:textFill>
                  <w14:solidFill>
                    <w14:schemeClr w14:val="tx1"/>
                  </w14:solidFill>
                </w14:textFill>
              </w:rPr>
              <w:t xml:space="preserve">  年  月  日---  年   月   日</w:t>
            </w:r>
          </w:p>
        </w:tc>
      </w:tr>
      <w:tr w14:paraId="7B120552">
        <w:tblPrEx>
          <w:tblCellMar>
            <w:top w:w="0" w:type="dxa"/>
            <w:left w:w="108" w:type="dxa"/>
            <w:bottom w:w="0" w:type="dxa"/>
            <w:right w:w="108" w:type="dxa"/>
          </w:tblCellMar>
        </w:tblPrEx>
        <w:trPr>
          <w:trHeight w:val="409" w:hRule="atLeast"/>
        </w:trPr>
        <w:tc>
          <w:tcPr>
            <w:tcW w:w="9440" w:type="dxa"/>
            <w:gridSpan w:val="10"/>
            <w:tcBorders>
              <w:top w:val="single" w:color="auto" w:sz="4" w:space="0"/>
              <w:left w:val="single" w:color="auto" w:sz="4" w:space="0"/>
              <w:bottom w:val="single" w:color="auto" w:sz="4" w:space="0"/>
              <w:right w:val="single" w:color="auto" w:sz="4" w:space="0"/>
            </w:tcBorders>
            <w:noWrap w:val="0"/>
            <w:vAlign w:val="center"/>
          </w:tcPr>
          <w:p w14:paraId="5C698190">
            <w:pPr>
              <w:tabs>
                <w:tab w:val="left" w:pos="1260"/>
              </w:tabs>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有关本次竞争性谈判的所有联络函电，请按下列方式联系：</w:t>
            </w:r>
          </w:p>
        </w:tc>
      </w:tr>
      <w:tr w14:paraId="7E24CF7E">
        <w:tblPrEx>
          <w:tblCellMar>
            <w:top w:w="0" w:type="dxa"/>
            <w:left w:w="108" w:type="dxa"/>
            <w:bottom w:w="0" w:type="dxa"/>
            <w:right w:w="108" w:type="dxa"/>
          </w:tblCellMar>
        </w:tblPrEx>
        <w:trPr>
          <w:trHeight w:val="409" w:hRule="atLeast"/>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0BF56A70">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w:t>
            </w:r>
          </w:p>
        </w:tc>
        <w:tc>
          <w:tcPr>
            <w:tcW w:w="4585" w:type="dxa"/>
            <w:gridSpan w:val="4"/>
            <w:tcBorders>
              <w:top w:val="single" w:color="auto" w:sz="4" w:space="0"/>
              <w:left w:val="single" w:color="auto" w:sz="4" w:space="0"/>
              <w:bottom w:val="single" w:color="auto" w:sz="4" w:space="0"/>
              <w:right w:val="single" w:color="auto" w:sz="4" w:space="0"/>
            </w:tcBorders>
            <w:noWrap w:val="0"/>
            <w:vAlign w:val="center"/>
          </w:tcPr>
          <w:p w14:paraId="615B88B1">
            <w:pPr>
              <w:tabs>
                <w:tab w:val="left" w:pos="1260"/>
              </w:tabs>
              <w:spacing w:line="360" w:lineRule="auto"/>
              <w:ind w:firstLine="394"/>
              <w:jc w:val="center"/>
              <w:rPr>
                <w:rFonts w:hint="eastAsia" w:ascii="宋体" w:hAnsi="宋体" w:eastAsia="宋体" w:cs="宋体"/>
                <w:color w:val="000000" w:themeColor="text1"/>
                <w:sz w:val="24"/>
                <w14:textFill>
                  <w14:solidFill>
                    <w14:schemeClr w14:val="tx1"/>
                  </w14:solidFill>
                </w14:textFill>
              </w:rPr>
            </w:pPr>
          </w:p>
        </w:tc>
        <w:tc>
          <w:tcPr>
            <w:tcW w:w="1454" w:type="dxa"/>
            <w:gridSpan w:val="3"/>
            <w:tcBorders>
              <w:top w:val="single" w:color="auto" w:sz="4" w:space="0"/>
              <w:left w:val="single" w:color="auto" w:sz="4" w:space="0"/>
              <w:bottom w:val="single" w:color="auto" w:sz="4" w:space="0"/>
              <w:right w:val="single" w:color="auto" w:sz="4" w:space="0"/>
            </w:tcBorders>
            <w:noWrap w:val="0"/>
            <w:vAlign w:val="center"/>
          </w:tcPr>
          <w:p w14:paraId="033E8150">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邮政编码</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7EEB27C3">
            <w:pPr>
              <w:tabs>
                <w:tab w:val="left" w:pos="1260"/>
              </w:tabs>
              <w:spacing w:line="360" w:lineRule="auto"/>
              <w:ind w:firstLine="459"/>
              <w:rPr>
                <w:rFonts w:hint="eastAsia" w:ascii="宋体" w:hAnsi="宋体" w:eastAsia="宋体" w:cs="宋体"/>
                <w:color w:val="000000" w:themeColor="text1"/>
                <w:sz w:val="24"/>
                <w14:textFill>
                  <w14:solidFill>
                    <w14:schemeClr w14:val="tx1"/>
                  </w14:solidFill>
                </w14:textFill>
              </w:rPr>
            </w:pPr>
          </w:p>
        </w:tc>
      </w:tr>
      <w:tr w14:paraId="662483BA">
        <w:tblPrEx>
          <w:tblCellMar>
            <w:top w:w="0" w:type="dxa"/>
            <w:left w:w="108" w:type="dxa"/>
            <w:bottom w:w="0" w:type="dxa"/>
            <w:right w:w="108" w:type="dxa"/>
          </w:tblCellMar>
        </w:tblPrEx>
        <w:trPr>
          <w:trHeight w:val="409" w:hRule="atLeast"/>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0EEA582F">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电话/传真</w:t>
            </w:r>
          </w:p>
        </w:tc>
        <w:tc>
          <w:tcPr>
            <w:tcW w:w="4585" w:type="dxa"/>
            <w:gridSpan w:val="4"/>
            <w:tcBorders>
              <w:top w:val="single" w:color="auto" w:sz="4" w:space="0"/>
              <w:left w:val="single" w:color="auto" w:sz="4" w:space="0"/>
              <w:bottom w:val="single" w:color="auto" w:sz="4" w:space="0"/>
              <w:right w:val="single" w:color="auto" w:sz="4" w:space="0"/>
            </w:tcBorders>
            <w:noWrap w:val="0"/>
            <w:vAlign w:val="center"/>
          </w:tcPr>
          <w:p w14:paraId="0A1000B9">
            <w:pPr>
              <w:tabs>
                <w:tab w:val="left" w:pos="1260"/>
              </w:tabs>
              <w:spacing w:line="360" w:lineRule="auto"/>
              <w:ind w:firstLine="394"/>
              <w:jc w:val="center"/>
              <w:rPr>
                <w:rFonts w:hint="eastAsia" w:ascii="宋体" w:hAnsi="宋体" w:eastAsia="宋体" w:cs="宋体"/>
                <w:color w:val="000000" w:themeColor="text1"/>
                <w:sz w:val="24"/>
                <w14:textFill>
                  <w14:solidFill>
                    <w14:schemeClr w14:val="tx1"/>
                  </w14:solidFill>
                </w14:textFill>
              </w:rPr>
            </w:pPr>
          </w:p>
        </w:tc>
        <w:tc>
          <w:tcPr>
            <w:tcW w:w="1454" w:type="dxa"/>
            <w:gridSpan w:val="3"/>
            <w:tcBorders>
              <w:top w:val="single" w:color="auto" w:sz="4" w:space="0"/>
              <w:left w:val="single" w:color="auto" w:sz="4" w:space="0"/>
              <w:bottom w:val="single" w:color="auto" w:sz="4" w:space="0"/>
              <w:right w:val="single" w:color="auto" w:sz="4" w:space="0"/>
            </w:tcBorders>
            <w:noWrap w:val="0"/>
            <w:vAlign w:val="center"/>
          </w:tcPr>
          <w:p w14:paraId="5018621D">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 系 人</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60E148B0">
            <w:pPr>
              <w:tabs>
                <w:tab w:val="left" w:pos="1260"/>
              </w:tabs>
              <w:spacing w:line="360" w:lineRule="auto"/>
              <w:ind w:firstLine="459"/>
              <w:rPr>
                <w:rFonts w:hint="eastAsia" w:ascii="宋体" w:hAnsi="宋体" w:eastAsia="宋体" w:cs="宋体"/>
                <w:color w:val="000000" w:themeColor="text1"/>
                <w:sz w:val="24"/>
                <w14:textFill>
                  <w14:solidFill>
                    <w14:schemeClr w14:val="tx1"/>
                  </w14:solidFill>
                </w14:textFill>
              </w:rPr>
            </w:pPr>
          </w:p>
        </w:tc>
      </w:tr>
      <w:tr w14:paraId="7B947178">
        <w:tblPrEx>
          <w:tblCellMar>
            <w:top w:w="0" w:type="dxa"/>
            <w:left w:w="108" w:type="dxa"/>
            <w:bottom w:w="0" w:type="dxa"/>
            <w:right w:w="108" w:type="dxa"/>
          </w:tblCellMar>
        </w:tblPrEx>
        <w:trPr>
          <w:trHeight w:val="409" w:hRule="atLeast"/>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2463D740">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p>
        </w:tc>
        <w:tc>
          <w:tcPr>
            <w:tcW w:w="4585" w:type="dxa"/>
            <w:gridSpan w:val="4"/>
            <w:tcBorders>
              <w:top w:val="single" w:color="auto" w:sz="4" w:space="0"/>
              <w:left w:val="single" w:color="auto" w:sz="4" w:space="0"/>
              <w:bottom w:val="single" w:color="auto" w:sz="4" w:space="0"/>
              <w:right w:val="single" w:color="auto" w:sz="4" w:space="0"/>
            </w:tcBorders>
            <w:noWrap w:val="0"/>
            <w:vAlign w:val="center"/>
          </w:tcPr>
          <w:p w14:paraId="7F4BAD4C">
            <w:pPr>
              <w:tabs>
                <w:tab w:val="left" w:pos="1260"/>
              </w:tabs>
              <w:spacing w:line="360" w:lineRule="auto"/>
              <w:ind w:firstLine="394"/>
              <w:jc w:val="center"/>
              <w:rPr>
                <w:rFonts w:hint="eastAsia" w:ascii="宋体" w:hAnsi="宋体" w:eastAsia="宋体" w:cs="宋体"/>
                <w:color w:val="000000" w:themeColor="text1"/>
                <w:sz w:val="24"/>
                <w14:textFill>
                  <w14:solidFill>
                    <w14:schemeClr w14:val="tx1"/>
                  </w14:solidFill>
                </w14:textFill>
              </w:rPr>
            </w:pPr>
          </w:p>
        </w:tc>
        <w:tc>
          <w:tcPr>
            <w:tcW w:w="1454" w:type="dxa"/>
            <w:gridSpan w:val="3"/>
            <w:tcBorders>
              <w:top w:val="single" w:color="auto" w:sz="4" w:space="0"/>
              <w:left w:val="single" w:color="auto" w:sz="4" w:space="0"/>
              <w:bottom w:val="single" w:color="auto" w:sz="4" w:space="0"/>
              <w:right w:val="single" w:color="auto" w:sz="4" w:space="0"/>
            </w:tcBorders>
            <w:noWrap w:val="0"/>
            <w:vAlign w:val="center"/>
          </w:tcPr>
          <w:p w14:paraId="1500D337">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    号</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4EE4FF6C">
            <w:pPr>
              <w:tabs>
                <w:tab w:val="left" w:pos="1260"/>
              </w:tabs>
              <w:spacing w:line="360" w:lineRule="auto"/>
              <w:ind w:firstLine="459"/>
              <w:rPr>
                <w:rFonts w:hint="eastAsia" w:ascii="宋体" w:hAnsi="宋体" w:eastAsia="宋体" w:cs="宋体"/>
                <w:color w:val="000000" w:themeColor="text1"/>
                <w:sz w:val="24"/>
                <w14:textFill>
                  <w14:solidFill>
                    <w14:schemeClr w14:val="tx1"/>
                  </w14:solidFill>
                </w14:textFill>
              </w:rPr>
            </w:pPr>
          </w:p>
        </w:tc>
      </w:tr>
      <w:tr w14:paraId="00A0657F">
        <w:tblPrEx>
          <w:tblCellMar>
            <w:top w:w="0" w:type="dxa"/>
            <w:left w:w="108" w:type="dxa"/>
            <w:bottom w:w="0" w:type="dxa"/>
            <w:right w:w="108" w:type="dxa"/>
          </w:tblCellMar>
        </w:tblPrEx>
        <w:trPr>
          <w:trHeight w:val="409" w:hRule="atLeast"/>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6D022BD2">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网    址</w:t>
            </w:r>
          </w:p>
        </w:tc>
        <w:tc>
          <w:tcPr>
            <w:tcW w:w="4585" w:type="dxa"/>
            <w:gridSpan w:val="4"/>
            <w:tcBorders>
              <w:top w:val="single" w:color="auto" w:sz="4" w:space="0"/>
              <w:left w:val="single" w:color="auto" w:sz="4" w:space="0"/>
              <w:bottom w:val="single" w:color="auto" w:sz="4" w:space="0"/>
              <w:right w:val="single" w:color="auto" w:sz="4" w:space="0"/>
            </w:tcBorders>
            <w:noWrap w:val="0"/>
            <w:vAlign w:val="center"/>
          </w:tcPr>
          <w:p w14:paraId="26B80828">
            <w:pPr>
              <w:tabs>
                <w:tab w:val="left" w:pos="1260"/>
              </w:tabs>
              <w:spacing w:line="360" w:lineRule="auto"/>
              <w:ind w:firstLine="394"/>
              <w:jc w:val="center"/>
              <w:rPr>
                <w:rFonts w:hint="eastAsia" w:ascii="宋体" w:hAnsi="宋体" w:eastAsia="宋体" w:cs="宋体"/>
                <w:color w:val="000000" w:themeColor="text1"/>
                <w:sz w:val="24"/>
                <w14:textFill>
                  <w14:solidFill>
                    <w14:schemeClr w14:val="tx1"/>
                  </w14:solidFill>
                </w14:textFill>
              </w:rPr>
            </w:pPr>
          </w:p>
        </w:tc>
        <w:tc>
          <w:tcPr>
            <w:tcW w:w="1454" w:type="dxa"/>
            <w:gridSpan w:val="3"/>
            <w:tcBorders>
              <w:top w:val="single" w:color="auto" w:sz="4" w:space="0"/>
              <w:left w:val="single" w:color="auto" w:sz="4" w:space="0"/>
              <w:bottom w:val="single" w:color="auto" w:sz="4" w:space="0"/>
              <w:right w:val="single" w:color="auto" w:sz="4" w:space="0"/>
            </w:tcBorders>
            <w:noWrap w:val="0"/>
            <w:vAlign w:val="center"/>
          </w:tcPr>
          <w:p w14:paraId="0AB1684C">
            <w:pPr>
              <w:tabs>
                <w:tab w:val="left" w:pos="1260"/>
              </w:tabs>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手机号码</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2CF83094">
            <w:pPr>
              <w:tabs>
                <w:tab w:val="left" w:pos="1260"/>
              </w:tabs>
              <w:spacing w:line="360" w:lineRule="auto"/>
              <w:ind w:firstLine="459"/>
              <w:rPr>
                <w:rFonts w:hint="eastAsia" w:ascii="宋体" w:hAnsi="宋体" w:eastAsia="宋体" w:cs="宋体"/>
                <w:color w:val="000000" w:themeColor="text1"/>
                <w:sz w:val="24"/>
                <w14:textFill>
                  <w14:solidFill>
                    <w14:schemeClr w14:val="tx1"/>
                  </w14:solidFill>
                </w14:textFill>
              </w:rPr>
            </w:pPr>
          </w:p>
        </w:tc>
      </w:tr>
      <w:tr w14:paraId="6848378C">
        <w:tblPrEx>
          <w:tblCellMar>
            <w:top w:w="0" w:type="dxa"/>
            <w:left w:w="108" w:type="dxa"/>
            <w:bottom w:w="0" w:type="dxa"/>
            <w:right w:w="108" w:type="dxa"/>
          </w:tblCellMar>
        </w:tblPrEx>
        <w:trPr>
          <w:trHeight w:val="756" w:hRule="atLeast"/>
        </w:trPr>
        <w:tc>
          <w:tcPr>
            <w:tcW w:w="3146" w:type="dxa"/>
            <w:gridSpan w:val="4"/>
            <w:tcBorders>
              <w:top w:val="single" w:color="auto" w:sz="4" w:space="0"/>
              <w:left w:val="single" w:color="auto" w:sz="4" w:space="0"/>
              <w:bottom w:val="single" w:color="auto" w:sz="4" w:space="0"/>
            </w:tcBorders>
            <w:noWrap w:val="0"/>
            <w:vAlign w:val="center"/>
          </w:tcPr>
          <w:p w14:paraId="50CA0C4F">
            <w:pPr>
              <w:tabs>
                <w:tab w:val="left" w:pos="1260"/>
              </w:tabs>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w:t>
            </w:r>
          </w:p>
        </w:tc>
        <w:tc>
          <w:tcPr>
            <w:tcW w:w="3144" w:type="dxa"/>
            <w:gridSpan w:val="3"/>
            <w:tcBorders>
              <w:top w:val="single" w:color="auto" w:sz="4" w:space="0"/>
              <w:left w:val="single" w:color="auto" w:sz="4" w:space="0"/>
              <w:bottom w:val="single" w:color="auto" w:sz="4" w:space="0"/>
            </w:tcBorders>
            <w:noWrap w:val="0"/>
            <w:vAlign w:val="center"/>
          </w:tcPr>
          <w:p w14:paraId="243E533D">
            <w:pPr>
              <w:tabs>
                <w:tab w:val="left" w:pos="1260"/>
              </w:tabs>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法定代表人或被授权人</w:t>
            </w:r>
          </w:p>
        </w:tc>
        <w:tc>
          <w:tcPr>
            <w:tcW w:w="3150" w:type="dxa"/>
            <w:gridSpan w:val="3"/>
            <w:tcBorders>
              <w:top w:val="single" w:color="auto" w:sz="4" w:space="0"/>
              <w:left w:val="single" w:color="auto" w:sz="4" w:space="0"/>
              <w:bottom w:val="single" w:color="auto" w:sz="4" w:space="0"/>
              <w:right w:val="single" w:color="auto" w:sz="4" w:space="0"/>
            </w:tcBorders>
            <w:noWrap w:val="0"/>
            <w:vAlign w:val="center"/>
          </w:tcPr>
          <w:p w14:paraId="1CB59A94">
            <w:pPr>
              <w:tabs>
                <w:tab w:val="left" w:pos="1260"/>
              </w:tabs>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签署日期</w:t>
            </w:r>
          </w:p>
        </w:tc>
      </w:tr>
      <w:tr w14:paraId="1BCDBF96">
        <w:tblPrEx>
          <w:tblCellMar>
            <w:top w:w="0" w:type="dxa"/>
            <w:left w:w="108" w:type="dxa"/>
            <w:bottom w:w="0" w:type="dxa"/>
            <w:right w:w="108" w:type="dxa"/>
          </w:tblCellMar>
        </w:tblPrEx>
        <w:trPr>
          <w:trHeight w:val="1544" w:hRule="atLeast"/>
        </w:trPr>
        <w:tc>
          <w:tcPr>
            <w:tcW w:w="3146" w:type="dxa"/>
            <w:gridSpan w:val="4"/>
            <w:tcBorders>
              <w:top w:val="single" w:color="auto" w:sz="4" w:space="0"/>
              <w:left w:val="single" w:color="auto" w:sz="4" w:space="0"/>
              <w:bottom w:val="single" w:color="auto" w:sz="4" w:space="0"/>
            </w:tcBorders>
            <w:noWrap w:val="0"/>
            <w:vAlign w:val="center"/>
          </w:tcPr>
          <w:p w14:paraId="1DEBD629">
            <w:pPr>
              <w:tabs>
                <w:tab w:val="left" w:pos="1260"/>
              </w:tabs>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（企业公章）</w:t>
            </w:r>
          </w:p>
        </w:tc>
        <w:tc>
          <w:tcPr>
            <w:tcW w:w="3144" w:type="dxa"/>
            <w:gridSpan w:val="3"/>
            <w:tcBorders>
              <w:top w:val="single" w:color="auto" w:sz="4" w:space="0"/>
              <w:left w:val="single" w:color="auto" w:sz="4" w:space="0"/>
              <w:bottom w:val="single" w:color="auto" w:sz="4" w:space="0"/>
              <w:right w:val="single" w:color="auto" w:sz="4" w:space="0"/>
            </w:tcBorders>
            <w:noWrap w:val="0"/>
            <w:vAlign w:val="center"/>
          </w:tcPr>
          <w:p w14:paraId="0B1B2E6B">
            <w:pPr>
              <w:tabs>
                <w:tab w:val="left" w:pos="1260"/>
              </w:tabs>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（签字或盖章）</w:t>
            </w:r>
          </w:p>
        </w:tc>
        <w:tc>
          <w:tcPr>
            <w:tcW w:w="3150" w:type="dxa"/>
            <w:gridSpan w:val="3"/>
            <w:tcBorders>
              <w:top w:val="single" w:color="auto" w:sz="4" w:space="0"/>
              <w:left w:val="single" w:color="auto" w:sz="4" w:space="0"/>
              <w:bottom w:val="single" w:color="auto" w:sz="4" w:space="0"/>
              <w:right w:val="single" w:color="auto" w:sz="4" w:space="0"/>
            </w:tcBorders>
            <w:noWrap w:val="0"/>
            <w:vAlign w:val="center"/>
          </w:tcPr>
          <w:p w14:paraId="70FE215F">
            <w:pPr>
              <w:tabs>
                <w:tab w:val="left" w:pos="1260"/>
              </w:tabs>
              <w:ind w:firstLine="480" w:firstLineChars="20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tc>
      </w:tr>
    </w:tbl>
    <w:p w14:paraId="107C5D8A">
      <w:pPr>
        <w:pStyle w:val="3"/>
        <w:bidi w:val="0"/>
        <w:outlineLvl w:val="0"/>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bookmarkStart w:id="273" w:name="_Toc5030"/>
      <w:bookmarkStart w:id="274" w:name="_Toc5281"/>
      <w:bookmarkStart w:id="275" w:name="_Toc30278"/>
      <w:bookmarkStart w:id="276" w:name="_Toc6401"/>
      <w:bookmarkStart w:id="277" w:name="_Toc32356"/>
      <w:bookmarkStart w:id="278" w:name="_Toc8887"/>
      <w:bookmarkStart w:id="279" w:name="_Toc14506"/>
      <w:bookmarkStart w:id="280" w:name="_Toc11938"/>
      <w:bookmarkStart w:id="281" w:name="_Toc1236"/>
      <w:bookmarkStart w:id="282" w:name="_Toc14372"/>
      <w:bookmarkStart w:id="283" w:name="_Toc7932"/>
      <w:bookmarkStart w:id="284" w:name="_Toc20000"/>
      <w:bookmarkStart w:id="285" w:name="_Toc28635"/>
      <w:bookmarkStart w:id="286" w:name="_Toc290389792"/>
      <w:r>
        <w:rPr>
          <w:rStyle w:val="52"/>
          <w:rFonts w:hint="eastAsia"/>
          <w:b/>
          <w:color w:val="000000" w:themeColor="text1"/>
          <w:sz w:val="30"/>
          <w:szCs w:val="30"/>
          <w:lang w:val="en-US" w:eastAsia="zh-CN"/>
          <w14:textFill>
            <w14:solidFill>
              <w14:schemeClr w14:val="tx1"/>
            </w14:solidFill>
          </w14:textFill>
        </w:rPr>
        <w:t>二、已标价工程量清单</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0A18DF5D">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auto"/>
        <w:ind w:leftChars="0" w:firstLine="560" w:firstLineChars="200"/>
        <w:jc w:val="both"/>
        <w:textAlignment w:val="auto"/>
        <w:rPr>
          <w:rStyle w:val="52"/>
          <w:rFonts w:hint="eastAsia" w:ascii="宋体" w:hAnsi="宋体" w:eastAsia="宋体" w:cs="宋体"/>
          <w:b w:val="0"/>
          <w:bCs/>
          <w:sz w:val="28"/>
          <w:szCs w:val="28"/>
          <w:lang w:val="en-US" w:eastAsia="zh-CN"/>
        </w:rPr>
        <w:sectPr>
          <w:pgSz w:w="11906" w:h="16838"/>
          <w:pgMar w:top="1440" w:right="1440" w:bottom="1440" w:left="1440" w:header="851" w:footer="992" w:gutter="0"/>
          <w:pgNumType w:fmt="decimal"/>
          <w:cols w:space="720" w:num="1"/>
          <w:titlePg/>
          <w:docGrid w:linePitch="312" w:charSpace="0"/>
        </w:sectPr>
      </w:pPr>
      <w:r>
        <w:rPr>
          <w:rStyle w:val="52"/>
          <w:rFonts w:hint="eastAsia" w:ascii="宋体" w:hAnsi="宋体" w:eastAsia="宋体" w:cs="宋体"/>
          <w:b w:val="0"/>
          <w:bCs/>
          <w:sz w:val="28"/>
          <w:szCs w:val="28"/>
          <w:lang w:val="en-US" w:eastAsia="zh-CN"/>
        </w:rPr>
        <w:t>说明：1、已标价工程量清单按第五章“工程量清单”中的相关清单表格式填写，格式以广联达计价软件导出格式为准。</w:t>
      </w:r>
    </w:p>
    <w:p w14:paraId="3639387D">
      <w:pPr>
        <w:numPr>
          <w:ilvl w:val="0"/>
          <w:numId w:val="0"/>
        </w:numPr>
        <w:overflowPunct w:val="0"/>
        <w:spacing w:line="360" w:lineRule="auto"/>
        <w:jc w:val="center"/>
        <w:rPr>
          <w:rFonts w:hint="eastAsia" w:ascii="宋体" w:hAnsi="宋体" w:eastAsia="宋体" w:cs="宋体"/>
          <w:b w:val="0"/>
          <w:bCs/>
          <w:color w:val="000000"/>
          <w:sz w:val="28"/>
          <w:szCs w:val="24"/>
          <w:u w:val="single"/>
          <w:lang w:eastAsia="zh-CN"/>
        </w:rPr>
      </w:pPr>
      <w:r>
        <w:rPr>
          <w:rFonts w:hint="eastAsia" w:ascii="宋体" w:hAnsi="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u w:val="single"/>
          <w:lang w:eastAsia="zh-CN"/>
        </w:rPr>
        <w:t>（</w:t>
      </w:r>
      <w:r>
        <w:rPr>
          <w:rFonts w:hint="eastAsia" w:ascii="宋体" w:hAnsi="宋体" w:cs="宋体"/>
          <w:b w:val="0"/>
          <w:bCs/>
          <w:color w:val="000000"/>
          <w:sz w:val="28"/>
          <w:szCs w:val="24"/>
          <w:u w:val="single"/>
          <w:lang w:val="en-US" w:eastAsia="zh-CN"/>
        </w:rPr>
        <w:t>项目名称</w:t>
      </w:r>
      <w:r>
        <w:rPr>
          <w:rFonts w:hint="eastAsia" w:ascii="宋体" w:hAnsi="宋体" w:eastAsia="宋体" w:cs="宋体"/>
          <w:b w:val="0"/>
          <w:bCs/>
          <w:color w:val="000000"/>
          <w:sz w:val="28"/>
          <w:szCs w:val="24"/>
          <w:u w:val="single"/>
          <w:lang w:eastAsia="zh-CN"/>
        </w:rPr>
        <w:t>）</w:t>
      </w:r>
    </w:p>
    <w:p w14:paraId="2016A447">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1A71775A">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4C9589B0">
      <w:pPr>
        <w:pStyle w:val="9"/>
        <w:rPr>
          <w:rFonts w:hint="eastAsia"/>
          <w:lang w:eastAsia="zh-CN"/>
        </w:rPr>
      </w:pPr>
    </w:p>
    <w:p w14:paraId="54C41128">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262EA55C">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4EA8DEEF">
      <w:pPr>
        <w:pStyle w:val="9"/>
        <w:rPr>
          <w:rFonts w:hint="eastAsia"/>
          <w:lang w:eastAsia="zh-CN"/>
        </w:rPr>
      </w:pPr>
    </w:p>
    <w:p w14:paraId="567F0F31">
      <w:pPr>
        <w:numPr>
          <w:ilvl w:val="0"/>
          <w:numId w:val="0"/>
        </w:numPr>
        <w:overflowPunct w:val="0"/>
        <w:spacing w:line="360" w:lineRule="auto"/>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工程量清单计价表</w:t>
      </w:r>
    </w:p>
    <w:p w14:paraId="5866B2D5">
      <w:pPr>
        <w:pStyle w:val="9"/>
        <w:rPr>
          <w:rFonts w:hint="eastAsia" w:hAnsi="宋体" w:cs="宋体"/>
          <w:color w:val="000000"/>
          <w:sz w:val="28"/>
          <w:szCs w:val="28"/>
          <w:lang w:val="en-US" w:eastAsia="zh-CN"/>
        </w:rPr>
      </w:pPr>
      <w:r>
        <w:rPr>
          <w:rFonts w:hint="eastAsia" w:hAnsi="宋体" w:cs="宋体"/>
          <w:color w:val="000000"/>
          <w:sz w:val="28"/>
          <w:szCs w:val="28"/>
          <w:lang w:val="en-US" w:eastAsia="zh-CN"/>
        </w:rPr>
        <w:t xml:space="preserve">   </w:t>
      </w:r>
    </w:p>
    <w:p w14:paraId="59D38BEA">
      <w:pPr>
        <w:pStyle w:val="9"/>
        <w:rPr>
          <w:rFonts w:hint="eastAsia" w:hAnsi="宋体" w:cs="宋体"/>
          <w:color w:val="000000"/>
          <w:sz w:val="28"/>
          <w:szCs w:val="28"/>
          <w:lang w:val="en-US" w:eastAsia="zh-CN"/>
        </w:rPr>
      </w:pPr>
    </w:p>
    <w:p w14:paraId="2BB74276">
      <w:pPr>
        <w:pStyle w:val="9"/>
        <w:rPr>
          <w:rFonts w:hint="eastAsia" w:hAnsi="宋体" w:cs="宋体"/>
          <w:color w:val="000000"/>
          <w:sz w:val="28"/>
          <w:szCs w:val="28"/>
          <w:lang w:val="en-US" w:eastAsia="zh-CN"/>
        </w:rPr>
      </w:pPr>
    </w:p>
    <w:p w14:paraId="2F80F21D">
      <w:pPr>
        <w:pStyle w:val="9"/>
        <w:rPr>
          <w:rFonts w:hint="eastAsia" w:hAnsi="宋体" w:cs="宋体"/>
          <w:color w:val="000000"/>
          <w:sz w:val="28"/>
          <w:szCs w:val="28"/>
          <w:lang w:val="en-US" w:eastAsia="zh-CN"/>
        </w:rPr>
      </w:pPr>
    </w:p>
    <w:p w14:paraId="510484A4">
      <w:pPr>
        <w:pStyle w:val="9"/>
        <w:rPr>
          <w:rFonts w:hint="eastAsia" w:hAnsi="宋体" w:cs="宋体"/>
          <w:color w:val="000000"/>
          <w:sz w:val="28"/>
          <w:szCs w:val="28"/>
          <w:lang w:val="en-US" w:eastAsia="zh-CN"/>
        </w:rPr>
      </w:pPr>
    </w:p>
    <w:p w14:paraId="21316AFB">
      <w:pPr>
        <w:pStyle w:val="9"/>
        <w:rPr>
          <w:rFonts w:hint="eastAsia" w:hAnsi="宋体" w:cs="宋体"/>
          <w:color w:val="000000"/>
          <w:sz w:val="28"/>
          <w:szCs w:val="28"/>
          <w:lang w:val="en-US" w:eastAsia="zh-CN"/>
        </w:rPr>
      </w:pPr>
    </w:p>
    <w:p w14:paraId="4551BAE0">
      <w:pPr>
        <w:pStyle w:val="9"/>
        <w:rPr>
          <w:rFonts w:hint="eastAsia" w:hAnsi="宋体" w:cs="宋体"/>
          <w:color w:val="000000"/>
          <w:sz w:val="28"/>
          <w:szCs w:val="28"/>
          <w:lang w:val="en-US" w:eastAsia="zh-CN"/>
        </w:rPr>
      </w:pPr>
    </w:p>
    <w:p w14:paraId="54E9F9E3">
      <w:pPr>
        <w:pStyle w:val="9"/>
        <w:rPr>
          <w:rFonts w:hint="eastAsia" w:hAnsi="宋体" w:cs="宋体"/>
          <w:color w:val="000000"/>
          <w:sz w:val="28"/>
          <w:szCs w:val="28"/>
          <w:lang w:val="en-US" w:eastAsia="zh-CN"/>
        </w:rPr>
      </w:pPr>
    </w:p>
    <w:p w14:paraId="47A5901A">
      <w:pPr>
        <w:pStyle w:val="9"/>
        <w:rPr>
          <w:rFonts w:hint="eastAsia" w:hAnsi="宋体" w:cs="宋体"/>
          <w:color w:val="000000"/>
          <w:sz w:val="28"/>
          <w:szCs w:val="28"/>
          <w:u w:val="single"/>
          <w:lang w:val="en-US" w:eastAsia="zh-CN"/>
        </w:rPr>
      </w:pPr>
      <w:r>
        <w:rPr>
          <w:rFonts w:hint="eastAsia" w:hAnsi="宋体" w:cs="宋体"/>
          <w:color w:val="000000"/>
          <w:sz w:val="28"/>
          <w:szCs w:val="28"/>
          <w:lang w:val="en-US" w:eastAsia="zh-CN"/>
        </w:rPr>
        <w:t>编    制     单    位：</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6DA7E0D0">
      <w:pPr>
        <w:pStyle w:val="9"/>
        <w:rPr>
          <w:rFonts w:hint="eastAsia" w:hAnsi="宋体" w:cs="宋体"/>
          <w:color w:val="000000"/>
          <w:sz w:val="28"/>
          <w:szCs w:val="28"/>
          <w:u w:val="single"/>
          <w:lang w:val="en-US" w:eastAsia="zh-CN"/>
        </w:rPr>
      </w:pPr>
    </w:p>
    <w:p w14:paraId="4C79B1E2">
      <w:pPr>
        <w:pStyle w:val="9"/>
        <w:rPr>
          <w:rFonts w:hint="eastAsia" w:hAnsi="宋体" w:cs="宋体"/>
          <w:color w:val="000000"/>
          <w:sz w:val="28"/>
          <w:szCs w:val="28"/>
          <w:u w:val="single"/>
          <w:lang w:val="en-US" w:eastAsia="zh-CN"/>
        </w:rPr>
      </w:pPr>
    </w:p>
    <w:p w14:paraId="26140AC2">
      <w:pPr>
        <w:pStyle w:val="9"/>
        <w:rPr>
          <w:rFonts w:hint="eastAsia" w:hAnsi="宋体" w:cs="宋体"/>
          <w:color w:val="000000"/>
          <w:sz w:val="28"/>
          <w:szCs w:val="28"/>
          <w:u w:val="single"/>
          <w:lang w:val="en-US" w:eastAsia="zh-CN"/>
        </w:rPr>
      </w:pPr>
    </w:p>
    <w:p w14:paraId="3A200A24">
      <w:pPr>
        <w:pStyle w:val="9"/>
        <w:rPr>
          <w:rFonts w:hint="eastAsia" w:hAnsi="宋体" w:cs="宋体"/>
          <w:color w:val="000000"/>
          <w:sz w:val="28"/>
          <w:szCs w:val="28"/>
          <w:u w:val="single"/>
          <w:lang w:val="en-US" w:eastAsia="zh-CN"/>
        </w:rPr>
      </w:pPr>
    </w:p>
    <w:p w14:paraId="5638674A">
      <w:pPr>
        <w:pStyle w:val="9"/>
        <w:rPr>
          <w:rFonts w:hint="default" w:hAnsi="宋体" w:cs="宋体"/>
          <w:color w:val="000000"/>
          <w:sz w:val="28"/>
          <w:szCs w:val="28"/>
          <w:u w:val="single"/>
          <w:lang w:val="en-US" w:eastAsia="zh-CN"/>
        </w:rPr>
      </w:pPr>
      <w:r>
        <w:rPr>
          <w:rFonts w:hint="eastAsia" w:hAnsi="宋体" w:cs="宋体"/>
          <w:color w:val="000000"/>
          <w:sz w:val="28"/>
          <w:szCs w:val="28"/>
          <w:lang w:val="en-US" w:eastAsia="zh-CN"/>
        </w:rPr>
        <w:t>法   定   代   表   人：</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110A3029">
      <w:pPr>
        <w:pStyle w:val="9"/>
        <w:rPr>
          <w:rFonts w:hint="default" w:hAnsi="宋体" w:cs="宋体"/>
          <w:color w:val="000000"/>
          <w:sz w:val="28"/>
          <w:szCs w:val="28"/>
          <w:u w:val="single"/>
          <w:lang w:val="en-US" w:eastAsia="zh-CN"/>
        </w:rPr>
      </w:pPr>
    </w:p>
    <w:p w14:paraId="3E78AFD9">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4AA700BC">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28C1E8C">
      <w:pPr>
        <w:pStyle w:val="9"/>
        <w:rPr>
          <w:rFonts w:hint="default" w:hAnsi="宋体" w:cs="宋体"/>
          <w:color w:val="000000"/>
          <w:sz w:val="28"/>
          <w:szCs w:val="28"/>
          <w:u w:val="single"/>
          <w:lang w:val="en-US" w:eastAsia="zh-CN"/>
        </w:rPr>
      </w:pPr>
      <w:r>
        <w:rPr>
          <w:rFonts w:hint="eastAsia" w:hAnsi="宋体" w:cs="宋体"/>
          <w:color w:val="000000"/>
          <w:sz w:val="28"/>
          <w:szCs w:val="28"/>
          <w:u w:val="none"/>
          <w:lang w:val="en-US" w:eastAsia="zh-CN"/>
        </w:rPr>
        <w:t>造价工程师或中级造价员：</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（签字及专业印章）</w:t>
      </w:r>
    </w:p>
    <w:p w14:paraId="5BA9D825">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4D4D8ABE">
      <w:pPr>
        <w:pStyle w:val="9"/>
        <w:rPr>
          <w:rFonts w:hint="eastAsia" w:ascii="宋体" w:hAnsi="宋体" w:eastAsia="宋体" w:cs="宋体"/>
          <w:b/>
          <w:color w:val="000000"/>
          <w:sz w:val="24"/>
          <w:u w:val="single"/>
          <w:lang w:eastAsia="zh-CN"/>
        </w:rPr>
      </w:pPr>
    </w:p>
    <w:p w14:paraId="546B3513">
      <w:pPr>
        <w:pStyle w:val="9"/>
        <w:rPr>
          <w:rFonts w:hint="eastAsia" w:ascii="宋体" w:hAnsi="宋体" w:eastAsia="宋体" w:cs="宋体"/>
          <w:b w:val="0"/>
          <w:bCs/>
          <w:color w:val="000000"/>
          <w:sz w:val="24"/>
          <w:u w:val="single"/>
          <w:lang w:eastAsia="zh-CN"/>
        </w:rPr>
      </w:pPr>
    </w:p>
    <w:p w14:paraId="21D020D3">
      <w:pPr>
        <w:pStyle w:val="9"/>
        <w:rPr>
          <w:rFonts w:hint="default" w:ascii="宋体" w:hAnsi="宋体" w:eastAsia="宋体" w:cs="宋体"/>
          <w:b/>
          <w:color w:val="000000"/>
          <w:sz w:val="28"/>
          <w:szCs w:val="24"/>
          <w:u w:val="single"/>
          <w:lang w:val="en-US" w:eastAsia="zh-CN"/>
        </w:rPr>
      </w:pPr>
      <w:r>
        <w:rPr>
          <w:rFonts w:hint="eastAsia" w:hAnsi="宋体" w:cs="宋体"/>
          <w:b w:val="0"/>
          <w:bCs/>
          <w:color w:val="000000"/>
          <w:sz w:val="28"/>
          <w:szCs w:val="24"/>
          <w:u w:val="none"/>
          <w:lang w:val="en-US" w:eastAsia="zh-CN"/>
        </w:rPr>
        <w:t xml:space="preserve">编    制     时    间： </w:t>
      </w:r>
      <w:r>
        <w:rPr>
          <w:rFonts w:hint="eastAsia" w:hAnsi="宋体" w:cs="宋体"/>
          <w:b/>
          <w:color w:val="000000"/>
          <w:sz w:val="28"/>
          <w:szCs w:val="24"/>
          <w:u w:val="single"/>
          <w:lang w:val="en-US" w:eastAsia="zh-CN"/>
        </w:rPr>
        <w:t xml:space="preserve">                                 </w:t>
      </w:r>
    </w:p>
    <w:p w14:paraId="4FFB6322">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6C92F989">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29A63F5B">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5E7E1041">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69D04DAA">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0EE3A32F">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06ABFF2B">
      <w:pPr>
        <w:numPr>
          <w:ilvl w:val="0"/>
          <w:numId w:val="0"/>
        </w:numPr>
        <w:overflowPunct w:val="0"/>
        <w:spacing w:line="360" w:lineRule="auto"/>
        <w:jc w:val="center"/>
        <w:rPr>
          <w:rFonts w:hint="eastAsia" w:ascii="宋体" w:hAnsi="宋体" w:eastAsia="宋体" w:cs="宋体"/>
          <w:b w:val="0"/>
          <w:bCs/>
          <w:color w:val="000000"/>
          <w:sz w:val="28"/>
          <w:szCs w:val="24"/>
          <w:u w:val="single"/>
          <w:lang w:eastAsia="zh-CN"/>
        </w:rPr>
      </w:pPr>
      <w:r>
        <w:rPr>
          <w:rFonts w:hint="eastAsia" w:ascii="宋体" w:hAnsi="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u w:val="single"/>
          <w:lang w:eastAsia="zh-CN"/>
        </w:rPr>
        <w:t>（</w:t>
      </w:r>
      <w:r>
        <w:rPr>
          <w:rFonts w:hint="eastAsia" w:ascii="宋体" w:hAnsi="宋体" w:cs="宋体"/>
          <w:b w:val="0"/>
          <w:bCs/>
          <w:color w:val="000000"/>
          <w:sz w:val="28"/>
          <w:szCs w:val="24"/>
          <w:u w:val="single"/>
          <w:lang w:val="en-US" w:eastAsia="zh-CN"/>
        </w:rPr>
        <w:t>项目名称</w:t>
      </w:r>
      <w:r>
        <w:rPr>
          <w:rFonts w:hint="eastAsia" w:ascii="宋体" w:hAnsi="宋体" w:eastAsia="宋体" w:cs="宋体"/>
          <w:b w:val="0"/>
          <w:bCs/>
          <w:color w:val="000000"/>
          <w:sz w:val="28"/>
          <w:szCs w:val="24"/>
          <w:u w:val="single"/>
          <w:lang w:eastAsia="zh-CN"/>
        </w:rPr>
        <w:t>）</w:t>
      </w:r>
    </w:p>
    <w:p w14:paraId="561DB61F">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2A3CB6A">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71DE651E">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72524A3">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29D84808">
      <w:pPr>
        <w:pStyle w:val="9"/>
        <w:jc w:val="center"/>
        <w:rPr>
          <w:rFonts w:hint="eastAsia" w:hAnsi="宋体" w:cs="宋体"/>
          <w:color w:val="000000"/>
          <w:sz w:val="28"/>
          <w:szCs w:val="28"/>
          <w:lang w:val="en-US" w:eastAsia="zh-CN"/>
        </w:rPr>
      </w:pPr>
      <w:r>
        <w:rPr>
          <w:rFonts w:hint="eastAsia" w:ascii="宋体" w:hAnsi="宋体" w:cs="宋体"/>
          <w:b/>
          <w:bCs/>
          <w:color w:val="000000"/>
          <w:sz w:val="28"/>
          <w:szCs w:val="28"/>
          <w:lang w:val="en-US" w:eastAsia="zh-CN"/>
        </w:rPr>
        <w:t>投标总价</w:t>
      </w:r>
    </w:p>
    <w:p w14:paraId="0907E3B5">
      <w:pPr>
        <w:pStyle w:val="9"/>
        <w:rPr>
          <w:rFonts w:hint="eastAsia" w:hAnsi="宋体" w:cs="宋体"/>
          <w:color w:val="000000"/>
          <w:sz w:val="28"/>
          <w:szCs w:val="28"/>
          <w:lang w:val="en-US" w:eastAsia="zh-CN"/>
        </w:rPr>
      </w:pPr>
    </w:p>
    <w:p w14:paraId="34091F79">
      <w:pPr>
        <w:pStyle w:val="9"/>
        <w:rPr>
          <w:rFonts w:hint="eastAsia" w:hAnsi="宋体" w:cs="宋体"/>
          <w:color w:val="000000"/>
          <w:sz w:val="28"/>
          <w:szCs w:val="28"/>
          <w:lang w:val="en-US" w:eastAsia="zh-CN"/>
        </w:rPr>
      </w:pPr>
    </w:p>
    <w:p w14:paraId="4F66B83F">
      <w:pPr>
        <w:pStyle w:val="9"/>
        <w:rPr>
          <w:rFonts w:hint="eastAsia" w:hAnsi="宋体" w:cs="宋体"/>
          <w:color w:val="000000"/>
          <w:sz w:val="28"/>
          <w:szCs w:val="28"/>
          <w:lang w:val="en-US" w:eastAsia="zh-CN"/>
        </w:rPr>
      </w:pPr>
    </w:p>
    <w:p w14:paraId="290F4557">
      <w:pPr>
        <w:pStyle w:val="9"/>
        <w:rPr>
          <w:rFonts w:hint="eastAsia" w:hAnsi="宋体" w:cs="宋体"/>
          <w:color w:val="000000"/>
          <w:sz w:val="28"/>
          <w:szCs w:val="28"/>
          <w:lang w:val="en-US" w:eastAsia="zh-CN"/>
        </w:rPr>
      </w:pPr>
    </w:p>
    <w:p w14:paraId="63E1336C">
      <w:pPr>
        <w:pStyle w:val="9"/>
        <w:rPr>
          <w:rFonts w:hint="eastAsia" w:hAnsi="宋体" w:cs="宋体"/>
          <w:color w:val="000000"/>
          <w:sz w:val="28"/>
          <w:szCs w:val="28"/>
          <w:lang w:val="en-US" w:eastAsia="zh-CN"/>
        </w:rPr>
      </w:pPr>
    </w:p>
    <w:p w14:paraId="789AE3D4">
      <w:pPr>
        <w:pStyle w:val="9"/>
        <w:rPr>
          <w:rFonts w:hint="eastAsia" w:hAnsi="宋体" w:cs="宋体"/>
          <w:color w:val="000000"/>
          <w:sz w:val="28"/>
          <w:szCs w:val="28"/>
          <w:u w:val="single"/>
          <w:lang w:val="en-US" w:eastAsia="zh-CN"/>
        </w:rPr>
      </w:pPr>
      <w:r>
        <w:rPr>
          <w:rFonts w:hint="eastAsia" w:hAnsi="宋体" w:cs="宋体"/>
          <w:color w:val="000000"/>
          <w:sz w:val="28"/>
          <w:szCs w:val="28"/>
          <w:lang w:val="en-US" w:eastAsia="zh-CN"/>
        </w:rPr>
        <w:t>投标总价（小写）：</w:t>
      </w:r>
      <w:r>
        <w:rPr>
          <w:rFonts w:hint="eastAsia" w:hAnsi="宋体" w:cs="宋体"/>
          <w:color w:val="000000"/>
          <w:sz w:val="28"/>
          <w:szCs w:val="28"/>
          <w:u w:val="single"/>
          <w:lang w:val="en-US" w:eastAsia="zh-CN"/>
        </w:rPr>
        <w:t xml:space="preserve">                                   </w:t>
      </w:r>
    </w:p>
    <w:p w14:paraId="69998345">
      <w:pPr>
        <w:pStyle w:val="9"/>
        <w:rPr>
          <w:rFonts w:hint="eastAsia" w:hAnsi="宋体" w:cs="宋体"/>
          <w:color w:val="000000"/>
          <w:sz w:val="28"/>
          <w:szCs w:val="28"/>
          <w:u w:val="single"/>
          <w:lang w:val="en-US" w:eastAsia="zh-CN"/>
        </w:rPr>
      </w:pPr>
    </w:p>
    <w:p w14:paraId="48862E5F">
      <w:pPr>
        <w:pStyle w:val="9"/>
        <w:rPr>
          <w:rFonts w:hint="eastAsia" w:hAnsi="宋体" w:cs="宋体"/>
          <w:color w:val="000000"/>
          <w:sz w:val="28"/>
          <w:szCs w:val="28"/>
          <w:u w:val="single"/>
          <w:lang w:val="en-US" w:eastAsia="zh-CN"/>
        </w:rPr>
      </w:pPr>
    </w:p>
    <w:p w14:paraId="00FD24D7">
      <w:pPr>
        <w:pStyle w:val="9"/>
        <w:rPr>
          <w:rFonts w:hint="default" w:hAnsi="宋体" w:cs="宋体"/>
          <w:color w:val="000000"/>
          <w:sz w:val="28"/>
          <w:szCs w:val="28"/>
          <w:u w:val="single"/>
          <w:lang w:val="en-US" w:eastAsia="zh-CN"/>
        </w:rPr>
      </w:pPr>
    </w:p>
    <w:p w14:paraId="1A4FE6C4">
      <w:pPr>
        <w:pStyle w:val="9"/>
        <w:rPr>
          <w:rFonts w:hint="default" w:hAnsi="宋体" w:cs="宋体"/>
          <w:color w:val="000000"/>
          <w:sz w:val="28"/>
          <w:szCs w:val="28"/>
          <w:u w:val="single"/>
          <w:lang w:val="en-US" w:eastAsia="zh-CN"/>
        </w:rPr>
      </w:pPr>
      <w:r>
        <w:rPr>
          <w:rFonts w:hint="eastAsia" w:hAnsi="宋体" w:cs="宋体"/>
          <w:color w:val="000000"/>
          <w:sz w:val="28"/>
          <w:szCs w:val="28"/>
          <w:u w:val="none"/>
          <w:lang w:val="en-US" w:eastAsia="zh-CN"/>
        </w:rPr>
        <w:t xml:space="preserve">        （大写）：</w:t>
      </w:r>
      <w:r>
        <w:rPr>
          <w:rFonts w:hint="eastAsia" w:hAnsi="宋体" w:cs="宋体"/>
          <w:color w:val="000000"/>
          <w:sz w:val="28"/>
          <w:szCs w:val="28"/>
          <w:u w:val="single"/>
          <w:lang w:val="en-US" w:eastAsia="zh-CN"/>
        </w:rPr>
        <w:t xml:space="preserve">                                     </w:t>
      </w:r>
    </w:p>
    <w:p w14:paraId="5F1BEC21">
      <w:pPr>
        <w:pStyle w:val="9"/>
        <w:rPr>
          <w:rFonts w:hint="eastAsia" w:hAnsi="宋体" w:cs="宋体"/>
          <w:color w:val="000000"/>
          <w:sz w:val="28"/>
          <w:szCs w:val="28"/>
          <w:lang w:val="en-US" w:eastAsia="zh-CN"/>
        </w:rPr>
      </w:pPr>
    </w:p>
    <w:p w14:paraId="32C84D95">
      <w:pPr>
        <w:pStyle w:val="9"/>
        <w:rPr>
          <w:rFonts w:hint="eastAsia" w:hAnsi="宋体" w:cs="宋体"/>
          <w:color w:val="000000"/>
          <w:sz w:val="28"/>
          <w:szCs w:val="28"/>
          <w:lang w:val="en-US" w:eastAsia="zh-CN"/>
        </w:rPr>
      </w:pPr>
    </w:p>
    <w:p w14:paraId="5A47120B">
      <w:pPr>
        <w:pStyle w:val="9"/>
        <w:rPr>
          <w:rFonts w:hint="eastAsia" w:hAnsi="宋体" w:cs="宋体"/>
          <w:color w:val="000000"/>
          <w:sz w:val="28"/>
          <w:szCs w:val="28"/>
          <w:lang w:val="en-US" w:eastAsia="zh-CN"/>
        </w:rPr>
      </w:pPr>
    </w:p>
    <w:p w14:paraId="22130FD2">
      <w:pPr>
        <w:pStyle w:val="9"/>
        <w:rPr>
          <w:rFonts w:hint="eastAsia" w:hAnsi="宋体" w:cs="宋体"/>
          <w:color w:val="000000"/>
          <w:sz w:val="28"/>
          <w:szCs w:val="28"/>
          <w:lang w:val="en-US" w:eastAsia="zh-CN"/>
        </w:rPr>
      </w:pPr>
    </w:p>
    <w:p w14:paraId="213D28AA">
      <w:pPr>
        <w:pStyle w:val="9"/>
        <w:rPr>
          <w:rFonts w:hint="eastAsia" w:hAnsi="宋体" w:cs="宋体"/>
          <w:color w:val="000000"/>
          <w:sz w:val="28"/>
          <w:szCs w:val="28"/>
          <w:u w:val="single"/>
          <w:lang w:val="en-US" w:eastAsia="zh-CN"/>
        </w:rPr>
      </w:pPr>
      <w:r>
        <w:rPr>
          <w:rFonts w:hint="eastAsia" w:hAnsi="宋体" w:cs="宋体"/>
          <w:color w:val="000000"/>
          <w:sz w:val="28"/>
          <w:szCs w:val="28"/>
          <w:lang w:val="en-US" w:eastAsia="zh-CN"/>
        </w:rPr>
        <w:t>投    标     单    位：</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0F6925BC">
      <w:pPr>
        <w:pStyle w:val="9"/>
        <w:rPr>
          <w:rFonts w:hint="eastAsia" w:hAnsi="宋体" w:cs="宋体"/>
          <w:color w:val="000000"/>
          <w:sz w:val="28"/>
          <w:szCs w:val="28"/>
          <w:u w:val="single"/>
          <w:lang w:val="en-US" w:eastAsia="zh-CN"/>
        </w:rPr>
      </w:pPr>
    </w:p>
    <w:p w14:paraId="7F3F5251">
      <w:pPr>
        <w:pStyle w:val="9"/>
        <w:rPr>
          <w:rFonts w:hint="eastAsia" w:hAnsi="宋体" w:cs="宋体"/>
          <w:color w:val="000000"/>
          <w:sz w:val="28"/>
          <w:szCs w:val="28"/>
          <w:u w:val="single"/>
          <w:lang w:val="en-US" w:eastAsia="zh-CN"/>
        </w:rPr>
      </w:pPr>
    </w:p>
    <w:p w14:paraId="6A20D32C">
      <w:pPr>
        <w:pStyle w:val="9"/>
        <w:rPr>
          <w:rFonts w:hint="eastAsia" w:hAnsi="宋体" w:cs="宋体"/>
          <w:color w:val="000000"/>
          <w:sz w:val="28"/>
          <w:szCs w:val="28"/>
          <w:u w:val="single"/>
          <w:lang w:val="en-US" w:eastAsia="zh-CN"/>
        </w:rPr>
      </w:pPr>
    </w:p>
    <w:p w14:paraId="57E7E797">
      <w:pPr>
        <w:pStyle w:val="9"/>
        <w:rPr>
          <w:rFonts w:hint="eastAsia" w:hAnsi="宋体" w:cs="宋体"/>
          <w:color w:val="000000"/>
          <w:sz w:val="28"/>
          <w:szCs w:val="28"/>
          <w:u w:val="single"/>
          <w:lang w:val="en-US" w:eastAsia="zh-CN"/>
        </w:rPr>
      </w:pPr>
    </w:p>
    <w:p w14:paraId="43E83917">
      <w:pPr>
        <w:pStyle w:val="9"/>
        <w:rPr>
          <w:rFonts w:hint="default" w:hAnsi="宋体" w:cs="宋体"/>
          <w:color w:val="000000"/>
          <w:sz w:val="28"/>
          <w:szCs w:val="28"/>
          <w:u w:val="single"/>
          <w:lang w:val="en-US" w:eastAsia="zh-CN"/>
        </w:rPr>
      </w:pPr>
      <w:r>
        <w:rPr>
          <w:rFonts w:hint="eastAsia" w:hAnsi="宋体" w:cs="宋体"/>
          <w:color w:val="000000"/>
          <w:sz w:val="28"/>
          <w:szCs w:val="28"/>
          <w:lang w:val="en-US" w:eastAsia="zh-CN"/>
        </w:rPr>
        <w:t>法   定   代   表   人：</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19E8E08F">
      <w:pPr>
        <w:pStyle w:val="9"/>
        <w:rPr>
          <w:rFonts w:hint="default" w:hAnsi="宋体" w:cs="宋体"/>
          <w:color w:val="000000"/>
          <w:sz w:val="28"/>
          <w:szCs w:val="28"/>
          <w:u w:val="single"/>
          <w:lang w:val="en-US" w:eastAsia="zh-CN"/>
        </w:rPr>
      </w:pPr>
    </w:p>
    <w:p w14:paraId="00792233">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67941A4A">
      <w:pPr>
        <w:pStyle w:val="9"/>
        <w:rPr>
          <w:rFonts w:hint="eastAsia" w:ascii="宋体" w:hAnsi="宋体" w:eastAsia="宋体" w:cs="宋体"/>
          <w:b/>
          <w:color w:val="000000"/>
          <w:sz w:val="24"/>
          <w:u w:val="single"/>
          <w:lang w:eastAsia="zh-CN"/>
        </w:rPr>
      </w:pPr>
    </w:p>
    <w:p w14:paraId="3AD9C576">
      <w:pPr>
        <w:pStyle w:val="9"/>
        <w:rPr>
          <w:rFonts w:hint="eastAsia" w:ascii="宋体" w:hAnsi="宋体" w:eastAsia="宋体" w:cs="宋体"/>
          <w:b w:val="0"/>
          <w:bCs/>
          <w:color w:val="000000"/>
          <w:sz w:val="24"/>
          <w:u w:val="single"/>
          <w:lang w:eastAsia="zh-CN"/>
        </w:rPr>
      </w:pPr>
    </w:p>
    <w:p w14:paraId="1F33FDB7">
      <w:pPr>
        <w:pStyle w:val="9"/>
        <w:rPr>
          <w:rFonts w:hint="default" w:ascii="宋体" w:hAnsi="宋体" w:eastAsia="宋体" w:cs="宋体"/>
          <w:b/>
          <w:color w:val="000000"/>
          <w:sz w:val="28"/>
          <w:szCs w:val="24"/>
          <w:u w:val="single"/>
          <w:lang w:val="en-US" w:eastAsia="zh-CN"/>
        </w:rPr>
      </w:pPr>
      <w:r>
        <w:rPr>
          <w:rFonts w:hint="eastAsia" w:hAnsi="宋体" w:cs="宋体"/>
          <w:b w:val="0"/>
          <w:bCs/>
          <w:color w:val="000000"/>
          <w:sz w:val="28"/>
          <w:szCs w:val="24"/>
          <w:u w:val="none"/>
          <w:lang w:val="en-US" w:eastAsia="zh-CN"/>
        </w:rPr>
        <w:t xml:space="preserve">编    制     时    间： </w:t>
      </w:r>
      <w:r>
        <w:rPr>
          <w:rFonts w:hint="eastAsia" w:hAnsi="宋体" w:cs="宋体"/>
          <w:b/>
          <w:color w:val="000000"/>
          <w:sz w:val="28"/>
          <w:szCs w:val="24"/>
          <w:u w:val="single"/>
          <w:lang w:val="en-US" w:eastAsia="zh-CN"/>
        </w:rPr>
        <w:t xml:space="preserve">                                 </w:t>
      </w:r>
    </w:p>
    <w:p w14:paraId="3DA226C9">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66631F9">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1C8AD1B7">
      <w:pPr>
        <w:keepLines/>
        <w:pageBreakBefore/>
        <w:numPr>
          <w:ilvl w:val="0"/>
          <w:numId w:val="0"/>
        </w:numPr>
        <w:spacing w:line="360" w:lineRule="auto"/>
        <w:ind w:leftChars="0"/>
        <w:jc w:val="center"/>
        <w:outlineLvl w:val="1"/>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548FB529">
      <w:pPr>
        <w:keepLines/>
        <w:pageBreakBefore/>
        <w:numPr>
          <w:ilvl w:val="0"/>
          <w:numId w:val="0"/>
        </w:numPr>
        <w:spacing w:line="360" w:lineRule="auto"/>
        <w:ind w:leftChars="0"/>
        <w:jc w:val="center"/>
        <w:outlineLvl w:val="1"/>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已标价工程量清单</w:t>
      </w:r>
    </w:p>
    <w:p w14:paraId="6937652D">
      <w:pPr>
        <w:pStyle w:val="9"/>
        <w:rPr>
          <w:rFonts w:hint="eastAsia" w:ascii="宋体" w:hAnsi="宋体" w:cs="宋体"/>
          <w:b w:val="0"/>
          <w:bCs/>
          <w:color w:val="000000"/>
          <w:sz w:val="28"/>
          <w:szCs w:val="28"/>
          <w:lang w:val="en-US" w:eastAsia="zh-CN"/>
        </w:rPr>
      </w:pPr>
    </w:p>
    <w:p w14:paraId="5CDE7EE7">
      <w:pPr>
        <w:pStyle w:val="9"/>
        <w:rPr>
          <w:rFonts w:hint="eastAsia" w:ascii="宋体" w:hAnsi="宋体" w:cs="宋体"/>
          <w:b w:val="0"/>
          <w:bCs/>
          <w:color w:val="000000"/>
          <w:sz w:val="28"/>
          <w:szCs w:val="28"/>
          <w:lang w:val="en-US" w:eastAsia="zh-CN"/>
        </w:rPr>
      </w:pPr>
    </w:p>
    <w:p w14:paraId="78DD03B8">
      <w:pPr>
        <w:pStyle w:val="9"/>
        <w:rPr>
          <w:rFonts w:hint="eastAsia" w:ascii="宋体" w:hAnsi="宋体" w:cs="宋体"/>
          <w:b w:val="0"/>
          <w:bCs/>
          <w:color w:val="000000"/>
          <w:sz w:val="28"/>
          <w:szCs w:val="28"/>
          <w:lang w:val="en-US" w:eastAsia="zh-CN"/>
        </w:rPr>
      </w:pPr>
    </w:p>
    <w:p w14:paraId="38D68B40">
      <w:pPr>
        <w:pStyle w:val="9"/>
        <w:rPr>
          <w:rFonts w:hint="eastAsia" w:ascii="宋体" w:hAnsi="宋体" w:cs="宋体"/>
          <w:b w:val="0"/>
          <w:bCs/>
          <w:color w:val="000000"/>
          <w:sz w:val="28"/>
          <w:szCs w:val="28"/>
          <w:lang w:val="en-US" w:eastAsia="zh-CN"/>
        </w:rPr>
      </w:pPr>
    </w:p>
    <w:p w14:paraId="2C0EE38C">
      <w:pPr>
        <w:pStyle w:val="9"/>
        <w:rPr>
          <w:rFonts w:hint="eastAsia" w:ascii="宋体" w:hAnsi="宋体" w:cs="宋体"/>
          <w:b w:val="0"/>
          <w:bCs/>
          <w:color w:val="000000"/>
          <w:sz w:val="28"/>
          <w:szCs w:val="28"/>
          <w:lang w:val="en-US" w:eastAsia="zh-CN"/>
        </w:rPr>
      </w:pPr>
    </w:p>
    <w:p w14:paraId="7118B014">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auto"/>
        <w:ind w:leftChars="0" w:firstLine="560" w:firstLineChars="200"/>
        <w:jc w:val="center"/>
        <w:textAlignment w:val="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r>
        <w:rPr>
          <w:rFonts w:hint="eastAsia" w:hAnsi="宋体" w:cs="宋体"/>
          <w:b w:val="0"/>
          <w:bCs/>
          <w:color w:val="000000"/>
          <w:sz w:val="28"/>
          <w:szCs w:val="28"/>
          <w:lang w:val="en-US" w:eastAsia="zh-CN"/>
        </w:rPr>
        <w:t>（格式自拟）</w:t>
      </w:r>
      <w:bookmarkEnd w:id="286"/>
    </w:p>
    <w:p w14:paraId="5FB9D97C">
      <w:pPr>
        <w:pStyle w:val="3"/>
        <w:bidi w:val="0"/>
        <w:jc w:val="center"/>
        <w:outlineLvl w:val="0"/>
        <w:rPr>
          <w:rFonts w:hint="eastAsia" w:ascii="宋体" w:hAnsi="宋体" w:eastAsia="宋体" w:cs="宋体"/>
          <w:bCs/>
          <w:color w:val="000000" w:themeColor="text1"/>
          <w:sz w:val="30"/>
          <w:szCs w:val="30"/>
          <w14:textFill>
            <w14:solidFill>
              <w14:schemeClr w14:val="tx1"/>
            </w14:solidFill>
          </w14:textFill>
        </w:rPr>
      </w:pPr>
      <w:bookmarkStart w:id="287" w:name="_Toc31733"/>
      <w:bookmarkStart w:id="288" w:name="_Toc25268"/>
      <w:bookmarkStart w:id="289" w:name="_Toc29259"/>
      <w:bookmarkStart w:id="290" w:name="_Toc23842"/>
      <w:bookmarkStart w:id="291" w:name="_Toc23543"/>
      <w:bookmarkStart w:id="292" w:name="_Toc13573"/>
      <w:bookmarkStart w:id="293" w:name="_Toc19777"/>
      <w:bookmarkStart w:id="294" w:name="_Toc16504"/>
      <w:bookmarkStart w:id="295" w:name="_Toc3375"/>
      <w:bookmarkStart w:id="296" w:name="_Toc19308"/>
      <w:bookmarkStart w:id="297" w:name="_Toc28762"/>
      <w:bookmarkStart w:id="298" w:name="_Toc5955"/>
      <w:bookmarkStart w:id="299" w:name="_Toc13876"/>
      <w:bookmarkStart w:id="300" w:name="_Toc31368"/>
      <w:r>
        <w:rPr>
          <w:rFonts w:hint="eastAsia" w:ascii="宋体" w:hAnsi="宋体" w:cs="宋体"/>
          <w:color w:val="000000" w:themeColor="text1"/>
          <w:sz w:val="30"/>
          <w:szCs w:val="30"/>
          <w:lang w:val="en-US" w:eastAsia="zh-CN"/>
          <w14:textFill>
            <w14:solidFill>
              <w14:schemeClr w14:val="tx1"/>
            </w14:solidFill>
          </w14:textFill>
        </w:rPr>
        <w:t>三</w:t>
      </w:r>
      <w:r>
        <w:rPr>
          <w:rFonts w:hint="eastAsia" w:ascii="宋体" w:hAnsi="宋体" w:eastAsia="宋体" w:cs="宋体"/>
          <w:color w:val="000000" w:themeColor="text1"/>
          <w:sz w:val="30"/>
          <w:szCs w:val="30"/>
          <w:lang w:eastAsia="zh-CN"/>
          <w14:textFill>
            <w14:solidFill>
              <w14:schemeClr w14:val="tx1"/>
            </w14:solidFill>
          </w14:textFill>
        </w:rPr>
        <w:t>、技术谈判方案</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74774ED">
      <w:pPr>
        <w:keepNext w:val="0"/>
        <w:keepLines w:val="0"/>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1F325B51">
      <w:pPr>
        <w:pStyle w:val="53"/>
        <w:keepNext w:val="0"/>
        <w:keepLines w:val="0"/>
        <w:pageBreakBefore w:val="0"/>
        <w:widowControl w:val="0"/>
        <w:numPr>
          <w:ilvl w:val="0"/>
          <w:numId w:val="5"/>
        </w:numPr>
        <w:kinsoku/>
        <w:wordWrap/>
        <w:overflowPunct/>
        <w:topLinePunct w:val="0"/>
        <w:autoSpaceDE/>
        <w:autoSpaceDN/>
        <w:bidi w:val="0"/>
        <w:adjustRightInd/>
        <w:snapToGrid/>
        <w:spacing w:after="120" w:line="480" w:lineRule="auto"/>
        <w:ind w:left="360" w:leftChars="0" w:firstLine="48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确保工程质量的技术组织措施；</w:t>
      </w:r>
    </w:p>
    <w:p w14:paraId="4254E34E">
      <w:pPr>
        <w:pStyle w:val="53"/>
        <w:keepNext w:val="0"/>
        <w:keepLines w:val="0"/>
        <w:pageBreakBefore w:val="0"/>
        <w:widowControl w:val="0"/>
        <w:numPr>
          <w:ilvl w:val="0"/>
          <w:numId w:val="5"/>
        </w:numPr>
        <w:kinsoku/>
        <w:wordWrap/>
        <w:overflowPunct/>
        <w:topLinePunct w:val="0"/>
        <w:autoSpaceDE/>
        <w:autoSpaceDN/>
        <w:bidi w:val="0"/>
        <w:adjustRightInd/>
        <w:snapToGrid/>
        <w:spacing w:after="120" w:line="480" w:lineRule="auto"/>
        <w:ind w:left="360" w:leftChars="0" w:firstLine="48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确保安全生产的技术组织措施；</w:t>
      </w:r>
    </w:p>
    <w:p w14:paraId="6732DC3C">
      <w:pPr>
        <w:pStyle w:val="53"/>
        <w:keepNext w:val="0"/>
        <w:keepLines w:val="0"/>
        <w:pageBreakBefore w:val="0"/>
        <w:widowControl w:val="0"/>
        <w:numPr>
          <w:ilvl w:val="0"/>
          <w:numId w:val="5"/>
        </w:numPr>
        <w:kinsoku/>
        <w:wordWrap/>
        <w:overflowPunct/>
        <w:topLinePunct w:val="0"/>
        <w:autoSpaceDE/>
        <w:autoSpaceDN/>
        <w:bidi w:val="0"/>
        <w:adjustRightInd/>
        <w:snapToGrid/>
        <w:spacing w:after="120" w:line="480" w:lineRule="auto"/>
        <w:ind w:left="360" w:leftChars="0" w:firstLine="48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确保文明施工的技术组织措施及环境保护措施；</w:t>
      </w:r>
    </w:p>
    <w:p w14:paraId="27D8C158">
      <w:pPr>
        <w:pStyle w:val="53"/>
        <w:keepNext w:val="0"/>
        <w:keepLines w:val="0"/>
        <w:pageBreakBefore w:val="0"/>
        <w:widowControl w:val="0"/>
        <w:numPr>
          <w:ilvl w:val="0"/>
          <w:numId w:val="5"/>
        </w:numPr>
        <w:kinsoku/>
        <w:wordWrap/>
        <w:overflowPunct/>
        <w:topLinePunct w:val="0"/>
        <w:autoSpaceDE/>
        <w:autoSpaceDN/>
        <w:bidi w:val="0"/>
        <w:adjustRightInd/>
        <w:snapToGrid/>
        <w:spacing w:after="120" w:line="480" w:lineRule="auto"/>
        <w:ind w:left="360" w:leftChars="0" w:firstLine="48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确保工期的技术组织措施；</w:t>
      </w:r>
    </w:p>
    <w:p w14:paraId="0EEB5B7B">
      <w:pPr>
        <w:pStyle w:val="53"/>
        <w:keepNext w:val="0"/>
        <w:keepLines w:val="0"/>
        <w:pageBreakBefore w:val="0"/>
        <w:widowControl w:val="0"/>
        <w:numPr>
          <w:ilvl w:val="0"/>
          <w:numId w:val="5"/>
        </w:numPr>
        <w:kinsoku/>
        <w:wordWrap/>
        <w:overflowPunct/>
        <w:topLinePunct w:val="0"/>
        <w:autoSpaceDE/>
        <w:autoSpaceDN/>
        <w:bidi w:val="0"/>
        <w:adjustRightInd/>
        <w:snapToGrid/>
        <w:spacing w:after="120" w:line="480" w:lineRule="auto"/>
        <w:ind w:left="360" w:leftChars="0" w:firstLine="48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施工方案；</w:t>
      </w:r>
    </w:p>
    <w:p w14:paraId="438AF7E0">
      <w:pPr>
        <w:pStyle w:val="53"/>
        <w:keepNext w:val="0"/>
        <w:keepLines w:val="0"/>
        <w:pageBreakBefore w:val="0"/>
        <w:widowControl w:val="0"/>
        <w:numPr>
          <w:ilvl w:val="0"/>
          <w:numId w:val="5"/>
        </w:numPr>
        <w:kinsoku/>
        <w:wordWrap/>
        <w:overflowPunct/>
        <w:topLinePunct w:val="0"/>
        <w:autoSpaceDE/>
        <w:autoSpaceDN/>
        <w:bidi w:val="0"/>
        <w:adjustRightInd/>
        <w:snapToGrid/>
        <w:spacing w:after="120" w:line="480" w:lineRule="auto"/>
        <w:ind w:left="360" w:leftChars="0" w:firstLine="48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施工机械配备和材料投入计划；</w:t>
      </w:r>
    </w:p>
    <w:p w14:paraId="1E05596F">
      <w:pPr>
        <w:pStyle w:val="53"/>
        <w:keepNext w:val="0"/>
        <w:keepLines w:val="0"/>
        <w:pageBreakBefore w:val="0"/>
        <w:widowControl w:val="0"/>
        <w:numPr>
          <w:ilvl w:val="0"/>
          <w:numId w:val="5"/>
        </w:numPr>
        <w:kinsoku/>
        <w:wordWrap/>
        <w:overflowPunct/>
        <w:topLinePunct w:val="0"/>
        <w:autoSpaceDE/>
        <w:autoSpaceDN/>
        <w:bidi w:val="0"/>
        <w:adjustRightInd/>
        <w:snapToGrid/>
        <w:spacing w:after="120" w:line="480" w:lineRule="auto"/>
        <w:ind w:left="360" w:leftChars="0" w:firstLine="48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施工进度表或施工网络图；</w:t>
      </w:r>
    </w:p>
    <w:p w14:paraId="0BFE3E23">
      <w:pPr>
        <w:pStyle w:val="53"/>
        <w:keepNext w:val="0"/>
        <w:keepLines w:val="0"/>
        <w:pageBreakBefore w:val="0"/>
        <w:widowControl w:val="0"/>
        <w:numPr>
          <w:ilvl w:val="0"/>
          <w:numId w:val="5"/>
        </w:numPr>
        <w:kinsoku/>
        <w:wordWrap/>
        <w:overflowPunct/>
        <w:topLinePunct w:val="0"/>
        <w:autoSpaceDE/>
        <w:autoSpaceDN/>
        <w:bidi w:val="0"/>
        <w:adjustRightInd/>
        <w:snapToGrid/>
        <w:spacing w:after="120" w:line="480" w:lineRule="auto"/>
        <w:ind w:left="360" w:leftChars="0" w:firstLine="48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劳动力安排计划及劳务分包情况表；</w:t>
      </w:r>
    </w:p>
    <w:p w14:paraId="39C230E0">
      <w:pPr>
        <w:pStyle w:val="5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14:paraId="2665FE00">
      <w:pPr>
        <w:overflowPunct w:val="0"/>
        <w:spacing w:line="360" w:lineRule="auto"/>
        <w:rPr>
          <w:rFonts w:hint="eastAsia" w:ascii="宋体" w:hAnsi="宋体"/>
          <w:b/>
          <w:color w:val="000000" w:themeColor="text1"/>
          <w:sz w:val="24"/>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4E51BABA">
      <w:pPr>
        <w:pStyle w:val="6"/>
        <w:rPr>
          <w:rFonts w:hint="eastAsia"/>
          <w:color w:val="000000" w:themeColor="text1"/>
          <w14:textFill>
            <w14:solidFill>
              <w14:schemeClr w14:val="tx1"/>
            </w14:solidFill>
          </w14:textFill>
        </w:rPr>
      </w:pPr>
    </w:p>
    <w:p w14:paraId="12016EAD">
      <w:pPr>
        <w:overflowPunct w:val="0"/>
        <w:spacing w:line="360" w:lineRule="auto"/>
        <w:rPr>
          <w:rFonts w:hint="eastAsia" w:ascii="宋体" w:hAnsi="宋体"/>
          <w:b/>
          <w:color w:val="000000" w:themeColor="text1"/>
          <w:sz w:val="24"/>
          <w14:textFill>
            <w14:solidFill>
              <w14:schemeClr w14:val="tx1"/>
            </w14:solidFill>
          </w14:textFill>
        </w:rPr>
      </w:pPr>
    </w:p>
    <w:p w14:paraId="5B5ABB73">
      <w:pPr>
        <w:overflowPunct w:val="0"/>
        <w:spacing w:line="360" w:lineRule="auto"/>
        <w:rPr>
          <w:rFonts w:hint="eastAsia" w:ascii="宋体" w:hAnsi="宋体"/>
          <w:b/>
          <w:color w:val="000000" w:themeColor="text1"/>
          <w:sz w:val="24"/>
          <w14:textFill>
            <w14:solidFill>
              <w14:schemeClr w14:val="tx1"/>
            </w14:solidFill>
          </w14:textFill>
        </w:rPr>
      </w:pPr>
    </w:p>
    <w:p w14:paraId="6094EA94">
      <w:pP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14:paraId="77B07823">
      <w:pPr>
        <w:overflowPunct w:val="0"/>
        <w:spacing w:line="360" w:lineRule="auto"/>
        <w:rPr>
          <w:rFonts w:hint="eastAsia" w:ascii="宋体" w:hAnsi="宋体"/>
          <w:b/>
          <w:color w:val="000000" w:themeColor="text1"/>
          <w:sz w:val="24"/>
          <w:lang w:eastAsia="zh-CN"/>
          <w14:textFill>
            <w14:solidFill>
              <w14:schemeClr w14:val="tx1"/>
            </w14:solidFill>
          </w14:textFill>
        </w:rPr>
      </w:pPr>
    </w:p>
    <w:p w14:paraId="33B05D16">
      <w:pPr>
        <w:overflowPunct w:val="0"/>
        <w:spacing w:line="360" w:lineRule="auto"/>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w:t>
      </w:r>
      <w:r>
        <w:rPr>
          <w:rFonts w:hint="eastAsia" w:ascii="宋体" w:hAnsi="宋体"/>
          <w:b/>
          <w:color w:val="000000" w:themeColor="text1"/>
          <w:sz w:val="24"/>
          <w:lang w:val="en-US" w:eastAsia="zh-CN"/>
          <w14:textFill>
            <w14:solidFill>
              <w14:schemeClr w14:val="tx1"/>
            </w14:solidFill>
          </w14:textFill>
        </w:rPr>
        <w:t>件1：</w:t>
      </w:r>
      <w:r>
        <w:rPr>
          <w:rFonts w:hint="eastAsia" w:ascii="宋体" w:hAnsi="宋体"/>
          <w:b/>
          <w:color w:val="000000" w:themeColor="text1"/>
          <w:sz w:val="24"/>
          <w14:textFill>
            <w14:solidFill>
              <w14:schemeClr w14:val="tx1"/>
            </w14:solidFill>
          </w14:textFill>
        </w:rPr>
        <w:t>拟投入本工程的主要施工设备表</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60"/>
        <w:gridCol w:w="845"/>
        <w:gridCol w:w="1746"/>
        <w:gridCol w:w="745"/>
      </w:tblGrid>
      <w:tr w14:paraId="6D91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1" w:type="dxa"/>
            <w:noWrap w:val="0"/>
            <w:vAlign w:val="center"/>
          </w:tcPr>
          <w:p w14:paraId="0BEB4937">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785" w:type="dxa"/>
            <w:noWrap w:val="0"/>
            <w:vAlign w:val="center"/>
          </w:tcPr>
          <w:p w14:paraId="039BC9E6">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w:t>
            </w:r>
          </w:p>
          <w:p w14:paraId="00BA18D9">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名称</w:t>
            </w:r>
          </w:p>
        </w:tc>
        <w:tc>
          <w:tcPr>
            <w:tcW w:w="789" w:type="dxa"/>
            <w:noWrap w:val="0"/>
            <w:vAlign w:val="center"/>
          </w:tcPr>
          <w:p w14:paraId="062DDAB7">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型号</w:t>
            </w:r>
          </w:p>
          <w:p w14:paraId="63CE2CA6">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规格</w:t>
            </w:r>
          </w:p>
        </w:tc>
        <w:tc>
          <w:tcPr>
            <w:tcW w:w="854" w:type="dxa"/>
            <w:noWrap w:val="0"/>
            <w:vAlign w:val="center"/>
          </w:tcPr>
          <w:p w14:paraId="7F0F5C92">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692" w:type="dxa"/>
            <w:noWrap w:val="0"/>
            <w:vAlign w:val="center"/>
          </w:tcPr>
          <w:p w14:paraId="15AB4040">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国别</w:t>
            </w:r>
          </w:p>
          <w:p w14:paraId="19A53079">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产地</w:t>
            </w:r>
          </w:p>
        </w:tc>
        <w:tc>
          <w:tcPr>
            <w:tcW w:w="692" w:type="dxa"/>
            <w:noWrap w:val="0"/>
            <w:vAlign w:val="center"/>
          </w:tcPr>
          <w:p w14:paraId="0036AECC">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制造</w:t>
            </w:r>
          </w:p>
          <w:p w14:paraId="1CF6F545">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年份</w:t>
            </w:r>
          </w:p>
        </w:tc>
        <w:tc>
          <w:tcPr>
            <w:tcW w:w="1160" w:type="dxa"/>
            <w:noWrap w:val="0"/>
            <w:vAlign w:val="center"/>
          </w:tcPr>
          <w:p w14:paraId="284E181C">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额定功率</w:t>
            </w:r>
          </w:p>
          <w:p w14:paraId="38938A8A">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KW</w:t>
            </w:r>
            <w:r>
              <w:rPr>
                <w:rFonts w:hint="eastAsia" w:ascii="宋体" w:hAnsi="宋体"/>
                <w:color w:val="000000" w:themeColor="text1"/>
                <w:sz w:val="24"/>
                <w14:textFill>
                  <w14:solidFill>
                    <w14:schemeClr w14:val="tx1"/>
                  </w14:solidFill>
                </w14:textFill>
              </w:rPr>
              <w:t>）</w:t>
            </w:r>
          </w:p>
        </w:tc>
        <w:tc>
          <w:tcPr>
            <w:tcW w:w="845" w:type="dxa"/>
            <w:noWrap w:val="0"/>
            <w:vAlign w:val="center"/>
          </w:tcPr>
          <w:p w14:paraId="4907788B">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w:t>
            </w:r>
          </w:p>
          <w:p w14:paraId="1046D36F">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能力</w:t>
            </w:r>
          </w:p>
        </w:tc>
        <w:tc>
          <w:tcPr>
            <w:tcW w:w="1746" w:type="dxa"/>
            <w:noWrap w:val="0"/>
            <w:vAlign w:val="center"/>
          </w:tcPr>
          <w:p w14:paraId="56DF5CA9">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用于施工部位</w:t>
            </w:r>
          </w:p>
        </w:tc>
        <w:tc>
          <w:tcPr>
            <w:tcW w:w="745" w:type="dxa"/>
            <w:noWrap w:val="0"/>
            <w:vAlign w:val="center"/>
          </w:tcPr>
          <w:p w14:paraId="149AC7E4">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14:paraId="529E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0996E96">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4C8382D8">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78A4571B">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3DE9B5B4">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0CAF84A3">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20B2AAFF">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4644745E">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4E59201A">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7FF5CAFE">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30294451">
            <w:pPr>
              <w:overflowPunct w:val="0"/>
              <w:spacing w:line="360" w:lineRule="auto"/>
              <w:jc w:val="center"/>
              <w:rPr>
                <w:rFonts w:ascii="宋体"/>
                <w:color w:val="000000" w:themeColor="text1"/>
                <w:sz w:val="24"/>
                <w14:textFill>
                  <w14:solidFill>
                    <w14:schemeClr w14:val="tx1"/>
                  </w14:solidFill>
                </w14:textFill>
              </w:rPr>
            </w:pPr>
          </w:p>
        </w:tc>
      </w:tr>
      <w:tr w14:paraId="1A10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F409755">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7586160D">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2EF8080D">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592738DC">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7B35278F">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6ED84160">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2E366432">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05BA0E8B">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5181EEB9">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1E39EA0C">
            <w:pPr>
              <w:overflowPunct w:val="0"/>
              <w:spacing w:line="360" w:lineRule="auto"/>
              <w:jc w:val="center"/>
              <w:rPr>
                <w:rFonts w:ascii="宋体"/>
                <w:color w:val="000000" w:themeColor="text1"/>
                <w:sz w:val="24"/>
                <w14:textFill>
                  <w14:solidFill>
                    <w14:schemeClr w14:val="tx1"/>
                  </w14:solidFill>
                </w14:textFill>
              </w:rPr>
            </w:pPr>
          </w:p>
        </w:tc>
      </w:tr>
      <w:tr w14:paraId="1943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4EEC332">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0988C338">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44E924B1">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6DD3E1AF">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40A876B6">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4327C122">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213392B0">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3D451C38">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3C1C1194">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14422FAA">
            <w:pPr>
              <w:overflowPunct w:val="0"/>
              <w:spacing w:line="360" w:lineRule="auto"/>
              <w:jc w:val="center"/>
              <w:rPr>
                <w:rFonts w:ascii="宋体"/>
                <w:color w:val="000000" w:themeColor="text1"/>
                <w:sz w:val="24"/>
                <w14:textFill>
                  <w14:solidFill>
                    <w14:schemeClr w14:val="tx1"/>
                  </w14:solidFill>
                </w14:textFill>
              </w:rPr>
            </w:pPr>
          </w:p>
        </w:tc>
      </w:tr>
      <w:tr w14:paraId="3ECD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C049D4D">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374BD870">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5ED1A19F">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26B386EE">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102EA939">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351DAFFD">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1DB36310">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2CC7FB6F">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117AE094">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4F8C46F7">
            <w:pPr>
              <w:overflowPunct w:val="0"/>
              <w:spacing w:line="360" w:lineRule="auto"/>
              <w:jc w:val="center"/>
              <w:rPr>
                <w:rFonts w:ascii="宋体"/>
                <w:color w:val="000000" w:themeColor="text1"/>
                <w:sz w:val="24"/>
                <w14:textFill>
                  <w14:solidFill>
                    <w14:schemeClr w14:val="tx1"/>
                  </w14:solidFill>
                </w14:textFill>
              </w:rPr>
            </w:pPr>
          </w:p>
        </w:tc>
      </w:tr>
      <w:tr w14:paraId="1E01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A8A349B">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79AFF447">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45C30427">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2AC122D5">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5A368814">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7C48D8E9">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1113BC8C">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4E054018">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382CD9E7">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0BABD830">
            <w:pPr>
              <w:overflowPunct w:val="0"/>
              <w:spacing w:line="360" w:lineRule="auto"/>
              <w:jc w:val="center"/>
              <w:rPr>
                <w:rFonts w:ascii="宋体"/>
                <w:color w:val="000000" w:themeColor="text1"/>
                <w:sz w:val="24"/>
                <w14:textFill>
                  <w14:solidFill>
                    <w14:schemeClr w14:val="tx1"/>
                  </w14:solidFill>
                </w14:textFill>
              </w:rPr>
            </w:pPr>
          </w:p>
        </w:tc>
      </w:tr>
      <w:tr w14:paraId="3CC1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AF51269">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589BA754">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7A42CE21">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22BD3F20">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4F3E2C41">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7D808089">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02AEA0EB">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6EE06A37">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713B8202">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4A6361BF">
            <w:pPr>
              <w:overflowPunct w:val="0"/>
              <w:spacing w:line="360" w:lineRule="auto"/>
              <w:jc w:val="center"/>
              <w:rPr>
                <w:rFonts w:ascii="宋体"/>
                <w:color w:val="000000" w:themeColor="text1"/>
                <w:sz w:val="24"/>
                <w14:textFill>
                  <w14:solidFill>
                    <w14:schemeClr w14:val="tx1"/>
                  </w14:solidFill>
                </w14:textFill>
              </w:rPr>
            </w:pPr>
          </w:p>
        </w:tc>
      </w:tr>
      <w:tr w14:paraId="2AC7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20C6151">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18FBC791">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598D0F76">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77E21D42">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7B780FB0">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4A55AE56">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675B4C60">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16E857A7">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4EB20D39">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62CE5CD1">
            <w:pPr>
              <w:overflowPunct w:val="0"/>
              <w:spacing w:line="360" w:lineRule="auto"/>
              <w:jc w:val="center"/>
              <w:rPr>
                <w:rFonts w:ascii="宋体"/>
                <w:color w:val="000000" w:themeColor="text1"/>
                <w:sz w:val="24"/>
                <w14:textFill>
                  <w14:solidFill>
                    <w14:schemeClr w14:val="tx1"/>
                  </w14:solidFill>
                </w14:textFill>
              </w:rPr>
            </w:pPr>
          </w:p>
        </w:tc>
      </w:tr>
      <w:tr w14:paraId="67D6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F1F27A2">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7D917782">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528DAE07">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1997A596">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5001D5EC">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43B3F6CA">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1E62504A">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46D015D3">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77268F76">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46518940">
            <w:pPr>
              <w:overflowPunct w:val="0"/>
              <w:spacing w:line="360" w:lineRule="auto"/>
              <w:jc w:val="center"/>
              <w:rPr>
                <w:rFonts w:ascii="宋体"/>
                <w:color w:val="000000" w:themeColor="text1"/>
                <w:sz w:val="24"/>
                <w14:textFill>
                  <w14:solidFill>
                    <w14:schemeClr w14:val="tx1"/>
                  </w14:solidFill>
                </w14:textFill>
              </w:rPr>
            </w:pPr>
          </w:p>
        </w:tc>
      </w:tr>
      <w:tr w14:paraId="0416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5BA8FCC">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0C55DCFC">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5845D531">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76EF3660">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2F6F3DCF">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1A2DF124">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1BC149C8">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2780EA22">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3E0FF5A9">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5241D36C">
            <w:pPr>
              <w:overflowPunct w:val="0"/>
              <w:spacing w:line="360" w:lineRule="auto"/>
              <w:jc w:val="center"/>
              <w:rPr>
                <w:rFonts w:ascii="宋体"/>
                <w:color w:val="000000" w:themeColor="text1"/>
                <w:sz w:val="24"/>
                <w14:textFill>
                  <w14:solidFill>
                    <w14:schemeClr w14:val="tx1"/>
                  </w14:solidFill>
                </w14:textFill>
              </w:rPr>
            </w:pPr>
          </w:p>
        </w:tc>
      </w:tr>
      <w:tr w14:paraId="64E9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DAAC617">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5A1B94EA">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228FA5E2">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206F4957">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3141D654">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4323ADD8">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1AE28850">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3CE5CFDF">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174103B0">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3319B344">
            <w:pPr>
              <w:overflowPunct w:val="0"/>
              <w:spacing w:line="360" w:lineRule="auto"/>
              <w:jc w:val="center"/>
              <w:rPr>
                <w:rFonts w:ascii="宋体"/>
                <w:color w:val="000000" w:themeColor="text1"/>
                <w:sz w:val="24"/>
                <w14:textFill>
                  <w14:solidFill>
                    <w14:schemeClr w14:val="tx1"/>
                  </w14:solidFill>
                </w14:textFill>
              </w:rPr>
            </w:pPr>
          </w:p>
        </w:tc>
      </w:tr>
      <w:tr w14:paraId="73C7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71C1F17">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53A7FAFC">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09333215">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200BAE68">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38667226">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3149295A">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3E3518DF">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24E042DE">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44E810CA">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488922F0">
            <w:pPr>
              <w:overflowPunct w:val="0"/>
              <w:spacing w:line="360" w:lineRule="auto"/>
              <w:jc w:val="center"/>
              <w:rPr>
                <w:rFonts w:ascii="宋体"/>
                <w:color w:val="000000" w:themeColor="text1"/>
                <w:sz w:val="24"/>
                <w14:textFill>
                  <w14:solidFill>
                    <w14:schemeClr w14:val="tx1"/>
                  </w14:solidFill>
                </w14:textFill>
              </w:rPr>
            </w:pPr>
          </w:p>
        </w:tc>
      </w:tr>
      <w:tr w14:paraId="6EC0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533D1AC">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21F0AF11">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1F4FF831">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5EA06EFE">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5CFBB1C4">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0443B68C">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6A2C397A">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7C449039">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7DF8BCCA">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5692ED74">
            <w:pPr>
              <w:overflowPunct w:val="0"/>
              <w:spacing w:line="360" w:lineRule="auto"/>
              <w:jc w:val="center"/>
              <w:rPr>
                <w:rFonts w:ascii="宋体"/>
                <w:color w:val="000000" w:themeColor="text1"/>
                <w:sz w:val="24"/>
                <w14:textFill>
                  <w14:solidFill>
                    <w14:schemeClr w14:val="tx1"/>
                  </w14:solidFill>
                </w14:textFill>
              </w:rPr>
            </w:pPr>
          </w:p>
        </w:tc>
      </w:tr>
      <w:tr w14:paraId="60EE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D898B2F">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1F729F37">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487F7C41">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13865936">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3BBEE699">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75E71E6A">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0AF51FA5">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689D35E6">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4C69FBD4">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08639854">
            <w:pPr>
              <w:overflowPunct w:val="0"/>
              <w:spacing w:line="360" w:lineRule="auto"/>
              <w:jc w:val="center"/>
              <w:rPr>
                <w:rFonts w:ascii="宋体"/>
                <w:color w:val="000000" w:themeColor="text1"/>
                <w:sz w:val="24"/>
                <w14:textFill>
                  <w14:solidFill>
                    <w14:schemeClr w14:val="tx1"/>
                  </w14:solidFill>
                </w14:textFill>
              </w:rPr>
            </w:pPr>
          </w:p>
        </w:tc>
      </w:tr>
      <w:tr w14:paraId="5F23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8121C76">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64BD6699">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3C1EC4C1">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00933F9A">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25F21DBC">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66ADCF1E">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5F8B8E73">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70C84A2C">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7A017AFB">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22411595">
            <w:pPr>
              <w:overflowPunct w:val="0"/>
              <w:spacing w:line="360" w:lineRule="auto"/>
              <w:jc w:val="center"/>
              <w:rPr>
                <w:rFonts w:ascii="宋体"/>
                <w:color w:val="000000" w:themeColor="text1"/>
                <w:sz w:val="24"/>
                <w14:textFill>
                  <w14:solidFill>
                    <w14:schemeClr w14:val="tx1"/>
                  </w14:solidFill>
                </w14:textFill>
              </w:rPr>
            </w:pPr>
          </w:p>
        </w:tc>
      </w:tr>
      <w:tr w14:paraId="38CA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CD3E36B">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55E6A700">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6DDD2DDA">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20CB685C">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1EBAC7A4">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5CC64307">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53C1FDC8">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3BD6A03C">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55597BC2">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2C22E5E9">
            <w:pPr>
              <w:overflowPunct w:val="0"/>
              <w:spacing w:line="360" w:lineRule="auto"/>
              <w:jc w:val="center"/>
              <w:rPr>
                <w:rFonts w:ascii="宋体"/>
                <w:color w:val="000000" w:themeColor="text1"/>
                <w:sz w:val="24"/>
                <w14:textFill>
                  <w14:solidFill>
                    <w14:schemeClr w14:val="tx1"/>
                  </w14:solidFill>
                </w14:textFill>
              </w:rPr>
            </w:pPr>
          </w:p>
        </w:tc>
      </w:tr>
      <w:tr w14:paraId="3279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79ECA074">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7F08E163">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67BAD831">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2FFAB097">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115A0B9C">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08300029">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590BBB9B">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58B86D39">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5E58ADA6">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32AC0CDD">
            <w:pPr>
              <w:overflowPunct w:val="0"/>
              <w:spacing w:line="360" w:lineRule="auto"/>
              <w:jc w:val="center"/>
              <w:rPr>
                <w:rFonts w:ascii="宋体"/>
                <w:color w:val="000000" w:themeColor="text1"/>
                <w:sz w:val="24"/>
                <w14:textFill>
                  <w14:solidFill>
                    <w14:schemeClr w14:val="tx1"/>
                  </w14:solidFill>
                </w14:textFill>
              </w:rPr>
            </w:pPr>
          </w:p>
        </w:tc>
      </w:tr>
      <w:tr w14:paraId="5622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49D3415">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0C3CC889">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074DBAF2">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29E0B27F">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2CADB14F">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2BCE69CE">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23359E8C">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2BE97851">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036BE866">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3E9E1167">
            <w:pPr>
              <w:overflowPunct w:val="0"/>
              <w:spacing w:line="360" w:lineRule="auto"/>
              <w:jc w:val="center"/>
              <w:rPr>
                <w:rFonts w:ascii="宋体"/>
                <w:color w:val="000000" w:themeColor="text1"/>
                <w:sz w:val="24"/>
                <w14:textFill>
                  <w14:solidFill>
                    <w14:schemeClr w14:val="tx1"/>
                  </w14:solidFill>
                </w14:textFill>
              </w:rPr>
            </w:pPr>
          </w:p>
        </w:tc>
      </w:tr>
      <w:tr w14:paraId="76B7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BC1572E">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243244A2">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40217A62">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55BCCECF">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350F6532">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2F4EA626">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7184A8A8">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7F198D0A">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5D319458">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03C59EB6">
            <w:pPr>
              <w:overflowPunct w:val="0"/>
              <w:spacing w:line="360" w:lineRule="auto"/>
              <w:jc w:val="center"/>
              <w:rPr>
                <w:rFonts w:ascii="宋体"/>
                <w:color w:val="000000" w:themeColor="text1"/>
                <w:sz w:val="24"/>
                <w14:textFill>
                  <w14:solidFill>
                    <w14:schemeClr w14:val="tx1"/>
                  </w14:solidFill>
                </w14:textFill>
              </w:rPr>
            </w:pPr>
          </w:p>
        </w:tc>
      </w:tr>
      <w:tr w14:paraId="6BF2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7B668D46">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039E1AB6">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51A2C7E9">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7EC77251">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738CC3FD">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12BDD8F3">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799CD1DE">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51E1017C">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1A85838E">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48A6AECA">
            <w:pPr>
              <w:overflowPunct w:val="0"/>
              <w:spacing w:line="360" w:lineRule="auto"/>
              <w:jc w:val="center"/>
              <w:rPr>
                <w:rFonts w:ascii="宋体"/>
                <w:color w:val="000000" w:themeColor="text1"/>
                <w:sz w:val="24"/>
                <w14:textFill>
                  <w14:solidFill>
                    <w14:schemeClr w14:val="tx1"/>
                  </w14:solidFill>
                </w14:textFill>
              </w:rPr>
            </w:pPr>
          </w:p>
        </w:tc>
      </w:tr>
      <w:tr w14:paraId="035F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9AED226">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30608049">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3B0D086B">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29A7F1E8">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4A28F094">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13D37384">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578AA1DA">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616C13AC">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07030C2F">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0BF799FC">
            <w:pPr>
              <w:overflowPunct w:val="0"/>
              <w:spacing w:line="360" w:lineRule="auto"/>
              <w:jc w:val="center"/>
              <w:rPr>
                <w:rFonts w:ascii="宋体"/>
                <w:color w:val="000000" w:themeColor="text1"/>
                <w:sz w:val="24"/>
                <w14:textFill>
                  <w14:solidFill>
                    <w14:schemeClr w14:val="tx1"/>
                  </w14:solidFill>
                </w14:textFill>
              </w:rPr>
            </w:pPr>
          </w:p>
        </w:tc>
      </w:tr>
      <w:tr w14:paraId="59E3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0A624F0">
            <w:pPr>
              <w:overflowPunct w:val="0"/>
              <w:spacing w:line="360" w:lineRule="auto"/>
              <w:jc w:val="center"/>
              <w:rPr>
                <w:rFonts w:ascii="宋体"/>
                <w:color w:val="000000" w:themeColor="text1"/>
                <w:sz w:val="24"/>
                <w14:textFill>
                  <w14:solidFill>
                    <w14:schemeClr w14:val="tx1"/>
                  </w14:solidFill>
                </w14:textFill>
              </w:rPr>
            </w:pPr>
          </w:p>
        </w:tc>
        <w:tc>
          <w:tcPr>
            <w:tcW w:w="785" w:type="dxa"/>
            <w:noWrap w:val="0"/>
            <w:vAlign w:val="center"/>
          </w:tcPr>
          <w:p w14:paraId="2295F7E8">
            <w:pPr>
              <w:overflowPunct w:val="0"/>
              <w:spacing w:line="360" w:lineRule="auto"/>
              <w:jc w:val="center"/>
              <w:rPr>
                <w:rFonts w:ascii="宋体"/>
                <w:color w:val="000000" w:themeColor="text1"/>
                <w:sz w:val="24"/>
                <w14:textFill>
                  <w14:solidFill>
                    <w14:schemeClr w14:val="tx1"/>
                  </w14:solidFill>
                </w14:textFill>
              </w:rPr>
            </w:pPr>
          </w:p>
        </w:tc>
        <w:tc>
          <w:tcPr>
            <w:tcW w:w="789" w:type="dxa"/>
            <w:noWrap w:val="0"/>
            <w:vAlign w:val="center"/>
          </w:tcPr>
          <w:p w14:paraId="2AC6B374">
            <w:pPr>
              <w:overflowPunct w:val="0"/>
              <w:spacing w:line="360" w:lineRule="auto"/>
              <w:jc w:val="center"/>
              <w:rPr>
                <w:rFonts w:ascii="宋体"/>
                <w:color w:val="000000" w:themeColor="text1"/>
                <w:sz w:val="24"/>
                <w14:textFill>
                  <w14:solidFill>
                    <w14:schemeClr w14:val="tx1"/>
                  </w14:solidFill>
                </w14:textFill>
              </w:rPr>
            </w:pPr>
          </w:p>
        </w:tc>
        <w:tc>
          <w:tcPr>
            <w:tcW w:w="854" w:type="dxa"/>
            <w:noWrap w:val="0"/>
            <w:vAlign w:val="center"/>
          </w:tcPr>
          <w:p w14:paraId="732D2262">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718D3094">
            <w:pPr>
              <w:overflowPunct w:val="0"/>
              <w:spacing w:line="360" w:lineRule="auto"/>
              <w:jc w:val="center"/>
              <w:rPr>
                <w:rFonts w:ascii="宋体"/>
                <w:color w:val="000000" w:themeColor="text1"/>
                <w:sz w:val="24"/>
                <w14:textFill>
                  <w14:solidFill>
                    <w14:schemeClr w14:val="tx1"/>
                  </w14:solidFill>
                </w14:textFill>
              </w:rPr>
            </w:pPr>
          </w:p>
        </w:tc>
        <w:tc>
          <w:tcPr>
            <w:tcW w:w="692" w:type="dxa"/>
            <w:noWrap w:val="0"/>
            <w:vAlign w:val="center"/>
          </w:tcPr>
          <w:p w14:paraId="4217B74B">
            <w:pPr>
              <w:overflowPunct w:val="0"/>
              <w:spacing w:line="360" w:lineRule="auto"/>
              <w:jc w:val="center"/>
              <w:rPr>
                <w:rFonts w:ascii="宋体"/>
                <w:color w:val="000000" w:themeColor="text1"/>
                <w:sz w:val="24"/>
                <w14:textFill>
                  <w14:solidFill>
                    <w14:schemeClr w14:val="tx1"/>
                  </w14:solidFill>
                </w14:textFill>
              </w:rPr>
            </w:pPr>
          </w:p>
        </w:tc>
        <w:tc>
          <w:tcPr>
            <w:tcW w:w="1160" w:type="dxa"/>
            <w:noWrap w:val="0"/>
            <w:vAlign w:val="center"/>
          </w:tcPr>
          <w:p w14:paraId="3964A3E4">
            <w:pPr>
              <w:overflowPunct w:val="0"/>
              <w:spacing w:line="360" w:lineRule="auto"/>
              <w:jc w:val="center"/>
              <w:rPr>
                <w:rFonts w:ascii="宋体"/>
                <w:color w:val="000000" w:themeColor="text1"/>
                <w:sz w:val="24"/>
                <w14:textFill>
                  <w14:solidFill>
                    <w14:schemeClr w14:val="tx1"/>
                  </w14:solidFill>
                </w14:textFill>
              </w:rPr>
            </w:pPr>
          </w:p>
        </w:tc>
        <w:tc>
          <w:tcPr>
            <w:tcW w:w="845" w:type="dxa"/>
            <w:noWrap w:val="0"/>
            <w:vAlign w:val="center"/>
          </w:tcPr>
          <w:p w14:paraId="17E1DDE5">
            <w:pPr>
              <w:overflowPunct w:val="0"/>
              <w:spacing w:line="360" w:lineRule="auto"/>
              <w:jc w:val="center"/>
              <w:rPr>
                <w:rFonts w:ascii="宋体"/>
                <w:color w:val="000000" w:themeColor="text1"/>
                <w:sz w:val="24"/>
                <w14:textFill>
                  <w14:solidFill>
                    <w14:schemeClr w14:val="tx1"/>
                  </w14:solidFill>
                </w14:textFill>
              </w:rPr>
            </w:pPr>
          </w:p>
        </w:tc>
        <w:tc>
          <w:tcPr>
            <w:tcW w:w="1746" w:type="dxa"/>
            <w:noWrap w:val="0"/>
            <w:vAlign w:val="center"/>
          </w:tcPr>
          <w:p w14:paraId="2E42043A">
            <w:pPr>
              <w:overflowPunct w:val="0"/>
              <w:spacing w:line="360" w:lineRule="auto"/>
              <w:jc w:val="center"/>
              <w:rPr>
                <w:rFonts w:ascii="宋体"/>
                <w:color w:val="000000" w:themeColor="text1"/>
                <w:sz w:val="24"/>
                <w14:textFill>
                  <w14:solidFill>
                    <w14:schemeClr w14:val="tx1"/>
                  </w14:solidFill>
                </w14:textFill>
              </w:rPr>
            </w:pPr>
          </w:p>
        </w:tc>
        <w:tc>
          <w:tcPr>
            <w:tcW w:w="745" w:type="dxa"/>
            <w:noWrap w:val="0"/>
            <w:vAlign w:val="center"/>
          </w:tcPr>
          <w:p w14:paraId="232C7308">
            <w:pPr>
              <w:overflowPunct w:val="0"/>
              <w:spacing w:line="360" w:lineRule="auto"/>
              <w:jc w:val="center"/>
              <w:rPr>
                <w:rFonts w:ascii="宋体"/>
                <w:color w:val="000000" w:themeColor="text1"/>
                <w:sz w:val="24"/>
                <w14:textFill>
                  <w14:solidFill>
                    <w14:schemeClr w14:val="tx1"/>
                  </w14:solidFill>
                </w14:textFill>
              </w:rPr>
            </w:pPr>
          </w:p>
        </w:tc>
      </w:tr>
    </w:tbl>
    <w:p w14:paraId="129FC8B8">
      <w:pPr>
        <w:overflowPunct w:val="0"/>
        <w:spacing w:line="360" w:lineRule="auto"/>
        <w:rPr>
          <w:rFonts w:ascii="宋体"/>
          <w:b/>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w:t>
      </w:r>
      <w:r>
        <w:rPr>
          <w:rFonts w:hint="eastAsia" w:ascii="宋体" w:hAnsi="宋体"/>
          <w:b/>
          <w:color w:val="000000" w:themeColor="text1"/>
          <w:sz w:val="24"/>
          <w:lang w:val="en-US" w:eastAsia="zh-CN"/>
          <w14:textFill>
            <w14:solidFill>
              <w14:schemeClr w14:val="tx1"/>
            </w14:solidFill>
          </w14:textFill>
        </w:rPr>
        <w:t>件2</w:t>
      </w:r>
      <w:r>
        <w:rPr>
          <w:rFonts w:hint="eastAsia" w:ascii="宋体" w:hAnsi="宋体"/>
          <w:b/>
          <w:color w:val="000000" w:themeColor="text1"/>
          <w:sz w:val="24"/>
          <w14:textFill>
            <w14:solidFill>
              <w14:schemeClr w14:val="tx1"/>
            </w14:solidFill>
          </w14:textFill>
        </w:rPr>
        <w:t>：拟配备本工程的试验和检测仪器设备表</w:t>
      </w:r>
    </w:p>
    <w:tbl>
      <w:tblPr>
        <w:tblStyle w:val="20"/>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4"/>
        <w:gridCol w:w="1120"/>
        <w:gridCol w:w="1031"/>
        <w:gridCol w:w="876"/>
        <w:gridCol w:w="973"/>
        <w:gridCol w:w="1260"/>
        <w:gridCol w:w="856"/>
        <w:gridCol w:w="1056"/>
      </w:tblGrid>
      <w:tr w14:paraId="20EB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6" w:type="dxa"/>
            <w:noWrap w:val="0"/>
            <w:vAlign w:val="center"/>
          </w:tcPr>
          <w:p w14:paraId="53F640EE">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064" w:type="dxa"/>
            <w:noWrap w:val="0"/>
            <w:vAlign w:val="center"/>
          </w:tcPr>
          <w:p w14:paraId="2E7DEB8F">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仪器设备名称</w:t>
            </w:r>
          </w:p>
        </w:tc>
        <w:tc>
          <w:tcPr>
            <w:tcW w:w="1120" w:type="dxa"/>
            <w:noWrap w:val="0"/>
            <w:vAlign w:val="center"/>
          </w:tcPr>
          <w:p w14:paraId="4F4A5BC2">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型号</w:t>
            </w:r>
          </w:p>
          <w:p w14:paraId="0C181E0A">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规格</w:t>
            </w:r>
          </w:p>
        </w:tc>
        <w:tc>
          <w:tcPr>
            <w:tcW w:w="1031" w:type="dxa"/>
            <w:noWrap w:val="0"/>
            <w:vAlign w:val="center"/>
          </w:tcPr>
          <w:p w14:paraId="1CE877CB">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876" w:type="dxa"/>
            <w:noWrap w:val="0"/>
            <w:vAlign w:val="center"/>
          </w:tcPr>
          <w:p w14:paraId="26087520">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国别</w:t>
            </w:r>
          </w:p>
          <w:p w14:paraId="060FF8DF">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产地</w:t>
            </w:r>
          </w:p>
        </w:tc>
        <w:tc>
          <w:tcPr>
            <w:tcW w:w="973" w:type="dxa"/>
            <w:noWrap w:val="0"/>
            <w:vAlign w:val="center"/>
          </w:tcPr>
          <w:p w14:paraId="00B283E6">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制造</w:t>
            </w:r>
          </w:p>
          <w:p w14:paraId="718487E8">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年份</w:t>
            </w:r>
          </w:p>
        </w:tc>
        <w:tc>
          <w:tcPr>
            <w:tcW w:w="1260" w:type="dxa"/>
            <w:noWrap w:val="0"/>
            <w:vAlign w:val="center"/>
          </w:tcPr>
          <w:p w14:paraId="18A82CE9">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已使用</w:t>
            </w:r>
          </w:p>
          <w:p w14:paraId="53538570">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台时数</w:t>
            </w:r>
          </w:p>
        </w:tc>
        <w:tc>
          <w:tcPr>
            <w:tcW w:w="856" w:type="dxa"/>
            <w:noWrap w:val="0"/>
            <w:vAlign w:val="center"/>
          </w:tcPr>
          <w:p w14:paraId="4A1B8A39">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用</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途</w:t>
            </w:r>
          </w:p>
        </w:tc>
        <w:tc>
          <w:tcPr>
            <w:tcW w:w="1056" w:type="dxa"/>
            <w:noWrap w:val="0"/>
            <w:vAlign w:val="center"/>
          </w:tcPr>
          <w:p w14:paraId="64DC3927">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14:paraId="3EB7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7073905">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689F40D8">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04B91833">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574F5B2B">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35B45C7D">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406042A0">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54A6E599">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16FBDA91">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30FBCB38">
            <w:pPr>
              <w:overflowPunct w:val="0"/>
              <w:spacing w:line="360" w:lineRule="auto"/>
              <w:jc w:val="center"/>
              <w:rPr>
                <w:rFonts w:ascii="宋体"/>
                <w:color w:val="000000" w:themeColor="text1"/>
                <w:sz w:val="24"/>
                <w14:textFill>
                  <w14:solidFill>
                    <w14:schemeClr w14:val="tx1"/>
                  </w14:solidFill>
                </w14:textFill>
              </w:rPr>
            </w:pPr>
          </w:p>
        </w:tc>
      </w:tr>
      <w:tr w14:paraId="518A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93CFABD">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4539E758">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592EF429">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6166E42D">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69E82368">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127321BA">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20121579">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2D1B6E45">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1B18ABA2">
            <w:pPr>
              <w:overflowPunct w:val="0"/>
              <w:spacing w:line="360" w:lineRule="auto"/>
              <w:jc w:val="center"/>
              <w:rPr>
                <w:rFonts w:ascii="宋体"/>
                <w:color w:val="000000" w:themeColor="text1"/>
                <w:sz w:val="24"/>
                <w14:textFill>
                  <w14:solidFill>
                    <w14:schemeClr w14:val="tx1"/>
                  </w14:solidFill>
                </w14:textFill>
              </w:rPr>
            </w:pPr>
          </w:p>
        </w:tc>
      </w:tr>
      <w:tr w14:paraId="3893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B693EC0">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23C3BC96">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517AA31F">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1C49D8BD">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1179AB74">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4E6180DD">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013CF04A">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799D0EA7">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2CB236AD">
            <w:pPr>
              <w:overflowPunct w:val="0"/>
              <w:spacing w:line="360" w:lineRule="auto"/>
              <w:jc w:val="center"/>
              <w:rPr>
                <w:rFonts w:ascii="宋体"/>
                <w:color w:val="000000" w:themeColor="text1"/>
                <w:sz w:val="24"/>
                <w14:textFill>
                  <w14:solidFill>
                    <w14:schemeClr w14:val="tx1"/>
                  </w14:solidFill>
                </w14:textFill>
              </w:rPr>
            </w:pPr>
          </w:p>
        </w:tc>
      </w:tr>
      <w:tr w14:paraId="7F70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D6ECA1A">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1617DFA8">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44F39484">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756018F8">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5BB8C485">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2A5E0201">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0CB5CF82">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28E34558">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5DDE8ABD">
            <w:pPr>
              <w:overflowPunct w:val="0"/>
              <w:spacing w:line="360" w:lineRule="auto"/>
              <w:jc w:val="center"/>
              <w:rPr>
                <w:rFonts w:ascii="宋体"/>
                <w:color w:val="000000" w:themeColor="text1"/>
                <w:sz w:val="24"/>
                <w14:textFill>
                  <w14:solidFill>
                    <w14:schemeClr w14:val="tx1"/>
                  </w14:solidFill>
                </w14:textFill>
              </w:rPr>
            </w:pPr>
          </w:p>
        </w:tc>
      </w:tr>
      <w:tr w14:paraId="4F00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D32D563">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0180FC86">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2662B48F">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3EA2A14A">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26D89D00">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3E02AEC4">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3B486AEA">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74B890C3">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6016EC6E">
            <w:pPr>
              <w:overflowPunct w:val="0"/>
              <w:spacing w:line="360" w:lineRule="auto"/>
              <w:jc w:val="center"/>
              <w:rPr>
                <w:rFonts w:ascii="宋体"/>
                <w:color w:val="000000" w:themeColor="text1"/>
                <w:sz w:val="24"/>
                <w14:textFill>
                  <w14:solidFill>
                    <w14:schemeClr w14:val="tx1"/>
                  </w14:solidFill>
                </w14:textFill>
              </w:rPr>
            </w:pPr>
          </w:p>
        </w:tc>
      </w:tr>
      <w:tr w14:paraId="685A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B4365BF">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7DD11A75">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5702E94B">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7DBCABB7">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286C27E7">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2E56EDFA">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2A2CABCA">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1F7F63BD">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27B8E997">
            <w:pPr>
              <w:overflowPunct w:val="0"/>
              <w:spacing w:line="360" w:lineRule="auto"/>
              <w:jc w:val="center"/>
              <w:rPr>
                <w:rFonts w:ascii="宋体"/>
                <w:color w:val="000000" w:themeColor="text1"/>
                <w:sz w:val="24"/>
                <w14:textFill>
                  <w14:solidFill>
                    <w14:schemeClr w14:val="tx1"/>
                  </w14:solidFill>
                </w14:textFill>
              </w:rPr>
            </w:pPr>
          </w:p>
        </w:tc>
      </w:tr>
      <w:tr w14:paraId="2453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99E3905">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7C6BCCAB">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3C61C7D2">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476E1163">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5B05D10F">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74AF7F87">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174BD0F5">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2FFCCBBE">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30B81474">
            <w:pPr>
              <w:overflowPunct w:val="0"/>
              <w:spacing w:line="360" w:lineRule="auto"/>
              <w:jc w:val="center"/>
              <w:rPr>
                <w:rFonts w:ascii="宋体"/>
                <w:color w:val="000000" w:themeColor="text1"/>
                <w:sz w:val="24"/>
                <w14:textFill>
                  <w14:solidFill>
                    <w14:schemeClr w14:val="tx1"/>
                  </w14:solidFill>
                </w14:textFill>
              </w:rPr>
            </w:pPr>
          </w:p>
        </w:tc>
      </w:tr>
      <w:tr w14:paraId="35DE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36F0007">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521C0DB3">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0D54CC16">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13D3E60F">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04F65ADB">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39B21105">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2970A2D8">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3C1F3DF0">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1F54DDF3">
            <w:pPr>
              <w:overflowPunct w:val="0"/>
              <w:spacing w:line="360" w:lineRule="auto"/>
              <w:jc w:val="center"/>
              <w:rPr>
                <w:rFonts w:ascii="宋体"/>
                <w:color w:val="000000" w:themeColor="text1"/>
                <w:sz w:val="24"/>
                <w14:textFill>
                  <w14:solidFill>
                    <w14:schemeClr w14:val="tx1"/>
                  </w14:solidFill>
                </w14:textFill>
              </w:rPr>
            </w:pPr>
          </w:p>
        </w:tc>
      </w:tr>
      <w:tr w14:paraId="6778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BF1D2AF">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7958742F">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28E4FD0C">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1C075CAC">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2DCC53B7">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1E35A406">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7925C387">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1C223FE3">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17DC4F54">
            <w:pPr>
              <w:overflowPunct w:val="0"/>
              <w:spacing w:line="360" w:lineRule="auto"/>
              <w:jc w:val="center"/>
              <w:rPr>
                <w:rFonts w:ascii="宋体"/>
                <w:color w:val="000000" w:themeColor="text1"/>
                <w:sz w:val="24"/>
                <w14:textFill>
                  <w14:solidFill>
                    <w14:schemeClr w14:val="tx1"/>
                  </w14:solidFill>
                </w14:textFill>
              </w:rPr>
            </w:pPr>
          </w:p>
        </w:tc>
      </w:tr>
      <w:tr w14:paraId="5402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6928ECED">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09F567C7">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5BE95379">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34645B65">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068A9CC8">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60089381">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557872B9">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424B3140">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1357D860">
            <w:pPr>
              <w:overflowPunct w:val="0"/>
              <w:spacing w:line="360" w:lineRule="auto"/>
              <w:jc w:val="center"/>
              <w:rPr>
                <w:rFonts w:ascii="宋体"/>
                <w:color w:val="000000" w:themeColor="text1"/>
                <w:sz w:val="24"/>
                <w14:textFill>
                  <w14:solidFill>
                    <w14:schemeClr w14:val="tx1"/>
                  </w14:solidFill>
                </w14:textFill>
              </w:rPr>
            </w:pPr>
          </w:p>
        </w:tc>
      </w:tr>
      <w:tr w14:paraId="5311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2416CDB">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5BAB85C2">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6CFFE37C">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3922094E">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1C518D92">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3EB33766">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6DB0B0A7">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4CFB08FC">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755DA894">
            <w:pPr>
              <w:overflowPunct w:val="0"/>
              <w:spacing w:line="360" w:lineRule="auto"/>
              <w:jc w:val="center"/>
              <w:rPr>
                <w:rFonts w:ascii="宋体"/>
                <w:color w:val="000000" w:themeColor="text1"/>
                <w:sz w:val="24"/>
                <w14:textFill>
                  <w14:solidFill>
                    <w14:schemeClr w14:val="tx1"/>
                  </w14:solidFill>
                </w14:textFill>
              </w:rPr>
            </w:pPr>
          </w:p>
        </w:tc>
      </w:tr>
      <w:tr w14:paraId="3493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C81EF3A">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06770643">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0B858DF9">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72F1C8CF">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3D1F68E4">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71657205">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291AAE49">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31254EEF">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68328365">
            <w:pPr>
              <w:overflowPunct w:val="0"/>
              <w:spacing w:line="360" w:lineRule="auto"/>
              <w:jc w:val="center"/>
              <w:rPr>
                <w:rFonts w:ascii="宋体"/>
                <w:color w:val="000000" w:themeColor="text1"/>
                <w:sz w:val="24"/>
                <w14:textFill>
                  <w14:solidFill>
                    <w14:schemeClr w14:val="tx1"/>
                  </w14:solidFill>
                </w14:textFill>
              </w:rPr>
            </w:pPr>
          </w:p>
        </w:tc>
      </w:tr>
      <w:tr w14:paraId="0922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725B68B">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4593F72E">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4F0263CE">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60E8DD5B">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0132FAC6">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5E264101">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1B3BB70A">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6621B79B">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5078081C">
            <w:pPr>
              <w:overflowPunct w:val="0"/>
              <w:spacing w:line="360" w:lineRule="auto"/>
              <w:jc w:val="center"/>
              <w:rPr>
                <w:rFonts w:ascii="宋体"/>
                <w:color w:val="000000" w:themeColor="text1"/>
                <w:sz w:val="24"/>
                <w14:textFill>
                  <w14:solidFill>
                    <w14:schemeClr w14:val="tx1"/>
                  </w14:solidFill>
                </w14:textFill>
              </w:rPr>
            </w:pPr>
          </w:p>
        </w:tc>
      </w:tr>
      <w:tr w14:paraId="5CCD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CD33BDB">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68D3DD64">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45C1E991">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348BC838">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5EFD172E">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1EED1B1E">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3EC45D3C">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1B3540F9">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10267109">
            <w:pPr>
              <w:overflowPunct w:val="0"/>
              <w:spacing w:line="360" w:lineRule="auto"/>
              <w:jc w:val="center"/>
              <w:rPr>
                <w:rFonts w:ascii="宋体"/>
                <w:color w:val="000000" w:themeColor="text1"/>
                <w:sz w:val="24"/>
                <w14:textFill>
                  <w14:solidFill>
                    <w14:schemeClr w14:val="tx1"/>
                  </w14:solidFill>
                </w14:textFill>
              </w:rPr>
            </w:pPr>
          </w:p>
        </w:tc>
      </w:tr>
      <w:tr w14:paraId="6861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7412463">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716E6B04">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0C0727F7">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719D023E">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2A877801">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79294D4F">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2EC10419">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0516A180">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2317A642">
            <w:pPr>
              <w:overflowPunct w:val="0"/>
              <w:spacing w:line="360" w:lineRule="auto"/>
              <w:jc w:val="center"/>
              <w:rPr>
                <w:rFonts w:ascii="宋体"/>
                <w:color w:val="000000" w:themeColor="text1"/>
                <w:sz w:val="24"/>
                <w14:textFill>
                  <w14:solidFill>
                    <w14:schemeClr w14:val="tx1"/>
                  </w14:solidFill>
                </w14:textFill>
              </w:rPr>
            </w:pPr>
          </w:p>
        </w:tc>
      </w:tr>
      <w:tr w14:paraId="1FCF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BD177F7">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14CCBC8C">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156B7DD4">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6C029D47">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73A9622C">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7D1AB071">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23EA7487">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073F7E2F">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6BF0E61B">
            <w:pPr>
              <w:overflowPunct w:val="0"/>
              <w:spacing w:line="360" w:lineRule="auto"/>
              <w:jc w:val="center"/>
              <w:rPr>
                <w:rFonts w:ascii="宋体"/>
                <w:color w:val="000000" w:themeColor="text1"/>
                <w:sz w:val="24"/>
                <w14:textFill>
                  <w14:solidFill>
                    <w14:schemeClr w14:val="tx1"/>
                  </w14:solidFill>
                </w14:textFill>
              </w:rPr>
            </w:pPr>
          </w:p>
        </w:tc>
      </w:tr>
      <w:tr w14:paraId="42EC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834B79A">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41C0522E">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4618175B">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369B3E11">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653A00D1">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5055E4E1">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64C0F007">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3D1934F4">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65CDDC24">
            <w:pPr>
              <w:overflowPunct w:val="0"/>
              <w:spacing w:line="360" w:lineRule="auto"/>
              <w:jc w:val="center"/>
              <w:rPr>
                <w:rFonts w:ascii="宋体"/>
                <w:color w:val="000000" w:themeColor="text1"/>
                <w:sz w:val="24"/>
                <w14:textFill>
                  <w14:solidFill>
                    <w14:schemeClr w14:val="tx1"/>
                  </w14:solidFill>
                </w14:textFill>
              </w:rPr>
            </w:pPr>
          </w:p>
        </w:tc>
      </w:tr>
      <w:tr w14:paraId="2380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7B04906">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44754D00">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43BE044F">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7C03EB97">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64574CF1">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66653280">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1F5CB883">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12C83320">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2FB7E082">
            <w:pPr>
              <w:overflowPunct w:val="0"/>
              <w:spacing w:line="360" w:lineRule="auto"/>
              <w:jc w:val="center"/>
              <w:rPr>
                <w:rFonts w:ascii="宋体"/>
                <w:color w:val="000000" w:themeColor="text1"/>
                <w:sz w:val="24"/>
                <w14:textFill>
                  <w14:solidFill>
                    <w14:schemeClr w14:val="tx1"/>
                  </w14:solidFill>
                </w14:textFill>
              </w:rPr>
            </w:pPr>
          </w:p>
        </w:tc>
      </w:tr>
      <w:tr w14:paraId="6488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0F83E07">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2E44C341">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17FECB21">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567E2CD3">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0C38B3D0">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2A623247">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0E0BE33A">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1F2B541A">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6CCB067D">
            <w:pPr>
              <w:overflowPunct w:val="0"/>
              <w:spacing w:line="360" w:lineRule="auto"/>
              <w:jc w:val="center"/>
              <w:rPr>
                <w:rFonts w:ascii="宋体"/>
                <w:color w:val="000000" w:themeColor="text1"/>
                <w:sz w:val="24"/>
                <w14:textFill>
                  <w14:solidFill>
                    <w14:schemeClr w14:val="tx1"/>
                  </w14:solidFill>
                </w14:textFill>
              </w:rPr>
            </w:pPr>
          </w:p>
        </w:tc>
      </w:tr>
      <w:tr w14:paraId="6055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9FBB595">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52482A1C">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18851C77">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31CDDCCE">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10826826">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14AFD52D">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3F28A2DE">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226FE7D3">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528DA67B">
            <w:pPr>
              <w:overflowPunct w:val="0"/>
              <w:spacing w:line="360" w:lineRule="auto"/>
              <w:jc w:val="center"/>
              <w:rPr>
                <w:rFonts w:ascii="宋体"/>
                <w:color w:val="000000" w:themeColor="text1"/>
                <w:sz w:val="24"/>
                <w14:textFill>
                  <w14:solidFill>
                    <w14:schemeClr w14:val="tx1"/>
                  </w14:solidFill>
                </w14:textFill>
              </w:rPr>
            </w:pPr>
          </w:p>
        </w:tc>
      </w:tr>
      <w:tr w14:paraId="21AC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256A015">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57E72DE5">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652E2BD2">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349E7C73">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27419425">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1A650AE8">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4C931DCF">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781A0354">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1F011C30">
            <w:pPr>
              <w:overflowPunct w:val="0"/>
              <w:spacing w:line="360" w:lineRule="auto"/>
              <w:jc w:val="center"/>
              <w:rPr>
                <w:rFonts w:ascii="宋体"/>
                <w:color w:val="000000" w:themeColor="text1"/>
                <w:sz w:val="24"/>
                <w14:textFill>
                  <w14:solidFill>
                    <w14:schemeClr w14:val="tx1"/>
                  </w14:solidFill>
                </w14:textFill>
              </w:rPr>
            </w:pPr>
          </w:p>
        </w:tc>
      </w:tr>
      <w:tr w14:paraId="6E6B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6C9D5B94">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0A109D03">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0445CB0F">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57F6791A">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453C0C68">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561E8A9D">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6B809529">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09600B67">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7B181B3D">
            <w:pPr>
              <w:overflowPunct w:val="0"/>
              <w:spacing w:line="360" w:lineRule="auto"/>
              <w:jc w:val="center"/>
              <w:rPr>
                <w:rFonts w:ascii="宋体"/>
                <w:color w:val="000000" w:themeColor="text1"/>
                <w:sz w:val="24"/>
                <w14:textFill>
                  <w14:solidFill>
                    <w14:schemeClr w14:val="tx1"/>
                  </w14:solidFill>
                </w14:textFill>
              </w:rPr>
            </w:pPr>
          </w:p>
        </w:tc>
      </w:tr>
      <w:tr w14:paraId="3097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BEB043A">
            <w:pPr>
              <w:overflowPunct w:val="0"/>
              <w:spacing w:line="360" w:lineRule="auto"/>
              <w:jc w:val="center"/>
              <w:rPr>
                <w:rFonts w:ascii="宋体"/>
                <w:color w:val="000000" w:themeColor="text1"/>
                <w:sz w:val="24"/>
                <w14:textFill>
                  <w14:solidFill>
                    <w14:schemeClr w14:val="tx1"/>
                  </w14:solidFill>
                </w14:textFill>
              </w:rPr>
            </w:pPr>
          </w:p>
        </w:tc>
        <w:tc>
          <w:tcPr>
            <w:tcW w:w="1064" w:type="dxa"/>
            <w:noWrap w:val="0"/>
            <w:vAlign w:val="center"/>
          </w:tcPr>
          <w:p w14:paraId="20B30536">
            <w:pPr>
              <w:overflowPunct w:val="0"/>
              <w:spacing w:line="360" w:lineRule="auto"/>
              <w:jc w:val="center"/>
              <w:rPr>
                <w:rFonts w:ascii="宋体"/>
                <w:color w:val="000000" w:themeColor="text1"/>
                <w:sz w:val="24"/>
                <w14:textFill>
                  <w14:solidFill>
                    <w14:schemeClr w14:val="tx1"/>
                  </w14:solidFill>
                </w14:textFill>
              </w:rPr>
            </w:pPr>
          </w:p>
        </w:tc>
        <w:tc>
          <w:tcPr>
            <w:tcW w:w="1120" w:type="dxa"/>
            <w:noWrap w:val="0"/>
            <w:vAlign w:val="center"/>
          </w:tcPr>
          <w:p w14:paraId="41664270">
            <w:pPr>
              <w:overflowPunct w:val="0"/>
              <w:spacing w:line="360" w:lineRule="auto"/>
              <w:jc w:val="center"/>
              <w:rPr>
                <w:rFonts w:ascii="宋体"/>
                <w:color w:val="000000" w:themeColor="text1"/>
                <w:sz w:val="24"/>
                <w14:textFill>
                  <w14:solidFill>
                    <w14:schemeClr w14:val="tx1"/>
                  </w14:solidFill>
                </w14:textFill>
              </w:rPr>
            </w:pPr>
          </w:p>
        </w:tc>
        <w:tc>
          <w:tcPr>
            <w:tcW w:w="1031" w:type="dxa"/>
            <w:noWrap w:val="0"/>
            <w:vAlign w:val="center"/>
          </w:tcPr>
          <w:p w14:paraId="53E2BFB4">
            <w:pPr>
              <w:overflowPunct w:val="0"/>
              <w:spacing w:line="360" w:lineRule="auto"/>
              <w:jc w:val="center"/>
              <w:rPr>
                <w:rFonts w:ascii="宋体"/>
                <w:color w:val="000000" w:themeColor="text1"/>
                <w:sz w:val="24"/>
                <w14:textFill>
                  <w14:solidFill>
                    <w14:schemeClr w14:val="tx1"/>
                  </w14:solidFill>
                </w14:textFill>
              </w:rPr>
            </w:pPr>
          </w:p>
        </w:tc>
        <w:tc>
          <w:tcPr>
            <w:tcW w:w="876" w:type="dxa"/>
            <w:noWrap w:val="0"/>
            <w:vAlign w:val="center"/>
          </w:tcPr>
          <w:p w14:paraId="02CD0CC6">
            <w:pPr>
              <w:overflowPunct w:val="0"/>
              <w:spacing w:line="360" w:lineRule="auto"/>
              <w:jc w:val="center"/>
              <w:rPr>
                <w:rFonts w:ascii="宋体"/>
                <w:color w:val="000000" w:themeColor="text1"/>
                <w:sz w:val="24"/>
                <w14:textFill>
                  <w14:solidFill>
                    <w14:schemeClr w14:val="tx1"/>
                  </w14:solidFill>
                </w14:textFill>
              </w:rPr>
            </w:pPr>
          </w:p>
        </w:tc>
        <w:tc>
          <w:tcPr>
            <w:tcW w:w="973" w:type="dxa"/>
            <w:noWrap w:val="0"/>
            <w:vAlign w:val="center"/>
          </w:tcPr>
          <w:p w14:paraId="541C096E">
            <w:pPr>
              <w:overflowPunct w:val="0"/>
              <w:spacing w:line="360" w:lineRule="auto"/>
              <w:jc w:val="center"/>
              <w:rPr>
                <w:rFonts w:ascii="宋体"/>
                <w:color w:val="000000" w:themeColor="text1"/>
                <w:sz w:val="24"/>
                <w14:textFill>
                  <w14:solidFill>
                    <w14:schemeClr w14:val="tx1"/>
                  </w14:solidFill>
                </w14:textFill>
              </w:rPr>
            </w:pPr>
          </w:p>
        </w:tc>
        <w:tc>
          <w:tcPr>
            <w:tcW w:w="1260" w:type="dxa"/>
            <w:noWrap w:val="0"/>
            <w:vAlign w:val="center"/>
          </w:tcPr>
          <w:p w14:paraId="5B6A1925">
            <w:pPr>
              <w:overflowPunct w:val="0"/>
              <w:spacing w:line="360" w:lineRule="auto"/>
              <w:jc w:val="center"/>
              <w:rPr>
                <w:rFonts w:ascii="宋体"/>
                <w:color w:val="000000" w:themeColor="text1"/>
                <w:sz w:val="24"/>
                <w14:textFill>
                  <w14:solidFill>
                    <w14:schemeClr w14:val="tx1"/>
                  </w14:solidFill>
                </w14:textFill>
              </w:rPr>
            </w:pPr>
          </w:p>
        </w:tc>
        <w:tc>
          <w:tcPr>
            <w:tcW w:w="856" w:type="dxa"/>
            <w:noWrap w:val="0"/>
            <w:vAlign w:val="center"/>
          </w:tcPr>
          <w:p w14:paraId="5AA4D6DA">
            <w:pPr>
              <w:overflowPunct w:val="0"/>
              <w:spacing w:line="360" w:lineRule="auto"/>
              <w:jc w:val="center"/>
              <w:rPr>
                <w:rFonts w:ascii="宋体"/>
                <w:color w:val="000000" w:themeColor="text1"/>
                <w:sz w:val="24"/>
                <w14:textFill>
                  <w14:solidFill>
                    <w14:schemeClr w14:val="tx1"/>
                  </w14:solidFill>
                </w14:textFill>
              </w:rPr>
            </w:pPr>
          </w:p>
        </w:tc>
        <w:tc>
          <w:tcPr>
            <w:tcW w:w="1056" w:type="dxa"/>
            <w:noWrap w:val="0"/>
            <w:vAlign w:val="center"/>
          </w:tcPr>
          <w:p w14:paraId="6E8FD21C">
            <w:pPr>
              <w:overflowPunct w:val="0"/>
              <w:spacing w:line="360" w:lineRule="auto"/>
              <w:jc w:val="center"/>
              <w:rPr>
                <w:rFonts w:ascii="宋体"/>
                <w:color w:val="000000" w:themeColor="text1"/>
                <w:sz w:val="24"/>
                <w14:textFill>
                  <w14:solidFill>
                    <w14:schemeClr w14:val="tx1"/>
                  </w14:solidFill>
                </w14:textFill>
              </w:rPr>
            </w:pPr>
          </w:p>
        </w:tc>
      </w:tr>
    </w:tbl>
    <w:p w14:paraId="12B54DEC">
      <w:pPr>
        <w:widowControl/>
        <w:jc w:val="left"/>
        <w:rPr>
          <w:rFonts w:hint="eastAsia" w:ascii="宋体" w:hAnsi="宋体" w:eastAsia="宋体" w:cs="宋体"/>
          <w:bCs/>
          <w:color w:val="000000" w:themeColor="text1"/>
          <w:sz w:val="28"/>
          <w:szCs w:val="28"/>
          <w14:textFill>
            <w14:solidFill>
              <w14:schemeClr w14:val="tx1"/>
            </w14:solidFill>
          </w14:textFill>
        </w:rPr>
      </w:pPr>
      <w:r>
        <w:rPr>
          <w:rFonts w:ascii="宋体"/>
          <w:b/>
          <w:color w:val="000000" w:themeColor="text1"/>
          <w:sz w:val="24"/>
          <w14:textFill>
            <w14:solidFill>
              <w14:schemeClr w14:val="tx1"/>
            </w14:solidFill>
          </w14:textFill>
        </w:rPr>
        <w:br w:type="page"/>
      </w:r>
    </w:p>
    <w:p w14:paraId="12C24862">
      <w:pPr>
        <w:overflowPunct w:val="0"/>
        <w:spacing w:line="360" w:lineRule="auto"/>
        <w:rPr>
          <w:rFonts w:ascii="宋体"/>
          <w:b/>
          <w:color w:val="000000" w:themeColor="text1"/>
          <w:sz w:val="24"/>
          <w14:textFill>
            <w14:solidFill>
              <w14:schemeClr w14:val="tx1"/>
            </w14:solidFill>
          </w14:textFill>
        </w:rPr>
      </w:pPr>
      <w:bookmarkStart w:id="301" w:name="_Toc31275"/>
      <w:bookmarkStart w:id="302" w:name="_Toc25761"/>
      <w:bookmarkStart w:id="303" w:name="_Toc15591"/>
      <w:bookmarkStart w:id="304" w:name="_Toc650"/>
      <w:bookmarkStart w:id="305" w:name="_Toc31801"/>
      <w:bookmarkStart w:id="306" w:name="_Toc7268"/>
      <w:bookmarkStart w:id="307" w:name="_Toc28321"/>
      <w:bookmarkStart w:id="308" w:name="_Toc2430"/>
      <w:bookmarkStart w:id="309" w:name="_Toc5839"/>
      <w:bookmarkStart w:id="310" w:name="_Toc15515"/>
      <w:r>
        <w:rPr>
          <w:rFonts w:hint="eastAsia" w:ascii="宋体" w:hAnsi="宋体"/>
          <w:b/>
          <w:color w:val="000000" w:themeColor="text1"/>
          <w:sz w:val="24"/>
          <w14:textFill>
            <w14:solidFill>
              <w14:schemeClr w14:val="tx1"/>
            </w14:solidFill>
          </w14:textFill>
        </w:rPr>
        <w:t>附</w:t>
      </w:r>
      <w:r>
        <w:rPr>
          <w:rFonts w:hint="eastAsia" w:ascii="宋体" w:hAnsi="宋体"/>
          <w:b/>
          <w:color w:val="000000" w:themeColor="text1"/>
          <w:sz w:val="24"/>
          <w:lang w:val="en-US" w:eastAsia="zh-CN"/>
          <w14:textFill>
            <w14:solidFill>
              <w14:schemeClr w14:val="tx1"/>
            </w14:solidFill>
          </w14:textFill>
        </w:rPr>
        <w:t>件3</w:t>
      </w:r>
      <w:r>
        <w:rPr>
          <w:rFonts w:hint="eastAsia" w:ascii="宋体" w:hAnsi="宋体"/>
          <w:b/>
          <w:color w:val="000000" w:themeColor="text1"/>
          <w:sz w:val="24"/>
          <w14:textFill>
            <w14:solidFill>
              <w14:schemeClr w14:val="tx1"/>
            </w14:solidFill>
          </w14:textFill>
        </w:rPr>
        <w:t>：劳动力计划表</w:t>
      </w:r>
    </w:p>
    <w:p w14:paraId="552F6807">
      <w:pPr>
        <w:overflowPunct w:val="0"/>
        <w:spacing w:line="360" w:lineRule="auto"/>
        <w:ind w:right="36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单位：人</w:t>
      </w:r>
      <w:r>
        <w:rPr>
          <w:rFonts w:ascii="宋体" w:hAnsi="宋体"/>
          <w:color w:val="000000" w:themeColor="text1"/>
          <w:sz w:val="24"/>
          <w14:textFill>
            <w14:solidFill>
              <w14:schemeClr w14:val="tx1"/>
            </w14:solidFill>
          </w14:textFill>
        </w:rPr>
        <w:t xml:space="preserve">   </w:t>
      </w:r>
    </w:p>
    <w:tbl>
      <w:tblPr>
        <w:tblStyle w:val="20"/>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529"/>
        <w:gridCol w:w="1047"/>
        <w:gridCol w:w="1062"/>
        <w:gridCol w:w="1062"/>
        <w:gridCol w:w="1062"/>
        <w:gridCol w:w="1062"/>
        <w:gridCol w:w="1062"/>
        <w:gridCol w:w="1062"/>
      </w:tblGrid>
      <w:tr w14:paraId="54E0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35" w:type="dxa"/>
            <w:gridSpan w:val="2"/>
            <w:noWrap w:val="0"/>
            <w:vAlign w:val="center"/>
          </w:tcPr>
          <w:p w14:paraId="0DE3EC8B">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工种</w:t>
            </w:r>
          </w:p>
        </w:tc>
        <w:tc>
          <w:tcPr>
            <w:tcW w:w="7419" w:type="dxa"/>
            <w:gridSpan w:val="7"/>
            <w:noWrap w:val="0"/>
            <w:vAlign w:val="center"/>
          </w:tcPr>
          <w:p w14:paraId="7F42E33A">
            <w:pPr>
              <w:overflowPunct w:val="0"/>
              <w:spacing w:line="360" w:lineRule="auto"/>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按工程施工阶段投入劳动力情况</w:t>
            </w:r>
          </w:p>
        </w:tc>
      </w:tr>
      <w:tr w14:paraId="6548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01B781F9">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2510A571">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C4CCA48">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A0E71EF">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EC85A16">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4D163A4">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38387E0">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CD164C5">
            <w:pPr>
              <w:overflowPunct w:val="0"/>
              <w:spacing w:line="360" w:lineRule="auto"/>
              <w:jc w:val="center"/>
              <w:rPr>
                <w:rFonts w:ascii="宋体"/>
                <w:color w:val="000000" w:themeColor="text1"/>
                <w:sz w:val="24"/>
                <w14:textFill>
                  <w14:solidFill>
                    <w14:schemeClr w14:val="tx1"/>
                  </w14:solidFill>
                </w14:textFill>
              </w:rPr>
            </w:pPr>
          </w:p>
        </w:tc>
      </w:tr>
      <w:tr w14:paraId="49A6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30DD0A0A">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1A0E558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59B7D8A7">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5CD52D3">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7B7707F">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628C8DE">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5446B512">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56C9DA3">
            <w:pPr>
              <w:overflowPunct w:val="0"/>
              <w:spacing w:line="360" w:lineRule="auto"/>
              <w:jc w:val="center"/>
              <w:rPr>
                <w:rFonts w:ascii="宋体"/>
                <w:color w:val="000000" w:themeColor="text1"/>
                <w:sz w:val="24"/>
                <w14:textFill>
                  <w14:solidFill>
                    <w14:schemeClr w14:val="tx1"/>
                  </w14:solidFill>
                </w14:textFill>
              </w:rPr>
            </w:pPr>
          </w:p>
        </w:tc>
      </w:tr>
      <w:tr w14:paraId="7A6F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238F90B">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316701B8">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3BD9C66">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B42033E">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61B03D6">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E00F26E">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8898AF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349DAFB">
            <w:pPr>
              <w:overflowPunct w:val="0"/>
              <w:spacing w:line="360" w:lineRule="auto"/>
              <w:jc w:val="center"/>
              <w:rPr>
                <w:rFonts w:ascii="宋体"/>
                <w:color w:val="000000" w:themeColor="text1"/>
                <w:sz w:val="24"/>
                <w14:textFill>
                  <w14:solidFill>
                    <w14:schemeClr w14:val="tx1"/>
                  </w14:solidFill>
                </w14:textFill>
              </w:rPr>
            </w:pPr>
          </w:p>
        </w:tc>
      </w:tr>
      <w:tr w14:paraId="3D7F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112059BE">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1C086E59">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B7EF1B5">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007B01D">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5F25F525">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A4E64C1">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2247C33">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A3570E0">
            <w:pPr>
              <w:overflowPunct w:val="0"/>
              <w:spacing w:line="360" w:lineRule="auto"/>
              <w:jc w:val="center"/>
              <w:rPr>
                <w:rFonts w:ascii="宋体"/>
                <w:color w:val="000000" w:themeColor="text1"/>
                <w:sz w:val="24"/>
                <w14:textFill>
                  <w14:solidFill>
                    <w14:schemeClr w14:val="tx1"/>
                  </w14:solidFill>
                </w14:textFill>
              </w:rPr>
            </w:pPr>
          </w:p>
        </w:tc>
      </w:tr>
      <w:tr w14:paraId="07DF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EFDC500">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7925B0C8">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04A98E9">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FA161B8">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5F761A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265A97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1C5059D">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E70E6A7">
            <w:pPr>
              <w:overflowPunct w:val="0"/>
              <w:spacing w:line="360" w:lineRule="auto"/>
              <w:jc w:val="center"/>
              <w:rPr>
                <w:rFonts w:ascii="宋体"/>
                <w:color w:val="000000" w:themeColor="text1"/>
                <w:sz w:val="24"/>
                <w14:textFill>
                  <w14:solidFill>
                    <w14:schemeClr w14:val="tx1"/>
                  </w14:solidFill>
                </w14:textFill>
              </w:rPr>
            </w:pPr>
          </w:p>
        </w:tc>
      </w:tr>
      <w:tr w14:paraId="3C36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1D7BB4C">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472DA78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B93267E">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DA0285D">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5554FEA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B61A53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53EB683">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9370162">
            <w:pPr>
              <w:overflowPunct w:val="0"/>
              <w:spacing w:line="360" w:lineRule="auto"/>
              <w:jc w:val="center"/>
              <w:rPr>
                <w:rFonts w:ascii="宋体"/>
                <w:color w:val="000000" w:themeColor="text1"/>
                <w:sz w:val="24"/>
                <w14:textFill>
                  <w14:solidFill>
                    <w14:schemeClr w14:val="tx1"/>
                  </w14:solidFill>
                </w14:textFill>
              </w:rPr>
            </w:pPr>
          </w:p>
        </w:tc>
      </w:tr>
      <w:tr w14:paraId="6843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8FE4A76">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7678AB69">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E67EF71">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CDE6E05">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0CB9DBD">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5DFEBBB">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120CD99">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D6FC86D">
            <w:pPr>
              <w:overflowPunct w:val="0"/>
              <w:spacing w:line="360" w:lineRule="auto"/>
              <w:jc w:val="center"/>
              <w:rPr>
                <w:rFonts w:ascii="宋体"/>
                <w:color w:val="000000" w:themeColor="text1"/>
                <w:sz w:val="24"/>
                <w14:textFill>
                  <w14:solidFill>
                    <w14:schemeClr w14:val="tx1"/>
                  </w14:solidFill>
                </w14:textFill>
              </w:rPr>
            </w:pPr>
          </w:p>
        </w:tc>
      </w:tr>
      <w:tr w14:paraId="09D8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1C4F9334">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3B86C67B">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5ECB32A2">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FE073D4">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A015F70">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05EA097">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9160E7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5DFD8E8">
            <w:pPr>
              <w:overflowPunct w:val="0"/>
              <w:spacing w:line="360" w:lineRule="auto"/>
              <w:jc w:val="center"/>
              <w:rPr>
                <w:rFonts w:ascii="宋体"/>
                <w:color w:val="000000" w:themeColor="text1"/>
                <w:sz w:val="24"/>
                <w14:textFill>
                  <w14:solidFill>
                    <w14:schemeClr w14:val="tx1"/>
                  </w14:solidFill>
                </w14:textFill>
              </w:rPr>
            </w:pPr>
          </w:p>
        </w:tc>
      </w:tr>
      <w:tr w14:paraId="65AA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7122851">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476A0855">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9346D33">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046A762">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C4080D5">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C7310F9">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8B41EE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588B3F8F">
            <w:pPr>
              <w:overflowPunct w:val="0"/>
              <w:spacing w:line="360" w:lineRule="auto"/>
              <w:jc w:val="center"/>
              <w:rPr>
                <w:rFonts w:ascii="宋体"/>
                <w:color w:val="000000" w:themeColor="text1"/>
                <w:sz w:val="24"/>
                <w14:textFill>
                  <w14:solidFill>
                    <w14:schemeClr w14:val="tx1"/>
                  </w14:solidFill>
                </w14:textFill>
              </w:rPr>
            </w:pPr>
          </w:p>
        </w:tc>
      </w:tr>
      <w:tr w14:paraId="27AC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7A71039C">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39CB1D2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2E3A2A6">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534570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5855D182">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2985B93">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9E6ECD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53E397DE">
            <w:pPr>
              <w:overflowPunct w:val="0"/>
              <w:spacing w:line="360" w:lineRule="auto"/>
              <w:jc w:val="center"/>
              <w:rPr>
                <w:rFonts w:ascii="宋体"/>
                <w:color w:val="000000" w:themeColor="text1"/>
                <w:sz w:val="24"/>
                <w14:textFill>
                  <w14:solidFill>
                    <w14:schemeClr w14:val="tx1"/>
                  </w14:solidFill>
                </w14:textFill>
              </w:rPr>
            </w:pPr>
          </w:p>
        </w:tc>
      </w:tr>
      <w:tr w14:paraId="4296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0376AAD">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025E4237">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A6D1EC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438236B">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FA495E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A6E061D">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06D8481">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EF6A744">
            <w:pPr>
              <w:overflowPunct w:val="0"/>
              <w:spacing w:line="360" w:lineRule="auto"/>
              <w:jc w:val="center"/>
              <w:rPr>
                <w:rFonts w:ascii="宋体"/>
                <w:color w:val="000000" w:themeColor="text1"/>
                <w:sz w:val="24"/>
                <w14:textFill>
                  <w14:solidFill>
                    <w14:schemeClr w14:val="tx1"/>
                  </w14:solidFill>
                </w14:textFill>
              </w:rPr>
            </w:pPr>
          </w:p>
        </w:tc>
      </w:tr>
      <w:tr w14:paraId="0787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22197FE7">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70CA0EF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93A018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DACCE87">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33AB6A7">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09267B6">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DDC19B0">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876B3C3">
            <w:pPr>
              <w:overflowPunct w:val="0"/>
              <w:spacing w:line="360" w:lineRule="auto"/>
              <w:jc w:val="center"/>
              <w:rPr>
                <w:rFonts w:ascii="宋体"/>
                <w:color w:val="000000" w:themeColor="text1"/>
                <w:sz w:val="24"/>
                <w14:textFill>
                  <w14:solidFill>
                    <w14:schemeClr w14:val="tx1"/>
                  </w14:solidFill>
                </w14:textFill>
              </w:rPr>
            </w:pPr>
          </w:p>
        </w:tc>
      </w:tr>
      <w:tr w14:paraId="7692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24463774">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152DC7CE">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788BB14">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89F29FE">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20B6C7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98439EB">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D39870B">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32F182D">
            <w:pPr>
              <w:overflowPunct w:val="0"/>
              <w:spacing w:line="360" w:lineRule="auto"/>
              <w:jc w:val="center"/>
              <w:rPr>
                <w:rFonts w:ascii="宋体"/>
                <w:color w:val="000000" w:themeColor="text1"/>
                <w:sz w:val="24"/>
                <w14:textFill>
                  <w14:solidFill>
                    <w14:schemeClr w14:val="tx1"/>
                  </w14:solidFill>
                </w14:textFill>
              </w:rPr>
            </w:pPr>
          </w:p>
        </w:tc>
      </w:tr>
      <w:tr w14:paraId="3712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EC25069">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6688BBA7">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B18CF30">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0F960E8">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C5B5483">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BF7E993">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521DBE4">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53A5A4E5">
            <w:pPr>
              <w:overflowPunct w:val="0"/>
              <w:spacing w:line="360" w:lineRule="auto"/>
              <w:jc w:val="center"/>
              <w:rPr>
                <w:rFonts w:ascii="宋体"/>
                <w:color w:val="000000" w:themeColor="text1"/>
                <w:sz w:val="24"/>
                <w14:textFill>
                  <w14:solidFill>
                    <w14:schemeClr w14:val="tx1"/>
                  </w14:solidFill>
                </w14:textFill>
              </w:rPr>
            </w:pPr>
          </w:p>
        </w:tc>
      </w:tr>
      <w:tr w14:paraId="456D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725ACF7B">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19329586">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72FD62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8537146">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53EEEC1">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D982AD6">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06A9D5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CB6847B">
            <w:pPr>
              <w:overflowPunct w:val="0"/>
              <w:spacing w:line="360" w:lineRule="auto"/>
              <w:jc w:val="center"/>
              <w:rPr>
                <w:rFonts w:ascii="宋体"/>
                <w:color w:val="000000" w:themeColor="text1"/>
                <w:sz w:val="24"/>
                <w14:textFill>
                  <w14:solidFill>
                    <w14:schemeClr w14:val="tx1"/>
                  </w14:solidFill>
                </w14:textFill>
              </w:rPr>
            </w:pPr>
          </w:p>
        </w:tc>
      </w:tr>
      <w:tr w14:paraId="14C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29BE513">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73C755F5">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B234E4B">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D54BDE2">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FB2FA1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506592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EC177A3">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F621A46">
            <w:pPr>
              <w:overflowPunct w:val="0"/>
              <w:spacing w:line="360" w:lineRule="auto"/>
              <w:jc w:val="center"/>
              <w:rPr>
                <w:rFonts w:ascii="宋体"/>
                <w:color w:val="000000" w:themeColor="text1"/>
                <w:sz w:val="24"/>
                <w14:textFill>
                  <w14:solidFill>
                    <w14:schemeClr w14:val="tx1"/>
                  </w14:solidFill>
                </w14:textFill>
              </w:rPr>
            </w:pPr>
          </w:p>
        </w:tc>
      </w:tr>
      <w:tr w14:paraId="75EB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236E53EC">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77C98927">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61C9C1E">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D0CEDF9">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440F306">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58BC74F0">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E50EE5D">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2E45D22">
            <w:pPr>
              <w:overflowPunct w:val="0"/>
              <w:spacing w:line="360" w:lineRule="auto"/>
              <w:jc w:val="center"/>
              <w:rPr>
                <w:rFonts w:ascii="宋体"/>
                <w:color w:val="000000" w:themeColor="text1"/>
                <w:sz w:val="24"/>
                <w14:textFill>
                  <w14:solidFill>
                    <w14:schemeClr w14:val="tx1"/>
                  </w14:solidFill>
                </w14:textFill>
              </w:rPr>
            </w:pPr>
          </w:p>
        </w:tc>
      </w:tr>
      <w:tr w14:paraId="12F3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8696299">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3EF798EF">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C190F90">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E90C66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91936E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79BF044">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D9CBC4A">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05C8980">
            <w:pPr>
              <w:overflowPunct w:val="0"/>
              <w:spacing w:line="360" w:lineRule="auto"/>
              <w:jc w:val="center"/>
              <w:rPr>
                <w:rFonts w:ascii="宋体"/>
                <w:color w:val="000000" w:themeColor="text1"/>
                <w:sz w:val="24"/>
                <w14:textFill>
                  <w14:solidFill>
                    <w14:schemeClr w14:val="tx1"/>
                  </w14:solidFill>
                </w14:textFill>
              </w:rPr>
            </w:pPr>
          </w:p>
        </w:tc>
      </w:tr>
      <w:tr w14:paraId="2E03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9C1DCC0">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1E19B02E">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DCD74FD">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A9E169F">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C1F006D">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DE1069D">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3239132">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8668BDC">
            <w:pPr>
              <w:overflowPunct w:val="0"/>
              <w:spacing w:line="360" w:lineRule="auto"/>
              <w:jc w:val="center"/>
              <w:rPr>
                <w:rFonts w:ascii="宋体"/>
                <w:color w:val="000000" w:themeColor="text1"/>
                <w:sz w:val="24"/>
                <w14:textFill>
                  <w14:solidFill>
                    <w14:schemeClr w14:val="tx1"/>
                  </w14:solidFill>
                </w14:textFill>
              </w:rPr>
            </w:pPr>
          </w:p>
        </w:tc>
      </w:tr>
      <w:tr w14:paraId="75B2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27921485">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228DE4A1">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4CB1DF9">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C03D4B9">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6F463194">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4426F7E">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63F16BF">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C093D80">
            <w:pPr>
              <w:overflowPunct w:val="0"/>
              <w:spacing w:line="360" w:lineRule="auto"/>
              <w:jc w:val="center"/>
              <w:rPr>
                <w:rFonts w:ascii="宋体"/>
                <w:color w:val="000000" w:themeColor="text1"/>
                <w:sz w:val="24"/>
                <w14:textFill>
                  <w14:solidFill>
                    <w14:schemeClr w14:val="tx1"/>
                  </w14:solidFill>
                </w14:textFill>
              </w:rPr>
            </w:pPr>
          </w:p>
        </w:tc>
      </w:tr>
      <w:tr w14:paraId="53D8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22D1B54">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0BA93E7D">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2144D81">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1AF5B69C">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13F10D5">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3953683">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2BEA1063">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0E1CF0B">
            <w:pPr>
              <w:overflowPunct w:val="0"/>
              <w:spacing w:line="360" w:lineRule="auto"/>
              <w:jc w:val="center"/>
              <w:rPr>
                <w:rFonts w:ascii="宋体"/>
                <w:color w:val="000000" w:themeColor="text1"/>
                <w:sz w:val="24"/>
                <w14:textFill>
                  <w14:solidFill>
                    <w14:schemeClr w14:val="tx1"/>
                  </w14:solidFill>
                </w14:textFill>
              </w:rPr>
            </w:pPr>
          </w:p>
        </w:tc>
      </w:tr>
      <w:tr w14:paraId="0B51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F654157">
            <w:pPr>
              <w:overflowPunct w:val="0"/>
              <w:spacing w:line="360" w:lineRule="auto"/>
              <w:jc w:val="center"/>
              <w:rPr>
                <w:rFonts w:ascii="宋体"/>
                <w:color w:val="000000" w:themeColor="text1"/>
                <w:sz w:val="24"/>
                <w14:textFill>
                  <w14:solidFill>
                    <w14:schemeClr w14:val="tx1"/>
                  </w14:solidFill>
                </w14:textFill>
              </w:rPr>
            </w:pPr>
          </w:p>
        </w:tc>
        <w:tc>
          <w:tcPr>
            <w:tcW w:w="1047" w:type="dxa"/>
            <w:noWrap w:val="0"/>
            <w:vAlign w:val="center"/>
          </w:tcPr>
          <w:p w14:paraId="62DF6268">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1485BB3">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4DF2DA78">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0C365F91">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724B318E">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50485E2B">
            <w:pPr>
              <w:overflowPunct w:val="0"/>
              <w:spacing w:line="360" w:lineRule="auto"/>
              <w:jc w:val="center"/>
              <w:rPr>
                <w:rFonts w:ascii="宋体"/>
                <w:color w:val="000000" w:themeColor="text1"/>
                <w:sz w:val="24"/>
                <w14:textFill>
                  <w14:solidFill>
                    <w14:schemeClr w14:val="tx1"/>
                  </w14:solidFill>
                </w14:textFill>
              </w:rPr>
            </w:pPr>
          </w:p>
        </w:tc>
        <w:tc>
          <w:tcPr>
            <w:tcW w:w="1062" w:type="dxa"/>
            <w:noWrap w:val="0"/>
            <w:vAlign w:val="center"/>
          </w:tcPr>
          <w:p w14:paraId="3508C65D">
            <w:pPr>
              <w:overflowPunct w:val="0"/>
              <w:spacing w:line="360" w:lineRule="auto"/>
              <w:jc w:val="center"/>
              <w:rPr>
                <w:rFonts w:ascii="宋体"/>
                <w:color w:val="000000" w:themeColor="text1"/>
                <w:sz w:val="24"/>
                <w14:textFill>
                  <w14:solidFill>
                    <w14:schemeClr w14:val="tx1"/>
                  </w14:solidFill>
                </w14:textFill>
              </w:rPr>
            </w:pPr>
          </w:p>
        </w:tc>
      </w:tr>
    </w:tbl>
    <w:p w14:paraId="32AE4FEA">
      <w:pPr>
        <w:pStyle w:val="3"/>
        <w:bidi w:val="0"/>
        <w:jc w:val="both"/>
        <w:outlineLvl w:val="9"/>
        <w:rPr>
          <w:rFonts w:hint="eastAsia"/>
          <w:color w:val="000000" w:themeColor="text1"/>
          <w:sz w:val="32"/>
          <w:szCs w:val="18"/>
          <w:lang w:eastAsia="zh-CN"/>
          <w14:textFill>
            <w14:solidFill>
              <w14:schemeClr w14:val="tx1"/>
            </w14:solidFill>
          </w14:textFill>
        </w:rPr>
      </w:pPr>
      <w:bookmarkStart w:id="311" w:name="_Toc17201"/>
      <w:bookmarkStart w:id="312" w:name="_Toc6539"/>
    </w:p>
    <w:p w14:paraId="4CFB0AEE">
      <w:pPr>
        <w:bidi w:val="0"/>
        <w:rPr>
          <w:rFonts w:hint="eastAsia"/>
          <w:lang w:eastAsia="zh-CN"/>
        </w:rPr>
      </w:pPr>
    </w:p>
    <w:p w14:paraId="586268F0">
      <w:pPr>
        <w:bidi w:val="0"/>
        <w:rPr>
          <w:rFonts w:hint="eastAsia"/>
          <w:lang w:eastAsia="zh-CN"/>
        </w:rPr>
      </w:pPr>
    </w:p>
    <w:p w14:paraId="0D79A6BB">
      <w:pPr>
        <w:bidi w:val="0"/>
        <w:rPr>
          <w:rFonts w:hint="eastAsia"/>
          <w:lang w:eastAsia="zh-CN"/>
        </w:rPr>
      </w:pPr>
    </w:p>
    <w:p w14:paraId="145D3A1D">
      <w:pPr>
        <w:pStyle w:val="3"/>
        <w:bidi w:val="0"/>
        <w:rPr>
          <w:rFonts w:hint="eastAsia"/>
          <w:sz w:val="30"/>
          <w:szCs w:val="30"/>
        </w:rPr>
      </w:pPr>
      <w:r>
        <w:rPr>
          <w:rFonts w:hint="eastAsia"/>
          <w:sz w:val="30"/>
          <w:szCs w:val="30"/>
          <w:lang w:val="en-US" w:eastAsia="zh-CN"/>
        </w:rPr>
        <w:t>四</w:t>
      </w:r>
      <w:r>
        <w:rPr>
          <w:rFonts w:hint="eastAsia"/>
          <w:sz w:val="30"/>
          <w:szCs w:val="30"/>
          <w:lang w:eastAsia="zh-CN"/>
        </w:rPr>
        <w:t>、商务谈判方案</w:t>
      </w:r>
      <w:bookmarkEnd w:id="301"/>
      <w:bookmarkEnd w:id="302"/>
      <w:bookmarkEnd w:id="303"/>
      <w:bookmarkEnd w:id="304"/>
      <w:bookmarkEnd w:id="305"/>
      <w:bookmarkEnd w:id="306"/>
      <w:bookmarkEnd w:id="307"/>
      <w:bookmarkEnd w:id="308"/>
      <w:bookmarkEnd w:id="309"/>
      <w:bookmarkEnd w:id="310"/>
      <w:bookmarkEnd w:id="311"/>
      <w:bookmarkEnd w:id="312"/>
    </w:p>
    <w:p w14:paraId="6F5A5C33">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包括但不限于：</w:t>
      </w:r>
    </w:p>
    <w:p w14:paraId="18396A20">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6.1同类业绩；</w:t>
      </w:r>
    </w:p>
    <w:p w14:paraId="4EFF683E">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6.2工程质量承诺；</w:t>
      </w:r>
    </w:p>
    <w:p w14:paraId="1D0780FC">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6.3后续服务；</w:t>
      </w:r>
    </w:p>
    <w:p w14:paraId="5E5FF44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6.4有必要说明的商务事宜。</w:t>
      </w:r>
    </w:p>
    <w:p w14:paraId="37805F9A">
      <w:pPr>
        <w:pStyle w:val="7"/>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lang w:val="en-US" w:eastAsia="zh-CN"/>
        </w:rPr>
      </w:pPr>
    </w:p>
    <w:p w14:paraId="6F3BE129">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val="0"/>
          <w:color w:val="000000" w:themeColor="text1"/>
          <w:sz w:val="28"/>
          <w:szCs w:val="28"/>
          <w:lang w:eastAsia="zh-CN"/>
          <w14:textFill>
            <w14:solidFill>
              <w14:schemeClr w14:val="tx1"/>
            </w14:solidFill>
          </w14:textFill>
        </w:rPr>
        <w:t>。</w:t>
      </w:r>
    </w:p>
    <w:p w14:paraId="06C5B95F">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58B59B15">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60840362">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7E8CF064">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5144DDF4">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39B1E43C">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66548F72">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29394AD4">
      <w:pPr>
        <w:rPr>
          <w:rFonts w:hint="eastAsia" w:ascii="宋体" w:hAnsi="宋体" w:eastAsia="宋体" w:cs="宋体"/>
          <w:color w:val="000000" w:themeColor="text1"/>
          <w14:textFill>
            <w14:solidFill>
              <w14:schemeClr w14:val="tx1"/>
            </w14:solidFill>
          </w14:textFill>
        </w:rPr>
      </w:pPr>
    </w:p>
    <w:p w14:paraId="68E80CBB">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79A76C49">
      <w:pPr>
        <w:pStyle w:val="6"/>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45B58D26">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09D74E00">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35D3CBC4">
      <w:pPr>
        <w:pageBreakBefore w:val="0"/>
        <w:wordWrap/>
        <w:topLinePunct w:val="0"/>
        <w:bidi w:val="0"/>
        <w:spacing w:line="360" w:lineRule="auto"/>
        <w:jc w:val="center"/>
        <w:rPr>
          <w:rFonts w:hint="eastAsia" w:ascii="宋体" w:hAnsi="宋体" w:eastAsia="宋体" w:cs="宋体"/>
          <w:b/>
          <w:bCs w:val="0"/>
          <w:color w:val="000000" w:themeColor="text1"/>
          <w:sz w:val="28"/>
          <w:szCs w:val="28"/>
          <w14:textFill>
            <w14:solidFill>
              <w14:schemeClr w14:val="tx1"/>
            </w14:solidFill>
          </w14:textFill>
        </w:rPr>
      </w:pPr>
    </w:p>
    <w:p w14:paraId="0450F5FC">
      <w:pPr>
        <w:pageBreakBefore w:val="0"/>
        <w:wordWrap/>
        <w:topLinePunct w:val="0"/>
        <w:bidi w:val="0"/>
        <w:spacing w:line="360" w:lineRule="auto"/>
        <w:jc w:val="center"/>
        <w:rPr>
          <w:rFonts w:hint="eastAsia" w:ascii="宋体" w:hAnsi="宋体" w:eastAsia="宋体" w:cs="宋体"/>
          <w:b/>
          <w:bCs w:val="0"/>
          <w:color w:val="000000" w:themeColor="text1"/>
          <w:sz w:val="28"/>
          <w:szCs w:val="28"/>
          <w14:textFill>
            <w14:solidFill>
              <w14:schemeClr w14:val="tx1"/>
            </w14:solidFill>
          </w14:textFill>
        </w:rPr>
      </w:pPr>
    </w:p>
    <w:p w14:paraId="1C2312B2">
      <w:pPr>
        <w:pStyle w:val="3"/>
        <w:bidi w:val="0"/>
        <w:jc w:val="center"/>
        <w:outlineLvl w:val="0"/>
        <w:rPr>
          <w:rFonts w:hint="eastAsia" w:ascii="宋体" w:hAnsi="宋体" w:eastAsia="宋体" w:cs="宋体"/>
          <w:b/>
          <w:bCs w:val="0"/>
          <w:color w:val="000000" w:themeColor="text1"/>
          <w:sz w:val="30"/>
          <w:szCs w:val="30"/>
          <w14:textFill>
            <w14:solidFill>
              <w14:schemeClr w14:val="tx1"/>
            </w14:solidFill>
          </w14:textFill>
        </w:rPr>
      </w:pPr>
      <w:bookmarkStart w:id="313" w:name="_Toc31349"/>
      <w:bookmarkStart w:id="314" w:name="_Toc18003"/>
      <w:bookmarkStart w:id="315" w:name="_Toc19991"/>
      <w:bookmarkStart w:id="316" w:name="_Toc20057"/>
      <w:bookmarkStart w:id="317" w:name="_Toc22521"/>
      <w:bookmarkStart w:id="318" w:name="_Toc13574"/>
      <w:bookmarkStart w:id="319" w:name="_Toc26818"/>
      <w:bookmarkStart w:id="320" w:name="_Toc14253"/>
      <w:bookmarkStart w:id="321" w:name="_Toc26849"/>
      <w:bookmarkStart w:id="322" w:name="_Toc30548"/>
      <w:bookmarkStart w:id="323" w:name="_Toc26535"/>
      <w:bookmarkStart w:id="324" w:name="_Toc14903"/>
      <w:bookmarkStart w:id="325" w:name="_Toc7100"/>
      <w:bookmarkStart w:id="326" w:name="_Toc24047"/>
      <w:r>
        <w:rPr>
          <w:rFonts w:hint="eastAsia"/>
          <w:color w:val="000000" w:themeColor="text1"/>
          <w:sz w:val="30"/>
          <w:szCs w:val="30"/>
          <w:lang w:val="en-US" w:eastAsia="zh-CN"/>
          <w14:textFill>
            <w14:solidFill>
              <w14:schemeClr w14:val="tx1"/>
            </w14:solidFill>
          </w14:textFill>
        </w:rPr>
        <w:t>五</w:t>
      </w:r>
      <w:r>
        <w:rPr>
          <w:rFonts w:hint="eastAsia"/>
          <w:color w:val="000000" w:themeColor="text1"/>
          <w:sz w:val="30"/>
          <w:szCs w:val="30"/>
          <w:lang w:eastAsia="zh-CN"/>
          <w14:textFill>
            <w14:solidFill>
              <w14:schemeClr w14:val="tx1"/>
            </w14:solidFill>
          </w14:textFill>
        </w:rPr>
        <w:t>、</w:t>
      </w:r>
      <w:bookmarkEnd w:id="313"/>
      <w:bookmarkEnd w:id="314"/>
      <w:bookmarkEnd w:id="315"/>
      <w:bookmarkEnd w:id="316"/>
      <w:bookmarkEnd w:id="317"/>
      <w:bookmarkEnd w:id="318"/>
      <w:bookmarkEnd w:id="319"/>
      <w:bookmarkEnd w:id="320"/>
      <w:bookmarkEnd w:id="321"/>
      <w:bookmarkEnd w:id="322"/>
      <w:bookmarkEnd w:id="323"/>
      <w:bookmarkEnd w:id="324"/>
      <w:bookmarkEnd w:id="325"/>
      <w:r>
        <w:rPr>
          <w:rFonts w:hint="eastAsia" w:ascii="宋体" w:hAnsi="宋体" w:eastAsia="宋体" w:cs="宋体"/>
          <w:b/>
          <w:bCs w:val="0"/>
          <w:color w:val="000000" w:themeColor="text1"/>
          <w:sz w:val="30"/>
          <w:szCs w:val="30"/>
          <w14:textFill>
            <w14:solidFill>
              <w14:schemeClr w14:val="tx1"/>
            </w14:solidFill>
          </w14:textFill>
        </w:rPr>
        <w:t>陕西省政府采购供应商拒绝政府采购领域商业贿赂承诺书</w:t>
      </w:r>
      <w:bookmarkEnd w:id="326"/>
    </w:p>
    <w:p w14:paraId="1650589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（执行陕财办采管[2006]21号文件）</w:t>
      </w:r>
    </w:p>
    <w:p w14:paraId="082D973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为响应党中央、国务院关于治理政府采购领域商业贿赂行为的号召，我公司在此庄严承诺：</w:t>
      </w:r>
    </w:p>
    <w:p w14:paraId="10ED891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1、在参与政府采购活动中遵纪守法、诚信经营、公平竞标。</w:t>
      </w:r>
    </w:p>
    <w:p w14:paraId="2B011EB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2、不向政府采购人、采购代理机构和政府采购评审专家进行任何形式的商业贿赂以谋取交易机会。</w:t>
      </w:r>
    </w:p>
    <w:p w14:paraId="3EAC03E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3、不向政府采购代理机构和采购人提供虚假资格文件或采用虚假应标方式参与政府采购市场竞争并谋取成交。</w:t>
      </w:r>
    </w:p>
    <w:p w14:paraId="73D4EAA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4、不采取“围标、陪标”等商业欺诈手段获得政府采购定单。</w:t>
      </w:r>
    </w:p>
    <w:p w14:paraId="135D4C0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5、不采取不正当手段诋毁、排挤其他供应商。</w:t>
      </w:r>
    </w:p>
    <w:p w14:paraId="29BBBBE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6、不在提供商品和服务时“偷梁换柱、以次充好”损害采购人的合法权益。</w:t>
      </w:r>
    </w:p>
    <w:p w14:paraId="18A3494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7、不与采购人、采购代理机构政府采购评审专家或其它供应商恶意串通，进行质疑和投诉，维护政府采购市场秩序。</w:t>
      </w:r>
    </w:p>
    <w:p w14:paraId="188FEE5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8、尊重和接受政府采购监督管理部门的监督和政府采购</w:t>
      </w:r>
      <w:r>
        <w:rPr>
          <w:rFonts w:hint="eastAsia" w:ascii="宋体" w:hAnsi="宋体" w:cs="宋体"/>
          <w:color w:val="000000" w:themeColor="text1"/>
          <w:sz w:val="28"/>
          <w:szCs w:val="28"/>
          <w:lang w:val="en-US" w:eastAsia="zh-CN"/>
          <w14:textFill>
            <w14:solidFill>
              <w14:schemeClr w14:val="tx1"/>
            </w14:solidFill>
          </w14:textFill>
        </w:rPr>
        <w:t>招标</w:t>
      </w:r>
      <w:r>
        <w:rPr>
          <w:rFonts w:hint="eastAsia" w:ascii="宋体" w:hAnsi="宋体" w:eastAsia="宋体" w:cs="宋体"/>
          <w:color w:val="000000" w:themeColor="text1"/>
          <w:sz w:val="28"/>
          <w:szCs w:val="28"/>
          <w14:textFill>
            <w14:solidFill>
              <w14:schemeClr w14:val="tx1"/>
            </w14:solidFill>
          </w14:textFill>
        </w:rPr>
        <w:t>采购要求，承担因违约行为给采购人造成的损失。</w:t>
      </w:r>
    </w:p>
    <w:p w14:paraId="74BA3B49">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9、不发生其他有悖于政府采购公开、公平、公正和诚信原则的行为。</w:t>
      </w:r>
    </w:p>
    <w:p w14:paraId="2DD1F079">
      <w:pPr>
        <w:pStyle w:val="18"/>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color w:val="000000" w:themeColor="text1"/>
          <w:sz w:val="28"/>
          <w:szCs w:val="28"/>
          <w14:textFill>
            <w14:solidFill>
              <w14:schemeClr w14:val="tx1"/>
            </w14:solidFill>
          </w14:textFill>
        </w:rPr>
      </w:pPr>
    </w:p>
    <w:p w14:paraId="206465C4">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供应商：</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（盖章）  </w:t>
      </w:r>
    </w:p>
    <w:p w14:paraId="16C5B90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b w:val="0"/>
          <w:bCs w:val="0"/>
          <w:color w:val="000000" w:themeColor="text1"/>
          <w:sz w:val="28"/>
          <w:szCs w:val="28"/>
          <w14:textFill>
            <w14:solidFill>
              <w14:schemeClr w14:val="tx1"/>
            </w14:solidFill>
          </w14:textFill>
        </w:rPr>
      </w:pPr>
    </w:p>
    <w:p w14:paraId="7DF3A97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法定代表人</w:t>
      </w:r>
      <w:r>
        <w:rPr>
          <w:rFonts w:hint="eastAsia" w:ascii="宋体" w:hAnsi="宋体" w:cs="宋体"/>
          <w:b w:val="0"/>
          <w:bCs w:val="0"/>
          <w:color w:val="000000" w:themeColor="text1"/>
          <w:sz w:val="28"/>
          <w:szCs w:val="28"/>
          <w:lang w:val="en-US" w:eastAsia="zh-CN"/>
          <w14:textFill>
            <w14:solidFill>
              <w14:schemeClr w14:val="tx1"/>
            </w14:solidFill>
          </w14:textFill>
        </w:rPr>
        <w:t>或</w:t>
      </w:r>
      <w:r>
        <w:rPr>
          <w:rFonts w:hint="eastAsia" w:ascii="宋体" w:hAnsi="宋体" w:eastAsia="宋体" w:cs="宋体"/>
          <w:b w:val="0"/>
          <w:bCs w:val="0"/>
          <w:color w:val="000000" w:themeColor="text1"/>
          <w:sz w:val="28"/>
          <w:szCs w:val="28"/>
          <w14:textFill>
            <w14:solidFill>
              <w14:schemeClr w14:val="tx1"/>
            </w14:solidFill>
          </w14:textFill>
        </w:rPr>
        <w:t>委托代理人：</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签字</w:t>
      </w:r>
      <w:r>
        <w:rPr>
          <w:rFonts w:hint="eastAsia" w:ascii="宋体" w:hAnsi="宋体" w:eastAsia="宋体" w:cs="宋体"/>
          <w:b w:val="0"/>
          <w:bCs w:val="0"/>
          <w:color w:val="000000" w:themeColor="text1"/>
          <w:sz w:val="28"/>
          <w:szCs w:val="28"/>
          <w14:textFill>
            <w14:solidFill>
              <w14:schemeClr w14:val="tx1"/>
            </w14:solidFill>
          </w14:textFill>
        </w:rPr>
        <w:t>）</w:t>
      </w:r>
    </w:p>
    <w:p w14:paraId="2AC969B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b w:val="0"/>
          <w:bCs w:val="0"/>
          <w:color w:val="000000" w:themeColor="text1"/>
          <w:sz w:val="28"/>
          <w:szCs w:val="28"/>
          <w14:textFill>
            <w14:solidFill>
              <w14:schemeClr w14:val="tx1"/>
            </w14:solidFill>
          </w14:textFill>
        </w:rPr>
      </w:pPr>
    </w:p>
    <w:p w14:paraId="75B2A5C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日    期：  年  月  日</w:t>
      </w:r>
    </w:p>
    <w:p w14:paraId="6C2F1018">
      <w:pPr>
        <w:pStyle w:val="18"/>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1146741F">
      <w:pPr>
        <w:pStyle w:val="3"/>
        <w:bidi w:val="0"/>
        <w:jc w:val="center"/>
        <w:outlineLvl w:val="0"/>
        <w:rPr>
          <w:rFonts w:hint="eastAsia"/>
          <w:color w:val="000000" w:themeColor="text1"/>
          <w:sz w:val="30"/>
          <w:szCs w:val="30"/>
          <w14:textFill>
            <w14:solidFill>
              <w14:schemeClr w14:val="tx1"/>
            </w14:solidFill>
          </w14:textFill>
        </w:rPr>
      </w:pPr>
      <w:bookmarkStart w:id="327" w:name="_Toc12496"/>
      <w:bookmarkStart w:id="328" w:name="_Toc23634"/>
      <w:bookmarkStart w:id="329" w:name="_Toc27146"/>
      <w:bookmarkStart w:id="330" w:name="_Toc24501"/>
      <w:bookmarkStart w:id="331" w:name="_Toc8038"/>
      <w:bookmarkStart w:id="332" w:name="_Toc27594"/>
      <w:bookmarkStart w:id="333" w:name="_Toc19445"/>
      <w:bookmarkStart w:id="334" w:name="_Toc20226"/>
      <w:bookmarkStart w:id="335" w:name="_Toc14776"/>
      <w:bookmarkStart w:id="336" w:name="_Toc27267"/>
      <w:bookmarkStart w:id="337" w:name="_Toc27314"/>
      <w:bookmarkStart w:id="338" w:name="_Toc4636"/>
      <w:bookmarkStart w:id="339" w:name="_Toc10364"/>
      <w:bookmarkStart w:id="340" w:name="_Toc18426"/>
      <w:r>
        <w:rPr>
          <w:rFonts w:hint="eastAsia"/>
          <w:color w:val="000000" w:themeColor="text1"/>
          <w:sz w:val="30"/>
          <w:szCs w:val="30"/>
          <w:lang w:val="en-US" w:eastAsia="zh-CN"/>
          <w14:textFill>
            <w14:solidFill>
              <w14:schemeClr w14:val="tx1"/>
            </w14:solidFill>
          </w14:textFill>
        </w:rPr>
        <w:t>六</w:t>
      </w:r>
      <w:r>
        <w:rPr>
          <w:rFonts w:hint="eastAsia"/>
          <w:color w:val="000000" w:themeColor="text1"/>
          <w:sz w:val="30"/>
          <w:szCs w:val="30"/>
          <w:lang w:eastAsia="zh-CN"/>
          <w14:textFill>
            <w14:solidFill>
              <w14:schemeClr w14:val="tx1"/>
            </w14:solidFill>
          </w14:textFill>
        </w:rPr>
        <w:t>、</w:t>
      </w:r>
      <w:bookmarkEnd w:id="327"/>
      <w:bookmarkEnd w:id="328"/>
      <w:bookmarkEnd w:id="329"/>
      <w:bookmarkEnd w:id="330"/>
      <w:bookmarkEnd w:id="331"/>
      <w:bookmarkEnd w:id="332"/>
      <w:bookmarkEnd w:id="333"/>
      <w:bookmarkEnd w:id="334"/>
      <w:r>
        <w:rPr>
          <w:rFonts w:hint="eastAsia"/>
          <w:color w:val="000000" w:themeColor="text1"/>
          <w:sz w:val="30"/>
          <w:szCs w:val="30"/>
          <w:lang w:eastAsia="zh-CN"/>
          <w14:textFill>
            <w14:solidFill>
              <w14:schemeClr w14:val="tx1"/>
            </w14:solidFill>
          </w14:textFill>
        </w:rPr>
        <w:t>供应商资格证明文件</w:t>
      </w:r>
      <w:bookmarkEnd w:id="335"/>
      <w:bookmarkEnd w:id="336"/>
      <w:bookmarkEnd w:id="337"/>
      <w:bookmarkEnd w:id="338"/>
      <w:bookmarkEnd w:id="339"/>
      <w:bookmarkEnd w:id="340"/>
    </w:p>
    <w:p w14:paraId="2FE4539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供应商资格证明文件（参照《供应商资格及</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审核方法》）</w:t>
      </w:r>
    </w:p>
    <w:p w14:paraId="08F0397E">
      <w:pPr>
        <w:pStyle w:val="18"/>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eastAsia="宋体"/>
          <w:color w:val="000000" w:themeColor="text1"/>
          <w:sz w:val="28"/>
          <w:szCs w:val="28"/>
          <w:lang w:eastAsia="zh-CN"/>
          <w14:textFill>
            <w14:solidFill>
              <w14:schemeClr w14:val="tx1"/>
            </w14:solidFill>
          </w14:textFill>
        </w:rPr>
      </w:pPr>
      <w:r>
        <w:rPr>
          <w:rFonts w:hint="eastAsia" w:ascii="宋体" w:eastAsia="宋体" w:cs="宋体"/>
          <w:color w:val="000000" w:themeColor="text1"/>
          <w:sz w:val="28"/>
          <w:szCs w:val="28"/>
          <w:lang w:eastAsia="zh-CN"/>
          <w14:textFill>
            <w14:solidFill>
              <w14:schemeClr w14:val="tx1"/>
            </w14:solidFill>
          </w14:textFill>
        </w:rPr>
        <w:t>注：有给定格式的需按照谈判文件给定格式提供（包括法定代表人证明书与谈判授权书），否则按无效响应处理。</w:t>
      </w:r>
    </w:p>
    <w:p w14:paraId="57D3E7BE">
      <w:pPr>
        <w:pageBreakBefore w:val="0"/>
        <w:wordWrap/>
        <w:topLinePunct w:val="0"/>
        <w:bidi w:val="0"/>
        <w:spacing w:line="360" w:lineRule="auto"/>
        <w:jc w:val="both"/>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534DFAF3">
      <w:pPr>
        <w:pStyle w:val="18"/>
        <w:rPr>
          <w:rFonts w:hint="eastAsia" w:ascii="宋体" w:hAnsi="宋体" w:eastAsia="宋体" w:cs="宋体"/>
          <w:b/>
          <w:bCs/>
          <w:color w:val="000000" w:themeColor="text1"/>
          <w:sz w:val="24"/>
          <w:szCs w:val="24"/>
          <w:lang w:val="en-US" w:eastAsia="zh-CN"/>
          <w14:textFill>
            <w14:solidFill>
              <w14:schemeClr w14:val="tx1"/>
            </w14:solidFill>
          </w14:textFill>
        </w:rPr>
      </w:pPr>
      <w:bookmarkStart w:id="341" w:name="_Toc13942"/>
      <w:r>
        <w:rPr>
          <w:rFonts w:hint="eastAsia" w:ascii="宋体" w:hAnsi="宋体" w:eastAsia="宋体" w:cs="宋体"/>
          <w:b/>
          <w:bCs/>
          <w:color w:val="000000" w:themeColor="text1"/>
          <w:sz w:val="24"/>
          <w:szCs w:val="24"/>
          <w:lang w:eastAsia="zh-CN"/>
          <w14:textFill>
            <w14:solidFill>
              <w14:schemeClr w14:val="tx1"/>
            </w14:solidFill>
          </w14:textFill>
        </w:rPr>
        <w:t>附件</w:t>
      </w:r>
      <w:r>
        <w:rPr>
          <w:rFonts w:hint="eastAsia" w:ascii="宋体" w:hAnsi="宋体" w:eastAsia="宋体" w:cs="宋体"/>
          <w:b/>
          <w:bCs/>
          <w:color w:val="000000" w:themeColor="text1"/>
          <w:sz w:val="24"/>
          <w:szCs w:val="24"/>
          <w:lang w:val="en-US" w:eastAsia="zh-CN"/>
          <w14:textFill>
            <w14:solidFill>
              <w14:schemeClr w14:val="tx1"/>
            </w14:solidFill>
          </w14:textFill>
        </w:rPr>
        <w:t>1</w:t>
      </w:r>
    </w:p>
    <w:p w14:paraId="02FCE212">
      <w:pPr>
        <w:pageBreakBefore w:val="0"/>
        <w:wordWrap/>
        <w:topLinePunct w:val="0"/>
        <w:bidi w:val="0"/>
        <w:spacing w:line="360" w:lineRule="auto"/>
        <w:ind w:firstLine="138" w:firstLineChars="49"/>
        <w:jc w:val="center"/>
        <w:rPr>
          <w:rFonts w:hint="eastAsia" w:ascii="宋体" w:hAnsi="宋体" w:eastAsia="宋体" w:cs="宋体"/>
          <w:color w:val="000000" w:themeColor="text1"/>
          <w:sz w:val="28"/>
          <w:szCs w:val="28"/>
          <w:u w:val="none"/>
          <w14:textFill>
            <w14:solidFill>
              <w14:schemeClr w14:val="tx1"/>
            </w14:solidFill>
          </w14:textFill>
        </w:rPr>
      </w:pPr>
      <w:r>
        <w:rPr>
          <w:rFonts w:hint="eastAsia" w:ascii="宋体" w:hAnsi="宋体" w:eastAsia="宋体" w:cs="宋体"/>
          <w:b/>
          <w:bCs/>
          <w:color w:val="000000" w:themeColor="text1"/>
          <w:sz w:val="28"/>
          <w:szCs w:val="28"/>
          <w:u w:val="none"/>
          <w14:textFill>
            <w14:solidFill>
              <w14:schemeClr w14:val="tx1"/>
            </w14:solidFill>
          </w14:textFill>
        </w:rPr>
        <w:t>法定代表人证明书</w:t>
      </w:r>
    </w:p>
    <w:tbl>
      <w:tblPr>
        <w:tblStyle w:val="20"/>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384"/>
        <w:gridCol w:w="2244"/>
        <w:gridCol w:w="1485"/>
        <w:gridCol w:w="1997"/>
      </w:tblGrid>
      <w:tr w14:paraId="1A11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200" w:type="dxa"/>
            <w:gridSpan w:val="5"/>
            <w:noWrap w:val="0"/>
            <w:vAlign w:val="center"/>
          </w:tcPr>
          <w:p w14:paraId="2457C6D4">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陕西宸永项目管理有限公司</w:t>
            </w:r>
          </w:p>
        </w:tc>
      </w:tr>
      <w:tr w14:paraId="3EB6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restart"/>
            <w:noWrap w:val="0"/>
            <w:vAlign w:val="center"/>
          </w:tcPr>
          <w:p w14:paraId="50F5DAE1">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w:t>
            </w:r>
          </w:p>
          <w:p w14:paraId="0C80E478">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w:t>
            </w:r>
          </w:p>
          <w:p w14:paraId="6F8C5011">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w:t>
            </w:r>
          </w:p>
          <w:p w14:paraId="3A37AE7C">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w:t>
            </w:r>
          </w:p>
        </w:tc>
        <w:tc>
          <w:tcPr>
            <w:tcW w:w="2384" w:type="dxa"/>
            <w:noWrap w:val="0"/>
            <w:vAlign w:val="center"/>
          </w:tcPr>
          <w:p w14:paraId="45FFF8C7">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5726" w:type="dxa"/>
            <w:gridSpan w:val="3"/>
            <w:noWrap w:val="0"/>
            <w:vAlign w:val="center"/>
          </w:tcPr>
          <w:p w14:paraId="35CC9C0E">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r>
      <w:tr w14:paraId="47D1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top"/>
          </w:tcPr>
          <w:p w14:paraId="185A0FDB">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c>
          <w:tcPr>
            <w:tcW w:w="2384" w:type="dxa"/>
            <w:noWrap w:val="0"/>
            <w:vAlign w:val="center"/>
          </w:tcPr>
          <w:p w14:paraId="1F6B2D6D">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法定地址</w:t>
            </w:r>
          </w:p>
        </w:tc>
        <w:tc>
          <w:tcPr>
            <w:tcW w:w="5726" w:type="dxa"/>
            <w:gridSpan w:val="3"/>
            <w:noWrap w:val="0"/>
            <w:vAlign w:val="center"/>
          </w:tcPr>
          <w:p w14:paraId="2FB867F2">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r>
      <w:tr w14:paraId="4C9B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top"/>
          </w:tcPr>
          <w:p w14:paraId="00F73B6E">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c>
          <w:tcPr>
            <w:tcW w:w="2384" w:type="dxa"/>
            <w:noWrap w:val="0"/>
            <w:vAlign w:val="center"/>
          </w:tcPr>
          <w:p w14:paraId="62A5DEEF">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5726" w:type="dxa"/>
            <w:gridSpan w:val="3"/>
            <w:noWrap w:val="0"/>
            <w:vAlign w:val="center"/>
          </w:tcPr>
          <w:p w14:paraId="1D224211">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r>
      <w:tr w14:paraId="0FDB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90" w:type="dxa"/>
            <w:vMerge w:val="continue"/>
            <w:noWrap w:val="0"/>
            <w:vAlign w:val="top"/>
          </w:tcPr>
          <w:p w14:paraId="2773D98A">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c>
          <w:tcPr>
            <w:tcW w:w="2384" w:type="dxa"/>
            <w:noWrap w:val="0"/>
            <w:vAlign w:val="center"/>
          </w:tcPr>
          <w:p w14:paraId="1B806A93">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    址</w:t>
            </w:r>
          </w:p>
        </w:tc>
        <w:tc>
          <w:tcPr>
            <w:tcW w:w="5726" w:type="dxa"/>
            <w:gridSpan w:val="3"/>
            <w:noWrap w:val="0"/>
            <w:vAlign w:val="center"/>
          </w:tcPr>
          <w:p w14:paraId="48E4022A">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r>
      <w:tr w14:paraId="46B7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top"/>
          </w:tcPr>
          <w:p w14:paraId="0E847059">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c>
          <w:tcPr>
            <w:tcW w:w="2384" w:type="dxa"/>
            <w:noWrap w:val="0"/>
            <w:vAlign w:val="center"/>
          </w:tcPr>
          <w:p w14:paraId="6DFCBB18">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工商登记机关</w:t>
            </w:r>
          </w:p>
        </w:tc>
        <w:tc>
          <w:tcPr>
            <w:tcW w:w="5726" w:type="dxa"/>
            <w:gridSpan w:val="3"/>
            <w:noWrap w:val="0"/>
            <w:vAlign w:val="center"/>
          </w:tcPr>
          <w:p w14:paraId="279AA5D0">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r>
      <w:tr w14:paraId="56FE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90" w:type="dxa"/>
            <w:vMerge w:val="continue"/>
            <w:noWrap w:val="0"/>
            <w:vAlign w:val="top"/>
          </w:tcPr>
          <w:p w14:paraId="0EB36801">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c>
          <w:tcPr>
            <w:tcW w:w="2384" w:type="dxa"/>
            <w:noWrap w:val="0"/>
            <w:vAlign w:val="center"/>
          </w:tcPr>
          <w:p w14:paraId="1EB91933">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税务登记机关</w:t>
            </w:r>
          </w:p>
        </w:tc>
        <w:tc>
          <w:tcPr>
            <w:tcW w:w="5726" w:type="dxa"/>
            <w:gridSpan w:val="3"/>
            <w:noWrap w:val="0"/>
            <w:vAlign w:val="center"/>
          </w:tcPr>
          <w:p w14:paraId="7BB90605">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3318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90" w:type="dxa"/>
            <w:vMerge w:val="continue"/>
            <w:noWrap w:val="0"/>
            <w:vAlign w:val="top"/>
          </w:tcPr>
          <w:p w14:paraId="25AEC928">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c>
          <w:tcPr>
            <w:tcW w:w="2384" w:type="dxa"/>
            <w:noWrap w:val="0"/>
            <w:vAlign w:val="center"/>
          </w:tcPr>
          <w:p w14:paraId="410EFEFC">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机构代码证号</w:t>
            </w:r>
            <w:r>
              <w:rPr>
                <w:rFonts w:hint="eastAsia" w:ascii="宋体" w:hAnsi="宋体" w:eastAsia="宋体" w:cs="宋体"/>
                <w:color w:val="000000" w:themeColor="text1"/>
                <w:sz w:val="24"/>
                <w:szCs w:val="24"/>
                <w:lang w:eastAsia="zh-CN"/>
                <w14:textFill>
                  <w14:solidFill>
                    <w14:schemeClr w14:val="tx1"/>
                  </w14:solidFill>
                </w14:textFill>
              </w:rPr>
              <w:t>（或统一社会信用代码）</w:t>
            </w:r>
          </w:p>
        </w:tc>
        <w:tc>
          <w:tcPr>
            <w:tcW w:w="5726" w:type="dxa"/>
            <w:gridSpan w:val="3"/>
            <w:noWrap w:val="0"/>
            <w:vAlign w:val="center"/>
          </w:tcPr>
          <w:p w14:paraId="61C01476">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r>
      <w:tr w14:paraId="5E25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restart"/>
            <w:noWrap w:val="0"/>
            <w:vAlign w:val="center"/>
          </w:tcPr>
          <w:p w14:paraId="1788F04E">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  定</w:t>
            </w:r>
          </w:p>
          <w:p w14:paraId="699724DF">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代表人</w:t>
            </w:r>
          </w:p>
        </w:tc>
        <w:tc>
          <w:tcPr>
            <w:tcW w:w="2384" w:type="dxa"/>
            <w:noWrap w:val="0"/>
            <w:vAlign w:val="center"/>
          </w:tcPr>
          <w:p w14:paraId="306CACFD">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244" w:type="dxa"/>
            <w:noWrap w:val="0"/>
            <w:vAlign w:val="center"/>
          </w:tcPr>
          <w:p w14:paraId="4F684F13">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p>
        </w:tc>
        <w:tc>
          <w:tcPr>
            <w:tcW w:w="1485" w:type="dxa"/>
            <w:noWrap w:val="0"/>
            <w:vAlign w:val="center"/>
          </w:tcPr>
          <w:p w14:paraId="1B0AA8B4">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性    别</w:t>
            </w:r>
          </w:p>
        </w:tc>
        <w:tc>
          <w:tcPr>
            <w:tcW w:w="1997" w:type="dxa"/>
            <w:noWrap w:val="0"/>
            <w:vAlign w:val="center"/>
          </w:tcPr>
          <w:p w14:paraId="3622BCFA">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0A5F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center"/>
          </w:tcPr>
          <w:p w14:paraId="0A8DFE7E">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c>
          <w:tcPr>
            <w:tcW w:w="2384" w:type="dxa"/>
            <w:noWrap w:val="0"/>
            <w:vAlign w:val="center"/>
          </w:tcPr>
          <w:p w14:paraId="6AF93F12">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244" w:type="dxa"/>
            <w:noWrap w:val="0"/>
            <w:vAlign w:val="center"/>
          </w:tcPr>
          <w:p w14:paraId="4A044267">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485" w:type="dxa"/>
            <w:noWrap w:val="0"/>
            <w:vAlign w:val="center"/>
          </w:tcPr>
          <w:p w14:paraId="2470880D">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1997" w:type="dxa"/>
            <w:noWrap w:val="0"/>
            <w:vAlign w:val="center"/>
          </w:tcPr>
          <w:p w14:paraId="34312C8E">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16FF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center"/>
          </w:tcPr>
          <w:p w14:paraId="51198F09">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c>
          <w:tcPr>
            <w:tcW w:w="2384" w:type="dxa"/>
            <w:noWrap w:val="0"/>
            <w:vAlign w:val="center"/>
          </w:tcPr>
          <w:p w14:paraId="09C9F6E4">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5726" w:type="dxa"/>
            <w:gridSpan w:val="3"/>
            <w:noWrap w:val="0"/>
            <w:vAlign w:val="center"/>
          </w:tcPr>
          <w:p w14:paraId="5BF609F0">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5088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1090" w:type="dxa"/>
            <w:vMerge w:val="restart"/>
            <w:noWrap w:val="0"/>
            <w:vAlign w:val="center"/>
          </w:tcPr>
          <w:p w14:paraId="27EB6A11">
            <w:pPr>
              <w:pageBreakBefore w:val="0"/>
              <w:tabs>
                <w:tab w:val="left" w:pos="1260"/>
              </w:tabs>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法定代表人身份证复印件</w:t>
            </w:r>
          </w:p>
        </w:tc>
        <w:tc>
          <w:tcPr>
            <w:tcW w:w="4628" w:type="dxa"/>
            <w:gridSpan w:val="2"/>
            <w:vMerge w:val="restart"/>
            <w:noWrap w:val="0"/>
            <w:vAlign w:val="center"/>
          </w:tcPr>
          <w:p w14:paraId="0F46655B">
            <w:pPr>
              <w:pageBreakBefore w:val="0"/>
              <w:tabs>
                <w:tab w:val="left" w:pos="1260"/>
              </w:tabs>
              <w:wordWrap/>
              <w:topLinePunct w:val="0"/>
              <w:bidi w:val="0"/>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扫描件</w:t>
            </w:r>
            <w:r>
              <w:rPr>
                <w:rFonts w:hint="eastAsia" w:ascii="宋体" w:hAnsi="宋体" w:eastAsia="宋体" w:cs="宋体"/>
                <w:color w:val="000000" w:themeColor="text1"/>
                <w:sz w:val="24"/>
                <w:szCs w:val="24"/>
                <w14:textFill>
                  <w14:solidFill>
                    <w14:schemeClr w14:val="tx1"/>
                  </w14:solidFill>
                </w14:textFill>
              </w:rPr>
              <w:t>）</w:t>
            </w:r>
          </w:p>
        </w:tc>
        <w:tc>
          <w:tcPr>
            <w:tcW w:w="3482" w:type="dxa"/>
            <w:gridSpan w:val="2"/>
            <w:noWrap w:val="0"/>
            <w:vAlign w:val="center"/>
          </w:tcPr>
          <w:p w14:paraId="05A5A9B7">
            <w:pPr>
              <w:pageBreakBefore w:val="0"/>
              <w:tabs>
                <w:tab w:val="left" w:pos="1260"/>
              </w:tabs>
              <w:wordWrap/>
              <w:topLinePunct w:val="0"/>
              <w:bidi w:val="0"/>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签字或法人印鉴</w:t>
            </w:r>
            <w:r>
              <w:rPr>
                <w:rFonts w:hint="eastAsia" w:ascii="宋体" w:hAnsi="宋体" w:eastAsia="宋体" w:cs="宋体"/>
                <w:color w:val="000000" w:themeColor="text1"/>
                <w:sz w:val="24"/>
                <w:szCs w:val="24"/>
                <w14:textFill>
                  <w14:solidFill>
                    <w14:schemeClr w14:val="tx1"/>
                  </w14:solidFill>
                </w14:textFill>
              </w:rPr>
              <w:t>）</w:t>
            </w:r>
          </w:p>
        </w:tc>
      </w:tr>
      <w:tr w14:paraId="35B7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jc w:val="center"/>
        </w:trPr>
        <w:tc>
          <w:tcPr>
            <w:tcW w:w="1090" w:type="dxa"/>
            <w:vMerge w:val="continue"/>
            <w:noWrap w:val="0"/>
            <w:vAlign w:val="top"/>
          </w:tcPr>
          <w:p w14:paraId="318DB3BB">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c>
          <w:tcPr>
            <w:tcW w:w="4628" w:type="dxa"/>
            <w:gridSpan w:val="2"/>
            <w:vMerge w:val="continue"/>
            <w:noWrap w:val="0"/>
            <w:vAlign w:val="top"/>
          </w:tcPr>
          <w:p w14:paraId="3FDB94B2">
            <w:pPr>
              <w:pageBreakBefore w:val="0"/>
              <w:tabs>
                <w:tab w:val="left" w:pos="1260"/>
              </w:tabs>
              <w:wordWrap/>
              <w:topLinePunct w:val="0"/>
              <w:bidi w:val="0"/>
              <w:spacing w:line="360" w:lineRule="auto"/>
              <w:jc w:val="both"/>
              <w:rPr>
                <w:rFonts w:hint="eastAsia" w:ascii="宋体" w:hAnsi="宋体" w:eastAsia="宋体" w:cs="宋体"/>
                <w:bCs/>
                <w:color w:val="000000" w:themeColor="text1"/>
                <w:sz w:val="24"/>
                <w:szCs w:val="24"/>
                <w14:textFill>
                  <w14:solidFill>
                    <w14:schemeClr w14:val="tx1"/>
                  </w14:solidFill>
                </w14:textFill>
              </w:rPr>
            </w:pPr>
          </w:p>
        </w:tc>
        <w:tc>
          <w:tcPr>
            <w:tcW w:w="3482" w:type="dxa"/>
            <w:gridSpan w:val="2"/>
            <w:noWrap w:val="0"/>
            <w:vAlign w:val="center"/>
          </w:tcPr>
          <w:p w14:paraId="6C94DFB8">
            <w:pPr>
              <w:pageBreakBefore w:val="0"/>
              <w:tabs>
                <w:tab w:val="left" w:pos="1260"/>
              </w:tabs>
              <w:wordWrap/>
              <w:topLinePunct w:val="0"/>
              <w:bidi w:val="0"/>
              <w:spacing w:line="360" w:lineRule="auto"/>
              <w:ind w:firstLine="459"/>
              <w:jc w:val="both"/>
              <w:rPr>
                <w:rFonts w:hint="eastAsia" w:ascii="宋体" w:hAnsi="宋体" w:eastAsia="宋体" w:cs="宋体"/>
                <w:color w:val="000000" w:themeColor="text1"/>
                <w:sz w:val="24"/>
                <w:szCs w:val="24"/>
                <w14:textFill>
                  <w14:solidFill>
                    <w14:schemeClr w14:val="tx1"/>
                  </w14:solidFill>
                </w14:textFill>
              </w:rPr>
            </w:pPr>
          </w:p>
          <w:p w14:paraId="1CCD277F">
            <w:pPr>
              <w:pageBreakBefore w:val="0"/>
              <w:tabs>
                <w:tab w:val="left" w:pos="1260"/>
              </w:tabs>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513974D0">
            <w:pPr>
              <w:pageBreakBefore w:val="0"/>
              <w:tabs>
                <w:tab w:val="left" w:pos="1260"/>
              </w:tabs>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（企业公章）</w:t>
            </w:r>
          </w:p>
          <w:p w14:paraId="54E03633">
            <w:pPr>
              <w:pageBreakBefore w:val="0"/>
              <w:tabs>
                <w:tab w:val="left" w:pos="1260"/>
              </w:tabs>
              <w:wordWrap/>
              <w:topLinePunct w:val="0"/>
              <w:bidi w:val="0"/>
              <w:spacing w:line="360" w:lineRule="auto"/>
              <w:ind w:firstLine="459"/>
              <w:jc w:val="both"/>
              <w:rPr>
                <w:rFonts w:hint="eastAsia" w:ascii="宋体" w:hAnsi="宋体" w:eastAsia="宋体" w:cs="宋体"/>
                <w:color w:val="000000" w:themeColor="text1"/>
                <w:sz w:val="24"/>
                <w:szCs w:val="24"/>
                <w14:textFill>
                  <w14:solidFill>
                    <w14:schemeClr w14:val="tx1"/>
                  </w14:solidFill>
                </w14:textFill>
              </w:rPr>
            </w:pPr>
          </w:p>
          <w:p w14:paraId="779E9A01">
            <w:pPr>
              <w:pageBreakBefore w:val="0"/>
              <w:tabs>
                <w:tab w:val="left" w:pos="1260"/>
              </w:tabs>
              <w:wordWrap/>
              <w:topLinePunct w:val="0"/>
              <w:bidi w:val="0"/>
              <w:spacing w:line="360" w:lineRule="auto"/>
              <w:ind w:right="280" w:firstLine="45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3FEB888">
      <w:pPr>
        <w:pageBreakBefore w:val="0"/>
        <w:tabs>
          <w:tab w:val="left" w:pos="1260"/>
        </w:tabs>
        <w:wordWrap/>
        <w:topLinePunct w:val="0"/>
        <w:bidi w:val="0"/>
        <w:spacing w:line="360" w:lineRule="auto"/>
        <w:jc w:val="center"/>
        <w:rPr>
          <w:rFonts w:hint="eastAsia" w:ascii="宋体" w:hAnsi="宋体" w:eastAsia="宋体" w:cs="宋体"/>
          <w:bCs/>
          <w:color w:val="000000" w:themeColor="text1"/>
          <w:sz w:val="24"/>
          <w:szCs w:val="24"/>
          <w:u w:val="single"/>
          <w:lang w:eastAsia="zh-CN"/>
          <w14:textFill>
            <w14:solidFill>
              <w14:schemeClr w14:val="tx1"/>
            </w14:solidFill>
          </w14:textFill>
        </w:rPr>
      </w:pPr>
    </w:p>
    <w:p w14:paraId="154A5A11">
      <w:pPr>
        <w:pageBreakBefore w:val="0"/>
        <w:tabs>
          <w:tab w:val="left" w:pos="1260"/>
        </w:tabs>
        <w:wordWrap/>
        <w:topLinePunct w:val="0"/>
        <w:bidi w:val="0"/>
        <w:spacing w:line="360" w:lineRule="auto"/>
        <w:jc w:val="center"/>
        <w:rPr>
          <w:rFonts w:hint="eastAsia" w:ascii="宋体" w:hAnsi="宋体" w:eastAsia="宋体" w:cs="宋体"/>
          <w:bCs/>
          <w:color w:val="000000" w:themeColor="text1"/>
          <w:sz w:val="24"/>
          <w:szCs w:val="24"/>
          <w:u w:val="single"/>
          <w:lang w:eastAsia="zh-CN"/>
          <w14:textFill>
            <w14:solidFill>
              <w14:schemeClr w14:val="tx1"/>
            </w14:solidFill>
          </w14:textFill>
        </w:rPr>
      </w:pPr>
    </w:p>
    <w:p w14:paraId="469344F8">
      <w:pPr>
        <w:pStyle w:val="18"/>
        <w:rPr>
          <w:rFonts w:hint="eastAsia" w:ascii="宋体" w:hAnsi="宋体" w:eastAsia="宋体" w:cs="宋体"/>
          <w:b/>
          <w:bCs/>
          <w:color w:val="000000" w:themeColor="text1"/>
          <w:sz w:val="24"/>
          <w:szCs w:val="24"/>
          <w:u w:val="none"/>
          <w:lang w:val="en-US"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附件</w:t>
      </w:r>
      <w:r>
        <w:rPr>
          <w:rFonts w:hint="eastAsia" w:ascii="宋体" w:hAnsi="宋体" w:eastAsia="宋体" w:cs="宋体"/>
          <w:b/>
          <w:bCs/>
          <w:color w:val="000000" w:themeColor="text1"/>
          <w:sz w:val="24"/>
          <w:szCs w:val="24"/>
          <w:lang w:val="en-US" w:eastAsia="zh-CN"/>
          <w14:textFill>
            <w14:solidFill>
              <w14:schemeClr w14:val="tx1"/>
            </w14:solidFill>
          </w14:textFill>
        </w:rPr>
        <w:t>2</w:t>
      </w:r>
    </w:p>
    <w:p w14:paraId="436BC283">
      <w:pPr>
        <w:pageBreakBefore w:val="0"/>
        <w:tabs>
          <w:tab w:val="left" w:pos="1260"/>
        </w:tabs>
        <w:wordWrap/>
        <w:topLinePunct w:val="0"/>
        <w:bidi w:val="0"/>
        <w:spacing w:line="360" w:lineRule="auto"/>
        <w:jc w:val="center"/>
        <w:rPr>
          <w:rFonts w:hint="eastAsia" w:ascii="宋体" w:hAnsi="宋体" w:eastAsia="宋体" w:cs="宋体"/>
          <w:b/>
          <w:bCs w:val="0"/>
          <w:color w:val="000000" w:themeColor="text1"/>
          <w:sz w:val="28"/>
          <w:szCs w:val="28"/>
          <w:u w:val="none"/>
          <w14:textFill>
            <w14:solidFill>
              <w14:schemeClr w14:val="tx1"/>
            </w14:solidFill>
          </w14:textFill>
        </w:rPr>
      </w:pPr>
      <w:r>
        <w:rPr>
          <w:rFonts w:hint="eastAsia" w:ascii="宋体" w:hAnsi="宋体" w:eastAsia="宋体" w:cs="宋体"/>
          <w:b/>
          <w:bCs w:val="0"/>
          <w:color w:val="000000" w:themeColor="text1"/>
          <w:sz w:val="28"/>
          <w:szCs w:val="28"/>
          <w:u w:val="none"/>
          <w14:textFill>
            <w14:solidFill>
              <w14:schemeClr w14:val="tx1"/>
            </w14:solidFill>
          </w14:textFill>
        </w:rPr>
        <w:t>法定代表人授权书</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5C8B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137EB0C7">
            <w:pPr>
              <w:tabs>
                <w:tab w:val="left" w:pos="1260"/>
              </w:tabs>
              <w:spacing w:line="360" w:lineRule="auto"/>
              <w:ind w:firstLine="134" w:firstLineChars="56"/>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致：</w:t>
            </w:r>
            <w:r>
              <w:rPr>
                <w:rFonts w:hint="eastAsia" w:ascii="宋体" w:hAnsi="宋体" w:cs="宋体"/>
                <w:sz w:val="24"/>
                <w:szCs w:val="24"/>
                <w:lang w:eastAsia="zh-CN"/>
              </w:rPr>
              <w:t>陕西宸永项目管理有限公司</w:t>
            </w:r>
          </w:p>
        </w:tc>
      </w:tr>
      <w:tr w14:paraId="79CC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39F0C36D">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被授权人</w:t>
            </w:r>
          </w:p>
        </w:tc>
        <w:tc>
          <w:tcPr>
            <w:tcW w:w="2155" w:type="dxa"/>
            <w:gridSpan w:val="2"/>
            <w:noWrap w:val="0"/>
            <w:vAlign w:val="center"/>
          </w:tcPr>
          <w:p w14:paraId="7B3B7D7D">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姓    名</w:t>
            </w:r>
          </w:p>
        </w:tc>
        <w:tc>
          <w:tcPr>
            <w:tcW w:w="1960" w:type="dxa"/>
            <w:gridSpan w:val="2"/>
            <w:noWrap w:val="0"/>
            <w:vAlign w:val="top"/>
          </w:tcPr>
          <w:p w14:paraId="74AA0DE4">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56" w:type="dxa"/>
            <w:noWrap w:val="0"/>
            <w:vAlign w:val="top"/>
          </w:tcPr>
          <w:p w14:paraId="46C25B40">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性    别</w:t>
            </w:r>
          </w:p>
        </w:tc>
        <w:tc>
          <w:tcPr>
            <w:tcW w:w="2370" w:type="dxa"/>
            <w:noWrap w:val="0"/>
            <w:vAlign w:val="top"/>
          </w:tcPr>
          <w:p w14:paraId="13AA716E">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r>
      <w:tr w14:paraId="0F53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5C676BD">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321FACD7">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职    务</w:t>
            </w:r>
          </w:p>
        </w:tc>
        <w:tc>
          <w:tcPr>
            <w:tcW w:w="1960" w:type="dxa"/>
            <w:gridSpan w:val="2"/>
            <w:noWrap w:val="0"/>
            <w:vAlign w:val="top"/>
          </w:tcPr>
          <w:p w14:paraId="3474D3AB">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56" w:type="dxa"/>
            <w:noWrap w:val="0"/>
            <w:vAlign w:val="top"/>
          </w:tcPr>
          <w:p w14:paraId="127DDCCA">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手机号码</w:t>
            </w:r>
          </w:p>
        </w:tc>
        <w:tc>
          <w:tcPr>
            <w:tcW w:w="2370" w:type="dxa"/>
            <w:noWrap w:val="0"/>
            <w:vAlign w:val="top"/>
          </w:tcPr>
          <w:p w14:paraId="01E9AF98">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r>
      <w:tr w14:paraId="1F0A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045E713F">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31333E98">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联系电话</w:t>
            </w:r>
          </w:p>
        </w:tc>
        <w:tc>
          <w:tcPr>
            <w:tcW w:w="1960" w:type="dxa"/>
            <w:gridSpan w:val="2"/>
            <w:noWrap w:val="0"/>
            <w:vAlign w:val="top"/>
          </w:tcPr>
          <w:p w14:paraId="04FF9375">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56" w:type="dxa"/>
            <w:noWrap w:val="0"/>
            <w:vAlign w:val="top"/>
          </w:tcPr>
          <w:p w14:paraId="633A55D0">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图文传真</w:t>
            </w:r>
          </w:p>
        </w:tc>
        <w:tc>
          <w:tcPr>
            <w:tcW w:w="2370" w:type="dxa"/>
            <w:noWrap w:val="0"/>
            <w:vAlign w:val="top"/>
          </w:tcPr>
          <w:p w14:paraId="220B9000">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r>
      <w:tr w14:paraId="401C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4F1258D">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1E4E8CDC">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通讯地址</w:t>
            </w:r>
          </w:p>
        </w:tc>
        <w:tc>
          <w:tcPr>
            <w:tcW w:w="6486" w:type="dxa"/>
            <w:gridSpan w:val="4"/>
            <w:noWrap w:val="0"/>
            <w:vAlign w:val="top"/>
          </w:tcPr>
          <w:p w14:paraId="30BEC800">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r>
      <w:tr w14:paraId="37DF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FD11C5A">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39195A9C">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网    址</w:t>
            </w:r>
          </w:p>
        </w:tc>
        <w:tc>
          <w:tcPr>
            <w:tcW w:w="6486" w:type="dxa"/>
            <w:gridSpan w:val="4"/>
            <w:noWrap w:val="0"/>
            <w:vAlign w:val="top"/>
          </w:tcPr>
          <w:p w14:paraId="20BFF4C4">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r>
      <w:tr w14:paraId="5B4A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59C0BAAA">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被授权项目与内容</w:t>
            </w:r>
          </w:p>
        </w:tc>
        <w:tc>
          <w:tcPr>
            <w:tcW w:w="2145" w:type="dxa"/>
            <w:noWrap w:val="0"/>
            <w:vAlign w:val="center"/>
          </w:tcPr>
          <w:p w14:paraId="2E6115D5">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项目名称</w:t>
            </w:r>
          </w:p>
        </w:tc>
        <w:tc>
          <w:tcPr>
            <w:tcW w:w="6496" w:type="dxa"/>
            <w:gridSpan w:val="5"/>
            <w:noWrap w:val="0"/>
            <w:vAlign w:val="top"/>
          </w:tcPr>
          <w:p w14:paraId="0C1C4201">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r>
      <w:tr w14:paraId="6E9F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D76D014">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2042F228">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文件编号</w:t>
            </w:r>
          </w:p>
        </w:tc>
        <w:tc>
          <w:tcPr>
            <w:tcW w:w="6496" w:type="dxa"/>
            <w:gridSpan w:val="5"/>
            <w:noWrap w:val="0"/>
            <w:vAlign w:val="top"/>
          </w:tcPr>
          <w:p w14:paraId="5573A695">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r>
      <w:tr w14:paraId="3ACF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541AEB48">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64233C22">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授权范围</w:t>
            </w:r>
          </w:p>
        </w:tc>
        <w:tc>
          <w:tcPr>
            <w:tcW w:w="6496" w:type="dxa"/>
            <w:gridSpan w:val="5"/>
            <w:noWrap w:val="0"/>
            <w:vAlign w:val="center"/>
          </w:tcPr>
          <w:p w14:paraId="53B39FF9">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全权办理本采购项目的</w:t>
            </w:r>
            <w:r>
              <w:rPr>
                <w:rFonts w:hint="eastAsia" w:ascii="宋体" w:hAnsi="宋体" w:cs="宋体"/>
                <w:sz w:val="24"/>
                <w:szCs w:val="24"/>
                <w:lang w:val="en-US" w:eastAsia="zh-CN"/>
              </w:rPr>
              <w:t>谈判</w:t>
            </w:r>
            <w:r>
              <w:rPr>
                <w:rFonts w:ascii="宋体" w:hAnsi="宋体" w:cs="宋体"/>
                <w:sz w:val="24"/>
                <w:szCs w:val="24"/>
              </w:rPr>
              <w:t>、联系、洽谈、签约、执行等具体事务，签署全部有关的文件、文书、协议及合同。</w:t>
            </w:r>
          </w:p>
        </w:tc>
      </w:tr>
      <w:tr w14:paraId="2FD7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647082B1">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09B0C57E">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法律责任</w:t>
            </w:r>
          </w:p>
        </w:tc>
        <w:tc>
          <w:tcPr>
            <w:tcW w:w="6496" w:type="dxa"/>
            <w:gridSpan w:val="5"/>
            <w:noWrap w:val="0"/>
            <w:vAlign w:val="center"/>
          </w:tcPr>
          <w:p w14:paraId="53A213F6">
            <w:pPr>
              <w:tabs>
                <w:tab w:val="left" w:pos="1260"/>
              </w:tabs>
              <w:spacing w:line="360" w:lineRule="auto"/>
              <w:rPr>
                <w:rFonts w:hint="eastAsia" w:ascii="宋体" w:hAnsi="宋体" w:eastAsia="宋体" w:cs="宋体"/>
                <w:color w:val="000000" w:themeColor="text1"/>
                <w:spacing w:val="-10"/>
                <w:sz w:val="24"/>
                <w:szCs w:val="24"/>
                <w14:textFill>
                  <w14:solidFill>
                    <w14:schemeClr w14:val="tx1"/>
                  </w14:solidFill>
                </w14:textFill>
              </w:rPr>
            </w:pPr>
            <w:r>
              <w:rPr>
                <w:rFonts w:ascii="宋体" w:hAnsi="宋体" w:cs="宋体"/>
                <w:spacing w:val="-10"/>
                <w:sz w:val="24"/>
                <w:szCs w:val="24"/>
              </w:rPr>
              <w:t>本公司对被授权人在本项目中的签名承担全部法律责任。</w:t>
            </w:r>
          </w:p>
        </w:tc>
      </w:tr>
      <w:tr w14:paraId="1B89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631426FA">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2AD97E76">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cs="宋体"/>
                <w:sz w:val="24"/>
                <w:szCs w:val="24"/>
              </w:rPr>
              <w:t>授权期限</w:t>
            </w:r>
          </w:p>
        </w:tc>
        <w:tc>
          <w:tcPr>
            <w:tcW w:w="6496" w:type="dxa"/>
            <w:gridSpan w:val="5"/>
            <w:noWrap w:val="0"/>
            <w:vAlign w:val="center"/>
          </w:tcPr>
          <w:p w14:paraId="4864601C">
            <w:pPr>
              <w:tabs>
                <w:tab w:val="left" w:pos="126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自本委托书签署之日起至投标有效期期满</w:t>
            </w:r>
          </w:p>
        </w:tc>
      </w:tr>
      <w:tr w14:paraId="4893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4623" w:type="dxa"/>
            <w:gridSpan w:val="4"/>
            <w:noWrap w:val="0"/>
            <w:vAlign w:val="center"/>
          </w:tcPr>
          <w:p w14:paraId="1EC98DB2">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7AD8C538">
            <w:pPr>
              <w:tabs>
                <w:tab w:val="left" w:pos="126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2109D333">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6C7307CC">
            <w:pPr>
              <w:tabs>
                <w:tab w:val="left" w:pos="126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rPr>
              <w:t>（正反面粘贴处）</w:t>
            </w:r>
          </w:p>
        </w:tc>
      </w:tr>
      <w:tr w14:paraId="2083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4623" w:type="dxa"/>
            <w:gridSpan w:val="4"/>
            <w:noWrap w:val="0"/>
            <w:vAlign w:val="center"/>
          </w:tcPr>
          <w:p w14:paraId="46559817">
            <w:pPr>
              <w:tabs>
                <w:tab w:val="left" w:pos="126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3CF1BBB2">
            <w:pPr>
              <w:tabs>
                <w:tab w:val="left" w:pos="126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rPr>
              <w:t>被授权人签字或盖章</w:t>
            </w:r>
            <w:r>
              <w:rPr>
                <w:rFonts w:hint="eastAsia" w:ascii="宋体" w:hAnsi="宋体" w:cs="宋体"/>
                <w:sz w:val="24"/>
                <w:lang w:eastAsia="zh-CN"/>
              </w:rPr>
              <w:t>：</w:t>
            </w:r>
          </w:p>
        </w:tc>
      </w:tr>
      <w:tr w14:paraId="55D9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9460" w:type="dxa"/>
            <w:gridSpan w:val="7"/>
            <w:noWrap w:val="0"/>
            <w:vAlign w:val="center"/>
          </w:tcPr>
          <w:p w14:paraId="749DEBF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b w:val="0"/>
                <w:bCs/>
                <w:color w:val="000000"/>
                <w:sz w:val="24"/>
                <w:szCs w:val="24"/>
              </w:rPr>
              <w:t>投标人：</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rPr>
              <w:t>（盖章）</w:t>
            </w:r>
            <w:r>
              <w:rPr>
                <w:rFonts w:hint="eastAsia" w:ascii="宋体" w:hAnsi="宋体" w:cs="宋体"/>
                <w:b w:val="0"/>
                <w:bCs/>
                <w:color w:val="000000"/>
                <w:sz w:val="24"/>
                <w:szCs w:val="24"/>
                <w:lang w:val="en-US" w:eastAsia="zh-CN"/>
              </w:rPr>
              <w:t xml:space="preserve">                     </w:t>
            </w:r>
            <w:r>
              <w:rPr>
                <w:rFonts w:hint="eastAsia" w:ascii="宋体" w:hAnsi="宋体" w:cs="宋体"/>
                <w:b w:val="0"/>
                <w:bCs/>
                <w:color w:val="000000"/>
                <w:sz w:val="24"/>
                <w:szCs w:val="24"/>
              </w:rPr>
              <w:t>日期：  年  月  日</w:t>
            </w:r>
          </w:p>
        </w:tc>
      </w:tr>
    </w:tbl>
    <w:p w14:paraId="5E5DACE0">
      <w:pPr>
        <w:pStyle w:val="18"/>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附件</w:t>
      </w:r>
      <w:r>
        <w:rPr>
          <w:rFonts w:hint="eastAsia" w:ascii="宋体" w:cs="宋体"/>
          <w:b/>
          <w:bCs/>
          <w:color w:val="000000" w:themeColor="text1"/>
          <w:sz w:val="24"/>
          <w:szCs w:val="24"/>
          <w:lang w:val="en-US" w:eastAsia="zh-CN"/>
          <w14:textFill>
            <w14:solidFill>
              <w14:schemeClr w14:val="tx1"/>
            </w14:solidFill>
          </w14:textFill>
        </w:rPr>
        <w:t>3</w:t>
      </w:r>
    </w:p>
    <w:p w14:paraId="78A72672">
      <w:pPr>
        <w:pStyle w:val="18"/>
        <w:rPr>
          <w:rFonts w:hint="eastAsia" w:ascii="宋体" w:hAnsi="宋体" w:eastAsia="宋体" w:cs="宋体"/>
          <w:b/>
          <w:bCs/>
          <w:color w:val="000000" w:themeColor="text1"/>
          <w:sz w:val="24"/>
          <w:szCs w:val="24"/>
          <w:lang w:val="en-US" w:eastAsia="zh-CN"/>
          <w14:textFill>
            <w14:solidFill>
              <w14:schemeClr w14:val="tx1"/>
            </w14:solidFill>
          </w14:textFill>
        </w:rPr>
      </w:pPr>
    </w:p>
    <w:p w14:paraId="27334CFE">
      <w:pPr>
        <w:pStyle w:val="18"/>
        <w:jc w:val="center"/>
        <w:outlineLvl w:val="0"/>
        <w:rPr>
          <w:rFonts w:hint="eastAsia" w:ascii="宋体" w:hAnsi="宋体" w:eastAsia="宋体" w:cs="宋体"/>
          <w:b/>
          <w:color w:val="000000" w:themeColor="text1"/>
          <w:sz w:val="32"/>
          <w:szCs w:val="32"/>
          <w:lang w:val="en-US" w:eastAsia="zh-CN"/>
          <w14:textFill>
            <w14:solidFill>
              <w14:schemeClr w14:val="tx1"/>
            </w14:solidFill>
          </w14:textFill>
        </w:rPr>
      </w:pPr>
      <w:bookmarkStart w:id="342" w:name="_Toc9822"/>
      <w:bookmarkStart w:id="343" w:name="_Toc10680"/>
      <w:bookmarkStart w:id="344" w:name="_Toc15899"/>
      <w:bookmarkStart w:id="345" w:name="_Toc9494"/>
      <w:bookmarkStart w:id="346" w:name="_Toc16638"/>
      <w:bookmarkStart w:id="347" w:name="_Toc6781"/>
      <w:bookmarkStart w:id="348" w:name="_Toc22777"/>
      <w:bookmarkStart w:id="349" w:name="_Toc28387"/>
      <w:bookmarkStart w:id="350" w:name="_Toc11272"/>
      <w:bookmarkStart w:id="351" w:name="_Toc21100"/>
      <w:bookmarkStart w:id="352" w:name="_Toc8481"/>
      <w:bookmarkStart w:id="353" w:name="_Toc13944"/>
      <w:bookmarkStart w:id="354" w:name="_Toc4003"/>
      <w:r>
        <w:rPr>
          <w:rFonts w:hint="eastAsia" w:ascii="宋体" w:hAnsi="宋体" w:eastAsia="宋体" w:cs="宋体"/>
          <w:b/>
          <w:color w:val="000000" w:themeColor="text1"/>
          <w:sz w:val="32"/>
          <w:szCs w:val="32"/>
          <w:lang w:val="en-US" w:eastAsia="zh-CN"/>
          <w14:textFill>
            <w14:solidFill>
              <w14:schemeClr w14:val="tx1"/>
            </w14:solidFill>
          </w14:textFill>
        </w:rPr>
        <w:t>《中华人民共和国政府采购法》第二十二条的</w:t>
      </w:r>
      <w:r>
        <w:rPr>
          <w:rFonts w:hint="eastAsia" w:ascii="宋体" w:hAnsi="宋体" w:eastAsia="宋体" w:cs="宋体"/>
          <w:b/>
          <w:color w:val="000000" w:themeColor="text1"/>
          <w:sz w:val="32"/>
          <w:szCs w:val="32"/>
          <w14:textFill>
            <w14:solidFill>
              <w14:schemeClr w14:val="tx1"/>
            </w14:solidFill>
          </w14:textFill>
        </w:rPr>
        <w:t>书面</w:t>
      </w:r>
      <w:r>
        <w:rPr>
          <w:rFonts w:hint="eastAsia" w:ascii="宋体" w:hAnsi="宋体" w:eastAsia="宋体" w:cs="宋体"/>
          <w:b/>
          <w:color w:val="000000" w:themeColor="text1"/>
          <w:sz w:val="32"/>
          <w:szCs w:val="32"/>
          <w:lang w:val="en-US" w:eastAsia="zh-CN"/>
          <w14:textFill>
            <w14:solidFill>
              <w14:schemeClr w14:val="tx1"/>
            </w14:solidFill>
          </w14:textFill>
        </w:rPr>
        <w:t>承诺函</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3AF09CC5">
      <w:pPr>
        <w:pStyle w:val="18"/>
        <w:rPr>
          <w:rFonts w:hint="eastAsia"/>
          <w:color w:val="000000" w:themeColor="text1"/>
          <w:lang w:val="en-US" w:eastAsia="zh-CN"/>
          <w14:textFill>
            <w14:solidFill>
              <w14:schemeClr w14:val="tx1"/>
            </w14:solidFill>
          </w14:textFill>
        </w:rPr>
      </w:pPr>
    </w:p>
    <w:p w14:paraId="658A47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14:textFill>
            <w14:solidFill>
              <w14:schemeClr w14:val="tx1"/>
            </w14:solidFill>
          </w14:textFill>
        </w:rPr>
      </w:pPr>
    </w:p>
    <w:p w14:paraId="4603C0B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（采购人名称）</w:t>
      </w:r>
    </w:p>
    <w:p w14:paraId="4D49F3D0">
      <w:pPr>
        <w:pStyle w:val="18"/>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我单位作为参加</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采购项目的谈判单位，现郑重承诺我单位具备《中华人民共和国政府采购法》第二十二条供应商参加政府采购活动的基本资格条件： </w:t>
      </w:r>
    </w:p>
    <w:p w14:paraId="56F9C32B">
      <w:pPr>
        <w:pStyle w:val="18"/>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（一）我单位具有独立承担民事责任的能力； </w:t>
      </w:r>
    </w:p>
    <w:p w14:paraId="7FDA5FB5">
      <w:pPr>
        <w:pStyle w:val="18"/>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（二）我单位具有良好的商业信誉和健全的财务会计制度；</w:t>
      </w:r>
    </w:p>
    <w:p w14:paraId="1D574B60">
      <w:pPr>
        <w:pStyle w:val="18"/>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（三）我单位具有履行合同所必需的设备和专业技术能力； </w:t>
      </w:r>
    </w:p>
    <w:p w14:paraId="5C1D455D">
      <w:pPr>
        <w:pStyle w:val="18"/>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（四）我单位有依法缴纳税收和社会保障资金的良好记录； </w:t>
      </w:r>
    </w:p>
    <w:p w14:paraId="79CE24E9">
      <w:pPr>
        <w:pStyle w:val="18"/>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（五）我单位参加政府采购活动前三年内，在经营活动中没有重大违法记录； </w:t>
      </w:r>
    </w:p>
    <w:p w14:paraId="33A00E19">
      <w:pPr>
        <w:pStyle w:val="18"/>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（六）我单位满足法律、行政法规规定的其他条件。</w:t>
      </w:r>
    </w:p>
    <w:p w14:paraId="3ECE9D27">
      <w:pPr>
        <w:pStyle w:val="18"/>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149A3763">
      <w:pPr>
        <w:pStyle w:val="18"/>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48521BBC">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35D7B16A">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4F930A81">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日    期：  年  月  日</w:t>
      </w:r>
    </w:p>
    <w:p w14:paraId="0E04A84F">
      <w:pPr>
        <w:pStyle w:val="18"/>
        <w:rPr>
          <w:rFonts w:hint="eastAsia" w:ascii="宋体" w:hAnsi="宋体" w:eastAsia="宋体" w:cs="宋体"/>
          <w:b/>
          <w:bCs/>
          <w:color w:val="000000" w:themeColor="text1"/>
          <w:sz w:val="24"/>
          <w:szCs w:val="24"/>
          <w:lang w:eastAsia="zh-CN"/>
          <w14:textFill>
            <w14:solidFill>
              <w14:schemeClr w14:val="tx1"/>
            </w14:solidFill>
          </w14:textFill>
        </w:rPr>
      </w:pPr>
    </w:p>
    <w:p w14:paraId="7D9F29CE">
      <w:pPr>
        <w:pStyle w:val="18"/>
        <w:outlineLvl w:val="0"/>
        <w:rPr>
          <w:rFonts w:hint="eastAsia" w:ascii="宋体" w:cs="宋体"/>
          <w:b/>
          <w:bCs/>
          <w:color w:val="000000" w:themeColor="text1"/>
          <w:sz w:val="24"/>
          <w:szCs w:val="24"/>
          <w:lang w:val="en-US" w:eastAsia="zh-CN"/>
          <w14:textFill>
            <w14:solidFill>
              <w14:schemeClr w14:val="tx1"/>
            </w14:solidFill>
          </w14:textFill>
        </w:rPr>
      </w:pPr>
      <w:bookmarkStart w:id="355" w:name="_Toc4728"/>
      <w:bookmarkStart w:id="356" w:name="_Toc8764"/>
      <w:bookmarkStart w:id="357" w:name="_Toc13647"/>
      <w:bookmarkStart w:id="358" w:name="_Toc31330"/>
      <w:bookmarkStart w:id="359" w:name="_Toc12111"/>
      <w:bookmarkStart w:id="360" w:name="_Toc512"/>
      <w:bookmarkStart w:id="361" w:name="_Toc14346"/>
      <w:bookmarkStart w:id="362" w:name="_Toc4057"/>
      <w:bookmarkStart w:id="363" w:name="_Toc4362"/>
      <w:bookmarkStart w:id="364" w:name="_Toc27568"/>
      <w:bookmarkStart w:id="365" w:name="_Toc26585"/>
      <w:bookmarkStart w:id="366" w:name="_Toc20448"/>
      <w:bookmarkStart w:id="367" w:name="_Toc30054"/>
      <w:r>
        <w:rPr>
          <w:rFonts w:hint="eastAsia" w:ascii="宋体" w:hAnsi="宋体" w:eastAsia="宋体" w:cs="宋体"/>
          <w:b/>
          <w:bCs/>
          <w:color w:val="000000" w:themeColor="text1"/>
          <w:sz w:val="24"/>
          <w:szCs w:val="24"/>
          <w:lang w:eastAsia="zh-CN"/>
          <w14:textFill>
            <w14:solidFill>
              <w14:schemeClr w14:val="tx1"/>
            </w14:solidFill>
          </w14:textFill>
        </w:rPr>
        <w:t>附件</w:t>
      </w:r>
      <w:bookmarkEnd w:id="355"/>
      <w:bookmarkEnd w:id="356"/>
      <w:bookmarkEnd w:id="357"/>
      <w:bookmarkEnd w:id="358"/>
      <w:bookmarkEnd w:id="359"/>
      <w:bookmarkEnd w:id="360"/>
      <w:bookmarkEnd w:id="361"/>
      <w:bookmarkEnd w:id="362"/>
      <w:bookmarkEnd w:id="363"/>
      <w:bookmarkEnd w:id="364"/>
      <w:bookmarkEnd w:id="365"/>
      <w:bookmarkEnd w:id="366"/>
      <w:bookmarkEnd w:id="367"/>
      <w:r>
        <w:rPr>
          <w:rFonts w:hint="eastAsia" w:ascii="宋体" w:cs="宋体"/>
          <w:b/>
          <w:bCs/>
          <w:color w:val="000000" w:themeColor="text1"/>
          <w:sz w:val="24"/>
          <w:szCs w:val="24"/>
          <w:lang w:val="en-US" w:eastAsia="zh-CN"/>
          <w14:textFill>
            <w14:solidFill>
              <w14:schemeClr w14:val="tx1"/>
            </w14:solidFill>
          </w14:textFill>
        </w:rPr>
        <w:t>4</w:t>
      </w:r>
    </w:p>
    <w:p w14:paraId="3F84A677">
      <w:pPr>
        <w:pStyle w:val="18"/>
        <w:outlineLvl w:val="9"/>
        <w:rPr>
          <w:rFonts w:hint="eastAsia" w:ascii="宋体" w:cs="宋体"/>
          <w:b/>
          <w:bCs/>
          <w:color w:val="000000" w:themeColor="text1"/>
          <w:sz w:val="24"/>
          <w:szCs w:val="24"/>
          <w:lang w:val="en-US" w:eastAsia="zh-CN"/>
          <w14:textFill>
            <w14:solidFill>
              <w14:schemeClr w14:val="tx1"/>
            </w14:solidFill>
          </w14:textFill>
        </w:rPr>
      </w:pPr>
    </w:p>
    <w:p w14:paraId="242C9BE6">
      <w:pPr>
        <w:spacing w:line="360" w:lineRule="auto"/>
        <w:jc w:val="center"/>
        <w:outlineLvl w:val="0"/>
        <w:rPr>
          <w:rFonts w:hint="eastAsia" w:ascii="宋体" w:hAnsi="宋体" w:eastAsia="宋体" w:cs="宋体"/>
          <w:b/>
          <w:color w:val="000000" w:themeColor="text1"/>
          <w:kern w:val="2"/>
          <w:sz w:val="32"/>
          <w:szCs w:val="32"/>
          <w:lang w:val="en-US" w:eastAsia="zh-CN" w:bidi="ar-SA"/>
          <w14:textFill>
            <w14:solidFill>
              <w14:schemeClr w14:val="tx1"/>
            </w14:solidFill>
          </w14:textFill>
        </w:rPr>
      </w:pPr>
      <w:bookmarkStart w:id="368" w:name="_Toc27938"/>
      <w:bookmarkStart w:id="369" w:name="_Toc8221"/>
      <w:bookmarkStart w:id="370" w:name="_Toc16431"/>
      <w:bookmarkStart w:id="371" w:name="_Toc712"/>
      <w:bookmarkStart w:id="372" w:name="_Toc29685"/>
      <w:bookmarkStart w:id="373" w:name="_Toc17887"/>
      <w:bookmarkStart w:id="374" w:name="_Toc16072"/>
      <w:bookmarkStart w:id="375" w:name="_Toc3040"/>
      <w:bookmarkStart w:id="376" w:name="_Toc18956"/>
      <w:bookmarkStart w:id="377" w:name="_Toc24207"/>
      <w:bookmarkStart w:id="378" w:name="_Toc19942"/>
      <w:bookmarkStart w:id="379" w:name="_Toc14012"/>
      <w:bookmarkStart w:id="380" w:name="_Toc11877"/>
      <w:bookmarkStart w:id="381" w:name="_Hlk518637502"/>
      <w:r>
        <w:rPr>
          <w:rFonts w:hint="eastAsia" w:ascii="宋体" w:hAnsi="宋体" w:eastAsia="宋体" w:cs="宋体"/>
          <w:b/>
          <w:color w:val="000000" w:themeColor="text1"/>
          <w:kern w:val="2"/>
          <w:sz w:val="32"/>
          <w:szCs w:val="32"/>
          <w:lang w:val="en-US" w:eastAsia="zh-CN" w:bidi="ar-SA"/>
          <w14:textFill>
            <w14:solidFill>
              <w14:schemeClr w14:val="tx1"/>
            </w14:solidFill>
          </w14:textFill>
        </w:rPr>
        <w:t>参加政府采购活动前3年内在经营活动中</w:t>
      </w:r>
      <w:r>
        <w:rPr>
          <w:rFonts w:hint="eastAsia" w:ascii="宋体" w:hAnsi="宋体" w:cs="宋体"/>
          <w:b/>
          <w:color w:val="000000" w:themeColor="text1"/>
          <w:kern w:val="2"/>
          <w:sz w:val="32"/>
          <w:szCs w:val="32"/>
          <w:lang w:val="en-US" w:eastAsia="zh-CN" w:bidi="ar-SA"/>
          <w14:textFill>
            <w14:solidFill>
              <w14:schemeClr w14:val="tx1"/>
            </w14:solidFill>
          </w14:textFill>
        </w:rPr>
        <w:t>没有</w:t>
      </w:r>
      <w:r>
        <w:rPr>
          <w:rFonts w:hint="eastAsia" w:ascii="宋体" w:hAnsi="宋体" w:eastAsia="宋体" w:cs="宋体"/>
          <w:b/>
          <w:color w:val="000000" w:themeColor="text1"/>
          <w:kern w:val="2"/>
          <w:sz w:val="32"/>
          <w:szCs w:val="32"/>
          <w:lang w:val="en-US" w:eastAsia="zh-CN" w:bidi="ar-SA"/>
          <w14:textFill>
            <w14:solidFill>
              <w14:schemeClr w14:val="tx1"/>
            </w14:solidFill>
          </w14:textFill>
        </w:rPr>
        <w:t>重大违法记录的书面声明</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5E3EC2C5">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14:paraId="48F7252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（采购人名称）</w:t>
      </w:r>
    </w:p>
    <w:p w14:paraId="7D2F1611">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w:t>
      </w:r>
      <w:r>
        <w:rPr>
          <w:rFonts w:hint="eastAsia" w:ascii="宋体" w:hAnsi="宋体" w:cs="宋体"/>
          <w:color w:val="000000" w:themeColor="text1"/>
          <w:sz w:val="28"/>
          <w:szCs w:val="28"/>
          <w:lang w:eastAsia="zh-CN"/>
          <w14:textFill>
            <w14:solidFill>
              <w14:schemeClr w14:val="tx1"/>
            </w14:solidFill>
          </w14:textFill>
        </w:rPr>
        <w:t>没有</w:t>
      </w:r>
      <w:r>
        <w:rPr>
          <w:rFonts w:hint="eastAsia" w:ascii="宋体" w:hAnsi="宋体" w:eastAsia="宋体" w:cs="宋体"/>
          <w:color w:val="000000" w:themeColor="text1"/>
          <w:sz w:val="28"/>
          <w:szCs w:val="28"/>
          <w14:textFill>
            <w14:solidFill>
              <w14:schemeClr w14:val="tx1"/>
            </w14:solidFill>
          </w14:textFill>
        </w:rPr>
        <w:t>重大违法记录，特此声明。</w:t>
      </w:r>
    </w:p>
    <w:p w14:paraId="6DFA71B9">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若采购人在本项目招标采购过程中发现我单位参加政府采购活动前3年内，在经营活动中存在重大违法记录，我单位将无条件地退出本项目的</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4401C0EA">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780E9C0C">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46184D19">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68C7590A">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46E3F32B">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日    期：  年  月  日</w:t>
      </w:r>
    </w:p>
    <w:p w14:paraId="761E7AFC">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15A7AC8A">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6C9FD0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BB24771">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0858B5D9">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2BECD402">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121985AB">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E22A14E">
      <w:pPr>
        <w:spacing w:line="360" w:lineRule="auto"/>
        <w:jc w:val="left"/>
        <w:rPr>
          <w:rFonts w:hint="eastAsia" w:ascii="宋体" w:hAnsi="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cs="宋体"/>
          <w:b/>
          <w:color w:val="000000" w:themeColor="text1"/>
          <w:sz w:val="24"/>
          <w:szCs w:val="24"/>
          <w:lang w:val="en-US" w:eastAsia="zh-CN"/>
          <w14:textFill>
            <w14:solidFill>
              <w14:schemeClr w14:val="tx1"/>
            </w14:solidFill>
          </w14:textFill>
        </w:rPr>
        <w:t>5</w:t>
      </w:r>
    </w:p>
    <w:p w14:paraId="4B4ED39F">
      <w:pPr>
        <w:pStyle w:val="7"/>
        <w:rPr>
          <w:rFonts w:hint="eastAsia"/>
          <w:lang w:eastAsia="zh-CN"/>
        </w:rPr>
      </w:pPr>
    </w:p>
    <w:p w14:paraId="548FEC34">
      <w:pPr>
        <w:spacing w:line="360" w:lineRule="auto"/>
        <w:jc w:val="center"/>
        <w:outlineLvl w:val="0"/>
        <w:rPr>
          <w:rFonts w:hint="eastAsia" w:ascii="宋体" w:hAnsi="宋体" w:eastAsia="宋体" w:cs="宋体"/>
          <w:b/>
          <w:color w:val="000000" w:themeColor="text1"/>
          <w:kern w:val="2"/>
          <w:sz w:val="32"/>
          <w:szCs w:val="32"/>
          <w:lang w:val="en-US" w:eastAsia="zh-CN" w:bidi="ar-SA"/>
          <w14:textFill>
            <w14:solidFill>
              <w14:schemeClr w14:val="tx1"/>
            </w14:solidFill>
          </w14:textFill>
        </w:rPr>
      </w:pPr>
      <w:bookmarkStart w:id="382" w:name="_Toc20530"/>
      <w:bookmarkStart w:id="383" w:name="_Toc28614"/>
      <w:bookmarkStart w:id="384" w:name="_Toc8933"/>
      <w:bookmarkStart w:id="385" w:name="_Toc16047"/>
      <w:bookmarkStart w:id="386" w:name="_Toc32145"/>
      <w:bookmarkStart w:id="387" w:name="_Toc15571"/>
      <w:bookmarkStart w:id="388" w:name="_Toc11948"/>
      <w:bookmarkStart w:id="389" w:name="_Toc3676"/>
      <w:bookmarkStart w:id="390" w:name="_Toc26967"/>
      <w:bookmarkStart w:id="391" w:name="_Toc3472"/>
      <w:bookmarkStart w:id="392" w:name="_Toc22432"/>
      <w:bookmarkStart w:id="393" w:name="_Toc10469"/>
      <w:bookmarkStart w:id="394" w:name="_Toc2462"/>
      <w:r>
        <w:rPr>
          <w:rFonts w:hint="eastAsia" w:ascii="宋体" w:hAnsi="宋体" w:eastAsia="宋体" w:cs="宋体"/>
          <w:b/>
          <w:color w:val="000000" w:themeColor="text1"/>
          <w:kern w:val="2"/>
          <w:sz w:val="32"/>
          <w:szCs w:val="32"/>
          <w:lang w:val="en-US" w:eastAsia="zh-CN" w:bidi="ar-SA"/>
          <w14:textFill>
            <w14:solidFill>
              <w14:schemeClr w14:val="tx1"/>
            </w14:solidFill>
          </w14:textFill>
        </w:rPr>
        <w:t>非联合体</w:t>
      </w:r>
      <w:r>
        <w:rPr>
          <w:rFonts w:hint="eastAsia" w:ascii="宋体" w:hAnsi="宋体" w:cs="宋体"/>
          <w:b/>
          <w:color w:val="000000" w:themeColor="text1"/>
          <w:kern w:val="2"/>
          <w:sz w:val="32"/>
          <w:szCs w:val="32"/>
          <w:lang w:val="en-US" w:eastAsia="zh-CN" w:bidi="ar-SA"/>
          <w14:textFill>
            <w14:solidFill>
              <w14:schemeClr w14:val="tx1"/>
            </w14:solidFill>
          </w14:textFill>
        </w:rPr>
        <w:t>谈判</w:t>
      </w:r>
      <w:r>
        <w:rPr>
          <w:rFonts w:hint="eastAsia" w:ascii="宋体" w:hAnsi="宋体" w:eastAsia="宋体" w:cs="宋体"/>
          <w:b/>
          <w:color w:val="000000" w:themeColor="text1"/>
          <w:kern w:val="2"/>
          <w:sz w:val="32"/>
          <w:szCs w:val="32"/>
          <w:lang w:val="en-US" w:eastAsia="zh-CN" w:bidi="ar-SA"/>
          <w14:textFill>
            <w14:solidFill>
              <w14:schemeClr w14:val="tx1"/>
            </w14:solidFill>
          </w14:textFill>
        </w:rPr>
        <w:t>声明</w:t>
      </w:r>
      <w:bookmarkEnd w:id="382"/>
      <w:bookmarkEnd w:id="383"/>
      <w:bookmarkEnd w:id="384"/>
      <w:bookmarkEnd w:id="385"/>
      <w:bookmarkEnd w:id="386"/>
      <w:bookmarkEnd w:id="387"/>
      <w:bookmarkEnd w:id="388"/>
      <w:bookmarkEnd w:id="389"/>
      <w:bookmarkEnd w:id="390"/>
      <w:bookmarkEnd w:id="391"/>
      <w:bookmarkEnd w:id="392"/>
      <w:bookmarkEnd w:id="393"/>
      <w:bookmarkEnd w:id="394"/>
    </w:p>
    <w:p w14:paraId="77130242">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14:paraId="5EC5BFF4">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（采购人名称）</w:t>
      </w:r>
    </w:p>
    <w:p w14:paraId="0672768D">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采购项目（项目编号：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文件，经详细研究，我们决定参加该项目的</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活动。为此，我方郑重声明以下内容，并负法律责任。</w:t>
      </w:r>
    </w:p>
    <w:p w14:paraId="0CA5C0A9">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eastAsia="宋体" w:cs="宋体"/>
          <w:color w:val="000000" w:themeColor="text1"/>
          <w:sz w:val="28"/>
          <w:szCs w:val="28"/>
          <w:lang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的情况。</w:t>
      </w:r>
    </w:p>
    <w:p w14:paraId="1119175F">
      <w:pPr>
        <w:pStyle w:val="17"/>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2.我公司愿按《中华人民共和国</w:t>
      </w:r>
      <w:r>
        <w:rPr>
          <w:rFonts w:hint="eastAsia"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27A41B16">
      <w:pPr>
        <w:pStyle w:val="17"/>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19CB5A21">
      <w:pPr>
        <w:pStyle w:val="17"/>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p>
    <w:p w14:paraId="79460F83">
      <w:pPr>
        <w:pStyle w:val="17"/>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p>
    <w:bookmarkEnd w:id="381"/>
    <w:p w14:paraId="40A792D7">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4E954ED9">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09797291">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日    期：  年  月  日</w:t>
      </w:r>
    </w:p>
    <w:p w14:paraId="3C462698">
      <w:pPr>
        <w:pStyle w:val="18"/>
        <w:rPr>
          <w:rFonts w:hint="eastAsia"/>
          <w:color w:val="000000" w:themeColor="text1"/>
          <w14:textFill>
            <w14:solidFill>
              <w14:schemeClr w14:val="tx1"/>
            </w14:solidFill>
          </w14:textFill>
        </w:rPr>
      </w:pPr>
    </w:p>
    <w:p w14:paraId="79E4B115">
      <w:pPr>
        <w:pStyle w:val="8"/>
        <w:pageBreakBefore w:val="0"/>
        <w:wordWrap/>
        <w:topLinePunct w:val="0"/>
        <w:bidi w:val="0"/>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07560ECB">
      <w:pPr>
        <w:pStyle w:val="8"/>
        <w:pageBreakBefore w:val="0"/>
        <w:wordWrap/>
        <w:topLinePunct w:val="0"/>
        <w:bidi w:val="0"/>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1209758E">
      <w:pPr>
        <w:pStyle w:val="8"/>
        <w:pageBreakBefore w:val="0"/>
        <w:wordWrap/>
        <w:topLinePunct w:val="0"/>
        <w:bidi w:val="0"/>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4F41F6F8">
      <w:pPr>
        <w:pStyle w:val="8"/>
        <w:pageBreakBefore w:val="0"/>
        <w:wordWrap/>
        <w:topLinePunct w:val="0"/>
        <w:bidi w:val="0"/>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12E2A7D3">
      <w:pPr>
        <w:pStyle w:val="8"/>
        <w:pageBreakBefore w:val="0"/>
        <w:wordWrap/>
        <w:topLinePunct w:val="0"/>
        <w:bidi w:val="0"/>
        <w:spacing w:line="360" w:lineRule="auto"/>
        <w:jc w:val="both"/>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6F6A579A">
      <w:pPr>
        <w:pStyle w:val="6"/>
        <w:jc w:val="left"/>
        <w:rPr>
          <w:rFonts w:hint="eastAsia" w:ascii="宋体" w:hAnsi="宋体" w:eastAsia="宋体" w:cs="宋体"/>
          <w:b/>
          <w:color w:val="000000"/>
          <w:sz w:val="24"/>
          <w:lang w:val="en-US" w:eastAsia="zh-CN"/>
        </w:rPr>
      </w:pPr>
      <w:bookmarkStart w:id="395" w:name="_Toc24181"/>
      <w:bookmarkStart w:id="396" w:name="_Toc23067"/>
      <w:bookmarkStart w:id="397" w:name="_Toc30020"/>
      <w:bookmarkStart w:id="398" w:name="_Toc18675"/>
      <w:bookmarkStart w:id="399" w:name="_Toc11075"/>
      <w:bookmarkStart w:id="400" w:name="_Toc20748"/>
      <w:bookmarkStart w:id="401" w:name="_Toc11888"/>
      <w:bookmarkStart w:id="402" w:name="_Toc11590"/>
      <w:bookmarkStart w:id="403" w:name="_Toc21632"/>
      <w:bookmarkStart w:id="404" w:name="_Toc9134"/>
      <w:bookmarkStart w:id="405" w:name="_Toc8617"/>
      <w:bookmarkStart w:id="406" w:name="_Toc4197"/>
      <w:bookmarkStart w:id="407" w:name="_Toc27080"/>
      <w:bookmarkStart w:id="408" w:name="_Toc15730"/>
      <w:r>
        <w:rPr>
          <w:rFonts w:hint="eastAsia" w:ascii="宋体" w:hAnsi="宋体" w:cs="宋体"/>
          <w:b/>
          <w:color w:val="000000"/>
          <w:sz w:val="24"/>
        </w:rPr>
        <w:t>附件</w:t>
      </w:r>
      <w:r>
        <w:rPr>
          <w:rFonts w:hint="eastAsia" w:ascii="宋体" w:hAnsi="宋体" w:cs="宋体"/>
          <w:b/>
          <w:color w:val="000000"/>
          <w:sz w:val="24"/>
          <w:lang w:val="en-US" w:eastAsia="zh-CN"/>
        </w:rPr>
        <w:t>6</w:t>
      </w:r>
    </w:p>
    <w:p w14:paraId="34BB0FAF">
      <w:pPr>
        <w:rPr>
          <w:rFonts w:ascii="宋体" w:hAnsi="宋体" w:cs="宋体"/>
          <w:b/>
          <w:color w:val="000000"/>
          <w:sz w:val="24"/>
        </w:rPr>
      </w:pPr>
    </w:p>
    <w:p w14:paraId="36C812BF">
      <w:pPr>
        <w:jc w:val="center"/>
        <w:rPr>
          <w:b/>
          <w:bCs/>
          <w:sz w:val="32"/>
          <w:szCs w:val="24"/>
        </w:rPr>
      </w:pPr>
      <w:r>
        <w:rPr>
          <w:b/>
          <w:bCs/>
          <w:sz w:val="32"/>
          <w:szCs w:val="24"/>
        </w:rPr>
        <w:t>控股管理关系承诺书</w:t>
      </w:r>
    </w:p>
    <w:p w14:paraId="2ECE0922">
      <w:pPr>
        <w:jc w:val="center"/>
      </w:pPr>
    </w:p>
    <w:p w14:paraId="3991EB92">
      <w:pPr>
        <w:spacing w:line="700" w:lineRule="exact"/>
        <w:jc w:val="left"/>
        <w:rPr>
          <w:rFonts w:ascii="宋体" w:hAnsi="宋体" w:cs="宋体"/>
          <w:color w:val="000000"/>
          <w:sz w:val="28"/>
          <w:szCs w:val="28"/>
          <w:u w:val="single"/>
        </w:rPr>
      </w:pPr>
      <w:r>
        <w:rPr>
          <w:rFonts w:ascii="宋体" w:hAnsi="宋体" w:cs="宋体"/>
          <w:color w:val="000000"/>
          <w:sz w:val="28"/>
          <w:szCs w:val="28"/>
        </w:rPr>
        <w:t>致：</w:t>
      </w:r>
      <w:r>
        <w:rPr>
          <w:rFonts w:ascii="宋体" w:hAnsi="宋体" w:cs="宋体"/>
          <w:color w:val="000000"/>
          <w:sz w:val="28"/>
          <w:szCs w:val="28"/>
          <w:u w:val="single"/>
        </w:rPr>
        <w:t xml:space="preserve">  （采购人名称）</w:t>
      </w:r>
    </w:p>
    <w:p w14:paraId="17CA881C">
      <w:pPr>
        <w:spacing w:line="700" w:lineRule="exact"/>
        <w:ind w:firstLine="560" w:firstLineChars="200"/>
        <w:jc w:val="left"/>
        <w:rPr>
          <w:rFonts w:ascii="宋体" w:hAnsi="宋体" w:cs="宋体"/>
          <w:color w:val="000000"/>
          <w:sz w:val="28"/>
          <w:szCs w:val="28"/>
        </w:rPr>
      </w:pPr>
      <w:r>
        <w:rPr>
          <w:rFonts w:ascii="宋体" w:hAnsi="宋体" w:cs="宋体"/>
          <w:color w:val="000000"/>
          <w:sz w:val="28"/>
          <w:szCs w:val="28"/>
        </w:rPr>
        <w:t>我公司参加贵单位组织的</w:t>
      </w:r>
      <w:r>
        <w:rPr>
          <w:rFonts w:ascii="宋体" w:hAnsi="宋体" w:cs="宋体"/>
          <w:color w:val="000000"/>
          <w:sz w:val="28"/>
          <w:szCs w:val="28"/>
          <w:u w:val="single"/>
        </w:rPr>
        <w:t xml:space="preserve">   </w:t>
      </w:r>
      <w:r>
        <w:rPr>
          <w:rFonts w:ascii="宋体" w:hAnsi="宋体" w:cs="宋体"/>
          <w:sz w:val="28"/>
          <w:szCs w:val="28"/>
          <w:u w:val="single"/>
        </w:rPr>
        <w:t xml:space="preserve">（项目名称） </w:t>
      </w:r>
      <w:r>
        <w:rPr>
          <w:rFonts w:ascii="宋体" w:hAnsi="宋体" w:cs="宋体"/>
          <w:color w:val="000000"/>
          <w:sz w:val="28"/>
          <w:szCs w:val="28"/>
        </w:rPr>
        <w:t>（项目编号：</w:t>
      </w:r>
      <w:r>
        <w:rPr>
          <w:rFonts w:ascii="宋体" w:hAnsi="宋体" w:cs="宋体"/>
          <w:color w:val="000000"/>
          <w:sz w:val="28"/>
          <w:szCs w:val="28"/>
          <w:u w:val="single"/>
        </w:rPr>
        <w:t xml:space="preserve">       </w:t>
      </w:r>
      <w:r>
        <w:rPr>
          <w:rFonts w:ascii="宋体" w:hAnsi="宋体" w:cs="宋体"/>
          <w:color w:val="000000"/>
          <w:sz w:val="28"/>
          <w:szCs w:val="28"/>
        </w:rPr>
        <w:t>）的投标，现我公司向贵单位承诺：</w:t>
      </w:r>
    </w:p>
    <w:p w14:paraId="4F084A58">
      <w:pPr>
        <w:spacing w:line="700" w:lineRule="exact"/>
        <w:ind w:firstLine="560" w:firstLineChars="200"/>
        <w:jc w:val="left"/>
        <w:rPr>
          <w:rFonts w:ascii="宋体" w:hAnsi="宋体" w:cs="宋体"/>
          <w:color w:val="000000"/>
          <w:sz w:val="28"/>
          <w:szCs w:val="28"/>
        </w:rPr>
      </w:pPr>
      <w:r>
        <w:rPr>
          <w:rFonts w:ascii="宋体" w:hAnsi="宋体" w:cs="宋体"/>
          <w:color w:val="000000"/>
          <w:sz w:val="28"/>
          <w:szCs w:val="28"/>
        </w:rPr>
        <w:t>我公司郑重承诺，我公司参加此次项目的投标，不存在单位负责人为同一人或直接控股、管理关系。如有虚假或隐瞒，我公司愿承担一切后果。</w:t>
      </w:r>
    </w:p>
    <w:p w14:paraId="5728BC1E">
      <w:pPr>
        <w:spacing w:line="700" w:lineRule="exact"/>
        <w:jc w:val="left"/>
        <w:rPr>
          <w:rFonts w:ascii="宋体" w:hAnsi="宋体" w:cs="宋体"/>
          <w:color w:val="000000"/>
          <w:sz w:val="28"/>
          <w:szCs w:val="28"/>
        </w:rPr>
      </w:pPr>
      <w:r>
        <w:rPr>
          <w:rFonts w:ascii="宋体" w:hAnsi="宋体" w:cs="宋体"/>
          <w:color w:val="000000"/>
          <w:sz w:val="28"/>
          <w:szCs w:val="28"/>
        </w:rPr>
        <w:t>特此声明！</w:t>
      </w:r>
    </w:p>
    <w:p w14:paraId="28A2C6D1">
      <w:pPr>
        <w:spacing w:line="700" w:lineRule="exact"/>
        <w:jc w:val="left"/>
        <w:rPr>
          <w:rFonts w:ascii="宋体" w:hAnsi="宋体" w:cs="宋体"/>
          <w:color w:val="000000"/>
          <w:sz w:val="28"/>
          <w:szCs w:val="28"/>
        </w:rPr>
      </w:pPr>
    </w:p>
    <w:p w14:paraId="14F682C2">
      <w:pPr>
        <w:spacing w:line="700" w:lineRule="exact"/>
        <w:jc w:val="left"/>
        <w:rPr>
          <w:rFonts w:ascii="宋体" w:hAnsi="宋体" w:cs="宋体"/>
          <w:color w:val="000000"/>
          <w:sz w:val="28"/>
          <w:szCs w:val="28"/>
        </w:rPr>
      </w:pPr>
    </w:p>
    <w:bookmarkEnd w:id="395"/>
    <w:p w14:paraId="23F52D44">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6A4BB116">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28964982">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日    期：  年  月  日</w:t>
      </w:r>
    </w:p>
    <w:p w14:paraId="3A232C0E">
      <w:pPr>
        <w:pStyle w:val="3"/>
        <w:bidi w:val="0"/>
        <w:outlineLvl w:val="9"/>
        <w:rPr>
          <w:rFonts w:hint="eastAsia"/>
          <w:color w:val="000000" w:themeColor="text1"/>
          <w:sz w:val="32"/>
          <w:szCs w:val="32"/>
          <w:lang w:val="en-US" w:eastAsia="zh-CN"/>
          <w14:textFill>
            <w14:solidFill>
              <w14:schemeClr w14:val="tx1"/>
            </w14:solidFill>
          </w14:textFill>
        </w:rPr>
        <w:sectPr>
          <w:pgSz w:w="11907" w:h="16840"/>
          <w:pgMar w:top="1440" w:right="1474" w:bottom="1440" w:left="1474" w:header="851" w:footer="992" w:gutter="0"/>
          <w:pgNumType w:fmt="decimal"/>
          <w:cols w:space="720" w:num="1"/>
          <w:docGrid w:linePitch="312" w:charSpace="0"/>
        </w:sectPr>
      </w:pPr>
    </w:p>
    <w:p w14:paraId="78E68730">
      <w:pPr>
        <w:pStyle w:val="6"/>
        <w:jc w:val="left"/>
        <w:rPr>
          <w:rFonts w:hint="eastAsia" w:ascii="宋体" w:hAnsi="宋体" w:eastAsia="宋体" w:cs="宋体"/>
          <w:b/>
          <w:color w:val="000000"/>
          <w:sz w:val="24"/>
          <w:szCs w:val="24"/>
        </w:rPr>
      </w:pPr>
      <w:bookmarkStart w:id="409" w:name="_Toc7597"/>
      <w:bookmarkStart w:id="410" w:name="_Toc577"/>
      <w:bookmarkStart w:id="411" w:name="_Toc21772"/>
      <w:bookmarkStart w:id="412" w:name="_Toc28423"/>
      <w:bookmarkStart w:id="413" w:name="_Toc31500"/>
      <w:bookmarkStart w:id="414" w:name="_Toc24580"/>
      <w:bookmarkStart w:id="415" w:name="_Toc542"/>
      <w:bookmarkStart w:id="416" w:name="_Toc19847"/>
      <w:bookmarkStart w:id="417" w:name="_Toc9242"/>
      <w:bookmarkStart w:id="418" w:name="_Toc203"/>
      <w:bookmarkStart w:id="419" w:name="_Toc2849"/>
      <w:bookmarkStart w:id="420" w:name="_Toc22350"/>
      <w:bookmarkStart w:id="421" w:name="_Toc2213"/>
      <w:bookmarkStart w:id="422" w:name="_Toc20429"/>
      <w:r>
        <w:rPr>
          <w:rFonts w:hint="eastAsia" w:ascii="宋体" w:hAnsi="宋体" w:eastAsia="宋体" w:cs="宋体"/>
          <w:b/>
          <w:color w:val="000000"/>
          <w:sz w:val="24"/>
          <w:szCs w:val="24"/>
        </w:rPr>
        <w:t>附</w:t>
      </w:r>
      <w:r>
        <w:rPr>
          <w:rFonts w:hint="eastAsia" w:ascii="宋体" w:hAnsi="宋体" w:eastAsia="宋体" w:cs="宋体"/>
          <w:b/>
          <w:color w:val="000000"/>
          <w:sz w:val="24"/>
          <w:szCs w:val="24"/>
          <w:lang w:val="en-US" w:eastAsia="zh-CN"/>
        </w:rPr>
        <w:t>件</w:t>
      </w:r>
      <w:r>
        <w:rPr>
          <w:rFonts w:hint="eastAsia" w:ascii="宋体" w:hAnsi="宋体" w:cs="宋体"/>
          <w:b/>
          <w:color w:val="000000"/>
          <w:sz w:val="24"/>
          <w:szCs w:val="24"/>
          <w:lang w:val="en-US" w:eastAsia="zh-CN"/>
        </w:rPr>
        <w:t>7</w:t>
      </w:r>
    </w:p>
    <w:p w14:paraId="490E8103">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color w:val="000000" w:themeColor="text1"/>
          <w:sz w:val="28"/>
          <w:szCs w:val="28"/>
          <w14:textFill>
            <w14:solidFill>
              <w14:schemeClr w14:val="tx1"/>
            </w14:solidFill>
          </w14:textFill>
        </w:rPr>
      </w:pPr>
    </w:p>
    <w:p w14:paraId="20DCB62B">
      <w:pPr>
        <w:spacing w:line="360" w:lineRule="atLeast"/>
        <w:jc w:val="center"/>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承诺函</w:t>
      </w:r>
    </w:p>
    <w:p w14:paraId="2944E0AC">
      <w:pPr>
        <w:pStyle w:val="6"/>
        <w:rPr>
          <w:rFonts w:hint="eastAsia"/>
          <w:lang w:val="en-US" w:eastAsia="zh-CN"/>
        </w:rPr>
      </w:pPr>
    </w:p>
    <w:p w14:paraId="516E269B">
      <w:pPr>
        <w:rPr>
          <w:rFonts w:hint="eastAsia"/>
          <w:lang w:val="en-US" w:eastAsia="zh-CN"/>
        </w:rPr>
      </w:pPr>
    </w:p>
    <w:p w14:paraId="005417CE">
      <w:pPr>
        <w:spacing w:line="360" w:lineRule="auto"/>
        <w:ind w:firstLine="980" w:firstLineChars="3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我公司承诺，我公司财务状况、依法缴纳税收和社会保障资金良好。</w:t>
      </w:r>
    </w:p>
    <w:p w14:paraId="29A3BEEE">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如有隐瞒实情，愿承担一切责任及后果。</w:t>
      </w:r>
    </w:p>
    <w:p w14:paraId="61517777">
      <w:pPr>
        <w:spacing w:line="360" w:lineRule="auto"/>
        <w:ind w:firstLine="420" w:firstLineChars="150"/>
        <w:rPr>
          <w:rFonts w:hint="eastAsia" w:ascii="宋体" w:hAnsi="宋体" w:eastAsia="宋体" w:cs="Times New Roman"/>
          <w:sz w:val="28"/>
          <w:szCs w:val="28"/>
          <w:lang w:val="en-US" w:eastAsia="zh-CN"/>
        </w:rPr>
      </w:pPr>
    </w:p>
    <w:p w14:paraId="44A9F4A3">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承诺单位：（盖章）</w:t>
      </w:r>
    </w:p>
    <w:p w14:paraId="344FE7A9">
      <w:pPr>
        <w:spacing w:line="360" w:lineRule="auto"/>
        <w:ind w:firstLine="420" w:firstLineChars="150"/>
        <w:rPr>
          <w:rFonts w:hint="eastAsia" w:ascii="宋体" w:hAnsi="宋体" w:eastAsia="宋体" w:cs="Times New Roman"/>
          <w:sz w:val="28"/>
          <w:szCs w:val="28"/>
          <w:lang w:val="en-US" w:eastAsia="zh-CN"/>
        </w:rPr>
      </w:pPr>
    </w:p>
    <w:p w14:paraId="7F2FB834">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法定代表人或全权代表：（签字或盖章）</w:t>
      </w:r>
    </w:p>
    <w:p w14:paraId="07860053">
      <w:pPr>
        <w:spacing w:line="360" w:lineRule="auto"/>
        <w:ind w:firstLine="420" w:firstLineChars="150"/>
        <w:rPr>
          <w:rFonts w:hint="eastAsia" w:ascii="宋体" w:hAnsi="宋体" w:eastAsia="宋体" w:cs="Times New Roman"/>
          <w:sz w:val="28"/>
          <w:szCs w:val="28"/>
          <w:lang w:val="en-US" w:eastAsia="zh-CN"/>
        </w:rPr>
      </w:pPr>
    </w:p>
    <w:p w14:paraId="1C1805DF">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地址：                   </w:t>
      </w:r>
    </w:p>
    <w:p w14:paraId="74B19B6E">
      <w:pPr>
        <w:spacing w:line="360" w:lineRule="auto"/>
        <w:ind w:firstLine="420" w:firstLineChars="150"/>
        <w:rPr>
          <w:rFonts w:hint="eastAsia" w:ascii="宋体" w:hAnsi="宋体" w:eastAsia="宋体" w:cs="Times New Roman"/>
          <w:sz w:val="28"/>
          <w:szCs w:val="28"/>
          <w:lang w:val="en-US" w:eastAsia="zh-CN"/>
        </w:rPr>
      </w:pPr>
    </w:p>
    <w:p w14:paraId="1D539504">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邮编：</w:t>
      </w:r>
    </w:p>
    <w:p w14:paraId="04B7DD14">
      <w:pPr>
        <w:spacing w:line="360" w:lineRule="auto"/>
        <w:ind w:firstLine="420" w:firstLineChars="150"/>
        <w:rPr>
          <w:rFonts w:hint="eastAsia" w:ascii="宋体" w:hAnsi="宋体" w:eastAsia="宋体" w:cs="Times New Roman"/>
          <w:sz w:val="28"/>
          <w:szCs w:val="28"/>
          <w:lang w:val="en-US" w:eastAsia="zh-CN"/>
        </w:rPr>
      </w:pPr>
    </w:p>
    <w:p w14:paraId="096F38A3">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电话：</w:t>
      </w:r>
    </w:p>
    <w:p w14:paraId="4A9F04B2">
      <w:pPr>
        <w:pStyle w:val="6"/>
        <w:rPr>
          <w:rFonts w:hint="eastAsia"/>
          <w:lang w:val="en-US" w:eastAsia="zh-CN"/>
        </w:rPr>
      </w:pPr>
    </w:p>
    <w:p w14:paraId="3398BC56">
      <w:pPr>
        <w:pStyle w:val="6"/>
        <w:rPr>
          <w:rFonts w:hint="eastAsia"/>
          <w:lang w:val="en-US" w:eastAsia="zh-CN"/>
        </w:rPr>
      </w:pPr>
    </w:p>
    <w:p w14:paraId="3040277A">
      <w:pPr>
        <w:keepNext w:val="0"/>
        <w:keepLines w:val="0"/>
        <w:pageBreakBefore w:val="0"/>
        <w:widowControl w:val="0"/>
        <w:kinsoku/>
        <w:wordWrap/>
        <w:overflowPunct/>
        <w:topLinePunct w:val="0"/>
        <w:autoSpaceDE/>
        <w:autoSpaceDN/>
        <w:bidi w:val="0"/>
        <w:adjustRightInd/>
        <w:snapToGrid/>
        <w:spacing w:line="500" w:lineRule="exact"/>
        <w:ind w:left="2793" w:leftChars="1330" w:firstLine="1120" w:firstLineChars="400"/>
        <w:jc w:val="left"/>
        <w:textAlignment w:val="auto"/>
        <w:outlineLvl w:val="0"/>
        <w:rPr>
          <w:rFonts w:hint="eastAsia" w:ascii="宋体" w:hAnsi="宋体" w:eastAsia="宋体" w:cs="宋体"/>
          <w:b/>
          <w:color w:val="000000" w:themeColor="text1"/>
          <w:sz w:val="24"/>
          <w:szCs w:val="24"/>
          <w14:textFill>
            <w14:solidFill>
              <w14:schemeClr w14:val="tx1"/>
            </w14:solidFill>
          </w14:textFill>
        </w:rPr>
        <w:sectPr>
          <w:pgSz w:w="11907" w:h="16840"/>
          <w:pgMar w:top="1440" w:right="1474" w:bottom="1440" w:left="1474" w:header="851" w:footer="992" w:gutter="0"/>
          <w:pgNumType w:fmt="decimal"/>
          <w:cols w:space="720" w:num="1"/>
          <w:docGrid w:linePitch="312" w:charSpace="0"/>
        </w:sectPr>
      </w:pPr>
      <w:r>
        <w:rPr>
          <w:rFonts w:hint="eastAsia" w:ascii="宋体" w:hAnsi="宋体" w:eastAsia="宋体" w:cs="Times New Roman"/>
          <w:sz w:val="28"/>
          <w:szCs w:val="28"/>
          <w:lang w:val="en-US" w:eastAsia="zh-CN"/>
        </w:rPr>
        <w:t xml:space="preserve">                                          年  月  日</w:t>
      </w:r>
    </w:p>
    <w:p w14:paraId="60324635">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0"/>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bookmarkEnd w:id="409"/>
      <w:bookmarkEnd w:id="410"/>
      <w:bookmarkEnd w:id="411"/>
      <w:bookmarkEnd w:id="412"/>
      <w:bookmarkEnd w:id="413"/>
      <w:bookmarkEnd w:id="414"/>
      <w:bookmarkEnd w:id="415"/>
      <w:bookmarkEnd w:id="416"/>
      <w:bookmarkEnd w:id="417"/>
      <w:bookmarkEnd w:id="418"/>
      <w:bookmarkEnd w:id="419"/>
      <w:bookmarkEnd w:id="420"/>
      <w:bookmarkEnd w:id="421"/>
      <w:r>
        <w:rPr>
          <w:rFonts w:hint="eastAsia" w:ascii="宋体" w:hAnsi="宋体" w:cs="宋体"/>
          <w:b/>
          <w:color w:val="000000" w:themeColor="text1"/>
          <w:sz w:val="24"/>
          <w:szCs w:val="24"/>
          <w:lang w:val="en-US" w:eastAsia="zh-CN"/>
          <w14:textFill>
            <w14:solidFill>
              <w14:schemeClr w14:val="tx1"/>
            </w14:solidFill>
          </w14:textFill>
        </w:rPr>
        <w:t>8</w:t>
      </w:r>
    </w:p>
    <w:p w14:paraId="2C5446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423" w:name="_Toc17859"/>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中小企业声明函（工程）</w:t>
      </w:r>
      <w:bookmarkEnd w:id="423"/>
    </w:p>
    <w:p w14:paraId="48CDEF76">
      <w:pPr>
        <w:pStyle w:val="6"/>
        <w:keepNext w:val="0"/>
        <w:keepLines w:val="0"/>
        <w:pageBreakBefore w:val="0"/>
        <w:widowControl w:val="0"/>
        <w:kinsoku/>
        <w:wordWrap/>
        <w:overflowPunct/>
        <w:topLinePunct w:val="0"/>
        <w:autoSpaceDE/>
        <w:autoSpaceDN/>
        <w:bidi w:val="0"/>
        <w:adjustRightInd/>
        <w:snapToGrid/>
        <w:spacing w:before="5" w:line="500" w:lineRule="exact"/>
        <w:textAlignment w:val="auto"/>
        <w:rPr>
          <w:rFonts w:hint="eastAsia" w:ascii="宋体" w:hAnsi="宋体" w:eastAsia="宋体" w:cs="宋体"/>
          <w:b/>
          <w:color w:val="000000" w:themeColor="text1"/>
          <w:sz w:val="28"/>
          <w:szCs w:val="28"/>
          <w:highlight w:val="none"/>
          <w14:textFill>
            <w14:solidFill>
              <w14:schemeClr w14:val="tx1"/>
            </w14:solidFill>
          </w14:textFill>
        </w:rPr>
      </w:pPr>
    </w:p>
    <w:p w14:paraId="45CB93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8"/>
          <w:szCs w:val="28"/>
          <w:highlight w:val="none"/>
          <w:u w:val="single"/>
          <w14:textFill>
            <w14:solidFill>
              <w14:schemeClr w14:val="tx1"/>
            </w14:solidFill>
          </w14:textFill>
        </w:rPr>
        <w:t>（单位名称）</w:t>
      </w:r>
      <w:r>
        <w:rPr>
          <w:rFonts w:hint="eastAsia" w:ascii="宋体" w:hAnsi="宋体" w:eastAsia="宋体" w:cs="宋体"/>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u w:val="single"/>
          <w14:textFill>
            <w14:solidFill>
              <w14:schemeClr w14:val="tx1"/>
            </w14:solidFill>
          </w14:textFill>
        </w:rPr>
        <w:t>（项目名称）</w:t>
      </w:r>
      <w:r>
        <w:rPr>
          <w:rFonts w:hint="eastAsia" w:ascii="宋体" w:hAnsi="宋体" w:eastAsia="宋体" w:cs="宋体"/>
          <w:color w:val="000000" w:themeColor="text1"/>
          <w:sz w:val="28"/>
          <w:szCs w:val="28"/>
          <w:highlight w:val="none"/>
          <w14:textFill>
            <w14:solidFill>
              <w14:schemeClr w14:val="tx1"/>
            </w14:solidFill>
          </w14:textFill>
        </w:rPr>
        <w:t>采购活动，工程的施工单位全部为符合政策要求的中小企业</w:t>
      </w:r>
      <w:r>
        <w:rPr>
          <w:rFonts w:hint="eastAsia" w:ascii="宋体" w:hAnsi="宋体" w:eastAsia="宋体" w:cs="宋体"/>
          <w:color w:val="000000" w:themeColor="text1"/>
          <w:sz w:val="28"/>
          <w:szCs w:val="28"/>
          <w:highlight w:val="none"/>
          <w:lang w:eastAsia="zh-CN"/>
          <w14:textFill>
            <w14:solidFill>
              <w14:schemeClr w14:val="tx1"/>
            </w14:solidFill>
          </w14:textFill>
        </w:rPr>
        <w:t>（或者：服务全部由符合政策要求的中小企业承接）</w:t>
      </w:r>
      <w:r>
        <w:rPr>
          <w:rFonts w:hint="eastAsia" w:ascii="宋体" w:hAnsi="宋体" w:eastAsia="宋体" w:cs="宋体"/>
          <w:color w:val="000000" w:themeColor="text1"/>
          <w:sz w:val="28"/>
          <w:szCs w:val="28"/>
          <w:highlight w:val="none"/>
          <w14:textFill>
            <w14:solidFill>
              <w14:schemeClr w14:val="tx1"/>
            </w14:solidFill>
          </w14:textFill>
        </w:rPr>
        <w:t>。相关企业（含联合体中的中小企业、签订分包意向协议的中小企业）的具体情况如下：</w:t>
      </w:r>
    </w:p>
    <w:p w14:paraId="4CE5C3B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u w:val="single"/>
          <w14:textFill>
            <w14:solidFill>
              <w14:schemeClr w14:val="tx1"/>
            </w14:solidFill>
          </w14:textFill>
        </w:rPr>
        <w:t>（标的名称）</w:t>
      </w:r>
      <w:r>
        <w:rPr>
          <w:rFonts w:hint="eastAsia" w:ascii="宋体" w:hAnsi="宋体" w:eastAsia="宋体" w:cs="宋体"/>
          <w:color w:val="000000" w:themeColor="text1"/>
          <w:sz w:val="28"/>
          <w:szCs w:val="28"/>
          <w:highlight w:val="none"/>
          <w14:textFill>
            <w14:solidFill>
              <w14:schemeClr w14:val="tx1"/>
            </w14:solidFill>
          </w14:textFill>
        </w:rPr>
        <w:t>，属于</w:t>
      </w:r>
      <w:r>
        <w:rPr>
          <w:rFonts w:hint="eastAsia" w:ascii="宋体" w:hAnsi="宋体" w:eastAsia="宋体" w:cs="宋体"/>
          <w:color w:val="000000" w:themeColor="text1"/>
          <w:sz w:val="28"/>
          <w:szCs w:val="28"/>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8"/>
          <w:szCs w:val="28"/>
          <w:highlight w:val="none"/>
          <w14:textFill>
            <w14:solidFill>
              <w14:schemeClr w14:val="tx1"/>
            </w14:solidFill>
          </w14:textFill>
        </w:rPr>
        <w:t>；承建（承接）企业为</w:t>
      </w:r>
      <w:r>
        <w:rPr>
          <w:rFonts w:hint="eastAsia" w:ascii="宋体" w:hAnsi="宋体" w:eastAsia="宋体" w:cs="宋体"/>
          <w:color w:val="000000" w:themeColor="text1"/>
          <w:sz w:val="28"/>
          <w:szCs w:val="28"/>
          <w:highlight w:val="none"/>
          <w:u w:val="single"/>
          <w14:textFill>
            <w14:solidFill>
              <w14:schemeClr w14:val="tx1"/>
            </w14:solidFill>
          </w14:textFill>
        </w:rPr>
        <w:t>（企业名称）</w:t>
      </w:r>
      <w:r>
        <w:rPr>
          <w:rFonts w:hint="eastAsia" w:ascii="宋体" w:hAnsi="宋体" w:eastAsia="宋体" w:cs="宋体"/>
          <w:color w:val="000000" w:themeColor="text1"/>
          <w:sz w:val="28"/>
          <w:szCs w:val="28"/>
          <w:highlight w:val="none"/>
          <w14:textFill>
            <w14:solidFill>
              <w14:schemeClr w14:val="tx1"/>
            </w14:solidFill>
          </w14:textFill>
        </w:rPr>
        <w:t>，从业人员</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人，营业收入为</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万元，资产总额为</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万元，属于</w:t>
      </w:r>
      <w:r>
        <w:rPr>
          <w:rFonts w:hint="eastAsia" w:ascii="宋体" w:hAnsi="宋体" w:eastAsia="宋体" w:cs="宋体"/>
          <w:color w:val="000000" w:themeColor="text1"/>
          <w:sz w:val="28"/>
          <w:szCs w:val="28"/>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8"/>
          <w:szCs w:val="28"/>
          <w:highlight w:val="none"/>
          <w14:textFill>
            <w14:solidFill>
              <w14:schemeClr w14:val="tx1"/>
            </w14:solidFill>
          </w14:textFill>
        </w:rPr>
        <w:t>；</w:t>
      </w:r>
    </w:p>
    <w:p w14:paraId="2D90660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u w:val="single"/>
          <w14:textFill>
            <w14:solidFill>
              <w14:schemeClr w14:val="tx1"/>
            </w14:solidFill>
          </w14:textFill>
        </w:rPr>
        <w:t>（标的名称）</w:t>
      </w:r>
      <w:r>
        <w:rPr>
          <w:rFonts w:hint="eastAsia" w:ascii="宋体" w:hAnsi="宋体" w:eastAsia="宋体" w:cs="宋体"/>
          <w:color w:val="000000" w:themeColor="text1"/>
          <w:sz w:val="28"/>
          <w:szCs w:val="28"/>
          <w:highlight w:val="none"/>
          <w14:textFill>
            <w14:solidFill>
              <w14:schemeClr w14:val="tx1"/>
            </w14:solidFill>
          </w14:textFill>
        </w:rPr>
        <w:t>，属于</w:t>
      </w:r>
      <w:r>
        <w:rPr>
          <w:rFonts w:hint="eastAsia" w:ascii="宋体" w:hAnsi="宋体" w:eastAsia="宋体" w:cs="宋体"/>
          <w:color w:val="000000" w:themeColor="text1"/>
          <w:sz w:val="28"/>
          <w:szCs w:val="28"/>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8"/>
          <w:szCs w:val="28"/>
          <w:highlight w:val="none"/>
          <w14:textFill>
            <w14:solidFill>
              <w14:schemeClr w14:val="tx1"/>
            </w14:solidFill>
          </w14:textFill>
        </w:rPr>
        <w:t>；承建（承接）企业为</w:t>
      </w:r>
      <w:r>
        <w:rPr>
          <w:rFonts w:hint="eastAsia" w:ascii="宋体" w:hAnsi="宋体" w:eastAsia="宋体" w:cs="宋体"/>
          <w:color w:val="000000" w:themeColor="text1"/>
          <w:sz w:val="28"/>
          <w:szCs w:val="28"/>
          <w:highlight w:val="none"/>
          <w:u w:val="single"/>
          <w14:textFill>
            <w14:solidFill>
              <w14:schemeClr w14:val="tx1"/>
            </w14:solidFill>
          </w14:textFill>
        </w:rPr>
        <w:t>（企业名称）</w:t>
      </w:r>
      <w:r>
        <w:rPr>
          <w:rFonts w:hint="eastAsia" w:ascii="宋体" w:hAnsi="宋体" w:eastAsia="宋体" w:cs="宋体"/>
          <w:color w:val="000000" w:themeColor="text1"/>
          <w:sz w:val="28"/>
          <w:szCs w:val="28"/>
          <w:highlight w:val="none"/>
          <w14:textFill>
            <w14:solidFill>
              <w14:schemeClr w14:val="tx1"/>
            </w14:solidFill>
          </w14:textFill>
        </w:rPr>
        <w:t>，从业人员</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人，营业收入为</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万元，资产总额为</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万元，属于</w:t>
      </w:r>
      <w:r>
        <w:rPr>
          <w:rFonts w:hint="eastAsia" w:ascii="宋体" w:hAnsi="宋体" w:eastAsia="宋体" w:cs="宋体"/>
          <w:color w:val="000000" w:themeColor="text1"/>
          <w:sz w:val="28"/>
          <w:szCs w:val="28"/>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8"/>
          <w:szCs w:val="28"/>
          <w:highlight w:val="none"/>
          <w14:textFill>
            <w14:solidFill>
              <w14:schemeClr w14:val="tx1"/>
            </w14:solidFill>
          </w14:textFill>
        </w:rPr>
        <w:t>；</w:t>
      </w:r>
    </w:p>
    <w:p w14:paraId="5889111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p w14:paraId="2584E2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以上企业，不属于大企业的分支机构，不存在控股股东为大企业的情形，也不存在与大企业的负责人为同一人的情形。</w:t>
      </w:r>
    </w:p>
    <w:p w14:paraId="5903F92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本企业对上述声明内容的真实性负责。如有虚假，将依法承担相应责任。</w:t>
      </w:r>
    </w:p>
    <w:p w14:paraId="7CE55539">
      <w:pPr>
        <w:keepNext w:val="0"/>
        <w:keepLines w:val="0"/>
        <w:pageBreakBefore w:val="0"/>
        <w:widowControl w:val="0"/>
        <w:kinsoku/>
        <w:wordWrap/>
        <w:overflowPunct/>
        <w:topLinePunct w:val="0"/>
        <w:autoSpaceDE/>
        <w:autoSpaceDN/>
        <w:bidi w:val="0"/>
        <w:adjustRightInd/>
        <w:snapToGrid/>
        <w:spacing w:line="520" w:lineRule="exact"/>
        <w:ind w:firstLine="6440" w:firstLineChars="23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企业名称（盖章）： </w:t>
      </w:r>
    </w:p>
    <w:p w14:paraId="66AF01BB">
      <w:pPr>
        <w:keepNext w:val="0"/>
        <w:keepLines w:val="0"/>
        <w:pageBreakBefore w:val="0"/>
        <w:widowControl w:val="0"/>
        <w:kinsoku/>
        <w:wordWrap/>
        <w:overflowPunct/>
        <w:topLinePunct w:val="0"/>
        <w:autoSpaceDE/>
        <w:autoSpaceDN/>
        <w:bidi w:val="0"/>
        <w:adjustRightInd/>
        <w:snapToGrid/>
        <w:spacing w:line="520" w:lineRule="exact"/>
        <w:ind w:firstLine="6440" w:firstLineChars="2300"/>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47F5747B">
      <w:pPr>
        <w:keepNext w:val="0"/>
        <w:keepLines w:val="0"/>
        <w:pageBreakBefore w:val="0"/>
        <w:widowControl w:val="0"/>
        <w:kinsoku/>
        <w:wordWrap/>
        <w:overflowPunct/>
        <w:topLinePunct w:val="0"/>
        <w:autoSpaceDE/>
        <w:autoSpaceDN/>
        <w:bidi w:val="0"/>
        <w:adjustRightInd/>
        <w:snapToGrid/>
        <w:spacing w:line="520" w:lineRule="exact"/>
        <w:ind w:firstLine="6440" w:firstLineChars="23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p>
    <w:p w14:paraId="19A4FA5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注：从业人员、营业收入、资产总额填报上一年度数据，无上一年度数据的新成立企业可不填报。</w:t>
      </w:r>
    </w:p>
    <w:p w14:paraId="5489E188">
      <w:pPr>
        <w:pStyle w:val="3"/>
        <w:bidi w:val="0"/>
        <w:outlineLvl w:val="0"/>
        <w:rPr>
          <w:rFonts w:hint="eastAsia"/>
          <w:color w:val="000000" w:themeColor="text1"/>
          <w:sz w:val="30"/>
          <w:szCs w:val="30"/>
          <w:lang w:val="en-US" w:eastAsia="zh-CN"/>
          <w14:textFill>
            <w14:solidFill>
              <w14:schemeClr w14:val="tx1"/>
            </w14:solidFill>
          </w14:textFill>
        </w:rPr>
        <w:sectPr>
          <w:pgSz w:w="11907" w:h="16840"/>
          <w:pgMar w:top="1440" w:right="1474" w:bottom="1440" w:left="1474" w:header="851" w:footer="992" w:gutter="0"/>
          <w:pgNumType w:fmt="decimal"/>
          <w:cols w:space="720" w:num="1"/>
          <w:docGrid w:linePitch="312" w:charSpace="0"/>
        </w:sectPr>
      </w:pPr>
    </w:p>
    <w:p w14:paraId="529A425F">
      <w:pPr>
        <w:pStyle w:val="3"/>
        <w:bidi w:val="0"/>
        <w:outlineLvl w:val="0"/>
        <w:rPr>
          <w:rFonts w:hint="eastAsia"/>
          <w:color w:val="000000" w:themeColor="text1"/>
          <w:sz w:val="30"/>
          <w:szCs w:val="30"/>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七、供应商认为有必要补充说明的事项</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22"/>
    </w:p>
    <w:p w14:paraId="4D9B326D">
      <w:pPr>
        <w:pStyle w:val="6"/>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6FA0A531">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5EDB341D">
      <w:pPr>
        <w:pStyle w:val="6"/>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15C1429E">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2718F553">
      <w:pPr>
        <w:pStyle w:val="6"/>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365DC018">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568AE1B4">
      <w:pPr>
        <w:pStyle w:val="6"/>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6E107BD8">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5D911FA8">
      <w:pPr>
        <w:pStyle w:val="6"/>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30CA4441">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1CEAE5B5">
      <w:pPr>
        <w:pStyle w:val="6"/>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0AA3C61E">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7AC37553">
      <w:pPr>
        <w:pStyle w:val="6"/>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398615B1">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3FAE508E">
      <w:pPr>
        <w:pStyle w:val="6"/>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5D45F534">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4D1E7FEC">
      <w:pPr>
        <w:pStyle w:val="6"/>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70117D7D">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539A3848">
      <w:pPr>
        <w:pStyle w:val="6"/>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48969051">
      <w:pPr>
        <w:pageBreakBefore w:val="0"/>
        <w:wordWrap/>
        <w:topLinePunct w:val="0"/>
        <w:bidi w:val="0"/>
        <w:spacing w:line="360" w:lineRule="auto"/>
        <w:jc w:val="both"/>
        <w:rPr>
          <w:rFonts w:hint="eastAsia" w:ascii="宋体" w:hAnsi="宋体" w:eastAsia="宋体" w:cs="宋体"/>
          <w:bCs/>
          <w:color w:val="000000" w:themeColor="text1"/>
          <w:sz w:val="28"/>
          <w:szCs w:val="28"/>
          <w14:textFill>
            <w14:solidFill>
              <w14:schemeClr w14:val="tx1"/>
            </w14:solidFill>
          </w14:textFill>
        </w:rPr>
      </w:pPr>
    </w:p>
    <w:p w14:paraId="2A637BA3">
      <w:pPr>
        <w:pStyle w:val="28"/>
        <w:rPr>
          <w:rFonts w:hint="eastAsia"/>
          <w:color w:val="000000" w:themeColor="text1"/>
          <w14:textFill>
            <w14:solidFill>
              <w14:schemeClr w14:val="tx1"/>
            </w14:solidFill>
          </w14:textFill>
        </w:rPr>
      </w:pPr>
    </w:p>
    <w:p w14:paraId="59710A50">
      <w:pPr>
        <w:pStyle w:val="6"/>
        <w:rPr>
          <w:rFonts w:hint="eastAsia" w:ascii="宋体" w:hAnsi="宋体" w:eastAsia="宋体" w:cs="宋体"/>
          <w:color w:val="000000" w:themeColor="text1"/>
          <w14:textFill>
            <w14:solidFill>
              <w14:schemeClr w14:val="tx1"/>
            </w14:solidFill>
          </w14:textFill>
        </w:rPr>
      </w:pPr>
    </w:p>
    <w:p w14:paraId="77988AF1">
      <w:pPr>
        <w:widowControl/>
        <w:spacing w:line="360" w:lineRule="auto"/>
        <w:jc w:val="left"/>
        <w:rPr>
          <w:rFonts w:hint="eastAsia" w:ascii="宋体" w:hAnsi="宋体" w:eastAsia="宋体" w:cs="宋体"/>
          <w:b/>
          <w:color w:val="000000" w:themeColor="text1"/>
          <w:sz w:val="24"/>
          <w:szCs w:val="24"/>
          <w14:textFill>
            <w14:solidFill>
              <w14:schemeClr w14:val="tx1"/>
            </w14:solidFill>
          </w14:textFill>
        </w:rPr>
      </w:pPr>
    </w:p>
    <w:p w14:paraId="302AA15A">
      <w:pPr>
        <w:keepNext w:val="0"/>
        <w:keepLines w:val="0"/>
        <w:pageBreakBefore w:val="0"/>
        <w:widowControl w:val="0"/>
        <w:kinsoku/>
        <w:wordWrap/>
        <w:overflowPunct/>
        <w:topLinePunct w:val="0"/>
        <w:autoSpaceDE/>
        <w:autoSpaceDN/>
        <w:bidi w:val="0"/>
        <w:adjustRightInd/>
        <w:snapToGrid/>
        <w:spacing w:line="540" w:lineRule="exact"/>
        <w:textAlignment w:val="auto"/>
        <w:outlineLvl w:val="0"/>
        <w:rPr>
          <w:rFonts w:hint="eastAsia" w:ascii="宋体" w:hAnsi="宋体" w:eastAsia="宋体" w:cs="宋体"/>
          <w:b/>
          <w:color w:val="000000" w:themeColor="text1"/>
          <w:sz w:val="24"/>
          <w:szCs w:val="24"/>
          <w:lang w:val="en-US" w:eastAsia="zh-CN"/>
          <w14:textFill>
            <w14:solidFill>
              <w14:schemeClr w14:val="tx1"/>
            </w14:solidFill>
          </w14:textFill>
        </w:rPr>
      </w:pPr>
      <w:bookmarkStart w:id="424" w:name="_Toc22920"/>
      <w:bookmarkStart w:id="425" w:name="_Toc3053"/>
      <w:bookmarkStart w:id="426" w:name="_Toc11814"/>
      <w:bookmarkStart w:id="427" w:name="_Toc29858"/>
      <w:bookmarkStart w:id="428" w:name="_Toc7868"/>
      <w:bookmarkStart w:id="429" w:name="_Toc10385"/>
      <w:bookmarkStart w:id="430" w:name="_Toc27294"/>
      <w:bookmarkStart w:id="431" w:name="_Toc23906"/>
      <w:bookmarkStart w:id="432" w:name="_Toc12549"/>
      <w:bookmarkStart w:id="433" w:name="_Toc25899"/>
      <w:bookmarkStart w:id="434" w:name="_Toc22951"/>
      <w:bookmarkStart w:id="435" w:name="_Toc18246"/>
      <w:bookmarkStart w:id="436" w:name="_Toc7131"/>
      <w:r>
        <w:rPr>
          <w:rFonts w:hint="eastAsia" w:ascii="宋体" w:hAnsi="宋体" w:eastAsia="宋体" w:cs="宋体"/>
          <w:b/>
          <w:color w:val="000000" w:themeColor="text1"/>
          <w:sz w:val="24"/>
          <w:szCs w:val="24"/>
          <w14:textFill>
            <w14:solidFill>
              <w14:schemeClr w14:val="tx1"/>
            </w14:solidFill>
          </w14:textFill>
        </w:rPr>
        <w:t>附件</w:t>
      </w:r>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ascii="宋体" w:hAnsi="宋体" w:cs="宋体"/>
          <w:b/>
          <w:color w:val="000000" w:themeColor="text1"/>
          <w:sz w:val="24"/>
          <w:szCs w:val="24"/>
          <w:lang w:val="en-US" w:eastAsia="zh-CN"/>
          <w14:textFill>
            <w14:solidFill>
              <w14:schemeClr w14:val="tx1"/>
            </w14:solidFill>
          </w14:textFill>
        </w:rPr>
        <w:t>1</w:t>
      </w:r>
    </w:p>
    <w:p w14:paraId="60E73858">
      <w:pPr>
        <w:pStyle w:val="7"/>
        <w:rPr>
          <w:rFonts w:hint="eastAsia"/>
          <w:lang w:eastAsia="zh-CN"/>
        </w:rPr>
      </w:pPr>
    </w:p>
    <w:p w14:paraId="1F75175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color w:val="000000" w:themeColor="text1"/>
          <w:sz w:val="32"/>
          <w:szCs w:val="32"/>
          <w14:textFill>
            <w14:solidFill>
              <w14:schemeClr w14:val="tx1"/>
            </w14:solidFill>
          </w14:textFill>
        </w:rPr>
      </w:pPr>
      <w:bookmarkStart w:id="437" w:name="_Toc31627"/>
      <w:bookmarkStart w:id="438"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bookmarkEnd w:id="437"/>
    </w:p>
    <w:p w14:paraId="1D496029">
      <w:pPr>
        <w:keepNext w:val="0"/>
        <w:keepLines w:val="0"/>
        <w:pageBreakBefore w:val="0"/>
        <w:widowControl w:val="0"/>
        <w:kinsoku/>
        <w:wordWrap/>
        <w:overflowPunct/>
        <w:topLinePunct w:val="0"/>
        <w:autoSpaceDE/>
        <w:autoSpaceDN/>
        <w:bidi w:val="0"/>
        <w:adjustRightInd/>
        <w:snapToGrid/>
        <w:spacing w:line="480" w:lineRule="auto"/>
        <w:ind w:firstLine="584" w:firstLineChars="200"/>
        <w:textAlignment w:val="auto"/>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8"/>
          <w:szCs w:val="28"/>
          <w14:textFill>
            <w14:solidFill>
              <w14:schemeClr w14:val="tx1"/>
            </w14:solidFill>
          </w14:textFill>
        </w:rPr>
        <w:t>〔2017〕 141</w:t>
      </w:r>
      <w:r>
        <w:rPr>
          <w:rFonts w:hint="eastAsia" w:ascii="宋体" w:hAnsi="宋体" w:eastAsia="宋体" w:cs="宋体"/>
          <w:color w:val="000000" w:themeColor="text1"/>
          <w:spacing w:val="6"/>
          <w:sz w:val="28"/>
          <w:szCs w:val="28"/>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6146C90">
      <w:pPr>
        <w:keepNext w:val="0"/>
        <w:keepLines w:val="0"/>
        <w:pageBreakBefore w:val="0"/>
        <w:widowControl w:val="0"/>
        <w:kinsoku/>
        <w:wordWrap/>
        <w:overflowPunct/>
        <w:topLinePunct w:val="0"/>
        <w:autoSpaceDE/>
        <w:autoSpaceDN/>
        <w:bidi w:val="0"/>
        <w:adjustRightInd/>
        <w:snapToGrid/>
        <w:spacing w:line="480" w:lineRule="auto"/>
        <w:ind w:firstLine="584" w:firstLineChars="200"/>
        <w:textAlignment w:val="auto"/>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本单位对上述声明的真实性负责。如有虚假，将依法承担相应责任。</w:t>
      </w:r>
    </w:p>
    <w:p w14:paraId="338E7D9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8"/>
          <w:szCs w:val="28"/>
          <w14:textFill>
            <w14:solidFill>
              <w14:schemeClr w14:val="tx1"/>
            </w14:solidFill>
          </w14:textFill>
        </w:rPr>
      </w:pPr>
    </w:p>
    <w:p w14:paraId="6A8A062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8"/>
          <w:szCs w:val="28"/>
          <w14:textFill>
            <w14:solidFill>
              <w14:schemeClr w14:val="tx1"/>
            </w14:solidFill>
          </w14:textFill>
        </w:rPr>
      </w:pPr>
    </w:p>
    <w:p w14:paraId="2DA88B30">
      <w:pPr>
        <w:keepNext w:val="0"/>
        <w:keepLines w:val="0"/>
        <w:pageBreakBefore w:val="0"/>
        <w:widowControl w:val="0"/>
        <w:tabs>
          <w:tab w:val="left" w:pos="4860"/>
        </w:tabs>
        <w:kinsoku/>
        <w:wordWrap/>
        <w:overflowPunct/>
        <w:topLinePunct w:val="0"/>
        <w:autoSpaceDE/>
        <w:autoSpaceDN/>
        <w:bidi w:val="0"/>
        <w:adjustRightInd/>
        <w:snapToGrid/>
        <w:spacing w:line="480" w:lineRule="auto"/>
        <w:ind w:firstLine="4964" w:firstLineChars="1700"/>
        <w:textAlignment w:val="auto"/>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单位名称（盖章）：</w:t>
      </w:r>
    </w:p>
    <w:p w14:paraId="42A6830E">
      <w:pPr>
        <w:keepNext w:val="0"/>
        <w:keepLines w:val="0"/>
        <w:pageBreakBefore w:val="0"/>
        <w:widowControl w:val="0"/>
        <w:tabs>
          <w:tab w:val="left" w:pos="4860"/>
        </w:tabs>
        <w:kinsoku/>
        <w:wordWrap/>
        <w:overflowPunct/>
        <w:topLinePunct w:val="0"/>
        <w:autoSpaceDE/>
        <w:autoSpaceDN/>
        <w:bidi w:val="0"/>
        <w:adjustRightInd/>
        <w:snapToGrid/>
        <w:spacing w:line="480" w:lineRule="auto"/>
        <w:ind w:firstLine="5548" w:firstLineChars="1900"/>
        <w:textAlignment w:val="auto"/>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日期：</w:t>
      </w:r>
    </w:p>
    <w:bookmarkEnd w:id="438"/>
    <w:p w14:paraId="0EF42DDA">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439" w:name="_Toc23466"/>
      <w:bookmarkStart w:id="440" w:name="_Toc2419"/>
      <w:bookmarkStart w:id="441" w:name="_Toc24102"/>
      <w:bookmarkStart w:id="442" w:name="_Toc384"/>
      <w:bookmarkStart w:id="443" w:name="_Toc19318"/>
      <w:bookmarkStart w:id="444" w:name="_Toc7150"/>
      <w:bookmarkStart w:id="445" w:name="_Toc20080"/>
      <w:bookmarkStart w:id="446" w:name="_Toc12586"/>
      <w:bookmarkStart w:id="447" w:name="_Toc20818"/>
      <w:bookmarkStart w:id="448" w:name="_Toc26114"/>
      <w:bookmarkStart w:id="449" w:name="_Toc1846"/>
      <w:bookmarkStart w:id="450" w:name="_Toc8840"/>
      <w:bookmarkStart w:id="451" w:name="_Toc132"/>
      <w:r>
        <w:rPr>
          <w:rFonts w:hint="eastAsia" w:ascii="宋体" w:hAnsi="宋体" w:eastAsia="宋体" w:cs="宋体"/>
          <w:b/>
          <w:color w:val="000000" w:themeColor="text1"/>
          <w:sz w:val="24"/>
          <w:szCs w:val="24"/>
          <w14:textFill>
            <w14:solidFill>
              <w14:schemeClr w14:val="tx1"/>
            </w14:solidFill>
          </w14:textFill>
        </w:rPr>
        <w:t>附件</w:t>
      </w:r>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cs="宋体"/>
          <w:b/>
          <w:color w:val="000000" w:themeColor="text1"/>
          <w:sz w:val="24"/>
          <w:szCs w:val="24"/>
          <w:lang w:val="en-US" w:eastAsia="zh-CN"/>
          <w14:textFill>
            <w14:solidFill>
              <w14:schemeClr w14:val="tx1"/>
            </w14:solidFill>
          </w14:textFill>
        </w:rPr>
        <w:t>2</w:t>
      </w:r>
    </w:p>
    <w:p w14:paraId="33F80846">
      <w:pPr>
        <w:spacing w:line="360" w:lineRule="auto"/>
        <w:jc w:val="center"/>
        <w:outlineLvl w:val="0"/>
        <w:rPr>
          <w:rFonts w:hint="eastAsia" w:ascii="宋体" w:hAnsi="宋体" w:eastAsia="宋体" w:cs="宋体"/>
          <w:b/>
          <w:color w:val="000000" w:themeColor="text1"/>
          <w:sz w:val="32"/>
          <w:szCs w:val="32"/>
          <w14:textFill>
            <w14:solidFill>
              <w14:schemeClr w14:val="tx1"/>
            </w14:solidFill>
          </w14:textFill>
        </w:rPr>
      </w:pPr>
      <w:bookmarkStart w:id="452" w:name="_Toc17760"/>
      <w:bookmarkStart w:id="453" w:name="_Toc15324"/>
      <w:bookmarkStart w:id="454" w:name="_Toc173"/>
      <w:bookmarkStart w:id="455" w:name="_Toc2056"/>
      <w:bookmarkStart w:id="456" w:name="_Toc7785"/>
      <w:bookmarkStart w:id="457" w:name="_Toc24532"/>
      <w:bookmarkStart w:id="458" w:name="_Toc4165"/>
      <w:bookmarkStart w:id="459" w:name="_Toc2772"/>
      <w:bookmarkStart w:id="460" w:name="_Toc8219"/>
      <w:bookmarkStart w:id="461" w:name="_Toc29010"/>
      <w:bookmarkStart w:id="462" w:name="_Toc27026"/>
      <w:bookmarkStart w:id="463" w:name="_Toc13264"/>
      <w:bookmarkStart w:id="464" w:name="_Toc4451"/>
      <w:r>
        <w:rPr>
          <w:rFonts w:hint="eastAsia" w:ascii="宋体" w:hAnsi="宋体" w:eastAsia="宋体" w:cs="宋体"/>
          <w:b/>
          <w:color w:val="000000" w:themeColor="text1"/>
          <w:sz w:val="32"/>
          <w:szCs w:val="32"/>
          <w14:textFill>
            <w14:solidFill>
              <w14:schemeClr w14:val="tx1"/>
            </w14:solidFill>
          </w14:textFill>
        </w:rPr>
        <w:t>监狱企业证明函（是/否）</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60B362EF">
      <w:pPr>
        <w:rPr>
          <w:rFonts w:hint="eastAsia" w:ascii="宋体" w:hAnsi="宋体" w:eastAsia="宋体" w:cs="宋体"/>
          <w:color w:val="000000" w:themeColor="text1"/>
          <w:lang w:eastAsia="zh-CN"/>
          <w14:textFill>
            <w14:solidFill>
              <w14:schemeClr w14:val="tx1"/>
            </w14:solidFill>
          </w14:textFill>
        </w:rPr>
      </w:pPr>
    </w:p>
    <w:p w14:paraId="4943D3A8">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陕西宸永项目管理有限公司</w:t>
      </w:r>
      <w:r>
        <w:rPr>
          <w:rFonts w:hint="eastAsia" w:ascii="宋体" w:hAnsi="宋体" w:eastAsia="宋体" w:cs="宋体"/>
          <w:color w:val="000000" w:themeColor="text1"/>
          <w:sz w:val="28"/>
          <w:szCs w:val="28"/>
          <w:lang w:eastAsia="zh-CN"/>
          <w14:textFill>
            <w14:solidFill>
              <w14:schemeClr w14:val="tx1"/>
            </w14:solidFill>
          </w14:textFill>
        </w:rPr>
        <w:t>：</w:t>
      </w:r>
    </w:p>
    <w:p w14:paraId="18A8BCCE">
      <w:pPr>
        <w:keepNext w:val="0"/>
        <w:keepLines w:val="0"/>
        <w:pageBreakBefore w:val="0"/>
        <w:widowControl w:val="0"/>
        <w:kinsoku/>
        <w:wordWrap/>
        <w:overflowPunct/>
        <w:topLinePunct w:val="0"/>
        <w:autoSpaceDE/>
        <w:autoSpaceDN/>
        <w:bidi w:val="0"/>
        <w:adjustRightInd/>
        <w:snapToGrid/>
        <w:spacing w:line="680" w:lineRule="exact"/>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F0D33B">
      <w:pPr>
        <w:keepNext w:val="0"/>
        <w:keepLines w:val="0"/>
        <w:pageBreakBefore w:val="0"/>
        <w:widowControl w:val="0"/>
        <w:kinsoku/>
        <w:wordWrap/>
        <w:overflowPunct/>
        <w:topLinePunct w:val="0"/>
        <w:autoSpaceDE/>
        <w:autoSpaceDN/>
        <w:bidi w:val="0"/>
        <w:adjustRightInd/>
        <w:snapToGrid/>
        <w:spacing w:line="680" w:lineRule="exact"/>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监狱企业参加政府采购活动时，应当提供由省级以上监狱管理局、戒毒管理局（含新疆生产建设兵团）出具的属于监狱企业的证明文件。</w:t>
      </w:r>
    </w:p>
    <w:p w14:paraId="6070D416">
      <w:pPr>
        <w:keepNext w:val="0"/>
        <w:keepLines w:val="0"/>
        <w:pageBreakBefore w:val="0"/>
        <w:widowControl w:val="0"/>
        <w:kinsoku/>
        <w:wordWrap/>
        <w:overflowPunct/>
        <w:topLinePunct w:val="0"/>
        <w:autoSpaceDE/>
        <w:autoSpaceDN/>
        <w:bidi w:val="0"/>
        <w:adjustRightInd/>
        <w:snapToGrid/>
        <w:spacing w:line="68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p>
    <w:p w14:paraId="7949F7FE">
      <w:pPr>
        <w:keepNext w:val="0"/>
        <w:keepLines w:val="0"/>
        <w:pageBreakBefore w:val="0"/>
        <w:widowControl w:val="0"/>
        <w:kinsoku/>
        <w:wordWrap/>
        <w:overflowPunct/>
        <w:topLinePunct w:val="0"/>
        <w:autoSpaceDE/>
        <w:autoSpaceDN/>
        <w:bidi w:val="0"/>
        <w:adjustRightInd/>
        <w:snapToGrid/>
        <w:spacing w:line="68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对上述声明的真实性负责。如有虚假，将依法承担相应责任。</w:t>
      </w:r>
    </w:p>
    <w:p w14:paraId="32A48F3B">
      <w:pPr>
        <w:keepNext w:val="0"/>
        <w:keepLines w:val="0"/>
        <w:pageBreakBefore w:val="0"/>
        <w:widowControl w:val="0"/>
        <w:kinsoku/>
        <w:wordWrap/>
        <w:overflowPunct/>
        <w:topLinePunct w:val="0"/>
        <w:autoSpaceDE/>
        <w:autoSpaceDN/>
        <w:bidi w:val="0"/>
        <w:adjustRightInd/>
        <w:snapToGrid/>
        <w:spacing w:line="68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p>
    <w:p w14:paraId="17249EF4">
      <w:pPr>
        <w:keepNext w:val="0"/>
        <w:keepLines w:val="0"/>
        <w:pageBreakBefore w:val="0"/>
        <w:widowControl w:val="0"/>
        <w:kinsoku/>
        <w:wordWrap/>
        <w:overflowPunct/>
        <w:topLinePunct w:val="0"/>
        <w:autoSpaceDE/>
        <w:autoSpaceDN/>
        <w:bidi w:val="0"/>
        <w:adjustRightInd/>
        <w:snapToGrid/>
        <w:spacing w:line="68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5AA0F53">
      <w:pPr>
        <w:pStyle w:val="4"/>
        <w:keepNext w:val="0"/>
        <w:keepLines w:val="0"/>
        <w:pageBreakBefore w:val="0"/>
        <w:widowControl w:val="0"/>
        <w:kinsoku/>
        <w:wordWrap/>
        <w:overflowPunct/>
        <w:topLinePunct w:val="0"/>
        <w:autoSpaceDE/>
        <w:autoSpaceDN/>
        <w:bidi w:val="0"/>
        <w:adjustRightInd/>
        <w:snapToGrid/>
        <w:spacing w:line="680" w:lineRule="exact"/>
        <w:ind w:firstLine="570"/>
        <w:textAlignment w:val="auto"/>
        <w:rPr>
          <w:rFonts w:hint="eastAsia" w:ascii="宋体" w:hAnsi="宋体" w:eastAsia="宋体" w:cs="宋体"/>
          <w:color w:val="000000" w:themeColor="text1"/>
          <w:sz w:val="28"/>
          <w:szCs w:val="28"/>
          <w14:textFill>
            <w14:solidFill>
              <w14:schemeClr w14:val="tx1"/>
            </w14:solidFill>
          </w14:textFill>
        </w:rPr>
      </w:pPr>
    </w:p>
    <w:p w14:paraId="7A71EC0C">
      <w:pPr>
        <w:keepNext w:val="0"/>
        <w:keepLines w:val="0"/>
        <w:pageBreakBefore w:val="0"/>
        <w:widowControl w:val="0"/>
        <w:kinsoku/>
        <w:wordWrap/>
        <w:overflowPunct/>
        <w:topLinePunct w:val="0"/>
        <w:autoSpaceDE/>
        <w:autoSpaceDN/>
        <w:bidi w:val="0"/>
        <w:adjustRightInd/>
        <w:snapToGrid/>
        <w:spacing w:line="680" w:lineRule="exact"/>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供</w:t>
      </w:r>
      <w:r>
        <w:rPr>
          <w:rFonts w:hint="eastAsia" w:ascii="宋体" w:hAnsi="宋体" w:cs="宋体"/>
          <w:b w:val="0"/>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14:textFill>
            <w14:solidFill>
              <w14:schemeClr w14:val="tx1"/>
            </w14:solidFill>
          </w14:textFill>
        </w:rPr>
        <w:t>应</w:t>
      </w:r>
      <w:r>
        <w:rPr>
          <w:rFonts w:hint="eastAsia" w:ascii="宋体" w:hAnsi="宋体" w:cs="宋体"/>
          <w:b w:val="0"/>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14:textFill>
            <w14:solidFill>
              <w14:schemeClr w14:val="tx1"/>
            </w14:solidFill>
          </w14:textFill>
        </w:rPr>
        <w:t>商：</w:t>
      </w:r>
      <w:r>
        <w:rPr>
          <w:rFonts w:hint="eastAsia" w:ascii="宋体" w:hAnsi="宋体" w:eastAsia="宋体" w:cs="宋体"/>
          <w:b w:val="0"/>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14:textFill>
            <w14:solidFill>
              <w14:schemeClr w14:val="tx1"/>
            </w14:solidFill>
          </w14:textFill>
        </w:rPr>
        <w:t xml:space="preserve">（盖章）                                </w:t>
      </w:r>
    </w:p>
    <w:p w14:paraId="0539519C">
      <w:pPr>
        <w:keepNext w:val="0"/>
        <w:keepLines w:val="0"/>
        <w:pageBreakBefore w:val="0"/>
        <w:widowControl w:val="0"/>
        <w:kinsoku/>
        <w:wordWrap/>
        <w:overflowPunct/>
        <w:topLinePunct w:val="0"/>
        <w:autoSpaceDE/>
        <w:autoSpaceDN/>
        <w:bidi w:val="0"/>
        <w:adjustRightInd/>
        <w:snapToGrid/>
        <w:spacing w:line="680" w:lineRule="exact"/>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法定代表人：</w:t>
      </w:r>
      <w:r>
        <w:rPr>
          <w:rFonts w:hint="eastAsia" w:ascii="宋体" w:hAnsi="宋体" w:eastAsia="宋体" w:cs="宋体"/>
          <w:b w:val="0"/>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签字或法人印鉴</w:t>
      </w:r>
      <w:r>
        <w:rPr>
          <w:rFonts w:hint="eastAsia" w:ascii="宋体" w:hAnsi="宋体" w:eastAsia="宋体" w:cs="宋体"/>
          <w:b w:val="0"/>
          <w:bCs/>
          <w:color w:val="000000" w:themeColor="text1"/>
          <w:sz w:val="28"/>
          <w:szCs w:val="28"/>
          <w14:textFill>
            <w14:solidFill>
              <w14:schemeClr w14:val="tx1"/>
            </w14:solidFill>
          </w14:textFill>
        </w:rPr>
        <w:t>）</w:t>
      </w:r>
    </w:p>
    <w:p w14:paraId="286DF27F">
      <w:pPr>
        <w:keepNext w:val="0"/>
        <w:keepLines w:val="0"/>
        <w:pageBreakBefore w:val="0"/>
        <w:widowControl w:val="0"/>
        <w:kinsoku/>
        <w:wordWrap/>
        <w:overflowPunct/>
        <w:topLinePunct w:val="0"/>
        <w:autoSpaceDE/>
        <w:autoSpaceDN/>
        <w:bidi w:val="0"/>
        <w:adjustRightInd/>
        <w:snapToGrid/>
        <w:spacing w:line="680" w:lineRule="exact"/>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委托代理人：</w:t>
      </w:r>
      <w:r>
        <w:rPr>
          <w:rFonts w:hint="eastAsia" w:ascii="宋体" w:hAnsi="宋体" w:eastAsia="宋体" w:cs="宋体"/>
          <w:b w:val="0"/>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14:textFill>
            <w14:solidFill>
              <w14:schemeClr w14:val="tx1"/>
            </w14:solidFill>
          </w14:textFill>
        </w:rPr>
        <w:t xml:space="preserve">（签字）  </w:t>
      </w:r>
    </w:p>
    <w:p w14:paraId="6E43A2F9">
      <w:pPr>
        <w:keepNext w:val="0"/>
        <w:keepLines w:val="0"/>
        <w:pageBreakBefore w:val="0"/>
        <w:widowControl w:val="0"/>
        <w:kinsoku/>
        <w:wordWrap/>
        <w:overflowPunct/>
        <w:topLinePunct w:val="0"/>
        <w:autoSpaceDE/>
        <w:autoSpaceDN/>
        <w:bidi w:val="0"/>
        <w:adjustRightInd/>
        <w:snapToGrid/>
        <w:spacing w:line="680" w:lineRule="exact"/>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日  </w:t>
      </w:r>
      <w:r>
        <w:rPr>
          <w:rFonts w:hint="eastAsia" w:ascii="宋体" w:hAnsi="宋体" w:cs="宋体"/>
          <w:b w:val="0"/>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14:textFill>
            <w14:solidFill>
              <w14:schemeClr w14:val="tx1"/>
            </w14:solidFill>
          </w14:textFill>
        </w:rPr>
        <w:t xml:space="preserve">  期：  年  月  日</w:t>
      </w:r>
    </w:p>
    <w:p w14:paraId="7A2FA6C4">
      <w:pPr>
        <w:spacing w:line="360" w:lineRule="auto"/>
        <w:ind w:right="640"/>
        <w:jc w:val="right"/>
        <w:rPr>
          <w:rFonts w:hint="eastAsia" w:asciiTheme="majorEastAsia" w:hAnsiTheme="majorEastAsia" w:eastAsiaTheme="majorEastAsia" w:cstheme="majorEastAsia"/>
          <w:b/>
          <w:bCs/>
          <w:color w:val="000000" w:themeColor="text1"/>
          <w14:textFill>
            <w14:solidFill>
              <w14:schemeClr w14:val="tx1"/>
            </w14:solidFill>
          </w14:textFill>
        </w:rPr>
      </w:pPr>
    </w:p>
    <w:sectPr>
      <w:pgSz w:w="11907" w:h="16840"/>
      <w:pgMar w:top="1440" w:right="1474" w:bottom="1440" w:left="147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070AC">
    <w:pPr>
      <w:pStyle w:val="11"/>
      <w:jc w:val="center"/>
      <w:rPr>
        <w:rFonts w:hint="eastAsia" w:ascii="宋体" w:hAnsi="宋体"/>
        <w:b/>
        <w:sz w:val="28"/>
        <w:szCs w:val="28"/>
      </w:rPr>
    </w:pPr>
    <w:r>
      <w:rPr>
        <w:rFonts w:hint="eastAsia" w:ascii="宋体" w:hAnsi="宋体"/>
        <w:b/>
        <w:sz w:val="28"/>
        <w:szCs w:val="28"/>
      </w:rPr>
      <w:t xml:space="preserve">— </w:t>
    </w:r>
    <w:r>
      <w:rPr>
        <w:rFonts w:ascii="宋体" w:hAnsi="宋体"/>
        <w:b/>
        <w:sz w:val="28"/>
        <w:szCs w:val="28"/>
      </w:rPr>
      <w:fldChar w:fldCharType="begin"/>
    </w:r>
    <w:r>
      <w:rPr>
        <w:rStyle w:val="24"/>
        <w:rFonts w:ascii="宋体" w:hAnsi="宋体"/>
        <w:b/>
        <w:sz w:val="28"/>
        <w:szCs w:val="28"/>
      </w:rPr>
      <w:instrText xml:space="preserve">PAGE  </w:instrText>
    </w:r>
    <w:r>
      <w:rPr>
        <w:rFonts w:ascii="宋体" w:hAnsi="宋体"/>
        <w:b/>
        <w:sz w:val="28"/>
        <w:szCs w:val="28"/>
      </w:rPr>
      <w:fldChar w:fldCharType="separate"/>
    </w:r>
    <w:r>
      <w:rPr>
        <w:rStyle w:val="24"/>
        <w:rFonts w:ascii="宋体" w:hAnsi="宋体"/>
        <w:b/>
        <w:sz w:val="28"/>
        <w:szCs w:val="28"/>
      </w:rPr>
      <w:t>26</w:t>
    </w:r>
    <w:r>
      <w:rPr>
        <w:rFonts w:ascii="宋体" w:hAnsi="宋体"/>
        <w:b/>
        <w:sz w:val="28"/>
        <w:szCs w:val="28"/>
      </w:rPr>
      <w:fldChar w:fldCharType="end"/>
    </w:r>
    <w:r>
      <w:rPr>
        <w:rStyle w:val="24"/>
        <w:rFonts w:hint="eastAsia" w:ascii="宋体" w:hAnsi="宋体"/>
        <w:b/>
        <w:sz w:val="28"/>
        <w:szCs w:val="28"/>
      </w:rPr>
      <w:t xml:space="preserve"> </w:t>
    </w:r>
    <w:r>
      <w:rPr>
        <w:rFonts w:hint="eastAsia" w:ascii="宋体" w:hAnsi="宋体"/>
        <w:b/>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16EF">
    <w:pPr>
      <w:pStyle w:val="11"/>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CAAD">
    <w:pPr>
      <w:pStyle w:val="11"/>
    </w:pPr>
  </w:p>
  <w:p w14:paraId="5DF3AB7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F7C73">
    <w:pPr>
      <w:pStyle w:val="11"/>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820D4">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1820D4">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39D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0994D">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20994D">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31970BD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D42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2298">
    <w:pPr>
      <w:pStyle w:val="13"/>
      <w:pBdr>
        <w:bottom w:val="none" w:color="auto" w:sz="0" w:space="1"/>
      </w:pBdr>
      <w:jc w:val="both"/>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1894">
    <w:pPr>
      <w:pStyle w:val="13"/>
      <w:pBdr>
        <w:bottom w:val="none" w:color="auto" w:sz="0" w:space="1"/>
      </w:pBdr>
      <w:ind w:firstLine="0" w:firstLineChars="0"/>
      <w:jc w:val="both"/>
      <w:rPr>
        <w:rFonts w:hint="eastAsia"/>
        <w:szCs w:val="18"/>
      </w:rPr>
    </w:pPr>
    <w:r>
      <w:rPr>
        <w:rFonts w:hint="eastAsia"/>
      </w:rPr>
      <w:t xml:space="preserve">                                        </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AF03">
    <w:pPr>
      <w:pStyle w:val="6"/>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028EE"/>
    <w:multiLevelType w:val="singleLevel"/>
    <w:tmpl w:val="179028EE"/>
    <w:lvl w:ilvl="0" w:tentative="0">
      <w:start w:val="1"/>
      <w:numFmt w:val="chineseCounting"/>
      <w:suff w:val="nothing"/>
      <w:lvlText w:val="%1、"/>
      <w:lvlJc w:val="left"/>
      <w:rPr>
        <w:rFonts w:hint="eastAsia"/>
      </w:rPr>
    </w:lvl>
  </w:abstractNum>
  <w:abstractNum w:abstractNumId="1">
    <w:nsid w:val="2D8E9F54"/>
    <w:multiLevelType w:val="singleLevel"/>
    <w:tmpl w:val="2D8E9F54"/>
    <w:lvl w:ilvl="0" w:tentative="0">
      <w:start w:val="4"/>
      <w:numFmt w:val="decimal"/>
      <w:lvlText w:val="%1."/>
      <w:lvlJc w:val="left"/>
      <w:pPr>
        <w:tabs>
          <w:tab w:val="left" w:pos="312"/>
        </w:tabs>
      </w:pPr>
    </w:lvl>
  </w:abstractNum>
  <w:abstractNum w:abstractNumId="2">
    <w:nsid w:val="38D96765"/>
    <w:multiLevelType w:val="singleLevel"/>
    <w:tmpl w:val="38D96765"/>
    <w:lvl w:ilvl="0" w:tentative="0">
      <w:start w:val="5"/>
      <w:numFmt w:val="chineseCounting"/>
      <w:suff w:val="space"/>
      <w:lvlText w:val="第%1章"/>
      <w:lvlJc w:val="left"/>
      <w:rPr>
        <w:rFonts w:hint="eastAsia"/>
      </w:rPr>
    </w:lvl>
  </w:abstractNum>
  <w:abstractNum w:abstractNumId="3">
    <w:nsid w:val="54D1C6D8"/>
    <w:multiLevelType w:val="singleLevel"/>
    <w:tmpl w:val="54D1C6D8"/>
    <w:lvl w:ilvl="0" w:tentative="0">
      <w:start w:val="14"/>
      <w:numFmt w:val="decimal"/>
      <w:suff w:val="nothing"/>
      <w:lvlText w:val="（%1）"/>
      <w:lvlJc w:val="left"/>
    </w:lvl>
  </w:abstractNum>
  <w:abstractNum w:abstractNumId="4">
    <w:nsid w:val="6B5745E6"/>
    <w:multiLevelType w:val="multilevel"/>
    <w:tmpl w:val="6B5745E6"/>
    <w:lvl w:ilvl="0" w:tentative="0">
      <w:start w:val="1"/>
      <w:numFmt w:val="decimal"/>
      <w:lvlText w:val="%1)"/>
      <w:lvlJc w:val="left"/>
      <w:pPr>
        <w:ind w:left="126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dit="forms" w:enforcement="1" w:cryptProviderType="rsaFull" w:cryptAlgorithmClass="hash" w:cryptAlgorithmType="typeAny" w:cryptAlgorithmSid="4" w:cryptSpinCount="0" w:hash="GipyynsdEtae8vCB3IXjfcJecqk=" w:salt="vXacnJSPF/6zVFIswlU3G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YjAwNzVmOGMyYjY4ODUxZjQxM2I1NmFjODBkYzAifQ=="/>
  </w:docVars>
  <w:rsids>
    <w:rsidRoot w:val="01DA2DFE"/>
    <w:rsid w:val="00376536"/>
    <w:rsid w:val="004662D6"/>
    <w:rsid w:val="00490FD5"/>
    <w:rsid w:val="0055224D"/>
    <w:rsid w:val="00C9028C"/>
    <w:rsid w:val="00F74A57"/>
    <w:rsid w:val="00F96B4D"/>
    <w:rsid w:val="00FE6A6C"/>
    <w:rsid w:val="0102111D"/>
    <w:rsid w:val="01453AA2"/>
    <w:rsid w:val="014C4B2A"/>
    <w:rsid w:val="015504D1"/>
    <w:rsid w:val="017529F9"/>
    <w:rsid w:val="018A10AA"/>
    <w:rsid w:val="01DA2DFE"/>
    <w:rsid w:val="02397D5A"/>
    <w:rsid w:val="023B1571"/>
    <w:rsid w:val="024C0BCA"/>
    <w:rsid w:val="025263E9"/>
    <w:rsid w:val="026C2BB9"/>
    <w:rsid w:val="02702BB1"/>
    <w:rsid w:val="028A3620"/>
    <w:rsid w:val="029E63EF"/>
    <w:rsid w:val="03417496"/>
    <w:rsid w:val="03D94CC1"/>
    <w:rsid w:val="04311C7C"/>
    <w:rsid w:val="04893C18"/>
    <w:rsid w:val="0497324D"/>
    <w:rsid w:val="04A44EF6"/>
    <w:rsid w:val="04E87F95"/>
    <w:rsid w:val="04F533BD"/>
    <w:rsid w:val="050B4DB3"/>
    <w:rsid w:val="051E3033"/>
    <w:rsid w:val="052675C5"/>
    <w:rsid w:val="057043A2"/>
    <w:rsid w:val="05721B97"/>
    <w:rsid w:val="058663AA"/>
    <w:rsid w:val="05C46A6D"/>
    <w:rsid w:val="05CB2761"/>
    <w:rsid w:val="05E61EEB"/>
    <w:rsid w:val="061535EB"/>
    <w:rsid w:val="061D286A"/>
    <w:rsid w:val="06AC164E"/>
    <w:rsid w:val="06AC5013"/>
    <w:rsid w:val="06ED52ED"/>
    <w:rsid w:val="072B545A"/>
    <w:rsid w:val="07695DB8"/>
    <w:rsid w:val="07701F98"/>
    <w:rsid w:val="07745092"/>
    <w:rsid w:val="078D425B"/>
    <w:rsid w:val="081F0223"/>
    <w:rsid w:val="08691CC8"/>
    <w:rsid w:val="08766BA9"/>
    <w:rsid w:val="08A76D63"/>
    <w:rsid w:val="08A92C1D"/>
    <w:rsid w:val="08F55D20"/>
    <w:rsid w:val="09285B92"/>
    <w:rsid w:val="092F0D74"/>
    <w:rsid w:val="099A3216"/>
    <w:rsid w:val="09CE0C7E"/>
    <w:rsid w:val="09F71E93"/>
    <w:rsid w:val="09FB3B12"/>
    <w:rsid w:val="0A0B6DB8"/>
    <w:rsid w:val="0A2C71E2"/>
    <w:rsid w:val="0A346004"/>
    <w:rsid w:val="0AEE1681"/>
    <w:rsid w:val="0AF510F0"/>
    <w:rsid w:val="0B172976"/>
    <w:rsid w:val="0B4138FE"/>
    <w:rsid w:val="0B69074B"/>
    <w:rsid w:val="0BC5124F"/>
    <w:rsid w:val="0BDC3717"/>
    <w:rsid w:val="0BE75F6C"/>
    <w:rsid w:val="0C2966C2"/>
    <w:rsid w:val="0C327CEC"/>
    <w:rsid w:val="0C5D60B6"/>
    <w:rsid w:val="0C94219A"/>
    <w:rsid w:val="0CC311CB"/>
    <w:rsid w:val="0CEA1B3D"/>
    <w:rsid w:val="0D1351F2"/>
    <w:rsid w:val="0D750129"/>
    <w:rsid w:val="0D750EE2"/>
    <w:rsid w:val="0D77075A"/>
    <w:rsid w:val="0D973B9C"/>
    <w:rsid w:val="0DB076CB"/>
    <w:rsid w:val="0DEF1CB2"/>
    <w:rsid w:val="0E0B7D94"/>
    <w:rsid w:val="0E2D2041"/>
    <w:rsid w:val="0E8F2773"/>
    <w:rsid w:val="0E9777CD"/>
    <w:rsid w:val="0EA4082B"/>
    <w:rsid w:val="0EB46D99"/>
    <w:rsid w:val="0EC53DAE"/>
    <w:rsid w:val="0ED21DCC"/>
    <w:rsid w:val="0F2E589A"/>
    <w:rsid w:val="0F677CE0"/>
    <w:rsid w:val="0F70051D"/>
    <w:rsid w:val="0F7D53F1"/>
    <w:rsid w:val="0FCF4F7E"/>
    <w:rsid w:val="10666770"/>
    <w:rsid w:val="106B4954"/>
    <w:rsid w:val="10804461"/>
    <w:rsid w:val="10B2179D"/>
    <w:rsid w:val="10B22749"/>
    <w:rsid w:val="11250D6E"/>
    <w:rsid w:val="113E4D5D"/>
    <w:rsid w:val="11652BD5"/>
    <w:rsid w:val="11817EE0"/>
    <w:rsid w:val="11836AFE"/>
    <w:rsid w:val="11BC3773"/>
    <w:rsid w:val="11C10E95"/>
    <w:rsid w:val="11EE25F7"/>
    <w:rsid w:val="11FC1763"/>
    <w:rsid w:val="12280F14"/>
    <w:rsid w:val="125C4EE6"/>
    <w:rsid w:val="12622EA9"/>
    <w:rsid w:val="134A4EBA"/>
    <w:rsid w:val="14011ACA"/>
    <w:rsid w:val="141B7C17"/>
    <w:rsid w:val="145F05FD"/>
    <w:rsid w:val="147314E9"/>
    <w:rsid w:val="1484488D"/>
    <w:rsid w:val="149550AF"/>
    <w:rsid w:val="156F4908"/>
    <w:rsid w:val="159707D1"/>
    <w:rsid w:val="15BD5E17"/>
    <w:rsid w:val="15C47E4C"/>
    <w:rsid w:val="15D62270"/>
    <w:rsid w:val="15DF0644"/>
    <w:rsid w:val="15F71B3A"/>
    <w:rsid w:val="164401DF"/>
    <w:rsid w:val="164E3679"/>
    <w:rsid w:val="165334C3"/>
    <w:rsid w:val="16623D14"/>
    <w:rsid w:val="167E1D92"/>
    <w:rsid w:val="16A4350A"/>
    <w:rsid w:val="173F55A7"/>
    <w:rsid w:val="17E05DED"/>
    <w:rsid w:val="18130842"/>
    <w:rsid w:val="1843653E"/>
    <w:rsid w:val="184475C5"/>
    <w:rsid w:val="184C61A8"/>
    <w:rsid w:val="1900272A"/>
    <w:rsid w:val="19182FEC"/>
    <w:rsid w:val="19541410"/>
    <w:rsid w:val="19AE27B5"/>
    <w:rsid w:val="1A111923"/>
    <w:rsid w:val="1A176B51"/>
    <w:rsid w:val="1A452A91"/>
    <w:rsid w:val="1A4730CC"/>
    <w:rsid w:val="1A851D83"/>
    <w:rsid w:val="1B1306D4"/>
    <w:rsid w:val="1B156FCB"/>
    <w:rsid w:val="1B2A0FBD"/>
    <w:rsid w:val="1B3D31BA"/>
    <w:rsid w:val="1B727874"/>
    <w:rsid w:val="1B8B3A3F"/>
    <w:rsid w:val="1BC577D4"/>
    <w:rsid w:val="1C4931E8"/>
    <w:rsid w:val="1C5511DE"/>
    <w:rsid w:val="1C8E1912"/>
    <w:rsid w:val="1CA65157"/>
    <w:rsid w:val="1CB6034E"/>
    <w:rsid w:val="1CBE2BAD"/>
    <w:rsid w:val="1D106521"/>
    <w:rsid w:val="1D463748"/>
    <w:rsid w:val="1D6E2E0B"/>
    <w:rsid w:val="1D6F19CA"/>
    <w:rsid w:val="1DAA46E3"/>
    <w:rsid w:val="1DDD31DD"/>
    <w:rsid w:val="1E0B698D"/>
    <w:rsid w:val="1E751182"/>
    <w:rsid w:val="1EFE4458"/>
    <w:rsid w:val="1F264DFC"/>
    <w:rsid w:val="1F6215D6"/>
    <w:rsid w:val="1F691250"/>
    <w:rsid w:val="1F83778A"/>
    <w:rsid w:val="1FA65344"/>
    <w:rsid w:val="1FCA360B"/>
    <w:rsid w:val="1FD31C92"/>
    <w:rsid w:val="1FDA4422"/>
    <w:rsid w:val="20393425"/>
    <w:rsid w:val="20C97653"/>
    <w:rsid w:val="212171A6"/>
    <w:rsid w:val="21462DF6"/>
    <w:rsid w:val="217F31DF"/>
    <w:rsid w:val="21B725C3"/>
    <w:rsid w:val="21D934A3"/>
    <w:rsid w:val="2234111F"/>
    <w:rsid w:val="22415D7B"/>
    <w:rsid w:val="22AB4EFB"/>
    <w:rsid w:val="22C857E9"/>
    <w:rsid w:val="22F15484"/>
    <w:rsid w:val="23E72887"/>
    <w:rsid w:val="240D3270"/>
    <w:rsid w:val="243967C5"/>
    <w:rsid w:val="249226F2"/>
    <w:rsid w:val="24B5075D"/>
    <w:rsid w:val="24DC4B11"/>
    <w:rsid w:val="24E44B16"/>
    <w:rsid w:val="24FB7E5C"/>
    <w:rsid w:val="252E788D"/>
    <w:rsid w:val="257742D0"/>
    <w:rsid w:val="25A559F2"/>
    <w:rsid w:val="25C100EF"/>
    <w:rsid w:val="261E0CD1"/>
    <w:rsid w:val="2664432B"/>
    <w:rsid w:val="268D6C84"/>
    <w:rsid w:val="26AD4CE2"/>
    <w:rsid w:val="26B10F97"/>
    <w:rsid w:val="26F60589"/>
    <w:rsid w:val="27134BB8"/>
    <w:rsid w:val="271A3175"/>
    <w:rsid w:val="272E1569"/>
    <w:rsid w:val="273E668C"/>
    <w:rsid w:val="281E4841"/>
    <w:rsid w:val="28395C20"/>
    <w:rsid w:val="285F07E7"/>
    <w:rsid w:val="29BB37C3"/>
    <w:rsid w:val="29DC279A"/>
    <w:rsid w:val="2A1F2705"/>
    <w:rsid w:val="2A8040ED"/>
    <w:rsid w:val="2AB20C8E"/>
    <w:rsid w:val="2B0F54FD"/>
    <w:rsid w:val="2B7D4260"/>
    <w:rsid w:val="2C84441F"/>
    <w:rsid w:val="2C975389"/>
    <w:rsid w:val="2CCA334D"/>
    <w:rsid w:val="2CCB0830"/>
    <w:rsid w:val="2CEA26FA"/>
    <w:rsid w:val="2D2772AA"/>
    <w:rsid w:val="2D667853"/>
    <w:rsid w:val="2D721FC7"/>
    <w:rsid w:val="2D7D5B26"/>
    <w:rsid w:val="2DAE2697"/>
    <w:rsid w:val="2DD829E1"/>
    <w:rsid w:val="2DDF5CC1"/>
    <w:rsid w:val="2DEB5774"/>
    <w:rsid w:val="2DFC1311"/>
    <w:rsid w:val="2E0D3F38"/>
    <w:rsid w:val="2E556AAF"/>
    <w:rsid w:val="2E6A2372"/>
    <w:rsid w:val="2EBC10A2"/>
    <w:rsid w:val="2EE87C6F"/>
    <w:rsid w:val="2EFA558F"/>
    <w:rsid w:val="2F68244D"/>
    <w:rsid w:val="2F7F47FB"/>
    <w:rsid w:val="2F9177CD"/>
    <w:rsid w:val="30113283"/>
    <w:rsid w:val="30204590"/>
    <w:rsid w:val="303F02B7"/>
    <w:rsid w:val="30B33352"/>
    <w:rsid w:val="31175CA3"/>
    <w:rsid w:val="3195792F"/>
    <w:rsid w:val="3198413A"/>
    <w:rsid w:val="31A177DE"/>
    <w:rsid w:val="31B22804"/>
    <w:rsid w:val="31B31772"/>
    <w:rsid w:val="31C11ABD"/>
    <w:rsid w:val="31E30154"/>
    <w:rsid w:val="31E45ABA"/>
    <w:rsid w:val="32334608"/>
    <w:rsid w:val="323E5792"/>
    <w:rsid w:val="32574CBA"/>
    <w:rsid w:val="327A2C6E"/>
    <w:rsid w:val="336F2469"/>
    <w:rsid w:val="33924C97"/>
    <w:rsid w:val="339D013D"/>
    <w:rsid w:val="33B65BCE"/>
    <w:rsid w:val="33F03797"/>
    <w:rsid w:val="33F83310"/>
    <w:rsid w:val="344B054E"/>
    <w:rsid w:val="3490253D"/>
    <w:rsid w:val="34D0315B"/>
    <w:rsid w:val="34E36F2C"/>
    <w:rsid w:val="35257132"/>
    <w:rsid w:val="352A6E67"/>
    <w:rsid w:val="352F46D2"/>
    <w:rsid w:val="35573358"/>
    <w:rsid w:val="356C7DA8"/>
    <w:rsid w:val="35882EC7"/>
    <w:rsid w:val="35A25C3F"/>
    <w:rsid w:val="36063065"/>
    <w:rsid w:val="366F2147"/>
    <w:rsid w:val="36BD6CD6"/>
    <w:rsid w:val="36D40380"/>
    <w:rsid w:val="37082163"/>
    <w:rsid w:val="372878F7"/>
    <w:rsid w:val="37766328"/>
    <w:rsid w:val="379773CA"/>
    <w:rsid w:val="37AB5C62"/>
    <w:rsid w:val="37DD1731"/>
    <w:rsid w:val="37DE71C8"/>
    <w:rsid w:val="384855BD"/>
    <w:rsid w:val="386A12EF"/>
    <w:rsid w:val="38CB71AF"/>
    <w:rsid w:val="38D64D2A"/>
    <w:rsid w:val="390E5AFD"/>
    <w:rsid w:val="39166145"/>
    <w:rsid w:val="39203143"/>
    <w:rsid w:val="393659CE"/>
    <w:rsid w:val="39493A46"/>
    <w:rsid w:val="39DC676A"/>
    <w:rsid w:val="39F551B4"/>
    <w:rsid w:val="39F94EA0"/>
    <w:rsid w:val="3A3A0D28"/>
    <w:rsid w:val="3A79021A"/>
    <w:rsid w:val="3ABD02D8"/>
    <w:rsid w:val="3B4C7172"/>
    <w:rsid w:val="3B995205"/>
    <w:rsid w:val="3B9F0A92"/>
    <w:rsid w:val="3B9F715E"/>
    <w:rsid w:val="3BD53D2E"/>
    <w:rsid w:val="3C432B92"/>
    <w:rsid w:val="3C485B8B"/>
    <w:rsid w:val="3C5B1AE7"/>
    <w:rsid w:val="3CB96AB2"/>
    <w:rsid w:val="3CC25773"/>
    <w:rsid w:val="3CC34828"/>
    <w:rsid w:val="3D586BFE"/>
    <w:rsid w:val="3D6A2A19"/>
    <w:rsid w:val="3D7473FD"/>
    <w:rsid w:val="3DB8289D"/>
    <w:rsid w:val="3DC953FF"/>
    <w:rsid w:val="3DE2791A"/>
    <w:rsid w:val="3E3C527C"/>
    <w:rsid w:val="3E4800C5"/>
    <w:rsid w:val="3E64720A"/>
    <w:rsid w:val="3E952F68"/>
    <w:rsid w:val="3E9D5CF5"/>
    <w:rsid w:val="3EA31B3D"/>
    <w:rsid w:val="3EB33076"/>
    <w:rsid w:val="3EBE2616"/>
    <w:rsid w:val="3EC77965"/>
    <w:rsid w:val="3EF00BF1"/>
    <w:rsid w:val="3EF639D5"/>
    <w:rsid w:val="3F277489"/>
    <w:rsid w:val="3F584337"/>
    <w:rsid w:val="3F7942AE"/>
    <w:rsid w:val="3FE01334"/>
    <w:rsid w:val="40322DDA"/>
    <w:rsid w:val="409607B0"/>
    <w:rsid w:val="40CF67A4"/>
    <w:rsid w:val="40FE4A6B"/>
    <w:rsid w:val="41016309"/>
    <w:rsid w:val="416D6EA8"/>
    <w:rsid w:val="418859B9"/>
    <w:rsid w:val="418B2949"/>
    <w:rsid w:val="419178E5"/>
    <w:rsid w:val="41A8494D"/>
    <w:rsid w:val="41AE6B4B"/>
    <w:rsid w:val="41B45F6B"/>
    <w:rsid w:val="42305DBA"/>
    <w:rsid w:val="42652E95"/>
    <w:rsid w:val="428A58FB"/>
    <w:rsid w:val="4291549D"/>
    <w:rsid w:val="42982C9D"/>
    <w:rsid w:val="429B1A5F"/>
    <w:rsid w:val="42A6360C"/>
    <w:rsid w:val="42E6709F"/>
    <w:rsid w:val="43170D66"/>
    <w:rsid w:val="4339037F"/>
    <w:rsid w:val="43794EE9"/>
    <w:rsid w:val="43F9776B"/>
    <w:rsid w:val="441C1E0C"/>
    <w:rsid w:val="444877A8"/>
    <w:rsid w:val="446B1DEA"/>
    <w:rsid w:val="44942C3F"/>
    <w:rsid w:val="45000735"/>
    <w:rsid w:val="450B5489"/>
    <w:rsid w:val="451313DF"/>
    <w:rsid w:val="455538D6"/>
    <w:rsid w:val="45590B48"/>
    <w:rsid w:val="460B6A73"/>
    <w:rsid w:val="46197A97"/>
    <w:rsid w:val="46FB72C9"/>
    <w:rsid w:val="47197329"/>
    <w:rsid w:val="47591361"/>
    <w:rsid w:val="475B2522"/>
    <w:rsid w:val="47741E11"/>
    <w:rsid w:val="47792870"/>
    <w:rsid w:val="47F20A98"/>
    <w:rsid w:val="48151101"/>
    <w:rsid w:val="481D485C"/>
    <w:rsid w:val="485756B9"/>
    <w:rsid w:val="48D72CE1"/>
    <w:rsid w:val="48FC44EB"/>
    <w:rsid w:val="49017E68"/>
    <w:rsid w:val="49050EBE"/>
    <w:rsid w:val="490800DD"/>
    <w:rsid w:val="492A384B"/>
    <w:rsid w:val="4946710B"/>
    <w:rsid w:val="495042D1"/>
    <w:rsid w:val="498C0876"/>
    <w:rsid w:val="4A057BF2"/>
    <w:rsid w:val="4A257017"/>
    <w:rsid w:val="4A414192"/>
    <w:rsid w:val="4A6B62CC"/>
    <w:rsid w:val="4A8102BB"/>
    <w:rsid w:val="4AA91221"/>
    <w:rsid w:val="4B042507"/>
    <w:rsid w:val="4B237301"/>
    <w:rsid w:val="4B301B41"/>
    <w:rsid w:val="4B386DCB"/>
    <w:rsid w:val="4B3D0F9B"/>
    <w:rsid w:val="4B4B02C3"/>
    <w:rsid w:val="4B596C0F"/>
    <w:rsid w:val="4B6E125B"/>
    <w:rsid w:val="4B7B490A"/>
    <w:rsid w:val="4B811816"/>
    <w:rsid w:val="4BB12C73"/>
    <w:rsid w:val="4C1003D8"/>
    <w:rsid w:val="4C370A87"/>
    <w:rsid w:val="4C8231CF"/>
    <w:rsid w:val="4C87067C"/>
    <w:rsid w:val="4CF668BE"/>
    <w:rsid w:val="4D896475"/>
    <w:rsid w:val="4D9C6D6B"/>
    <w:rsid w:val="4DAD6A51"/>
    <w:rsid w:val="4DC25B41"/>
    <w:rsid w:val="4DCF638D"/>
    <w:rsid w:val="4DE90700"/>
    <w:rsid w:val="4E0E1903"/>
    <w:rsid w:val="4E102281"/>
    <w:rsid w:val="4E665AE8"/>
    <w:rsid w:val="4E7738E7"/>
    <w:rsid w:val="4EB7001C"/>
    <w:rsid w:val="4ED66BFA"/>
    <w:rsid w:val="4EF1108E"/>
    <w:rsid w:val="4F210049"/>
    <w:rsid w:val="4F22226C"/>
    <w:rsid w:val="4F306025"/>
    <w:rsid w:val="4F347CE4"/>
    <w:rsid w:val="4FDD3BCF"/>
    <w:rsid w:val="4FF362E7"/>
    <w:rsid w:val="501851A2"/>
    <w:rsid w:val="502B1D74"/>
    <w:rsid w:val="5093244E"/>
    <w:rsid w:val="50C66B85"/>
    <w:rsid w:val="50CD6207"/>
    <w:rsid w:val="5115318F"/>
    <w:rsid w:val="51324101"/>
    <w:rsid w:val="513467DD"/>
    <w:rsid w:val="513B76FD"/>
    <w:rsid w:val="51A81397"/>
    <w:rsid w:val="51D46E0F"/>
    <w:rsid w:val="51E9464A"/>
    <w:rsid w:val="520B0F35"/>
    <w:rsid w:val="52904B93"/>
    <w:rsid w:val="529E2390"/>
    <w:rsid w:val="530323B4"/>
    <w:rsid w:val="53193DA8"/>
    <w:rsid w:val="533E519B"/>
    <w:rsid w:val="53B07A51"/>
    <w:rsid w:val="53D63625"/>
    <w:rsid w:val="53E803F0"/>
    <w:rsid w:val="53E85CD2"/>
    <w:rsid w:val="53FC1D26"/>
    <w:rsid w:val="54972DB4"/>
    <w:rsid w:val="549C46F5"/>
    <w:rsid w:val="54AE4349"/>
    <w:rsid w:val="54B22F50"/>
    <w:rsid w:val="54FE1085"/>
    <w:rsid w:val="552311CF"/>
    <w:rsid w:val="55451285"/>
    <w:rsid w:val="55875682"/>
    <w:rsid w:val="55A71B41"/>
    <w:rsid w:val="55E52D92"/>
    <w:rsid w:val="55F726EC"/>
    <w:rsid w:val="56004EB5"/>
    <w:rsid w:val="56064C00"/>
    <w:rsid w:val="560C00EC"/>
    <w:rsid w:val="56586CB9"/>
    <w:rsid w:val="565F107A"/>
    <w:rsid w:val="56804E63"/>
    <w:rsid w:val="56AE0850"/>
    <w:rsid w:val="56F44F87"/>
    <w:rsid w:val="56F54B89"/>
    <w:rsid w:val="57782157"/>
    <w:rsid w:val="57AE6D1B"/>
    <w:rsid w:val="57C21445"/>
    <w:rsid w:val="57D31267"/>
    <w:rsid w:val="57DC0A66"/>
    <w:rsid w:val="57DD0AEC"/>
    <w:rsid w:val="581F446D"/>
    <w:rsid w:val="583A1557"/>
    <w:rsid w:val="586978AE"/>
    <w:rsid w:val="58756387"/>
    <w:rsid w:val="588F2152"/>
    <w:rsid w:val="58A20561"/>
    <w:rsid w:val="58BD6B51"/>
    <w:rsid w:val="58FA21F0"/>
    <w:rsid w:val="5906588D"/>
    <w:rsid w:val="590C275D"/>
    <w:rsid w:val="592C61AD"/>
    <w:rsid w:val="597B329D"/>
    <w:rsid w:val="5A0E46E7"/>
    <w:rsid w:val="5A252137"/>
    <w:rsid w:val="5A3D53B2"/>
    <w:rsid w:val="5A4B4865"/>
    <w:rsid w:val="5A706581"/>
    <w:rsid w:val="5A7367A4"/>
    <w:rsid w:val="5A7B0401"/>
    <w:rsid w:val="5A9A4E8A"/>
    <w:rsid w:val="5B2C792F"/>
    <w:rsid w:val="5B840287"/>
    <w:rsid w:val="5BCF4930"/>
    <w:rsid w:val="5BE85356"/>
    <w:rsid w:val="5C2467B6"/>
    <w:rsid w:val="5C2C194E"/>
    <w:rsid w:val="5C6C7445"/>
    <w:rsid w:val="5CB74F8C"/>
    <w:rsid w:val="5CD76EA1"/>
    <w:rsid w:val="5CE9261B"/>
    <w:rsid w:val="5CF15955"/>
    <w:rsid w:val="5D1F1E25"/>
    <w:rsid w:val="5D3431FA"/>
    <w:rsid w:val="5D485E7E"/>
    <w:rsid w:val="5DA82262"/>
    <w:rsid w:val="5DBF7B45"/>
    <w:rsid w:val="5DD410F3"/>
    <w:rsid w:val="5DEF1EB3"/>
    <w:rsid w:val="5E3D36BD"/>
    <w:rsid w:val="5EA60440"/>
    <w:rsid w:val="5ECB022A"/>
    <w:rsid w:val="5ED30F9A"/>
    <w:rsid w:val="5EDC5942"/>
    <w:rsid w:val="5EEF2F04"/>
    <w:rsid w:val="5F031825"/>
    <w:rsid w:val="5F34497F"/>
    <w:rsid w:val="5F3C48AA"/>
    <w:rsid w:val="5F47011E"/>
    <w:rsid w:val="5F56200A"/>
    <w:rsid w:val="5F7B0652"/>
    <w:rsid w:val="5F9D7FD7"/>
    <w:rsid w:val="5FAA2FB2"/>
    <w:rsid w:val="5FB84A8A"/>
    <w:rsid w:val="5FD335AE"/>
    <w:rsid w:val="5FEA74FE"/>
    <w:rsid w:val="60105AB0"/>
    <w:rsid w:val="602E55C5"/>
    <w:rsid w:val="60305EF5"/>
    <w:rsid w:val="604C5A8C"/>
    <w:rsid w:val="604F7281"/>
    <w:rsid w:val="60C34F31"/>
    <w:rsid w:val="60D75C35"/>
    <w:rsid w:val="60E234FA"/>
    <w:rsid w:val="60E3349C"/>
    <w:rsid w:val="60F105CC"/>
    <w:rsid w:val="610810F6"/>
    <w:rsid w:val="613F2107"/>
    <w:rsid w:val="61E463FE"/>
    <w:rsid w:val="61EE2217"/>
    <w:rsid w:val="622A4DFD"/>
    <w:rsid w:val="62402CDD"/>
    <w:rsid w:val="624575CD"/>
    <w:rsid w:val="624B462A"/>
    <w:rsid w:val="625C1C33"/>
    <w:rsid w:val="62757ED9"/>
    <w:rsid w:val="62A56063"/>
    <w:rsid w:val="62C24F8A"/>
    <w:rsid w:val="62C7208E"/>
    <w:rsid w:val="62E42C8E"/>
    <w:rsid w:val="62FF3092"/>
    <w:rsid w:val="632368CC"/>
    <w:rsid w:val="63362B92"/>
    <w:rsid w:val="63662D05"/>
    <w:rsid w:val="638250DC"/>
    <w:rsid w:val="63D23E09"/>
    <w:rsid w:val="63E22CB8"/>
    <w:rsid w:val="643D08E4"/>
    <w:rsid w:val="645559E7"/>
    <w:rsid w:val="647C6F3E"/>
    <w:rsid w:val="64854896"/>
    <w:rsid w:val="649901D8"/>
    <w:rsid w:val="64C03C61"/>
    <w:rsid w:val="64D536E0"/>
    <w:rsid w:val="64D87B76"/>
    <w:rsid w:val="65861FDF"/>
    <w:rsid w:val="65886280"/>
    <w:rsid w:val="65C52CD6"/>
    <w:rsid w:val="663B08AA"/>
    <w:rsid w:val="665E0C91"/>
    <w:rsid w:val="668D2301"/>
    <w:rsid w:val="668E32DA"/>
    <w:rsid w:val="66AD3733"/>
    <w:rsid w:val="66E5005A"/>
    <w:rsid w:val="66EB69EC"/>
    <w:rsid w:val="671D5703"/>
    <w:rsid w:val="672D2A8F"/>
    <w:rsid w:val="673D4944"/>
    <w:rsid w:val="67472EA3"/>
    <w:rsid w:val="67505552"/>
    <w:rsid w:val="67A27A1D"/>
    <w:rsid w:val="67C50DC7"/>
    <w:rsid w:val="67D068B1"/>
    <w:rsid w:val="68006CE3"/>
    <w:rsid w:val="681404BE"/>
    <w:rsid w:val="681709FD"/>
    <w:rsid w:val="68B57846"/>
    <w:rsid w:val="68B761C7"/>
    <w:rsid w:val="68D74029"/>
    <w:rsid w:val="692D602D"/>
    <w:rsid w:val="69862BE9"/>
    <w:rsid w:val="698E432E"/>
    <w:rsid w:val="6990235E"/>
    <w:rsid w:val="69996B2D"/>
    <w:rsid w:val="69A441EA"/>
    <w:rsid w:val="6A040686"/>
    <w:rsid w:val="6A735709"/>
    <w:rsid w:val="6A951BF7"/>
    <w:rsid w:val="6A9B18C2"/>
    <w:rsid w:val="6A9B61DB"/>
    <w:rsid w:val="6AD43932"/>
    <w:rsid w:val="6B814877"/>
    <w:rsid w:val="6BA1464F"/>
    <w:rsid w:val="6BA46288"/>
    <w:rsid w:val="6BF23D7F"/>
    <w:rsid w:val="6C026DBC"/>
    <w:rsid w:val="6C0745AF"/>
    <w:rsid w:val="6C1B749D"/>
    <w:rsid w:val="6C423557"/>
    <w:rsid w:val="6C5632CF"/>
    <w:rsid w:val="6C724E03"/>
    <w:rsid w:val="6CA573F9"/>
    <w:rsid w:val="6CA837B4"/>
    <w:rsid w:val="6D093CFA"/>
    <w:rsid w:val="6D405B01"/>
    <w:rsid w:val="6D423431"/>
    <w:rsid w:val="6DBB1658"/>
    <w:rsid w:val="6DF74BBB"/>
    <w:rsid w:val="6E113711"/>
    <w:rsid w:val="6E292B2E"/>
    <w:rsid w:val="6E55366C"/>
    <w:rsid w:val="6EB309BF"/>
    <w:rsid w:val="6EDD6F3C"/>
    <w:rsid w:val="6F3C4831"/>
    <w:rsid w:val="6F4D3E5E"/>
    <w:rsid w:val="6FAF4C6C"/>
    <w:rsid w:val="6FAF70DE"/>
    <w:rsid w:val="6FC5015B"/>
    <w:rsid w:val="6FCE7EBE"/>
    <w:rsid w:val="6FFD280D"/>
    <w:rsid w:val="70000A86"/>
    <w:rsid w:val="70617DEA"/>
    <w:rsid w:val="706E0AEA"/>
    <w:rsid w:val="70750990"/>
    <w:rsid w:val="71517689"/>
    <w:rsid w:val="71C95240"/>
    <w:rsid w:val="720E0702"/>
    <w:rsid w:val="72671C61"/>
    <w:rsid w:val="727B3D9E"/>
    <w:rsid w:val="728A3ED5"/>
    <w:rsid w:val="72974712"/>
    <w:rsid w:val="72B50B7E"/>
    <w:rsid w:val="72D92038"/>
    <w:rsid w:val="72DC54D2"/>
    <w:rsid w:val="732435C9"/>
    <w:rsid w:val="73876174"/>
    <w:rsid w:val="73B20DCE"/>
    <w:rsid w:val="73D6524F"/>
    <w:rsid w:val="73DA07E3"/>
    <w:rsid w:val="740E6ACD"/>
    <w:rsid w:val="741E1264"/>
    <w:rsid w:val="74387CB8"/>
    <w:rsid w:val="747C0FE5"/>
    <w:rsid w:val="74EB48B0"/>
    <w:rsid w:val="7508297A"/>
    <w:rsid w:val="7525344C"/>
    <w:rsid w:val="75283C79"/>
    <w:rsid w:val="754445A6"/>
    <w:rsid w:val="75810A43"/>
    <w:rsid w:val="758C09D5"/>
    <w:rsid w:val="766203DB"/>
    <w:rsid w:val="76863B44"/>
    <w:rsid w:val="769D2E49"/>
    <w:rsid w:val="76AF3335"/>
    <w:rsid w:val="76E04456"/>
    <w:rsid w:val="76F669BA"/>
    <w:rsid w:val="778068D9"/>
    <w:rsid w:val="77A73426"/>
    <w:rsid w:val="77B73103"/>
    <w:rsid w:val="77C65266"/>
    <w:rsid w:val="77D93560"/>
    <w:rsid w:val="78067E5B"/>
    <w:rsid w:val="780F5C58"/>
    <w:rsid w:val="781153EC"/>
    <w:rsid w:val="7835240D"/>
    <w:rsid w:val="78A61613"/>
    <w:rsid w:val="79442F28"/>
    <w:rsid w:val="795F1843"/>
    <w:rsid w:val="796202E6"/>
    <w:rsid w:val="79630D91"/>
    <w:rsid w:val="798235FB"/>
    <w:rsid w:val="799F4335"/>
    <w:rsid w:val="79C35B28"/>
    <w:rsid w:val="79D7762B"/>
    <w:rsid w:val="7A326F58"/>
    <w:rsid w:val="7A666C01"/>
    <w:rsid w:val="7A9279F6"/>
    <w:rsid w:val="7B017A29"/>
    <w:rsid w:val="7B2B25B9"/>
    <w:rsid w:val="7C176405"/>
    <w:rsid w:val="7C3220F1"/>
    <w:rsid w:val="7C4A24A5"/>
    <w:rsid w:val="7C5B196D"/>
    <w:rsid w:val="7C5C5B20"/>
    <w:rsid w:val="7C801180"/>
    <w:rsid w:val="7C925144"/>
    <w:rsid w:val="7CD84C29"/>
    <w:rsid w:val="7D1941E3"/>
    <w:rsid w:val="7D4111B0"/>
    <w:rsid w:val="7D83563A"/>
    <w:rsid w:val="7D98636B"/>
    <w:rsid w:val="7DB21FA5"/>
    <w:rsid w:val="7DC32200"/>
    <w:rsid w:val="7DD93204"/>
    <w:rsid w:val="7DEC7BE2"/>
    <w:rsid w:val="7E1C44EF"/>
    <w:rsid w:val="7ECB4DA6"/>
    <w:rsid w:val="7EDC6A00"/>
    <w:rsid w:val="7EEC3B3B"/>
    <w:rsid w:val="7F3B68AE"/>
    <w:rsid w:val="7F5A4426"/>
    <w:rsid w:val="7F8652F7"/>
    <w:rsid w:val="7FCF2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b/>
      <w:kern w:val="44"/>
      <w:sz w:val="32"/>
      <w:szCs w:val="20"/>
    </w:rPr>
  </w:style>
  <w:style w:type="paragraph" w:styleId="3">
    <w:name w:val="heading 2"/>
    <w:basedOn w:val="1"/>
    <w:next w:val="4"/>
    <w:link w:val="52"/>
    <w:qFormat/>
    <w:uiPriority w:val="0"/>
    <w:pPr>
      <w:keepNext/>
      <w:keepLines/>
      <w:spacing w:before="260" w:after="260" w:line="360" w:lineRule="auto"/>
      <w:jc w:val="center"/>
      <w:outlineLvl w:val="1"/>
    </w:pPr>
    <w:rPr>
      <w:rFonts w:ascii="Arial" w:hAnsi="Arial" w:eastAsia="宋体"/>
      <w:b/>
      <w:sz w:val="36"/>
      <w:szCs w:val="20"/>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Body Text"/>
    <w:basedOn w:val="1"/>
    <w:next w:val="1"/>
    <w:unhideWhenUsed/>
    <w:qFormat/>
    <w:uiPriority w:val="99"/>
    <w:pPr>
      <w:spacing w:after="120" w:afterLines="0"/>
    </w:pPr>
    <w:rPr>
      <w:rFonts w:ascii="Times New Roman"/>
      <w:kern w:val="2"/>
      <w:sz w:val="21"/>
    </w:rPr>
  </w:style>
  <w:style w:type="paragraph" w:styleId="7">
    <w:name w:val="Body Text Indent"/>
    <w:basedOn w:val="1"/>
    <w:qFormat/>
    <w:uiPriority w:val="0"/>
    <w:pPr>
      <w:spacing w:line="360" w:lineRule="auto"/>
      <w:ind w:left="424" w:leftChars="202" w:firstLine="567"/>
    </w:pPr>
    <w:rPr>
      <w:sz w:val="24"/>
    </w:rPr>
  </w:style>
  <w:style w:type="paragraph" w:styleId="8">
    <w:name w:val="Block Text"/>
    <w:basedOn w:val="1"/>
    <w:unhideWhenUsed/>
    <w:qFormat/>
    <w:uiPriority w:val="99"/>
    <w:pPr>
      <w:ind w:left="1440" w:leftChars="700" w:right="700" w:rightChars="700"/>
    </w:pPr>
  </w:style>
  <w:style w:type="paragraph" w:styleId="9">
    <w:name w:val="Plain Text"/>
    <w:basedOn w:val="1"/>
    <w:qFormat/>
    <w:uiPriority w:val="0"/>
    <w:rPr>
      <w:rFonts w:ascii="宋体" w:hAnsi="Courier New"/>
    </w:rPr>
  </w:style>
  <w:style w:type="paragraph" w:styleId="10">
    <w:name w:val="Date"/>
    <w:basedOn w:val="1"/>
    <w:next w:val="1"/>
    <w:qFormat/>
    <w:uiPriority w:val="0"/>
    <w:pPr>
      <w:ind w:left="100" w:leftChars="2500"/>
    </w:p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0"/>
    <w:pPr>
      <w:tabs>
        <w:tab w:val="right" w:leader="dot" w:pos="8776"/>
      </w:tabs>
      <w:jc w:val="center"/>
    </w:pPr>
    <w:rPr>
      <w:b/>
      <w:sz w:val="30"/>
      <w:szCs w:val="30"/>
    </w:rPr>
  </w:style>
  <w:style w:type="paragraph" w:styleId="15">
    <w:name w:val="toc 4"/>
    <w:basedOn w:val="1"/>
    <w:next w:val="1"/>
    <w:qFormat/>
    <w:uiPriority w:val="0"/>
    <w:pPr>
      <w:ind w:left="630"/>
      <w:jc w:val="left"/>
    </w:pPr>
    <w:rPr>
      <w:rFonts w:ascii="Calibri" w:hAnsi="Calibri" w:cs="Calibri"/>
      <w:sz w:val="18"/>
      <w:szCs w:val="18"/>
    </w:rPr>
  </w:style>
  <w:style w:type="paragraph" w:styleId="16">
    <w:name w:val="toc 2"/>
    <w:basedOn w:val="1"/>
    <w:next w:val="1"/>
    <w:qFormat/>
    <w:uiPriority w:val="0"/>
    <w:pPr>
      <w:ind w:left="420" w:leftChars="200"/>
    </w:pPr>
  </w:style>
  <w:style w:type="paragraph" w:styleId="17">
    <w:name w:val="Normal (Web)"/>
    <w:basedOn w:val="1"/>
    <w:next w:val="12"/>
    <w:qFormat/>
    <w:uiPriority w:val="0"/>
    <w:pPr>
      <w:widowControl/>
      <w:spacing w:before="100" w:beforeAutospacing="1" w:after="100" w:afterAutospacing="1"/>
      <w:jc w:val="left"/>
    </w:pPr>
    <w:rPr>
      <w:rFonts w:ascii="宋体" w:hAnsi="宋体"/>
      <w:kern w:val="0"/>
      <w:sz w:val="18"/>
      <w:szCs w:val="18"/>
    </w:rPr>
  </w:style>
  <w:style w:type="paragraph" w:styleId="18">
    <w:name w:val="Body Text First Indent"/>
    <w:basedOn w:val="6"/>
    <w:qFormat/>
    <w:uiPriority w:val="0"/>
    <w:rPr>
      <w:rFonts w:hAnsi="宋体"/>
      <w:sz w:val="18"/>
      <w:szCs w:val="18"/>
    </w:rPr>
  </w:style>
  <w:style w:type="paragraph" w:styleId="19">
    <w:name w:val="Body Text First Indent 2"/>
    <w:basedOn w:val="7"/>
    <w:next w:val="1"/>
    <w:qFormat/>
    <w:uiPriority w:val="0"/>
    <w:pPr>
      <w:adjustRightInd w:val="0"/>
      <w:spacing w:after="80"/>
      <w:textAlignment w:val="baseline"/>
    </w:pPr>
    <w:rPr>
      <w:rFonts w:ascii="宋体" w:hAnsi="宋体"/>
      <w:color w:val="000000"/>
      <w:kern w:val="0"/>
      <w:szCs w:val="2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rFonts w:hint="default" w:ascii="Times New Roman" w:hAnsi="Times New Roman" w:eastAsia="宋体"/>
      <w:b/>
      <w:sz w:val="24"/>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yperlink"/>
    <w:basedOn w:val="22"/>
    <w:qFormat/>
    <w:uiPriority w:val="0"/>
    <w:rPr>
      <w:color w:val="0000FF"/>
      <w:u w:val="none"/>
    </w:rPr>
  </w:style>
  <w:style w:type="paragraph" w:customStyle="1" w:styleId="2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缩进1"/>
    <w:basedOn w:val="1"/>
    <w:qFormat/>
    <w:uiPriority w:val="0"/>
    <w:pPr>
      <w:ind w:firstLine="420" w:firstLineChars="200"/>
    </w:pPr>
  </w:style>
  <w:style w:type="paragraph" w:customStyle="1" w:styleId="30">
    <w:name w:val="正文 A"/>
    <w:qFormat/>
    <w:uiPriority w:val="99"/>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31">
    <w:name w:val="Char1"/>
    <w:basedOn w:val="1"/>
    <w:qFormat/>
    <w:uiPriority w:val="0"/>
    <w:rPr>
      <w:szCs w:val="21"/>
    </w:rPr>
  </w:style>
  <w:style w:type="character" w:customStyle="1" w:styleId="32">
    <w:name w:val="stclosebtn"/>
    <w:basedOn w:val="22"/>
    <w:qFormat/>
    <w:uiPriority w:val="0"/>
  </w:style>
  <w:style w:type="character" w:customStyle="1" w:styleId="33">
    <w:name w:val="tmpztreemove_arrow"/>
    <w:basedOn w:val="22"/>
    <w:qFormat/>
    <w:uiPriority w:val="0"/>
  </w:style>
  <w:style w:type="character" w:customStyle="1" w:styleId="34">
    <w:name w:val="proollist"/>
    <w:basedOn w:val="22"/>
    <w:qFormat/>
    <w:uiPriority w:val="0"/>
  </w:style>
  <w:style w:type="character" w:customStyle="1" w:styleId="35">
    <w:name w:val="span-long"/>
    <w:basedOn w:val="22"/>
    <w:qFormat/>
    <w:uiPriority w:val="0"/>
  </w:style>
  <w:style w:type="character" w:customStyle="1" w:styleId="36">
    <w:name w:val="input-direction"/>
    <w:basedOn w:val="22"/>
    <w:qFormat/>
    <w:uiPriority w:val="0"/>
    <w:rPr>
      <w:color w:val="FF6600"/>
    </w:rPr>
  </w:style>
  <w:style w:type="character" w:customStyle="1" w:styleId="37">
    <w:name w:val="beforeinfotext"/>
    <w:basedOn w:val="22"/>
    <w:qFormat/>
    <w:uiPriority w:val="0"/>
    <w:rPr>
      <w:color w:val="666666"/>
    </w:rPr>
  </w:style>
  <w:style w:type="character" w:customStyle="1" w:styleId="38">
    <w:name w:val="phone"/>
    <w:basedOn w:val="22"/>
    <w:qFormat/>
    <w:uiPriority w:val="0"/>
    <w:rPr>
      <w:color w:val="FF8833"/>
      <w:sz w:val="18"/>
      <w:szCs w:val="18"/>
    </w:rPr>
  </w:style>
  <w:style w:type="character" w:customStyle="1" w:styleId="39">
    <w:name w:val="number"/>
    <w:basedOn w:val="22"/>
    <w:qFormat/>
    <w:uiPriority w:val="0"/>
    <w:rPr>
      <w:color w:val="FF8833"/>
      <w:sz w:val="18"/>
      <w:szCs w:val="18"/>
    </w:rPr>
  </w:style>
  <w:style w:type="character" w:customStyle="1" w:styleId="40">
    <w:name w:val="button"/>
    <w:basedOn w:val="22"/>
    <w:qFormat/>
    <w:uiPriority w:val="0"/>
  </w:style>
  <w:style w:type="character" w:customStyle="1" w:styleId="41">
    <w:name w:val="hilite5"/>
    <w:basedOn w:val="22"/>
    <w:qFormat/>
    <w:uiPriority w:val="0"/>
    <w:rPr>
      <w:color w:val="FFFFFF"/>
      <w:shd w:val="clear" w:fill="666677"/>
    </w:rPr>
  </w:style>
  <w:style w:type="character" w:customStyle="1" w:styleId="42">
    <w:name w:val="active"/>
    <w:basedOn w:val="22"/>
    <w:qFormat/>
    <w:uiPriority w:val="0"/>
    <w:rPr>
      <w:color w:val="00FF00"/>
      <w:shd w:val="clear" w:fill="000000"/>
    </w:rPr>
  </w:style>
  <w:style w:type="character" w:customStyle="1" w:styleId="43">
    <w:name w:val="hilite6"/>
    <w:basedOn w:val="22"/>
    <w:qFormat/>
    <w:uiPriority w:val="0"/>
    <w:rPr>
      <w:color w:val="FFFFFF"/>
      <w:shd w:val="clear" w:fill="666677"/>
    </w:rPr>
  </w:style>
  <w:style w:type="character" w:customStyle="1" w:styleId="44">
    <w:name w:val="active6"/>
    <w:basedOn w:val="22"/>
    <w:qFormat/>
    <w:uiPriority w:val="0"/>
    <w:rPr>
      <w:color w:val="00FF00"/>
      <w:shd w:val="clear" w:fill="000000"/>
    </w:rPr>
  </w:style>
  <w:style w:type="character" w:customStyle="1" w:styleId="45">
    <w:name w:val="hilite"/>
    <w:basedOn w:val="22"/>
    <w:qFormat/>
    <w:uiPriority w:val="0"/>
    <w:rPr>
      <w:color w:val="FFFFFF"/>
      <w:shd w:val="clear" w:fill="666677"/>
    </w:rPr>
  </w:style>
  <w:style w:type="paragraph" w:customStyle="1" w:styleId="46">
    <w:name w:val="样式 首行缩进:  2 字符"/>
    <w:basedOn w:val="1"/>
    <w:qFormat/>
    <w:uiPriority w:val="0"/>
    <w:pPr>
      <w:spacing w:line="400" w:lineRule="exact"/>
      <w:ind w:firstLine="200" w:firstLineChars="200"/>
    </w:pPr>
    <w:rPr>
      <w:rFonts w:cs="宋体"/>
      <w:sz w:val="24"/>
    </w:rPr>
  </w:style>
  <w:style w:type="paragraph" w:customStyle="1" w:styleId="47">
    <w:name w:val="表格文字"/>
    <w:basedOn w:val="1"/>
    <w:next w:val="6"/>
    <w:qFormat/>
    <w:uiPriority w:val="0"/>
    <w:pPr>
      <w:adjustRightInd w:val="0"/>
      <w:spacing w:line="420" w:lineRule="atLeast"/>
      <w:textAlignment w:val="baseline"/>
    </w:pPr>
    <w:rPr>
      <w:szCs w:val="24"/>
    </w:rPr>
  </w:style>
  <w:style w:type="character" w:customStyle="1" w:styleId="48">
    <w:name w:val="font91"/>
    <w:basedOn w:val="22"/>
    <w:qFormat/>
    <w:uiPriority w:val="0"/>
    <w:rPr>
      <w:rFonts w:hint="eastAsia" w:ascii="宋体" w:hAnsi="宋体" w:eastAsia="宋体" w:cs="宋体"/>
      <w:color w:val="000000"/>
      <w:sz w:val="20"/>
      <w:szCs w:val="20"/>
      <w:u w:val="none"/>
    </w:rPr>
  </w:style>
  <w:style w:type="character" w:customStyle="1" w:styleId="49">
    <w:name w:val="font61"/>
    <w:basedOn w:val="22"/>
    <w:qFormat/>
    <w:uiPriority w:val="0"/>
    <w:rPr>
      <w:rFonts w:ascii="Arial" w:hAnsi="Arial" w:eastAsia="Arial" w:cs="Arial"/>
      <w:color w:val="000000"/>
      <w:sz w:val="20"/>
      <w:szCs w:val="20"/>
      <w:u w:val="none"/>
    </w:rPr>
  </w:style>
  <w:style w:type="character" w:customStyle="1" w:styleId="50">
    <w:name w:val="font41"/>
    <w:basedOn w:val="22"/>
    <w:qFormat/>
    <w:uiPriority w:val="0"/>
    <w:rPr>
      <w:rFonts w:hint="eastAsia" w:ascii="宋体" w:hAnsi="宋体" w:eastAsia="宋体" w:cs="宋体"/>
      <w:color w:val="000000"/>
      <w:sz w:val="20"/>
      <w:szCs w:val="20"/>
      <w:u w:val="none"/>
    </w:rPr>
  </w:style>
  <w:style w:type="character" w:customStyle="1" w:styleId="51">
    <w:name w:val="font11"/>
    <w:basedOn w:val="22"/>
    <w:qFormat/>
    <w:uiPriority w:val="0"/>
    <w:rPr>
      <w:rFonts w:hint="default" w:ascii="Arial" w:hAnsi="Arial" w:cs="Arial"/>
      <w:color w:val="000000"/>
      <w:sz w:val="18"/>
      <w:szCs w:val="18"/>
      <w:u w:val="none"/>
    </w:rPr>
  </w:style>
  <w:style w:type="character" w:customStyle="1" w:styleId="52">
    <w:name w:val="标题 2 Char"/>
    <w:basedOn w:val="22"/>
    <w:link w:val="3"/>
    <w:qFormat/>
    <w:uiPriority w:val="0"/>
    <w:rPr>
      <w:rFonts w:ascii="Arial" w:hAnsi="Arial" w:eastAsia="宋体"/>
      <w:b/>
      <w:sz w:val="36"/>
      <w:szCs w:val="20"/>
    </w:rPr>
  </w:style>
  <w:style w:type="paragraph" w:styleId="53">
    <w:name w:val="List Paragraph"/>
    <w:basedOn w:val="1"/>
    <w:qFormat/>
    <w:uiPriority w:val="0"/>
    <w:pPr>
      <w:ind w:firstLine="420" w:firstLineChars="200"/>
    </w:pPr>
    <w:rPr>
      <w:sz w:val="18"/>
      <w:szCs w:val="18"/>
    </w:rPr>
  </w:style>
  <w:style w:type="character" w:customStyle="1" w:styleId="54">
    <w:name w:val="font51"/>
    <w:basedOn w:val="22"/>
    <w:qFormat/>
    <w:uiPriority w:val="0"/>
    <w:rPr>
      <w:rFonts w:hint="eastAsia" w:ascii="宋体" w:hAnsi="宋体" w:eastAsia="宋体" w:cs="宋体"/>
      <w:color w:val="000000"/>
      <w:sz w:val="20"/>
      <w:szCs w:val="20"/>
      <w:u w:val="single"/>
    </w:rPr>
  </w:style>
  <w:style w:type="character" w:customStyle="1" w:styleId="55">
    <w:name w:val="font31"/>
    <w:basedOn w:val="22"/>
    <w:qFormat/>
    <w:uiPriority w:val="0"/>
    <w:rPr>
      <w:rFonts w:ascii="Arial" w:hAnsi="Arial" w:cs="Arial"/>
      <w:color w:val="000000"/>
      <w:sz w:val="20"/>
      <w:szCs w:val="20"/>
      <w:u w:val="none"/>
    </w:rPr>
  </w:style>
  <w:style w:type="character" w:customStyle="1" w:styleId="56">
    <w:name w:val="font71"/>
    <w:basedOn w:val="22"/>
    <w:qFormat/>
    <w:uiPriority w:val="0"/>
    <w:rPr>
      <w:rFonts w:hint="eastAsia" w:ascii="宋体" w:hAnsi="宋体" w:eastAsia="宋体" w:cs="宋体"/>
      <w:color w:val="000000"/>
      <w:sz w:val="20"/>
      <w:szCs w:val="20"/>
      <w:u w:val="single"/>
    </w:rPr>
  </w:style>
  <w:style w:type="character" w:customStyle="1" w:styleId="57">
    <w:name w:val="font81"/>
    <w:basedOn w:val="22"/>
    <w:qFormat/>
    <w:uiPriority w:val="0"/>
    <w:rPr>
      <w:rFonts w:hint="eastAsia" w:ascii="宋体" w:hAnsi="宋体" w:eastAsia="宋体" w:cs="宋体"/>
      <w:color w:val="FFFFFF"/>
      <w:sz w:val="20"/>
      <w:szCs w:val="20"/>
      <w:u w:val="single"/>
    </w:rPr>
  </w:style>
  <w:style w:type="character" w:customStyle="1" w:styleId="58">
    <w:name w:val="font01"/>
    <w:basedOn w:val="22"/>
    <w:qFormat/>
    <w:uiPriority w:val="0"/>
    <w:rPr>
      <w:rFonts w:hint="eastAsia" w:ascii="宋体" w:hAnsi="宋体" w:eastAsia="宋体" w:cs="宋体"/>
      <w:color w:val="000000"/>
      <w:sz w:val="24"/>
      <w:szCs w:val="24"/>
      <w:u w:val="none"/>
      <w:vertAlign w:val="superscript"/>
    </w:rPr>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paragraph" w:customStyle="1" w:styleId="60">
    <w:name w:val="Table Paragraph"/>
    <w:basedOn w:val="1"/>
    <w:qFormat/>
    <w:uiPriority w:val="1"/>
    <w:rPr>
      <w:rFonts w:ascii="宋体" w:hAnsi="宋体" w:eastAsia="宋体" w:cs="宋体"/>
      <w:lang w:val="en-US" w:eastAsia="zh-CN" w:bidi="ar-SA"/>
    </w:rPr>
  </w:style>
  <w:style w:type="paragraph" w:customStyle="1" w:styleId="61">
    <w:name w:val="MessageHeader"/>
    <w:basedOn w:val="1"/>
    <w:next w:val="62"/>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62">
    <w:name w:val="BodyText"/>
    <w:basedOn w:val="1"/>
    <w:next w:val="1"/>
    <w:qFormat/>
    <w:uiPriority w:val="0"/>
    <w:pPr>
      <w:jc w:val="center"/>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8120</Words>
  <Characters>8940</Characters>
  <Lines>0</Lines>
  <Paragraphs>0</Paragraphs>
  <TotalTime>15</TotalTime>
  <ScaleCrop>false</ScaleCrop>
  <LinksUpToDate>false</LinksUpToDate>
  <CharactersWithSpaces>9185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2019-04-19T07:44:00Z</dcterms:created>
  <dc:creator>@~@</dc:creator>
  <cp:lastModifiedBy>admin</cp:lastModifiedBy>
  <cp:lastPrinted>2025-12-19T07:04:00Z</cp:lastPrinted>
  <dcterms:modified xsi:type="dcterms:W3CDTF">2025-12-24T03:40:06Z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EEBD37C7F4744444B129EB92550C341D_13</vt:lpwstr>
  </property>
  <property fmtid="{D5CDD505-2E9C-101B-9397-08002B2CF9AE}" pid="4" name="KSOTemplateDocerSaveRecord">
    <vt:lpwstr>eyJoZGlkIjoiNDFiZmZmNDQyYzUxMzhiOWVkN2IzMDRmYThlNTRhNTAiLCJ1c2VySWQiOiI3ODAxOTg3NzAifQ==</vt:lpwstr>
  </property>
</Properties>
</file>