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495908398"/>
      <w:bookmarkStart w:id="1" w:name="_Toc519156735"/>
      <w:bookmarkStart w:id="2" w:name="_Toc21955"/>
      <w:bookmarkStart w:id="3" w:name="_Toc268"/>
    </w:p>
    <w:p w14:paraId="3FBBC90F">
      <w:pPr>
        <w:rPr>
          <w:rFonts w:hint="eastAsia" w:ascii="宋体" w:hAnsi="宋体" w:eastAsia="宋体" w:cs="宋体"/>
          <w:highlight w:val="none"/>
        </w:rPr>
      </w:pPr>
      <w:r>
        <w:rPr>
          <w:rFonts w:hint="eastAsia" w:ascii="宋体" w:hAnsi="宋体" w:cs="宋体"/>
          <w:b/>
          <w:bCs/>
          <w:color w:val="auto"/>
          <w:sz w:val="44"/>
          <w:szCs w:val="44"/>
          <w:highlight w:val="none"/>
          <w:lang w:val="en-US" w:eastAsia="zh-CN"/>
        </w:rPr>
        <w:t>内河航道多源智能感知与协同监测技术（二次）</w:t>
      </w:r>
    </w:p>
    <w:p w14:paraId="5FE1F06D">
      <w:pPr>
        <w:rPr>
          <w:rFonts w:hint="eastAsia" w:ascii="宋体" w:hAnsi="宋体" w:eastAsia="宋体" w:cs="宋体"/>
          <w:highlight w:val="none"/>
        </w:rPr>
      </w:pPr>
    </w:p>
    <w:p w14:paraId="0C27DEBB">
      <w:pPr>
        <w:rPr>
          <w:rFonts w:hint="eastAsia" w:ascii="宋体" w:hAnsi="宋体" w:eastAsia="宋体" w:cs="宋体"/>
          <w:highlight w:val="none"/>
        </w:rPr>
      </w:pPr>
    </w:p>
    <w:p w14:paraId="77730419">
      <w:pPr>
        <w:rPr>
          <w:rFonts w:hint="eastAsia" w:ascii="宋体" w:hAnsi="宋体" w:eastAsia="宋体" w:cs="宋体"/>
          <w:highlight w:val="none"/>
          <w:lang w:eastAsia="zh-CN"/>
        </w:rPr>
      </w:pPr>
    </w:p>
    <w:p w14:paraId="002EF550">
      <w:pPr>
        <w:rPr>
          <w:rFonts w:hint="eastAsia" w:ascii="宋体" w:hAnsi="宋体" w:eastAsia="宋体" w:cs="宋体"/>
          <w:highlight w:val="none"/>
          <w:lang w:eastAsia="zh-CN"/>
        </w:rPr>
      </w:pPr>
    </w:p>
    <w:p w14:paraId="261A573F">
      <w:pPr>
        <w:rPr>
          <w:rFonts w:hint="eastAsia" w:ascii="宋体" w:hAnsi="宋体" w:eastAsia="宋体" w:cs="宋体"/>
          <w:highlight w:val="none"/>
          <w:lang w:eastAsia="zh-CN"/>
        </w:rPr>
      </w:pPr>
    </w:p>
    <w:p w14:paraId="68723637">
      <w:pPr>
        <w:rPr>
          <w:rFonts w:hint="eastAsia" w:ascii="宋体" w:hAnsi="宋体" w:eastAsia="宋体" w:cs="宋体"/>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55C2DE1A">
      <w:pPr>
        <w:tabs>
          <w:tab w:val="left" w:pos="5145"/>
        </w:tabs>
        <w:spacing w:line="360" w:lineRule="auto"/>
        <w:jc w:val="center"/>
        <w:rPr>
          <w:rFonts w:hint="eastAsia" w:ascii="宋体" w:hAnsi="宋体" w:eastAsia="宋体" w:cs="宋体"/>
          <w:sz w:val="28"/>
          <w:szCs w:val="28"/>
          <w:highlight w:val="none"/>
        </w:rPr>
      </w:pPr>
    </w:p>
    <w:p w14:paraId="3313B914">
      <w:pPr>
        <w:tabs>
          <w:tab w:val="left" w:pos="5145"/>
        </w:tabs>
        <w:spacing w:line="360" w:lineRule="auto"/>
        <w:jc w:val="center"/>
        <w:rPr>
          <w:rFonts w:hint="eastAsia" w:ascii="宋体" w:hAnsi="宋体" w:eastAsia="宋体" w:cs="宋体"/>
          <w:sz w:val="28"/>
          <w:szCs w:val="28"/>
          <w:highlight w:val="none"/>
        </w:rPr>
      </w:pPr>
    </w:p>
    <w:p w14:paraId="210006EF">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highlight w:val="none"/>
        </w:rPr>
      </w:pPr>
    </w:p>
    <w:p w14:paraId="4B9C8BF2">
      <w:pPr>
        <w:pStyle w:val="27"/>
        <w:rPr>
          <w:rFonts w:hint="eastAsia" w:ascii="宋体" w:hAnsi="宋体" w:eastAsia="宋体" w:cs="宋体"/>
          <w:highlight w:val="none"/>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none"/>
          <w:lang w:val="en-US" w:eastAsia="en-US"/>
        </w:rPr>
      </w:pPr>
      <w:r>
        <w:rPr>
          <w:rFonts w:hint="eastAsia" w:ascii="宋体" w:hAnsi="宋体" w:eastAsia="宋体" w:cs="宋体"/>
          <w:b/>
          <w:bCs/>
          <w:i w:val="0"/>
          <w:iCs w:val="0"/>
          <w:snapToGrid w:val="0"/>
          <w:color w:val="000000"/>
          <w:spacing w:val="6"/>
          <w:kern w:val="0"/>
          <w:position w:val="32"/>
          <w:sz w:val="35"/>
          <w:szCs w:val="35"/>
          <w:highlight w:val="none"/>
          <w:lang w:eastAsia="en-US"/>
        </w:rPr>
        <w:t>项目编号：</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cs="宋体"/>
          <w:b/>
          <w:bCs/>
          <w:i w:val="0"/>
          <w:iCs w:val="0"/>
          <w:snapToGrid w:val="0"/>
          <w:color w:val="000000"/>
          <w:spacing w:val="6"/>
          <w:kern w:val="0"/>
          <w:position w:val="32"/>
          <w:sz w:val="35"/>
          <w:szCs w:val="35"/>
          <w:highlight w:val="none"/>
          <w:u w:val="single"/>
          <w:lang w:val="en-US" w:eastAsia="zh-CN"/>
        </w:rPr>
        <w:t>XHZB-25-106.2B1</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pPr>
      <w:r>
        <w:rPr>
          <w:rFonts w:hint="eastAsia" w:ascii="宋体" w:hAnsi="宋体" w:eastAsia="宋体" w:cs="宋体"/>
          <w:b/>
          <w:bCs/>
          <w:i w:val="0"/>
          <w:iCs w:val="0"/>
          <w:snapToGrid w:val="0"/>
          <w:color w:val="000000"/>
          <w:spacing w:val="6"/>
          <w:kern w:val="0"/>
          <w:position w:val="32"/>
          <w:sz w:val="35"/>
          <w:szCs w:val="35"/>
          <w:highlight w:val="none"/>
          <w:lang w:eastAsia="en-US"/>
        </w:rPr>
        <w:t>采</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购</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人：</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highlight w:val="none"/>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6" w:type="first"/>
          <w:footerReference r:id="rId8" w:type="first"/>
          <w:headerReference r:id="rId5" w:type="default"/>
          <w:footerReference r:id="rId7"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w:t>
      </w:r>
      <w:r>
        <w:rPr>
          <w:rFonts w:hint="eastAsia" w:ascii="宋体" w:hAnsi="宋体" w:cs="宋体"/>
          <w:b/>
          <w:bCs/>
          <w:sz w:val="36"/>
          <w:szCs w:val="36"/>
          <w:highlight w:val="none"/>
          <w:lang w:val="en-US" w:eastAsia="zh-CN"/>
        </w:rPr>
        <w:t>二</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_Toc22951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评审办法及标准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二、法定代表人身份证明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法定代表人授权委托书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四、报价表（第一次）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五、近年承接的类似项目情况表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、商务和</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其他资料（如有）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10" w:type="first"/>
          <w:headerReference r:id="rId9" w:type="default"/>
          <w:footerReference r:id="rId11"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990"/>
      <w:bookmarkStart w:id="6" w:name="_Toc26933"/>
      <w:bookmarkStart w:id="7" w:name="_Toc495908399"/>
      <w:bookmarkStart w:id="8" w:name="_Toc8474"/>
      <w:bookmarkStart w:id="9" w:name="_Toc519156736"/>
      <w:bookmarkStart w:id="10" w:name="_Toc28842"/>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内河航道多源智能感知与协同监测技术</w:t>
      </w:r>
      <w:r>
        <w:rPr>
          <w:rFonts w:hint="eastAsia" w:cs="宋体"/>
          <w:highlight w:val="none"/>
          <w:lang w:val="en-US" w:eastAsia="zh-CN"/>
        </w:rPr>
        <w:t>(二次）</w:t>
      </w:r>
      <w:bookmarkStart w:id="123" w:name="_GoBack"/>
      <w:bookmarkEnd w:id="123"/>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陕西省西安市雁塔区二环南路东段22号凯森盛世一号A座14层13A04室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22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XHZB-25-106.2B1</w:t>
      </w:r>
    </w:p>
    <w:p w14:paraId="05539FED">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内河航道多源智能感知与协同监测技术（二次）</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200000.00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6D50DB61">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1</w:t>
      </w:r>
      <w:r>
        <w:rPr>
          <w:rFonts w:hint="eastAsia" w:ascii="宋体" w:hAnsi="宋体" w:eastAsia="宋体" w:cs="宋体"/>
          <w:highlight w:val="none"/>
        </w:rPr>
        <w:t>(</w:t>
      </w:r>
      <w:r>
        <w:rPr>
          <w:rFonts w:hint="eastAsia" w:ascii="宋体" w:hAnsi="宋体" w:cs="宋体"/>
          <w:highlight w:val="none"/>
          <w:lang w:eastAsia="zh-CN"/>
        </w:rPr>
        <w:t>混凝土桥梁伸缩缝自感知早期故障诊断技术研究</w:t>
      </w:r>
      <w:r>
        <w:rPr>
          <w:rFonts w:hint="eastAsia" w:ascii="宋体" w:hAnsi="宋体" w:eastAsia="宋体" w:cs="宋体"/>
          <w:highlight w:val="none"/>
        </w:rPr>
        <w:t>):</w:t>
      </w:r>
    </w:p>
    <w:p w14:paraId="192171C0">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F10E7E9">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D0A3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0162C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7CFDC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EE212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4A37E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3E64C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464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9B562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5A195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FAADA8">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63C4D">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7AAA2">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混凝土桥梁伸缩缝自感知早期故障诊断技术研究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B1DBF1">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3C369">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混凝土桥梁伸缩缝自感知早期故障诊断技术研究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FB2E2">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1E38A">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18B4C588">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67AB66C3">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混凝土桥梁伸缩缝自感知早期故障诊断技术研究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cs="宋体"/>
          <w:highlight w:val="none"/>
          <w:lang w:eastAsia="zh-CN"/>
        </w:rPr>
        <w:t>：</w:t>
      </w:r>
      <w:r>
        <w:rPr>
          <w:rFonts w:hint="eastAsia" w:ascii="宋体" w:hAnsi="宋体" w:eastAsia="宋体" w:cs="宋体"/>
          <w:i w:val="0"/>
          <w:iCs w:val="0"/>
          <w:caps w:val="0"/>
          <w:color w:val="auto"/>
          <w:spacing w:val="0"/>
          <w:sz w:val="24"/>
          <w:szCs w:val="24"/>
          <w:highlight w:val="none"/>
        </w:rPr>
        <w:t>2025年12月</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日 至 2025年12月17日 ，每天上午</w:t>
      </w:r>
      <w:r>
        <w:rPr>
          <w:rFonts w:hint="eastAsia"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:00 至 12:00:00 ，下午 14:00:00 至 17:00:00 （北京时间,法定节假日除外）</w:t>
      </w:r>
    </w:p>
    <w:p w14:paraId="06D1E70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1、本项目报名方式为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地点：陕西省西安市雁塔区二环南路东段22号凯森盛世一号A座14层13A04室</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highlight w:val="none"/>
          <w:shd w:val="clear" w:color="auto" w:fill="FFFFFF"/>
        </w:rPr>
      </w:pPr>
      <w:r>
        <w:rPr>
          <w:rFonts w:hint="eastAsia" w:cs="宋体"/>
          <w:b w:val="0"/>
          <w:bCs w:val="0"/>
          <w:highlight w:val="none"/>
          <w:shd w:val="clear" w:color="auto" w:fill="FFFFFF"/>
          <w:lang w:val="en-US" w:eastAsia="zh-CN"/>
        </w:rPr>
        <w:t>2</w:t>
      </w:r>
      <w:r>
        <w:rPr>
          <w:rFonts w:hint="eastAsia" w:ascii="宋体" w:hAnsi="宋体" w:eastAsia="宋体" w:cs="宋体"/>
          <w:b w:val="0"/>
          <w:bCs w:val="0"/>
          <w:highlight w:val="none"/>
          <w:shd w:val="clear" w:color="auto" w:fill="FFFFFF"/>
          <w:lang w:val="en-US" w:eastAsia="zh-CN"/>
        </w:rPr>
        <w:t>、</w:t>
      </w:r>
      <w:r>
        <w:rPr>
          <w:rFonts w:hint="eastAsia" w:ascii="宋体" w:hAnsi="宋体" w:eastAsia="宋体" w:cs="宋体"/>
          <w:b w:val="0"/>
          <w:bCs w:val="0"/>
          <w:highlight w:val="none"/>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cs="宋体"/>
          <w:b w:val="0"/>
          <w:bCs w:val="0"/>
          <w:highlight w:val="none"/>
          <w:shd w:val="clear" w:color="auto" w:fill="FFFFFF"/>
          <w:lang w:val="en-US" w:eastAsia="zh-CN"/>
        </w:rPr>
        <w:t>3</w:t>
      </w:r>
      <w:r>
        <w:rPr>
          <w:rFonts w:hint="eastAsia" w:ascii="宋体" w:hAnsi="宋体" w:eastAsia="宋体" w:cs="宋体"/>
          <w:b w:val="0"/>
          <w:bCs w:val="0"/>
          <w:highlight w:val="none"/>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5F11E83">
      <w:pPr>
        <w:pStyle w:val="29"/>
        <w:wordWrap w:val="0"/>
        <w:spacing w:beforeAutospacing="0" w:afterAutospacing="0" w:line="360" w:lineRule="auto"/>
        <w:ind w:firstLine="480"/>
        <w:jc w:val="both"/>
        <w:outlineLvl w:val="9"/>
        <w:rPr>
          <w:rFonts w:hint="eastAsia" w:ascii="宋体" w:hAnsi="宋体" w:eastAsia="宋体" w:cs="宋体"/>
          <w:color w:val="333333"/>
          <w:highlight w:val="none"/>
          <w:shd w:val="clear" w:color="auto" w:fill="FFFFFF"/>
          <w:lang w:val="en-US"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万仕彬、耿萍、黄菲、田丰原</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44DA64FB">
            <w:pPr>
              <w:pStyle w:val="29"/>
              <w:wordWrap w:val="0"/>
              <w:spacing w:beforeAutospacing="0" w:afterAutospacing="0" w:line="360" w:lineRule="auto"/>
              <w:jc w:val="both"/>
              <w:outlineLvl w:val="9"/>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万仕彬、耿萍、黄菲、田丰原</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2025年12月</w:t>
            </w:r>
            <w:r>
              <w:rPr>
                <w:rFonts w:hint="eastAsia" w:ascii="宋体" w:hAnsi="宋体" w:cs="宋体"/>
                <w:highlight w:val="none"/>
                <w:lang w:val="en-US" w:eastAsia="zh-CN"/>
              </w:rPr>
              <w:t>22</w:t>
            </w:r>
            <w:r>
              <w:rPr>
                <w:rFonts w:hint="eastAsia" w:ascii="宋体" w:hAnsi="宋体" w:eastAsia="宋体" w:cs="宋体"/>
                <w:highlight w:val="none"/>
                <w:lang w:val="en-US" w:eastAsia="zh-CN"/>
              </w:rPr>
              <w:t>日14时00分00秒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highlight w:val="none"/>
                <w:lang w:val="en-US" w:eastAsia="zh-CN"/>
              </w:rPr>
              <w:t>2025年12月</w:t>
            </w:r>
            <w:r>
              <w:rPr>
                <w:rFonts w:hint="eastAsia" w:ascii="宋体" w:hAnsi="宋体" w:cs="宋体"/>
                <w:highlight w:val="none"/>
                <w:lang w:val="en-US" w:eastAsia="zh-CN"/>
              </w:rPr>
              <w:t>22</w:t>
            </w:r>
            <w:r>
              <w:rPr>
                <w:rFonts w:hint="eastAsia" w:ascii="宋体" w:hAnsi="宋体" w:eastAsia="宋体" w:cs="宋体"/>
                <w:highlight w:val="none"/>
                <w:lang w:val="en-US" w:eastAsia="zh-CN"/>
              </w:rPr>
              <w:t>日14时00分00秒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7916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7BDA01F">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286"/>
            <w:bookmarkStart w:id="13" w:name="_Toc32045"/>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CC7186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7F207CFD">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519156746"/>
      <w:bookmarkStart w:id="19" w:name="_Toc26143"/>
      <w:bookmarkStart w:id="20" w:name="_Toc29597"/>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7253"/>
      <w:bookmarkStart w:id="22" w:name="_Toc12298"/>
      <w:bookmarkStart w:id="23" w:name="_Toc24454"/>
      <w:bookmarkStart w:id="24" w:name="_Toc25586"/>
      <w:bookmarkStart w:id="25" w:name="_Toc519156738"/>
      <w:bookmarkStart w:id="26" w:name="_Toc12414"/>
      <w:bookmarkStart w:id="27" w:name="_Toc13421"/>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519156739"/>
      <w:bookmarkStart w:id="29" w:name="_Toc27408"/>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2653"/>
      <w:bookmarkStart w:id="33" w:name="_Toc10773"/>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28014"/>
      <w:bookmarkStart w:id="37" w:name="_Toc22803"/>
      <w:bookmarkStart w:id="38" w:name="_Toc18132"/>
      <w:bookmarkStart w:id="39" w:name="_Toc8808"/>
      <w:bookmarkStart w:id="40" w:name="_Toc116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2515"/>
      <w:bookmarkStart w:id="44" w:name="_Toc11063"/>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519156742"/>
      <w:bookmarkStart w:id="49" w:name="_Toc32447"/>
      <w:bookmarkStart w:id="50" w:name="_Toc4585"/>
      <w:bookmarkStart w:id="51" w:name="_Toc1285"/>
      <w:bookmarkStart w:id="52" w:name="_Toc14489"/>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21838"/>
      <w:bookmarkStart w:id="55" w:name="_Toc1954"/>
      <w:bookmarkStart w:id="56" w:name="_Toc6759"/>
      <w:bookmarkStart w:id="57" w:name="_Toc12452"/>
      <w:bookmarkStart w:id="58" w:name="_Toc15015"/>
      <w:bookmarkStart w:id="59" w:name="_Toc519156743"/>
      <w:bookmarkStart w:id="60" w:name="_Toc13700"/>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19721"/>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6927"/>
      <w:bookmarkStart w:id="66" w:name="_Toc12773"/>
      <w:bookmarkStart w:id="67" w:name="_Toc21776"/>
      <w:bookmarkStart w:id="68" w:name="_Toc23716"/>
      <w:bookmarkStart w:id="69" w:name="_Toc30935"/>
      <w:bookmarkStart w:id="70" w:name="_Toc14277"/>
      <w:bookmarkStart w:id="71" w:name="_Toc11936"/>
      <w:bookmarkStart w:id="72" w:name="_Toc5011"/>
      <w:bookmarkStart w:id="73" w:name="_Toc23884"/>
      <w:bookmarkStart w:id="74" w:name="_Toc519156745"/>
      <w:bookmarkStart w:id="75" w:name="_Toc2364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32429"/>
      <w:bookmarkStart w:id="78" w:name="_Toc18282"/>
      <w:bookmarkStart w:id="79" w:name="_Toc10336"/>
      <w:bookmarkStart w:id="80" w:name="_Toc10165"/>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highlight w:val="none"/>
          <w:lang w:val="en-US" w:eastAsia="zh-CN"/>
        </w:rPr>
      </w:pPr>
      <w:bookmarkStart w:id="83" w:name="_Toc2350"/>
      <w:r>
        <w:rPr>
          <w:rFonts w:hint="eastAsia" w:ascii="宋体" w:hAnsi="宋体" w:eastAsia="宋体" w:cs="宋体"/>
          <w:sz w:val="36"/>
          <w:szCs w:val="36"/>
          <w:highlight w:val="none"/>
          <w:lang w:val="en-US" w:eastAsia="zh-CN"/>
        </w:rPr>
        <w:br w:type="page"/>
      </w:r>
    </w:p>
    <w:p w14:paraId="0257CC5E">
      <w:pPr>
        <w:pStyle w:val="2"/>
        <w:bidi w:val="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第三章  </w:t>
      </w:r>
      <w:bookmarkEnd w:id="81"/>
      <w:bookmarkEnd w:id="82"/>
      <w:r>
        <w:rPr>
          <w:rFonts w:hint="eastAsia" w:ascii="宋体" w:hAnsi="宋体" w:eastAsia="宋体" w:cs="宋体"/>
          <w:sz w:val="36"/>
          <w:szCs w:val="36"/>
          <w:highlight w:val="none"/>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highlight w:val="none"/>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6214"/>
      <w:bookmarkStart w:id="86" w:name="_Toc18268"/>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0F46D054">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BA7E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项目名称：混凝土桥梁伸缩缝自感知早期故障诊断技术研究</w:t>
      </w:r>
    </w:p>
    <w:p w14:paraId="53337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立项背景与必要性：</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在我国“交通强国”战略深入推进的背景下，桥梁作为交通网络的关键节点，其安全运营至关重要 。然而，桥梁伸缩装置作为结构的薄弱环节，因长期承受复杂的交通荷载与环境侵蚀，故障频发，已成为严重威胁公共安全的重大隐患 。例如，2020年广澳高速发生的严重交通事故，正是由伸缩装置型钢意外断裂突起所引发，造成了人员重伤和财产损失 。</w:t>
      </w:r>
    </w:p>
    <w:p w14:paraId="3BD24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eastAsia="宋体" w:cs="Times New Roman"/>
          <w:sz w:val="24"/>
          <w:highlight w:val="none"/>
        </w:rPr>
        <w:t>当</w:t>
      </w:r>
      <w:r>
        <w:rPr>
          <w:rFonts w:ascii="Times New Roman" w:hAnsi="Times New Roman" w:cs="Times New Roman"/>
          <w:highlight w:val="none"/>
        </w:rPr>
        <w:t>前，针对伸缩装置的传统检测方法主要依赖人工现场巡查，这种方式存在着严重的技术瓶颈：1. 滞后性与危险性： 检测依赖人工，不仅效率低下，且作业人员需面临交通风险，无法实现实时预警 。2. 敏感度不足： 对于隐蔽或细微的早期故障（如内部疲劳、早期裂缝）不够敏感，往往发现时问题已较严重 。3. 成本高昂： 大量的人工操作和主观判断导致养护成本居高不下 。</w:t>
      </w:r>
    </w:p>
    <w:p w14:paraId="17381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因此，本项目旨在突破上述技术瓶颈，通过融合振动、声学、视觉等多源传感器信息，并应用深度学习算法，构建一套能够自动感知、智能诊断伸缩装置早期故障的新型无损检测系统 。这不仅是为解决传统检测方法的难题，更是为了建立数字化的桥梁健康监测与预警体系 ，提升基础设施的智能化养护水平，为保障人民出行安全提供关键技术支撑。</w:t>
      </w:r>
    </w:p>
    <w:p w14:paraId="0A288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总体目标： 研发一套基于多源信息融合与深度学习的桥梁伸-缝故障自感知早期诊断系统，实现对伸缩装置健康状况的自动化、高效率、高精度监测与预警，建立数字化的健康状况监测体系，为桥梁的安全运营与预测性维护提供技术支撑 。</w:t>
      </w:r>
    </w:p>
    <w:p w14:paraId="3C73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具体考核指标：</w:t>
      </w:r>
    </w:p>
    <w:p w14:paraId="25D6B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（1） 交付伸缩装置故障检测系统1套 。</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（2） 申报国家专利2项 。</w:t>
      </w:r>
    </w:p>
    <w:p w14:paraId="4A3FB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（3）发表高水平论文2-5篇，其中被SCI/EI检索1-3篇 。</w:t>
      </w:r>
    </w:p>
    <w:p w14:paraId="7ADA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（4）配套项目示范试验检测数据若干；</w:t>
      </w:r>
    </w:p>
    <w:p w14:paraId="4989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（5）提交桥梁伸缩装置故障检测研究总结报告1份 。</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二</w:t>
      </w:r>
      <w:r>
        <w:rPr>
          <w:rFonts w:hint="eastAsia" w:ascii="Times New Roman" w:hAnsi="Times New Roman" w:cs="Times New Roman"/>
          <w:highlight w:val="none"/>
          <w:lang w:eastAsia="zh-CN"/>
        </w:rPr>
        <w:t>）</w:t>
      </w:r>
      <w:r>
        <w:rPr>
          <w:rFonts w:ascii="Times New Roman" w:hAnsi="Times New Roman" w:cs="Times New Roman"/>
          <w:highlight w:val="none"/>
        </w:rPr>
        <w:t>主要研究内容与技术要求</w:t>
      </w:r>
    </w:p>
    <w:p w14:paraId="76CFB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1.研究范畴界定： </w:t>
      </w:r>
    </w:p>
    <w:p w14:paraId="662FF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highlight w:val="none"/>
        </w:rPr>
      </w:pPr>
      <w:r>
        <w:rPr>
          <w:rFonts w:ascii="Times New Roman" w:hAnsi="Times New Roman" w:cs="Times New Roman"/>
          <w:highlight w:val="none"/>
        </w:rPr>
        <w:t>·研究伸缩装置在多场耦合作用下的损伤机理、故障类别及其表现特征，构建早期故障检测的理论模型 。</w:t>
      </w:r>
    </w:p>
    <w:p w14:paraId="01491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·研究基于振动、声学、视觉等多源异构传感器的故障信息获取与融合技术 。</w:t>
      </w:r>
    </w:p>
    <w:p w14:paraId="1E9A6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·开展故障检测系统的硬件设计，包括信号调理、无线通信、电源管理等模块 。</w:t>
      </w:r>
    </w:p>
    <w:p w14:paraId="27B0A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·研究基于人工智能（特别是深度学习模型）的多源数据处理与故障智能识别算法。</w:t>
      </w:r>
    </w:p>
    <w:p w14:paraId="7AD41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·完成原理样机的设计、调试、性能测试与实例验证 。</w:t>
      </w:r>
    </w:p>
    <w:p w14:paraId="455966B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关键技术攻关路线： </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·复杂环境下伸缩装置耦合损伤机理与模型构建技术。</w:t>
      </w:r>
    </w:p>
    <w:p w14:paraId="40BF8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·多点异构传感器数据获取与优化布设技术。</w:t>
      </w:r>
    </w:p>
    <w:p w14:paraId="78E46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·基于AI的多传感器信息融合与故障智能检测算法。</w:t>
      </w:r>
    </w:p>
    <w:p w14:paraId="1B421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3. 技术指标与性能要求： </w:t>
      </w:r>
    </w:p>
    <w:p w14:paraId="564E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（1）故障特征敏感度： 能够有效识别因关键部件（如螺栓）松动引发的结构振动响应变化，并可判断宽度≥0.5mm的结构表面新生微裂缝产生的振动与异响。</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（2）故障识别准确率： ≥ 90% 。</w:t>
      </w:r>
    </w:p>
    <w:p w14:paraId="6221C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（3）系统硬件要求：嵌入式系统载荷&lt; 2KG ，支持定时自动检测与远程唤醒检测。</w:t>
      </w:r>
    </w:p>
    <w:p w14:paraId="03BC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三</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项目成果及交付物要求</w:t>
      </w:r>
    </w:p>
    <w:p w14:paraId="72D74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有形交付物：</w:t>
      </w:r>
    </w:p>
    <w:p w14:paraId="2FC9B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研究报告：提交完整的项目调查研究报告、实验分析报告、桥梁伸缩装置故障高精度检测模型报告及最终的研究总结报告 。</w:t>
      </w:r>
    </w:p>
    <w:p w14:paraId="0D6B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硬件/软件：提交一套功能完整的“基于深度学习的桥梁伸缩装置故障检测系统”原理样机 ，包括所有传感器、数据采集与处理硬件，并交付上位机监测软件及相关源代码。</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数据/数据库：提交项目研究过程中形成的桥梁伸缩装置故障数据集1份 ，以及相关的示范试验检测数据。</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无形交付物：</w:t>
      </w:r>
    </w:p>
    <w:p w14:paraId="46E09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知识产权： 提交至少2项专利的申请受理通知书或授权证书 。所有研究成果的知识产权归属按合同约定执行。</w:t>
      </w:r>
    </w:p>
    <w:p w14:paraId="0DD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 论文著作：提交2-5篇已发表或录用的高水平学术论文复印件 ，论文需按要求标注项目资助来源。</w:t>
      </w:r>
    </w:p>
    <w:p w14:paraId="1137C67A">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54E6E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4C6BCBE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F8F48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26487881">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FE68FE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C32E0E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34B82E9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DF66F9D">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highlight w:val="none"/>
        </w:rPr>
      </w:pPr>
      <w:bookmarkStart w:id="91" w:name="_Toc23166"/>
      <w:bookmarkStart w:id="92" w:name="_Toc27511"/>
      <w:r>
        <w:rPr>
          <w:rFonts w:hint="eastAsia" w:ascii="宋体" w:hAnsi="宋体" w:eastAsia="宋体" w:cs="宋体"/>
          <w:b/>
          <w:bCs/>
          <w:sz w:val="28"/>
          <w:highlight w:val="none"/>
        </w:rPr>
        <w:t>项目合同编号：</w:t>
      </w:r>
      <w:r>
        <w:rPr>
          <w:rFonts w:hint="eastAsia" w:ascii="宋体" w:hAnsi="宋体" w:eastAsia="宋体" w:cs="宋体"/>
          <w:b/>
          <w:bCs/>
          <w:color w:val="FF0000"/>
          <w:sz w:val="24"/>
          <w:szCs w:val="22"/>
          <w:highlight w:val="none"/>
        </w:rPr>
        <w:t>按照计划文件中项目编号填写</w:t>
      </w:r>
    </w:p>
    <w:p w14:paraId="4EE6A31C">
      <w:pPr>
        <w:rPr>
          <w:rFonts w:hint="eastAsia" w:ascii="宋体" w:hAnsi="宋体" w:eastAsia="宋体" w:cs="宋体"/>
          <w:sz w:val="28"/>
          <w:highlight w:val="none"/>
        </w:rPr>
      </w:pPr>
    </w:p>
    <w:p w14:paraId="36E25B99">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陕西省交通运输厅</w:t>
      </w:r>
      <w:r>
        <w:rPr>
          <w:rFonts w:hint="eastAsia" w:ascii="宋体" w:hAnsi="宋体" w:eastAsia="宋体" w:cs="宋体"/>
          <w:sz w:val="44"/>
          <w:szCs w:val="44"/>
          <w:highlight w:val="none"/>
          <w:u w:val="single"/>
          <w:lang w:val="en-US" w:eastAsia="zh-CN"/>
        </w:rPr>
        <w:t>2025</w:t>
      </w:r>
      <w:r>
        <w:rPr>
          <w:rFonts w:hint="eastAsia" w:ascii="宋体" w:hAnsi="宋体" w:eastAsia="宋体" w:cs="宋体"/>
          <w:sz w:val="44"/>
          <w:szCs w:val="44"/>
          <w:highlight w:val="none"/>
        </w:rPr>
        <w:t>年度交通科研项目</w:t>
      </w:r>
    </w:p>
    <w:p w14:paraId="6C6CD835">
      <w:pPr>
        <w:jc w:val="center"/>
        <w:rPr>
          <w:rFonts w:hint="eastAsia" w:ascii="宋体" w:hAnsi="宋体" w:eastAsia="宋体" w:cs="宋体"/>
          <w:sz w:val="48"/>
          <w:highlight w:val="none"/>
        </w:rPr>
      </w:pPr>
    </w:p>
    <w:p w14:paraId="0DE4B60E">
      <w:pPr>
        <w:jc w:val="center"/>
        <w:rPr>
          <w:rFonts w:hint="eastAsia" w:ascii="宋体" w:hAnsi="宋体" w:eastAsia="宋体" w:cs="宋体"/>
          <w:sz w:val="48"/>
          <w:highlight w:val="none"/>
        </w:rPr>
      </w:pPr>
    </w:p>
    <w:p w14:paraId="4F976538">
      <w:pPr>
        <w:jc w:val="center"/>
        <w:rPr>
          <w:rFonts w:hint="eastAsia" w:ascii="宋体" w:hAnsi="宋体" w:eastAsia="宋体" w:cs="宋体"/>
          <w:sz w:val="44"/>
          <w:highlight w:val="none"/>
        </w:rPr>
      </w:pPr>
      <w:r>
        <w:rPr>
          <w:rFonts w:hint="eastAsia" w:ascii="宋体" w:hAnsi="宋体" w:eastAsia="宋体" w:cs="宋体"/>
          <w:b/>
          <w:sz w:val="48"/>
          <w:highlight w:val="none"/>
        </w:rPr>
        <w:t>合 同 书</w:t>
      </w:r>
    </w:p>
    <w:p w14:paraId="70E3CD2F">
      <w:pPr>
        <w:spacing w:line="480" w:lineRule="auto"/>
        <w:jc w:val="center"/>
        <w:rPr>
          <w:rFonts w:hint="eastAsia" w:ascii="宋体" w:hAnsi="宋体" w:eastAsia="宋体" w:cs="宋体"/>
          <w:sz w:val="44"/>
          <w:highlight w:val="none"/>
        </w:rPr>
      </w:pPr>
    </w:p>
    <w:p w14:paraId="2DDCD9E4">
      <w:pPr>
        <w:spacing w:line="480" w:lineRule="auto"/>
        <w:jc w:val="center"/>
        <w:rPr>
          <w:rFonts w:hint="eastAsia" w:ascii="宋体" w:hAnsi="宋体" w:eastAsia="宋体" w:cs="宋体"/>
          <w:sz w:val="44"/>
          <w:highlight w:val="none"/>
        </w:rPr>
      </w:pPr>
    </w:p>
    <w:p w14:paraId="6CF06DE7">
      <w:pPr>
        <w:spacing w:line="660" w:lineRule="auto"/>
        <w:rPr>
          <w:rFonts w:hint="eastAsia" w:ascii="宋体" w:hAnsi="宋体" w:eastAsia="宋体" w:cs="宋体"/>
          <w:sz w:val="24"/>
          <w:szCs w:val="22"/>
          <w:highlight w:val="none"/>
        </w:rPr>
      </w:pPr>
      <w:r>
        <w:rPr>
          <w:rFonts w:hint="eastAsia" w:ascii="宋体" w:hAnsi="宋体" w:eastAsia="宋体" w:cs="宋体"/>
          <w:sz w:val="28"/>
          <w:highlight w:val="none"/>
        </w:rPr>
        <w:t>项目名称：</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政府采购合同名称</w:t>
      </w:r>
      <w:r>
        <w:rPr>
          <w:rFonts w:hint="eastAsia" w:ascii="宋体" w:hAnsi="宋体" w:eastAsia="宋体" w:cs="宋体"/>
          <w:color w:val="FF0000"/>
          <w:sz w:val="24"/>
          <w:szCs w:val="22"/>
          <w:highlight w:val="none"/>
        </w:rPr>
        <w:t>）</w:t>
      </w:r>
    </w:p>
    <w:p w14:paraId="53B0BC0F">
      <w:pPr>
        <w:spacing w:line="660" w:lineRule="auto"/>
        <w:rPr>
          <w:rFonts w:hint="eastAsia" w:ascii="宋体" w:hAnsi="宋体" w:eastAsia="宋体" w:cs="宋体"/>
          <w:sz w:val="28"/>
          <w:highlight w:val="none"/>
        </w:rPr>
      </w:pPr>
      <w:r>
        <w:rPr>
          <w:rFonts w:hint="eastAsia" w:ascii="宋体" w:hAnsi="宋体" w:eastAsia="宋体" w:cs="宋体"/>
          <w:sz w:val="28"/>
          <w:highlight w:val="none"/>
        </w:rPr>
        <w:t>承担单位：</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采购中标</w:t>
      </w:r>
      <w:r>
        <w:rPr>
          <w:rFonts w:hint="eastAsia" w:ascii="宋体" w:hAnsi="宋体" w:eastAsia="宋体" w:cs="宋体"/>
          <w:color w:val="FF0000"/>
          <w:sz w:val="24"/>
          <w:szCs w:val="22"/>
          <w:highlight w:val="none"/>
        </w:rPr>
        <w:t>单位名称及盖章）</w:t>
      </w:r>
    </w:p>
    <w:p w14:paraId="4BDF7AE2">
      <w:pPr>
        <w:spacing w:line="660" w:lineRule="auto"/>
        <w:rPr>
          <w:rFonts w:hint="eastAsia" w:ascii="宋体" w:hAnsi="宋体" w:eastAsia="宋体" w:cs="宋体"/>
          <w:color w:val="FF0000"/>
          <w:sz w:val="28"/>
          <w:highlight w:val="none"/>
        </w:rPr>
      </w:pPr>
      <w:r>
        <w:rPr>
          <w:rFonts w:hint="eastAsia" w:ascii="宋体" w:hAnsi="宋体" w:eastAsia="宋体" w:cs="宋体"/>
          <w:sz w:val="28"/>
          <w:highlight w:val="none"/>
        </w:rPr>
        <w:t>项目负责人：</w:t>
      </w:r>
      <w:r>
        <w:rPr>
          <w:rFonts w:hint="eastAsia" w:ascii="宋体" w:hAnsi="宋体" w:eastAsia="宋体" w:cs="宋体"/>
          <w:color w:val="FF0000"/>
          <w:sz w:val="24"/>
          <w:szCs w:val="22"/>
          <w:highlight w:val="none"/>
        </w:rPr>
        <w:t>（注：项目第一负责人）</w:t>
      </w:r>
    </w:p>
    <w:p w14:paraId="72BFF4A3">
      <w:pPr>
        <w:spacing w:line="660" w:lineRule="auto"/>
        <w:rPr>
          <w:rFonts w:hint="eastAsia" w:ascii="宋体" w:hAnsi="宋体" w:eastAsia="宋体" w:cs="宋体"/>
          <w:sz w:val="28"/>
          <w:highlight w:val="none"/>
        </w:rPr>
      </w:pPr>
      <w:r>
        <w:rPr>
          <w:rFonts w:hint="eastAsia" w:ascii="宋体" w:hAnsi="宋体" w:eastAsia="宋体" w:cs="宋体"/>
          <w:sz w:val="28"/>
          <w:highlight w:val="none"/>
        </w:rPr>
        <w:t>通讯邮编、地址：</w:t>
      </w:r>
    </w:p>
    <w:p w14:paraId="2E4DD1B3">
      <w:pPr>
        <w:spacing w:line="660" w:lineRule="auto"/>
        <w:rPr>
          <w:rFonts w:hint="eastAsia" w:ascii="宋体" w:hAnsi="宋体" w:eastAsia="宋体" w:cs="宋体"/>
          <w:sz w:val="28"/>
          <w:highlight w:val="none"/>
        </w:rPr>
      </w:pPr>
      <w:r>
        <w:rPr>
          <w:rFonts w:hint="eastAsia" w:ascii="宋体" w:hAnsi="宋体" w:eastAsia="宋体" w:cs="宋体"/>
          <w:sz w:val="28"/>
          <w:highlight w:val="none"/>
        </w:rPr>
        <w:t>传真、电话：</w:t>
      </w:r>
    </w:p>
    <w:p w14:paraId="0EE7B101">
      <w:pPr>
        <w:spacing w:line="660" w:lineRule="auto"/>
        <w:rPr>
          <w:rFonts w:hint="eastAsia" w:ascii="宋体" w:hAnsi="宋体" w:eastAsia="宋体" w:cs="宋体"/>
          <w:sz w:val="28"/>
          <w:highlight w:val="none"/>
        </w:rPr>
      </w:pPr>
      <w:r>
        <w:rPr>
          <w:rFonts w:hint="eastAsia" w:ascii="宋体" w:hAnsi="宋体" w:eastAsia="宋体" w:cs="宋体"/>
          <w:sz w:val="28"/>
          <w:highlight w:val="none"/>
        </w:rPr>
        <w:t>起止年限：年</w:t>
      </w:r>
      <w:r>
        <w:rPr>
          <w:rFonts w:hint="eastAsia" w:ascii="宋体" w:hAnsi="宋体" w:eastAsia="宋体" w:cs="宋体"/>
          <w:highlight w:val="none"/>
        </w:rPr>
        <w:t xml:space="preserve">  </w:t>
      </w:r>
      <w:r>
        <w:rPr>
          <w:rFonts w:hint="eastAsia" w:ascii="宋体" w:hAnsi="宋体" w:eastAsia="宋体" w:cs="宋体"/>
          <w:sz w:val="28"/>
          <w:highlight w:val="none"/>
        </w:rPr>
        <w:t>月 至</w:t>
      </w:r>
      <w:r>
        <w:rPr>
          <w:rFonts w:hint="eastAsia" w:ascii="宋体" w:hAnsi="宋体" w:eastAsia="宋体" w:cs="宋体"/>
          <w:highlight w:val="none"/>
        </w:rPr>
        <w:t xml:space="preserve">  </w:t>
      </w:r>
      <w:r>
        <w:rPr>
          <w:rFonts w:hint="eastAsia" w:ascii="宋体" w:hAnsi="宋体" w:eastAsia="宋体" w:cs="宋体"/>
          <w:sz w:val="28"/>
          <w:highlight w:val="none"/>
        </w:rPr>
        <w:t>年</w:t>
      </w:r>
      <w:r>
        <w:rPr>
          <w:rFonts w:hint="eastAsia" w:ascii="宋体" w:hAnsi="宋体" w:eastAsia="宋体" w:cs="宋体"/>
          <w:highlight w:val="none"/>
        </w:rPr>
        <w:t xml:space="preserve">   </w:t>
      </w:r>
      <w:r>
        <w:rPr>
          <w:rFonts w:hint="eastAsia" w:ascii="宋体" w:hAnsi="宋体" w:eastAsia="宋体" w:cs="宋体"/>
          <w:sz w:val="28"/>
          <w:highlight w:val="none"/>
        </w:rPr>
        <w:t>月</w:t>
      </w:r>
    </w:p>
    <w:p w14:paraId="5A4FD29A">
      <w:pPr>
        <w:pStyle w:val="5"/>
        <w:rPr>
          <w:rFonts w:hint="eastAsia" w:ascii="宋体" w:hAnsi="宋体" w:eastAsia="宋体" w:cs="宋体"/>
          <w:sz w:val="28"/>
          <w:highlight w:val="none"/>
        </w:rPr>
      </w:pPr>
    </w:p>
    <w:p w14:paraId="343B6969">
      <w:pPr>
        <w:pStyle w:val="6"/>
        <w:rPr>
          <w:rFonts w:hint="eastAsia" w:ascii="宋体" w:hAnsi="宋体" w:eastAsia="宋体" w:cs="宋体"/>
          <w:highlight w:val="none"/>
        </w:rPr>
      </w:pPr>
    </w:p>
    <w:p w14:paraId="5199E030">
      <w:pPr>
        <w:jc w:val="center"/>
        <w:rPr>
          <w:rFonts w:hint="eastAsia" w:ascii="宋体" w:hAnsi="宋体" w:eastAsia="宋体" w:cs="宋体"/>
          <w:sz w:val="28"/>
          <w:highlight w:val="none"/>
        </w:rPr>
      </w:pPr>
    </w:p>
    <w:p w14:paraId="438339F5">
      <w:pPr>
        <w:jc w:val="center"/>
        <w:rPr>
          <w:rFonts w:hint="eastAsia" w:ascii="宋体" w:hAnsi="宋体" w:eastAsia="宋体" w:cs="宋体"/>
          <w:sz w:val="32"/>
          <w:highlight w:val="none"/>
        </w:rPr>
      </w:pPr>
      <w:r>
        <w:rPr>
          <w:rFonts w:hint="eastAsia" w:ascii="宋体" w:hAnsi="宋体" w:eastAsia="宋体" w:cs="宋体"/>
          <w:sz w:val="32"/>
          <w:highlight w:val="none"/>
        </w:rPr>
        <w:t>陕西省交通运输厅制</w:t>
      </w:r>
    </w:p>
    <w:p w14:paraId="69FFBC7C">
      <w:pPr>
        <w:rPr>
          <w:rFonts w:hint="eastAsia" w:ascii="宋体" w:hAnsi="宋体" w:eastAsia="宋体" w:cs="宋体"/>
          <w:sz w:val="28"/>
          <w:highlight w:val="none"/>
        </w:rPr>
      </w:pPr>
    </w:p>
    <w:p w14:paraId="000D5E02">
      <w:pPr>
        <w:rPr>
          <w:rFonts w:hint="eastAsia" w:ascii="宋体" w:hAnsi="宋体" w:eastAsia="宋体" w:cs="宋体"/>
          <w:sz w:val="30"/>
          <w:highlight w:val="none"/>
        </w:rPr>
        <w:sectPr>
          <w:footerReference r:id="rId12"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6"/>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主要研究内容</w:t>
            </w:r>
          </w:p>
          <w:p w14:paraId="1094201B">
            <w:pPr>
              <w:numPr>
                <w:ilvl w:val="0"/>
                <w:numId w:val="6"/>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技术关键</w:t>
            </w:r>
          </w:p>
          <w:p w14:paraId="65784048">
            <w:pPr>
              <w:numPr>
                <w:ilvl w:val="0"/>
                <w:numId w:val="6"/>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依托工程（依托工作）</w:t>
            </w:r>
          </w:p>
          <w:p w14:paraId="54F1B37B">
            <w:pPr>
              <w:pStyle w:val="11"/>
              <w:ind w:firstLine="480" w:firstLineChars="200"/>
              <w:rPr>
                <w:rFonts w:hint="eastAsia" w:ascii="宋体" w:hAnsi="宋体" w:eastAsia="宋体" w:cs="宋体"/>
                <w:color w:val="FF0000"/>
                <w:sz w:val="24"/>
                <w:szCs w:val="22"/>
                <w:highlight w:val="none"/>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rPr>
              <w:t>注：要解决的主要技术难点和问题，要简明扼要</w:t>
            </w:r>
            <w:r>
              <w:rPr>
                <w:rFonts w:hint="eastAsia" w:ascii="宋体" w:hAnsi="宋体" w:eastAsia="宋体" w:cs="宋体"/>
                <w:color w:val="FF0000"/>
                <w:sz w:val="24"/>
                <w:szCs w:val="22"/>
                <w:highlight w:val="none"/>
                <w:lang w:eastAsia="zh-CN"/>
              </w:rPr>
              <w:t>）</w:t>
            </w:r>
          </w:p>
          <w:p w14:paraId="51184D68">
            <w:pPr>
              <w:rPr>
                <w:rFonts w:hint="eastAsia" w:ascii="宋体" w:hAnsi="宋体" w:eastAsia="宋体" w:cs="宋体"/>
                <w:sz w:val="28"/>
                <w:highlight w:val="none"/>
              </w:rPr>
            </w:pPr>
          </w:p>
        </w:tc>
      </w:tr>
    </w:tbl>
    <w:p w14:paraId="28977B2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highlight w:val="none"/>
              </w:rPr>
            </w:pPr>
            <w:r>
              <w:rPr>
                <w:rFonts w:hint="eastAsia" w:ascii="宋体" w:hAnsi="宋体" w:eastAsia="宋体" w:cs="宋体"/>
                <w:sz w:val="28"/>
                <w:highlight w:val="none"/>
              </w:rPr>
              <w:t>1．预期目标</w:t>
            </w:r>
          </w:p>
          <w:p w14:paraId="2A4292B9">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（注：是否填补技术空白（国际/国家/省级））</w:t>
            </w:r>
          </w:p>
          <w:p w14:paraId="490AB47F">
            <w:pPr>
              <w:ind w:left="420"/>
              <w:rPr>
                <w:rFonts w:hint="eastAsia" w:ascii="宋体" w:hAnsi="宋体" w:eastAsia="宋体" w:cs="宋体"/>
                <w:sz w:val="28"/>
                <w:highlight w:val="none"/>
              </w:rPr>
            </w:pPr>
            <w:r>
              <w:rPr>
                <w:rFonts w:hint="eastAsia" w:ascii="宋体" w:hAnsi="宋体" w:eastAsia="宋体" w:cs="宋体"/>
                <w:sz w:val="28"/>
                <w:highlight w:val="none"/>
              </w:rPr>
              <w:t>2．主要技术经济指标（具体的技术经济参数）</w:t>
            </w:r>
          </w:p>
          <w:p w14:paraId="1A23C17A">
            <w:pPr>
              <w:ind w:left="420"/>
              <w:rPr>
                <w:rFonts w:hint="eastAsia" w:ascii="宋体" w:hAnsi="宋体" w:eastAsia="宋体" w:cs="宋体"/>
                <w:sz w:val="28"/>
                <w:highlight w:val="none"/>
              </w:rPr>
            </w:pPr>
            <w:r>
              <w:rPr>
                <w:rFonts w:hint="eastAsia" w:ascii="宋体" w:hAnsi="宋体" w:eastAsia="宋体" w:cs="宋体"/>
                <w:sz w:val="28"/>
                <w:highlight w:val="none"/>
              </w:rPr>
              <w:t>3．经济和社会效益</w:t>
            </w:r>
          </w:p>
          <w:p w14:paraId="20DCF345">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（注：完成项目绩效目标）</w:t>
            </w:r>
          </w:p>
          <w:p w14:paraId="1FBCD7CF">
            <w:pPr>
              <w:ind w:left="420"/>
              <w:rPr>
                <w:rFonts w:hint="eastAsia" w:ascii="宋体" w:hAnsi="宋体" w:eastAsia="宋体" w:cs="宋体"/>
                <w:sz w:val="28"/>
                <w:highlight w:val="none"/>
              </w:rPr>
            </w:pPr>
            <w:r>
              <w:rPr>
                <w:rFonts w:hint="eastAsia" w:ascii="宋体" w:hAnsi="宋体" w:eastAsia="宋体" w:cs="宋体"/>
                <w:sz w:val="28"/>
                <w:highlight w:val="none"/>
              </w:rPr>
              <w:t>4．成果提供形式</w:t>
            </w:r>
          </w:p>
          <w:p w14:paraId="5868B1B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w:t>
            </w:r>
            <w:r>
              <w:rPr>
                <w:rFonts w:hint="eastAsia" w:ascii="宋体" w:hAnsi="宋体" w:eastAsia="宋体" w:cs="宋体"/>
                <w:color w:val="FF0000"/>
                <w:sz w:val="24"/>
                <w:szCs w:val="22"/>
                <w:highlight w:val="none"/>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highlight w:val="none"/>
                <w:lang w:eastAsia="zh-CN"/>
              </w:rPr>
              <w:t>试验段及推广工程的规模数量、技术指南、</w:t>
            </w:r>
            <w:r>
              <w:rPr>
                <w:rFonts w:hint="eastAsia" w:ascii="宋体" w:hAnsi="宋体" w:eastAsia="宋体" w:cs="宋体"/>
                <w:color w:val="FF0000"/>
                <w:sz w:val="24"/>
                <w:szCs w:val="22"/>
                <w:highlight w:val="none"/>
                <w:lang w:val="en-US" w:eastAsia="zh-CN"/>
              </w:rPr>
              <w:t>标准规范、</w:t>
            </w:r>
            <w:r>
              <w:rPr>
                <w:rFonts w:hint="eastAsia" w:ascii="宋体" w:hAnsi="宋体" w:eastAsia="宋体" w:cs="宋体"/>
                <w:color w:val="FF0000"/>
                <w:sz w:val="24"/>
                <w:szCs w:val="22"/>
                <w:highlight w:val="none"/>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按照项目规模大小，应提供不少于1篇与成果密切相关的《中文核心期刊要目总览》论文，</w:t>
            </w:r>
            <w:r>
              <w:rPr>
                <w:rFonts w:hint="eastAsia" w:ascii="宋体" w:hAnsi="宋体" w:eastAsia="宋体" w:cs="宋体"/>
                <w:color w:val="FF0000"/>
                <w:sz w:val="24"/>
                <w:szCs w:val="22"/>
                <w:highlight w:val="none"/>
                <w:lang w:eastAsia="zh-CN"/>
              </w:rPr>
              <w:t>论文发表须注明：依托陕西交通科技项目及项目编号</w:t>
            </w:r>
            <w:r>
              <w:rPr>
                <w:rFonts w:hint="eastAsia" w:ascii="宋体" w:hAnsi="宋体" w:eastAsia="宋体" w:cs="宋体"/>
                <w:color w:val="FF0000"/>
                <w:sz w:val="24"/>
                <w:szCs w:val="22"/>
                <w:highlight w:val="none"/>
                <w:lang w:val="en-US" w:eastAsia="zh-CN"/>
              </w:rPr>
              <w:t>）</w:t>
            </w:r>
          </w:p>
          <w:p w14:paraId="439A9908">
            <w:pPr>
              <w:numPr>
                <w:ilvl w:val="0"/>
                <w:numId w:val="6"/>
              </w:numPr>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其他考核指标</w:t>
            </w:r>
          </w:p>
          <w:p w14:paraId="5D945F98">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应开展的媒体宣传报道不少于3次，</w:t>
            </w:r>
            <w:r>
              <w:rPr>
                <w:rFonts w:hint="eastAsia" w:ascii="宋体" w:hAnsi="宋体" w:eastAsia="宋体" w:cs="宋体"/>
                <w:color w:val="FF0000"/>
                <w:sz w:val="24"/>
                <w:szCs w:val="22"/>
                <w:highlight w:val="none"/>
                <w:lang w:eastAsia="zh-CN"/>
              </w:rPr>
              <w:t>技术交流</w:t>
            </w:r>
            <w:r>
              <w:rPr>
                <w:rFonts w:hint="eastAsia" w:ascii="宋体" w:hAnsi="宋体" w:eastAsia="宋体" w:cs="宋体"/>
                <w:color w:val="FF0000"/>
                <w:sz w:val="24"/>
                <w:szCs w:val="22"/>
                <w:highlight w:val="none"/>
                <w:lang w:val="en-US" w:eastAsia="zh-CN"/>
              </w:rPr>
              <w:t>不少于1次，</w:t>
            </w:r>
            <w:r>
              <w:rPr>
                <w:rFonts w:hint="eastAsia" w:ascii="宋体" w:hAnsi="宋体" w:eastAsia="宋体" w:cs="宋体"/>
                <w:color w:val="FF0000"/>
                <w:sz w:val="24"/>
                <w:szCs w:val="22"/>
                <w:highlight w:val="none"/>
                <w:lang w:eastAsia="zh-CN"/>
              </w:rPr>
              <w:t>不得填写培养研究生、博硕士）。</w:t>
            </w:r>
          </w:p>
          <w:p w14:paraId="28B683D0">
            <w:pPr>
              <w:rPr>
                <w:rFonts w:hint="eastAsia" w:ascii="宋体" w:hAnsi="宋体" w:eastAsia="宋体" w:cs="宋体"/>
                <w:sz w:val="28"/>
                <w:highlight w:val="none"/>
              </w:rPr>
            </w:pPr>
          </w:p>
          <w:p w14:paraId="5C682364">
            <w:pPr>
              <w:rPr>
                <w:rFonts w:hint="eastAsia" w:ascii="宋体" w:hAnsi="宋体" w:eastAsia="宋体" w:cs="宋体"/>
                <w:sz w:val="28"/>
                <w:highlight w:val="none"/>
              </w:rPr>
            </w:pPr>
          </w:p>
          <w:p w14:paraId="0A23B1D6">
            <w:pPr>
              <w:rPr>
                <w:rFonts w:hint="eastAsia" w:ascii="宋体" w:hAnsi="宋体" w:eastAsia="宋体" w:cs="宋体"/>
                <w:sz w:val="28"/>
                <w:highlight w:val="none"/>
              </w:rPr>
            </w:pPr>
          </w:p>
        </w:tc>
      </w:tr>
    </w:tbl>
    <w:p w14:paraId="78EDB11B">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highlight w:val="none"/>
              </w:rPr>
            </w:pPr>
            <w:r>
              <w:rPr>
                <w:rFonts w:hint="eastAsia" w:ascii="宋体" w:hAnsi="宋体" w:eastAsia="宋体" w:cs="宋体"/>
                <w:b/>
                <w:sz w:val="28"/>
                <w:highlight w:val="none"/>
              </w:rPr>
              <w:t>年度</w:t>
            </w:r>
          </w:p>
        </w:tc>
        <w:tc>
          <w:tcPr>
            <w:tcW w:w="6253" w:type="dxa"/>
            <w:noWrap w:val="0"/>
            <w:vAlign w:val="top"/>
          </w:tcPr>
          <w:p w14:paraId="6B627ECC">
            <w:pPr>
              <w:jc w:val="center"/>
              <w:rPr>
                <w:rFonts w:hint="eastAsia" w:ascii="宋体" w:hAnsi="宋体" w:eastAsia="宋体" w:cs="宋体"/>
                <w:b/>
                <w:sz w:val="28"/>
                <w:highlight w:val="none"/>
              </w:rPr>
            </w:pPr>
            <w:r>
              <w:rPr>
                <w:rFonts w:hint="eastAsia" w:ascii="宋体" w:hAnsi="宋体" w:eastAsia="宋体" w:cs="宋体"/>
                <w:b/>
                <w:sz w:val="28"/>
                <w:highlight w:val="none"/>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highlight w:val="none"/>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highlight w:val="none"/>
              </w:rPr>
            </w:pPr>
          </w:p>
        </w:tc>
        <w:tc>
          <w:tcPr>
            <w:tcW w:w="6253" w:type="dxa"/>
            <w:noWrap w:val="0"/>
            <w:vAlign w:val="top"/>
          </w:tcPr>
          <w:p w14:paraId="5ED62650">
            <w:pPr>
              <w:rPr>
                <w:rFonts w:hint="eastAsia" w:ascii="宋体" w:hAnsi="宋体" w:eastAsia="宋体" w:cs="宋体"/>
                <w:sz w:val="28"/>
                <w:highlight w:val="none"/>
              </w:rPr>
            </w:pPr>
            <w:r>
              <w:rPr>
                <w:rFonts w:hint="eastAsia" w:ascii="宋体" w:hAnsi="宋体" w:eastAsia="宋体" w:cs="宋体"/>
                <w:sz w:val="28"/>
                <w:highlight w:val="none"/>
              </w:rPr>
              <w:t>1．</w:t>
            </w:r>
          </w:p>
          <w:p w14:paraId="2E7787B8">
            <w:pPr>
              <w:rPr>
                <w:rFonts w:hint="eastAsia" w:ascii="宋体" w:hAnsi="宋体" w:eastAsia="宋体" w:cs="宋体"/>
                <w:sz w:val="28"/>
                <w:highlight w:val="none"/>
              </w:rPr>
            </w:pPr>
            <w:r>
              <w:rPr>
                <w:rFonts w:hint="eastAsia" w:ascii="宋体" w:hAnsi="宋体" w:eastAsia="宋体" w:cs="宋体"/>
                <w:sz w:val="28"/>
                <w:highlight w:val="none"/>
              </w:rPr>
              <w:t>2．</w:t>
            </w:r>
          </w:p>
          <w:p w14:paraId="06935CDC">
            <w:pPr>
              <w:rPr>
                <w:rFonts w:hint="eastAsia" w:ascii="宋体" w:hAnsi="宋体" w:eastAsia="宋体" w:cs="宋体"/>
                <w:highlight w:val="none"/>
              </w:rPr>
            </w:pPr>
            <w:r>
              <w:rPr>
                <w:rFonts w:hint="eastAsia" w:ascii="宋体" w:hAnsi="宋体" w:eastAsia="宋体" w:cs="宋体"/>
                <w:sz w:val="28"/>
                <w:highlight w:val="none"/>
              </w:rPr>
              <w:t>3．</w:t>
            </w:r>
            <w:r>
              <w:rPr>
                <w:rFonts w:hint="eastAsia" w:ascii="宋体" w:hAnsi="宋体" w:eastAsia="宋体" w:cs="宋体"/>
                <w:highlight w:val="none"/>
              </w:rPr>
              <w:t xml:space="preserve"> </w:t>
            </w:r>
          </w:p>
          <w:p w14:paraId="2A3A588A">
            <w:pPr>
              <w:rPr>
                <w:rFonts w:hint="eastAsia" w:ascii="宋体" w:hAnsi="宋体" w:eastAsia="宋体" w:cs="宋体"/>
                <w:sz w:val="28"/>
                <w:highlight w:val="none"/>
              </w:rPr>
            </w:pPr>
            <w:r>
              <w:rPr>
                <w:rFonts w:hint="eastAsia" w:ascii="宋体" w:hAnsi="宋体" w:eastAsia="宋体" w:cs="宋体"/>
                <w:sz w:val="30"/>
                <w:highlight w:val="none"/>
              </w:rPr>
              <w:t>4</w:t>
            </w:r>
            <w:r>
              <w:rPr>
                <w:rFonts w:hint="eastAsia" w:ascii="宋体" w:hAnsi="宋体" w:eastAsia="宋体" w:cs="宋体"/>
                <w:sz w:val="28"/>
                <w:highlight w:val="none"/>
              </w:rPr>
              <w:t>．</w:t>
            </w:r>
          </w:p>
          <w:p w14:paraId="4D10D35D">
            <w:pPr>
              <w:rPr>
                <w:rFonts w:hint="eastAsia" w:ascii="宋体" w:hAnsi="宋体" w:eastAsia="宋体" w:cs="宋体"/>
                <w:sz w:val="28"/>
                <w:highlight w:val="none"/>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highlight w:val="none"/>
              </w:rPr>
            </w:pPr>
          </w:p>
        </w:tc>
        <w:tc>
          <w:tcPr>
            <w:tcW w:w="6253" w:type="dxa"/>
            <w:noWrap w:val="0"/>
            <w:vAlign w:val="top"/>
          </w:tcPr>
          <w:p w14:paraId="5480F755">
            <w:pPr>
              <w:rPr>
                <w:rFonts w:hint="eastAsia" w:ascii="宋体" w:hAnsi="宋体" w:eastAsia="宋体" w:cs="宋体"/>
                <w:sz w:val="28"/>
                <w:highlight w:val="none"/>
              </w:rPr>
            </w:pPr>
          </w:p>
        </w:tc>
      </w:tr>
    </w:tbl>
    <w:p w14:paraId="49C06C9A">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四、项目经费</w:t>
      </w:r>
    </w:p>
    <w:p w14:paraId="78DC2BD8">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项目总经费：                 万元</w:t>
      </w:r>
    </w:p>
    <w:p w14:paraId="76D8FEAC">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交通运输厅补助：             万元</w:t>
      </w:r>
    </w:p>
    <w:p w14:paraId="41F16F8A">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自筹</w:t>
      </w:r>
      <w:r>
        <w:rPr>
          <w:rFonts w:hint="eastAsia" w:ascii="宋体" w:hAnsi="宋体" w:eastAsia="宋体" w:cs="宋体"/>
          <w:sz w:val="28"/>
          <w:szCs w:val="28"/>
          <w:highlight w:val="none"/>
          <w:lang w:val="en-US" w:eastAsia="zh-CN"/>
        </w:rPr>
        <w:t>资金</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万元</w:t>
      </w:r>
    </w:p>
    <w:p w14:paraId="6EE10010">
      <w:pPr>
        <w:autoSpaceDE w:val="0"/>
        <w:autoSpaceDN w:val="0"/>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总经费</w:t>
            </w:r>
          </w:p>
          <w:p w14:paraId="7E3E89EB">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厅补经费</w:t>
            </w:r>
          </w:p>
          <w:p w14:paraId="1BFB2FC0">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highlight w:val="none"/>
              </w:rPr>
            </w:pPr>
          </w:p>
        </w:tc>
        <w:tc>
          <w:tcPr>
            <w:tcW w:w="2178" w:type="dxa"/>
            <w:noWrap w:val="0"/>
            <w:vAlign w:val="center"/>
          </w:tcPr>
          <w:p w14:paraId="79AF47EC">
            <w:pPr>
              <w:pStyle w:val="100"/>
              <w:spacing w:line="300" w:lineRule="auto"/>
              <w:rPr>
                <w:rFonts w:hint="eastAsia" w:ascii="宋体" w:hAnsi="宋体" w:eastAsia="宋体" w:cs="宋体"/>
                <w:sz w:val="24"/>
                <w:szCs w:val="24"/>
                <w:highlight w:val="none"/>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1.设备费</w:t>
            </w:r>
          </w:p>
        </w:tc>
        <w:tc>
          <w:tcPr>
            <w:tcW w:w="1806" w:type="dxa"/>
            <w:noWrap w:val="0"/>
            <w:vAlign w:val="center"/>
          </w:tcPr>
          <w:p w14:paraId="5829C6DF">
            <w:pPr>
              <w:pStyle w:val="100"/>
              <w:spacing w:line="300" w:lineRule="auto"/>
              <w:rPr>
                <w:rFonts w:hint="eastAsia" w:ascii="宋体" w:hAnsi="宋体" w:eastAsia="宋体" w:cs="宋体"/>
                <w:sz w:val="24"/>
                <w:szCs w:val="24"/>
                <w:highlight w:val="none"/>
              </w:rPr>
            </w:pPr>
          </w:p>
        </w:tc>
        <w:tc>
          <w:tcPr>
            <w:tcW w:w="2178" w:type="dxa"/>
            <w:noWrap w:val="0"/>
            <w:vAlign w:val="center"/>
          </w:tcPr>
          <w:p w14:paraId="6D9240E4">
            <w:pPr>
              <w:pStyle w:val="100"/>
              <w:spacing w:line="300" w:lineRule="auto"/>
              <w:rPr>
                <w:rFonts w:hint="eastAsia" w:ascii="宋体" w:hAnsi="宋体" w:eastAsia="宋体" w:cs="宋体"/>
                <w:sz w:val="24"/>
                <w:szCs w:val="24"/>
                <w:highlight w:val="none"/>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highlight w:val="none"/>
              </w:rPr>
            </w:pPr>
          </w:p>
        </w:tc>
        <w:tc>
          <w:tcPr>
            <w:tcW w:w="2178" w:type="dxa"/>
            <w:noWrap w:val="0"/>
            <w:vAlign w:val="center"/>
          </w:tcPr>
          <w:p w14:paraId="2FFAFAF7">
            <w:pPr>
              <w:pStyle w:val="100"/>
              <w:spacing w:line="300" w:lineRule="auto"/>
              <w:rPr>
                <w:rFonts w:hint="eastAsia" w:ascii="宋体" w:hAnsi="宋体" w:eastAsia="宋体" w:cs="宋体"/>
                <w:sz w:val="24"/>
                <w:szCs w:val="24"/>
                <w:highlight w:val="none"/>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highlight w:val="none"/>
              </w:rPr>
            </w:pPr>
          </w:p>
        </w:tc>
        <w:tc>
          <w:tcPr>
            <w:tcW w:w="2178" w:type="dxa"/>
            <w:noWrap w:val="0"/>
            <w:vAlign w:val="center"/>
          </w:tcPr>
          <w:p w14:paraId="43A431F3">
            <w:pPr>
              <w:pStyle w:val="100"/>
              <w:spacing w:line="300" w:lineRule="auto"/>
              <w:rPr>
                <w:rFonts w:hint="eastAsia" w:ascii="宋体" w:hAnsi="宋体" w:eastAsia="宋体" w:cs="宋体"/>
                <w:sz w:val="24"/>
                <w:szCs w:val="24"/>
                <w:highlight w:val="none"/>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highlight w:val="none"/>
              </w:rPr>
            </w:pPr>
          </w:p>
        </w:tc>
        <w:tc>
          <w:tcPr>
            <w:tcW w:w="2178" w:type="dxa"/>
            <w:noWrap w:val="0"/>
            <w:vAlign w:val="center"/>
          </w:tcPr>
          <w:p w14:paraId="0AA24893">
            <w:pPr>
              <w:pStyle w:val="100"/>
              <w:spacing w:line="300" w:lineRule="auto"/>
              <w:rPr>
                <w:rFonts w:hint="eastAsia" w:ascii="宋体" w:hAnsi="宋体" w:eastAsia="宋体" w:cs="宋体"/>
                <w:sz w:val="24"/>
                <w:szCs w:val="24"/>
                <w:highlight w:val="none"/>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2.业务费</w:t>
            </w:r>
          </w:p>
        </w:tc>
        <w:tc>
          <w:tcPr>
            <w:tcW w:w="1806" w:type="dxa"/>
            <w:noWrap w:val="0"/>
            <w:vAlign w:val="center"/>
          </w:tcPr>
          <w:p w14:paraId="1EA8C58F">
            <w:pPr>
              <w:pStyle w:val="100"/>
              <w:spacing w:line="300" w:lineRule="auto"/>
              <w:rPr>
                <w:rFonts w:hint="eastAsia" w:ascii="宋体" w:hAnsi="宋体" w:eastAsia="宋体" w:cs="宋体"/>
                <w:sz w:val="24"/>
                <w:szCs w:val="24"/>
                <w:highlight w:val="none"/>
              </w:rPr>
            </w:pPr>
          </w:p>
        </w:tc>
        <w:tc>
          <w:tcPr>
            <w:tcW w:w="2178" w:type="dxa"/>
            <w:noWrap w:val="0"/>
            <w:vAlign w:val="center"/>
          </w:tcPr>
          <w:p w14:paraId="04859B6A">
            <w:pPr>
              <w:pStyle w:val="100"/>
              <w:spacing w:line="300" w:lineRule="auto"/>
              <w:rPr>
                <w:rFonts w:hint="eastAsia" w:ascii="宋体" w:hAnsi="宋体" w:eastAsia="宋体" w:cs="宋体"/>
                <w:sz w:val="24"/>
                <w:szCs w:val="24"/>
                <w:highlight w:val="none"/>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highlight w:val="none"/>
              </w:rPr>
            </w:pPr>
          </w:p>
        </w:tc>
        <w:tc>
          <w:tcPr>
            <w:tcW w:w="2178" w:type="dxa"/>
            <w:noWrap w:val="0"/>
            <w:vAlign w:val="center"/>
          </w:tcPr>
          <w:p w14:paraId="605026A2">
            <w:pPr>
              <w:pStyle w:val="100"/>
              <w:spacing w:line="300" w:lineRule="auto"/>
              <w:rPr>
                <w:rFonts w:hint="eastAsia" w:ascii="宋体" w:hAnsi="宋体" w:eastAsia="宋体" w:cs="宋体"/>
                <w:sz w:val="24"/>
                <w:szCs w:val="24"/>
                <w:highlight w:val="none"/>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highlight w:val="none"/>
              </w:rPr>
            </w:pPr>
          </w:p>
        </w:tc>
        <w:tc>
          <w:tcPr>
            <w:tcW w:w="2178" w:type="dxa"/>
            <w:noWrap w:val="0"/>
            <w:vAlign w:val="center"/>
          </w:tcPr>
          <w:p w14:paraId="0F553313">
            <w:pPr>
              <w:pStyle w:val="100"/>
              <w:spacing w:line="300" w:lineRule="auto"/>
              <w:rPr>
                <w:rFonts w:hint="eastAsia" w:ascii="宋体" w:hAnsi="宋体" w:eastAsia="宋体" w:cs="宋体"/>
                <w:sz w:val="24"/>
                <w:szCs w:val="24"/>
                <w:highlight w:val="none"/>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highlight w:val="none"/>
              </w:rPr>
            </w:pPr>
          </w:p>
        </w:tc>
        <w:tc>
          <w:tcPr>
            <w:tcW w:w="2178" w:type="dxa"/>
            <w:noWrap w:val="0"/>
            <w:vAlign w:val="center"/>
          </w:tcPr>
          <w:p w14:paraId="403F3C74">
            <w:pPr>
              <w:pStyle w:val="100"/>
              <w:spacing w:line="300" w:lineRule="auto"/>
              <w:rPr>
                <w:rFonts w:hint="eastAsia" w:ascii="宋体" w:hAnsi="宋体" w:eastAsia="宋体" w:cs="宋体"/>
                <w:sz w:val="24"/>
                <w:szCs w:val="24"/>
                <w:highlight w:val="none"/>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highlight w:val="none"/>
              </w:rPr>
            </w:pPr>
          </w:p>
        </w:tc>
        <w:tc>
          <w:tcPr>
            <w:tcW w:w="2178" w:type="dxa"/>
            <w:noWrap w:val="0"/>
            <w:vAlign w:val="center"/>
          </w:tcPr>
          <w:p w14:paraId="3372D81E">
            <w:pPr>
              <w:pStyle w:val="100"/>
              <w:spacing w:line="300" w:lineRule="auto"/>
              <w:rPr>
                <w:rFonts w:hint="eastAsia" w:ascii="宋体" w:hAnsi="宋体" w:eastAsia="宋体" w:cs="宋体"/>
                <w:sz w:val="24"/>
                <w:szCs w:val="24"/>
                <w:highlight w:val="none"/>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highlight w:val="none"/>
              </w:rPr>
            </w:pPr>
          </w:p>
        </w:tc>
        <w:tc>
          <w:tcPr>
            <w:tcW w:w="2178" w:type="dxa"/>
            <w:noWrap w:val="0"/>
            <w:vAlign w:val="center"/>
          </w:tcPr>
          <w:p w14:paraId="49AA6BCD">
            <w:pPr>
              <w:pStyle w:val="100"/>
              <w:spacing w:line="300" w:lineRule="auto"/>
              <w:rPr>
                <w:rFonts w:hint="eastAsia" w:ascii="宋体" w:hAnsi="宋体" w:eastAsia="宋体" w:cs="宋体"/>
                <w:sz w:val="24"/>
                <w:szCs w:val="24"/>
                <w:highlight w:val="none"/>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highlight w:val="none"/>
              </w:rPr>
            </w:pPr>
          </w:p>
        </w:tc>
        <w:tc>
          <w:tcPr>
            <w:tcW w:w="2178" w:type="dxa"/>
            <w:noWrap w:val="0"/>
            <w:vAlign w:val="center"/>
          </w:tcPr>
          <w:p w14:paraId="523BEBE3">
            <w:pPr>
              <w:pStyle w:val="100"/>
              <w:spacing w:line="300" w:lineRule="auto"/>
              <w:rPr>
                <w:rFonts w:hint="eastAsia" w:ascii="宋体" w:hAnsi="宋体" w:eastAsia="宋体" w:cs="宋体"/>
                <w:sz w:val="24"/>
                <w:szCs w:val="24"/>
                <w:highlight w:val="none"/>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highlight w:val="none"/>
              </w:rPr>
            </w:pPr>
          </w:p>
        </w:tc>
        <w:tc>
          <w:tcPr>
            <w:tcW w:w="2178" w:type="dxa"/>
            <w:noWrap w:val="0"/>
            <w:vAlign w:val="center"/>
          </w:tcPr>
          <w:p w14:paraId="7120989E">
            <w:pPr>
              <w:pStyle w:val="100"/>
              <w:spacing w:line="300" w:lineRule="auto"/>
              <w:rPr>
                <w:rFonts w:hint="eastAsia" w:ascii="宋体" w:hAnsi="宋体" w:eastAsia="宋体" w:cs="宋体"/>
                <w:sz w:val="24"/>
                <w:szCs w:val="24"/>
                <w:highlight w:val="none"/>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highlight w:val="none"/>
              </w:rPr>
            </w:pPr>
          </w:p>
        </w:tc>
        <w:tc>
          <w:tcPr>
            <w:tcW w:w="2178" w:type="dxa"/>
            <w:noWrap w:val="0"/>
            <w:vAlign w:val="center"/>
          </w:tcPr>
          <w:p w14:paraId="34F46827">
            <w:pPr>
              <w:pStyle w:val="100"/>
              <w:spacing w:line="300" w:lineRule="auto"/>
              <w:rPr>
                <w:rFonts w:hint="eastAsia" w:ascii="宋体" w:hAnsi="宋体" w:eastAsia="宋体" w:cs="宋体"/>
                <w:sz w:val="24"/>
                <w:szCs w:val="24"/>
                <w:highlight w:val="none"/>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highlight w:val="none"/>
              </w:rPr>
            </w:pPr>
          </w:p>
        </w:tc>
        <w:tc>
          <w:tcPr>
            <w:tcW w:w="2178" w:type="dxa"/>
            <w:noWrap w:val="0"/>
            <w:vAlign w:val="center"/>
          </w:tcPr>
          <w:p w14:paraId="66D7B337">
            <w:pPr>
              <w:pStyle w:val="100"/>
              <w:spacing w:line="300" w:lineRule="auto"/>
              <w:rPr>
                <w:rFonts w:hint="eastAsia" w:ascii="宋体" w:hAnsi="宋体" w:eastAsia="宋体" w:cs="宋体"/>
                <w:sz w:val="24"/>
                <w:szCs w:val="24"/>
                <w:highlight w:val="none"/>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highlight w:val="none"/>
              </w:rPr>
            </w:pPr>
          </w:p>
        </w:tc>
        <w:tc>
          <w:tcPr>
            <w:tcW w:w="2178" w:type="dxa"/>
            <w:noWrap w:val="0"/>
            <w:vAlign w:val="center"/>
          </w:tcPr>
          <w:p w14:paraId="766D5EDF">
            <w:pPr>
              <w:pStyle w:val="100"/>
              <w:spacing w:line="300" w:lineRule="auto"/>
              <w:rPr>
                <w:rFonts w:hint="eastAsia" w:ascii="宋体" w:hAnsi="宋体" w:eastAsia="宋体" w:cs="宋体"/>
                <w:sz w:val="24"/>
                <w:szCs w:val="24"/>
                <w:highlight w:val="none"/>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highlight w:val="none"/>
              </w:rPr>
            </w:pPr>
          </w:p>
        </w:tc>
        <w:tc>
          <w:tcPr>
            <w:tcW w:w="2178" w:type="dxa"/>
            <w:noWrap w:val="0"/>
            <w:vAlign w:val="center"/>
          </w:tcPr>
          <w:p w14:paraId="64B082D8">
            <w:pPr>
              <w:pStyle w:val="100"/>
              <w:spacing w:line="300" w:lineRule="auto"/>
              <w:rPr>
                <w:rFonts w:hint="eastAsia" w:ascii="宋体" w:hAnsi="宋体" w:eastAsia="宋体" w:cs="宋体"/>
                <w:sz w:val="24"/>
                <w:szCs w:val="24"/>
                <w:highlight w:val="none"/>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highlight w:val="none"/>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highlight w:val="none"/>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highlight w:val="none"/>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highlight w:val="none"/>
              </w:rPr>
            </w:pPr>
          </w:p>
        </w:tc>
      </w:tr>
    </w:tbl>
    <w:p w14:paraId="0A4068F8">
      <w:pPr>
        <w:pStyle w:val="11"/>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预算编制按照《陕西省人民政府</w:t>
      </w:r>
      <w:r>
        <w:rPr>
          <w:rFonts w:hint="eastAsia" w:ascii="宋体" w:hAnsi="宋体" w:eastAsia="宋体" w:cs="宋体"/>
          <w:color w:val="FF0000"/>
          <w:sz w:val="24"/>
          <w:szCs w:val="22"/>
          <w:highlight w:val="none"/>
          <w:lang w:val="en-US" w:eastAsia="zh-CN"/>
        </w:rPr>
        <w:t>办公厅</w:t>
      </w:r>
      <w:r>
        <w:rPr>
          <w:rFonts w:hint="eastAsia" w:ascii="宋体" w:hAnsi="宋体" w:eastAsia="宋体" w:cs="宋体"/>
          <w:color w:val="FF0000"/>
          <w:sz w:val="24"/>
          <w:szCs w:val="22"/>
          <w:highlight w:val="none"/>
          <w:lang w:eastAsia="zh-CN"/>
        </w:rPr>
        <w:t>关于</w:t>
      </w:r>
      <w:r>
        <w:rPr>
          <w:rFonts w:hint="eastAsia" w:ascii="宋体" w:hAnsi="宋体" w:eastAsia="宋体" w:cs="宋体"/>
          <w:color w:val="FF0000"/>
          <w:sz w:val="24"/>
          <w:szCs w:val="22"/>
          <w:highlight w:val="none"/>
          <w:lang w:val="en-US" w:eastAsia="zh-CN"/>
        </w:rPr>
        <w:t>改革完善省级财政科研经费管理的</w:t>
      </w:r>
      <w:r>
        <w:rPr>
          <w:rFonts w:hint="eastAsia" w:ascii="宋体" w:hAnsi="宋体" w:eastAsia="宋体" w:cs="宋体"/>
          <w:color w:val="FF0000"/>
          <w:sz w:val="24"/>
          <w:szCs w:val="22"/>
          <w:highlight w:val="none"/>
          <w:lang w:eastAsia="zh-CN"/>
        </w:rPr>
        <w:t>实施意见》（陕政</w:t>
      </w:r>
      <w:r>
        <w:rPr>
          <w:rFonts w:hint="eastAsia" w:ascii="宋体" w:hAnsi="宋体" w:eastAsia="宋体" w:cs="宋体"/>
          <w:color w:val="FF0000"/>
          <w:sz w:val="24"/>
          <w:szCs w:val="22"/>
          <w:highlight w:val="none"/>
          <w:lang w:val="en-US" w:eastAsia="zh-CN"/>
        </w:rPr>
        <w:t>办</w:t>
      </w:r>
      <w:r>
        <w:rPr>
          <w:rFonts w:hint="eastAsia" w:ascii="宋体" w:hAnsi="宋体" w:eastAsia="宋体" w:cs="宋体"/>
          <w:color w:val="FF0000"/>
          <w:sz w:val="24"/>
          <w:szCs w:val="22"/>
          <w:highlight w:val="none"/>
          <w:lang w:eastAsia="zh-CN"/>
        </w:rPr>
        <w:t>发</w:t>
      </w:r>
      <w:r>
        <w:rPr>
          <w:rFonts w:hint="eastAsia" w:ascii="宋体" w:hAnsi="宋体" w:eastAsia="宋体" w:cs="宋体"/>
          <w:color w:val="FF0000"/>
          <w:sz w:val="24"/>
          <w:szCs w:val="22"/>
          <w:highlight w:val="none"/>
          <w:lang w:val="en-US" w:eastAsia="zh-CN"/>
        </w:rPr>
        <w:t>[2022]3号</w:t>
      </w:r>
      <w:r>
        <w:rPr>
          <w:rFonts w:hint="eastAsia" w:ascii="宋体" w:hAnsi="宋体" w:eastAsia="宋体" w:cs="宋体"/>
          <w:color w:val="FF0000"/>
          <w:sz w:val="24"/>
          <w:szCs w:val="22"/>
          <w:highlight w:val="none"/>
          <w:lang w:eastAsia="zh-CN"/>
        </w:rPr>
        <w:t>）文件执行。项目验收将组织财务专项验收或审计。</w:t>
      </w:r>
    </w:p>
    <w:p w14:paraId="79B2AE24">
      <w:pPr>
        <w:numPr>
          <w:ilvl w:val="0"/>
          <w:numId w:val="7"/>
        </w:numPr>
        <w:spacing w:line="360" w:lineRule="auto"/>
        <w:rPr>
          <w:rFonts w:hint="eastAsia" w:ascii="宋体" w:hAnsi="宋体" w:eastAsia="宋体" w:cs="宋体"/>
          <w:b/>
          <w:sz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highlight w:val="none"/>
                <w:lang w:val="en-US" w:eastAsia="zh-CN"/>
              </w:rPr>
            </w:pPr>
            <w:r>
              <w:rPr>
                <w:rFonts w:hint="eastAsia" w:ascii="宋体" w:hAnsi="宋体" w:eastAsia="宋体" w:cs="宋体"/>
                <w:b/>
                <w:bCs w:val="0"/>
                <w:i w:val="0"/>
                <w:iCs w:val="0"/>
                <w:color w:val="000000"/>
                <w:spacing w:val="0"/>
                <w:sz w:val="20"/>
                <w:szCs w:val="20"/>
                <w:highlight w:val="none"/>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1、专利授权数（项）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highlight w:val="none"/>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（1）授权发明专利</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highlight w:val="none"/>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（2）实用新型</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highlight w:val="none"/>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（3）外观设计</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highlight w:val="none"/>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2、软件著作权授权数（项）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highlight w:val="none"/>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3、发表论文（篇）</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highlight w:val="none"/>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（1）其中SCI索引收录数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highlight w:val="none"/>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（2）其中EI索引收录数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highlight w:val="none"/>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（3）其它</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highlight w:val="none"/>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4、著作（部）</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highlight w:val="none"/>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5、制订标准数（项）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highlight w:val="none"/>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highlight w:val="none"/>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highlight w:val="none"/>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（3）行业标准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highlight w:val="none"/>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（4）地方标准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highlight w:val="none"/>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（5）企业标准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highlight w:val="none"/>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（6）科技报告</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highlight w:val="none"/>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1、填补技术空白数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highlight w:val="none"/>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highlight w:val="none"/>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highlight w:val="none"/>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（3）省级</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highlight w:val="none"/>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2、获奖项数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highlight w:val="none"/>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（1）国家奖项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highlight w:val="none"/>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（2）部、省奖项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highlight w:val="none"/>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（3）地市级奖项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highlight w:val="none"/>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3、其他科技成果产出</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highlight w:val="none"/>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（1）新工艺（或新方法模式）</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highlight w:val="none"/>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（2）新产品（含农业新品种）</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highlight w:val="none"/>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（3）新材料</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highlight w:val="none"/>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（4）新装备（装置）</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highlight w:val="none"/>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（5）平台/基地/示范点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highlight w:val="none"/>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（6）中试线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highlight w:val="none"/>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（7）生产线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highlight w:val="none"/>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4、研究开发情况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highlight w:val="none"/>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（1）小试</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（2）中试（样品样机）</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（3）小批量</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（4）规模化生产</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1、引进高层次人才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highlight w:val="none"/>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highlight w:val="none"/>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highlight w:val="none"/>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2、培养高层次人才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highlight w:val="none"/>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highlight w:val="none"/>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highlight w:val="none"/>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3、培训从事技术创新服务人员（人次）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highlight w:val="none"/>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4、是否设立科研助理岗位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1、开放共享仪器设备数（台/套/只等）</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highlight w:val="none"/>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2、科研仪器设备利用率（%）</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highlight w:val="none"/>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3、孵化科技型企业（个）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highlight w:val="none"/>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4、转化科技成果（个）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highlight w:val="none"/>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1、新增产值（万元）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highlight w:val="none"/>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2、新增销售（万元）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highlight w:val="none"/>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3、新增出口创汇（万美元）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highlight w:val="none"/>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4、新增利润（万元）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highlight w:val="none"/>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1、新增税收（万元）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highlight w:val="none"/>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2、新增就业人数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highlight w:val="none"/>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3、就业培训（人次）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highlight w:val="none"/>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4、带动农民增收（万元）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highlight w:val="none"/>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5、培训和指导科技服务（人次）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highlight w:val="none"/>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6、新增产业带动情况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16"/>
                <w:szCs w:val="0"/>
                <w:highlight w:val="none"/>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7、技术集成示范（项）</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highlight w:val="none"/>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8、建立示范基地（亩数）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highlight w:val="none"/>
              </w:rPr>
            </w:pPr>
          </w:p>
        </w:tc>
      </w:tr>
      <w:tr w14:paraId="24E4C906">
        <w:tblPrEx>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9、节约资源能源</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highlight w:val="none"/>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10、环保效益</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highlight w:val="none"/>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11"/>
                <w:sz w:val="20"/>
                <w:szCs w:val="20"/>
                <w:highlight w:val="none"/>
                <w:u w:val="none"/>
              </w:rPr>
              <w:t>其他需要说明的情况</w:t>
            </w:r>
            <w:r>
              <w:rPr>
                <w:rFonts w:hint="eastAsia" w:ascii="宋体" w:hAnsi="宋体" w:eastAsia="宋体" w:cs="宋体"/>
                <w:b w:val="0"/>
                <w:bCs w:val="0"/>
                <w:i w:val="0"/>
                <w:iCs w:val="0"/>
                <w:color w:val="000000"/>
                <w:spacing w:val="-11"/>
                <w:sz w:val="16"/>
                <w:szCs w:val="0"/>
                <w:highlight w:val="none"/>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highlight w:val="none"/>
              </w:rPr>
            </w:pPr>
          </w:p>
        </w:tc>
      </w:tr>
    </w:tbl>
    <w:p w14:paraId="75B14823">
      <w:pPr>
        <w:numPr>
          <w:ilvl w:val="0"/>
          <w:numId w:val="7"/>
        </w:num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注：主要描述参与单位或研究团队的分工安排</w:t>
            </w:r>
          </w:p>
          <w:p w14:paraId="44EE2E4D">
            <w:pPr>
              <w:rPr>
                <w:rFonts w:hint="eastAsia" w:ascii="宋体" w:hAnsi="宋体" w:eastAsia="宋体" w:cs="宋体"/>
                <w:sz w:val="28"/>
                <w:highlight w:val="none"/>
              </w:rPr>
            </w:pPr>
          </w:p>
        </w:tc>
      </w:tr>
    </w:tbl>
    <w:p w14:paraId="17594650">
      <w:pPr>
        <w:rPr>
          <w:rFonts w:hint="eastAsia" w:ascii="宋体" w:hAnsi="宋体" w:eastAsia="宋体" w:cs="宋体"/>
          <w:sz w:val="28"/>
          <w:highlight w:val="none"/>
        </w:rPr>
      </w:pPr>
    </w:p>
    <w:p w14:paraId="276A0066">
      <w:pPr>
        <w:rPr>
          <w:rFonts w:hint="eastAsia" w:ascii="宋体" w:hAnsi="宋体" w:eastAsia="宋体" w:cs="宋体"/>
          <w:b/>
          <w:sz w:val="30"/>
          <w:szCs w:val="30"/>
          <w:highlight w:val="none"/>
        </w:rPr>
        <w:sectPr>
          <w:footerReference r:id="rId13"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项目承担单位：</w:t>
            </w:r>
          </w:p>
          <w:p w14:paraId="3390FB31">
            <w:pPr>
              <w:snapToGrid w:val="0"/>
              <w:spacing w:before="80" w:line="264"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单位（排序）：</w:t>
            </w:r>
          </w:p>
          <w:p w14:paraId="10943304">
            <w:pPr>
              <w:snapToGrid w:val="0"/>
              <w:spacing w:before="80" w:line="264" w:lineRule="auto"/>
              <w:rPr>
                <w:rFonts w:hint="eastAsia" w:ascii="宋体" w:hAnsi="宋体" w:eastAsia="宋体" w:cs="宋体"/>
                <w:sz w:val="28"/>
                <w:szCs w:val="28"/>
                <w:highlight w:val="none"/>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w:t>
            </w:r>
          </w:p>
          <w:p w14:paraId="1793E1F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出生</w:t>
            </w:r>
          </w:p>
          <w:p w14:paraId="03720EE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354" w:type="dxa"/>
            <w:noWrap w:val="0"/>
            <w:vAlign w:val="top"/>
          </w:tcPr>
          <w:p w14:paraId="275E52D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17EF99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8ACA5A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4034B0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73AA151E">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ABA7DD3">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highlight w:val="none"/>
              </w:rPr>
            </w:pPr>
            <w:r>
              <w:rPr>
                <w:rFonts w:hint="eastAsia" w:ascii="宋体" w:hAnsi="宋体" w:eastAsia="宋体" w:cs="宋体"/>
                <w:color w:val="FF0000"/>
                <w:sz w:val="18"/>
                <w:szCs w:val="21"/>
                <w:highlight w:val="none"/>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主要研究人员（</w:t>
            </w:r>
            <w:r>
              <w:rPr>
                <w:rFonts w:hint="eastAsia" w:ascii="宋体" w:hAnsi="宋体" w:eastAsia="宋体" w:cs="宋体"/>
                <w:color w:val="FF0000"/>
                <w:sz w:val="28"/>
                <w:szCs w:val="28"/>
                <w:highlight w:val="none"/>
              </w:rPr>
              <w:t>注：</w:t>
            </w:r>
            <w:r>
              <w:rPr>
                <w:rFonts w:hint="eastAsia" w:ascii="宋体" w:hAnsi="宋体" w:eastAsia="宋体" w:cs="宋体"/>
                <w:color w:val="FF0000"/>
                <w:sz w:val="28"/>
                <w:szCs w:val="28"/>
                <w:highlight w:val="none"/>
                <w:lang w:val="en-US" w:eastAsia="zh-CN"/>
              </w:rPr>
              <w:t>一般项目</w:t>
            </w:r>
            <w:r>
              <w:rPr>
                <w:rFonts w:hint="eastAsia" w:ascii="宋体" w:hAnsi="宋体" w:eastAsia="宋体" w:cs="宋体"/>
                <w:color w:val="FF0000"/>
                <w:sz w:val="28"/>
                <w:szCs w:val="28"/>
                <w:highlight w:val="none"/>
              </w:rPr>
              <w:t>不超过15人</w:t>
            </w:r>
            <w:r>
              <w:rPr>
                <w:rFonts w:hint="eastAsia" w:ascii="宋体" w:hAnsi="宋体" w:eastAsia="宋体" w:cs="宋体"/>
                <w:sz w:val="28"/>
                <w:szCs w:val="28"/>
                <w:highlight w:val="none"/>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354" w:type="dxa"/>
            <w:noWrap w:val="0"/>
            <w:vAlign w:val="top"/>
          </w:tcPr>
          <w:p w14:paraId="5B241B83">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C89349">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4DD774D">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18566024">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69F118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28A7654">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354" w:type="dxa"/>
            <w:noWrap w:val="0"/>
            <w:vAlign w:val="top"/>
          </w:tcPr>
          <w:p w14:paraId="0D24775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0C616FF">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175CA691">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0E747C3">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5ABDFA1">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12FC141">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354" w:type="dxa"/>
            <w:noWrap w:val="0"/>
            <w:vAlign w:val="top"/>
          </w:tcPr>
          <w:p w14:paraId="435FCB0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9C81BA5">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E80800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D876769">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F4F4CB6">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3AE14DA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354" w:type="dxa"/>
            <w:noWrap w:val="0"/>
            <w:vAlign w:val="top"/>
          </w:tcPr>
          <w:p w14:paraId="0D4CB90C">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45916ED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5B7F6407">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58AD9EC">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41C7DB82">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F6DEEF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354" w:type="dxa"/>
            <w:noWrap w:val="0"/>
            <w:vAlign w:val="top"/>
          </w:tcPr>
          <w:p w14:paraId="676428E5">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7137BE6">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7672361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72AED4C0">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0361DDA">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0CFCFFE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354" w:type="dxa"/>
            <w:noWrap w:val="0"/>
            <w:vAlign w:val="top"/>
          </w:tcPr>
          <w:p w14:paraId="3228C126">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14E44923">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2C026F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DD9E3BA">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6B164D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0C4451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354" w:type="dxa"/>
            <w:noWrap w:val="0"/>
            <w:vAlign w:val="top"/>
          </w:tcPr>
          <w:p w14:paraId="03C19B2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67162C">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72C8E5B">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7D698F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EDDDC79">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7C057FB">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bl>
    <w:p w14:paraId="0C02E0CD">
      <w:pPr>
        <w:rPr>
          <w:rFonts w:hint="eastAsia" w:ascii="宋体" w:hAnsi="宋体" w:eastAsia="宋体" w:cs="宋体"/>
          <w:b/>
          <w:sz w:val="30"/>
          <w:szCs w:val="30"/>
          <w:highlight w:val="none"/>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highlight w:val="none"/>
              </w:rPr>
            </w:pPr>
            <w:r>
              <w:rPr>
                <w:rFonts w:hint="eastAsia" w:ascii="宋体" w:hAnsi="宋体" w:eastAsia="宋体" w:cs="宋体"/>
                <w:caps/>
                <w:sz w:val="24"/>
                <w:highlight w:val="none"/>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highlight w:val="none"/>
              </w:rPr>
            </w:pPr>
          </w:p>
        </w:tc>
        <w:tc>
          <w:tcPr>
            <w:tcW w:w="752" w:type="dxa"/>
            <w:gridSpan w:val="3"/>
            <w:noWrap w:val="0"/>
            <w:vAlign w:val="center"/>
          </w:tcPr>
          <w:p w14:paraId="0854BBD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密级</w:t>
            </w:r>
          </w:p>
        </w:tc>
        <w:tc>
          <w:tcPr>
            <w:tcW w:w="1467" w:type="dxa"/>
            <w:gridSpan w:val="4"/>
            <w:noWrap w:val="0"/>
            <w:vAlign w:val="center"/>
          </w:tcPr>
          <w:p w14:paraId="517ABD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964" w:type="dxa"/>
            <w:gridSpan w:val="8"/>
            <w:noWrap w:val="0"/>
            <w:vAlign w:val="center"/>
          </w:tcPr>
          <w:p w14:paraId="43257E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highlight w:val="none"/>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highlight w:val="none"/>
              </w:rPr>
            </w:pPr>
          </w:p>
        </w:tc>
        <w:tc>
          <w:tcPr>
            <w:tcW w:w="1537" w:type="dxa"/>
            <w:gridSpan w:val="5"/>
            <w:noWrap w:val="0"/>
            <w:vAlign w:val="center"/>
          </w:tcPr>
          <w:p w14:paraId="37D206D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highlight w:val="none"/>
              </w:rPr>
            </w:pPr>
            <w:r>
              <w:rPr>
                <w:rFonts w:hint="eastAsia" w:ascii="宋体" w:hAnsi="宋体" w:eastAsia="宋体" w:cs="宋体"/>
                <w:sz w:val="18"/>
                <w:highlight w:val="none"/>
              </w:rPr>
              <w:t xml:space="preserve"> </w:t>
            </w:r>
            <w:r>
              <w:rPr>
                <w:rFonts w:hint="eastAsia" w:ascii="宋体" w:hAnsi="宋体" w:eastAsia="宋体" w:cs="宋体"/>
                <w:sz w:val="24"/>
                <w:highlight w:val="none"/>
              </w:rPr>
              <w:t>年  月至   年</w:t>
            </w:r>
            <w:r>
              <w:rPr>
                <w:rFonts w:hint="eastAsia" w:ascii="宋体" w:hAnsi="宋体" w:eastAsia="宋体" w:cs="宋体"/>
                <w:sz w:val="18"/>
                <w:highlight w:val="none"/>
              </w:rPr>
              <w:t xml:space="preserve">   </w:t>
            </w:r>
            <w:r>
              <w:rPr>
                <w:rFonts w:hint="eastAsia" w:ascii="宋体" w:hAnsi="宋体" w:eastAsia="宋体" w:cs="宋体"/>
                <w:sz w:val="24"/>
                <w:highlight w:val="none"/>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highlight w:val="none"/>
              </w:rPr>
            </w:pPr>
          </w:p>
        </w:tc>
        <w:tc>
          <w:tcPr>
            <w:tcW w:w="2087" w:type="dxa"/>
            <w:gridSpan w:val="8"/>
            <w:noWrap w:val="0"/>
            <w:vAlign w:val="center"/>
          </w:tcPr>
          <w:p w14:paraId="6AE9CF9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厅 拨</w:t>
            </w:r>
          </w:p>
        </w:tc>
        <w:tc>
          <w:tcPr>
            <w:tcW w:w="2597" w:type="dxa"/>
            <w:gridSpan w:val="6"/>
            <w:noWrap w:val="0"/>
            <w:vAlign w:val="center"/>
          </w:tcPr>
          <w:p w14:paraId="1DFC9223">
            <w:pPr>
              <w:spacing w:line="300" w:lineRule="auto"/>
              <w:jc w:val="center"/>
              <w:rPr>
                <w:rFonts w:hint="eastAsia" w:ascii="宋体" w:hAnsi="宋体" w:eastAsia="宋体" w:cs="宋体"/>
                <w:sz w:val="24"/>
                <w:highlight w:val="none"/>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第一</w:t>
            </w:r>
          </w:p>
          <w:p w14:paraId="1FC2D0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承担</w:t>
            </w:r>
          </w:p>
          <w:p w14:paraId="5725966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1393" w:type="dxa"/>
            <w:gridSpan w:val="3"/>
            <w:noWrap w:val="0"/>
            <w:vAlign w:val="center"/>
          </w:tcPr>
          <w:p w14:paraId="025D38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highlight w:val="none"/>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highlight w:val="none"/>
              </w:rPr>
            </w:pPr>
          </w:p>
        </w:tc>
        <w:tc>
          <w:tcPr>
            <w:tcW w:w="1393" w:type="dxa"/>
            <w:gridSpan w:val="3"/>
            <w:noWrap w:val="0"/>
            <w:vAlign w:val="center"/>
          </w:tcPr>
          <w:p w14:paraId="36FF10F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1F646D4D">
            <w:pPr>
              <w:spacing w:line="300" w:lineRule="auto"/>
              <w:jc w:val="center"/>
              <w:rPr>
                <w:rFonts w:hint="eastAsia" w:ascii="宋体" w:hAnsi="宋体" w:eastAsia="宋体" w:cs="宋体"/>
                <w:sz w:val="24"/>
                <w:highlight w:val="none"/>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highlight w:val="none"/>
              </w:rPr>
            </w:pPr>
          </w:p>
        </w:tc>
        <w:tc>
          <w:tcPr>
            <w:tcW w:w="1393" w:type="dxa"/>
            <w:gridSpan w:val="3"/>
            <w:noWrap w:val="0"/>
            <w:vAlign w:val="center"/>
          </w:tcPr>
          <w:p w14:paraId="18CE368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highlight w:val="none"/>
              </w:rPr>
            </w:pPr>
          </w:p>
        </w:tc>
        <w:tc>
          <w:tcPr>
            <w:tcW w:w="638" w:type="dxa"/>
            <w:noWrap w:val="0"/>
            <w:vAlign w:val="center"/>
          </w:tcPr>
          <w:p w14:paraId="420BBC9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邮编</w:t>
            </w:r>
          </w:p>
        </w:tc>
        <w:tc>
          <w:tcPr>
            <w:tcW w:w="1191" w:type="dxa"/>
            <w:gridSpan w:val="3"/>
            <w:noWrap w:val="0"/>
            <w:vAlign w:val="center"/>
          </w:tcPr>
          <w:p w14:paraId="47BCD33F">
            <w:pPr>
              <w:spacing w:line="300" w:lineRule="auto"/>
              <w:jc w:val="center"/>
              <w:rPr>
                <w:rFonts w:hint="eastAsia" w:ascii="宋体" w:hAnsi="宋体" w:eastAsia="宋体" w:cs="宋体"/>
                <w:sz w:val="24"/>
                <w:highlight w:val="none"/>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highlight w:val="none"/>
              </w:rPr>
            </w:pPr>
          </w:p>
        </w:tc>
        <w:tc>
          <w:tcPr>
            <w:tcW w:w="1393" w:type="dxa"/>
            <w:gridSpan w:val="3"/>
            <w:noWrap w:val="0"/>
            <w:vAlign w:val="center"/>
          </w:tcPr>
          <w:p w14:paraId="6E278088">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05DC96D4">
            <w:pPr>
              <w:spacing w:line="300" w:lineRule="auto"/>
              <w:jc w:val="center"/>
              <w:rPr>
                <w:rFonts w:hint="eastAsia" w:ascii="宋体" w:hAnsi="宋体" w:eastAsia="宋体" w:cs="宋体"/>
                <w:sz w:val="24"/>
                <w:highlight w:val="none"/>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参与</w:t>
            </w:r>
          </w:p>
          <w:p w14:paraId="776352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729" w:type="dxa"/>
            <w:noWrap w:val="0"/>
            <w:vAlign w:val="center"/>
          </w:tcPr>
          <w:p w14:paraId="6F5655A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077" w:type="dxa"/>
            <w:gridSpan w:val="20"/>
            <w:noWrap w:val="0"/>
            <w:vAlign w:val="center"/>
          </w:tcPr>
          <w:p w14:paraId="02688AB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highlight w:val="none"/>
              </w:rPr>
            </w:pPr>
          </w:p>
        </w:tc>
        <w:tc>
          <w:tcPr>
            <w:tcW w:w="729" w:type="dxa"/>
            <w:noWrap w:val="0"/>
            <w:vAlign w:val="center"/>
          </w:tcPr>
          <w:p w14:paraId="71B09F3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077" w:type="dxa"/>
            <w:gridSpan w:val="20"/>
            <w:noWrap w:val="0"/>
            <w:vAlign w:val="center"/>
          </w:tcPr>
          <w:p w14:paraId="41FD356C">
            <w:pPr>
              <w:spacing w:line="300" w:lineRule="auto"/>
              <w:jc w:val="center"/>
              <w:rPr>
                <w:rFonts w:hint="eastAsia" w:ascii="宋体" w:hAnsi="宋体" w:eastAsia="宋体" w:cs="宋体"/>
                <w:sz w:val="24"/>
                <w:highlight w:val="none"/>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highlight w:val="none"/>
              </w:rPr>
            </w:pPr>
          </w:p>
        </w:tc>
        <w:tc>
          <w:tcPr>
            <w:tcW w:w="729" w:type="dxa"/>
            <w:noWrap w:val="0"/>
            <w:vAlign w:val="center"/>
          </w:tcPr>
          <w:p w14:paraId="05D8F5A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077" w:type="dxa"/>
            <w:gridSpan w:val="20"/>
            <w:noWrap w:val="0"/>
            <w:vAlign w:val="center"/>
          </w:tcPr>
          <w:p w14:paraId="37A2B8BC">
            <w:pPr>
              <w:spacing w:line="300" w:lineRule="auto"/>
              <w:jc w:val="center"/>
              <w:rPr>
                <w:rFonts w:hint="eastAsia" w:ascii="宋体" w:hAnsi="宋体" w:eastAsia="宋体" w:cs="宋体"/>
                <w:sz w:val="24"/>
                <w:highlight w:val="none"/>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highlight w:val="none"/>
              </w:rPr>
            </w:pPr>
          </w:p>
        </w:tc>
        <w:tc>
          <w:tcPr>
            <w:tcW w:w="729" w:type="dxa"/>
            <w:noWrap w:val="0"/>
            <w:vAlign w:val="center"/>
          </w:tcPr>
          <w:p w14:paraId="32D72F6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077" w:type="dxa"/>
            <w:gridSpan w:val="20"/>
            <w:noWrap w:val="0"/>
            <w:vAlign w:val="center"/>
          </w:tcPr>
          <w:p w14:paraId="51540ABA">
            <w:pPr>
              <w:spacing w:line="300" w:lineRule="auto"/>
              <w:jc w:val="center"/>
              <w:rPr>
                <w:rFonts w:hint="eastAsia" w:ascii="宋体" w:hAnsi="宋体" w:eastAsia="宋体" w:cs="宋体"/>
                <w:sz w:val="24"/>
                <w:highlight w:val="none"/>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417" w:type="dxa"/>
            <w:gridSpan w:val="4"/>
            <w:noWrap w:val="0"/>
            <w:vAlign w:val="center"/>
          </w:tcPr>
          <w:p w14:paraId="1F69FD5D">
            <w:pPr>
              <w:spacing w:line="300" w:lineRule="auto"/>
              <w:jc w:val="center"/>
              <w:rPr>
                <w:rFonts w:hint="eastAsia" w:ascii="宋体" w:hAnsi="宋体" w:eastAsia="宋体" w:cs="宋体"/>
                <w:sz w:val="24"/>
                <w:highlight w:val="none"/>
              </w:rPr>
            </w:pPr>
          </w:p>
        </w:tc>
        <w:tc>
          <w:tcPr>
            <w:tcW w:w="2707" w:type="dxa"/>
            <w:gridSpan w:val="9"/>
            <w:noWrap w:val="0"/>
            <w:vAlign w:val="center"/>
          </w:tcPr>
          <w:p w14:paraId="35ECEDC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62DD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学 历</w:t>
            </w:r>
          </w:p>
        </w:tc>
        <w:tc>
          <w:tcPr>
            <w:tcW w:w="5953" w:type="dxa"/>
            <w:gridSpan w:val="17"/>
            <w:noWrap w:val="0"/>
            <w:vAlign w:val="center"/>
          </w:tcPr>
          <w:p w14:paraId="6CAE863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highlight w:val="none"/>
              </w:rPr>
            </w:pPr>
          </w:p>
        </w:tc>
        <w:tc>
          <w:tcPr>
            <w:tcW w:w="1124" w:type="dxa"/>
            <w:gridSpan w:val="3"/>
            <w:noWrap w:val="0"/>
            <w:vAlign w:val="center"/>
          </w:tcPr>
          <w:p w14:paraId="20502C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5953" w:type="dxa"/>
            <w:gridSpan w:val="17"/>
            <w:noWrap w:val="0"/>
            <w:vAlign w:val="center"/>
          </w:tcPr>
          <w:p w14:paraId="0C83AC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249C7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66EF4FA5">
            <w:pPr>
              <w:spacing w:line="300" w:lineRule="auto"/>
              <w:jc w:val="center"/>
              <w:rPr>
                <w:rFonts w:hint="eastAsia" w:ascii="宋体" w:hAnsi="宋体" w:eastAsia="宋体" w:cs="宋体"/>
                <w:sz w:val="24"/>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highlight w:val="none"/>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highlight w:val="none"/>
              </w:rPr>
            </w:pPr>
          </w:p>
        </w:tc>
        <w:tc>
          <w:tcPr>
            <w:tcW w:w="1115" w:type="dxa"/>
            <w:gridSpan w:val="3"/>
            <w:noWrap w:val="0"/>
            <w:vAlign w:val="center"/>
          </w:tcPr>
          <w:p w14:paraId="7F234FE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2626" w:type="dxa"/>
            <w:gridSpan w:val="7"/>
            <w:noWrap w:val="0"/>
            <w:vAlign w:val="center"/>
          </w:tcPr>
          <w:p w14:paraId="294E3189">
            <w:pPr>
              <w:spacing w:line="300" w:lineRule="auto"/>
              <w:jc w:val="center"/>
              <w:rPr>
                <w:rFonts w:hint="eastAsia" w:ascii="宋体" w:hAnsi="宋体" w:eastAsia="宋体" w:cs="宋体"/>
                <w:sz w:val="24"/>
                <w:highlight w:val="none"/>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highlight w:val="none"/>
              </w:rPr>
            </w:pPr>
          </w:p>
        </w:tc>
        <w:tc>
          <w:tcPr>
            <w:tcW w:w="1124" w:type="dxa"/>
            <w:gridSpan w:val="3"/>
            <w:noWrap w:val="0"/>
            <w:vAlign w:val="center"/>
          </w:tcPr>
          <w:p w14:paraId="56D012C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3D042ED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highlight w:val="none"/>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highlight w:val="none"/>
              </w:rPr>
            </w:pPr>
          </w:p>
        </w:tc>
        <w:tc>
          <w:tcPr>
            <w:tcW w:w="622" w:type="dxa"/>
            <w:noWrap w:val="0"/>
            <w:vAlign w:val="center"/>
          </w:tcPr>
          <w:p w14:paraId="41D690C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高级</w:t>
            </w:r>
          </w:p>
        </w:tc>
        <w:tc>
          <w:tcPr>
            <w:tcW w:w="954" w:type="dxa"/>
            <w:gridSpan w:val="5"/>
            <w:noWrap w:val="0"/>
            <w:vAlign w:val="center"/>
          </w:tcPr>
          <w:p w14:paraId="61825D01">
            <w:pPr>
              <w:spacing w:line="300" w:lineRule="auto"/>
              <w:jc w:val="center"/>
              <w:rPr>
                <w:rFonts w:hint="eastAsia" w:ascii="宋体" w:hAnsi="宋体" w:eastAsia="宋体" w:cs="宋体"/>
                <w:sz w:val="24"/>
                <w:highlight w:val="none"/>
              </w:rPr>
            </w:pPr>
          </w:p>
        </w:tc>
        <w:tc>
          <w:tcPr>
            <w:tcW w:w="636" w:type="dxa"/>
            <w:noWrap w:val="0"/>
            <w:vAlign w:val="center"/>
          </w:tcPr>
          <w:p w14:paraId="6ACA880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中级</w:t>
            </w:r>
          </w:p>
        </w:tc>
        <w:tc>
          <w:tcPr>
            <w:tcW w:w="1115" w:type="dxa"/>
            <w:gridSpan w:val="3"/>
            <w:noWrap w:val="0"/>
            <w:vAlign w:val="center"/>
          </w:tcPr>
          <w:p w14:paraId="5C9D3399">
            <w:pPr>
              <w:spacing w:line="300" w:lineRule="auto"/>
              <w:jc w:val="center"/>
              <w:rPr>
                <w:rFonts w:hint="eastAsia" w:ascii="宋体" w:hAnsi="宋体" w:eastAsia="宋体" w:cs="宋体"/>
                <w:sz w:val="24"/>
                <w:highlight w:val="none"/>
              </w:rPr>
            </w:pPr>
          </w:p>
        </w:tc>
        <w:tc>
          <w:tcPr>
            <w:tcW w:w="636" w:type="dxa"/>
            <w:gridSpan w:val="2"/>
            <w:noWrap w:val="0"/>
            <w:vAlign w:val="center"/>
          </w:tcPr>
          <w:p w14:paraId="01F929D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初级</w:t>
            </w:r>
          </w:p>
        </w:tc>
        <w:tc>
          <w:tcPr>
            <w:tcW w:w="799" w:type="dxa"/>
            <w:gridSpan w:val="2"/>
            <w:noWrap w:val="0"/>
            <w:vAlign w:val="center"/>
          </w:tcPr>
          <w:p w14:paraId="17C55F03">
            <w:pPr>
              <w:spacing w:line="300" w:lineRule="auto"/>
              <w:jc w:val="center"/>
              <w:rPr>
                <w:rFonts w:hint="eastAsia" w:ascii="宋体" w:hAnsi="宋体" w:eastAsia="宋体" w:cs="宋体"/>
                <w:sz w:val="24"/>
                <w:highlight w:val="none"/>
              </w:rPr>
            </w:pPr>
          </w:p>
        </w:tc>
        <w:tc>
          <w:tcPr>
            <w:tcW w:w="635" w:type="dxa"/>
            <w:gridSpan w:val="2"/>
            <w:noWrap w:val="0"/>
            <w:vAlign w:val="center"/>
          </w:tcPr>
          <w:p w14:paraId="32F495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其它</w:t>
            </w:r>
          </w:p>
        </w:tc>
        <w:tc>
          <w:tcPr>
            <w:tcW w:w="556" w:type="dxa"/>
            <w:noWrap w:val="0"/>
            <w:vAlign w:val="center"/>
          </w:tcPr>
          <w:p w14:paraId="515BF18F">
            <w:pPr>
              <w:spacing w:line="300" w:lineRule="auto"/>
              <w:jc w:val="center"/>
              <w:rPr>
                <w:rFonts w:hint="eastAsia" w:ascii="宋体" w:hAnsi="宋体" w:eastAsia="宋体" w:cs="宋体"/>
                <w:sz w:val="24"/>
                <w:highlight w:val="none"/>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highlight w:val="none"/>
              </w:rPr>
            </w:pPr>
          </w:p>
          <w:p w14:paraId="5F998868">
            <w:pPr>
              <w:spacing w:line="300" w:lineRule="auto"/>
              <w:jc w:val="center"/>
              <w:rPr>
                <w:rFonts w:hint="eastAsia" w:ascii="宋体" w:hAnsi="宋体" w:eastAsia="宋体" w:cs="宋体"/>
                <w:sz w:val="24"/>
                <w:highlight w:val="none"/>
              </w:rPr>
            </w:pPr>
          </w:p>
          <w:p w14:paraId="3405A2DA">
            <w:pPr>
              <w:spacing w:line="300" w:lineRule="auto"/>
              <w:jc w:val="center"/>
              <w:rPr>
                <w:rFonts w:hint="eastAsia" w:ascii="宋体" w:hAnsi="宋体" w:eastAsia="宋体" w:cs="宋体"/>
                <w:sz w:val="24"/>
                <w:highlight w:val="none"/>
              </w:rPr>
            </w:pPr>
          </w:p>
          <w:p w14:paraId="5C3E7363">
            <w:pPr>
              <w:spacing w:line="300" w:lineRule="auto"/>
              <w:jc w:val="center"/>
              <w:rPr>
                <w:rFonts w:hint="eastAsia" w:ascii="宋体" w:hAnsi="宋体" w:eastAsia="宋体" w:cs="宋体"/>
                <w:sz w:val="24"/>
                <w:highlight w:val="none"/>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highlight w:val="none"/>
              </w:rPr>
            </w:pPr>
          </w:p>
        </w:tc>
        <w:tc>
          <w:tcPr>
            <w:tcW w:w="5953" w:type="dxa"/>
            <w:gridSpan w:val="17"/>
            <w:noWrap w:val="0"/>
            <w:vAlign w:val="center"/>
          </w:tcPr>
          <w:p w14:paraId="3312964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highlight w:val="none"/>
              </w:rPr>
            </w:pPr>
          </w:p>
        </w:tc>
        <w:tc>
          <w:tcPr>
            <w:tcW w:w="5953" w:type="dxa"/>
            <w:gridSpan w:val="17"/>
            <w:noWrap w:val="0"/>
            <w:vAlign w:val="center"/>
          </w:tcPr>
          <w:p w14:paraId="71AA8A6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A：专著、论文B：样机、样品C：试验工程、产品D：示范工程E：产品F：其他</w:t>
            </w:r>
          </w:p>
        </w:tc>
      </w:tr>
    </w:tbl>
    <w:p w14:paraId="0FA98293">
      <w:pP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八、共同条款</w:t>
      </w:r>
    </w:p>
    <w:p w14:paraId="1105312F">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．乙方的厅补助经费</w:t>
      </w:r>
      <w:r>
        <w:rPr>
          <w:rFonts w:hint="eastAsia" w:ascii="宋体" w:hAnsi="宋体" w:eastAsia="宋体" w:cs="宋体"/>
          <w:sz w:val="28"/>
          <w:szCs w:val="28"/>
          <w:highlight w:val="none"/>
          <w:lang w:val="en-US" w:eastAsia="zh-CN"/>
        </w:rPr>
        <w:t>及自筹经费</w:t>
      </w:r>
      <w:r>
        <w:rPr>
          <w:rFonts w:hint="eastAsia" w:ascii="宋体" w:hAnsi="宋体" w:eastAsia="宋体" w:cs="宋体"/>
          <w:sz w:val="28"/>
          <w:szCs w:val="28"/>
          <w:highlight w:val="none"/>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份，甲方单位伍份，承担单位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w:t>
      </w:r>
    </w:p>
    <w:p w14:paraId="1836185D">
      <w:pPr>
        <w:pStyle w:val="11"/>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．本合同经双方签章后生效，规定内容执行完毕后自然失效。</w:t>
      </w:r>
    </w:p>
    <w:p w14:paraId="66C394C0">
      <w:pPr>
        <w:pStyle w:val="11"/>
        <w:rPr>
          <w:rFonts w:hint="eastAsia" w:ascii="宋体" w:hAnsi="宋体" w:eastAsia="宋体" w:cs="宋体"/>
          <w:b/>
          <w:sz w:val="32"/>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eastAsia="zh-CN"/>
        </w:rPr>
        <w:t>九</w:t>
      </w:r>
      <w:r>
        <w:rPr>
          <w:rFonts w:hint="eastAsia" w:ascii="宋体" w:hAnsi="宋体" w:eastAsia="宋体" w:cs="宋体"/>
          <w:b/>
          <w:sz w:val="32"/>
          <w:highlight w:val="none"/>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highlight w:val="none"/>
        </w:rPr>
      </w:pPr>
    </w:p>
    <w:p w14:paraId="0846D26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合同甲方：                  陕西省交通运输厅</w:t>
      </w:r>
    </w:p>
    <w:p w14:paraId="7B324CA6">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负责人：（签字）                年   月   日</w:t>
      </w:r>
    </w:p>
    <w:p w14:paraId="0065A90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联系人：（签字）                  （公 章）</w:t>
      </w:r>
    </w:p>
    <w:p w14:paraId="18855E49">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  话：029-88869067         </w:t>
      </w:r>
    </w:p>
    <w:p w14:paraId="5D3DA95C">
      <w:pPr>
        <w:adjustRightInd w:val="0"/>
        <w:snapToGrid w:val="0"/>
        <w:spacing w:line="480" w:lineRule="auto"/>
        <w:rPr>
          <w:rFonts w:hint="eastAsia" w:ascii="宋体" w:hAnsi="宋体" w:eastAsia="宋体" w:cs="宋体"/>
          <w:sz w:val="28"/>
          <w:szCs w:val="28"/>
          <w:highlight w:val="none"/>
        </w:rPr>
      </w:pPr>
    </w:p>
    <w:p w14:paraId="52B7598A">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合同乙方：（承担单位）           </w:t>
      </w:r>
    </w:p>
    <w:p w14:paraId="0ED90690">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单位负责人：（签字）               年   月   日</w:t>
      </w:r>
    </w:p>
    <w:p w14:paraId="0644741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项目负责人：（签字）                （公 章）</w:t>
      </w:r>
    </w:p>
    <w:p w14:paraId="5584BAAD">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w:t>
      </w:r>
    </w:p>
    <w:p w14:paraId="0B7A909E">
      <w:pPr>
        <w:adjustRightInd w:val="0"/>
        <w:snapToGrid w:val="0"/>
        <w:spacing w:line="480" w:lineRule="auto"/>
        <w:rPr>
          <w:rFonts w:hint="eastAsia" w:ascii="宋体" w:hAnsi="宋体" w:eastAsia="宋体" w:cs="宋体"/>
          <w:sz w:val="28"/>
          <w:szCs w:val="28"/>
          <w:highlight w:val="none"/>
        </w:rPr>
      </w:pPr>
    </w:p>
    <w:p w14:paraId="0E0A0453">
      <w:pPr>
        <w:pStyle w:val="7"/>
        <w:adjustRightInd w:val="0"/>
        <w:snapToGrid w:val="0"/>
        <w:spacing w:line="480" w:lineRule="auto"/>
        <w:ind w:firstLine="0" w:firstLineChars="0"/>
        <w:rPr>
          <w:rFonts w:hint="eastAsia" w:ascii="宋体" w:hAnsi="宋体" w:eastAsia="宋体" w:cs="宋体"/>
          <w:sz w:val="28"/>
          <w:szCs w:val="28"/>
          <w:highlight w:val="none"/>
        </w:rPr>
      </w:pPr>
    </w:p>
    <w:p w14:paraId="5342C3C5">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财务负责人：（签字）            </w:t>
      </w:r>
    </w:p>
    <w:p w14:paraId="1665E812">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highlight w:val="none"/>
        </w:rPr>
        <w:t>账 户 名：</w:t>
      </w:r>
    </w:p>
    <w:p w14:paraId="1BD8A7A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p w14:paraId="39553A3A">
      <w:pPr>
        <w:adjustRightInd w:val="0"/>
        <w:snapToGrid w:val="0"/>
        <w:spacing w:line="480" w:lineRule="auto"/>
        <w:rPr>
          <w:rFonts w:hint="eastAsia" w:ascii="宋体" w:hAnsi="宋体" w:eastAsia="宋体" w:cs="宋体"/>
          <w:color w:val="auto"/>
          <w:sz w:val="44"/>
          <w:szCs w:val="44"/>
          <w:highlight w:val="none"/>
          <w:lang w:eastAsia="zh-CN"/>
        </w:rPr>
      </w:pPr>
      <w:r>
        <w:rPr>
          <w:rFonts w:hint="eastAsia" w:ascii="宋体" w:hAnsi="宋体" w:eastAsia="宋体" w:cs="宋体"/>
          <w:sz w:val="28"/>
          <w:szCs w:val="28"/>
          <w:highlight w:val="none"/>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highlight w:val="none"/>
        </w:rPr>
      </w:pPr>
    </w:p>
    <w:p w14:paraId="1762B7A6">
      <w:pPr>
        <w:adjustRightInd w:val="0"/>
        <w:snapToGrid w:val="0"/>
        <w:spacing w:line="480" w:lineRule="auto"/>
        <w:rPr>
          <w:rFonts w:hint="eastAsia" w:ascii="宋体" w:hAnsi="宋体" w:eastAsia="宋体" w:cs="宋体"/>
          <w:sz w:val="28"/>
          <w:szCs w:val="28"/>
          <w:highlight w:val="none"/>
        </w:rPr>
      </w:pPr>
    </w:p>
    <w:p w14:paraId="6F71BB4B">
      <w:pPr>
        <w:adjustRightInd w:val="0"/>
        <w:snapToGrid w:val="0"/>
        <w:spacing w:line="480" w:lineRule="auto"/>
        <w:rPr>
          <w:rFonts w:hint="eastAsia" w:ascii="宋体" w:hAnsi="宋体" w:eastAsia="宋体" w:cs="宋体"/>
          <w:sz w:val="28"/>
          <w:szCs w:val="28"/>
          <w:highlight w:val="none"/>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5592_WPSOffice_Level1"/>
      <w:bookmarkStart w:id="96" w:name="_Toc10930_WPSOffice_Level1"/>
      <w:bookmarkStart w:id="97" w:name="_Toc19196"/>
      <w:bookmarkStart w:id="98" w:name="_Toc25996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cs="宋体"/>
          <w:bCs/>
          <w:sz w:val="48"/>
          <w:szCs w:val="48"/>
          <w:highlight w:val="none"/>
          <w:lang w:val="en-US" w:eastAsia="zh-CN"/>
        </w:rPr>
        <w:t>包</w:t>
      </w:r>
      <w:r>
        <w:rPr>
          <w:rFonts w:hint="eastAsia" w:ascii="宋体" w:hAnsi="宋体" w:cs="宋体"/>
          <w:bCs/>
          <w:sz w:val="48"/>
          <w:szCs w:val="48"/>
          <w:highlight w:val="none"/>
          <w:lang w:eastAsia="zh-CN"/>
        </w:rPr>
        <w:t>（）</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highlight w:val="none"/>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highlight w:val="none"/>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highlight w:val="none"/>
        </w:rPr>
      </w:pPr>
      <w:r>
        <w:rPr>
          <w:rStyle w:val="98"/>
          <w:rFonts w:hint="eastAsia" w:ascii="宋体" w:hAnsi="宋体" w:eastAsia="宋体" w:cs="宋体"/>
          <w:sz w:val="32"/>
          <w:szCs w:val="32"/>
          <w:highlight w:val="none"/>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highlight w:val="none"/>
        </w:rPr>
        <w:t>三、</w:t>
      </w:r>
      <w:r>
        <w:rPr>
          <w:rStyle w:val="98"/>
          <w:rFonts w:hint="eastAsia" w:ascii="宋体" w:hAnsi="宋体" w:eastAsia="宋体" w:cs="宋体"/>
          <w:sz w:val="32"/>
          <w:szCs w:val="32"/>
          <w:highlight w:val="none"/>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highlight w:val="none"/>
        </w:rPr>
      </w:pPr>
      <w:bookmarkStart w:id="102" w:name="_Toc18383"/>
      <w:bookmarkStart w:id="103" w:name="_Toc16163"/>
      <w:bookmarkStart w:id="104" w:name="_Toc26642"/>
      <w:r>
        <w:rPr>
          <w:rStyle w:val="98"/>
          <w:rFonts w:hint="eastAsia" w:ascii="宋体" w:hAnsi="宋体" w:eastAsia="宋体" w:cs="宋体"/>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highlight w:val="none"/>
        </w:rPr>
      </w:pPr>
      <w:bookmarkStart w:id="105" w:name="_Toc26231"/>
      <w:r>
        <w:rPr>
          <w:rStyle w:val="98"/>
          <w:rFonts w:hint="eastAsia" w:ascii="宋体" w:hAnsi="宋体" w:eastAsia="宋体" w:cs="宋体"/>
          <w:sz w:val="32"/>
          <w:szCs w:val="32"/>
          <w:highlight w:val="none"/>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highlight w:val="none"/>
              </w:rPr>
            </w:pPr>
            <w:r>
              <w:rPr>
                <w:rFonts w:hint="eastAsia" w:ascii="宋体" w:hAnsi="宋体" w:eastAsia="宋体" w:cs="宋体"/>
                <w:b/>
                <w:bCs/>
                <w:spacing w:val="-7"/>
                <w:highlight w:val="none"/>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highlight w:val="none"/>
              </w:rPr>
            </w:pPr>
            <w:r>
              <w:rPr>
                <w:rFonts w:hint="eastAsia" w:ascii="宋体" w:hAnsi="宋体" w:eastAsia="宋体" w:cs="宋体"/>
                <w:b/>
                <w:bCs/>
                <w:highlight w:val="none"/>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highlight w:val="none"/>
              </w:rPr>
            </w:pPr>
            <w:r>
              <w:rPr>
                <w:rFonts w:hint="eastAsia" w:ascii="宋体" w:hAnsi="宋体" w:eastAsia="宋体" w:cs="宋体"/>
                <w:b/>
                <w:bCs/>
                <w:spacing w:val="-3"/>
                <w:highlight w:val="none"/>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highlight w:val="none"/>
              </w:rPr>
            </w:pPr>
            <w:r>
              <w:rPr>
                <w:rFonts w:hint="eastAsia" w:ascii="宋体" w:hAnsi="宋体" w:eastAsia="宋体" w:cs="宋体"/>
                <w:b/>
                <w:bCs/>
                <w:spacing w:val="-1"/>
                <w:highlight w:val="none"/>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highlight w:val="none"/>
              </w:rPr>
            </w:pPr>
            <w:r>
              <w:rPr>
                <w:rFonts w:hint="eastAsia" w:ascii="宋体" w:hAnsi="宋体" w:eastAsia="宋体" w:cs="宋体"/>
                <w:b/>
                <w:bCs/>
                <w:spacing w:val="-10"/>
                <w:highlight w:val="none"/>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highlight w:val="none"/>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highlight w:val="none"/>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highlight w:val="none"/>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highlight w:val="none"/>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highlight w:val="none"/>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highlight w:val="none"/>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highlight w:val="none"/>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highlight w:val="none"/>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highlight w:val="none"/>
        </w:rPr>
      </w:pPr>
      <w:bookmarkStart w:id="106" w:name="_Toc26657"/>
      <w:r>
        <w:rPr>
          <w:rStyle w:val="98"/>
          <w:rFonts w:hint="eastAsia" w:ascii="宋体" w:hAnsi="宋体" w:eastAsia="宋体" w:cs="宋体"/>
          <w:sz w:val="32"/>
          <w:szCs w:val="32"/>
          <w:highlight w:val="none"/>
        </w:rPr>
        <w:t>六、项目</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highlight w:val="none"/>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highlight w:val="none"/>
        </w:rPr>
      </w:pPr>
      <w:bookmarkStart w:id="110" w:name="_Toc12541"/>
      <w:bookmarkStart w:id="111" w:name="_Toc24121"/>
      <w:bookmarkStart w:id="112" w:name="_Toc17889"/>
      <w:r>
        <w:rPr>
          <w:rStyle w:val="98"/>
          <w:rFonts w:hint="eastAsia" w:ascii="宋体" w:hAnsi="宋体" w:eastAsia="宋体" w:cs="宋体"/>
          <w:sz w:val="32"/>
          <w:szCs w:val="32"/>
          <w:highlight w:val="none"/>
          <w:lang w:val="en-US" w:eastAsia="zh-CN"/>
        </w:rPr>
        <w:t>七</w:t>
      </w:r>
      <w:r>
        <w:rPr>
          <w:rStyle w:val="98"/>
          <w:rFonts w:hint="eastAsia" w:ascii="宋体" w:hAnsi="宋体" w:eastAsia="宋体" w:cs="宋体"/>
          <w:sz w:val="32"/>
          <w:szCs w:val="32"/>
          <w:highlight w:val="none"/>
        </w:rPr>
        <w:t>、商务和</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highlight w:val="none"/>
        </w:rPr>
      </w:pPr>
      <w:bookmarkStart w:id="114" w:name="_Toc26460"/>
      <w:r>
        <w:rPr>
          <w:rStyle w:val="98"/>
          <w:rFonts w:hint="eastAsia" w:ascii="宋体" w:hAnsi="宋体" w:eastAsia="宋体" w:cs="宋体"/>
          <w:sz w:val="32"/>
          <w:szCs w:val="32"/>
          <w:highlight w:val="none"/>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9"/>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备注：</w:t>
      </w:r>
      <w:r>
        <w:rPr>
          <w:rFonts w:hint="eastAsia" w:ascii="宋体" w:hAnsi="宋体" w:eastAsia="宋体" w:cs="宋体"/>
          <w:spacing w:val="-58"/>
          <w:sz w:val="22"/>
          <w:szCs w:val="22"/>
          <w:highlight w:val="none"/>
        </w:rPr>
        <w:t xml:space="preserve"> </w:t>
      </w:r>
      <w:r>
        <w:rPr>
          <w:rFonts w:hint="eastAsia" w:ascii="宋体" w:hAnsi="宋体" w:eastAsia="宋体" w:cs="宋体"/>
          <w:spacing w:val="12"/>
          <w:sz w:val="22"/>
          <w:szCs w:val="22"/>
          <w:highlight w:val="none"/>
        </w:rPr>
        <w:t>1、填写前请认真阅读《工业和信息化部、国家统计局、国家发展和</w:t>
      </w:r>
      <w:r>
        <w:rPr>
          <w:rFonts w:hint="eastAsia" w:ascii="宋体" w:hAnsi="宋体" w:eastAsia="宋体" w:cs="宋体"/>
          <w:spacing w:val="11"/>
          <w:sz w:val="22"/>
          <w:szCs w:val="22"/>
          <w:highlight w:val="none"/>
        </w:rPr>
        <w:t>改革委员会、财政</w:t>
      </w:r>
      <w:r>
        <w:rPr>
          <w:rFonts w:hint="eastAsia" w:ascii="宋体" w:hAnsi="宋体" w:eastAsia="宋体" w:cs="宋体"/>
          <w:spacing w:val="10"/>
          <w:sz w:val="22"/>
          <w:szCs w:val="22"/>
          <w:highlight w:val="none"/>
        </w:rPr>
        <w:t>部关于印发中小企业划型标准规定的通知》（工信部联企业[2011]300</w:t>
      </w:r>
      <w:r>
        <w:rPr>
          <w:rFonts w:hint="eastAsia" w:ascii="宋体" w:hAnsi="宋体" w:eastAsia="宋体" w:cs="宋体"/>
          <w:spacing w:val="-16"/>
          <w:sz w:val="22"/>
          <w:szCs w:val="22"/>
          <w:highlight w:val="none"/>
        </w:rPr>
        <w:t xml:space="preserve"> </w:t>
      </w:r>
      <w:r>
        <w:rPr>
          <w:rFonts w:hint="eastAsia" w:ascii="宋体" w:hAnsi="宋体" w:eastAsia="宋体" w:cs="宋体"/>
          <w:spacing w:val="10"/>
          <w:sz w:val="22"/>
          <w:szCs w:val="22"/>
          <w:highlight w:val="none"/>
        </w:rPr>
        <w:t>号）和财政部、工业和信息化部关于印发《政府采购促进中小企业发展管理办法》</w:t>
      </w:r>
      <w:r>
        <w:rPr>
          <w:rFonts w:hint="eastAsia" w:ascii="宋体" w:hAnsi="宋体" w:eastAsia="宋体" w:cs="宋体"/>
          <w:spacing w:val="-59"/>
          <w:sz w:val="22"/>
          <w:szCs w:val="22"/>
          <w:highlight w:val="none"/>
        </w:rPr>
        <w:t xml:space="preserve"> </w:t>
      </w:r>
      <w:r>
        <w:rPr>
          <w:rFonts w:hint="eastAsia" w:ascii="宋体" w:hAnsi="宋体" w:eastAsia="宋体" w:cs="宋体"/>
          <w:spacing w:val="10"/>
          <w:sz w:val="22"/>
          <w:szCs w:val="22"/>
          <w:highlight w:val="none"/>
        </w:rPr>
        <w:t>的通知(财库[2020]46</w:t>
      </w:r>
      <w:r>
        <w:rPr>
          <w:rFonts w:hint="eastAsia" w:ascii="宋体" w:hAnsi="宋体" w:eastAsia="宋体" w:cs="宋体"/>
          <w:spacing w:val="-30"/>
          <w:sz w:val="22"/>
          <w:szCs w:val="22"/>
          <w:highlight w:val="none"/>
        </w:rPr>
        <w:t xml:space="preserve"> </w:t>
      </w:r>
      <w:r>
        <w:rPr>
          <w:rFonts w:hint="eastAsia" w:ascii="宋体" w:hAnsi="宋体" w:eastAsia="宋体" w:cs="宋体"/>
          <w:spacing w:val="10"/>
          <w:sz w:val="22"/>
          <w:szCs w:val="22"/>
          <w:highlight w:val="none"/>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2、从业人员、营业收入、资产总额填报上一年度数据，无上一年度数据的新</w:t>
      </w:r>
      <w:r>
        <w:rPr>
          <w:rFonts w:hint="eastAsia" w:ascii="宋体" w:hAnsi="宋体" w:eastAsia="宋体" w:cs="宋体"/>
          <w:spacing w:val="12"/>
          <w:sz w:val="22"/>
          <w:szCs w:val="22"/>
          <w:highlight w:val="none"/>
        </w:rPr>
        <w:t>成立企业可不填</w:t>
      </w:r>
      <w:r>
        <w:rPr>
          <w:rFonts w:hint="eastAsia" w:ascii="宋体" w:hAnsi="宋体" w:eastAsia="宋体" w:cs="宋体"/>
          <w:spacing w:val="1"/>
          <w:sz w:val="22"/>
          <w:szCs w:val="22"/>
          <w:highlight w:val="none"/>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highlight w:val="none"/>
          <w:lang w:val="en-US" w:eastAsia="zh-CN"/>
        </w:rPr>
        <w:t>3</w:t>
      </w:r>
      <w:r>
        <w:rPr>
          <w:rFonts w:hint="eastAsia" w:ascii="宋体" w:hAnsi="宋体" w:eastAsia="宋体" w:cs="宋体"/>
          <w:spacing w:val="13"/>
          <w:sz w:val="22"/>
          <w:szCs w:val="22"/>
          <w:highlight w:val="none"/>
        </w:rPr>
        <w:t>、根据《工业和信息化部、国家统计局、国家发展和改革委员会、财政</w:t>
      </w:r>
      <w:r>
        <w:rPr>
          <w:rFonts w:hint="eastAsia" w:ascii="宋体" w:hAnsi="宋体" w:eastAsia="宋体" w:cs="宋体"/>
          <w:spacing w:val="12"/>
          <w:sz w:val="22"/>
          <w:szCs w:val="22"/>
          <w:highlight w:val="none"/>
        </w:rPr>
        <w:t>部关于印发中小企业</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划型标准规定的通知》（工信部联企业[201</w:t>
      </w:r>
      <w:r>
        <w:rPr>
          <w:rFonts w:hint="eastAsia" w:ascii="宋体" w:hAnsi="宋体" w:eastAsia="宋体" w:cs="宋体"/>
          <w:spacing w:val="11"/>
          <w:sz w:val="22"/>
          <w:szCs w:val="22"/>
          <w:highlight w:val="none"/>
        </w:rPr>
        <w:t>1]300</w:t>
      </w:r>
      <w:r>
        <w:rPr>
          <w:rFonts w:hint="eastAsia" w:ascii="宋体" w:hAnsi="宋体" w:eastAsia="宋体" w:cs="宋体"/>
          <w:spacing w:val="-28"/>
          <w:sz w:val="22"/>
          <w:szCs w:val="22"/>
          <w:highlight w:val="none"/>
        </w:rPr>
        <w:t xml:space="preserve"> </w:t>
      </w:r>
      <w:r>
        <w:rPr>
          <w:rFonts w:hint="eastAsia" w:ascii="宋体" w:hAnsi="宋体" w:eastAsia="宋体" w:cs="宋体"/>
          <w:spacing w:val="11"/>
          <w:sz w:val="22"/>
          <w:szCs w:val="22"/>
          <w:highlight w:val="none"/>
        </w:rPr>
        <w:t>号</w:t>
      </w:r>
      <w:r>
        <w:rPr>
          <w:rFonts w:hint="eastAsia" w:ascii="宋体" w:hAnsi="宋体" w:eastAsia="宋体" w:cs="宋体"/>
          <w:spacing w:val="1"/>
          <w:sz w:val="22"/>
          <w:szCs w:val="22"/>
          <w:highlight w:val="none"/>
        </w:rPr>
        <w:t>）</w:t>
      </w:r>
      <w:r>
        <w:rPr>
          <w:rFonts w:hint="eastAsia" w:ascii="宋体" w:hAnsi="宋体" w:eastAsia="宋体" w:cs="宋体"/>
          <w:spacing w:val="9"/>
          <w:sz w:val="22"/>
          <w:szCs w:val="22"/>
          <w:highlight w:val="none"/>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b/>
          <w:bCs/>
          <w:spacing w:val="13"/>
          <w:sz w:val="22"/>
          <w:szCs w:val="22"/>
          <w:highlight w:val="none"/>
          <w:lang w:val="en-US" w:eastAsia="zh-CN"/>
        </w:rPr>
        <w:t>备注：</w:t>
      </w:r>
      <w:r>
        <w:rPr>
          <w:rFonts w:hint="eastAsia" w:ascii="宋体" w:hAnsi="宋体" w:eastAsia="宋体" w:cs="宋体"/>
          <w:spacing w:val="13"/>
          <w:sz w:val="22"/>
          <w:szCs w:val="22"/>
          <w:highlight w:val="none"/>
          <w:lang w:val="en-US" w:eastAsia="zh-CN"/>
        </w:rPr>
        <w:t>项目不分标段的，第</w:t>
      </w:r>
      <w:r>
        <w:rPr>
          <w:rFonts w:hint="eastAsia" w:ascii="宋体" w:hAnsi="宋体" w:eastAsia="宋体" w:cs="宋体"/>
          <w:spacing w:val="13"/>
          <w:sz w:val="22"/>
          <w:szCs w:val="22"/>
          <w:highlight w:val="none"/>
          <w:u w:val="single"/>
          <w:lang w:val="en-US" w:eastAsia="zh-CN"/>
        </w:rPr>
        <w:t xml:space="preserve">     </w:t>
      </w:r>
      <w:r>
        <w:rPr>
          <w:rFonts w:hint="eastAsia" w:ascii="宋体" w:hAnsi="宋体" w:eastAsia="宋体" w:cs="宋体"/>
          <w:spacing w:val="13"/>
          <w:sz w:val="22"/>
          <w:szCs w:val="22"/>
          <w:highlight w:val="none"/>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4"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2758"/>
      <w:bookmarkStart w:id="119" w:name="_Toc27112"/>
      <w:bookmarkStart w:id="120" w:name="_Toc1626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68号）的规定，本单位为符合条件的监狱、戒毒企业，且本单位参加的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highlight w:val="none"/>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highlight w:val="none"/>
        </w:rPr>
      </w:pPr>
    </w:p>
    <w:p w14:paraId="70169317">
      <w:pPr>
        <w:pStyle w:val="12"/>
        <w:rPr>
          <w:rFonts w:hint="eastAsia" w:ascii="宋体" w:hAnsi="宋体" w:eastAsia="宋体" w:cs="宋体"/>
          <w:color w:val="auto"/>
          <w:sz w:val="28"/>
          <w:szCs w:val="28"/>
          <w:highlight w:val="none"/>
        </w:rPr>
      </w:pPr>
    </w:p>
    <w:p w14:paraId="6B3C6994">
      <w:pPr>
        <w:pStyle w:val="27"/>
        <w:rPr>
          <w:rFonts w:hint="eastAsia" w:ascii="宋体" w:hAnsi="宋体" w:eastAsia="宋体" w:cs="宋体"/>
          <w:color w:val="auto"/>
          <w:highlight w:val="none"/>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highlight w:val="none"/>
        </w:rPr>
        <w:t>备注：未按上述要求提供、填写的，评审时不予以考虑。</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提供的《监狱、戒毒企业声明函》必须真实有效，</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应当提供由省级以上监狱管理局、戒毒管理局(含新疆生产建设兵团)出具的属于监狱企业的证明文件</w:t>
      </w:r>
      <w:r>
        <w:rPr>
          <w:rFonts w:hint="eastAsia" w:ascii="宋体" w:hAnsi="宋体" w:eastAsia="宋体" w:cs="宋体"/>
          <w:color w:val="auto"/>
          <w:sz w:val="28"/>
          <w:szCs w:val="28"/>
          <w:highlight w:val="none"/>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highlight w:val="none"/>
        </w:rPr>
      </w:pPr>
      <w:bookmarkStart w:id="121" w:name="_Toc8796"/>
      <w:bookmarkStart w:id="122" w:name="_Toc10175"/>
      <w:r>
        <w:rPr>
          <w:rStyle w:val="98"/>
          <w:rFonts w:hint="eastAsia" w:ascii="宋体" w:hAnsi="宋体" w:eastAsia="宋体" w:cs="宋体"/>
          <w:sz w:val="32"/>
          <w:szCs w:val="32"/>
          <w:highlight w:val="none"/>
          <w:lang w:val="en-US" w:eastAsia="zh-CN"/>
        </w:rPr>
        <w:t>九</w:t>
      </w:r>
      <w:r>
        <w:rPr>
          <w:rStyle w:val="98"/>
          <w:rFonts w:hint="eastAsia" w:ascii="宋体" w:hAnsi="宋体" w:eastAsia="宋体" w:cs="宋体"/>
          <w:sz w:val="32"/>
          <w:szCs w:val="32"/>
          <w:highlight w:val="none"/>
        </w:rPr>
        <w:t>、</w:t>
      </w:r>
      <w:r>
        <w:rPr>
          <w:rStyle w:val="98"/>
          <w:rFonts w:hint="eastAsia" w:ascii="宋体" w:hAnsi="宋体" w:eastAsia="宋体" w:cs="宋体"/>
          <w:sz w:val="32"/>
          <w:szCs w:val="32"/>
          <w:highlight w:val="none"/>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4D8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E3F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901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内河航道多源智能感知与协同监测技术（</w:t>
    </w:r>
    <w:r>
      <w:rPr>
        <w:rFonts w:hint="eastAsia" w:ascii="仿宋" w:hAnsi="仿宋" w:eastAsia="仿宋" w:cs="仿宋"/>
        <w:sz w:val="21"/>
        <w:szCs w:val="21"/>
        <w:lang w:val="en-US" w:eastAsia="zh-CN"/>
      </w:rPr>
      <w:t>二次</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E8C62EAD"/>
    <w:multiLevelType w:val="singleLevel"/>
    <w:tmpl w:val="E8C62EAD"/>
    <w:lvl w:ilvl="0" w:tentative="0">
      <w:start w:val="2"/>
      <w:numFmt w:val="decimal"/>
      <w:suff w:val="space"/>
      <w:lvlText w:val="%1."/>
      <w:lvlJc w:val="left"/>
    </w:lvl>
  </w:abstractNum>
  <w:abstractNum w:abstractNumId="4">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3"/>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7A01BD"/>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952D90"/>
    <w:rsid w:val="11BF02AB"/>
    <w:rsid w:val="11DA55CB"/>
    <w:rsid w:val="11F91581"/>
    <w:rsid w:val="126F44AE"/>
    <w:rsid w:val="129A164B"/>
    <w:rsid w:val="12AF63E3"/>
    <w:rsid w:val="12BD2907"/>
    <w:rsid w:val="12D363A6"/>
    <w:rsid w:val="131F2DF3"/>
    <w:rsid w:val="13465FE5"/>
    <w:rsid w:val="136B4277"/>
    <w:rsid w:val="13927931"/>
    <w:rsid w:val="13AE7BCD"/>
    <w:rsid w:val="13B42909"/>
    <w:rsid w:val="13E1212B"/>
    <w:rsid w:val="144E7D68"/>
    <w:rsid w:val="14814BAE"/>
    <w:rsid w:val="149C33D5"/>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74E4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726A91"/>
    <w:rsid w:val="1DC1156E"/>
    <w:rsid w:val="1DD4626F"/>
    <w:rsid w:val="1DF519D4"/>
    <w:rsid w:val="1EB52DC9"/>
    <w:rsid w:val="1EB773B0"/>
    <w:rsid w:val="1ED33FFC"/>
    <w:rsid w:val="1EFF6B48"/>
    <w:rsid w:val="1F025B67"/>
    <w:rsid w:val="1F975C85"/>
    <w:rsid w:val="1F9A41B9"/>
    <w:rsid w:val="1FB12E34"/>
    <w:rsid w:val="203748DC"/>
    <w:rsid w:val="205310CF"/>
    <w:rsid w:val="205552D0"/>
    <w:rsid w:val="20637DAC"/>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B1B32"/>
    <w:rsid w:val="29FE7327"/>
    <w:rsid w:val="2A261D85"/>
    <w:rsid w:val="2A3B0D29"/>
    <w:rsid w:val="2ABE6686"/>
    <w:rsid w:val="2AC21C08"/>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ED31DB0"/>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C05B0B"/>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6A1DB3"/>
    <w:rsid w:val="44943B80"/>
    <w:rsid w:val="44D60EA3"/>
    <w:rsid w:val="450E3C7D"/>
    <w:rsid w:val="451156D2"/>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A85E8F"/>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8953AB"/>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2645AC"/>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2526B0"/>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46211D"/>
    <w:rsid w:val="73681127"/>
    <w:rsid w:val="738E58F8"/>
    <w:rsid w:val="73AB3572"/>
    <w:rsid w:val="73B65723"/>
    <w:rsid w:val="73CD0678"/>
    <w:rsid w:val="742F4C4C"/>
    <w:rsid w:val="748702F8"/>
    <w:rsid w:val="751211BF"/>
    <w:rsid w:val="752C0E9F"/>
    <w:rsid w:val="7581526D"/>
    <w:rsid w:val="758D7B90"/>
    <w:rsid w:val="75AD1C8E"/>
    <w:rsid w:val="75E9320F"/>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27785</Words>
  <Characters>29285</Characters>
  <Lines>297</Lines>
  <Paragraphs>83</Paragraphs>
  <TotalTime>16</TotalTime>
  <ScaleCrop>false</ScaleCrop>
  <LinksUpToDate>false</LinksUpToDate>
  <CharactersWithSpaces>29774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2025-12-19T02:51:17Z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