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7487">
      <w:pPr>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                                       </w:t>
      </w:r>
    </w:p>
    <w:p w14:paraId="03459B5C">
      <w:pPr>
        <w:rPr>
          <w:rFonts w:hint="default" w:ascii="仿宋" w:hAnsi="仿宋" w:eastAsia="仿宋" w:cs="仿宋"/>
          <w:b/>
          <w:color w:val="auto"/>
          <w:spacing w:val="0"/>
          <w:sz w:val="36"/>
          <w:highlight w:val="none"/>
          <w:lang w:val="en-US" w:eastAsia="zh-CN"/>
        </w:rPr>
      </w:pPr>
      <w:r>
        <w:rPr>
          <w:rFonts w:hint="eastAsia" w:ascii="仿宋" w:hAnsi="仿宋" w:eastAsia="仿宋" w:cs="仿宋"/>
          <w:b/>
          <w:bCs/>
          <w:color w:val="auto"/>
          <w:spacing w:val="0"/>
          <w:sz w:val="32"/>
          <w:szCs w:val="32"/>
        </w:rPr>
        <w:t>项目编号：</w:t>
      </w:r>
      <w:r>
        <w:rPr>
          <w:rFonts w:hint="eastAsia" w:ascii="仿宋" w:hAnsi="仿宋" w:eastAsia="仿宋" w:cs="仿宋"/>
          <w:b/>
          <w:bCs/>
          <w:color w:val="auto"/>
          <w:spacing w:val="0"/>
          <w:sz w:val="32"/>
          <w:szCs w:val="32"/>
          <w:lang w:eastAsia="zh-CN"/>
        </w:rPr>
        <w:t>TZZB-2025300C.1B3</w:t>
      </w:r>
      <w:r>
        <w:rPr>
          <w:rFonts w:hint="eastAsia" w:ascii="仿宋" w:hAnsi="仿宋" w:eastAsia="仿宋" w:cs="仿宋"/>
          <w:b/>
          <w:bCs/>
          <w:color w:val="auto"/>
          <w:spacing w:val="0"/>
          <w:sz w:val="32"/>
          <w:szCs w:val="32"/>
          <w:lang w:val="en-US" w:eastAsia="zh-CN"/>
        </w:rPr>
        <w:t>.</w:t>
      </w:r>
    </w:p>
    <w:p w14:paraId="0B7FBB1E">
      <w:pPr>
        <w:rPr>
          <w:rFonts w:hint="eastAsia" w:ascii="仿宋" w:hAnsi="仿宋" w:eastAsia="仿宋" w:cs="仿宋"/>
          <w:b/>
          <w:color w:val="auto"/>
          <w:spacing w:val="0"/>
          <w:sz w:val="36"/>
          <w:highlight w:val="none"/>
        </w:rPr>
      </w:pPr>
      <w:r>
        <w:rPr>
          <w:rFonts w:hint="eastAsia" w:ascii="仿宋" w:hAnsi="仿宋" w:eastAsia="仿宋" w:cs="仿宋"/>
          <w:b/>
          <w:color w:val="auto"/>
          <w:spacing w:val="0"/>
          <w:sz w:val="36"/>
          <w:highlight w:val="none"/>
        </w:rPr>
        <w:t xml:space="preserve"> </w:t>
      </w:r>
    </w:p>
    <w:p w14:paraId="1EB5F3C3">
      <w:pPr>
        <w:rPr>
          <w:rFonts w:hint="eastAsia" w:ascii="仿宋" w:hAnsi="仿宋" w:eastAsia="仿宋" w:cs="仿宋"/>
          <w:b/>
          <w:color w:val="auto"/>
          <w:spacing w:val="0"/>
          <w:sz w:val="36"/>
        </w:rPr>
      </w:pPr>
    </w:p>
    <w:p w14:paraId="0DB26F1F">
      <w:pPr>
        <w:rPr>
          <w:rFonts w:hint="eastAsia" w:ascii="仿宋" w:hAnsi="仿宋" w:eastAsia="仿宋" w:cs="仿宋"/>
          <w:b/>
          <w:color w:val="auto"/>
          <w:spacing w:val="0"/>
          <w:sz w:val="36"/>
        </w:rPr>
      </w:pPr>
    </w:p>
    <w:p w14:paraId="199DB6D5">
      <w:pPr>
        <w:spacing w:line="780" w:lineRule="auto"/>
        <w:jc w:val="center"/>
        <w:rPr>
          <w:rFonts w:hint="eastAsia" w:ascii="仿宋" w:hAnsi="仿宋" w:eastAsia="仿宋" w:cs="仿宋"/>
          <w:b/>
          <w:color w:val="auto"/>
          <w:spacing w:val="0"/>
          <w:sz w:val="72"/>
          <w:szCs w:val="72"/>
          <w:lang w:eastAsia="zh-CN"/>
        </w:rPr>
      </w:pPr>
      <w:r>
        <w:rPr>
          <w:rFonts w:hint="eastAsia" w:ascii="仿宋" w:hAnsi="仿宋" w:eastAsia="仿宋" w:cs="仿宋"/>
          <w:b/>
          <w:color w:val="auto"/>
          <w:spacing w:val="0"/>
          <w:sz w:val="72"/>
          <w:szCs w:val="72"/>
          <w:lang w:eastAsia="zh-CN"/>
        </w:rPr>
        <w:t>车辆保障服务（四次）</w:t>
      </w:r>
    </w:p>
    <w:p w14:paraId="1955828A">
      <w:pPr>
        <w:jc w:val="center"/>
        <w:rPr>
          <w:rFonts w:hint="eastAsia" w:ascii="仿宋" w:hAnsi="仿宋" w:eastAsia="仿宋" w:cs="仿宋"/>
          <w:b/>
          <w:color w:val="auto"/>
          <w:spacing w:val="0"/>
          <w:sz w:val="36"/>
          <w:szCs w:val="36"/>
        </w:rPr>
      </w:pPr>
    </w:p>
    <w:p w14:paraId="3F5ED10B">
      <w:pPr>
        <w:spacing w:line="780" w:lineRule="auto"/>
        <w:jc w:val="center"/>
        <w:rPr>
          <w:rFonts w:hint="eastAsia" w:ascii="仿宋" w:hAnsi="仿宋" w:eastAsia="仿宋" w:cs="仿宋"/>
          <w:b/>
          <w:color w:val="auto"/>
          <w:spacing w:val="0"/>
          <w:sz w:val="72"/>
          <w:szCs w:val="72"/>
        </w:rPr>
      </w:pPr>
    </w:p>
    <w:p w14:paraId="3150FF9A">
      <w:pPr>
        <w:spacing w:line="780" w:lineRule="auto"/>
        <w:jc w:val="center"/>
        <w:rPr>
          <w:rFonts w:hint="eastAsia" w:ascii="仿宋" w:hAnsi="仿宋" w:eastAsia="仿宋" w:cs="仿宋"/>
          <w:b/>
          <w:color w:val="auto"/>
          <w:spacing w:val="0"/>
          <w:sz w:val="72"/>
          <w:szCs w:val="72"/>
        </w:rPr>
      </w:pPr>
      <w:r>
        <w:rPr>
          <w:rFonts w:hint="eastAsia" w:ascii="仿宋" w:hAnsi="仿宋" w:eastAsia="仿宋" w:cs="仿宋"/>
          <w:b/>
          <w:color w:val="auto"/>
          <w:spacing w:val="0"/>
          <w:sz w:val="72"/>
          <w:szCs w:val="72"/>
        </w:rPr>
        <w:t>竞争性磋商文件</w:t>
      </w:r>
    </w:p>
    <w:p w14:paraId="138F202F">
      <w:pPr>
        <w:rPr>
          <w:rFonts w:hint="eastAsia" w:ascii="仿宋" w:hAnsi="仿宋" w:eastAsia="仿宋" w:cs="仿宋"/>
          <w:color w:val="auto"/>
          <w:spacing w:val="0"/>
        </w:rPr>
      </w:pPr>
      <w:bookmarkStart w:id="0" w:name="_Toc363463325"/>
    </w:p>
    <w:p w14:paraId="51B3E156">
      <w:pPr>
        <w:rPr>
          <w:rFonts w:hint="eastAsia" w:ascii="仿宋" w:hAnsi="仿宋" w:eastAsia="仿宋" w:cs="仿宋"/>
          <w:color w:val="auto"/>
          <w:spacing w:val="0"/>
        </w:rPr>
      </w:pPr>
    </w:p>
    <w:p w14:paraId="235C9741">
      <w:pPr>
        <w:rPr>
          <w:rFonts w:hint="eastAsia" w:ascii="仿宋" w:hAnsi="仿宋" w:eastAsia="仿宋" w:cs="仿宋"/>
          <w:color w:val="auto"/>
          <w:spacing w:val="0"/>
        </w:rPr>
      </w:pPr>
    </w:p>
    <w:bookmarkEnd w:id="0"/>
    <w:p w14:paraId="57987E9F">
      <w:pPr>
        <w:jc w:val="center"/>
        <w:rPr>
          <w:rFonts w:hint="eastAsia" w:ascii="仿宋" w:hAnsi="仿宋" w:eastAsia="仿宋" w:cs="仿宋"/>
          <w:b/>
          <w:color w:val="auto"/>
          <w:spacing w:val="0"/>
          <w:sz w:val="36"/>
          <w:szCs w:val="36"/>
        </w:rPr>
      </w:pPr>
    </w:p>
    <w:p w14:paraId="4A4F9711">
      <w:pPr>
        <w:jc w:val="center"/>
        <w:rPr>
          <w:rFonts w:hint="eastAsia" w:ascii="仿宋" w:hAnsi="仿宋" w:eastAsia="仿宋" w:cs="仿宋"/>
          <w:b/>
          <w:color w:val="auto"/>
          <w:spacing w:val="0"/>
          <w:sz w:val="36"/>
          <w:szCs w:val="36"/>
        </w:rPr>
      </w:pPr>
    </w:p>
    <w:p w14:paraId="6A8FB7AB">
      <w:pPr>
        <w:rPr>
          <w:rFonts w:hint="eastAsia" w:ascii="仿宋" w:hAnsi="仿宋" w:eastAsia="仿宋" w:cs="仿宋"/>
          <w:color w:val="auto"/>
          <w:spacing w:val="0"/>
          <w:sz w:val="18"/>
          <w:szCs w:val="18"/>
        </w:rPr>
      </w:pPr>
    </w:p>
    <w:p w14:paraId="0DB705D7">
      <w:pPr>
        <w:rPr>
          <w:rFonts w:hint="eastAsia" w:ascii="仿宋" w:hAnsi="仿宋" w:eastAsia="仿宋" w:cs="仿宋"/>
          <w:color w:val="auto"/>
          <w:spacing w:val="0"/>
          <w:sz w:val="18"/>
          <w:szCs w:val="18"/>
        </w:rPr>
      </w:pPr>
    </w:p>
    <w:p w14:paraId="68D220DC">
      <w:pPr>
        <w:jc w:val="center"/>
        <w:rPr>
          <w:rFonts w:hint="eastAsia" w:ascii="仿宋" w:hAnsi="仿宋" w:eastAsia="仿宋" w:cs="仿宋"/>
          <w:b/>
          <w:bCs/>
          <w:color w:val="auto"/>
          <w:spacing w:val="0"/>
          <w:sz w:val="32"/>
          <w:szCs w:val="32"/>
        </w:rPr>
      </w:pPr>
    </w:p>
    <w:p w14:paraId="30C4C9B7">
      <w:pPr>
        <w:snapToGrid w:val="0"/>
        <w:spacing w:line="480" w:lineRule="auto"/>
        <w:ind w:firstLine="1807" w:firstLineChars="600"/>
        <w:rPr>
          <w:rFonts w:hint="eastAsia" w:ascii="宋体" w:hAnsi="宋体" w:eastAsia="仿宋" w:cs="宋体"/>
          <w:b/>
          <w:color w:val="auto"/>
          <w:spacing w:val="0"/>
          <w:sz w:val="30"/>
          <w:szCs w:val="30"/>
          <w:u w:val="single"/>
          <w:lang w:eastAsia="zh-CN"/>
        </w:rPr>
      </w:pPr>
      <w:r>
        <w:rPr>
          <w:rFonts w:hint="eastAsia" w:ascii="宋体" w:hAnsi="宋体" w:eastAsia="仿宋" w:cs="宋体"/>
          <w:b/>
          <w:color w:val="auto"/>
          <w:spacing w:val="0"/>
          <w:sz w:val="30"/>
          <w:szCs w:val="30"/>
        </w:rPr>
        <w:t>采购人：</w:t>
      </w:r>
      <w:r>
        <w:rPr>
          <w:rFonts w:hint="eastAsia" w:ascii="宋体" w:hAnsi="宋体" w:eastAsia="仿宋" w:cs="宋体"/>
          <w:b/>
          <w:color w:val="auto"/>
          <w:spacing w:val="0"/>
          <w:sz w:val="30"/>
          <w:szCs w:val="30"/>
          <w:u w:val="single"/>
          <w:lang w:eastAsia="zh-CN"/>
        </w:rPr>
        <w:t>西安阎良国家航空高技术产业基地管理委员会</w:t>
      </w:r>
    </w:p>
    <w:p w14:paraId="2835BD81">
      <w:pPr>
        <w:snapToGrid w:val="0"/>
        <w:spacing w:line="480" w:lineRule="auto"/>
        <w:ind w:firstLine="1807" w:firstLineChars="600"/>
        <w:rPr>
          <w:rFonts w:hint="eastAsia" w:ascii="宋体" w:hAnsi="宋体" w:eastAsia="仿宋" w:cs="宋体"/>
          <w:b/>
          <w:color w:val="auto"/>
          <w:spacing w:val="0"/>
          <w:sz w:val="30"/>
          <w:szCs w:val="30"/>
          <w:lang w:eastAsia="zh-CN"/>
        </w:rPr>
      </w:pPr>
      <w:r>
        <w:rPr>
          <w:rFonts w:hint="eastAsia" w:ascii="宋体" w:hAnsi="宋体" w:eastAsia="仿宋" w:cs="宋体"/>
          <w:b/>
          <w:color w:val="auto"/>
          <w:spacing w:val="0"/>
          <w:sz w:val="30"/>
          <w:szCs w:val="30"/>
        </w:rPr>
        <w:t>采购代理机构：</w:t>
      </w:r>
      <w:r>
        <w:rPr>
          <w:rFonts w:hint="eastAsia" w:ascii="宋体" w:hAnsi="宋体" w:eastAsia="仿宋" w:cs="宋体"/>
          <w:b/>
          <w:color w:val="auto"/>
          <w:spacing w:val="0"/>
          <w:sz w:val="30"/>
          <w:szCs w:val="30"/>
          <w:u w:val="single"/>
          <w:lang w:eastAsia="zh-CN"/>
        </w:rPr>
        <w:t>同正项目管理有限公司</w:t>
      </w:r>
    </w:p>
    <w:p w14:paraId="719EC7A7">
      <w:pPr>
        <w:snapToGrid w:val="0"/>
        <w:spacing w:line="480" w:lineRule="auto"/>
        <w:ind w:firstLine="1807" w:firstLineChars="600"/>
        <w:rPr>
          <w:rFonts w:hint="eastAsia" w:ascii="宋体" w:hAnsi="宋体" w:eastAsia="仿宋" w:cs="宋体"/>
          <w:b/>
          <w:color w:val="auto"/>
          <w:spacing w:val="0"/>
          <w:sz w:val="30"/>
          <w:szCs w:val="30"/>
          <w:highlight w:val="none"/>
        </w:rPr>
      </w:pPr>
      <w:r>
        <w:rPr>
          <w:rFonts w:hint="eastAsia" w:ascii="宋体" w:hAnsi="宋体" w:eastAsia="仿宋" w:cs="宋体"/>
          <w:b/>
          <w:color w:val="auto"/>
          <w:spacing w:val="0"/>
          <w:sz w:val="30"/>
          <w:szCs w:val="30"/>
        </w:rPr>
        <w:t>日        期：</w:t>
      </w:r>
      <w:r>
        <w:rPr>
          <w:rFonts w:hint="eastAsia" w:ascii="宋体" w:hAnsi="宋体" w:eastAsia="仿宋" w:cs="宋体"/>
          <w:b/>
          <w:color w:val="auto"/>
          <w:spacing w:val="0"/>
          <w:sz w:val="30"/>
          <w:szCs w:val="30"/>
          <w:highlight w:val="none"/>
        </w:rPr>
        <w:t>二〇二</w:t>
      </w:r>
      <w:r>
        <w:rPr>
          <w:rFonts w:hint="eastAsia" w:ascii="宋体" w:hAnsi="宋体" w:eastAsia="仿宋" w:cs="宋体"/>
          <w:b/>
          <w:color w:val="auto"/>
          <w:spacing w:val="0"/>
          <w:sz w:val="30"/>
          <w:szCs w:val="30"/>
          <w:highlight w:val="none"/>
          <w:lang w:val="en-US" w:eastAsia="zh-CN"/>
        </w:rPr>
        <w:t>五</w:t>
      </w:r>
      <w:r>
        <w:rPr>
          <w:rFonts w:hint="eastAsia" w:ascii="宋体" w:hAnsi="宋体" w:eastAsia="仿宋" w:cs="宋体"/>
          <w:b/>
          <w:color w:val="auto"/>
          <w:spacing w:val="0"/>
          <w:sz w:val="30"/>
          <w:szCs w:val="30"/>
          <w:highlight w:val="none"/>
        </w:rPr>
        <w:t>年</w:t>
      </w:r>
      <w:r>
        <w:rPr>
          <w:rFonts w:hint="eastAsia" w:ascii="宋体" w:hAnsi="宋体" w:eastAsia="仿宋" w:cs="宋体"/>
          <w:b/>
          <w:color w:val="auto"/>
          <w:spacing w:val="0"/>
          <w:sz w:val="30"/>
          <w:szCs w:val="30"/>
          <w:highlight w:val="none"/>
          <w:lang w:val="en-US" w:eastAsia="zh-CN"/>
        </w:rPr>
        <w:t>十二</w:t>
      </w:r>
      <w:r>
        <w:rPr>
          <w:rFonts w:hint="eastAsia" w:ascii="宋体" w:hAnsi="宋体" w:eastAsia="仿宋" w:cs="宋体"/>
          <w:b/>
          <w:color w:val="auto"/>
          <w:spacing w:val="0"/>
          <w:sz w:val="30"/>
          <w:szCs w:val="30"/>
          <w:highlight w:val="none"/>
        </w:rPr>
        <w:t>月</w:t>
      </w:r>
    </w:p>
    <w:p w14:paraId="55F105FC">
      <w:pPr>
        <w:jc w:val="center"/>
        <w:rPr>
          <w:rFonts w:hint="eastAsia" w:ascii="仿宋" w:hAnsi="仿宋" w:eastAsia="仿宋" w:cs="仿宋"/>
          <w:b/>
          <w:color w:val="auto"/>
          <w:spacing w:val="0"/>
          <w:sz w:val="48"/>
          <w:szCs w:val="48"/>
        </w:rPr>
        <w:sectPr>
          <w:headerReference r:id="rId4" w:type="first"/>
          <w:headerReference r:id="rId3" w:type="default"/>
          <w:pgSz w:w="11906" w:h="16838"/>
          <w:pgMar w:top="1417" w:right="1418" w:bottom="1417" w:left="1417" w:header="851" w:footer="850" w:gutter="0"/>
          <w:pgNumType w:fmt="decimal"/>
          <w:cols w:space="720" w:num="1"/>
          <w:titlePg/>
          <w:rtlGutter w:val="0"/>
          <w:docGrid w:type="lines" w:linePitch="312" w:charSpace="0"/>
        </w:sectPr>
      </w:pPr>
    </w:p>
    <w:p w14:paraId="0D0E1583">
      <w:pPr>
        <w:jc w:val="center"/>
        <w:rPr>
          <w:rFonts w:hint="eastAsia" w:ascii="仿宋" w:hAnsi="仿宋" w:eastAsia="仿宋" w:cs="仿宋"/>
          <w:b/>
          <w:color w:val="auto"/>
          <w:spacing w:val="0"/>
          <w:sz w:val="48"/>
          <w:szCs w:val="48"/>
        </w:rPr>
      </w:pPr>
      <w:r>
        <w:rPr>
          <w:rFonts w:hint="eastAsia" w:ascii="仿宋" w:hAnsi="仿宋" w:eastAsia="仿宋" w:cs="仿宋"/>
          <w:b/>
          <w:color w:val="auto"/>
          <w:spacing w:val="0"/>
          <w:sz w:val="48"/>
          <w:szCs w:val="48"/>
        </w:rPr>
        <w:t>目</w:t>
      </w:r>
      <w:r>
        <w:rPr>
          <w:rFonts w:hint="eastAsia" w:ascii="仿宋" w:hAnsi="仿宋" w:eastAsia="仿宋" w:cs="仿宋"/>
          <w:b/>
          <w:color w:val="auto"/>
          <w:spacing w:val="0"/>
          <w:sz w:val="48"/>
          <w:szCs w:val="48"/>
          <w:lang w:val="en-US" w:eastAsia="zh-CN"/>
        </w:rPr>
        <w:t xml:space="preserve">  </w:t>
      </w:r>
      <w:r>
        <w:rPr>
          <w:rFonts w:hint="eastAsia" w:ascii="仿宋" w:hAnsi="仿宋" w:eastAsia="仿宋" w:cs="仿宋"/>
          <w:b/>
          <w:color w:val="auto"/>
          <w:spacing w:val="0"/>
          <w:sz w:val="48"/>
          <w:szCs w:val="48"/>
        </w:rPr>
        <w:t>录</w:t>
      </w:r>
    </w:p>
    <w:p w14:paraId="28F3A974">
      <w:pPr>
        <w:jc w:val="center"/>
        <w:rPr>
          <w:rFonts w:hint="eastAsia" w:ascii="仿宋" w:hAnsi="仿宋" w:eastAsia="仿宋" w:cs="仿宋"/>
          <w:b/>
          <w:color w:val="auto"/>
          <w:spacing w:val="0"/>
          <w:sz w:val="44"/>
          <w:szCs w:val="44"/>
        </w:rPr>
      </w:pPr>
    </w:p>
    <w:p w14:paraId="51F29E9D">
      <w:pPr>
        <w:pStyle w:val="32"/>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rPr>
          <w:rFonts w:hint="eastAsia" w:ascii="仿宋" w:hAnsi="仿宋" w:eastAsia="仿宋" w:cs="仿宋"/>
          <w:color w:val="auto"/>
          <w:spacing w:val="0"/>
          <w:sz w:val="30"/>
          <w:szCs w:val="30"/>
        </w:rPr>
      </w:pPr>
      <w:bookmarkStart w:id="1" w:name="_Toc21518"/>
      <w:bookmarkStart w:id="2" w:name="_Toc16218"/>
      <w:bookmarkStart w:id="3" w:name="_Toc389582033"/>
      <w:bookmarkStart w:id="4" w:name="_Toc19886"/>
      <w:bookmarkStart w:id="5" w:name="_Toc20652"/>
      <w:bookmarkStart w:id="6" w:name="_Toc20858"/>
      <w:bookmarkStart w:id="7" w:name="_Toc5293"/>
      <w:bookmarkStart w:id="8" w:name="_Toc27420"/>
      <w:bookmarkStart w:id="9" w:name="_Toc403077638"/>
      <w:bookmarkStart w:id="10" w:name="_Toc363474016"/>
      <w:bookmarkStart w:id="11" w:name="_Toc363473971"/>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TOC \o "1-2" \h \u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_Toc7310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t>第一章 竞争性磋商公告</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_Toc7310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1</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056C2502">
      <w:pPr>
        <w:pStyle w:val="32"/>
        <w:keepNext w:val="0"/>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outlineLvl w:val="9"/>
        <w:rPr>
          <w:rFonts w:hint="eastAsia" w:ascii="仿宋" w:hAnsi="仿宋" w:eastAsia="仿宋" w:cs="仿宋"/>
          <w:color w:val="auto"/>
          <w:spacing w:val="0"/>
          <w:sz w:val="30"/>
          <w:szCs w:val="30"/>
        </w:rPr>
      </w:pP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_Toc26080 </w:instrText>
      </w:r>
      <w:r>
        <w:rPr>
          <w:rFonts w:hint="eastAsia" w:ascii="仿宋" w:hAnsi="仿宋" w:eastAsia="仿宋" w:cs="仿宋"/>
          <w:bCs/>
          <w:color w:val="auto"/>
          <w:spacing w:val="0"/>
          <w:sz w:val="30"/>
          <w:szCs w:val="30"/>
        </w:rPr>
        <w:fldChar w:fldCharType="separate"/>
      </w:r>
      <w:r>
        <w:rPr>
          <w:rFonts w:hint="eastAsia" w:ascii="仿宋" w:hAnsi="仿宋" w:eastAsia="仿宋" w:cs="仿宋"/>
          <w:color w:val="auto"/>
          <w:spacing w:val="0"/>
          <w:sz w:val="30"/>
          <w:szCs w:val="30"/>
        </w:rPr>
        <w:t>第二章 供应商须知</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_Toc26080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5</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0A4FCD67">
      <w:pPr>
        <w:pStyle w:val="32"/>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rPr>
          <w:rFonts w:hint="eastAsia" w:ascii="仿宋" w:hAnsi="仿宋" w:eastAsia="仿宋" w:cs="仿宋"/>
          <w:color w:val="auto"/>
          <w:spacing w:val="0"/>
          <w:sz w:val="30"/>
          <w:szCs w:val="30"/>
        </w:rPr>
      </w:pP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_Toc1085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t>第三章 合同条款及格式</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_Toc1085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21</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276ED2A9">
      <w:pPr>
        <w:pStyle w:val="32"/>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rPr>
          <w:rFonts w:hint="eastAsia" w:ascii="仿宋" w:hAnsi="仿宋" w:eastAsia="仿宋" w:cs="仿宋"/>
          <w:color w:val="auto"/>
          <w:spacing w:val="0"/>
          <w:sz w:val="30"/>
          <w:szCs w:val="30"/>
        </w:rPr>
      </w:pP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_Toc12205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t>第四章 竞争性磋商内容及服务要求</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_Toc12205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27</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250A5770">
      <w:pPr>
        <w:pStyle w:val="32"/>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rPr>
          <w:rFonts w:hint="eastAsia" w:ascii="仿宋" w:hAnsi="仿宋" w:eastAsia="仿宋" w:cs="仿宋"/>
          <w:color w:val="auto"/>
          <w:spacing w:val="0"/>
          <w:sz w:val="30"/>
          <w:szCs w:val="30"/>
        </w:rPr>
      </w:pP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_Toc27356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t>第五章 评审方法</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_Toc27356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30</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03AFFDC0">
      <w:pPr>
        <w:pStyle w:val="32"/>
        <w:keepLines w:val="0"/>
        <w:pageBreakBefore w:val="0"/>
        <w:widowControl w:val="0"/>
        <w:tabs>
          <w:tab w:val="right" w:leader="dot" w:pos="9071"/>
        </w:tabs>
        <w:kinsoku/>
        <w:wordWrap/>
        <w:overflowPunct/>
        <w:topLinePunct w:val="0"/>
        <w:autoSpaceDE/>
        <w:autoSpaceDN/>
        <w:bidi w:val="0"/>
        <w:adjustRightInd/>
        <w:snapToGrid/>
        <w:spacing w:line="900" w:lineRule="exact"/>
        <w:textAlignment w:val="auto"/>
        <w:rPr>
          <w:rFonts w:hint="eastAsia" w:ascii="仿宋" w:hAnsi="仿宋" w:eastAsia="仿宋" w:cs="仿宋"/>
          <w:color w:val="auto"/>
          <w:spacing w:val="0"/>
          <w:sz w:val="30"/>
          <w:szCs w:val="30"/>
        </w:rPr>
      </w:pPr>
      <w:r>
        <w:rPr>
          <w:rFonts w:hint="eastAsia" w:ascii="仿宋" w:hAnsi="仿宋" w:eastAsia="仿宋" w:cs="仿宋"/>
          <w:bCs/>
          <w:color w:val="auto"/>
          <w:spacing w:val="0"/>
          <w:sz w:val="30"/>
          <w:szCs w:val="30"/>
        </w:rPr>
        <w:fldChar w:fldCharType="begin"/>
      </w:r>
      <w:r>
        <w:rPr>
          <w:rFonts w:hint="eastAsia" w:ascii="仿宋" w:hAnsi="仿宋" w:eastAsia="仿宋" w:cs="仿宋"/>
          <w:bCs/>
          <w:color w:val="auto"/>
          <w:spacing w:val="0"/>
          <w:sz w:val="30"/>
          <w:szCs w:val="30"/>
        </w:rPr>
        <w:instrText xml:space="preserve"> HYPERLINK \l _Toc31796 </w:instrText>
      </w:r>
      <w:r>
        <w:rPr>
          <w:rFonts w:hint="eastAsia" w:ascii="仿宋" w:hAnsi="仿宋" w:eastAsia="仿宋" w:cs="仿宋"/>
          <w:bCs/>
          <w:color w:val="auto"/>
          <w:spacing w:val="0"/>
          <w:sz w:val="30"/>
          <w:szCs w:val="30"/>
        </w:rPr>
        <w:fldChar w:fldCharType="separate"/>
      </w:r>
      <w:r>
        <w:rPr>
          <w:rFonts w:hint="eastAsia" w:ascii="仿宋" w:hAnsi="仿宋" w:eastAsia="仿宋" w:cs="仿宋"/>
          <w:bCs/>
          <w:color w:val="auto"/>
          <w:spacing w:val="0"/>
          <w:sz w:val="30"/>
          <w:szCs w:val="30"/>
        </w:rPr>
        <w:t>第六章 竞争性磋商响应文件格式</w:t>
      </w:r>
      <w:r>
        <w:rPr>
          <w:rFonts w:hint="eastAsia" w:ascii="仿宋" w:hAnsi="仿宋" w:eastAsia="仿宋" w:cs="仿宋"/>
          <w:color w:val="auto"/>
          <w:spacing w:val="0"/>
          <w:sz w:val="30"/>
          <w:szCs w:val="30"/>
        </w:rPr>
        <w:tab/>
      </w:r>
      <w:r>
        <w:rPr>
          <w:rFonts w:hint="eastAsia" w:ascii="仿宋" w:hAnsi="仿宋" w:eastAsia="仿宋" w:cs="仿宋"/>
          <w:color w:val="auto"/>
          <w:spacing w:val="0"/>
          <w:sz w:val="30"/>
          <w:szCs w:val="30"/>
        </w:rPr>
        <w:fldChar w:fldCharType="begin"/>
      </w:r>
      <w:r>
        <w:rPr>
          <w:rFonts w:hint="eastAsia" w:ascii="仿宋" w:hAnsi="仿宋" w:eastAsia="仿宋" w:cs="仿宋"/>
          <w:color w:val="auto"/>
          <w:spacing w:val="0"/>
          <w:sz w:val="30"/>
          <w:szCs w:val="30"/>
        </w:rPr>
        <w:instrText xml:space="preserve"> PAGEREF _Toc31796 </w:instrText>
      </w:r>
      <w:r>
        <w:rPr>
          <w:rFonts w:hint="eastAsia" w:ascii="仿宋" w:hAnsi="仿宋" w:eastAsia="仿宋" w:cs="仿宋"/>
          <w:color w:val="auto"/>
          <w:spacing w:val="0"/>
          <w:sz w:val="30"/>
          <w:szCs w:val="30"/>
        </w:rPr>
        <w:fldChar w:fldCharType="separate"/>
      </w:r>
      <w:r>
        <w:rPr>
          <w:rFonts w:hint="eastAsia" w:ascii="仿宋" w:hAnsi="仿宋" w:eastAsia="仿宋" w:cs="仿宋"/>
          <w:color w:val="auto"/>
          <w:spacing w:val="0"/>
          <w:sz w:val="30"/>
          <w:szCs w:val="30"/>
        </w:rPr>
        <w:t>40</w:t>
      </w:r>
      <w:r>
        <w:rPr>
          <w:rFonts w:hint="eastAsia" w:ascii="仿宋" w:hAnsi="仿宋" w:eastAsia="仿宋" w:cs="仿宋"/>
          <w:color w:val="auto"/>
          <w:spacing w:val="0"/>
          <w:sz w:val="30"/>
          <w:szCs w:val="30"/>
        </w:rPr>
        <w:fldChar w:fldCharType="end"/>
      </w:r>
      <w:r>
        <w:rPr>
          <w:rFonts w:hint="eastAsia" w:ascii="仿宋" w:hAnsi="仿宋" w:eastAsia="仿宋" w:cs="仿宋"/>
          <w:bCs/>
          <w:color w:val="auto"/>
          <w:spacing w:val="0"/>
          <w:sz w:val="30"/>
          <w:szCs w:val="30"/>
        </w:rPr>
        <w:fldChar w:fldCharType="end"/>
      </w:r>
    </w:p>
    <w:p w14:paraId="36D19F9F">
      <w:pPr>
        <w:pStyle w:val="32"/>
        <w:keepNext w:val="0"/>
        <w:keepLines w:val="0"/>
        <w:pageBreakBefore w:val="0"/>
        <w:widowControl w:val="0"/>
        <w:tabs>
          <w:tab w:val="right" w:leader="dot" w:pos="8302"/>
        </w:tabs>
        <w:kinsoku/>
        <w:wordWrap/>
        <w:overflowPunct/>
        <w:topLinePunct w:val="0"/>
        <w:autoSpaceDE/>
        <w:autoSpaceDN/>
        <w:bidi w:val="0"/>
        <w:adjustRightInd/>
        <w:snapToGrid/>
        <w:spacing w:line="900" w:lineRule="exact"/>
        <w:textAlignment w:val="auto"/>
        <w:rPr>
          <w:rFonts w:hint="eastAsia" w:ascii="仿宋" w:hAnsi="仿宋" w:eastAsia="仿宋" w:cs="仿宋"/>
          <w:bCs/>
          <w:color w:val="auto"/>
          <w:spacing w:val="0"/>
          <w:sz w:val="30"/>
          <w:szCs w:val="30"/>
        </w:rPr>
      </w:pPr>
      <w:r>
        <w:rPr>
          <w:rFonts w:hint="eastAsia" w:ascii="仿宋" w:hAnsi="仿宋" w:eastAsia="仿宋" w:cs="仿宋"/>
          <w:bCs/>
          <w:color w:val="auto"/>
          <w:spacing w:val="0"/>
          <w:sz w:val="30"/>
          <w:szCs w:val="30"/>
        </w:rPr>
        <w:fldChar w:fldCharType="end"/>
      </w:r>
    </w:p>
    <w:p w14:paraId="187C779E">
      <w:pPr>
        <w:pStyle w:val="2"/>
        <w:keepLines w:val="0"/>
        <w:pageBreakBefore w:val="0"/>
        <w:widowControl w:val="0"/>
        <w:kinsoku/>
        <w:wordWrap/>
        <w:overflowPunct/>
        <w:topLinePunct w:val="0"/>
        <w:autoSpaceDE/>
        <w:autoSpaceDN/>
        <w:bidi w:val="0"/>
        <w:adjustRightInd/>
        <w:snapToGrid/>
        <w:spacing w:before="312" w:beforeLines="100" w:line="900" w:lineRule="exact"/>
        <w:jc w:val="center"/>
        <w:textAlignment w:val="auto"/>
        <w:rPr>
          <w:rFonts w:hint="eastAsia" w:ascii="仿宋" w:hAnsi="仿宋" w:eastAsia="仿宋" w:cs="仿宋"/>
          <w:bCs/>
          <w:color w:val="auto"/>
          <w:spacing w:val="0"/>
          <w:sz w:val="30"/>
          <w:szCs w:val="30"/>
        </w:rPr>
      </w:pPr>
    </w:p>
    <w:p w14:paraId="1861C7E2">
      <w:pPr>
        <w:rPr>
          <w:rFonts w:hint="eastAsia" w:ascii="仿宋" w:hAnsi="仿宋" w:eastAsia="仿宋" w:cs="仿宋"/>
          <w:color w:val="auto"/>
          <w:spacing w:val="0"/>
        </w:rPr>
        <w:sectPr>
          <w:footerReference r:id="rId6" w:type="first"/>
          <w:footerReference r:id="rId5" w:type="default"/>
          <w:pgSz w:w="11906" w:h="16838"/>
          <w:pgMar w:top="1417" w:right="1418" w:bottom="1417" w:left="1417" w:header="851" w:footer="850" w:gutter="0"/>
          <w:pgNumType w:fmt="decimal" w:start="1"/>
          <w:cols w:space="720" w:num="1"/>
          <w:titlePg/>
          <w:rtlGutter w:val="0"/>
          <w:docGrid w:type="lines" w:linePitch="312" w:charSpace="0"/>
        </w:sectPr>
      </w:pPr>
    </w:p>
    <w:p w14:paraId="267DA8F7">
      <w:pPr>
        <w:pStyle w:val="2"/>
        <w:keepNext w:val="0"/>
        <w:keepLines/>
        <w:pageBreakBefore/>
        <w:spacing w:before="156" w:beforeLines="50" w:after="156" w:afterLines="50" w:line="360" w:lineRule="auto"/>
        <w:jc w:val="center"/>
        <w:rPr>
          <w:rFonts w:hint="eastAsia" w:ascii="仿宋" w:hAnsi="仿宋" w:eastAsia="仿宋" w:cs="仿宋"/>
          <w:bCs/>
          <w:color w:val="auto"/>
          <w:spacing w:val="0"/>
          <w:sz w:val="36"/>
          <w:szCs w:val="36"/>
        </w:rPr>
      </w:pPr>
      <w:bookmarkStart w:id="12" w:name="_Toc7310"/>
      <w:bookmarkStart w:id="13" w:name="_Toc423973071"/>
      <w:bookmarkStart w:id="14" w:name="_Toc4757"/>
      <w:r>
        <w:rPr>
          <w:rFonts w:hint="eastAsia" w:ascii="仿宋" w:hAnsi="仿宋" w:eastAsia="仿宋" w:cs="仿宋"/>
          <w:bCs/>
          <w:color w:val="auto"/>
          <w:spacing w:val="0"/>
          <w:sz w:val="36"/>
          <w:szCs w:val="36"/>
        </w:rPr>
        <w:t xml:space="preserve">第一章  </w:t>
      </w:r>
      <w:bookmarkEnd w:id="1"/>
      <w:bookmarkEnd w:id="2"/>
      <w:bookmarkEnd w:id="3"/>
      <w:bookmarkEnd w:id="4"/>
      <w:bookmarkEnd w:id="5"/>
      <w:bookmarkEnd w:id="6"/>
      <w:bookmarkEnd w:id="7"/>
      <w:r>
        <w:rPr>
          <w:rFonts w:hint="eastAsia" w:ascii="仿宋" w:hAnsi="仿宋" w:eastAsia="仿宋" w:cs="仿宋"/>
          <w:bCs/>
          <w:color w:val="auto"/>
          <w:spacing w:val="0"/>
          <w:sz w:val="36"/>
          <w:szCs w:val="36"/>
        </w:rPr>
        <w:t>竞争性磋商公告</w:t>
      </w:r>
      <w:bookmarkEnd w:id="8"/>
      <w:bookmarkEnd w:id="12"/>
      <w:bookmarkEnd w:id="13"/>
      <w:bookmarkEnd w:id="14"/>
    </w:p>
    <w:p w14:paraId="2D97F43E">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eastAsia="仿宋"/>
          <w:color w:val="auto"/>
          <w:spacing w:val="0"/>
          <w:sz w:val="24"/>
          <w:szCs w:val="24"/>
        </w:rPr>
      </w:pPr>
      <w:bookmarkStart w:id="15" w:name="_Toc389582035"/>
      <w:bookmarkStart w:id="16" w:name="_Toc2929"/>
      <w:bookmarkStart w:id="17" w:name="_Toc3564"/>
      <w:bookmarkStart w:id="18" w:name="_Toc29249"/>
      <w:bookmarkStart w:id="19" w:name="_Toc423973072"/>
      <w:r>
        <w:rPr>
          <w:rFonts w:ascii="仿宋_GB2312" w:hAnsi="仿宋_GB2312" w:eastAsia="仿宋" w:cs="仿宋_GB2312"/>
          <w:b/>
          <w:color w:val="auto"/>
          <w:spacing w:val="0"/>
          <w:sz w:val="24"/>
          <w:szCs w:val="24"/>
        </w:rPr>
        <w:t xml:space="preserve"> 项目概况</w:t>
      </w:r>
    </w:p>
    <w:p w14:paraId="33D41503">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车辆保障服务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四次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采购项目的潜在供应商应在陕西省西安市经济技术开发区凤城八路180号长和国际F座22层获取采购文件，并于2025年12月19日09时30分</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北京时间）前提交响应文件。</w:t>
      </w:r>
    </w:p>
    <w:p w14:paraId="6DDC9A3E">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一、项目基本情况</w:t>
      </w:r>
    </w:p>
    <w:p w14:paraId="4ED8D511">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_GB2312" w:hAnsi="仿宋_GB2312" w:eastAsia="仿宋" w:cs="仿宋_GB2312"/>
          <w:color w:val="auto"/>
          <w:spacing w:val="0"/>
          <w:sz w:val="24"/>
          <w:szCs w:val="24"/>
        </w:rPr>
      </w:pPr>
      <w:r>
        <w:rPr>
          <w:rFonts w:ascii="仿宋_GB2312" w:hAnsi="仿宋_GB2312" w:eastAsia="仿宋" w:cs="仿宋_GB2312"/>
          <w:color w:val="auto"/>
          <w:spacing w:val="0"/>
          <w:sz w:val="24"/>
          <w:szCs w:val="24"/>
        </w:rPr>
        <w:t>项目编号：TZZB-2025300C.1B3.</w:t>
      </w:r>
    </w:p>
    <w:p w14:paraId="72A1C1A2">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eastAsia="仿宋"/>
          <w:color w:val="auto"/>
          <w:spacing w:val="0"/>
          <w:sz w:val="24"/>
          <w:szCs w:val="24"/>
          <w:lang w:eastAsia="zh-CN"/>
        </w:rPr>
      </w:pPr>
      <w:r>
        <w:rPr>
          <w:rFonts w:ascii="仿宋_GB2312" w:hAnsi="仿宋_GB2312" w:eastAsia="仿宋" w:cs="仿宋_GB2312"/>
          <w:color w:val="auto"/>
          <w:spacing w:val="0"/>
          <w:sz w:val="24"/>
          <w:szCs w:val="24"/>
        </w:rPr>
        <w:t>项目名称：车辆保障服务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四次</w:t>
      </w:r>
      <w:r>
        <w:rPr>
          <w:rFonts w:hint="eastAsia" w:ascii="仿宋_GB2312" w:hAnsi="仿宋_GB2312" w:eastAsia="仿宋" w:cs="仿宋_GB2312"/>
          <w:color w:val="auto"/>
          <w:spacing w:val="0"/>
          <w:sz w:val="24"/>
          <w:szCs w:val="24"/>
          <w:lang w:eastAsia="zh-CN"/>
        </w:rPr>
        <w:t>）</w:t>
      </w:r>
    </w:p>
    <w:p w14:paraId="34599071">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采购方式：竞争性磋商</w:t>
      </w:r>
    </w:p>
    <w:p w14:paraId="431BF30D">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预算金额：1,296,000.00元</w:t>
      </w:r>
    </w:p>
    <w:p w14:paraId="47F94268">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采购需求：</w:t>
      </w:r>
    </w:p>
    <w:p w14:paraId="24B42684">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合同包1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车辆保障服务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四次）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w:t>
      </w:r>
    </w:p>
    <w:p w14:paraId="7F9CE30B">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合同包预算金额：1,296,000.00元</w:t>
      </w:r>
    </w:p>
    <w:p w14:paraId="05BC6915">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合同包最高限价：1,296,000.00元</w:t>
      </w:r>
    </w:p>
    <w:tbl>
      <w:tblPr>
        <w:tblStyle w:val="4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2"/>
        <w:gridCol w:w="1941"/>
        <w:gridCol w:w="1209"/>
        <w:gridCol w:w="1242"/>
        <w:gridCol w:w="1824"/>
        <w:gridCol w:w="1838"/>
      </w:tblGrid>
      <w:tr w14:paraId="4CC25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dxa"/>
            <w:noWrap w:val="0"/>
            <w:vAlign w:val="center"/>
          </w:tcPr>
          <w:p w14:paraId="1A1CB3CC">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品目号</w:t>
            </w:r>
          </w:p>
        </w:tc>
        <w:tc>
          <w:tcPr>
            <w:tcW w:w="1941" w:type="dxa"/>
            <w:noWrap w:val="0"/>
            <w:vAlign w:val="center"/>
          </w:tcPr>
          <w:p w14:paraId="2E4C5EB1">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品目名称</w:t>
            </w:r>
          </w:p>
        </w:tc>
        <w:tc>
          <w:tcPr>
            <w:tcW w:w="1209" w:type="dxa"/>
            <w:noWrap w:val="0"/>
            <w:vAlign w:val="center"/>
          </w:tcPr>
          <w:p w14:paraId="1C47AFB5">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采购标的</w:t>
            </w:r>
          </w:p>
        </w:tc>
        <w:tc>
          <w:tcPr>
            <w:tcW w:w="1242" w:type="dxa"/>
            <w:noWrap w:val="0"/>
            <w:vAlign w:val="center"/>
          </w:tcPr>
          <w:p w14:paraId="501A11B1">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_GB2312" w:hAnsi="仿宋_GB2312" w:eastAsia="仿宋" w:cs="仿宋_GB2312"/>
                <w:color w:val="auto"/>
                <w:spacing w:val="0"/>
                <w:sz w:val="24"/>
                <w:szCs w:val="24"/>
              </w:rPr>
            </w:pPr>
            <w:r>
              <w:rPr>
                <w:rFonts w:ascii="仿宋_GB2312" w:hAnsi="仿宋_GB2312" w:eastAsia="仿宋" w:cs="仿宋_GB2312"/>
                <w:color w:val="auto"/>
                <w:spacing w:val="0"/>
                <w:sz w:val="24"/>
                <w:szCs w:val="24"/>
              </w:rPr>
              <w:t>数量</w:t>
            </w:r>
          </w:p>
          <w:p w14:paraId="21D4C621">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单位）</w:t>
            </w:r>
          </w:p>
        </w:tc>
        <w:tc>
          <w:tcPr>
            <w:tcW w:w="1824" w:type="dxa"/>
            <w:noWrap w:val="0"/>
            <w:vAlign w:val="center"/>
          </w:tcPr>
          <w:p w14:paraId="56F206F6">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技术规格、参数及要求</w:t>
            </w:r>
          </w:p>
        </w:tc>
        <w:tc>
          <w:tcPr>
            <w:tcW w:w="1838" w:type="dxa"/>
            <w:noWrap w:val="0"/>
            <w:vAlign w:val="center"/>
          </w:tcPr>
          <w:p w14:paraId="56F4B0F6">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eastAsia="仿宋"/>
                <w:color w:val="auto"/>
                <w:spacing w:val="0"/>
                <w:sz w:val="24"/>
                <w:szCs w:val="24"/>
                <w:lang w:eastAsia="zh-CN"/>
              </w:rPr>
            </w:pPr>
            <w:r>
              <w:rPr>
                <w:rFonts w:ascii="仿宋_GB2312" w:hAnsi="仿宋_GB2312" w:eastAsia="仿宋" w:cs="仿宋_GB2312"/>
                <w:color w:val="auto"/>
                <w:spacing w:val="0"/>
                <w:sz w:val="24"/>
                <w:szCs w:val="24"/>
              </w:rPr>
              <w:t>品目预算</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元</w:t>
            </w:r>
            <w:r>
              <w:rPr>
                <w:rFonts w:hint="eastAsia" w:ascii="仿宋_GB2312" w:hAnsi="仿宋_GB2312" w:eastAsia="仿宋" w:cs="仿宋_GB2312"/>
                <w:color w:val="auto"/>
                <w:spacing w:val="0"/>
                <w:sz w:val="24"/>
                <w:szCs w:val="24"/>
                <w:lang w:eastAsia="zh-CN"/>
              </w:rPr>
              <w:t>）</w:t>
            </w:r>
          </w:p>
        </w:tc>
      </w:tr>
      <w:tr w14:paraId="35242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2" w:type="dxa"/>
            <w:noWrap w:val="0"/>
            <w:vAlign w:val="center"/>
          </w:tcPr>
          <w:p w14:paraId="4E516DDE">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1-1</w:t>
            </w:r>
          </w:p>
        </w:tc>
        <w:tc>
          <w:tcPr>
            <w:tcW w:w="1941" w:type="dxa"/>
            <w:noWrap w:val="0"/>
            <w:vAlign w:val="center"/>
          </w:tcPr>
          <w:p w14:paraId="2100314C">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车辆及其他运输机械租赁服务</w:t>
            </w:r>
          </w:p>
        </w:tc>
        <w:tc>
          <w:tcPr>
            <w:tcW w:w="1209" w:type="dxa"/>
            <w:noWrap w:val="0"/>
            <w:vAlign w:val="center"/>
          </w:tcPr>
          <w:p w14:paraId="01576E78">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车辆保障服务</w:t>
            </w:r>
          </w:p>
        </w:tc>
        <w:tc>
          <w:tcPr>
            <w:tcW w:w="1242" w:type="dxa"/>
            <w:noWrap w:val="0"/>
            <w:vAlign w:val="center"/>
          </w:tcPr>
          <w:p w14:paraId="0E9CF34F">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项</w:t>
            </w:r>
            <w:r>
              <w:rPr>
                <w:rFonts w:hint="eastAsia" w:ascii="仿宋_GB2312" w:hAnsi="仿宋_GB2312" w:eastAsia="仿宋" w:cs="仿宋_GB2312"/>
                <w:color w:val="auto"/>
                <w:spacing w:val="0"/>
                <w:sz w:val="24"/>
                <w:szCs w:val="24"/>
                <w:lang w:eastAsia="zh-CN"/>
              </w:rPr>
              <w:t>）</w:t>
            </w:r>
          </w:p>
        </w:tc>
        <w:tc>
          <w:tcPr>
            <w:tcW w:w="1824" w:type="dxa"/>
            <w:noWrap w:val="0"/>
            <w:vAlign w:val="center"/>
          </w:tcPr>
          <w:p w14:paraId="252CE1C0">
            <w:pPr>
              <w:pStyle w:val="168"/>
              <w:keepNext w:val="0"/>
              <w:keepLines w:val="0"/>
              <w:pageBreakBefore w:val="0"/>
              <w:widowControl/>
              <w:kinsoku/>
              <w:wordWrap/>
              <w:overflowPunct/>
              <w:topLinePunct w:val="0"/>
              <w:autoSpaceDE/>
              <w:autoSpaceDN/>
              <w:bidi w:val="0"/>
              <w:adjustRightInd/>
              <w:snapToGrid/>
              <w:spacing w:line="360" w:lineRule="auto"/>
              <w:jc w:val="center"/>
              <w:textAlignment w:val="auto"/>
              <w:rPr>
                <w:rFonts w:eastAsia="仿宋"/>
                <w:color w:val="auto"/>
                <w:spacing w:val="0"/>
                <w:sz w:val="24"/>
                <w:szCs w:val="24"/>
              </w:rPr>
            </w:pPr>
            <w:r>
              <w:rPr>
                <w:rFonts w:ascii="仿宋_GB2312" w:hAnsi="仿宋_GB2312" w:eastAsia="仿宋" w:cs="仿宋_GB2312"/>
                <w:color w:val="auto"/>
                <w:spacing w:val="0"/>
                <w:sz w:val="24"/>
                <w:szCs w:val="24"/>
              </w:rPr>
              <w:t>详见采购文件</w:t>
            </w:r>
          </w:p>
        </w:tc>
        <w:tc>
          <w:tcPr>
            <w:tcW w:w="1838" w:type="dxa"/>
            <w:noWrap w:val="0"/>
            <w:vAlign w:val="center"/>
          </w:tcPr>
          <w:p w14:paraId="7B794D73">
            <w:pPr>
              <w:pStyle w:val="168"/>
              <w:keepNext w:val="0"/>
              <w:keepLines w:val="0"/>
              <w:pageBreakBefore w:val="0"/>
              <w:widowControl/>
              <w:kinsoku/>
              <w:wordWrap/>
              <w:overflowPunct/>
              <w:topLinePunct w:val="0"/>
              <w:autoSpaceDE/>
              <w:autoSpaceDN/>
              <w:bidi w:val="0"/>
              <w:adjustRightInd/>
              <w:snapToGrid/>
              <w:spacing w:line="360" w:lineRule="auto"/>
              <w:jc w:val="both"/>
              <w:textAlignment w:val="auto"/>
              <w:rPr>
                <w:rFonts w:eastAsia="仿宋"/>
                <w:color w:val="auto"/>
                <w:spacing w:val="0"/>
                <w:sz w:val="24"/>
                <w:szCs w:val="24"/>
              </w:rPr>
            </w:pPr>
            <w:r>
              <w:rPr>
                <w:rFonts w:ascii="仿宋_GB2312" w:hAnsi="仿宋_GB2312" w:eastAsia="仿宋" w:cs="仿宋_GB2312"/>
                <w:color w:val="auto"/>
                <w:spacing w:val="0"/>
                <w:sz w:val="24"/>
                <w:szCs w:val="24"/>
              </w:rPr>
              <w:t>1,296,000.00</w:t>
            </w:r>
          </w:p>
        </w:tc>
      </w:tr>
    </w:tbl>
    <w:p w14:paraId="010C5AB2">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 xml:space="preserve"> 本合同包不接受联合体投标</w:t>
      </w:r>
    </w:p>
    <w:p w14:paraId="5CBB92DD">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 xml:space="preserve"> 合同履行期限：一年</w:t>
      </w:r>
    </w:p>
    <w:p w14:paraId="4C423A12">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二、申请人的资格要求：</w:t>
      </w:r>
    </w:p>
    <w:p w14:paraId="23EA5FE5">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1.满足《中华人民共和国政府采购法》第二十二条规定;</w:t>
      </w:r>
    </w:p>
    <w:p w14:paraId="12508672">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2.落实政府采购政策需满足的资格要求：</w:t>
      </w:r>
    </w:p>
    <w:p w14:paraId="6CCBD837">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合同包1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车辆保障服务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四次）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落实政府采购政策需满足的资格要求如下:</w:t>
      </w:r>
    </w:p>
    <w:p w14:paraId="76044EBD">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本合同包专门面向中小企业采购，供应商应为中小微企业或监狱企业或残疾人福利性单位。</w:t>
      </w:r>
    </w:p>
    <w:p w14:paraId="0664CE15">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3.本项目的特定资格要求：</w:t>
      </w:r>
    </w:p>
    <w:p w14:paraId="269DBBA4">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合同包1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车辆保障服务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四次）</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特定资格要求如下:</w:t>
      </w:r>
    </w:p>
    <w:p w14:paraId="32AF81BB">
      <w:pPr>
        <w:pStyle w:val="16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eastAsia="仿宋"/>
          <w:color w:val="auto"/>
          <w:spacing w:val="0"/>
          <w:sz w:val="24"/>
          <w:szCs w:val="24"/>
        </w:rPr>
      </w:pPr>
      <w:r>
        <w:rPr>
          <w:rFonts w:hint="eastAsia" w:ascii="仿宋_GB2312" w:hAnsi="仿宋_GB2312" w:eastAsia="仿宋" w:cs="仿宋_GB2312"/>
          <w:color w:val="auto"/>
          <w:spacing w:val="0"/>
          <w:sz w:val="24"/>
          <w:szCs w:val="24"/>
          <w:lang w:val="en-US" w:eastAsia="zh-CN"/>
        </w:rPr>
        <w:t>1、</w:t>
      </w:r>
      <w:r>
        <w:rPr>
          <w:rFonts w:ascii="仿宋_GB2312" w:hAnsi="仿宋_GB2312" w:eastAsia="仿宋" w:cs="仿宋_GB2312"/>
          <w:color w:val="auto"/>
          <w:spacing w:val="0"/>
          <w:sz w:val="24"/>
          <w:szCs w:val="24"/>
        </w:rPr>
        <w:t>独立承担民事责任能力：具有独立承担民事责任能力的法人、其他组织或自然人，提供合法有效的统一社会信用代码营业执照</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事业单位提供事业单位法人证书，自然人提供身份证明）；</w:t>
      </w:r>
      <w:r>
        <w:rPr>
          <w:rFonts w:eastAsia="仿宋"/>
          <w:color w:val="auto"/>
          <w:spacing w:val="0"/>
          <w:sz w:val="24"/>
          <w:szCs w:val="24"/>
        </w:rPr>
        <w:br w:type="textWrapping"/>
      </w:r>
      <w:r>
        <w:rPr>
          <w:rFonts w:hint="eastAsia" w:ascii="仿宋_GB2312" w:hAnsi="仿宋_GB2312" w:eastAsia="仿宋" w:cs="仿宋_GB2312"/>
          <w:color w:val="auto"/>
          <w:spacing w:val="0"/>
          <w:sz w:val="24"/>
          <w:szCs w:val="24"/>
          <w:lang w:val="en-US" w:eastAsia="zh-CN"/>
        </w:rPr>
        <w:t xml:space="preserve">    2、企业资质：提供交通管理部门核发的有效《道路运输经营许可证》；</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3、书面声明：供应商应出具参加政府采购活动前3年内在经营活动中没有重大违法记录的书面声明；</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4、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5、财务状况报告：提供2024年度经会计事务所或审计机构出具完整的财务审计报告（包括审计报告、资产负债表、利润表、现金流量表、所有者权益变动表及其附注，成立时间至提交响应文件截止时间不足一年的可提供成立后任意时段的资产负债表），或其开标前三个月内基本开户银行出具的资信证明；</w:t>
      </w:r>
      <w:bookmarkStart w:id="106" w:name="_GoBack"/>
      <w:bookmarkEnd w:id="106"/>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6、社保缴纳证明：自2025年02月01日以来已缴存的至少一个月的社会保障资金缴存单据或社保机构开具的社会保险参保缴费情况证明。依法不需要缴纳社会保障资金的供应商应提供相关文件证明；</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7、税收缴纳证明：自2025年02月01日以来已缴纳的至少一个月的纳税证明或完税证明，纳税证明或完税证明上应有代收机构或税务机关的公章或业务专用章。依法免税的供应商应提供相关文件证明；</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8、法定代表人授权书：供应商应授权合法的人员参加投标，其中法定代表人直接参加的须出具法人身份证，须与营业执照上信息一致，授权代表参加的须出具法定代表人授权书及被授权人身份证及本单位参保证明（提交响应文件截止时间前连续三个月的社会保险缴纳证明）；</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9、控股管理关系：供应商单位负责人为同一人或者存在直接控股、管理关系的供应商，不得参加同一合同下的政府采购活动；</w:t>
      </w:r>
      <w:r>
        <w:rPr>
          <w:rFonts w:hint="eastAsia" w:ascii="仿宋_GB2312" w:hAnsi="仿宋_GB2312" w:eastAsia="仿宋" w:cs="仿宋_GB2312"/>
          <w:color w:val="auto"/>
          <w:spacing w:val="0"/>
          <w:sz w:val="24"/>
          <w:szCs w:val="24"/>
          <w:lang w:val="en-US" w:eastAsia="zh-CN"/>
        </w:rPr>
        <w:br w:type="textWrapping"/>
      </w:r>
      <w:r>
        <w:rPr>
          <w:rFonts w:hint="eastAsia" w:ascii="仿宋_GB2312" w:hAnsi="仿宋_GB2312" w:eastAsia="仿宋" w:cs="仿宋_GB2312"/>
          <w:color w:val="auto"/>
          <w:spacing w:val="0"/>
          <w:sz w:val="24"/>
          <w:szCs w:val="24"/>
          <w:lang w:val="en-US" w:eastAsia="zh-CN"/>
        </w:rPr>
        <w:t xml:space="preserve">    10、其他承诺</w:t>
      </w:r>
      <w:r>
        <w:rPr>
          <w:rFonts w:ascii="仿宋_GB2312" w:hAnsi="仿宋_GB2312" w:eastAsia="仿宋" w:cs="仿宋_GB2312"/>
          <w:color w:val="auto"/>
          <w:spacing w:val="0"/>
          <w:sz w:val="24"/>
          <w:szCs w:val="24"/>
        </w:rPr>
        <w:t>：供应商具有履行合同所必需的设备和专业技术能力；未为本项目提供整体设计、规范编制或者项目管理、监理、检测等服务；</w:t>
      </w:r>
    </w:p>
    <w:p w14:paraId="550AAA51">
      <w:pPr>
        <w:pStyle w:val="168"/>
        <w:keepNext w:val="0"/>
        <w:keepLines w:val="0"/>
        <w:pageBreakBefore w:val="0"/>
        <w:widowControl/>
        <w:numPr>
          <w:ilvl w:val="0"/>
          <w:numId w:val="0"/>
        </w:numPr>
        <w:kinsoku/>
        <w:wordWrap/>
        <w:overflowPunct/>
        <w:topLinePunct w:val="0"/>
        <w:autoSpaceDE/>
        <w:autoSpaceDN/>
        <w:bidi w:val="0"/>
        <w:adjustRightInd/>
        <w:snapToGrid/>
        <w:spacing w:line="360" w:lineRule="auto"/>
        <w:ind w:left="480" w:leftChars="200" w:firstLine="0" w:firstLineChars="0"/>
        <w:textAlignment w:val="auto"/>
        <w:rPr>
          <w:rFonts w:eastAsia="仿宋"/>
          <w:color w:val="auto"/>
          <w:spacing w:val="0"/>
          <w:sz w:val="24"/>
          <w:szCs w:val="24"/>
        </w:rPr>
      </w:pPr>
      <w:r>
        <w:rPr>
          <w:rFonts w:ascii="仿宋_GB2312" w:hAnsi="仿宋_GB2312" w:eastAsia="仿宋" w:cs="仿宋_GB2312"/>
          <w:color w:val="auto"/>
          <w:spacing w:val="0"/>
          <w:sz w:val="24"/>
          <w:szCs w:val="24"/>
        </w:rPr>
        <w:t>11、非联合体：本项目不接受联合体投标；</w:t>
      </w:r>
      <w:r>
        <w:rPr>
          <w:rFonts w:eastAsia="仿宋"/>
          <w:color w:val="auto"/>
          <w:spacing w:val="0"/>
          <w:sz w:val="24"/>
          <w:szCs w:val="24"/>
        </w:rPr>
        <w:br w:type="textWrapping"/>
      </w:r>
      <w:r>
        <w:rPr>
          <w:rFonts w:ascii="仿宋_GB2312" w:hAnsi="仿宋_GB2312" w:eastAsia="仿宋" w:cs="仿宋_GB2312"/>
          <w:color w:val="auto"/>
          <w:spacing w:val="0"/>
          <w:sz w:val="24"/>
          <w:szCs w:val="24"/>
        </w:rPr>
        <w:t>12、中小企业声明函：本项目专门面向中小企业采购</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提供中小企业声明函）。</w:t>
      </w:r>
    </w:p>
    <w:p w14:paraId="31FEBE3E">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三、获取采购文件</w:t>
      </w:r>
    </w:p>
    <w:p w14:paraId="53E80339">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时间：2025年12月09日至2025年12月15日，每天上午09:00:00至12:00:00，下午14:00:00至17:00:00</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北京时间）</w:t>
      </w:r>
    </w:p>
    <w:p w14:paraId="71CF262C">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途径：陕西省西安市经济技术开发区凤城八路180号长和国际F座22层</w:t>
      </w:r>
    </w:p>
    <w:p w14:paraId="200C95C3">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方式：现场获取</w:t>
      </w:r>
    </w:p>
    <w:p w14:paraId="1D820EF2">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售价：0元</w:t>
      </w:r>
    </w:p>
    <w:p w14:paraId="0520BCE4">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四、响应文件提交</w:t>
      </w:r>
    </w:p>
    <w:p w14:paraId="77509800">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截止时间：2025年12月19日09时30分00秒</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北京时间）</w:t>
      </w:r>
    </w:p>
    <w:p w14:paraId="61E0916A">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地点：陕西省西安市经济技术开发区凤城八路180号长和国际F座22层</w:t>
      </w:r>
    </w:p>
    <w:p w14:paraId="57FE453C">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五、开启</w:t>
      </w:r>
    </w:p>
    <w:p w14:paraId="39DF124B">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时间：2025年12月19日09时30分00秒</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北京时间）</w:t>
      </w:r>
    </w:p>
    <w:p w14:paraId="23C98E9A">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地点：陕西省西安市经济技术开发区凤城八路180号长和国际F座22层</w:t>
      </w:r>
    </w:p>
    <w:p w14:paraId="234A6A35">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六、公告期限</w:t>
      </w:r>
    </w:p>
    <w:p w14:paraId="00DA060E">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自本公告发布之日起3个工作日。</w:t>
      </w:r>
    </w:p>
    <w:p w14:paraId="42B3A301">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七、其他补充事宜</w:t>
      </w:r>
    </w:p>
    <w:p w14:paraId="4D42FEE8">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1.请携带单位介绍信原件</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经办人身份证原件及加盖供应商公章的复印件到采购代理机构处获取竞争性磋商文件。</w:t>
      </w:r>
    </w:p>
    <w:p w14:paraId="4C60D451">
      <w:pPr>
        <w:pStyle w:val="168"/>
        <w:keepNext w:val="0"/>
        <w:keepLines w:val="0"/>
        <w:pageBreakBefore w:val="0"/>
        <w:widowControl/>
        <w:kinsoku/>
        <w:wordWrap w:val="0"/>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2.落实的政府采购政策：</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《政府采购促进中小企业发展管理办法》</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财库〔2020〕46号）、《财政部关于进一步加大政府采购支持中小企业力度》的通知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财库〔2022〕19号）、《陕西省财政厅关于进一步加大政府采购支持中小企业力度的通知》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陕财办采〔2022〕5号）；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2</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《财政部司法部关于政府采购支持监狱企业发展有关问题的通知》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财库〔2014〕68号）；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3</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《财政部民政部中国残疾人联合会关于促进残疾人就业政府采购政策的通知》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财库〔2017〕141号）；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4</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《财政部国家发展改革委关于印发</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节能产品政府采购实施意见</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财库〔2004〕185号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5</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《国务院办公厅关于建立政府强制采购节能产品制度的通知》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国办发〔2007〕51号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6</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《财政部环保总局关于环境标志产品政府采购实施的意见》</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财库〔2006〕90号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7</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 发展改革委 生态环境部 市场监管总局关于调整优化节能产品、环境标志产品政府采购执行机制的通知》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财库〔2019〕9号）；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8</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《关于印发环境标志产品政府采购品目清单的通知》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财库〔2019〕18号）；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9</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《关于印发节能产品政府采购品目清单的通知》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财库〔2019〕19号）；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10</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《财政部、农业农村部、国家乡村振兴局关于运用政府采购政策支持乡村产业振兴的通知》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财库〔2021〕19号）；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11</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《陕西省财政厅关于印发陕西省中小企业政府采购信用融资办法》</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陕财办采〔2018〕23号）；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12</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《陕西省财政厅关于加快推进我省中小企业政府采购信用融资工作的通知》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陕财办采〔2020〕15号）；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13）《关于政府采购支持绿色建材促进建筑品质提升试点工作的通知》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财库〔2020〕31号）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14）《财政部办公厅关于组织地方预算单位做好2023年政府采购脱贫地区农副产品工作的通知》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财办库〔2023〕45号）；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15）《财政部住房城乡建设部工业和信息化部关于扩大政府采购绿色建材促进建筑品质提升政策实施范围的通知》</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财库〔2022〕35号）；</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16）其他需要落实的政府采购政策。</w:t>
      </w:r>
    </w:p>
    <w:p w14:paraId="18F2084D">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jc w:val="left"/>
        <w:textAlignment w:val="auto"/>
        <w:outlineLvl w:val="3"/>
        <w:rPr>
          <w:rFonts w:eastAsia="仿宋"/>
          <w:color w:val="auto"/>
          <w:spacing w:val="0"/>
          <w:sz w:val="24"/>
          <w:szCs w:val="24"/>
        </w:rPr>
      </w:pPr>
      <w:r>
        <w:rPr>
          <w:rFonts w:ascii="仿宋_GB2312" w:hAnsi="仿宋_GB2312" w:eastAsia="仿宋" w:cs="仿宋_GB2312"/>
          <w:b/>
          <w:color w:val="auto"/>
          <w:spacing w:val="0"/>
          <w:sz w:val="24"/>
          <w:szCs w:val="24"/>
        </w:rPr>
        <w:t>八、对本次招标提出询问，请按以下方式联系。</w:t>
      </w:r>
    </w:p>
    <w:p w14:paraId="6CAC4662">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eastAsia="仿宋"/>
          <w:color w:val="auto"/>
          <w:spacing w:val="0"/>
          <w:sz w:val="24"/>
          <w:szCs w:val="24"/>
        </w:rPr>
      </w:pPr>
      <w:r>
        <w:rPr>
          <w:rFonts w:ascii="仿宋_GB2312" w:hAnsi="仿宋_GB2312" w:eastAsia="仿宋" w:cs="仿宋_GB2312"/>
          <w:b/>
          <w:color w:val="auto"/>
          <w:spacing w:val="0"/>
          <w:sz w:val="24"/>
          <w:szCs w:val="24"/>
        </w:rPr>
        <w:t>1.采购人信息</w:t>
      </w:r>
    </w:p>
    <w:p w14:paraId="7B15D971">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名称：西安阎良国家航空高技术产业基地管理委员会</w:t>
      </w:r>
    </w:p>
    <w:p w14:paraId="7065CEF6">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地址：西安市阎良区蓝天路88号</w:t>
      </w:r>
    </w:p>
    <w:p w14:paraId="0752E295">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联系方式：029-86855308</w:t>
      </w:r>
    </w:p>
    <w:p w14:paraId="4C226049">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eastAsia="仿宋"/>
          <w:color w:val="auto"/>
          <w:spacing w:val="0"/>
          <w:sz w:val="24"/>
          <w:szCs w:val="24"/>
        </w:rPr>
      </w:pPr>
      <w:r>
        <w:rPr>
          <w:rFonts w:ascii="仿宋_GB2312" w:hAnsi="仿宋_GB2312" w:eastAsia="仿宋" w:cs="仿宋_GB2312"/>
          <w:b/>
          <w:color w:val="auto"/>
          <w:spacing w:val="0"/>
          <w:sz w:val="24"/>
          <w:szCs w:val="24"/>
        </w:rPr>
        <w:t>2.采购代理机构信息</w:t>
      </w:r>
    </w:p>
    <w:p w14:paraId="45654A42">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名称：同正项目管理有限公司</w:t>
      </w:r>
    </w:p>
    <w:p w14:paraId="19182C60">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地址：陕西省西安市经济技术开发区凤城八路180号长和国际F座22层</w:t>
      </w:r>
    </w:p>
    <w:p w14:paraId="3CFACD0F">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联系方式： 029-86522030转612</w:t>
      </w:r>
    </w:p>
    <w:bookmarkEnd w:id="15"/>
    <w:bookmarkEnd w:id="16"/>
    <w:bookmarkEnd w:id="17"/>
    <w:bookmarkEnd w:id="18"/>
    <w:bookmarkEnd w:id="19"/>
    <w:p w14:paraId="3B637E57">
      <w:pPr>
        <w:pStyle w:val="168"/>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eastAsia="仿宋"/>
          <w:color w:val="auto"/>
          <w:spacing w:val="0"/>
          <w:sz w:val="24"/>
          <w:szCs w:val="24"/>
        </w:rPr>
      </w:pPr>
      <w:bookmarkStart w:id="20" w:name="_Toc19364"/>
      <w:bookmarkStart w:id="21" w:name="OLE_LINK2"/>
      <w:bookmarkStart w:id="22" w:name="_Toc31462"/>
      <w:bookmarkStart w:id="23" w:name="_Toc423973073"/>
      <w:bookmarkStart w:id="24" w:name="_Toc11844"/>
      <w:r>
        <w:rPr>
          <w:rFonts w:ascii="仿宋_GB2312" w:hAnsi="仿宋_GB2312" w:eastAsia="仿宋" w:cs="仿宋_GB2312"/>
          <w:b/>
          <w:color w:val="auto"/>
          <w:spacing w:val="0"/>
          <w:sz w:val="24"/>
          <w:szCs w:val="24"/>
        </w:rPr>
        <w:t>3.项目联系方式</w:t>
      </w:r>
    </w:p>
    <w:p w14:paraId="319FE41E">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项目联系人：倪莹、王燕</w:t>
      </w:r>
    </w:p>
    <w:p w14:paraId="7861D2B0">
      <w:pPr>
        <w:pStyle w:val="168"/>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eastAsia="仿宋"/>
          <w:color w:val="auto"/>
          <w:spacing w:val="0"/>
          <w:sz w:val="24"/>
          <w:szCs w:val="24"/>
        </w:rPr>
      </w:pPr>
      <w:r>
        <w:rPr>
          <w:rFonts w:ascii="仿宋_GB2312" w:hAnsi="仿宋_GB2312" w:eastAsia="仿宋" w:cs="仿宋_GB2312"/>
          <w:color w:val="auto"/>
          <w:spacing w:val="0"/>
          <w:sz w:val="24"/>
          <w:szCs w:val="24"/>
        </w:rPr>
        <w:t>电话：029-86522030转612</w:t>
      </w:r>
    </w:p>
    <w:p w14:paraId="4A05E14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right"/>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ascii="仿宋_GB2312" w:hAnsi="仿宋_GB2312" w:eastAsia="仿宋" w:cs="仿宋_GB2312"/>
          <w:color w:val="auto"/>
          <w:spacing w:val="0"/>
          <w:sz w:val="24"/>
          <w:szCs w:val="24"/>
        </w:rPr>
        <w:t>同正项目管理有限公司</w:t>
      </w:r>
      <w:r>
        <w:rPr>
          <w:rFonts w:eastAsia="仿宋"/>
          <w:color w:val="auto"/>
          <w:spacing w:val="0"/>
          <w:sz w:val="24"/>
          <w:szCs w:val="24"/>
        </w:rPr>
        <w:br w:type="textWrapping"/>
      </w:r>
      <w:r>
        <w:rPr>
          <w:rFonts w:hint="eastAsia" w:ascii="仿宋" w:hAnsi="仿宋" w:eastAsia="仿宋" w:cs="仿宋"/>
          <w:i w:val="0"/>
          <w:caps w:val="0"/>
          <w:color w:val="auto"/>
          <w:spacing w:val="0"/>
          <w:sz w:val="24"/>
          <w:szCs w:val="24"/>
          <w:shd w:val="clear" w:color="auto" w:fill="FFFFFF"/>
          <w:lang w:val="en-US" w:eastAsia="zh-CN"/>
        </w:rPr>
        <w:t xml:space="preserve">         </w:t>
      </w:r>
      <w:r>
        <w:rPr>
          <w:rFonts w:hint="eastAsia" w:ascii="仿宋" w:hAnsi="仿宋" w:eastAsia="仿宋" w:cs="仿宋"/>
          <w:i w:val="0"/>
          <w:caps w:val="0"/>
          <w:color w:val="auto"/>
          <w:spacing w:val="0"/>
          <w:sz w:val="24"/>
          <w:szCs w:val="24"/>
          <w:shd w:val="clear" w:color="auto" w:fill="FFFFFF"/>
          <w:lang w:eastAsia="zh-CN"/>
        </w:rPr>
        <w:t>202</w:t>
      </w:r>
      <w:r>
        <w:rPr>
          <w:rFonts w:hint="eastAsia" w:ascii="仿宋" w:hAnsi="仿宋" w:eastAsia="仿宋" w:cs="仿宋"/>
          <w:i w:val="0"/>
          <w:caps w:val="0"/>
          <w:color w:val="auto"/>
          <w:spacing w:val="0"/>
          <w:sz w:val="24"/>
          <w:szCs w:val="24"/>
          <w:shd w:val="clear" w:color="auto" w:fill="FFFFFF"/>
          <w:lang w:val="en-US" w:eastAsia="zh-CN"/>
        </w:rPr>
        <w:t>5</w:t>
      </w:r>
      <w:r>
        <w:rPr>
          <w:rFonts w:hint="eastAsia" w:ascii="仿宋" w:hAnsi="仿宋" w:eastAsia="仿宋" w:cs="仿宋"/>
          <w:i w:val="0"/>
          <w:caps w:val="0"/>
          <w:color w:val="auto"/>
          <w:spacing w:val="0"/>
          <w:sz w:val="24"/>
          <w:szCs w:val="24"/>
          <w:shd w:val="clear" w:color="auto" w:fill="FFFFFF"/>
          <w:lang w:eastAsia="zh-CN"/>
        </w:rPr>
        <w:t>年</w:t>
      </w:r>
      <w:r>
        <w:rPr>
          <w:rFonts w:hint="eastAsia" w:ascii="仿宋" w:hAnsi="仿宋" w:eastAsia="仿宋" w:cs="仿宋"/>
          <w:i w:val="0"/>
          <w:caps w:val="0"/>
          <w:color w:val="auto"/>
          <w:spacing w:val="0"/>
          <w:sz w:val="24"/>
          <w:szCs w:val="24"/>
          <w:shd w:val="clear" w:color="auto" w:fill="FFFFFF"/>
          <w:lang w:val="en-US" w:eastAsia="zh-CN"/>
        </w:rPr>
        <w:t>12</w:t>
      </w:r>
      <w:r>
        <w:rPr>
          <w:rFonts w:hint="eastAsia" w:ascii="仿宋" w:hAnsi="仿宋" w:eastAsia="仿宋" w:cs="仿宋"/>
          <w:i w:val="0"/>
          <w:caps w:val="0"/>
          <w:color w:val="auto"/>
          <w:spacing w:val="0"/>
          <w:sz w:val="24"/>
          <w:szCs w:val="24"/>
          <w:shd w:val="clear" w:color="auto" w:fill="FFFFFF"/>
          <w:lang w:eastAsia="zh-CN"/>
        </w:rPr>
        <w:t>月</w:t>
      </w:r>
      <w:r>
        <w:rPr>
          <w:rFonts w:hint="eastAsia" w:ascii="仿宋" w:hAnsi="仿宋" w:eastAsia="仿宋" w:cs="仿宋"/>
          <w:i w:val="0"/>
          <w:caps w:val="0"/>
          <w:color w:val="auto"/>
          <w:spacing w:val="0"/>
          <w:sz w:val="24"/>
          <w:szCs w:val="24"/>
          <w:shd w:val="clear" w:color="auto" w:fill="FFFFFF"/>
          <w:lang w:val="en-US" w:eastAsia="zh-CN"/>
        </w:rPr>
        <w:t>08</w:t>
      </w:r>
      <w:r>
        <w:rPr>
          <w:rFonts w:hint="eastAsia" w:ascii="仿宋" w:hAnsi="仿宋" w:eastAsia="仿宋" w:cs="仿宋"/>
          <w:i w:val="0"/>
          <w:caps w:val="0"/>
          <w:color w:val="auto"/>
          <w:spacing w:val="0"/>
          <w:sz w:val="24"/>
          <w:szCs w:val="24"/>
          <w:shd w:val="clear" w:color="auto" w:fill="FFFFFF"/>
          <w:lang w:eastAsia="zh-CN"/>
        </w:rPr>
        <w:t>日</w:t>
      </w:r>
    </w:p>
    <w:p w14:paraId="694A5E2E">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right"/>
        <w:textAlignment w:val="auto"/>
        <w:outlineLvl w:val="9"/>
        <w:rPr>
          <w:rFonts w:hint="eastAsia" w:ascii="仿宋" w:hAnsi="仿宋" w:eastAsia="仿宋" w:cs="仿宋"/>
          <w:i w:val="0"/>
          <w:caps w:val="0"/>
          <w:color w:val="auto"/>
          <w:spacing w:val="0"/>
          <w:sz w:val="24"/>
          <w:szCs w:val="24"/>
          <w:shd w:val="clear" w:color="auto" w:fill="FFFFFF"/>
          <w:lang w:eastAsia="zh-CN"/>
        </w:rPr>
      </w:pPr>
    </w:p>
    <w:p w14:paraId="62E541BD">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jc w:val="center"/>
        <w:textAlignment w:val="auto"/>
        <w:outlineLvl w:val="9"/>
        <w:rPr>
          <w:rStyle w:val="56"/>
          <w:rFonts w:hint="eastAsia" w:ascii="仿宋" w:hAnsi="仿宋" w:eastAsia="仿宋" w:cs="仿宋"/>
          <w:color w:val="auto"/>
          <w:spacing w:val="0"/>
          <w:sz w:val="36"/>
          <w:szCs w:val="36"/>
        </w:rPr>
      </w:pPr>
      <w:bookmarkStart w:id="25" w:name="_Toc26080"/>
      <w:r>
        <w:rPr>
          <w:rStyle w:val="56"/>
          <w:rFonts w:hint="eastAsia" w:ascii="仿宋" w:hAnsi="仿宋" w:eastAsia="仿宋" w:cs="仿宋"/>
          <w:color w:val="auto"/>
          <w:spacing w:val="0"/>
          <w:sz w:val="36"/>
          <w:szCs w:val="36"/>
        </w:rPr>
        <w:br w:type="page"/>
      </w:r>
      <w:r>
        <w:rPr>
          <w:rStyle w:val="56"/>
          <w:rFonts w:hint="eastAsia" w:ascii="仿宋" w:hAnsi="仿宋" w:eastAsia="仿宋" w:cs="仿宋"/>
          <w:color w:val="auto"/>
          <w:spacing w:val="0"/>
          <w:sz w:val="36"/>
          <w:szCs w:val="36"/>
        </w:rPr>
        <w:t xml:space="preserve">第二章  </w:t>
      </w:r>
      <w:bookmarkStart w:id="26" w:name="OLE_LINK3"/>
      <w:r>
        <w:rPr>
          <w:rStyle w:val="56"/>
          <w:rFonts w:hint="eastAsia" w:ascii="仿宋" w:hAnsi="仿宋" w:eastAsia="仿宋" w:cs="仿宋"/>
          <w:color w:val="auto"/>
          <w:spacing w:val="0"/>
          <w:sz w:val="36"/>
          <w:szCs w:val="36"/>
        </w:rPr>
        <w:t>供应商须知</w:t>
      </w:r>
      <w:bookmarkEnd w:id="25"/>
      <w:bookmarkEnd w:id="26"/>
    </w:p>
    <w:p w14:paraId="6DD89326">
      <w:pPr>
        <w:pStyle w:val="3"/>
        <w:widowControl w:val="0"/>
        <w:spacing w:before="120" w:after="120" w:line="360" w:lineRule="auto"/>
        <w:ind w:left="0"/>
        <w:jc w:val="center"/>
        <w:rPr>
          <w:rFonts w:hint="eastAsia" w:ascii="仿宋" w:hAnsi="仿宋" w:eastAsia="仿宋" w:cs="仿宋"/>
          <w:color w:val="auto"/>
          <w:spacing w:val="0"/>
          <w:sz w:val="32"/>
        </w:rPr>
      </w:pPr>
      <w:r>
        <w:rPr>
          <w:rFonts w:hint="eastAsia" w:ascii="仿宋" w:hAnsi="仿宋" w:eastAsia="仿宋" w:cs="仿宋"/>
          <w:color w:val="auto"/>
          <w:spacing w:val="0"/>
          <w:sz w:val="32"/>
        </w:rPr>
        <w:t>供应商须知前附表</w:t>
      </w:r>
      <w:bookmarkEnd w:id="20"/>
      <w:bookmarkEnd w:id="21"/>
      <w:bookmarkEnd w:id="22"/>
      <w:bookmarkEnd w:id="23"/>
      <w:bookmarkEnd w:id="24"/>
    </w:p>
    <w:p w14:paraId="4F905143">
      <w:pPr>
        <w:spacing w:line="440" w:lineRule="exact"/>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rPr>
        <w:t>本表是对供应商须知的具体补充和修改，如有矛盾，应以本资料表为准。</w:t>
      </w:r>
    </w:p>
    <w:tbl>
      <w:tblPr>
        <w:tblStyle w:val="4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1818"/>
        <w:gridCol w:w="6487"/>
      </w:tblGrid>
      <w:tr w14:paraId="4B13C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tblHeader/>
          <w:jc w:val="center"/>
        </w:trPr>
        <w:tc>
          <w:tcPr>
            <w:tcW w:w="942" w:type="dxa"/>
            <w:noWrap w:val="0"/>
            <w:vAlign w:val="center"/>
          </w:tcPr>
          <w:p w14:paraId="1EADEAA3">
            <w:pPr>
              <w:keepNext w:val="0"/>
              <w:keepLines w:val="0"/>
              <w:pageBreakBefore w:val="0"/>
              <w:widowControl w:val="0"/>
              <w:kinsoku/>
              <w:wordWrap/>
              <w:overflowPunct/>
              <w:topLinePunct w:val="0"/>
              <w:autoSpaceDE/>
              <w:autoSpaceDN/>
              <w:bidi w:val="0"/>
              <w:adjustRightInd/>
              <w:snapToGrid/>
              <w:spacing w:before="156" w:line="360" w:lineRule="auto"/>
              <w:ind w:left="48" w:leftChars="20"/>
              <w:jc w:val="center"/>
              <w:textAlignment w:val="auto"/>
              <w:outlineLvl w:val="9"/>
              <w:rPr>
                <w:rFonts w:hint="eastAsia" w:ascii="仿宋" w:hAnsi="仿宋" w:eastAsia="仿宋" w:cs="仿宋"/>
                <w:b/>
                <w:color w:val="auto"/>
                <w:spacing w:val="0"/>
                <w:szCs w:val="24"/>
              </w:rPr>
            </w:pPr>
            <w:r>
              <w:rPr>
                <w:rFonts w:hint="eastAsia" w:ascii="仿宋" w:hAnsi="仿宋" w:eastAsia="仿宋" w:cs="仿宋"/>
                <w:b/>
                <w:color w:val="auto"/>
                <w:spacing w:val="0"/>
                <w:szCs w:val="24"/>
                <w:lang w:eastAsia="zh-CN"/>
              </w:rPr>
              <w:t>条款号</w:t>
            </w:r>
          </w:p>
        </w:tc>
        <w:tc>
          <w:tcPr>
            <w:tcW w:w="1818" w:type="dxa"/>
            <w:noWrap w:val="0"/>
            <w:vAlign w:val="center"/>
          </w:tcPr>
          <w:p w14:paraId="586B04E7">
            <w:pPr>
              <w:keepNext w:val="0"/>
              <w:keepLines w:val="0"/>
              <w:pageBreakBefore w:val="0"/>
              <w:widowControl w:val="0"/>
              <w:kinsoku/>
              <w:wordWrap/>
              <w:overflowPunct/>
              <w:topLinePunct w:val="0"/>
              <w:autoSpaceDE/>
              <w:autoSpaceDN/>
              <w:bidi w:val="0"/>
              <w:adjustRightInd/>
              <w:snapToGrid/>
              <w:spacing w:before="156" w:line="360" w:lineRule="auto"/>
              <w:ind w:left="48" w:leftChars="20"/>
              <w:jc w:val="center"/>
              <w:textAlignment w:val="auto"/>
              <w:outlineLvl w:val="9"/>
              <w:rPr>
                <w:rFonts w:hint="eastAsia" w:ascii="仿宋" w:hAnsi="仿宋" w:eastAsia="仿宋" w:cs="仿宋"/>
                <w:b/>
                <w:color w:val="auto"/>
                <w:spacing w:val="0"/>
                <w:szCs w:val="24"/>
              </w:rPr>
            </w:pPr>
            <w:r>
              <w:rPr>
                <w:rFonts w:hint="eastAsia" w:ascii="仿宋" w:hAnsi="仿宋" w:eastAsia="仿宋" w:cs="仿宋"/>
                <w:b/>
                <w:color w:val="auto"/>
                <w:spacing w:val="0"/>
                <w:szCs w:val="24"/>
                <w:lang w:eastAsia="zh-CN"/>
              </w:rPr>
              <w:t>条款内容提示</w:t>
            </w:r>
          </w:p>
        </w:tc>
        <w:tc>
          <w:tcPr>
            <w:tcW w:w="6487" w:type="dxa"/>
            <w:noWrap w:val="0"/>
            <w:vAlign w:val="center"/>
          </w:tcPr>
          <w:p w14:paraId="0E0693B5">
            <w:pPr>
              <w:keepNext w:val="0"/>
              <w:keepLines w:val="0"/>
              <w:pageBreakBefore w:val="0"/>
              <w:widowControl w:val="0"/>
              <w:kinsoku/>
              <w:wordWrap/>
              <w:overflowPunct/>
              <w:topLinePunct w:val="0"/>
              <w:autoSpaceDE/>
              <w:autoSpaceDN/>
              <w:bidi w:val="0"/>
              <w:adjustRightInd/>
              <w:snapToGrid/>
              <w:spacing w:before="156" w:line="360" w:lineRule="auto"/>
              <w:ind w:left="48" w:leftChars="20"/>
              <w:jc w:val="center"/>
              <w:textAlignment w:val="auto"/>
              <w:outlineLvl w:val="9"/>
              <w:rPr>
                <w:rFonts w:hint="eastAsia" w:ascii="仿宋" w:hAnsi="仿宋" w:eastAsia="仿宋" w:cs="仿宋"/>
                <w:b/>
                <w:color w:val="auto"/>
                <w:spacing w:val="0"/>
                <w:szCs w:val="24"/>
              </w:rPr>
            </w:pPr>
            <w:r>
              <w:rPr>
                <w:rFonts w:hint="eastAsia" w:ascii="仿宋" w:hAnsi="仿宋" w:eastAsia="仿宋" w:cs="仿宋"/>
                <w:b/>
                <w:color w:val="auto"/>
                <w:spacing w:val="0"/>
                <w:szCs w:val="24"/>
              </w:rPr>
              <w:t>编 列 内 容</w:t>
            </w:r>
          </w:p>
        </w:tc>
      </w:tr>
      <w:tr w14:paraId="45E2F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942" w:type="dxa"/>
            <w:noWrap w:val="0"/>
            <w:vAlign w:val="center"/>
          </w:tcPr>
          <w:p w14:paraId="5B925229">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b/>
                <w:color w:val="auto"/>
                <w:spacing w:val="0"/>
                <w:szCs w:val="24"/>
              </w:rPr>
            </w:pPr>
            <w:r>
              <w:rPr>
                <w:rFonts w:hint="eastAsia" w:ascii="仿宋" w:hAnsi="仿宋" w:eastAsia="仿宋" w:cs="仿宋"/>
                <w:color w:val="auto"/>
                <w:spacing w:val="0"/>
                <w:sz w:val="24"/>
                <w:szCs w:val="24"/>
                <w:lang w:val="en-US" w:eastAsia="zh-CN"/>
              </w:rPr>
              <w:t>2.1</w:t>
            </w:r>
          </w:p>
        </w:tc>
        <w:tc>
          <w:tcPr>
            <w:tcW w:w="1818" w:type="dxa"/>
            <w:noWrap w:val="0"/>
            <w:vAlign w:val="center"/>
          </w:tcPr>
          <w:p w14:paraId="234447A3">
            <w:pPr>
              <w:keepNext w:val="0"/>
              <w:keepLines w:val="0"/>
              <w:pageBreakBefore w:val="0"/>
              <w:kinsoku/>
              <w:wordWrap/>
              <w:overflowPunct/>
              <w:topLinePunct w:val="0"/>
              <w:autoSpaceDE/>
              <w:autoSpaceDN/>
              <w:bidi w:val="0"/>
              <w:adjustRightInd/>
              <w:snapToGrid/>
              <w:spacing w:line="360" w:lineRule="auto"/>
              <w:ind w:left="408" w:leftChars="20" w:hanging="360" w:hangingChars="150"/>
              <w:jc w:val="center"/>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采购人</w:t>
            </w:r>
          </w:p>
        </w:tc>
        <w:tc>
          <w:tcPr>
            <w:tcW w:w="6487" w:type="dxa"/>
            <w:noWrap w:val="0"/>
            <w:vAlign w:val="top"/>
          </w:tcPr>
          <w:p w14:paraId="7DE5E04F">
            <w:pPr>
              <w:keepNext w:val="0"/>
              <w:keepLines w:val="0"/>
              <w:pageBreakBefore w:val="0"/>
              <w:kinsoku/>
              <w:wordWrap/>
              <w:overflowPunct/>
              <w:topLinePunct w:val="0"/>
              <w:autoSpaceDE/>
              <w:autoSpaceDN/>
              <w:bidi w:val="0"/>
              <w:adjustRightInd/>
              <w:snapToGrid/>
              <w:spacing w:line="360" w:lineRule="auto"/>
              <w:ind w:left="408" w:leftChars="20" w:hanging="360" w:hangingChars="15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名  称：西安阎良国家航空高技术产业基地管理委员会</w:t>
            </w:r>
          </w:p>
          <w:p w14:paraId="10359866">
            <w:pPr>
              <w:keepNext w:val="0"/>
              <w:keepLines w:val="0"/>
              <w:pageBreakBefore w:val="0"/>
              <w:kinsoku/>
              <w:wordWrap/>
              <w:overflowPunct/>
              <w:topLinePunct w:val="0"/>
              <w:autoSpaceDE/>
              <w:autoSpaceDN/>
              <w:bidi w:val="0"/>
              <w:adjustRightInd/>
              <w:snapToGrid/>
              <w:spacing w:line="360" w:lineRule="auto"/>
              <w:ind w:left="408" w:leftChars="20" w:hanging="360" w:hangingChars="15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地  址：西安市阎良区蓝天路88号</w:t>
            </w:r>
          </w:p>
          <w:p w14:paraId="0B598AEC">
            <w:pPr>
              <w:keepNext w:val="0"/>
              <w:keepLines w:val="0"/>
              <w:pageBreakBefore w:val="0"/>
              <w:kinsoku/>
              <w:wordWrap/>
              <w:overflowPunct/>
              <w:topLinePunct w:val="0"/>
              <w:autoSpaceDE/>
              <w:autoSpaceDN/>
              <w:bidi w:val="0"/>
              <w:adjustRightInd/>
              <w:snapToGrid/>
              <w:spacing w:line="360" w:lineRule="auto"/>
              <w:ind w:left="408" w:leftChars="20" w:hanging="360" w:hangingChars="15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联系人：刘老师</w:t>
            </w:r>
          </w:p>
          <w:p w14:paraId="561D09DF">
            <w:pPr>
              <w:keepNext w:val="0"/>
              <w:keepLines w:val="0"/>
              <w:pageBreakBefore w:val="0"/>
              <w:kinsoku/>
              <w:wordWrap/>
              <w:overflowPunct/>
              <w:topLinePunct w:val="0"/>
              <w:autoSpaceDE/>
              <w:autoSpaceDN/>
              <w:bidi w:val="0"/>
              <w:adjustRightInd/>
              <w:snapToGrid/>
              <w:spacing w:line="360" w:lineRule="auto"/>
              <w:ind w:left="408" w:leftChars="20" w:hanging="360" w:hangingChars="150"/>
              <w:textAlignment w:val="auto"/>
              <w:outlineLvl w:val="9"/>
              <w:rPr>
                <w:rFonts w:hint="eastAsia" w:ascii="仿宋" w:hAnsi="仿宋" w:eastAsia="仿宋" w:cs="仿宋"/>
                <w:i w:val="0"/>
                <w:caps w:val="0"/>
                <w:color w:val="auto"/>
                <w:spacing w:val="0"/>
                <w:sz w:val="24"/>
                <w:szCs w:val="24"/>
                <w:shd w:val="clear" w:color="auto" w:fill="FFFFFF"/>
                <w:lang w:val="en-US" w:eastAsia="zh-CN"/>
              </w:rPr>
            </w:pPr>
            <w:r>
              <w:rPr>
                <w:rFonts w:hint="eastAsia" w:ascii="仿宋" w:hAnsi="仿宋" w:eastAsia="仿宋" w:cs="仿宋"/>
                <w:i w:val="0"/>
                <w:caps w:val="0"/>
                <w:color w:val="auto"/>
                <w:spacing w:val="0"/>
                <w:sz w:val="24"/>
                <w:szCs w:val="24"/>
                <w:shd w:val="clear" w:color="auto" w:fill="FFFFFF"/>
                <w:lang w:val="en-US" w:eastAsia="zh-CN"/>
              </w:rPr>
              <w:t>电  话：029-86855308</w:t>
            </w:r>
          </w:p>
        </w:tc>
      </w:tr>
      <w:tr w14:paraId="1A697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42" w:type="dxa"/>
            <w:noWrap w:val="0"/>
            <w:vAlign w:val="center"/>
          </w:tcPr>
          <w:p w14:paraId="5938DE9D">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2.</w:t>
            </w:r>
            <w:r>
              <w:rPr>
                <w:rFonts w:hint="eastAsia" w:ascii="仿宋" w:hAnsi="仿宋" w:eastAsia="仿宋" w:cs="仿宋"/>
                <w:color w:val="auto"/>
                <w:spacing w:val="0"/>
                <w:szCs w:val="24"/>
                <w:lang w:val="en-US" w:eastAsia="zh-CN"/>
              </w:rPr>
              <w:t>2</w:t>
            </w:r>
          </w:p>
        </w:tc>
        <w:tc>
          <w:tcPr>
            <w:tcW w:w="1818" w:type="dxa"/>
            <w:noWrap w:val="0"/>
            <w:vAlign w:val="center"/>
          </w:tcPr>
          <w:p w14:paraId="0426A792">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rPr>
              <w:t>采购代理机构</w:t>
            </w:r>
          </w:p>
        </w:tc>
        <w:tc>
          <w:tcPr>
            <w:tcW w:w="6487" w:type="dxa"/>
            <w:noWrap w:val="0"/>
            <w:vAlign w:val="top"/>
          </w:tcPr>
          <w:p w14:paraId="659256FF">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名  称</w:t>
            </w:r>
            <w:r>
              <w:rPr>
                <w:rFonts w:hint="eastAsia" w:ascii="仿宋" w:hAnsi="仿宋" w:eastAsia="仿宋" w:cs="仿宋"/>
                <w:color w:val="auto"/>
                <w:spacing w:val="0"/>
                <w:szCs w:val="24"/>
              </w:rPr>
              <w:t>：</w:t>
            </w:r>
            <w:r>
              <w:rPr>
                <w:rFonts w:hint="eastAsia" w:ascii="仿宋" w:hAnsi="仿宋" w:eastAsia="仿宋" w:cs="仿宋"/>
                <w:color w:val="auto"/>
                <w:spacing w:val="0"/>
                <w:szCs w:val="24"/>
                <w:lang w:eastAsia="zh-CN"/>
              </w:rPr>
              <w:t>同正项目管理有限公司</w:t>
            </w:r>
          </w:p>
          <w:p w14:paraId="4671A40A">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rPr>
              <w:t>地</w:t>
            </w:r>
            <w:r>
              <w:rPr>
                <w:rFonts w:hint="eastAsia" w:ascii="仿宋" w:hAnsi="仿宋" w:eastAsia="仿宋" w:cs="仿宋"/>
                <w:color w:val="auto"/>
                <w:spacing w:val="0"/>
                <w:szCs w:val="24"/>
                <w:lang w:val="en-US" w:eastAsia="zh-CN"/>
              </w:rPr>
              <w:t xml:space="preserve">  </w:t>
            </w:r>
            <w:r>
              <w:rPr>
                <w:rFonts w:hint="eastAsia" w:ascii="仿宋" w:hAnsi="仿宋" w:eastAsia="仿宋" w:cs="仿宋"/>
                <w:color w:val="auto"/>
                <w:spacing w:val="0"/>
                <w:szCs w:val="24"/>
              </w:rPr>
              <w:t>址：</w:t>
            </w:r>
            <w:r>
              <w:rPr>
                <w:rFonts w:hint="eastAsia" w:ascii="仿宋" w:hAnsi="仿宋" w:eastAsia="仿宋" w:cs="仿宋"/>
                <w:color w:val="auto"/>
                <w:spacing w:val="0"/>
                <w:szCs w:val="24"/>
                <w:highlight w:val="none"/>
                <w:lang w:eastAsia="zh-CN"/>
              </w:rPr>
              <w:t>陕西省西安市经济技术开发区凤城八路180号长和国际F座22层</w:t>
            </w:r>
          </w:p>
          <w:p w14:paraId="5563197E">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default"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rPr>
              <w:t>邮</w:t>
            </w:r>
            <w:r>
              <w:rPr>
                <w:rFonts w:hint="eastAsia" w:ascii="仿宋" w:hAnsi="仿宋" w:eastAsia="仿宋" w:cs="仿宋"/>
                <w:color w:val="auto"/>
                <w:spacing w:val="0"/>
                <w:szCs w:val="24"/>
                <w:highlight w:val="none"/>
                <w:lang w:val="en-US" w:eastAsia="zh-CN"/>
              </w:rPr>
              <w:t xml:space="preserve">  </w:t>
            </w:r>
            <w:r>
              <w:rPr>
                <w:rFonts w:hint="eastAsia" w:ascii="仿宋" w:hAnsi="仿宋" w:eastAsia="仿宋" w:cs="仿宋"/>
                <w:color w:val="auto"/>
                <w:spacing w:val="0"/>
                <w:szCs w:val="24"/>
                <w:highlight w:val="none"/>
              </w:rPr>
              <w:t>编：7100</w:t>
            </w:r>
            <w:r>
              <w:rPr>
                <w:rFonts w:hint="eastAsia" w:ascii="仿宋" w:hAnsi="仿宋" w:eastAsia="仿宋" w:cs="仿宋"/>
                <w:color w:val="auto"/>
                <w:spacing w:val="0"/>
                <w:szCs w:val="24"/>
                <w:highlight w:val="none"/>
                <w:lang w:val="en-US" w:eastAsia="zh-CN"/>
              </w:rPr>
              <w:t>00</w:t>
            </w:r>
          </w:p>
          <w:p w14:paraId="4F66B701">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lang w:val="en-US" w:eastAsia="zh-CN"/>
              </w:rPr>
              <w:t>联系人：</w:t>
            </w:r>
            <w:r>
              <w:rPr>
                <w:rFonts w:hint="eastAsia" w:ascii="仿宋" w:hAnsi="仿宋" w:eastAsia="仿宋" w:cs="仿宋"/>
                <w:i w:val="0"/>
                <w:caps w:val="0"/>
                <w:color w:val="auto"/>
                <w:spacing w:val="0"/>
                <w:sz w:val="24"/>
                <w:szCs w:val="24"/>
                <w:shd w:val="clear" w:color="auto" w:fill="FFFFFF"/>
              </w:rPr>
              <w:t>倪莹、王燕</w:t>
            </w:r>
          </w:p>
          <w:p w14:paraId="104F0872">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highlight w:val="none"/>
              </w:rPr>
              <w:t>电</w:t>
            </w:r>
            <w:r>
              <w:rPr>
                <w:rFonts w:hint="eastAsia" w:ascii="仿宋" w:hAnsi="仿宋" w:eastAsia="仿宋" w:cs="仿宋"/>
                <w:color w:val="auto"/>
                <w:spacing w:val="0"/>
                <w:szCs w:val="24"/>
                <w:highlight w:val="none"/>
                <w:lang w:val="en-US" w:eastAsia="zh-CN"/>
              </w:rPr>
              <w:t xml:space="preserve">  </w:t>
            </w:r>
            <w:r>
              <w:rPr>
                <w:rFonts w:hint="eastAsia" w:ascii="仿宋" w:hAnsi="仿宋" w:eastAsia="仿宋" w:cs="仿宋"/>
                <w:color w:val="auto"/>
                <w:spacing w:val="0"/>
                <w:szCs w:val="24"/>
                <w:highlight w:val="none"/>
              </w:rPr>
              <w:t>话：</w:t>
            </w:r>
            <w:r>
              <w:rPr>
                <w:rFonts w:hint="eastAsia" w:ascii="仿宋" w:hAnsi="仿宋" w:eastAsia="仿宋" w:cs="仿宋"/>
                <w:i w:val="0"/>
                <w:caps w:val="0"/>
                <w:color w:val="auto"/>
                <w:spacing w:val="0"/>
                <w:sz w:val="24"/>
                <w:szCs w:val="24"/>
                <w:shd w:val="clear" w:color="auto" w:fill="FFFFFF"/>
              </w:rPr>
              <w:t>029-86522030转612</w:t>
            </w:r>
          </w:p>
        </w:tc>
      </w:tr>
      <w:tr w14:paraId="4E70C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42" w:type="dxa"/>
            <w:noWrap w:val="0"/>
            <w:vAlign w:val="center"/>
          </w:tcPr>
          <w:p w14:paraId="6093D2A9">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3.5</w:t>
            </w:r>
          </w:p>
        </w:tc>
        <w:tc>
          <w:tcPr>
            <w:tcW w:w="1818" w:type="dxa"/>
            <w:noWrap w:val="0"/>
            <w:vAlign w:val="center"/>
          </w:tcPr>
          <w:p w14:paraId="3E15401B">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eastAsia="zh-CN"/>
              </w:rPr>
              <w:t>联合体投标</w:t>
            </w:r>
          </w:p>
        </w:tc>
        <w:tc>
          <w:tcPr>
            <w:tcW w:w="6487" w:type="dxa"/>
            <w:noWrap w:val="0"/>
            <w:vAlign w:val="center"/>
          </w:tcPr>
          <w:p w14:paraId="68F38A51">
            <w:pPr>
              <w:pStyle w:val="25"/>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pacing w:val="0"/>
                <w:kern w:val="0"/>
                <w:sz w:val="24"/>
                <w:szCs w:val="22"/>
                <w:lang w:val="en-US" w:eastAsia="zh-CN" w:bidi="ar-SA"/>
              </w:rPr>
            </w:pPr>
            <w:r>
              <w:rPr>
                <w:rFonts w:hint="eastAsia" w:ascii="仿宋" w:hAnsi="仿宋" w:eastAsia="仿宋" w:cs="仿宋"/>
                <w:color w:val="auto"/>
                <w:spacing w:val="0"/>
                <w:kern w:val="0"/>
                <w:sz w:val="24"/>
                <w:szCs w:val="22"/>
                <w:lang w:val="en-US" w:eastAsia="zh-CN" w:bidi="ar-SA"/>
              </w:rPr>
              <w:t>□ 接受</w:t>
            </w:r>
          </w:p>
          <w:p w14:paraId="5C311735">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lang w:eastAsia="zh-CN"/>
              </w:rPr>
              <w:t>☑</w:t>
            </w:r>
            <w:r>
              <w:rPr>
                <w:rFonts w:hint="eastAsia" w:ascii="仿宋" w:hAnsi="仿宋" w:eastAsia="仿宋" w:cs="仿宋"/>
                <w:b/>
                <w:color w:val="auto"/>
                <w:spacing w:val="0"/>
              </w:rPr>
              <w:t xml:space="preserve"> </w:t>
            </w:r>
            <w:r>
              <w:rPr>
                <w:rFonts w:hint="eastAsia" w:ascii="仿宋" w:hAnsi="仿宋" w:eastAsia="仿宋" w:cs="仿宋"/>
                <w:color w:val="auto"/>
                <w:spacing w:val="0"/>
                <w:lang w:eastAsia="zh-CN"/>
              </w:rPr>
              <w:t>不接受</w:t>
            </w:r>
          </w:p>
        </w:tc>
      </w:tr>
      <w:tr w14:paraId="5841A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42" w:type="dxa"/>
            <w:noWrap w:val="0"/>
            <w:vAlign w:val="center"/>
          </w:tcPr>
          <w:p w14:paraId="0FB6EE15">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6.2</w:t>
            </w:r>
          </w:p>
        </w:tc>
        <w:tc>
          <w:tcPr>
            <w:tcW w:w="1818" w:type="dxa"/>
            <w:noWrap w:val="0"/>
            <w:vAlign w:val="center"/>
          </w:tcPr>
          <w:p w14:paraId="60D97E64">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highlight w:val="none"/>
              </w:rPr>
            </w:pP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内容的实质性响应要求</w:t>
            </w:r>
          </w:p>
        </w:tc>
        <w:tc>
          <w:tcPr>
            <w:tcW w:w="6487" w:type="dxa"/>
            <w:noWrap w:val="0"/>
            <w:vAlign w:val="center"/>
          </w:tcPr>
          <w:p w14:paraId="305FCCF8">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highlight w:val="none"/>
              </w:rPr>
            </w:pP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文件第</w:t>
            </w:r>
            <w:r>
              <w:rPr>
                <w:rFonts w:hint="eastAsia" w:ascii="仿宋" w:hAnsi="仿宋" w:eastAsia="仿宋" w:cs="仿宋"/>
                <w:color w:val="auto"/>
                <w:spacing w:val="0"/>
                <w:sz w:val="24"/>
                <w:szCs w:val="24"/>
                <w:highlight w:val="none"/>
                <w:lang w:val="en-US" w:eastAsia="zh-CN"/>
              </w:rPr>
              <w:t>四</w:t>
            </w:r>
            <w:r>
              <w:rPr>
                <w:rFonts w:hint="eastAsia" w:ascii="仿宋" w:hAnsi="仿宋" w:eastAsia="仿宋" w:cs="仿宋"/>
                <w:color w:val="auto"/>
                <w:spacing w:val="0"/>
                <w:sz w:val="24"/>
                <w:szCs w:val="24"/>
                <w:highlight w:val="none"/>
              </w:rPr>
              <w:t>章“</w:t>
            </w:r>
            <w:r>
              <w:rPr>
                <w:rFonts w:hint="eastAsia" w:ascii="仿宋" w:hAnsi="仿宋" w:eastAsia="仿宋" w:cs="仿宋"/>
                <w:color w:val="auto"/>
                <w:spacing w:val="0"/>
                <w:sz w:val="24"/>
                <w:szCs w:val="24"/>
                <w:highlight w:val="none"/>
                <w:lang w:val="en-US" w:eastAsia="zh-CN"/>
              </w:rPr>
              <w:t>竞争性磋商内容及服务要求</w:t>
            </w:r>
            <w:r>
              <w:rPr>
                <w:rFonts w:hint="eastAsia" w:ascii="仿宋" w:hAnsi="仿宋" w:eastAsia="仿宋" w:cs="仿宋"/>
                <w:color w:val="auto"/>
                <w:spacing w:val="0"/>
                <w:sz w:val="24"/>
                <w:szCs w:val="24"/>
                <w:highlight w:val="none"/>
              </w:rPr>
              <w:t>”中</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服务内容及要求</w:t>
            </w:r>
            <w:r>
              <w:rPr>
                <w:rFonts w:hint="eastAsia" w:ascii="仿宋" w:hAnsi="仿宋" w:eastAsia="仿宋" w:cs="仿宋"/>
                <w:color w:val="auto"/>
                <w:spacing w:val="0"/>
                <w:sz w:val="24"/>
                <w:szCs w:val="24"/>
                <w:highlight w:val="none"/>
                <w:lang w:eastAsia="zh-CN"/>
              </w:rPr>
              <w:t>”和“</w:t>
            </w:r>
            <w:r>
              <w:rPr>
                <w:rFonts w:hint="eastAsia" w:ascii="仿宋" w:hAnsi="仿宋" w:eastAsia="仿宋" w:cs="仿宋"/>
                <w:color w:val="auto"/>
                <w:spacing w:val="0"/>
                <w:sz w:val="24"/>
                <w:szCs w:val="24"/>
                <w:highlight w:val="none"/>
              </w:rPr>
              <w:t>商务条款及要求</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的实质性要求和条件，不满足实质性要求和条件的投标为无效</w:t>
            </w:r>
            <w:r>
              <w:rPr>
                <w:rFonts w:hint="eastAsia" w:ascii="仿宋" w:hAnsi="仿宋" w:eastAsia="仿宋" w:cs="仿宋"/>
                <w:color w:val="auto"/>
                <w:spacing w:val="0"/>
                <w:sz w:val="24"/>
                <w:szCs w:val="24"/>
                <w:highlight w:val="none"/>
                <w:lang w:eastAsia="zh-CN"/>
              </w:rPr>
              <w:t>响应文件</w:t>
            </w:r>
            <w:r>
              <w:rPr>
                <w:rFonts w:hint="eastAsia" w:ascii="仿宋" w:hAnsi="仿宋" w:eastAsia="仿宋" w:cs="仿宋"/>
                <w:color w:val="auto"/>
                <w:spacing w:val="0"/>
                <w:sz w:val="24"/>
                <w:szCs w:val="24"/>
                <w:highlight w:val="none"/>
              </w:rPr>
              <w:t>。</w:t>
            </w:r>
          </w:p>
        </w:tc>
      </w:tr>
      <w:tr w14:paraId="2FC88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42" w:type="dxa"/>
            <w:noWrap w:val="0"/>
            <w:vAlign w:val="center"/>
          </w:tcPr>
          <w:p w14:paraId="0498B713">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10</w:t>
            </w:r>
            <w:r>
              <w:rPr>
                <w:rFonts w:hint="eastAsia" w:ascii="仿宋" w:hAnsi="仿宋" w:eastAsia="仿宋" w:cs="仿宋"/>
                <w:color w:val="auto"/>
                <w:spacing w:val="0"/>
                <w:szCs w:val="24"/>
              </w:rPr>
              <w:t>.2</w:t>
            </w:r>
          </w:p>
        </w:tc>
        <w:tc>
          <w:tcPr>
            <w:tcW w:w="1818" w:type="dxa"/>
            <w:noWrap w:val="0"/>
            <w:vAlign w:val="center"/>
          </w:tcPr>
          <w:p w14:paraId="50C40915">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是否允许递交备选</w:t>
            </w:r>
            <w:r>
              <w:rPr>
                <w:rFonts w:hint="eastAsia" w:ascii="仿宋" w:hAnsi="仿宋" w:eastAsia="仿宋" w:cs="仿宋"/>
                <w:color w:val="auto"/>
                <w:spacing w:val="0"/>
                <w:szCs w:val="24"/>
                <w:lang w:val="en-US" w:eastAsia="zh-CN"/>
              </w:rPr>
              <w:t>磋商</w:t>
            </w:r>
            <w:r>
              <w:rPr>
                <w:rFonts w:hint="eastAsia" w:ascii="仿宋" w:hAnsi="仿宋" w:eastAsia="仿宋" w:cs="仿宋"/>
                <w:color w:val="auto"/>
                <w:spacing w:val="0"/>
                <w:szCs w:val="24"/>
              </w:rPr>
              <w:t>方案</w:t>
            </w:r>
          </w:p>
        </w:tc>
        <w:tc>
          <w:tcPr>
            <w:tcW w:w="6487" w:type="dxa"/>
            <w:noWrap w:val="0"/>
            <w:vAlign w:val="center"/>
          </w:tcPr>
          <w:p w14:paraId="2E585E31">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kern w:val="0"/>
                <w:sz w:val="24"/>
                <w:szCs w:val="22"/>
                <w:lang w:val="en-US" w:eastAsia="zh-CN" w:bidi="ar-SA"/>
              </w:rPr>
              <w:t>□</w:t>
            </w:r>
            <w:r>
              <w:rPr>
                <w:rFonts w:hint="eastAsia" w:ascii="仿宋" w:hAnsi="仿宋" w:eastAsia="仿宋" w:cs="仿宋"/>
                <w:color w:val="auto"/>
                <w:spacing w:val="0"/>
                <w:sz w:val="24"/>
                <w:szCs w:val="24"/>
                <w:lang w:val="en-US" w:eastAsia="zh-CN"/>
              </w:rPr>
              <w:t>允许</w:t>
            </w:r>
          </w:p>
          <w:p w14:paraId="52A7DCE2">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kern w:val="0"/>
                <w:sz w:val="24"/>
                <w:szCs w:val="22"/>
                <w:lang w:val="en-US" w:eastAsia="zh-CN" w:bidi="ar-SA"/>
              </w:rPr>
              <w:t>☑</w:t>
            </w:r>
            <w:r>
              <w:rPr>
                <w:rFonts w:hint="eastAsia" w:ascii="仿宋" w:hAnsi="仿宋" w:eastAsia="仿宋" w:cs="仿宋"/>
                <w:color w:val="auto"/>
                <w:spacing w:val="0"/>
                <w:sz w:val="24"/>
                <w:szCs w:val="24"/>
                <w:lang w:val="en-US" w:eastAsia="zh-CN"/>
              </w:rPr>
              <w:t>不允许</w:t>
            </w:r>
          </w:p>
        </w:tc>
      </w:tr>
      <w:tr w14:paraId="18568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942" w:type="dxa"/>
            <w:noWrap w:val="0"/>
            <w:vAlign w:val="center"/>
          </w:tcPr>
          <w:p w14:paraId="5894DEB0">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 w:val="24"/>
                <w:szCs w:val="24"/>
                <w:lang w:val="en-US" w:eastAsia="zh-CN"/>
              </w:rPr>
              <w:t>10.3</w:t>
            </w:r>
          </w:p>
        </w:tc>
        <w:tc>
          <w:tcPr>
            <w:tcW w:w="1818" w:type="dxa"/>
            <w:noWrap w:val="0"/>
            <w:vAlign w:val="center"/>
          </w:tcPr>
          <w:p w14:paraId="5E24A67B">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1"/>
              </w:rPr>
              <w:t>本次</w:t>
            </w:r>
            <w:r>
              <w:rPr>
                <w:rFonts w:hint="eastAsia" w:ascii="仿宋" w:hAnsi="仿宋" w:eastAsia="仿宋" w:cs="仿宋"/>
                <w:color w:val="auto"/>
                <w:spacing w:val="0"/>
                <w:szCs w:val="21"/>
                <w:lang w:val="en-US" w:eastAsia="zh-CN"/>
              </w:rPr>
              <w:t>磋商</w:t>
            </w:r>
            <w:r>
              <w:rPr>
                <w:rFonts w:hint="eastAsia" w:ascii="仿宋" w:hAnsi="仿宋" w:eastAsia="仿宋" w:cs="仿宋"/>
                <w:color w:val="auto"/>
                <w:spacing w:val="0"/>
                <w:szCs w:val="21"/>
              </w:rPr>
              <w:t>的最小单元</w:t>
            </w:r>
          </w:p>
        </w:tc>
        <w:tc>
          <w:tcPr>
            <w:tcW w:w="6487" w:type="dxa"/>
            <w:noWrap w:val="0"/>
            <w:vAlign w:val="top"/>
          </w:tcPr>
          <w:p w14:paraId="6F09E061">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kern w:val="0"/>
                <w:sz w:val="24"/>
                <w:szCs w:val="22"/>
                <w:lang w:val="en-US" w:eastAsia="zh-CN" w:bidi="ar-SA"/>
              </w:rPr>
              <w:t>☑</w:t>
            </w:r>
            <w:r>
              <w:rPr>
                <w:rFonts w:hint="eastAsia" w:ascii="仿宋" w:hAnsi="仿宋" w:eastAsia="仿宋" w:cs="仿宋"/>
                <w:color w:val="auto"/>
                <w:spacing w:val="0"/>
                <w:sz w:val="24"/>
                <w:szCs w:val="24"/>
                <w:lang w:val="en-US" w:eastAsia="zh-CN"/>
              </w:rPr>
              <w:t>本次磋商的最小单元为“项目全部内容”。任何不完全的磋商将按照无效磋商处理。</w:t>
            </w:r>
          </w:p>
          <w:p w14:paraId="640E45A7">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kern w:val="0"/>
                <w:sz w:val="24"/>
                <w:szCs w:val="22"/>
                <w:lang w:val="en-US" w:eastAsia="zh-CN" w:bidi="ar-SA"/>
              </w:rPr>
              <w:t>□</w:t>
            </w:r>
            <w:r>
              <w:rPr>
                <w:rFonts w:hint="eastAsia" w:ascii="仿宋" w:hAnsi="仿宋" w:eastAsia="仿宋" w:cs="仿宋"/>
                <w:color w:val="auto"/>
                <w:spacing w:val="0"/>
                <w:sz w:val="24"/>
                <w:szCs w:val="24"/>
                <w:lang w:val="en-US" w:eastAsia="zh-CN"/>
              </w:rPr>
              <w:t>本次磋商的最小单元为“包”，供应商可对任一包进行磋商，但不能对各包中的内容或者分项内容进行不完全磋商。任何不完全的磋商将按照无效磋商处理。</w:t>
            </w:r>
          </w:p>
        </w:tc>
      </w:tr>
      <w:tr w14:paraId="3097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942" w:type="dxa"/>
            <w:noWrap w:val="0"/>
            <w:vAlign w:val="center"/>
          </w:tcPr>
          <w:p w14:paraId="3E3DA955">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12.1</w:t>
            </w:r>
          </w:p>
        </w:tc>
        <w:tc>
          <w:tcPr>
            <w:tcW w:w="1818" w:type="dxa"/>
            <w:noWrap w:val="0"/>
            <w:vAlign w:val="center"/>
          </w:tcPr>
          <w:p w14:paraId="22CE355B">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磋商</w:t>
            </w:r>
          </w:p>
          <w:p w14:paraId="53AD2C5F">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报价</w:t>
            </w:r>
          </w:p>
        </w:tc>
        <w:tc>
          <w:tcPr>
            <w:tcW w:w="6487" w:type="dxa"/>
            <w:noWrap w:val="0"/>
            <w:vAlign w:val="top"/>
          </w:tcPr>
          <w:p w14:paraId="42155B7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 磋商报价：磋商报价是供应商为完成本项目要求的全部</w:t>
            </w:r>
            <w:r>
              <w:rPr>
                <w:rFonts w:hint="eastAsia" w:ascii="仿宋" w:hAnsi="仿宋" w:eastAsia="仿宋" w:cs="仿宋"/>
                <w:color w:val="auto"/>
                <w:spacing w:val="0"/>
                <w:szCs w:val="24"/>
                <w:lang w:eastAsia="zh-CN"/>
              </w:rPr>
              <w:t>磋商</w:t>
            </w:r>
            <w:r>
              <w:rPr>
                <w:rFonts w:hint="eastAsia" w:ascii="仿宋" w:hAnsi="仿宋" w:eastAsia="仿宋" w:cs="仿宋"/>
                <w:color w:val="auto"/>
                <w:spacing w:val="0"/>
                <w:szCs w:val="24"/>
              </w:rPr>
              <w:t>内容最终价格的体现。供应商所报的价格应考虑到可能发生的所有与完成本项目相关服务及履行合同义务有关的一切费用</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任何有选择的报价将不予接受，按无效磋商处理。</w:t>
            </w:r>
          </w:p>
        </w:tc>
      </w:tr>
      <w:tr w14:paraId="55947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9" w:hRule="atLeast"/>
          <w:jc w:val="center"/>
        </w:trPr>
        <w:tc>
          <w:tcPr>
            <w:tcW w:w="942" w:type="dxa"/>
            <w:noWrap w:val="0"/>
            <w:vAlign w:val="center"/>
          </w:tcPr>
          <w:p w14:paraId="78DB814F">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13</w:t>
            </w:r>
            <w:r>
              <w:rPr>
                <w:rFonts w:hint="eastAsia" w:ascii="仿宋" w:hAnsi="仿宋" w:eastAsia="仿宋" w:cs="仿宋"/>
                <w:color w:val="auto"/>
                <w:spacing w:val="0"/>
                <w:szCs w:val="24"/>
              </w:rPr>
              <w:t>.1</w:t>
            </w:r>
          </w:p>
        </w:tc>
        <w:tc>
          <w:tcPr>
            <w:tcW w:w="1818" w:type="dxa"/>
            <w:noWrap w:val="0"/>
            <w:vAlign w:val="center"/>
          </w:tcPr>
          <w:p w14:paraId="59096C72">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磋商响应单位资格条件、能力</w:t>
            </w:r>
          </w:p>
        </w:tc>
        <w:tc>
          <w:tcPr>
            <w:tcW w:w="6487" w:type="dxa"/>
            <w:noWrap w:val="0"/>
            <w:vAlign w:val="top"/>
          </w:tcPr>
          <w:p w14:paraId="3721D1CA">
            <w:pPr>
              <w:pStyle w:val="4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val="en-US" w:eastAsia="zh-CN"/>
              </w:rPr>
              <w:t>（1）</w:t>
            </w:r>
            <w:r>
              <w:rPr>
                <w:rFonts w:hint="eastAsia" w:ascii="仿宋" w:hAnsi="仿宋" w:eastAsia="仿宋" w:cs="仿宋"/>
                <w:i w:val="0"/>
                <w:caps w:val="0"/>
                <w:color w:val="auto"/>
                <w:spacing w:val="0"/>
                <w:sz w:val="24"/>
                <w:szCs w:val="24"/>
                <w:shd w:val="clear" w:color="auto" w:fill="FFFFFF"/>
                <w:lang w:eastAsia="zh-CN"/>
              </w:rPr>
              <w:t>独立承担民事责任能力：具有独立承担民事责任能力的法人、其他组织或自然人，提供合法有效的统一社会信用代码营业执照（事业单位提供事业单位法人证书，自然人提供身份证明）；</w:t>
            </w:r>
          </w:p>
          <w:p w14:paraId="4B2C128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2</w:t>
            </w:r>
            <w:r>
              <w:rPr>
                <w:rFonts w:hint="eastAsia" w:ascii="仿宋" w:hAnsi="仿宋" w:eastAsia="仿宋" w:cs="仿宋"/>
                <w:i w:val="0"/>
                <w:caps w:val="0"/>
                <w:color w:val="auto"/>
                <w:spacing w:val="0"/>
                <w:sz w:val="24"/>
                <w:szCs w:val="24"/>
                <w:shd w:val="clear" w:color="auto" w:fill="FFFFFF"/>
                <w:lang w:eastAsia="zh-CN"/>
              </w:rPr>
              <w:t>）企业资质：提供交通管理部门核发的有效《道路运输经营许可证》；</w:t>
            </w:r>
          </w:p>
          <w:p w14:paraId="64B5904E">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3</w:t>
            </w:r>
            <w:r>
              <w:rPr>
                <w:rFonts w:hint="eastAsia" w:ascii="仿宋" w:hAnsi="仿宋" w:eastAsia="仿宋" w:cs="仿宋"/>
                <w:i w:val="0"/>
                <w:caps w:val="0"/>
                <w:color w:val="auto"/>
                <w:spacing w:val="0"/>
                <w:sz w:val="24"/>
                <w:szCs w:val="24"/>
                <w:shd w:val="clear" w:color="auto" w:fill="FFFFFF"/>
                <w:lang w:eastAsia="zh-CN"/>
              </w:rPr>
              <w:t>）书面声明：供应商应出具参加政府采购活动前3年内在经营活动中没有重大违法记录的书面声明；</w:t>
            </w:r>
          </w:p>
          <w:p w14:paraId="5E729A4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4</w:t>
            </w:r>
            <w:r>
              <w:rPr>
                <w:rFonts w:hint="eastAsia" w:ascii="仿宋" w:hAnsi="仿宋" w:eastAsia="仿宋" w:cs="仿宋"/>
                <w:i w:val="0"/>
                <w:caps w:val="0"/>
                <w:color w:val="auto"/>
                <w:spacing w:val="0"/>
                <w:sz w:val="24"/>
                <w:szCs w:val="24"/>
                <w:shd w:val="clear" w:color="auto" w:fill="FFFFFF"/>
                <w:lang w:eastAsia="zh-CN"/>
              </w:rPr>
              <w:t>）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3E9AE9B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5</w:t>
            </w:r>
            <w:r>
              <w:rPr>
                <w:rFonts w:hint="eastAsia" w:ascii="仿宋" w:hAnsi="仿宋" w:eastAsia="仿宋" w:cs="仿宋"/>
                <w:i w:val="0"/>
                <w:caps w:val="0"/>
                <w:color w:val="auto"/>
                <w:spacing w:val="0"/>
                <w:sz w:val="24"/>
                <w:szCs w:val="24"/>
                <w:shd w:val="clear" w:color="auto" w:fill="FFFFFF"/>
                <w:lang w:eastAsia="zh-CN"/>
              </w:rPr>
              <w:t>）财务状况报告：提供2024年度经会计事务所或审计机构出具完整的财务审计报告（包括审计报告、资产负债表、利润表、现金流量表、所有者权益变动表及其附注，成立时间至提交响应文件截止时间不足一年的可提供成立后任意时段的资产负债表），或其开标前三个月内基本开户银行出具的资信证明。</w:t>
            </w:r>
          </w:p>
          <w:p w14:paraId="1D014B3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6</w:t>
            </w:r>
            <w:r>
              <w:rPr>
                <w:rFonts w:hint="eastAsia" w:ascii="仿宋" w:hAnsi="仿宋" w:eastAsia="仿宋" w:cs="仿宋"/>
                <w:i w:val="0"/>
                <w:caps w:val="0"/>
                <w:color w:val="auto"/>
                <w:spacing w:val="0"/>
                <w:sz w:val="24"/>
                <w:szCs w:val="24"/>
                <w:shd w:val="clear" w:color="auto" w:fill="FFFFFF"/>
                <w:lang w:eastAsia="zh-CN"/>
              </w:rPr>
              <w:t>）社保缴纳证明：自2025年02月01日以来已缴存的至少一个月的社会保障资金缴存单据或社保机构开具的社会保险参保缴费情况证明。依法不需要缴纳社会保障资金的供应商应提供相关文件证明。</w:t>
            </w:r>
          </w:p>
          <w:p w14:paraId="7CDFED5F">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7</w:t>
            </w:r>
            <w:r>
              <w:rPr>
                <w:rFonts w:hint="eastAsia" w:ascii="仿宋" w:hAnsi="仿宋" w:eastAsia="仿宋" w:cs="仿宋"/>
                <w:i w:val="0"/>
                <w:caps w:val="0"/>
                <w:color w:val="auto"/>
                <w:spacing w:val="0"/>
                <w:sz w:val="24"/>
                <w:szCs w:val="24"/>
                <w:shd w:val="clear" w:color="auto" w:fill="FFFFFF"/>
                <w:lang w:eastAsia="zh-CN"/>
              </w:rPr>
              <w:t>）税收缴纳证明：自2025年02月01日以来已缴纳的至少一个月的纳税证明或完税证明，纳税证明或完税证明上应有代收机构或税务机关的公章或业务专用章。依法免税的供应商应提供相关文件证明。</w:t>
            </w:r>
          </w:p>
          <w:p w14:paraId="65CA3B5E">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8</w:t>
            </w:r>
            <w:r>
              <w:rPr>
                <w:rFonts w:hint="eastAsia" w:ascii="仿宋" w:hAnsi="仿宋" w:eastAsia="仿宋" w:cs="仿宋"/>
                <w:i w:val="0"/>
                <w:caps w:val="0"/>
                <w:color w:val="auto"/>
                <w:spacing w:val="0"/>
                <w:sz w:val="24"/>
                <w:szCs w:val="24"/>
                <w:shd w:val="clear" w:color="auto" w:fill="FFFFFF"/>
                <w:lang w:eastAsia="zh-CN"/>
              </w:rPr>
              <w:t>）法定代表人授权书：供应商应授权合法的人员参加投标，其中法定代表人直接参加的须出具法人身份证，须与营业执照上信息一致，授权代表参加的须出具法定代表人授权书及被授权人身份证及本单位参保证明（提交响应文件截止时间前连续三个月的社会保险缴纳证明）。</w:t>
            </w:r>
          </w:p>
          <w:p w14:paraId="1981139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9</w:t>
            </w:r>
            <w:r>
              <w:rPr>
                <w:rFonts w:hint="eastAsia" w:ascii="仿宋" w:hAnsi="仿宋" w:eastAsia="仿宋" w:cs="仿宋"/>
                <w:i w:val="0"/>
                <w:caps w:val="0"/>
                <w:color w:val="auto"/>
                <w:spacing w:val="0"/>
                <w:sz w:val="24"/>
                <w:szCs w:val="24"/>
                <w:shd w:val="clear" w:color="auto" w:fill="FFFFFF"/>
                <w:lang w:eastAsia="zh-CN"/>
              </w:rPr>
              <w:t>）控股管理关系：供应商单位负责人为同一人或者存在直接控股、管理关系的供应商，不得参加同一合同下的政府采购活动。</w:t>
            </w:r>
          </w:p>
          <w:p w14:paraId="30F947D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10</w:t>
            </w:r>
            <w:r>
              <w:rPr>
                <w:rFonts w:hint="eastAsia" w:ascii="仿宋" w:hAnsi="仿宋" w:eastAsia="仿宋" w:cs="仿宋"/>
                <w:i w:val="0"/>
                <w:caps w:val="0"/>
                <w:color w:val="auto"/>
                <w:spacing w:val="0"/>
                <w:sz w:val="24"/>
                <w:szCs w:val="24"/>
                <w:shd w:val="clear" w:color="auto" w:fill="FFFFFF"/>
                <w:lang w:eastAsia="zh-CN"/>
              </w:rPr>
              <w:t>）其他承诺：供应商具有履行合同所必需的设备和专业技术能力；未为本项目提供整体设计、规范编制或者项目管理、监理、检测等服务。</w:t>
            </w:r>
          </w:p>
          <w:p w14:paraId="6F7AC3CA">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w:t>
            </w:r>
            <w:r>
              <w:rPr>
                <w:rFonts w:hint="eastAsia" w:ascii="仿宋" w:hAnsi="仿宋" w:eastAsia="仿宋" w:cs="仿宋"/>
                <w:i w:val="0"/>
                <w:caps w:val="0"/>
                <w:color w:val="auto"/>
                <w:spacing w:val="0"/>
                <w:sz w:val="24"/>
                <w:szCs w:val="24"/>
                <w:shd w:val="clear" w:color="auto" w:fill="FFFFFF"/>
                <w:lang w:val="en-US" w:eastAsia="zh-CN"/>
              </w:rPr>
              <w:t>11</w:t>
            </w:r>
            <w:r>
              <w:rPr>
                <w:rFonts w:hint="eastAsia" w:ascii="仿宋" w:hAnsi="仿宋" w:eastAsia="仿宋" w:cs="仿宋"/>
                <w:i w:val="0"/>
                <w:caps w:val="0"/>
                <w:color w:val="auto"/>
                <w:spacing w:val="0"/>
                <w:sz w:val="24"/>
                <w:szCs w:val="24"/>
                <w:shd w:val="clear" w:color="auto" w:fill="FFFFFF"/>
                <w:lang w:eastAsia="zh-CN"/>
              </w:rPr>
              <w:t>）非联合体：本项目不接受联合体投标。</w:t>
            </w:r>
          </w:p>
          <w:p w14:paraId="1446A55E">
            <w:pPr>
              <w:keepNext w:val="0"/>
              <w:keepLines w:val="0"/>
              <w:pageBreakBefore w:val="0"/>
              <w:kinsoku/>
              <w:wordWrap/>
              <w:overflowPunct/>
              <w:topLinePunct w:val="0"/>
              <w:autoSpaceDE/>
              <w:autoSpaceDN/>
              <w:bidi w:val="0"/>
              <w:adjustRightInd/>
              <w:snapToGrid/>
              <w:spacing w:line="360" w:lineRule="auto"/>
              <w:textAlignment w:val="auto"/>
              <w:outlineLvl w:val="9"/>
              <w:rPr>
                <w:rFonts w:ascii="仿宋_GB2312" w:hAnsi="仿宋_GB2312" w:eastAsia="仿宋" w:cs="仿宋_GB2312"/>
                <w:color w:val="auto"/>
                <w:spacing w:val="0"/>
                <w:sz w:val="24"/>
                <w:szCs w:val="24"/>
              </w:rPr>
            </w:pPr>
            <w:r>
              <w:rPr>
                <w:rFonts w:hint="eastAsia" w:ascii="仿宋_GB2312" w:hAnsi="仿宋_GB2312" w:eastAsia="仿宋" w:cs="仿宋_GB2312"/>
                <w:color w:val="auto"/>
                <w:spacing w:val="0"/>
                <w:sz w:val="24"/>
                <w:szCs w:val="24"/>
                <w:lang w:eastAsia="zh-CN"/>
              </w:rPr>
              <w:t>（</w:t>
            </w:r>
            <w:r>
              <w:rPr>
                <w:rFonts w:hint="eastAsia" w:ascii="仿宋_GB2312" w:hAnsi="仿宋_GB2312" w:eastAsia="仿宋" w:cs="仿宋_GB2312"/>
                <w:color w:val="auto"/>
                <w:spacing w:val="0"/>
                <w:sz w:val="24"/>
                <w:szCs w:val="24"/>
                <w:lang w:val="en-US" w:eastAsia="zh-CN"/>
              </w:rPr>
              <w:t>12</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中小企业声明函：本项目专门面向中小企业采购</w:t>
            </w:r>
            <w:r>
              <w:rPr>
                <w:rFonts w:hint="eastAsia" w:ascii="仿宋_GB2312" w:hAnsi="仿宋_GB2312" w:eastAsia="仿宋" w:cs="仿宋_GB2312"/>
                <w:color w:val="auto"/>
                <w:spacing w:val="0"/>
                <w:sz w:val="24"/>
                <w:szCs w:val="24"/>
                <w:lang w:eastAsia="zh-CN"/>
              </w:rPr>
              <w:t>（</w:t>
            </w:r>
            <w:r>
              <w:rPr>
                <w:rFonts w:ascii="仿宋_GB2312" w:hAnsi="仿宋_GB2312" w:eastAsia="仿宋" w:cs="仿宋_GB2312"/>
                <w:color w:val="auto"/>
                <w:spacing w:val="0"/>
                <w:sz w:val="24"/>
                <w:szCs w:val="24"/>
              </w:rPr>
              <w:t>提供中小企业声明函）。</w:t>
            </w:r>
          </w:p>
          <w:p w14:paraId="393F16A3">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pacing w:val="0"/>
                <w:lang w:eastAsia="zh-CN"/>
              </w:rPr>
            </w:pPr>
            <w:r>
              <w:rPr>
                <w:rFonts w:hint="eastAsia" w:ascii="仿宋" w:hAnsi="仿宋" w:eastAsia="仿宋" w:cs="仿宋"/>
                <w:b/>
                <w:bCs/>
                <w:color w:val="auto"/>
                <w:spacing w:val="0"/>
              </w:rPr>
              <w:t>以上为必备</w:t>
            </w:r>
            <w:r>
              <w:rPr>
                <w:rFonts w:hint="eastAsia" w:ascii="仿宋" w:hAnsi="仿宋" w:eastAsia="仿宋" w:cs="仿宋"/>
                <w:b/>
                <w:bCs/>
                <w:color w:val="auto"/>
                <w:spacing w:val="0"/>
                <w:lang w:eastAsia="zh-CN"/>
              </w:rPr>
              <w:t>资格要求（信用中国、中国政府采购网</w:t>
            </w:r>
            <w:r>
              <w:rPr>
                <w:rFonts w:hint="eastAsia" w:ascii="仿宋" w:hAnsi="仿宋" w:eastAsia="仿宋" w:cs="仿宋"/>
                <w:b/>
                <w:bCs/>
                <w:color w:val="auto"/>
                <w:spacing w:val="0"/>
                <w:lang w:val="en-US" w:eastAsia="zh-CN"/>
              </w:rPr>
              <w:t>查询结果可不提供，由代</w:t>
            </w:r>
            <w:r>
              <w:rPr>
                <w:rFonts w:hint="eastAsia" w:ascii="仿宋" w:hAnsi="仿宋" w:eastAsia="仿宋" w:cs="仿宋"/>
                <w:b/>
                <w:bCs/>
                <w:color w:val="auto"/>
                <w:spacing w:val="0"/>
                <w:highlight w:val="none"/>
                <w:lang w:val="en-US" w:eastAsia="zh-CN"/>
              </w:rPr>
              <w:t>理机构现场进行</w:t>
            </w:r>
            <w:r>
              <w:rPr>
                <w:rFonts w:hint="eastAsia" w:ascii="仿宋" w:hAnsi="仿宋" w:eastAsia="仿宋" w:cs="仿宋"/>
                <w:b/>
                <w:bCs/>
                <w:color w:val="auto"/>
                <w:spacing w:val="0"/>
                <w:lang w:val="en-US" w:eastAsia="zh-CN"/>
              </w:rPr>
              <w:t>查询并留存）</w:t>
            </w:r>
            <w:r>
              <w:rPr>
                <w:rFonts w:hint="eastAsia" w:ascii="仿宋" w:hAnsi="仿宋" w:eastAsia="仿宋" w:cs="仿宋"/>
                <w:b/>
                <w:bCs/>
                <w:color w:val="auto"/>
                <w:spacing w:val="0"/>
              </w:rPr>
              <w:t>，缺一项或某项达不到要求，按无效</w:t>
            </w:r>
            <w:r>
              <w:rPr>
                <w:rFonts w:hint="eastAsia" w:ascii="仿宋" w:hAnsi="仿宋" w:eastAsia="仿宋" w:cs="仿宋"/>
                <w:b/>
                <w:bCs/>
                <w:color w:val="auto"/>
                <w:spacing w:val="0"/>
                <w:lang w:eastAsia="zh-CN"/>
              </w:rPr>
              <w:t>磋商</w:t>
            </w:r>
            <w:r>
              <w:rPr>
                <w:rFonts w:hint="eastAsia" w:ascii="仿宋" w:hAnsi="仿宋" w:eastAsia="仿宋" w:cs="仿宋"/>
                <w:b/>
                <w:bCs/>
                <w:color w:val="auto"/>
                <w:spacing w:val="0"/>
              </w:rPr>
              <w:t>处理。</w:t>
            </w:r>
            <w:r>
              <w:rPr>
                <w:rFonts w:hint="eastAsia" w:ascii="仿宋" w:hAnsi="仿宋" w:eastAsia="仿宋" w:cs="仿宋"/>
                <w:b/>
                <w:bCs/>
                <w:color w:val="auto"/>
                <w:spacing w:val="0"/>
                <w:lang w:eastAsia="zh-CN"/>
              </w:rPr>
              <w:t>除法定代表人</w:t>
            </w:r>
            <w:r>
              <w:rPr>
                <w:rFonts w:hint="eastAsia" w:ascii="仿宋" w:hAnsi="仿宋" w:eastAsia="仿宋" w:cs="仿宋"/>
                <w:b/>
                <w:bCs/>
                <w:color w:val="auto"/>
                <w:spacing w:val="0"/>
              </w:rPr>
              <w:t>身份证明或</w:t>
            </w:r>
            <w:r>
              <w:rPr>
                <w:rFonts w:hint="eastAsia" w:ascii="仿宋" w:hAnsi="仿宋" w:eastAsia="仿宋" w:cs="仿宋"/>
                <w:b/>
                <w:bCs/>
                <w:color w:val="auto"/>
                <w:spacing w:val="0"/>
                <w:lang w:eastAsia="zh-CN"/>
              </w:rPr>
              <w:t>法定代表人</w:t>
            </w:r>
            <w:r>
              <w:rPr>
                <w:rFonts w:hint="eastAsia" w:ascii="仿宋" w:hAnsi="仿宋" w:eastAsia="仿宋" w:cs="仿宋"/>
                <w:b/>
                <w:bCs/>
                <w:color w:val="auto"/>
                <w:spacing w:val="0"/>
              </w:rPr>
              <w:t>授权书及</w:t>
            </w:r>
            <w:r>
              <w:rPr>
                <w:rFonts w:hint="eastAsia" w:ascii="仿宋" w:hAnsi="仿宋" w:eastAsia="仿宋" w:cs="仿宋"/>
                <w:b/>
                <w:bCs/>
                <w:color w:val="auto"/>
                <w:spacing w:val="0"/>
                <w:lang w:eastAsia="zh-CN"/>
              </w:rPr>
              <w:t>相关声明或承诺需将原件装订在响应文件正本中外，其他所有证明文件的复印件必须加盖单位公章附在磋商响应文件中。</w:t>
            </w:r>
          </w:p>
          <w:p w14:paraId="523AD20C">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lang w:eastAsia="zh-CN"/>
              </w:rPr>
              <w:t>未注明要求原件的资格证明文件，在磋商后的任何时间，磋商小组都有权随时要求审查原件，如果不能按规定时间提供，</w:t>
            </w:r>
            <w:r>
              <w:rPr>
                <w:rFonts w:hint="eastAsia" w:ascii="仿宋" w:hAnsi="仿宋" w:eastAsia="仿宋" w:cs="仿宋"/>
                <w:color w:val="auto"/>
                <w:spacing w:val="0"/>
                <w:kern w:val="0"/>
                <w:sz w:val="24"/>
                <w:szCs w:val="24"/>
                <w:highlight w:val="none"/>
                <w:lang w:val="en-US" w:eastAsia="zh-CN" w:bidi="ar-SA"/>
              </w:rPr>
              <w:t>由此造成的不利后果由供应商承担</w:t>
            </w:r>
            <w:r>
              <w:rPr>
                <w:rFonts w:hint="eastAsia" w:ascii="仿宋" w:hAnsi="仿宋" w:eastAsia="仿宋" w:cs="仿宋"/>
                <w:color w:val="auto"/>
                <w:spacing w:val="0"/>
                <w:sz w:val="24"/>
                <w:szCs w:val="24"/>
                <w:highlight w:val="none"/>
              </w:rPr>
              <w:t>。</w:t>
            </w:r>
          </w:p>
        </w:tc>
      </w:tr>
      <w:tr w14:paraId="3F580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2" w:type="dxa"/>
            <w:noWrap w:val="0"/>
            <w:vAlign w:val="center"/>
          </w:tcPr>
          <w:p w14:paraId="34209471">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rPr>
              <w:t>1</w:t>
            </w:r>
            <w:r>
              <w:rPr>
                <w:rFonts w:hint="eastAsia" w:ascii="仿宋" w:hAnsi="仿宋" w:eastAsia="仿宋" w:cs="仿宋"/>
                <w:color w:val="auto"/>
                <w:spacing w:val="0"/>
                <w:szCs w:val="24"/>
                <w:lang w:val="en-US" w:eastAsia="zh-CN"/>
              </w:rPr>
              <w:t>5</w:t>
            </w:r>
            <w:r>
              <w:rPr>
                <w:rFonts w:hint="eastAsia" w:ascii="仿宋" w:hAnsi="仿宋" w:eastAsia="仿宋" w:cs="仿宋"/>
                <w:color w:val="auto"/>
                <w:spacing w:val="0"/>
                <w:szCs w:val="24"/>
              </w:rPr>
              <w:t>.1</w:t>
            </w:r>
          </w:p>
        </w:tc>
        <w:tc>
          <w:tcPr>
            <w:tcW w:w="1818" w:type="dxa"/>
            <w:noWrap w:val="0"/>
            <w:vAlign w:val="center"/>
          </w:tcPr>
          <w:p w14:paraId="7C06695C">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磋商有效期</w:t>
            </w:r>
          </w:p>
        </w:tc>
        <w:tc>
          <w:tcPr>
            <w:tcW w:w="6487" w:type="dxa"/>
            <w:noWrap w:val="0"/>
            <w:vAlign w:val="center"/>
          </w:tcPr>
          <w:p w14:paraId="2426A4F3">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0"/>
              </w:rPr>
            </w:pPr>
            <w:r>
              <w:rPr>
                <w:rFonts w:hint="eastAsia" w:ascii="仿宋" w:hAnsi="仿宋" w:eastAsia="仿宋" w:cs="仿宋"/>
                <w:color w:val="auto"/>
                <w:spacing w:val="0"/>
                <w:szCs w:val="24"/>
              </w:rPr>
              <w:t>磋商响应文件的</w:t>
            </w:r>
            <w:r>
              <w:rPr>
                <w:rFonts w:hint="eastAsia" w:ascii="仿宋" w:hAnsi="仿宋" w:eastAsia="仿宋" w:cs="仿宋"/>
                <w:color w:val="auto"/>
                <w:spacing w:val="0"/>
                <w:szCs w:val="24"/>
                <w:lang w:eastAsia="zh-CN"/>
              </w:rPr>
              <w:t>递交</w:t>
            </w:r>
            <w:r>
              <w:rPr>
                <w:rFonts w:hint="eastAsia" w:ascii="仿宋" w:hAnsi="仿宋" w:eastAsia="仿宋" w:cs="仿宋"/>
                <w:color w:val="auto"/>
                <w:spacing w:val="0"/>
                <w:szCs w:val="24"/>
              </w:rPr>
              <w:t>截止之日起90天。</w:t>
            </w:r>
          </w:p>
        </w:tc>
      </w:tr>
      <w:tr w14:paraId="1082F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942" w:type="dxa"/>
            <w:noWrap w:val="0"/>
            <w:vAlign w:val="center"/>
          </w:tcPr>
          <w:p w14:paraId="3FBA5A94">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16.1</w:t>
            </w:r>
          </w:p>
        </w:tc>
        <w:tc>
          <w:tcPr>
            <w:tcW w:w="1818" w:type="dxa"/>
            <w:noWrap w:val="0"/>
            <w:vAlign w:val="center"/>
          </w:tcPr>
          <w:p w14:paraId="3A06B9C7">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磋商响应</w:t>
            </w:r>
            <w:r>
              <w:rPr>
                <w:rFonts w:hint="eastAsia" w:ascii="仿宋" w:hAnsi="仿宋" w:eastAsia="仿宋" w:cs="仿宋"/>
                <w:color w:val="auto"/>
                <w:spacing w:val="0"/>
                <w:szCs w:val="24"/>
              </w:rPr>
              <w:t>文件的份数及要求</w:t>
            </w:r>
          </w:p>
        </w:tc>
        <w:tc>
          <w:tcPr>
            <w:tcW w:w="6487" w:type="dxa"/>
            <w:noWrap w:val="0"/>
            <w:vAlign w:val="center"/>
          </w:tcPr>
          <w:p w14:paraId="2E2EF716">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t>正本的份数：</w:t>
            </w:r>
            <w:r>
              <w:rPr>
                <w:rFonts w:hint="eastAsia" w:ascii="仿宋" w:hAnsi="仿宋" w:eastAsia="仿宋" w:cs="仿宋"/>
                <w:b/>
                <w:bCs/>
                <w:color w:val="auto"/>
                <w:spacing w:val="0"/>
                <w:sz w:val="24"/>
                <w:szCs w:val="24"/>
                <w:u w:val="none"/>
              </w:rPr>
              <w:t>壹</w:t>
            </w:r>
            <w:r>
              <w:rPr>
                <w:rFonts w:hint="eastAsia" w:ascii="仿宋" w:hAnsi="仿宋" w:eastAsia="仿宋" w:cs="仿宋"/>
                <w:b/>
                <w:bCs/>
                <w:color w:val="auto"/>
                <w:spacing w:val="0"/>
                <w:sz w:val="24"/>
                <w:szCs w:val="24"/>
              </w:rPr>
              <w:t>份</w:t>
            </w:r>
            <w:r>
              <w:rPr>
                <w:rFonts w:hint="eastAsia" w:ascii="仿宋" w:hAnsi="仿宋" w:eastAsia="仿宋" w:cs="仿宋"/>
                <w:color w:val="auto"/>
                <w:spacing w:val="0"/>
                <w:sz w:val="24"/>
                <w:szCs w:val="24"/>
              </w:rPr>
              <w:t>；副本的份数</w:t>
            </w:r>
            <w:r>
              <w:rPr>
                <w:rFonts w:hint="eastAsia" w:ascii="仿宋" w:hAnsi="仿宋" w:eastAsia="仿宋" w:cs="仿宋"/>
                <w:color w:val="auto"/>
                <w:spacing w:val="0"/>
                <w:sz w:val="24"/>
                <w:szCs w:val="24"/>
                <w:lang w:eastAsia="zh-CN"/>
              </w:rPr>
              <w:t>：</w:t>
            </w:r>
            <w:r>
              <w:rPr>
                <w:rFonts w:hint="eastAsia" w:ascii="仿宋" w:hAnsi="仿宋" w:eastAsia="仿宋" w:cs="仿宋"/>
                <w:b/>
                <w:bCs/>
                <w:color w:val="auto"/>
                <w:spacing w:val="0"/>
                <w:sz w:val="24"/>
                <w:szCs w:val="24"/>
                <w:u w:val="none"/>
              </w:rPr>
              <w:t>贰</w:t>
            </w:r>
            <w:r>
              <w:rPr>
                <w:rFonts w:hint="eastAsia" w:ascii="仿宋" w:hAnsi="仿宋" w:eastAsia="仿宋" w:cs="仿宋"/>
                <w:b/>
                <w:bCs/>
                <w:color w:val="auto"/>
                <w:spacing w:val="0"/>
                <w:sz w:val="24"/>
                <w:szCs w:val="24"/>
              </w:rPr>
              <w:t>份</w:t>
            </w:r>
            <w:r>
              <w:rPr>
                <w:rFonts w:hint="eastAsia" w:ascii="仿宋" w:hAnsi="仿宋" w:eastAsia="仿宋" w:cs="仿宋"/>
                <w:color w:val="auto"/>
                <w:spacing w:val="0"/>
                <w:sz w:val="24"/>
                <w:szCs w:val="24"/>
                <w:lang w:eastAsia="zh-CN"/>
              </w:rPr>
              <w:t>；</w:t>
            </w:r>
          </w:p>
          <w:p w14:paraId="7225B83D">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电子版（U盘）：</w:t>
            </w:r>
            <w:r>
              <w:rPr>
                <w:rFonts w:hint="eastAsia" w:ascii="仿宋" w:hAnsi="仿宋" w:eastAsia="仿宋" w:cs="仿宋"/>
                <w:b/>
                <w:bCs/>
                <w:color w:val="auto"/>
                <w:spacing w:val="0"/>
                <w:sz w:val="24"/>
                <w:szCs w:val="24"/>
                <w:highlight w:val="none"/>
                <w:lang w:eastAsia="zh-CN"/>
              </w:rPr>
              <w:t>壹份</w:t>
            </w:r>
          </w:p>
          <w:p w14:paraId="0E18E17C">
            <w:pPr>
              <w:keepNext w:val="0"/>
              <w:keepLines w:val="0"/>
              <w:pageBreakBefore w:val="0"/>
              <w:widowControl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电子版包括：</w:t>
            </w:r>
          </w:p>
          <w:p w14:paraId="0A711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（1）word版磋商响应文件；</w:t>
            </w:r>
          </w:p>
          <w:p w14:paraId="365B1583">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lang w:eastAsia="zh-CN"/>
              </w:rPr>
            </w:pPr>
            <w:r>
              <w:rPr>
                <w:rFonts w:hint="eastAsia" w:ascii="仿宋" w:hAnsi="仿宋" w:eastAsia="仿宋" w:cs="仿宋"/>
                <w:b w:val="0"/>
                <w:bCs w:val="0"/>
                <w:color w:val="auto"/>
                <w:spacing w:val="0"/>
                <w:sz w:val="24"/>
                <w:szCs w:val="24"/>
                <w:highlight w:val="none"/>
                <w:lang w:val="en-US" w:eastAsia="zh-CN"/>
              </w:rPr>
              <w:t>（2）磋商响应文件正本签字盖章后的PDF格式扫描件，与正本具有同等法律效力。</w:t>
            </w:r>
          </w:p>
        </w:tc>
      </w:tr>
      <w:tr w14:paraId="0021D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942" w:type="dxa"/>
            <w:noWrap w:val="0"/>
            <w:vAlign w:val="center"/>
          </w:tcPr>
          <w:p w14:paraId="656EC6FE">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17.2</w:t>
            </w:r>
          </w:p>
        </w:tc>
        <w:tc>
          <w:tcPr>
            <w:tcW w:w="1818" w:type="dxa"/>
            <w:noWrap w:val="0"/>
            <w:vAlign w:val="center"/>
          </w:tcPr>
          <w:p w14:paraId="569C39C1">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1"/>
                <w:lang w:val="en-US" w:eastAsia="zh-CN"/>
              </w:rPr>
              <w:t>磋商响应</w:t>
            </w:r>
            <w:r>
              <w:rPr>
                <w:rFonts w:hint="eastAsia" w:ascii="仿宋" w:hAnsi="仿宋" w:eastAsia="仿宋" w:cs="仿宋"/>
                <w:color w:val="auto"/>
                <w:spacing w:val="0"/>
                <w:szCs w:val="21"/>
              </w:rPr>
              <w:t>文件</w:t>
            </w:r>
            <w:r>
              <w:rPr>
                <w:rFonts w:hint="eastAsia" w:ascii="仿宋" w:hAnsi="仿宋" w:eastAsia="仿宋" w:cs="仿宋"/>
                <w:color w:val="auto"/>
                <w:spacing w:val="0"/>
                <w:szCs w:val="21"/>
                <w:lang w:val="en-US" w:eastAsia="zh-CN"/>
              </w:rPr>
              <w:t>的</w:t>
            </w:r>
            <w:r>
              <w:rPr>
                <w:rFonts w:hint="eastAsia" w:ascii="仿宋" w:hAnsi="仿宋" w:eastAsia="仿宋" w:cs="仿宋"/>
                <w:color w:val="auto"/>
                <w:spacing w:val="0"/>
                <w:szCs w:val="21"/>
              </w:rPr>
              <w:t>密封</w:t>
            </w:r>
            <w:r>
              <w:rPr>
                <w:rFonts w:hint="eastAsia" w:ascii="仿宋" w:hAnsi="仿宋" w:eastAsia="仿宋" w:cs="仿宋"/>
                <w:color w:val="auto"/>
                <w:spacing w:val="0"/>
                <w:szCs w:val="21"/>
                <w:lang w:val="en-US" w:eastAsia="zh-CN"/>
              </w:rPr>
              <w:t>和标记</w:t>
            </w:r>
          </w:p>
        </w:tc>
        <w:tc>
          <w:tcPr>
            <w:tcW w:w="6487" w:type="dxa"/>
            <w:noWrap w:val="0"/>
            <w:vAlign w:val="center"/>
          </w:tcPr>
          <w:p w14:paraId="7933D6E8">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1"/>
              </w:rPr>
            </w:pPr>
            <w:r>
              <w:rPr>
                <w:rFonts w:hint="eastAsia" w:ascii="仿宋" w:hAnsi="仿宋" w:eastAsia="仿宋" w:cs="仿宋"/>
                <w:color w:val="auto"/>
                <w:spacing w:val="0"/>
                <w:szCs w:val="21"/>
                <w:lang w:val="en-US" w:eastAsia="zh-CN"/>
              </w:rPr>
              <w:t>1</w:t>
            </w:r>
            <w:r>
              <w:rPr>
                <w:rFonts w:hint="eastAsia" w:ascii="仿宋" w:hAnsi="仿宋" w:eastAsia="仿宋" w:cs="仿宋"/>
                <w:color w:val="auto"/>
                <w:spacing w:val="0"/>
                <w:szCs w:val="21"/>
              </w:rPr>
              <w:t>、密封包装方式：</w:t>
            </w:r>
          </w:p>
          <w:p w14:paraId="73AB959E">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1"/>
              </w:rPr>
            </w:pPr>
            <w:r>
              <w:rPr>
                <w:rFonts w:hint="eastAsia" w:ascii="仿宋" w:hAnsi="仿宋" w:eastAsia="仿宋" w:cs="仿宋"/>
                <w:color w:val="auto"/>
                <w:spacing w:val="0"/>
                <w:lang w:val="en-US" w:eastAsia="zh-CN"/>
              </w:rPr>
              <w:t>竞争性磋商响应文件正本、所有的副本、电子版本分开密封装在单独的封袋中（封袋不得有破损）</w:t>
            </w:r>
            <w:r>
              <w:rPr>
                <w:rFonts w:hint="eastAsia" w:ascii="仿宋" w:hAnsi="仿宋" w:eastAsia="仿宋" w:cs="仿宋"/>
                <w:color w:val="auto"/>
                <w:spacing w:val="0"/>
              </w:rPr>
              <w:t>。封袋应加贴封条，并在封线处加盖</w:t>
            </w:r>
            <w:r>
              <w:rPr>
                <w:rFonts w:hint="eastAsia" w:ascii="仿宋" w:hAnsi="仿宋" w:eastAsia="仿宋" w:cs="仿宋"/>
                <w:color w:val="auto"/>
                <w:spacing w:val="0"/>
                <w:lang w:eastAsia="zh-CN"/>
              </w:rPr>
              <w:t>供应商</w:t>
            </w:r>
            <w:r>
              <w:rPr>
                <w:rFonts w:hint="eastAsia" w:ascii="仿宋" w:hAnsi="仿宋" w:eastAsia="仿宋" w:cs="仿宋"/>
                <w:color w:val="auto"/>
                <w:spacing w:val="0"/>
              </w:rPr>
              <w:t>公章。</w:t>
            </w:r>
          </w:p>
          <w:p w14:paraId="02127B03">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eastAsia="zh-CN"/>
              </w:rPr>
            </w:pPr>
            <w:r>
              <w:rPr>
                <w:rFonts w:hint="eastAsia" w:ascii="仿宋" w:hAnsi="仿宋" w:eastAsia="仿宋" w:cs="仿宋"/>
                <w:color w:val="auto"/>
                <w:spacing w:val="0"/>
                <w:szCs w:val="22"/>
                <w:lang w:val="en-US" w:eastAsia="zh-CN"/>
              </w:rPr>
              <w:t>2</w:t>
            </w:r>
            <w:r>
              <w:rPr>
                <w:rFonts w:hint="eastAsia" w:ascii="仿宋" w:hAnsi="仿宋" w:eastAsia="仿宋" w:cs="仿宋"/>
                <w:color w:val="auto"/>
                <w:spacing w:val="0"/>
                <w:szCs w:val="22"/>
                <w:lang w:eastAsia="zh-CN"/>
              </w:rPr>
              <w:t>、外层包装请按以下要求标记：</w:t>
            </w:r>
          </w:p>
          <w:p w14:paraId="4535F3B8">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eastAsia="zh-CN"/>
              </w:rPr>
            </w:pPr>
            <w:r>
              <w:rPr>
                <w:rFonts w:hint="eastAsia" w:ascii="仿宋" w:hAnsi="仿宋" w:eastAsia="仿宋" w:cs="仿宋"/>
                <w:color w:val="auto"/>
                <w:spacing w:val="0"/>
                <w:szCs w:val="22"/>
                <w:lang w:eastAsia="zh-CN"/>
              </w:rPr>
              <w:t>（1）</w:t>
            </w:r>
            <w:r>
              <w:rPr>
                <w:rFonts w:hint="eastAsia" w:ascii="仿宋" w:hAnsi="仿宋" w:eastAsia="仿宋" w:cs="仿宋"/>
                <w:color w:val="auto"/>
                <w:spacing w:val="0"/>
                <w:szCs w:val="22"/>
                <w:lang w:val="en-US" w:eastAsia="zh-CN"/>
              </w:rPr>
              <w:t>磋商响应供应商</w:t>
            </w:r>
            <w:r>
              <w:rPr>
                <w:rFonts w:hint="eastAsia" w:ascii="仿宋" w:hAnsi="仿宋" w:eastAsia="仿宋" w:cs="仿宋"/>
                <w:color w:val="auto"/>
                <w:spacing w:val="0"/>
                <w:szCs w:val="22"/>
                <w:lang w:eastAsia="zh-CN"/>
              </w:rPr>
              <w:t>的全称；</w:t>
            </w:r>
          </w:p>
          <w:p w14:paraId="60A1EC22">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eastAsia="zh-CN"/>
              </w:rPr>
            </w:pPr>
            <w:r>
              <w:rPr>
                <w:rFonts w:hint="eastAsia" w:ascii="仿宋" w:hAnsi="仿宋" w:eastAsia="仿宋" w:cs="仿宋"/>
                <w:color w:val="auto"/>
                <w:spacing w:val="0"/>
                <w:szCs w:val="22"/>
                <w:lang w:eastAsia="zh-CN"/>
              </w:rPr>
              <w:t>（2）磋商项目名称、项目编号；</w:t>
            </w:r>
          </w:p>
          <w:p w14:paraId="647FD0D8">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2"/>
                <w:lang w:eastAsia="zh-CN"/>
              </w:rPr>
              <w:t>（3）</w:t>
            </w:r>
            <w:r>
              <w:rPr>
                <w:rFonts w:hint="eastAsia" w:ascii="仿宋" w:hAnsi="仿宋" w:eastAsia="仿宋" w:cs="仿宋"/>
                <w:color w:val="auto"/>
                <w:spacing w:val="0"/>
                <w:sz w:val="24"/>
                <w:szCs w:val="24"/>
                <w:lang w:eastAsia="zh-CN"/>
              </w:rPr>
              <w:t>“正本”、“副本”、</w:t>
            </w:r>
            <w:r>
              <w:rPr>
                <w:rFonts w:hint="eastAsia" w:ascii="仿宋" w:hAnsi="仿宋" w:eastAsia="仿宋" w:cs="仿宋"/>
                <w:color w:val="auto"/>
                <w:spacing w:val="0"/>
                <w:szCs w:val="22"/>
                <w:lang w:eastAsia="zh-CN"/>
              </w:rPr>
              <w:t>“电子版”及“请勿在</w:t>
            </w:r>
            <w:r>
              <w:rPr>
                <w:rFonts w:hint="eastAsia" w:ascii="仿宋" w:hAnsi="仿宋" w:eastAsia="仿宋" w:cs="仿宋"/>
                <w:color w:val="auto"/>
                <w:spacing w:val="0"/>
                <w:szCs w:val="22"/>
                <w:lang w:val="en-US" w:eastAsia="zh-CN"/>
              </w:rPr>
              <w:t xml:space="preserve"> </w:t>
            </w:r>
            <w:r>
              <w:rPr>
                <w:rFonts w:hint="eastAsia" w:ascii="仿宋" w:hAnsi="仿宋" w:eastAsia="仿宋" w:cs="仿宋"/>
                <w:color w:val="auto"/>
                <w:spacing w:val="0"/>
                <w:szCs w:val="22"/>
                <w:u w:val="single"/>
                <w:lang w:val="en-US" w:eastAsia="zh-CN"/>
              </w:rPr>
              <w:t xml:space="preserve">     </w:t>
            </w:r>
            <w:r>
              <w:rPr>
                <w:rFonts w:hint="eastAsia" w:ascii="仿宋" w:hAnsi="仿宋" w:eastAsia="仿宋" w:cs="仿宋"/>
                <w:color w:val="auto"/>
                <w:spacing w:val="0"/>
                <w:szCs w:val="22"/>
                <w:lang w:val="en-US" w:eastAsia="zh-CN"/>
              </w:rPr>
              <w:t>年</w:t>
            </w:r>
            <w:r>
              <w:rPr>
                <w:rFonts w:hint="eastAsia" w:ascii="仿宋" w:hAnsi="仿宋" w:eastAsia="仿宋" w:cs="仿宋"/>
                <w:color w:val="auto"/>
                <w:spacing w:val="0"/>
                <w:szCs w:val="22"/>
                <w:u w:val="single"/>
                <w:lang w:val="en-US" w:eastAsia="zh-CN"/>
              </w:rPr>
              <w:t xml:space="preserve">    </w:t>
            </w:r>
            <w:r>
              <w:rPr>
                <w:rFonts w:hint="eastAsia" w:ascii="仿宋" w:hAnsi="仿宋" w:eastAsia="仿宋" w:cs="仿宋"/>
                <w:color w:val="auto"/>
                <w:spacing w:val="0"/>
                <w:szCs w:val="22"/>
                <w:lang w:val="en-US" w:eastAsia="zh-CN"/>
              </w:rPr>
              <w:t>月</w:t>
            </w:r>
            <w:r>
              <w:rPr>
                <w:rFonts w:hint="eastAsia" w:ascii="仿宋" w:hAnsi="仿宋" w:eastAsia="仿宋" w:cs="仿宋"/>
                <w:color w:val="auto"/>
                <w:spacing w:val="0"/>
                <w:szCs w:val="22"/>
                <w:u w:val="single"/>
                <w:lang w:val="en-US" w:eastAsia="zh-CN"/>
              </w:rPr>
              <w:t xml:space="preserve">   </w:t>
            </w:r>
            <w:r>
              <w:rPr>
                <w:rFonts w:hint="eastAsia" w:ascii="仿宋" w:hAnsi="仿宋" w:eastAsia="仿宋" w:cs="仿宋"/>
                <w:color w:val="auto"/>
                <w:spacing w:val="0"/>
                <w:szCs w:val="22"/>
                <w:u w:val="none"/>
                <w:lang w:val="en-US" w:eastAsia="zh-CN"/>
              </w:rPr>
              <w:t>日</w:t>
            </w:r>
            <w:r>
              <w:rPr>
                <w:rFonts w:hint="eastAsia" w:ascii="仿宋" w:hAnsi="仿宋" w:eastAsia="仿宋" w:cs="仿宋"/>
                <w:color w:val="auto"/>
                <w:spacing w:val="0"/>
                <w:szCs w:val="22"/>
                <w:u w:val="single"/>
                <w:lang w:val="en-US" w:eastAsia="zh-CN"/>
              </w:rPr>
              <w:t xml:space="preserve">     </w:t>
            </w:r>
            <w:r>
              <w:rPr>
                <w:rFonts w:hint="eastAsia" w:ascii="仿宋" w:hAnsi="仿宋" w:eastAsia="仿宋" w:cs="仿宋"/>
                <w:color w:val="auto"/>
                <w:spacing w:val="0"/>
                <w:szCs w:val="22"/>
                <w:u w:val="none"/>
                <w:lang w:val="en-US" w:eastAsia="zh-CN"/>
              </w:rPr>
              <w:t>分</w:t>
            </w:r>
            <w:r>
              <w:rPr>
                <w:rFonts w:hint="eastAsia" w:ascii="仿宋" w:hAnsi="仿宋" w:eastAsia="仿宋" w:cs="仿宋"/>
                <w:color w:val="auto"/>
                <w:spacing w:val="0"/>
                <w:szCs w:val="22"/>
                <w:lang w:eastAsia="zh-CN"/>
              </w:rPr>
              <w:t>（</w:t>
            </w:r>
            <w:r>
              <w:rPr>
                <w:rFonts w:hint="eastAsia" w:ascii="仿宋" w:hAnsi="仿宋" w:eastAsia="仿宋" w:cs="仿宋"/>
                <w:color w:val="auto"/>
                <w:spacing w:val="0"/>
                <w:szCs w:val="22"/>
                <w:lang w:val="en-US" w:eastAsia="zh-CN"/>
              </w:rPr>
              <w:t>磋商</w:t>
            </w:r>
            <w:r>
              <w:rPr>
                <w:rFonts w:hint="eastAsia" w:ascii="仿宋" w:hAnsi="仿宋" w:eastAsia="仿宋" w:cs="仿宋"/>
                <w:color w:val="auto"/>
                <w:spacing w:val="0"/>
                <w:szCs w:val="22"/>
                <w:lang w:eastAsia="zh-CN"/>
              </w:rPr>
              <w:t>时间）之前启封”。</w:t>
            </w:r>
          </w:p>
        </w:tc>
      </w:tr>
      <w:tr w14:paraId="4972E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942" w:type="dxa"/>
            <w:noWrap w:val="0"/>
            <w:vAlign w:val="center"/>
          </w:tcPr>
          <w:p w14:paraId="0C411F91">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18</w:t>
            </w:r>
            <w:r>
              <w:rPr>
                <w:rFonts w:hint="eastAsia" w:ascii="仿宋" w:hAnsi="仿宋" w:eastAsia="仿宋" w:cs="仿宋"/>
                <w:color w:val="auto"/>
                <w:spacing w:val="0"/>
                <w:szCs w:val="24"/>
              </w:rPr>
              <w:t>.1</w:t>
            </w:r>
          </w:p>
        </w:tc>
        <w:tc>
          <w:tcPr>
            <w:tcW w:w="1818" w:type="dxa"/>
            <w:noWrap w:val="0"/>
            <w:vAlign w:val="center"/>
          </w:tcPr>
          <w:p w14:paraId="178ECF3C">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磋商响应</w:t>
            </w:r>
            <w:r>
              <w:rPr>
                <w:rFonts w:hint="eastAsia" w:ascii="仿宋" w:hAnsi="仿宋" w:eastAsia="仿宋" w:cs="仿宋"/>
                <w:color w:val="auto"/>
                <w:spacing w:val="0"/>
                <w:szCs w:val="24"/>
              </w:rPr>
              <w:t>文件的递交</w:t>
            </w:r>
          </w:p>
        </w:tc>
        <w:tc>
          <w:tcPr>
            <w:tcW w:w="6487" w:type="dxa"/>
            <w:noWrap w:val="0"/>
            <w:vAlign w:val="top"/>
          </w:tcPr>
          <w:p w14:paraId="40DE8CD3">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highlight w:val="yellow"/>
              </w:rPr>
            </w:pPr>
            <w:r>
              <w:rPr>
                <w:rFonts w:hint="eastAsia" w:ascii="仿宋" w:hAnsi="仿宋" w:eastAsia="仿宋" w:cs="仿宋"/>
                <w:color w:val="auto"/>
                <w:spacing w:val="0"/>
                <w:szCs w:val="24"/>
              </w:rPr>
              <w:t>磋商响应文件递交截止时间：</w:t>
            </w:r>
            <w:r>
              <w:rPr>
                <w:rFonts w:hint="eastAsia" w:ascii="仿宋" w:hAnsi="仿宋" w:eastAsia="仿宋" w:cs="仿宋"/>
                <w:color w:val="auto"/>
                <w:spacing w:val="0"/>
                <w:szCs w:val="24"/>
                <w:highlight w:val="none"/>
              </w:rPr>
              <w:t>详见</w:t>
            </w:r>
            <w:r>
              <w:rPr>
                <w:rFonts w:hint="eastAsia" w:ascii="仿宋" w:hAnsi="仿宋" w:eastAsia="仿宋" w:cs="仿宋"/>
                <w:color w:val="auto"/>
                <w:spacing w:val="0"/>
                <w:szCs w:val="24"/>
                <w:highlight w:val="none"/>
                <w:lang w:eastAsia="zh-CN"/>
              </w:rPr>
              <w:t>竞争性磋商</w:t>
            </w:r>
            <w:r>
              <w:rPr>
                <w:rFonts w:hint="eastAsia" w:ascii="仿宋" w:hAnsi="仿宋" w:eastAsia="仿宋" w:cs="仿宋"/>
                <w:color w:val="auto"/>
                <w:spacing w:val="0"/>
                <w:szCs w:val="24"/>
                <w:highlight w:val="none"/>
              </w:rPr>
              <w:t>公告</w:t>
            </w:r>
          </w:p>
          <w:p w14:paraId="476E68AB">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rPr>
              <w:t>磋商响应文件递交地址：</w:t>
            </w:r>
            <w:r>
              <w:rPr>
                <w:rFonts w:hint="eastAsia" w:ascii="仿宋" w:hAnsi="仿宋" w:eastAsia="仿宋" w:cs="仿宋"/>
                <w:color w:val="auto"/>
                <w:spacing w:val="0"/>
                <w:szCs w:val="24"/>
                <w:highlight w:val="none"/>
              </w:rPr>
              <w:t>详见</w:t>
            </w:r>
            <w:r>
              <w:rPr>
                <w:rFonts w:hint="eastAsia" w:ascii="仿宋" w:hAnsi="仿宋" w:eastAsia="仿宋" w:cs="仿宋"/>
                <w:color w:val="auto"/>
                <w:spacing w:val="0"/>
                <w:szCs w:val="24"/>
                <w:highlight w:val="none"/>
                <w:lang w:eastAsia="zh-CN"/>
              </w:rPr>
              <w:t>竞争性磋商</w:t>
            </w:r>
            <w:r>
              <w:rPr>
                <w:rFonts w:hint="eastAsia" w:ascii="仿宋" w:hAnsi="仿宋" w:eastAsia="仿宋" w:cs="仿宋"/>
                <w:color w:val="auto"/>
                <w:spacing w:val="0"/>
                <w:szCs w:val="24"/>
                <w:highlight w:val="none"/>
              </w:rPr>
              <w:t>公告</w:t>
            </w:r>
          </w:p>
        </w:tc>
      </w:tr>
      <w:tr w14:paraId="692F1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942" w:type="dxa"/>
            <w:noWrap w:val="0"/>
            <w:vAlign w:val="center"/>
          </w:tcPr>
          <w:p w14:paraId="3705A8B6">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b w:val="0"/>
                <w:bCs w:val="0"/>
                <w:color w:val="auto"/>
                <w:spacing w:val="0"/>
                <w:szCs w:val="24"/>
              </w:rPr>
              <w:t>2</w:t>
            </w:r>
            <w:r>
              <w:rPr>
                <w:rFonts w:hint="eastAsia" w:ascii="仿宋" w:hAnsi="仿宋" w:eastAsia="仿宋" w:cs="仿宋"/>
                <w:b w:val="0"/>
                <w:bCs w:val="0"/>
                <w:color w:val="auto"/>
                <w:spacing w:val="0"/>
                <w:szCs w:val="24"/>
                <w:lang w:val="en-US" w:eastAsia="zh-CN"/>
              </w:rPr>
              <w:t>1</w:t>
            </w:r>
            <w:r>
              <w:rPr>
                <w:rFonts w:hint="eastAsia" w:ascii="仿宋" w:hAnsi="仿宋" w:eastAsia="仿宋" w:cs="仿宋"/>
                <w:b w:val="0"/>
                <w:bCs w:val="0"/>
                <w:color w:val="auto"/>
                <w:spacing w:val="0"/>
                <w:szCs w:val="24"/>
              </w:rPr>
              <w:t>.1</w:t>
            </w:r>
          </w:p>
        </w:tc>
        <w:tc>
          <w:tcPr>
            <w:tcW w:w="1818" w:type="dxa"/>
            <w:noWrap w:val="0"/>
            <w:vAlign w:val="center"/>
          </w:tcPr>
          <w:p w14:paraId="56996D8B">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b w:val="0"/>
                <w:bCs w:val="0"/>
                <w:color w:val="auto"/>
                <w:spacing w:val="0"/>
                <w:szCs w:val="24"/>
                <w:lang w:val="en-US" w:eastAsia="zh-CN"/>
              </w:rPr>
              <w:t>磋商时间及地点</w:t>
            </w:r>
          </w:p>
        </w:tc>
        <w:tc>
          <w:tcPr>
            <w:tcW w:w="6487" w:type="dxa"/>
            <w:noWrap w:val="0"/>
            <w:vAlign w:val="center"/>
          </w:tcPr>
          <w:p w14:paraId="6A8E8E57">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b w:val="0"/>
                <w:bCs w:val="0"/>
                <w:color w:val="auto"/>
                <w:spacing w:val="0"/>
                <w:szCs w:val="24"/>
                <w:lang w:eastAsia="zh-CN"/>
              </w:rPr>
            </w:pPr>
            <w:r>
              <w:rPr>
                <w:rFonts w:hint="eastAsia" w:ascii="仿宋" w:hAnsi="仿宋" w:eastAsia="仿宋" w:cs="仿宋"/>
                <w:b w:val="0"/>
                <w:bCs w:val="0"/>
                <w:color w:val="auto"/>
                <w:spacing w:val="0"/>
                <w:szCs w:val="24"/>
              </w:rPr>
              <w:t>磋商时间：</w:t>
            </w:r>
            <w:r>
              <w:rPr>
                <w:rFonts w:hint="eastAsia" w:ascii="仿宋" w:hAnsi="仿宋" w:eastAsia="仿宋" w:cs="仿宋"/>
                <w:b w:val="0"/>
                <w:bCs w:val="0"/>
                <w:color w:val="auto"/>
                <w:spacing w:val="0"/>
                <w:szCs w:val="24"/>
                <w:lang w:eastAsia="zh-CN"/>
              </w:rPr>
              <w:t>同响应文件</w:t>
            </w:r>
            <w:r>
              <w:rPr>
                <w:rFonts w:hint="eastAsia" w:ascii="仿宋" w:hAnsi="仿宋" w:eastAsia="仿宋" w:cs="仿宋"/>
                <w:b w:val="0"/>
                <w:bCs w:val="0"/>
                <w:color w:val="auto"/>
                <w:spacing w:val="0"/>
                <w:szCs w:val="24"/>
                <w:lang w:val="en-US" w:eastAsia="zh-CN"/>
              </w:rPr>
              <w:t>提交、开启</w:t>
            </w:r>
            <w:r>
              <w:rPr>
                <w:rFonts w:hint="eastAsia" w:ascii="仿宋" w:hAnsi="仿宋" w:eastAsia="仿宋" w:cs="仿宋"/>
                <w:b w:val="0"/>
                <w:bCs w:val="0"/>
                <w:color w:val="auto"/>
                <w:spacing w:val="0"/>
                <w:szCs w:val="24"/>
                <w:lang w:eastAsia="zh-CN"/>
              </w:rPr>
              <w:t>时间</w:t>
            </w:r>
          </w:p>
          <w:p w14:paraId="0F373632">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rPr>
            </w:pPr>
            <w:r>
              <w:rPr>
                <w:rFonts w:hint="eastAsia" w:ascii="仿宋" w:hAnsi="仿宋" w:eastAsia="仿宋" w:cs="仿宋"/>
                <w:b w:val="0"/>
                <w:bCs w:val="0"/>
                <w:color w:val="auto"/>
                <w:spacing w:val="0"/>
                <w:szCs w:val="24"/>
              </w:rPr>
              <w:t>磋商地点：</w:t>
            </w:r>
            <w:r>
              <w:rPr>
                <w:rFonts w:hint="eastAsia" w:ascii="仿宋" w:hAnsi="仿宋" w:eastAsia="仿宋" w:cs="仿宋"/>
                <w:b w:val="0"/>
                <w:bCs w:val="0"/>
                <w:color w:val="auto"/>
                <w:spacing w:val="0"/>
                <w:szCs w:val="24"/>
                <w:lang w:eastAsia="zh-CN"/>
              </w:rPr>
              <w:t>同响应文件</w:t>
            </w:r>
            <w:r>
              <w:rPr>
                <w:rFonts w:hint="eastAsia" w:ascii="仿宋" w:hAnsi="仿宋" w:eastAsia="仿宋" w:cs="仿宋"/>
                <w:b w:val="0"/>
                <w:bCs w:val="0"/>
                <w:color w:val="auto"/>
                <w:spacing w:val="0"/>
                <w:szCs w:val="24"/>
                <w:lang w:val="en-US" w:eastAsia="zh-CN"/>
              </w:rPr>
              <w:t>提交、开启</w:t>
            </w:r>
            <w:r>
              <w:rPr>
                <w:rFonts w:hint="eastAsia" w:ascii="仿宋" w:hAnsi="仿宋" w:eastAsia="仿宋" w:cs="仿宋"/>
                <w:b w:val="0"/>
                <w:bCs w:val="0"/>
                <w:color w:val="auto"/>
                <w:spacing w:val="0"/>
                <w:szCs w:val="24"/>
                <w:lang w:eastAsia="zh-CN"/>
              </w:rPr>
              <w:t>时间</w:t>
            </w:r>
          </w:p>
        </w:tc>
      </w:tr>
      <w:tr w14:paraId="3B1C6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42" w:type="dxa"/>
            <w:noWrap w:val="0"/>
            <w:vAlign w:val="center"/>
          </w:tcPr>
          <w:p w14:paraId="47ECE920">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b w:val="0"/>
                <w:bCs w:val="0"/>
                <w:color w:val="auto"/>
                <w:spacing w:val="0"/>
                <w:szCs w:val="24"/>
                <w:lang w:val="en-US" w:eastAsia="zh-CN"/>
              </w:rPr>
              <w:t>24</w:t>
            </w:r>
          </w:p>
        </w:tc>
        <w:tc>
          <w:tcPr>
            <w:tcW w:w="1818" w:type="dxa"/>
            <w:noWrap w:val="0"/>
            <w:vAlign w:val="center"/>
          </w:tcPr>
          <w:p w14:paraId="56329221">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b w:val="0"/>
                <w:bCs w:val="0"/>
                <w:color w:val="auto"/>
                <w:spacing w:val="0"/>
                <w:szCs w:val="24"/>
              </w:rPr>
              <w:t>评审方法</w:t>
            </w:r>
          </w:p>
        </w:tc>
        <w:tc>
          <w:tcPr>
            <w:tcW w:w="6487" w:type="dxa"/>
            <w:noWrap w:val="0"/>
            <w:vAlign w:val="center"/>
          </w:tcPr>
          <w:p w14:paraId="4B2D0322">
            <w:pPr>
              <w:keepNext w:val="0"/>
              <w:keepLines w:val="0"/>
              <w:pageBreakBefore w:val="0"/>
              <w:kinsoku/>
              <w:wordWrap/>
              <w:overflowPunct/>
              <w:topLinePunct w:val="0"/>
              <w:autoSpaceDE/>
              <w:autoSpaceDN/>
              <w:bidi w:val="0"/>
              <w:adjustRightInd/>
              <w:snapToGrid/>
              <w:spacing w:line="360" w:lineRule="auto"/>
              <w:ind w:left="48" w:leftChars="20"/>
              <w:jc w:val="left"/>
              <w:textAlignment w:val="auto"/>
              <w:outlineLvl w:val="9"/>
              <w:rPr>
                <w:rFonts w:hint="eastAsia" w:ascii="仿宋" w:hAnsi="仿宋" w:eastAsia="仿宋" w:cs="仿宋"/>
                <w:color w:val="auto"/>
                <w:spacing w:val="0"/>
                <w:szCs w:val="24"/>
              </w:rPr>
            </w:pPr>
            <w:r>
              <w:rPr>
                <w:rFonts w:hint="eastAsia" w:ascii="仿宋" w:hAnsi="仿宋" w:eastAsia="仿宋" w:cs="仿宋"/>
                <w:b w:val="0"/>
                <w:bCs w:val="0"/>
                <w:color w:val="auto"/>
                <w:spacing w:val="0"/>
                <w:szCs w:val="24"/>
              </w:rPr>
              <w:t>综合评分法</w:t>
            </w:r>
            <w:r>
              <w:rPr>
                <w:rFonts w:hint="eastAsia" w:ascii="仿宋" w:hAnsi="仿宋" w:eastAsia="仿宋" w:cs="仿宋"/>
                <w:b w:val="0"/>
                <w:bCs w:val="0"/>
                <w:color w:val="auto"/>
                <w:spacing w:val="0"/>
                <w:szCs w:val="24"/>
                <w:lang w:eastAsia="zh-CN"/>
              </w:rPr>
              <w:t>（</w:t>
            </w:r>
            <w:r>
              <w:rPr>
                <w:rFonts w:hint="eastAsia" w:ascii="仿宋" w:hAnsi="仿宋" w:eastAsia="仿宋" w:cs="仿宋"/>
                <w:b w:val="0"/>
                <w:bCs w:val="0"/>
                <w:color w:val="auto"/>
                <w:spacing w:val="0"/>
                <w:szCs w:val="24"/>
              </w:rPr>
              <w:t>详见第五章）</w:t>
            </w:r>
          </w:p>
        </w:tc>
      </w:tr>
      <w:tr w14:paraId="3F08D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7" w:hRule="atLeast"/>
          <w:jc w:val="center"/>
        </w:trPr>
        <w:tc>
          <w:tcPr>
            <w:tcW w:w="942" w:type="dxa"/>
            <w:noWrap w:val="0"/>
            <w:vAlign w:val="center"/>
          </w:tcPr>
          <w:p w14:paraId="5DBBE3E3">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29</w:t>
            </w:r>
          </w:p>
        </w:tc>
        <w:tc>
          <w:tcPr>
            <w:tcW w:w="1818" w:type="dxa"/>
            <w:noWrap w:val="0"/>
            <w:vAlign w:val="center"/>
          </w:tcPr>
          <w:p w14:paraId="4A7C69AA">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招标</w:t>
            </w:r>
            <w:r>
              <w:rPr>
                <w:rFonts w:hint="eastAsia" w:ascii="仿宋" w:hAnsi="仿宋" w:eastAsia="仿宋" w:cs="仿宋"/>
                <w:color w:val="auto"/>
                <w:spacing w:val="0"/>
                <w:szCs w:val="24"/>
              </w:rPr>
              <w:t>代理服务费</w:t>
            </w:r>
          </w:p>
        </w:tc>
        <w:tc>
          <w:tcPr>
            <w:tcW w:w="6487" w:type="dxa"/>
            <w:noWrap w:val="0"/>
            <w:vAlign w:val="center"/>
          </w:tcPr>
          <w:p w14:paraId="0BDD6363">
            <w:pPr>
              <w:keepNext w:val="0"/>
              <w:keepLines w:val="0"/>
              <w:pageBreakBefore w:val="0"/>
              <w:kinsoku/>
              <w:wordWrap/>
              <w:overflowPunct/>
              <w:topLinePunct w:val="0"/>
              <w:autoSpaceDE/>
              <w:autoSpaceDN/>
              <w:bidi w:val="0"/>
              <w:adjustRightInd/>
              <w:snapToGrid/>
              <w:spacing w:line="360" w:lineRule="auto"/>
              <w:ind w:left="48" w:leftChars="20"/>
              <w:jc w:val="left"/>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 w:val="24"/>
                <w:szCs w:val="24"/>
                <w:highlight w:val="none"/>
                <w:lang w:val="en-US" w:eastAsia="zh-CN"/>
              </w:rPr>
              <w:t>参照</w:t>
            </w:r>
            <w:r>
              <w:rPr>
                <w:rFonts w:hint="eastAsia" w:ascii="仿宋" w:hAnsi="仿宋" w:eastAsia="仿宋" w:cs="仿宋"/>
                <w:color w:val="auto"/>
                <w:spacing w:val="0"/>
                <w:szCs w:val="24"/>
              </w:rPr>
              <w:t>国家计委颁发的《招标代理服务收费管理暂行办法》</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计价格[2002]1980号）和国家发展改革委员会办公厅颁发的《关于招标代理服务收费有关问题的通知》</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发改办价格[2003]857号）的有关规定执行</w:t>
            </w:r>
            <w:r>
              <w:rPr>
                <w:rFonts w:hint="eastAsia" w:ascii="仿宋" w:hAnsi="仿宋" w:eastAsia="仿宋" w:cs="仿宋"/>
                <w:color w:val="auto"/>
                <w:spacing w:val="0"/>
                <w:szCs w:val="24"/>
                <w:lang w:eastAsia="zh-CN"/>
              </w:rPr>
              <w:t>。</w:t>
            </w:r>
          </w:p>
          <w:p w14:paraId="1CDC8ECB">
            <w:pPr>
              <w:keepNext w:val="0"/>
              <w:keepLines w:val="0"/>
              <w:pageBreakBefore w:val="0"/>
              <w:kinsoku/>
              <w:wordWrap/>
              <w:overflowPunct/>
              <w:topLinePunct w:val="0"/>
              <w:autoSpaceDE/>
              <w:autoSpaceDN/>
              <w:bidi w:val="0"/>
              <w:adjustRightInd/>
              <w:snapToGrid/>
              <w:spacing w:line="360" w:lineRule="auto"/>
              <w:ind w:left="48" w:leftChars="2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成交单位在领取成交通知书前，须向采购代理机构一次性支付代理服务费。</w:t>
            </w:r>
          </w:p>
        </w:tc>
      </w:tr>
      <w:tr w14:paraId="33449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06B930C5">
            <w:pPr>
              <w:keepNext w:val="0"/>
              <w:keepLines w:val="0"/>
              <w:pageBreakBefore w:val="0"/>
              <w:widowControl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highlight w:val="none"/>
                <w:lang w:val="en-US"/>
              </w:rPr>
            </w:pPr>
            <w:r>
              <w:rPr>
                <w:rFonts w:hint="eastAsia" w:ascii="仿宋" w:hAnsi="仿宋" w:eastAsia="仿宋" w:cs="仿宋"/>
                <w:color w:val="auto"/>
                <w:spacing w:val="0"/>
                <w:sz w:val="24"/>
                <w:szCs w:val="24"/>
                <w:highlight w:val="none"/>
                <w:lang w:val="en-US" w:eastAsia="zh-CN"/>
              </w:rPr>
              <w:t>30.2</w:t>
            </w:r>
          </w:p>
        </w:tc>
        <w:tc>
          <w:tcPr>
            <w:tcW w:w="1818" w:type="dxa"/>
            <w:noWrap w:val="0"/>
            <w:vAlign w:val="center"/>
          </w:tcPr>
          <w:p w14:paraId="674AC07E">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Cs w:val="24"/>
                <w:highlight w:val="none"/>
              </w:rPr>
            </w:pPr>
            <w:r>
              <w:rPr>
                <w:rFonts w:hint="eastAsia" w:ascii="仿宋" w:hAnsi="仿宋" w:eastAsia="仿宋" w:cs="仿宋"/>
                <w:color w:val="auto"/>
                <w:spacing w:val="0"/>
                <w:sz w:val="24"/>
                <w:szCs w:val="24"/>
                <w:highlight w:val="none"/>
                <w:lang w:val="en-US" w:eastAsia="zh-CN"/>
              </w:rPr>
              <w:t>履约验收</w:t>
            </w:r>
          </w:p>
        </w:tc>
        <w:tc>
          <w:tcPr>
            <w:tcW w:w="6487" w:type="dxa"/>
            <w:noWrap w:val="0"/>
            <w:vAlign w:val="center"/>
          </w:tcPr>
          <w:p w14:paraId="262A792D">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 w:val="24"/>
                <w:szCs w:val="24"/>
                <w:lang w:val="en-US" w:eastAsia="zh-CN"/>
              </w:rPr>
              <w:t>否</w:t>
            </w:r>
          </w:p>
        </w:tc>
      </w:tr>
      <w:tr w14:paraId="68B1D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3B1512ED">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w:t>
            </w:r>
          </w:p>
        </w:tc>
        <w:tc>
          <w:tcPr>
            <w:tcW w:w="1818" w:type="dxa"/>
            <w:noWrap w:val="0"/>
            <w:vAlign w:val="center"/>
          </w:tcPr>
          <w:p w14:paraId="5A6C7689">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val="en-US" w:eastAsia="zh-CN"/>
              </w:rPr>
              <w:t>代理服务费账户</w:t>
            </w:r>
          </w:p>
        </w:tc>
        <w:tc>
          <w:tcPr>
            <w:tcW w:w="6487" w:type="dxa"/>
            <w:noWrap w:val="0"/>
            <w:vAlign w:val="center"/>
          </w:tcPr>
          <w:p w14:paraId="16D0262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账户名称：同正项目管理有限公司</w:t>
            </w:r>
          </w:p>
          <w:p w14:paraId="3415AE3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开户行名称：中国建设银行股份有限公司西安长庆支行</w:t>
            </w:r>
          </w:p>
          <w:p w14:paraId="7647A48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开户行账号：61050190550000001106</w:t>
            </w:r>
          </w:p>
          <w:p w14:paraId="12029F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请成交供应商按照要求将服务费汇入以上指定账户，如因自身原因发生错误，产生的不利后果均由供应商自行承担。</w:t>
            </w:r>
          </w:p>
        </w:tc>
      </w:tr>
      <w:tr w14:paraId="56A21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2788CE2E">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w:t>
            </w:r>
          </w:p>
        </w:tc>
        <w:tc>
          <w:tcPr>
            <w:tcW w:w="1818" w:type="dxa"/>
            <w:noWrap w:val="0"/>
            <w:vAlign w:val="center"/>
          </w:tcPr>
          <w:p w14:paraId="1166AE7C">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履约保证金</w:t>
            </w:r>
          </w:p>
        </w:tc>
        <w:tc>
          <w:tcPr>
            <w:tcW w:w="6487" w:type="dxa"/>
            <w:noWrap w:val="0"/>
            <w:vAlign w:val="center"/>
          </w:tcPr>
          <w:p w14:paraId="547651F3">
            <w:pPr>
              <w:pStyle w:val="25"/>
              <w:keepNext w:val="0"/>
              <w:keepLines w:val="0"/>
              <w:pageBreakBefore w:val="0"/>
              <w:kinsoku/>
              <w:wordWrap/>
              <w:overflowPunct/>
              <w:topLinePunct w:val="0"/>
              <w:autoSpaceDE/>
              <w:autoSpaceDN/>
              <w:bidi w:val="0"/>
              <w:adjustRightInd/>
              <w:snapToGrid/>
              <w:spacing w:line="360" w:lineRule="auto"/>
              <w:ind w:left="48" w:leftChars="20"/>
              <w:jc w:val="left"/>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不要求提供</w:t>
            </w:r>
          </w:p>
        </w:tc>
      </w:tr>
      <w:tr w14:paraId="3043F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526DE9D6">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w:t>
            </w:r>
          </w:p>
        </w:tc>
        <w:tc>
          <w:tcPr>
            <w:tcW w:w="1818" w:type="dxa"/>
            <w:noWrap w:val="0"/>
            <w:vAlign w:val="center"/>
          </w:tcPr>
          <w:p w14:paraId="0BDB5AE6">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踏勘现场</w:t>
            </w:r>
          </w:p>
        </w:tc>
        <w:tc>
          <w:tcPr>
            <w:tcW w:w="6487" w:type="dxa"/>
            <w:noWrap w:val="0"/>
            <w:vAlign w:val="center"/>
          </w:tcPr>
          <w:p w14:paraId="053083A6">
            <w:pPr>
              <w:pStyle w:val="19"/>
              <w:keepNext w:val="0"/>
              <w:keepLines w:val="0"/>
              <w:pageBreakBefore w:val="0"/>
              <w:kinsoku/>
              <w:wordWrap/>
              <w:overflowPunct/>
              <w:topLinePunct w:val="0"/>
              <w:autoSpaceDE/>
              <w:autoSpaceDN/>
              <w:bidi w:val="0"/>
              <w:adjustRightInd/>
              <w:snapToGrid/>
              <w:spacing w:after="0" w:afterLines="0" w:line="360" w:lineRule="auto"/>
              <w:ind w:left="48" w:leftChars="20"/>
              <w:textAlignment w:val="auto"/>
              <w:outlineLvl w:val="9"/>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不踏勘</w:t>
            </w:r>
          </w:p>
        </w:tc>
      </w:tr>
      <w:tr w14:paraId="05A18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650DFD6A">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w:t>
            </w:r>
          </w:p>
        </w:tc>
        <w:tc>
          <w:tcPr>
            <w:tcW w:w="1818" w:type="dxa"/>
            <w:noWrap w:val="0"/>
            <w:vAlign w:val="center"/>
          </w:tcPr>
          <w:p w14:paraId="60080A6A">
            <w:pPr>
              <w:keepNext w:val="0"/>
              <w:keepLines w:val="0"/>
              <w:pageBreakBefore w:val="0"/>
              <w:widowControl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一致性</w:t>
            </w:r>
          </w:p>
        </w:tc>
        <w:tc>
          <w:tcPr>
            <w:tcW w:w="6487" w:type="dxa"/>
            <w:noWrap w:val="0"/>
            <w:vAlign w:val="center"/>
          </w:tcPr>
          <w:p w14:paraId="0826BDDB">
            <w:pPr>
              <w:keepNext w:val="0"/>
              <w:keepLines w:val="0"/>
              <w:pageBreakBefore w:val="0"/>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 w:val="24"/>
                <w:szCs w:val="24"/>
                <w:highlight w:val="yellow"/>
                <w:lang w:val="en-US" w:eastAsia="zh-CN"/>
              </w:rPr>
            </w:pPr>
            <w:r>
              <w:rPr>
                <w:rFonts w:hint="eastAsia" w:ascii="仿宋" w:hAnsi="仿宋" w:eastAsia="仿宋" w:cs="仿宋"/>
                <w:color w:val="auto"/>
                <w:spacing w:val="0"/>
                <w:sz w:val="24"/>
                <w:szCs w:val="24"/>
                <w:highlight w:val="none"/>
                <w:lang w:val="en-US" w:eastAsia="zh-CN"/>
              </w:rPr>
              <w:t>供应商须知前附表和供应商须知不一致的地方，以供应商须知前附表为准。</w:t>
            </w:r>
          </w:p>
        </w:tc>
      </w:tr>
      <w:tr w14:paraId="05DDD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42" w:type="dxa"/>
            <w:noWrap w:val="0"/>
            <w:vAlign w:val="center"/>
          </w:tcPr>
          <w:p w14:paraId="7113B0E3">
            <w:pPr>
              <w:keepNext w:val="0"/>
              <w:keepLines w:val="0"/>
              <w:pageBreakBefore w:val="0"/>
              <w:kinsoku/>
              <w:wordWrap/>
              <w:overflowPunct/>
              <w:topLinePunct w:val="0"/>
              <w:autoSpaceDE/>
              <w:autoSpaceDN/>
              <w:bidi w:val="0"/>
              <w:adjustRightInd/>
              <w:snapToGrid/>
              <w:spacing w:line="360" w:lineRule="auto"/>
              <w:ind w:left="48" w:leftChars="20"/>
              <w:jc w:val="center"/>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w:t>
            </w:r>
          </w:p>
        </w:tc>
        <w:tc>
          <w:tcPr>
            <w:tcW w:w="1818" w:type="dxa"/>
            <w:noWrap w:val="0"/>
            <w:vAlign w:val="center"/>
          </w:tcPr>
          <w:p w14:paraId="5BBF9E8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pacing w:val="0"/>
                <w:szCs w:val="22"/>
                <w:lang w:val="en-US" w:eastAsia="zh-CN"/>
              </w:rPr>
            </w:pPr>
            <w:r>
              <w:rPr>
                <w:rFonts w:hint="eastAsia" w:ascii="仿宋" w:hAnsi="仿宋" w:eastAsia="仿宋" w:cs="仿宋"/>
                <w:color w:val="auto"/>
                <w:spacing w:val="0"/>
                <w:szCs w:val="22"/>
                <w:lang w:val="en-US" w:eastAsia="zh-CN"/>
              </w:rPr>
              <w:t>其他</w:t>
            </w:r>
          </w:p>
        </w:tc>
        <w:tc>
          <w:tcPr>
            <w:tcW w:w="6487" w:type="dxa"/>
            <w:noWrap w:val="0"/>
            <w:vAlign w:val="center"/>
          </w:tcPr>
          <w:p w14:paraId="6350EA19">
            <w:pPr>
              <w:keepNext w:val="0"/>
              <w:keepLines w:val="0"/>
              <w:pageBreakBefore w:val="0"/>
              <w:numPr>
                <w:ilvl w:val="0"/>
                <w:numId w:val="5"/>
              </w:numPr>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val="en-US" w:eastAsia="zh-CN"/>
              </w:rPr>
            </w:pPr>
            <w:r>
              <w:rPr>
                <w:rFonts w:hint="eastAsia" w:ascii="仿宋" w:hAnsi="仿宋" w:eastAsia="仿宋" w:cs="仿宋"/>
                <w:color w:val="auto"/>
                <w:spacing w:val="0"/>
                <w:szCs w:val="22"/>
                <w:lang w:val="en-US" w:eastAsia="zh-CN"/>
              </w:rPr>
              <w:t>本项目属性为</w:t>
            </w:r>
            <w:r>
              <w:rPr>
                <w:rFonts w:hint="eastAsia" w:ascii="仿宋" w:hAnsi="仿宋" w:eastAsia="仿宋" w:cs="仿宋"/>
                <w:color w:val="auto"/>
                <w:spacing w:val="0"/>
                <w:szCs w:val="22"/>
                <w:u w:val="single"/>
                <w:lang w:val="en-US" w:eastAsia="zh-CN"/>
              </w:rPr>
              <w:t xml:space="preserve">  </w:t>
            </w:r>
            <w:r>
              <w:rPr>
                <w:rFonts w:hint="eastAsia" w:ascii="仿宋" w:hAnsi="仿宋" w:eastAsia="仿宋" w:cs="仿宋"/>
                <w:color w:val="auto"/>
                <w:spacing w:val="0"/>
                <w:szCs w:val="22"/>
                <w:highlight w:val="none"/>
                <w:u w:val="single"/>
                <w:lang w:val="en-US" w:eastAsia="zh-CN"/>
              </w:rPr>
              <w:t xml:space="preserve">服务  </w:t>
            </w:r>
            <w:r>
              <w:rPr>
                <w:rFonts w:hint="eastAsia" w:ascii="仿宋" w:hAnsi="仿宋" w:eastAsia="仿宋" w:cs="仿宋"/>
                <w:color w:val="auto"/>
                <w:spacing w:val="0"/>
                <w:szCs w:val="22"/>
                <w:lang w:val="en-US" w:eastAsia="zh-CN"/>
              </w:rPr>
              <w:t>。</w:t>
            </w:r>
          </w:p>
          <w:p w14:paraId="5ACF5BCD">
            <w:pPr>
              <w:keepNext w:val="0"/>
              <w:keepLines w:val="0"/>
              <w:pageBreakBefore w:val="0"/>
              <w:numPr>
                <w:ilvl w:val="0"/>
                <w:numId w:val="5"/>
              </w:numPr>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val="en-US" w:eastAsia="zh-CN"/>
              </w:rPr>
            </w:pPr>
            <w:r>
              <w:rPr>
                <w:rFonts w:hint="eastAsia" w:ascii="仿宋" w:hAnsi="仿宋" w:eastAsia="仿宋" w:cs="仿宋"/>
                <w:color w:val="auto"/>
                <w:spacing w:val="0"/>
                <w:szCs w:val="22"/>
                <w:lang w:val="en-US" w:eastAsia="zh-CN"/>
              </w:rPr>
              <w:t>本项目采购标的所属行业为：</w:t>
            </w:r>
            <w:r>
              <w:rPr>
                <w:rFonts w:hint="eastAsia" w:ascii="仿宋" w:hAnsi="仿宋" w:eastAsia="仿宋" w:cs="仿宋"/>
                <w:color w:val="auto"/>
                <w:spacing w:val="0"/>
                <w:szCs w:val="22"/>
                <w:u w:val="single"/>
                <w:lang w:val="en-US" w:eastAsia="zh-CN"/>
              </w:rPr>
              <w:t>交通运输业</w:t>
            </w:r>
            <w:r>
              <w:rPr>
                <w:rFonts w:hint="eastAsia" w:ascii="仿宋" w:hAnsi="仿宋" w:eastAsia="仿宋" w:cs="仿宋"/>
                <w:color w:val="auto"/>
                <w:spacing w:val="0"/>
                <w:szCs w:val="22"/>
                <w:highlight w:val="none"/>
                <w:lang w:val="en-US" w:eastAsia="zh-CN"/>
              </w:rPr>
              <w:t>。（按照《工信部 国家统计局 发改委 财政部 工信部联企业》中小企业划型标准（〔2011〕300号）规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44B9399">
            <w:pPr>
              <w:keepNext w:val="0"/>
              <w:keepLines w:val="0"/>
              <w:pageBreakBefore w:val="0"/>
              <w:numPr>
                <w:ilvl w:val="0"/>
                <w:numId w:val="5"/>
              </w:numPr>
              <w:kinsoku/>
              <w:wordWrap/>
              <w:overflowPunct/>
              <w:topLinePunct w:val="0"/>
              <w:autoSpaceDE/>
              <w:autoSpaceDN/>
              <w:bidi w:val="0"/>
              <w:adjustRightInd/>
              <w:snapToGrid/>
              <w:spacing w:line="360" w:lineRule="auto"/>
              <w:ind w:left="48" w:leftChars="20"/>
              <w:textAlignment w:val="auto"/>
              <w:outlineLvl w:val="9"/>
              <w:rPr>
                <w:rFonts w:hint="eastAsia" w:ascii="仿宋" w:hAnsi="仿宋" w:eastAsia="仿宋" w:cs="仿宋"/>
                <w:color w:val="auto"/>
                <w:spacing w:val="0"/>
                <w:szCs w:val="22"/>
                <w:lang w:val="en-US" w:eastAsia="zh-CN"/>
              </w:rPr>
            </w:pPr>
            <w:r>
              <w:rPr>
                <w:rFonts w:hint="eastAsia" w:ascii="仿宋" w:hAnsi="仿宋" w:eastAsia="仿宋" w:cs="仿宋"/>
                <w:color w:val="auto"/>
                <w:spacing w:val="0"/>
                <w:sz w:val="24"/>
                <w:szCs w:val="24"/>
                <w:highlight w:val="none"/>
                <w:lang w:val="en-US" w:eastAsia="zh-CN"/>
              </w:rPr>
              <w:t>本项目属于</w:t>
            </w:r>
            <w:r>
              <w:rPr>
                <w:rFonts w:hint="eastAsia" w:ascii="仿宋" w:hAnsi="仿宋" w:eastAsia="仿宋" w:cs="仿宋"/>
                <w:color w:val="auto"/>
                <w:spacing w:val="0"/>
                <w:sz w:val="24"/>
                <w:szCs w:val="24"/>
                <w:highlight w:val="none"/>
              </w:rPr>
              <w:t>政府购买服务项目</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含政府和社会资本合作项目），</w:t>
            </w:r>
            <w:r>
              <w:rPr>
                <w:rFonts w:hint="eastAsia" w:ascii="仿宋" w:hAnsi="仿宋" w:eastAsia="仿宋" w:cs="仿宋"/>
                <w:color w:val="auto"/>
                <w:spacing w:val="0"/>
                <w:highlight w:val="none"/>
              </w:rPr>
              <w:t>采购过程中</w:t>
            </w:r>
            <w:r>
              <w:rPr>
                <w:rFonts w:hint="eastAsia" w:ascii="仿宋" w:hAnsi="仿宋" w:eastAsia="仿宋" w:cs="仿宋"/>
                <w:color w:val="auto"/>
                <w:spacing w:val="0"/>
                <w:highlight w:val="none"/>
                <w:lang w:val="en-US" w:eastAsia="zh-CN"/>
              </w:rPr>
              <w:t>通过资格审查或符合性审查的有效</w:t>
            </w:r>
            <w:r>
              <w:rPr>
                <w:rFonts w:hint="eastAsia" w:ascii="仿宋" w:hAnsi="仿宋" w:eastAsia="仿宋" w:cs="仿宋"/>
                <w:color w:val="auto"/>
                <w:spacing w:val="0"/>
                <w:highlight w:val="none"/>
              </w:rPr>
              <w:t>供应商</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社会资本）</w:t>
            </w:r>
            <w:r>
              <w:rPr>
                <w:rFonts w:hint="eastAsia" w:ascii="仿宋" w:hAnsi="仿宋" w:eastAsia="仿宋" w:cs="仿宋"/>
                <w:color w:val="auto"/>
                <w:spacing w:val="0"/>
                <w:sz w:val="24"/>
                <w:szCs w:val="24"/>
                <w:highlight w:val="none"/>
                <w:lang w:val="en-US" w:eastAsia="zh-CN"/>
              </w:rPr>
              <w:t>不足三家，</w:t>
            </w:r>
            <w:r>
              <w:rPr>
                <w:rFonts w:hint="eastAsia" w:ascii="仿宋" w:hAnsi="仿宋" w:eastAsia="仿宋" w:cs="仿宋"/>
                <w:color w:val="auto"/>
                <w:spacing w:val="0"/>
                <w:sz w:val="24"/>
                <w:szCs w:val="24"/>
                <w:highlight w:val="none"/>
              </w:rPr>
              <w:t>只有2家</w:t>
            </w:r>
            <w:r>
              <w:rPr>
                <w:rFonts w:hint="eastAsia" w:ascii="仿宋" w:hAnsi="仿宋" w:eastAsia="仿宋" w:cs="仿宋"/>
                <w:color w:val="auto"/>
                <w:spacing w:val="0"/>
                <w:sz w:val="24"/>
                <w:szCs w:val="24"/>
                <w:highlight w:val="none"/>
                <w:lang w:val="en-US" w:eastAsia="zh-CN"/>
              </w:rPr>
              <w:t>时</w:t>
            </w:r>
            <w:r>
              <w:rPr>
                <w:rFonts w:hint="eastAsia" w:ascii="仿宋" w:hAnsi="仿宋" w:eastAsia="仿宋" w:cs="仿宋"/>
                <w:color w:val="auto"/>
                <w:spacing w:val="0"/>
                <w:sz w:val="24"/>
                <w:szCs w:val="24"/>
                <w:highlight w:val="none"/>
              </w:rPr>
              <w:t>，竞争性磋商采购活动可以继续进行。采购过程中</w:t>
            </w:r>
            <w:r>
              <w:rPr>
                <w:rFonts w:hint="eastAsia" w:ascii="仿宋" w:hAnsi="仿宋" w:eastAsia="仿宋" w:cs="仿宋"/>
                <w:color w:val="auto"/>
                <w:spacing w:val="0"/>
                <w:highlight w:val="none"/>
                <w:lang w:val="en-US" w:eastAsia="zh-CN"/>
              </w:rPr>
              <w:t>通过资格审查或符合性审查的有效</w:t>
            </w:r>
            <w:r>
              <w:rPr>
                <w:rFonts w:hint="eastAsia" w:ascii="仿宋" w:hAnsi="仿宋" w:eastAsia="仿宋" w:cs="仿宋"/>
                <w:color w:val="auto"/>
                <w:spacing w:val="0"/>
                <w:highlight w:val="none"/>
              </w:rPr>
              <w:t>供应商</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社会资本）只有1家的，采购人或者采购代理机构应当终止竞争性磋商采购活动</w:t>
            </w:r>
            <w:r>
              <w:rPr>
                <w:rFonts w:hint="eastAsia" w:ascii="仿宋" w:hAnsi="仿宋" w:eastAsia="仿宋" w:cs="仿宋"/>
                <w:color w:val="auto"/>
                <w:spacing w:val="0"/>
                <w:sz w:val="24"/>
                <w:szCs w:val="24"/>
                <w:highlight w:val="none"/>
                <w:lang w:eastAsia="zh-CN"/>
              </w:rPr>
              <w:t>。</w:t>
            </w:r>
          </w:p>
        </w:tc>
      </w:tr>
      <w:bookmarkEnd w:id="9"/>
      <w:bookmarkEnd w:id="10"/>
      <w:bookmarkEnd w:id="11"/>
    </w:tbl>
    <w:p w14:paraId="5A1F8F89">
      <w:pPr>
        <w:rPr>
          <w:rStyle w:val="59"/>
          <w:rFonts w:hint="eastAsia" w:ascii="仿宋" w:hAnsi="仿宋" w:eastAsia="仿宋" w:cs="仿宋"/>
          <w:color w:val="auto"/>
          <w:spacing w:val="0"/>
          <w:sz w:val="32"/>
          <w:szCs w:val="32"/>
          <w:lang w:val="en-US" w:eastAsia="zh-CN"/>
        </w:rPr>
      </w:pPr>
      <w:bookmarkStart w:id="27" w:name="_Toc363474017"/>
      <w:bookmarkStart w:id="28" w:name="_Toc363473972"/>
      <w:bookmarkStart w:id="29" w:name="_Toc403077639"/>
      <w:r>
        <w:rPr>
          <w:rStyle w:val="59"/>
          <w:rFonts w:hint="eastAsia" w:ascii="仿宋" w:hAnsi="仿宋" w:eastAsia="仿宋" w:cs="仿宋"/>
          <w:color w:val="auto"/>
          <w:spacing w:val="0"/>
          <w:sz w:val="32"/>
          <w:szCs w:val="32"/>
          <w:lang w:val="en-US" w:eastAsia="zh-CN"/>
        </w:rPr>
        <w:br w:type="page"/>
      </w:r>
    </w:p>
    <w:p w14:paraId="303A8EB2">
      <w:pPr>
        <w:jc w:val="center"/>
        <w:rPr>
          <w:rStyle w:val="59"/>
          <w:rFonts w:hint="eastAsia" w:ascii="仿宋" w:hAnsi="仿宋" w:eastAsia="仿宋" w:cs="仿宋"/>
          <w:color w:val="auto"/>
          <w:spacing w:val="0"/>
          <w:sz w:val="32"/>
          <w:szCs w:val="32"/>
        </w:rPr>
      </w:pPr>
      <w:r>
        <w:rPr>
          <w:rStyle w:val="59"/>
          <w:rFonts w:hint="eastAsia" w:ascii="仿宋" w:hAnsi="仿宋" w:eastAsia="仿宋" w:cs="仿宋"/>
          <w:color w:val="auto"/>
          <w:spacing w:val="0"/>
          <w:sz w:val="32"/>
          <w:szCs w:val="32"/>
          <w:lang w:val="en-US" w:eastAsia="zh-CN"/>
        </w:rPr>
        <w:t>一.总  则</w:t>
      </w:r>
      <w:bookmarkEnd w:id="27"/>
      <w:bookmarkEnd w:id="28"/>
      <w:bookmarkEnd w:id="29"/>
    </w:p>
    <w:p w14:paraId="254AA7A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1.资金来源</w:t>
      </w:r>
    </w:p>
    <w:p w14:paraId="0F4B9E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1.1本次竞争性磋商</w:t>
      </w:r>
      <w:r>
        <w:rPr>
          <w:rFonts w:hint="eastAsia" w:ascii="仿宋" w:hAnsi="仿宋" w:eastAsia="仿宋" w:cs="仿宋"/>
          <w:color w:val="auto"/>
          <w:spacing w:val="0"/>
          <w:szCs w:val="24"/>
          <w:lang w:val="en-US" w:eastAsia="zh-CN"/>
        </w:rPr>
        <w:t>资金来源为</w:t>
      </w:r>
      <w:r>
        <w:rPr>
          <w:rFonts w:hint="eastAsia" w:ascii="仿宋" w:hAnsi="仿宋" w:eastAsia="仿宋" w:cs="仿宋"/>
          <w:color w:val="auto"/>
          <w:spacing w:val="0"/>
          <w:szCs w:val="24"/>
        </w:rPr>
        <w:t>财政资金，资金已落实到位。</w:t>
      </w:r>
    </w:p>
    <w:p w14:paraId="3D2DB74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bookmarkStart w:id="30" w:name="_Toc363474018"/>
      <w:bookmarkStart w:id="31" w:name="_Toc363473973"/>
      <w:bookmarkStart w:id="32" w:name="_Toc403077640"/>
      <w:r>
        <w:rPr>
          <w:rFonts w:hint="eastAsia" w:ascii="仿宋" w:hAnsi="仿宋" w:eastAsia="仿宋" w:cs="仿宋"/>
          <w:b/>
          <w:color w:val="auto"/>
          <w:spacing w:val="0"/>
          <w:szCs w:val="24"/>
          <w:lang w:val="en-US" w:eastAsia="zh-CN"/>
        </w:rPr>
        <w:t>2.名词解释</w:t>
      </w:r>
    </w:p>
    <w:p w14:paraId="2C512ABC">
      <w:pPr>
        <w:keepNext w:val="0"/>
        <w:keepLines w:val="0"/>
        <w:pageBreakBefore w:val="0"/>
        <w:tabs>
          <w:tab w:val="left" w:pos="7665"/>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lang w:eastAsia="zh-CN"/>
        </w:rPr>
      </w:pPr>
      <w:r>
        <w:rPr>
          <w:rFonts w:hint="eastAsia" w:ascii="仿宋" w:hAnsi="仿宋" w:eastAsia="仿宋" w:cs="仿宋"/>
          <w:color w:val="auto"/>
          <w:spacing w:val="0"/>
        </w:rPr>
        <w:t>2.1采购人：</w:t>
      </w:r>
      <w:r>
        <w:rPr>
          <w:rFonts w:hint="eastAsia" w:ascii="仿宋" w:hAnsi="仿宋" w:eastAsia="仿宋" w:cs="仿宋"/>
          <w:color w:val="auto"/>
          <w:spacing w:val="0"/>
          <w:lang w:eastAsia="zh-CN"/>
        </w:rPr>
        <w:t>见供应商须知前附表</w:t>
      </w:r>
    </w:p>
    <w:p w14:paraId="6A94E278">
      <w:pPr>
        <w:keepNext w:val="0"/>
        <w:keepLines w:val="0"/>
        <w:pageBreakBefore w:val="0"/>
        <w:tabs>
          <w:tab w:val="left" w:pos="7665"/>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lang w:eastAsia="zh-CN"/>
        </w:rPr>
      </w:pPr>
      <w:r>
        <w:rPr>
          <w:rFonts w:hint="eastAsia" w:ascii="仿宋" w:hAnsi="仿宋" w:eastAsia="仿宋" w:cs="仿宋"/>
          <w:color w:val="auto"/>
          <w:spacing w:val="0"/>
        </w:rPr>
        <w:t>2.</w:t>
      </w:r>
      <w:r>
        <w:rPr>
          <w:rFonts w:hint="eastAsia" w:ascii="仿宋" w:hAnsi="仿宋" w:eastAsia="仿宋" w:cs="仿宋"/>
          <w:color w:val="auto"/>
          <w:spacing w:val="0"/>
          <w:lang w:val="en-US" w:eastAsia="zh-CN"/>
        </w:rPr>
        <w:t>2</w:t>
      </w:r>
      <w:r>
        <w:rPr>
          <w:rFonts w:hint="eastAsia" w:ascii="仿宋" w:hAnsi="仿宋" w:eastAsia="仿宋" w:cs="仿宋"/>
          <w:color w:val="auto"/>
          <w:spacing w:val="0"/>
        </w:rPr>
        <w:t>采购代理机构：</w:t>
      </w:r>
      <w:r>
        <w:rPr>
          <w:rFonts w:hint="eastAsia" w:ascii="仿宋" w:hAnsi="仿宋" w:eastAsia="仿宋" w:cs="仿宋"/>
          <w:color w:val="auto"/>
          <w:spacing w:val="0"/>
          <w:lang w:eastAsia="zh-CN"/>
        </w:rPr>
        <w:t>同正项目管理有限公司</w:t>
      </w:r>
    </w:p>
    <w:p w14:paraId="287337B4">
      <w:pPr>
        <w:keepNext w:val="0"/>
        <w:keepLines w:val="0"/>
        <w:pageBreakBefore w:val="0"/>
        <w:tabs>
          <w:tab w:val="left" w:pos="7665"/>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lang w:eastAsia="zh-CN"/>
        </w:rPr>
      </w:pPr>
      <w:r>
        <w:rPr>
          <w:rFonts w:hint="eastAsia" w:ascii="仿宋" w:hAnsi="仿宋" w:eastAsia="仿宋" w:cs="仿宋"/>
          <w:color w:val="auto"/>
          <w:spacing w:val="0"/>
        </w:rPr>
        <w:t>2.</w:t>
      </w:r>
      <w:r>
        <w:rPr>
          <w:rFonts w:hint="eastAsia" w:ascii="仿宋" w:hAnsi="仿宋" w:eastAsia="仿宋" w:cs="仿宋"/>
          <w:color w:val="auto"/>
          <w:spacing w:val="0"/>
          <w:lang w:val="en-US" w:eastAsia="zh-CN"/>
        </w:rPr>
        <w:t>3</w:t>
      </w:r>
      <w:r>
        <w:rPr>
          <w:rFonts w:hint="eastAsia" w:ascii="仿宋" w:hAnsi="仿宋" w:eastAsia="仿宋" w:cs="仿宋"/>
          <w:color w:val="auto"/>
          <w:spacing w:val="0"/>
        </w:rPr>
        <w:t>监督机构：</w:t>
      </w:r>
      <w:r>
        <w:rPr>
          <w:rFonts w:hint="eastAsia" w:ascii="仿宋" w:hAnsi="仿宋" w:eastAsia="仿宋" w:cs="仿宋"/>
          <w:color w:val="auto"/>
          <w:spacing w:val="0"/>
          <w:lang w:eastAsia="zh-CN"/>
        </w:rPr>
        <w:t>同级人民政府财政部门及有关部门</w:t>
      </w:r>
    </w:p>
    <w:p w14:paraId="299934C9">
      <w:pPr>
        <w:keepNext w:val="0"/>
        <w:keepLines w:val="0"/>
        <w:pageBreakBefore w:val="0"/>
        <w:tabs>
          <w:tab w:val="left" w:pos="7665"/>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2.4供应商：是指响应和符合竞争性磋商文件规定资格条件且参与竞争性磋商的法人、其他组织或者自然人。</w:t>
      </w:r>
    </w:p>
    <w:p w14:paraId="1799017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2.5产品是指本竞争性磋商文件中第四章所述所有产品。</w:t>
      </w:r>
    </w:p>
    <w:p w14:paraId="142832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2.6服务是指供应商为满足竞争性磋商文件要求而提供的服务。</w:t>
      </w:r>
    </w:p>
    <w:p w14:paraId="1F5C537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2.7节能产品或者环保产品是指依据国家确定的认证机构出具的、处于有效期之内的具有节能产品、环境标志产品认证证书的产品。</w:t>
      </w:r>
    </w:p>
    <w:p w14:paraId="0EF1CED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highlight w:val="none"/>
        </w:rPr>
      </w:pPr>
      <w:r>
        <w:rPr>
          <w:rFonts w:hint="eastAsia" w:ascii="仿宋" w:hAnsi="仿宋" w:eastAsia="仿宋" w:cs="仿宋"/>
          <w:color w:val="auto"/>
          <w:spacing w:val="0"/>
          <w:sz w:val="24"/>
          <w:highlight w:val="none"/>
          <w:lang w:val="en-US" w:eastAsia="zh-CN"/>
        </w:rPr>
        <w:t>2.8</w:t>
      </w:r>
      <w:r>
        <w:rPr>
          <w:rFonts w:hint="eastAsia" w:ascii="仿宋" w:hAnsi="仿宋" w:eastAsia="仿宋" w:cs="仿宋"/>
          <w:color w:val="auto"/>
          <w:spacing w:val="0"/>
          <w:sz w:val="24"/>
          <w:highlight w:val="none"/>
        </w:rPr>
        <w:t>进口产品是指通过中国海关报关验放进入中国境内且产自关境外的产品，详见《关于政府采购进口产品管理有关问题的通知》</w:t>
      </w:r>
      <w:r>
        <w:rPr>
          <w:rFonts w:hint="eastAsia" w:ascii="仿宋" w:hAnsi="仿宋" w:eastAsia="仿宋" w:cs="仿宋"/>
          <w:color w:val="auto"/>
          <w:spacing w:val="0"/>
          <w:sz w:val="24"/>
          <w:highlight w:val="none"/>
          <w:lang w:eastAsia="zh-CN"/>
        </w:rPr>
        <w:t>（</w:t>
      </w:r>
      <w:r>
        <w:rPr>
          <w:rFonts w:hint="eastAsia" w:ascii="仿宋" w:hAnsi="仿宋" w:eastAsia="仿宋" w:cs="仿宋"/>
          <w:color w:val="auto"/>
          <w:spacing w:val="0"/>
          <w:sz w:val="24"/>
          <w:highlight w:val="none"/>
        </w:rPr>
        <w:t>财库[2007]119号</w:t>
      </w:r>
      <w:r>
        <w:rPr>
          <w:rFonts w:hint="eastAsia" w:ascii="仿宋" w:hAnsi="仿宋" w:eastAsia="仿宋" w:cs="仿宋"/>
          <w:color w:val="auto"/>
          <w:spacing w:val="0"/>
          <w:sz w:val="24"/>
          <w:highlight w:val="none"/>
          <w:lang w:eastAsia="zh-CN"/>
        </w:rPr>
        <w:t>）</w:t>
      </w:r>
      <w:r>
        <w:rPr>
          <w:rFonts w:hint="eastAsia" w:ascii="仿宋" w:hAnsi="仿宋" w:eastAsia="仿宋" w:cs="仿宋"/>
          <w:color w:val="auto"/>
          <w:spacing w:val="0"/>
          <w:sz w:val="24"/>
          <w:highlight w:val="none"/>
        </w:rPr>
        <w:t>。</w:t>
      </w:r>
    </w:p>
    <w:p w14:paraId="562D663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highlight w:val="none"/>
        </w:rPr>
      </w:pPr>
      <w:r>
        <w:rPr>
          <w:rFonts w:hint="eastAsia" w:ascii="仿宋" w:hAnsi="仿宋" w:eastAsia="仿宋" w:cs="仿宋"/>
          <w:color w:val="auto"/>
          <w:spacing w:val="0"/>
          <w:highlight w:val="none"/>
        </w:rPr>
        <w:t>2.</w:t>
      </w:r>
      <w:r>
        <w:rPr>
          <w:rFonts w:hint="eastAsia" w:ascii="仿宋" w:hAnsi="仿宋" w:eastAsia="仿宋" w:cs="仿宋"/>
          <w:color w:val="auto"/>
          <w:spacing w:val="0"/>
          <w:highlight w:val="none"/>
          <w:lang w:val="en-US" w:eastAsia="zh-CN"/>
        </w:rPr>
        <w:t>9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AE8AA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2.</w:t>
      </w:r>
      <w:r>
        <w:rPr>
          <w:rFonts w:hint="eastAsia" w:ascii="仿宋" w:hAnsi="仿宋" w:eastAsia="仿宋" w:cs="仿宋"/>
          <w:color w:val="auto"/>
          <w:spacing w:val="0"/>
          <w:lang w:val="en-US" w:eastAsia="zh-CN"/>
        </w:rPr>
        <w:t>10</w:t>
      </w:r>
      <w:r>
        <w:rPr>
          <w:rFonts w:hint="eastAsia" w:ascii="仿宋" w:hAnsi="仿宋" w:eastAsia="仿宋" w:cs="仿宋"/>
          <w:color w:val="auto"/>
          <w:spacing w:val="0"/>
        </w:rPr>
        <w:t>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color w:val="auto"/>
          <w:spacing w:val="0"/>
          <w:lang w:eastAsia="zh-CN"/>
        </w:rPr>
        <w:t>（</w:t>
      </w:r>
      <w:r>
        <w:rPr>
          <w:rFonts w:hint="eastAsia" w:ascii="仿宋" w:hAnsi="仿宋" w:eastAsia="仿宋" w:cs="仿宋"/>
          <w:color w:val="auto"/>
          <w:spacing w:val="0"/>
        </w:rPr>
        <w:t>设区的市）监狱、强制隔离戒毒所、戒毒康复所，以及新疆生产建设兵团监狱管理局、戒毒管理局的企业。</w:t>
      </w:r>
    </w:p>
    <w:p w14:paraId="32308A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2.1</w:t>
      </w:r>
      <w:r>
        <w:rPr>
          <w:rFonts w:hint="eastAsia" w:ascii="仿宋" w:hAnsi="仿宋" w:eastAsia="仿宋" w:cs="仿宋"/>
          <w:color w:val="auto"/>
          <w:spacing w:val="0"/>
          <w:lang w:val="en-US" w:eastAsia="zh-CN"/>
        </w:rPr>
        <w:t>1</w:t>
      </w:r>
      <w:r>
        <w:rPr>
          <w:rFonts w:hint="eastAsia" w:ascii="仿宋" w:hAnsi="仿宋" w:eastAsia="仿宋" w:cs="仿宋"/>
          <w:color w:val="auto"/>
          <w:spacing w:val="0"/>
        </w:rPr>
        <w:t>残疾人福利性单位是指符合《三部门联合发布关于促进残疾人就业政府采购政策的通知》财库〔2017〕141号规定的对残疾人福利性单位划分标准的单位。</w:t>
      </w:r>
    </w:p>
    <w:p w14:paraId="48CF0DB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3.合格的供应商</w:t>
      </w:r>
    </w:p>
    <w:p w14:paraId="3E499935">
      <w:pPr>
        <w:keepNext w:val="0"/>
        <w:keepLines w:val="0"/>
        <w:pageBreakBefore w:val="0"/>
        <w:tabs>
          <w:tab w:val="left" w:pos="851"/>
        </w:tabs>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3.1《政府采购法》第二十二条第一款规定的供应商基本资格条件：</w:t>
      </w:r>
    </w:p>
    <w:p w14:paraId="5226C7CD">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3.1.1</w:t>
      </w:r>
      <w:r>
        <w:rPr>
          <w:rFonts w:hint="eastAsia" w:ascii="仿宋" w:hAnsi="仿宋" w:eastAsia="仿宋" w:cs="仿宋"/>
          <w:color w:val="auto"/>
          <w:spacing w:val="0"/>
          <w:szCs w:val="24"/>
        </w:rPr>
        <w:t>具有独立承担民事责任的能力；</w:t>
      </w:r>
    </w:p>
    <w:p w14:paraId="03D639C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3.1.2</w:t>
      </w:r>
      <w:r>
        <w:rPr>
          <w:rFonts w:hint="eastAsia" w:ascii="仿宋" w:hAnsi="仿宋" w:eastAsia="仿宋" w:cs="仿宋"/>
          <w:color w:val="auto"/>
          <w:spacing w:val="0"/>
          <w:szCs w:val="24"/>
        </w:rPr>
        <w:t>具有良好的商业信誉和健全的财务会计制度；</w:t>
      </w:r>
    </w:p>
    <w:p w14:paraId="5128B842">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3.1.3</w:t>
      </w:r>
      <w:r>
        <w:rPr>
          <w:rFonts w:hint="eastAsia" w:ascii="仿宋" w:hAnsi="仿宋" w:eastAsia="仿宋" w:cs="仿宋"/>
          <w:color w:val="auto"/>
          <w:spacing w:val="0"/>
          <w:szCs w:val="24"/>
        </w:rPr>
        <w:t>具有履行合同所必需的设备和专业技术能力；</w:t>
      </w:r>
    </w:p>
    <w:p w14:paraId="7AEC65DE">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3.1.4</w:t>
      </w:r>
      <w:r>
        <w:rPr>
          <w:rFonts w:hint="eastAsia" w:ascii="仿宋" w:hAnsi="仿宋" w:eastAsia="仿宋" w:cs="仿宋"/>
          <w:color w:val="auto"/>
          <w:spacing w:val="0"/>
          <w:szCs w:val="24"/>
        </w:rPr>
        <w:t>有依法缴纳税收和社会保障资金的良好</w:t>
      </w:r>
      <w:r>
        <w:rPr>
          <w:rFonts w:hint="eastAsia" w:ascii="仿宋" w:hAnsi="仿宋" w:eastAsia="仿宋" w:cs="仿宋"/>
          <w:color w:val="auto"/>
          <w:spacing w:val="0"/>
          <w:szCs w:val="24"/>
          <w:lang w:eastAsia="zh-CN"/>
        </w:rPr>
        <w:t>记</w:t>
      </w:r>
      <w:r>
        <w:rPr>
          <w:rFonts w:hint="eastAsia" w:ascii="仿宋" w:hAnsi="仿宋" w:eastAsia="仿宋" w:cs="仿宋"/>
          <w:color w:val="auto"/>
          <w:spacing w:val="0"/>
          <w:szCs w:val="24"/>
        </w:rPr>
        <w:t>录；</w:t>
      </w:r>
    </w:p>
    <w:p w14:paraId="2F59A0E5">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3.1.5</w:t>
      </w:r>
      <w:r>
        <w:rPr>
          <w:rFonts w:hint="eastAsia" w:ascii="仿宋" w:hAnsi="仿宋" w:eastAsia="仿宋" w:cs="仿宋"/>
          <w:color w:val="auto"/>
          <w:spacing w:val="0"/>
          <w:szCs w:val="24"/>
        </w:rPr>
        <w:t>参加政府采购活动前三年内，在经营活动中没有重大违法</w:t>
      </w:r>
      <w:r>
        <w:rPr>
          <w:rFonts w:hint="eastAsia" w:ascii="仿宋" w:hAnsi="仿宋" w:eastAsia="仿宋" w:cs="仿宋"/>
          <w:color w:val="auto"/>
          <w:spacing w:val="0"/>
          <w:szCs w:val="24"/>
          <w:lang w:eastAsia="zh-CN"/>
        </w:rPr>
        <w:t>记</w:t>
      </w:r>
      <w:r>
        <w:rPr>
          <w:rFonts w:hint="eastAsia" w:ascii="仿宋" w:hAnsi="仿宋" w:eastAsia="仿宋" w:cs="仿宋"/>
          <w:color w:val="auto"/>
          <w:spacing w:val="0"/>
          <w:szCs w:val="24"/>
        </w:rPr>
        <w:t>录；</w:t>
      </w:r>
    </w:p>
    <w:p w14:paraId="53C43C81">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3.1.6</w:t>
      </w:r>
      <w:r>
        <w:rPr>
          <w:rFonts w:hint="eastAsia" w:ascii="仿宋" w:hAnsi="仿宋" w:eastAsia="仿宋" w:cs="仿宋"/>
          <w:color w:val="auto"/>
          <w:spacing w:val="0"/>
          <w:szCs w:val="24"/>
        </w:rPr>
        <w:t>法律、行政法规规定的其他条件</w:t>
      </w:r>
      <w:r>
        <w:rPr>
          <w:rFonts w:hint="eastAsia" w:ascii="仿宋" w:hAnsi="仿宋" w:eastAsia="仿宋" w:cs="仿宋"/>
          <w:color w:val="auto"/>
          <w:spacing w:val="0"/>
          <w:szCs w:val="24"/>
          <w:lang w:eastAsia="zh-CN"/>
        </w:rPr>
        <w:t>。</w:t>
      </w:r>
    </w:p>
    <w:p w14:paraId="6C3A0AB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3.2根据本次采购项目的特殊要求，规定的供应商特殊条件</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见供应商须知前附表）。</w:t>
      </w:r>
    </w:p>
    <w:p w14:paraId="4EB34BB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Cs w:val="24"/>
        </w:rPr>
        <w:t>3.3</w:t>
      </w:r>
      <w:r>
        <w:rPr>
          <w:rFonts w:hint="eastAsia" w:ascii="仿宋" w:hAnsi="仿宋" w:eastAsia="仿宋" w:cs="仿宋"/>
          <w:color w:val="auto"/>
          <w:spacing w:val="0"/>
          <w:sz w:val="24"/>
          <w:szCs w:val="24"/>
          <w:lang w:val="en-US" w:eastAsia="zh-CN"/>
        </w:rPr>
        <w:t>单位负责人为同一人或者存在直接控股、管理关系的不同供应商，不得参加同一合同项下的政府采购活动。供应商须按照格式要求填写企业关系关联承诺书。</w:t>
      </w:r>
    </w:p>
    <w:p w14:paraId="6575191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 w:val="24"/>
          <w:szCs w:val="24"/>
          <w:lang w:val="en-US" w:eastAsia="zh-CN"/>
        </w:rPr>
        <w:t>除单一来源采购项目外，为采购项目提供整体设计、规范编制或者项目管理、监理、检测等服务的供应商，不得再参加该采购项目的其他采购活动，否则均为无效</w:t>
      </w:r>
      <w:r>
        <w:rPr>
          <w:rFonts w:hint="eastAsia" w:ascii="仿宋" w:hAnsi="仿宋" w:eastAsia="仿宋" w:cs="仿宋"/>
          <w:color w:val="auto"/>
          <w:spacing w:val="0"/>
          <w:szCs w:val="24"/>
        </w:rPr>
        <w:t>磋商。</w:t>
      </w:r>
    </w:p>
    <w:p w14:paraId="22C8886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w:t>
      </w:r>
      <w:r>
        <w:rPr>
          <w:rFonts w:hint="eastAsia" w:ascii="仿宋" w:hAnsi="仿宋" w:eastAsia="仿宋" w:cs="仿宋"/>
          <w:color w:val="auto"/>
          <w:spacing w:val="0"/>
          <w:szCs w:val="24"/>
          <w:lang w:val="en-US" w:eastAsia="zh-CN"/>
        </w:rPr>
        <w:t>4</w:t>
      </w:r>
      <w:r>
        <w:rPr>
          <w:rFonts w:hint="eastAsia" w:ascii="仿宋" w:hAnsi="仿宋" w:eastAsia="仿宋" w:cs="仿宋"/>
          <w:color w:val="auto"/>
          <w:spacing w:val="0"/>
          <w:szCs w:val="24"/>
        </w:rPr>
        <w:t>供应商必须在</w:t>
      </w:r>
      <w:r>
        <w:rPr>
          <w:rFonts w:hint="eastAsia" w:ascii="仿宋" w:hAnsi="仿宋" w:eastAsia="仿宋" w:cs="仿宋"/>
          <w:color w:val="auto"/>
          <w:spacing w:val="0"/>
          <w:szCs w:val="24"/>
          <w:lang w:eastAsia="zh-CN"/>
        </w:rPr>
        <w:t>同正项目管理有限公司获取</w:t>
      </w:r>
      <w:r>
        <w:rPr>
          <w:rFonts w:hint="eastAsia" w:ascii="仿宋" w:hAnsi="仿宋" w:eastAsia="仿宋" w:cs="仿宋"/>
          <w:color w:val="auto"/>
          <w:spacing w:val="0"/>
          <w:szCs w:val="24"/>
        </w:rPr>
        <w:t>竞争性磋商文件，方可参加磋商。</w:t>
      </w:r>
    </w:p>
    <w:p w14:paraId="76227EA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lang w:eastAsia="zh-CN"/>
        </w:rPr>
      </w:pPr>
      <w:bookmarkStart w:id="33" w:name="OLE_LINK33"/>
      <w:r>
        <w:rPr>
          <w:rFonts w:hint="eastAsia" w:ascii="仿宋" w:hAnsi="仿宋" w:eastAsia="仿宋" w:cs="仿宋"/>
          <w:color w:val="auto"/>
          <w:spacing w:val="0"/>
          <w:szCs w:val="24"/>
        </w:rPr>
        <w:t>3.</w:t>
      </w:r>
      <w:bookmarkEnd w:id="33"/>
      <w:r>
        <w:rPr>
          <w:rFonts w:hint="eastAsia" w:ascii="仿宋" w:hAnsi="仿宋" w:eastAsia="仿宋" w:cs="仿宋"/>
          <w:color w:val="auto"/>
          <w:spacing w:val="0"/>
          <w:szCs w:val="24"/>
          <w:lang w:val="en-US" w:eastAsia="zh-CN"/>
        </w:rPr>
        <w:t>5</w:t>
      </w:r>
      <w:r>
        <w:rPr>
          <w:rFonts w:hint="eastAsia" w:ascii="仿宋" w:hAnsi="仿宋" w:eastAsia="仿宋" w:cs="仿宋"/>
          <w:color w:val="auto"/>
          <w:spacing w:val="0"/>
          <w:szCs w:val="24"/>
          <w:lang w:eastAsia="zh-CN"/>
        </w:rPr>
        <w:t>联合体投标</w:t>
      </w:r>
    </w:p>
    <w:p w14:paraId="342FCE1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w:t>
      </w:r>
      <w:r>
        <w:rPr>
          <w:rFonts w:hint="eastAsia" w:ascii="仿宋" w:hAnsi="仿宋" w:eastAsia="仿宋" w:cs="仿宋"/>
          <w:color w:val="auto"/>
          <w:spacing w:val="0"/>
          <w:szCs w:val="24"/>
          <w:lang w:val="en-US" w:eastAsia="zh-CN"/>
        </w:rPr>
        <w:t>5</w:t>
      </w:r>
      <w:r>
        <w:rPr>
          <w:rFonts w:hint="eastAsia" w:ascii="仿宋" w:hAnsi="仿宋" w:eastAsia="仿宋" w:cs="仿宋"/>
          <w:color w:val="auto"/>
          <w:spacing w:val="0"/>
          <w:szCs w:val="24"/>
        </w:rPr>
        <w:t>.1如果在竞争性磋商文件中接受</w:t>
      </w:r>
      <w:r>
        <w:rPr>
          <w:rFonts w:hint="eastAsia" w:ascii="仿宋" w:hAnsi="仿宋" w:eastAsia="仿宋" w:cs="仿宋"/>
          <w:color w:val="auto"/>
          <w:spacing w:val="0"/>
          <w:szCs w:val="24"/>
          <w:lang w:eastAsia="zh-CN"/>
        </w:rPr>
        <w:t>联合体投标（</w:t>
      </w:r>
      <w:r>
        <w:rPr>
          <w:rFonts w:hint="eastAsia" w:ascii="仿宋" w:hAnsi="仿宋" w:eastAsia="仿宋" w:cs="仿宋"/>
          <w:color w:val="auto"/>
          <w:spacing w:val="0"/>
          <w:szCs w:val="24"/>
        </w:rPr>
        <w:t>见供应商须知前附表），则两个以上供应商可以组成一个</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联合体，以一个供应商的身份参与</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。以联合体形式参加</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的，联合体各方均应当符合《中华人民共和国政府采购法》及其实施条例和《政府采购竞争性磋商采购方式管理暂行办法》规定的条件。采购人根据采购项目的特殊要求规定供应商特定条件的，联合体各方中至少应当有一方符合采购人规定的特定条件。</w:t>
      </w:r>
    </w:p>
    <w:p w14:paraId="265CA5C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w:t>
      </w:r>
      <w:r>
        <w:rPr>
          <w:rFonts w:hint="eastAsia" w:ascii="仿宋" w:hAnsi="仿宋" w:eastAsia="仿宋" w:cs="仿宋"/>
          <w:color w:val="auto"/>
          <w:spacing w:val="0"/>
          <w:szCs w:val="24"/>
          <w:lang w:val="en-US" w:eastAsia="zh-CN"/>
        </w:rPr>
        <w:t>5</w:t>
      </w:r>
      <w:r>
        <w:rPr>
          <w:rFonts w:hint="eastAsia" w:ascii="仿宋" w:hAnsi="仿宋" w:eastAsia="仿宋" w:cs="仿宋"/>
          <w:color w:val="auto"/>
          <w:spacing w:val="0"/>
          <w:szCs w:val="24"/>
        </w:rPr>
        <w:t>.2联合体各方之间应当签订共同</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协议，明确约定联合体各方承担的工作和相应的责任，并将共同</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协议连同竞争性磋商响应文件一并提交采购代理机构。联合体各方签订共同</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协议后，不得再以自己名义单独参与同一项目</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，也不得组成新的联合体参加同一项目</w:t>
      </w:r>
      <w:r>
        <w:rPr>
          <w:rFonts w:hint="eastAsia" w:ascii="仿宋" w:hAnsi="仿宋" w:eastAsia="仿宋" w:cs="仿宋"/>
          <w:color w:val="auto"/>
          <w:spacing w:val="0"/>
          <w:szCs w:val="24"/>
          <w:lang w:val="en-US" w:eastAsia="zh-CN"/>
        </w:rPr>
        <w:t>投标</w:t>
      </w:r>
      <w:r>
        <w:rPr>
          <w:rFonts w:hint="eastAsia" w:ascii="仿宋" w:hAnsi="仿宋" w:eastAsia="仿宋" w:cs="仿宋"/>
          <w:color w:val="auto"/>
          <w:spacing w:val="0"/>
          <w:szCs w:val="24"/>
        </w:rPr>
        <w:t>。</w:t>
      </w:r>
    </w:p>
    <w:p w14:paraId="28D7FB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 w:val="24"/>
          <w:szCs w:val="24"/>
        </w:rPr>
        <w:t>3.</w:t>
      </w:r>
      <w:r>
        <w:rPr>
          <w:rFonts w:hint="eastAsia" w:ascii="仿宋" w:hAnsi="仿宋" w:eastAsia="仿宋" w:cs="仿宋"/>
          <w:color w:val="auto"/>
          <w:spacing w:val="0"/>
          <w:sz w:val="24"/>
          <w:szCs w:val="24"/>
          <w:lang w:val="en-US" w:eastAsia="zh-CN"/>
        </w:rPr>
        <w:t>5</w:t>
      </w:r>
      <w:r>
        <w:rPr>
          <w:rFonts w:hint="eastAsia" w:ascii="仿宋" w:hAnsi="仿宋" w:eastAsia="仿宋" w:cs="仿宋"/>
          <w:color w:val="auto"/>
          <w:spacing w:val="0"/>
          <w:sz w:val="24"/>
          <w:szCs w:val="24"/>
        </w:rPr>
        <w:t>.3联合体各方应当共同与采购人签订采购合同，就采购合同约定的事项对采购人承担连带责任。</w:t>
      </w:r>
    </w:p>
    <w:p w14:paraId="6889A6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3.</w:t>
      </w:r>
      <w:r>
        <w:rPr>
          <w:rFonts w:hint="eastAsia" w:ascii="仿宋" w:hAnsi="仿宋" w:eastAsia="仿宋" w:cs="仿宋"/>
          <w:color w:val="auto"/>
          <w:spacing w:val="0"/>
          <w:szCs w:val="24"/>
          <w:lang w:val="en-US" w:eastAsia="zh-CN"/>
        </w:rPr>
        <w:t>6</w:t>
      </w:r>
      <w:r>
        <w:rPr>
          <w:rFonts w:hint="eastAsia" w:ascii="仿宋" w:hAnsi="仿宋" w:eastAsia="仿宋" w:cs="仿宋"/>
          <w:color w:val="auto"/>
          <w:spacing w:val="0"/>
          <w:szCs w:val="24"/>
        </w:rPr>
        <w:t>磋商费用自理。不论磋商的结果如何，供应商均应自行承担所有与参加磋商有关的费用。</w:t>
      </w:r>
    </w:p>
    <w:p w14:paraId="26C85CB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4.合格的服务</w:t>
      </w:r>
    </w:p>
    <w:p w14:paraId="6FB86C3C">
      <w:pPr>
        <w:keepNext w:val="0"/>
        <w:keepLines w:val="0"/>
        <w:pageBreakBefore w:val="0"/>
        <w:widowControl w:val="0"/>
        <w:tabs>
          <w:tab w:val="left" w:pos="747"/>
        </w:tabs>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rPr>
        <w:t>4.1</w:t>
      </w:r>
      <w:r>
        <w:rPr>
          <w:rFonts w:hint="eastAsia" w:ascii="仿宋" w:hAnsi="仿宋" w:eastAsia="仿宋" w:cs="仿宋"/>
          <w:color w:val="auto"/>
          <w:spacing w:val="0"/>
          <w:sz w:val="24"/>
          <w:highlight w:val="none"/>
          <w:lang w:eastAsia="zh-CN"/>
        </w:rPr>
        <w:t>供应商</w:t>
      </w:r>
      <w:r>
        <w:rPr>
          <w:rFonts w:hint="eastAsia" w:ascii="仿宋" w:hAnsi="仿宋" w:eastAsia="仿宋" w:cs="仿宋"/>
          <w:color w:val="auto"/>
          <w:spacing w:val="0"/>
          <w:sz w:val="24"/>
          <w:highlight w:val="none"/>
        </w:rPr>
        <w:t>提供的服务</w:t>
      </w:r>
      <w:r>
        <w:rPr>
          <w:rFonts w:hint="eastAsia" w:ascii="仿宋" w:hAnsi="仿宋" w:eastAsia="仿宋" w:cs="仿宋"/>
          <w:color w:val="auto"/>
          <w:spacing w:val="0"/>
          <w:sz w:val="24"/>
          <w:highlight w:val="none"/>
          <w:lang w:eastAsia="zh-CN"/>
        </w:rPr>
        <w:t>（包含为完成服务所提供的产品）</w:t>
      </w:r>
      <w:r>
        <w:rPr>
          <w:rFonts w:hint="eastAsia" w:ascii="仿宋" w:hAnsi="仿宋" w:eastAsia="仿宋" w:cs="仿宋"/>
          <w:color w:val="auto"/>
          <w:spacing w:val="0"/>
          <w:sz w:val="24"/>
          <w:highlight w:val="none"/>
        </w:rPr>
        <w:t>，必须是合法生产、合法来源，符合国家有关标准要求，并满足</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文件规定的规格、参数、质量、价格、有效期、售后服务及</w:t>
      </w:r>
      <w:r>
        <w:rPr>
          <w:rFonts w:hint="eastAsia" w:ascii="仿宋" w:hAnsi="仿宋" w:eastAsia="仿宋" w:cs="仿宋"/>
          <w:color w:val="auto"/>
          <w:spacing w:val="0"/>
          <w:sz w:val="24"/>
          <w:highlight w:val="none"/>
          <w:lang w:eastAsia="zh-CN"/>
        </w:rPr>
        <w:t>供应商</w:t>
      </w:r>
      <w:r>
        <w:rPr>
          <w:rFonts w:hint="eastAsia" w:ascii="仿宋" w:hAnsi="仿宋" w:eastAsia="仿宋" w:cs="仿宋"/>
          <w:color w:val="auto"/>
          <w:spacing w:val="0"/>
          <w:sz w:val="24"/>
          <w:highlight w:val="none"/>
        </w:rPr>
        <w:t>须承担的运输、安装、技术支持、培训和</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文件规定的其它伴随服务等要求。</w:t>
      </w:r>
    </w:p>
    <w:p w14:paraId="1158222F">
      <w:pPr>
        <w:keepNext w:val="0"/>
        <w:keepLines w:val="0"/>
        <w:pageBreakBefore w:val="0"/>
        <w:tabs>
          <w:tab w:val="left" w:pos="747"/>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rPr>
        <w:t>4.2采购人有权拒绝接受任何不合格的服务，由此产生的费用及相关后果均由供应商自行承担。</w:t>
      </w:r>
    </w:p>
    <w:p w14:paraId="317F0FB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5.供应商信用记录查询及使用</w:t>
      </w:r>
    </w:p>
    <w:p w14:paraId="4C44A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color w:val="auto"/>
          <w:spacing w:val="0"/>
          <w:szCs w:val="24"/>
          <w:lang w:val="en-US" w:eastAsia="zh-CN"/>
        </w:rPr>
      </w:pPr>
      <w:r>
        <w:rPr>
          <w:rFonts w:hint="eastAsia" w:ascii="仿宋" w:hAnsi="仿宋" w:eastAsia="仿宋" w:cs="仿宋"/>
          <w:b w:val="0"/>
          <w:bCs/>
          <w:color w:val="auto"/>
          <w:spacing w:val="0"/>
          <w:szCs w:val="24"/>
          <w:lang w:val="en-US" w:eastAsia="zh-CN"/>
        </w:rPr>
        <w:t>“信用中国”网站（www.creditchina.gov.cn）和“中国政府采购网”（ccgp.gov.cn）为供应商信用信息查询渠道，如果供应商被查实在响应文件递交截止时间前已列入失信被执行人、</w:t>
      </w:r>
      <w:r>
        <w:rPr>
          <w:rFonts w:hint="eastAsia" w:ascii="仿宋" w:hAnsi="仿宋" w:eastAsia="仿宋" w:cs="仿宋"/>
          <w:color w:val="auto"/>
          <w:spacing w:val="0"/>
          <w:kern w:val="0"/>
          <w:szCs w:val="21"/>
          <w:lang w:val="en-US" w:eastAsia="zh-CN"/>
        </w:rPr>
        <w:t>重大税收违法失信主体</w:t>
      </w:r>
      <w:r>
        <w:rPr>
          <w:rFonts w:hint="eastAsia" w:ascii="仿宋" w:hAnsi="仿宋" w:eastAsia="仿宋" w:cs="仿宋"/>
          <w:b w:val="0"/>
          <w:bCs/>
          <w:color w:val="auto"/>
          <w:spacing w:val="0"/>
          <w:szCs w:val="24"/>
          <w:lang w:val="en-US" w:eastAsia="zh-CN"/>
        </w:rPr>
        <w:t>、政府采购严重违法失信行为记录名单及其他不符合《中华人民共和国政府采购法》第二十二条规定的，其响应文件无效。采购代理机构将打印查询记录作为证据留存。</w:t>
      </w:r>
    </w:p>
    <w:p w14:paraId="03C8E5D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6.竞争性磋商响应文件内容的真实性和磋商内容的实质性要求</w:t>
      </w:r>
    </w:p>
    <w:p w14:paraId="2D47A4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6</w:t>
      </w:r>
      <w:r>
        <w:rPr>
          <w:rFonts w:hint="eastAsia" w:ascii="仿宋" w:hAnsi="仿宋" w:eastAsia="仿宋" w:cs="仿宋"/>
          <w:color w:val="auto"/>
          <w:spacing w:val="0"/>
          <w:szCs w:val="24"/>
        </w:rPr>
        <w:t>.1供应商应保证其磋商响应文件中所提供的所有有关磋商的资料、信息是真实的、并且来源于合法的渠道。因磋商响应文件中所提供的有关磋商的资料、信息不真实、或者其来源不合法而导致的所有法律责</w:t>
      </w:r>
      <w:r>
        <w:rPr>
          <w:rFonts w:hint="eastAsia" w:ascii="仿宋" w:hAnsi="仿宋" w:eastAsia="仿宋" w:cs="仿宋"/>
          <w:color w:val="auto"/>
          <w:spacing w:val="0"/>
          <w:szCs w:val="24"/>
          <w:highlight w:val="none"/>
        </w:rPr>
        <w:t>任，由</w:t>
      </w:r>
      <w:r>
        <w:rPr>
          <w:rFonts w:hint="eastAsia" w:ascii="仿宋" w:hAnsi="仿宋" w:eastAsia="仿宋" w:cs="仿宋"/>
          <w:color w:val="auto"/>
          <w:spacing w:val="0"/>
          <w:szCs w:val="24"/>
          <w:highlight w:val="none"/>
          <w:lang w:eastAsia="zh-CN"/>
        </w:rPr>
        <w:t>供应商</w:t>
      </w:r>
      <w:r>
        <w:rPr>
          <w:rFonts w:hint="eastAsia" w:ascii="仿宋" w:hAnsi="仿宋" w:eastAsia="仿宋" w:cs="仿宋"/>
          <w:color w:val="auto"/>
          <w:spacing w:val="0"/>
          <w:szCs w:val="24"/>
          <w:highlight w:val="none"/>
        </w:rPr>
        <w:t>自</w:t>
      </w:r>
      <w:r>
        <w:rPr>
          <w:rFonts w:hint="eastAsia" w:ascii="仿宋" w:hAnsi="仿宋" w:eastAsia="仿宋" w:cs="仿宋"/>
          <w:color w:val="auto"/>
          <w:spacing w:val="0"/>
          <w:szCs w:val="24"/>
        </w:rPr>
        <w:t>行承担。</w:t>
      </w:r>
    </w:p>
    <w:p w14:paraId="5AE95A6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6.2磋商文件第四章“竞争性磋商内容及服务要求”中“服务内容及要求”和“商务条款及要求”的实质性要求和条件，不满足实质性要求和条件的投标为无效响应文件。</w:t>
      </w:r>
    </w:p>
    <w:p w14:paraId="7EE796BF">
      <w:pPr>
        <w:pStyle w:val="3"/>
        <w:jc w:val="center"/>
        <w:rPr>
          <w:rFonts w:hint="eastAsia" w:ascii="仿宋" w:hAnsi="仿宋" w:eastAsia="仿宋" w:cs="仿宋"/>
          <w:b/>
          <w:bCs/>
          <w:color w:val="auto"/>
          <w:spacing w:val="0"/>
          <w:sz w:val="32"/>
          <w:szCs w:val="32"/>
        </w:rPr>
      </w:pPr>
      <w:r>
        <w:rPr>
          <w:rFonts w:hint="eastAsia" w:ascii="仿宋" w:hAnsi="仿宋" w:eastAsia="仿宋" w:cs="仿宋"/>
          <w:b/>
          <w:bCs/>
          <w:color w:val="auto"/>
          <w:spacing w:val="0"/>
          <w:sz w:val="32"/>
          <w:szCs w:val="32"/>
        </w:rPr>
        <w:t>二.竞争性磋商文件</w:t>
      </w:r>
      <w:bookmarkEnd w:id="30"/>
      <w:bookmarkEnd w:id="31"/>
      <w:bookmarkEnd w:id="32"/>
    </w:p>
    <w:p w14:paraId="14C86DED">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7.竞争性磋商文件构成　　</w:t>
      </w:r>
    </w:p>
    <w:p w14:paraId="23B42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7</w:t>
      </w:r>
      <w:r>
        <w:rPr>
          <w:rFonts w:hint="eastAsia" w:ascii="仿宋" w:hAnsi="仿宋" w:eastAsia="仿宋" w:cs="仿宋"/>
          <w:color w:val="auto"/>
          <w:spacing w:val="0"/>
          <w:szCs w:val="24"/>
        </w:rPr>
        <w:t>.1 竞争性磋商文件规定了要求提供的服务，磋商程序和合同条件在竞争性磋商文件中均有说明。竞争性磋商文件共六章，内容如下：</w:t>
      </w:r>
    </w:p>
    <w:p w14:paraId="0071F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第一章 竞争性磋商公告</w:t>
      </w:r>
    </w:p>
    <w:p w14:paraId="7B8AF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第二章 供应商须知</w:t>
      </w:r>
    </w:p>
    <w:p w14:paraId="09152F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第三章 合同条款及格式    </w:t>
      </w:r>
    </w:p>
    <w:p w14:paraId="64B554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第四章 </w:t>
      </w:r>
      <w:r>
        <w:rPr>
          <w:rFonts w:hint="eastAsia" w:ascii="仿宋" w:hAnsi="仿宋" w:eastAsia="仿宋" w:cs="仿宋"/>
          <w:color w:val="auto"/>
          <w:spacing w:val="0"/>
          <w:szCs w:val="24"/>
          <w:lang w:eastAsia="zh-CN"/>
        </w:rPr>
        <w:t>竞争性</w:t>
      </w:r>
      <w:r>
        <w:rPr>
          <w:rFonts w:hint="eastAsia" w:ascii="仿宋" w:hAnsi="仿宋" w:eastAsia="仿宋" w:cs="仿宋"/>
          <w:color w:val="auto"/>
          <w:spacing w:val="0"/>
          <w:szCs w:val="24"/>
        </w:rPr>
        <w:t>磋商内容及</w:t>
      </w:r>
      <w:r>
        <w:rPr>
          <w:rFonts w:hint="eastAsia" w:ascii="仿宋" w:hAnsi="仿宋" w:eastAsia="仿宋" w:cs="仿宋"/>
          <w:color w:val="auto"/>
          <w:spacing w:val="0"/>
          <w:szCs w:val="24"/>
          <w:lang w:eastAsia="zh-CN"/>
        </w:rPr>
        <w:t>服务</w:t>
      </w:r>
      <w:r>
        <w:rPr>
          <w:rFonts w:hint="eastAsia" w:ascii="仿宋" w:hAnsi="仿宋" w:eastAsia="仿宋" w:cs="仿宋"/>
          <w:color w:val="auto"/>
          <w:spacing w:val="0"/>
          <w:szCs w:val="24"/>
        </w:rPr>
        <w:t>要求</w:t>
      </w:r>
    </w:p>
    <w:p w14:paraId="25536E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第五章 评审方法</w:t>
      </w:r>
    </w:p>
    <w:p w14:paraId="33E46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第六章 竞争性磋商响应文件格式  </w:t>
      </w:r>
    </w:p>
    <w:p w14:paraId="1E15C0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7</w:t>
      </w:r>
      <w:r>
        <w:rPr>
          <w:rFonts w:hint="eastAsia" w:ascii="仿宋" w:hAnsi="仿宋" w:eastAsia="仿宋" w:cs="仿宋"/>
          <w:color w:val="auto"/>
          <w:spacing w:val="0"/>
          <w:szCs w:val="24"/>
        </w:rPr>
        <w:t>.2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009DF5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7</w:t>
      </w:r>
      <w:r>
        <w:rPr>
          <w:rFonts w:hint="eastAsia" w:ascii="仿宋" w:hAnsi="仿宋" w:eastAsia="仿宋" w:cs="仿宋"/>
          <w:color w:val="auto"/>
          <w:spacing w:val="0"/>
          <w:szCs w:val="24"/>
        </w:rPr>
        <w:t>.3本竞争性磋商文件的解释权归</w:t>
      </w:r>
      <w:r>
        <w:rPr>
          <w:rFonts w:hint="eastAsia" w:ascii="仿宋" w:hAnsi="仿宋" w:eastAsia="仿宋" w:cs="仿宋"/>
          <w:color w:val="auto"/>
          <w:spacing w:val="0"/>
          <w:szCs w:val="24"/>
          <w:lang w:eastAsia="zh-CN"/>
        </w:rPr>
        <w:t>同正项目管理有限公司</w:t>
      </w:r>
      <w:r>
        <w:rPr>
          <w:rFonts w:hint="eastAsia" w:ascii="仿宋" w:hAnsi="仿宋" w:eastAsia="仿宋" w:cs="仿宋"/>
          <w:color w:val="auto"/>
          <w:spacing w:val="0"/>
          <w:szCs w:val="24"/>
        </w:rPr>
        <w:t>，如发现竞争性磋商响应文件内容与现行法律法规不相符的情况，以现行法律法规为准。</w:t>
      </w:r>
    </w:p>
    <w:p w14:paraId="08FD5D3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8.竞争性磋商文件的修改和澄清</w:t>
      </w:r>
    </w:p>
    <w:p w14:paraId="2B1A3C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bookmarkStart w:id="34" w:name="_Toc363473974"/>
      <w:bookmarkStart w:id="35" w:name="_Toc403077641"/>
      <w:bookmarkStart w:id="36" w:name="_Toc363474019"/>
      <w:r>
        <w:rPr>
          <w:rFonts w:hint="eastAsia" w:ascii="仿宋" w:hAnsi="仿宋" w:eastAsia="仿宋" w:cs="仿宋"/>
          <w:color w:val="auto"/>
          <w:spacing w:val="0"/>
          <w:szCs w:val="24"/>
          <w:lang w:val="en-US" w:eastAsia="zh-CN"/>
        </w:rPr>
        <w:t>8</w:t>
      </w:r>
      <w:r>
        <w:rPr>
          <w:rFonts w:hint="eastAsia" w:ascii="仿宋" w:hAnsi="仿宋" w:eastAsia="仿宋" w:cs="仿宋"/>
          <w:color w:val="auto"/>
          <w:spacing w:val="0"/>
          <w:szCs w:val="24"/>
        </w:rPr>
        <w:t>.1</w:t>
      </w:r>
      <w:r>
        <w:rPr>
          <w:rFonts w:hint="eastAsia" w:ascii="仿宋" w:hAnsi="仿宋" w:eastAsia="仿宋" w:cs="仿宋"/>
          <w:color w:val="auto"/>
          <w:spacing w:val="0"/>
          <w:szCs w:val="24"/>
          <w:highlight w:val="none"/>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14:paraId="780C55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8</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2</w:t>
      </w:r>
      <w:r>
        <w:rPr>
          <w:rFonts w:hint="eastAsia" w:ascii="仿宋" w:hAnsi="仿宋" w:eastAsia="仿宋" w:cs="仿宋"/>
          <w:color w:val="auto"/>
          <w:spacing w:val="0"/>
          <w:szCs w:val="24"/>
        </w:rPr>
        <w:t>已经</w:t>
      </w:r>
      <w:r>
        <w:rPr>
          <w:rFonts w:hint="eastAsia" w:ascii="仿宋" w:hAnsi="仿宋" w:eastAsia="仿宋" w:cs="仿宋"/>
          <w:color w:val="auto"/>
          <w:spacing w:val="0"/>
          <w:szCs w:val="24"/>
          <w:lang w:eastAsia="zh-CN"/>
        </w:rPr>
        <w:t>获取</w:t>
      </w:r>
      <w:r>
        <w:rPr>
          <w:rFonts w:hint="eastAsia" w:ascii="仿宋" w:hAnsi="仿宋" w:eastAsia="仿宋" w:cs="仿宋"/>
          <w:color w:val="auto"/>
          <w:spacing w:val="0"/>
          <w:szCs w:val="24"/>
        </w:rPr>
        <w:t>竞争性磋商文件的供应商对竞争性磋商文件有疑问的，均应在磋商</w:t>
      </w:r>
      <w:r>
        <w:rPr>
          <w:rFonts w:hint="eastAsia" w:ascii="仿宋" w:hAnsi="仿宋" w:eastAsia="仿宋" w:cs="仿宋"/>
          <w:color w:val="auto"/>
          <w:spacing w:val="0"/>
          <w:szCs w:val="24"/>
          <w:highlight w:val="none"/>
        </w:rPr>
        <w:t>截止日期</w:t>
      </w:r>
      <w:r>
        <w:rPr>
          <w:rFonts w:hint="eastAsia" w:ascii="仿宋" w:hAnsi="仿宋" w:eastAsia="仿宋" w:cs="仿宋"/>
          <w:color w:val="auto"/>
          <w:spacing w:val="0"/>
          <w:szCs w:val="24"/>
          <w:highlight w:val="none"/>
          <w:lang w:val="en-US" w:eastAsia="zh-CN"/>
        </w:rPr>
        <w:t>3</w:t>
      </w:r>
      <w:r>
        <w:rPr>
          <w:rFonts w:hint="eastAsia" w:ascii="仿宋" w:hAnsi="仿宋" w:eastAsia="仿宋" w:cs="仿宋"/>
          <w:color w:val="auto"/>
          <w:spacing w:val="0"/>
          <w:szCs w:val="24"/>
          <w:highlight w:val="none"/>
        </w:rPr>
        <w:t>日前以</w:t>
      </w:r>
      <w:r>
        <w:rPr>
          <w:rFonts w:hint="eastAsia" w:ascii="仿宋" w:hAnsi="仿宋" w:eastAsia="仿宋" w:cs="仿宋"/>
          <w:color w:val="auto"/>
          <w:spacing w:val="0"/>
          <w:szCs w:val="24"/>
        </w:rPr>
        <w:t>书面形式向采购代理机构提出。采购代理机构视情况必要时将书面答复传送给</w:t>
      </w:r>
      <w:r>
        <w:rPr>
          <w:rFonts w:hint="eastAsia" w:ascii="仿宋" w:hAnsi="仿宋" w:eastAsia="仿宋" w:cs="仿宋"/>
          <w:color w:val="auto"/>
          <w:spacing w:val="0"/>
          <w:szCs w:val="24"/>
          <w:lang w:eastAsia="zh-CN"/>
        </w:rPr>
        <w:t>所有获取</w:t>
      </w:r>
      <w:r>
        <w:rPr>
          <w:rFonts w:hint="eastAsia" w:ascii="仿宋" w:hAnsi="仿宋" w:eastAsia="仿宋" w:cs="仿宋"/>
          <w:color w:val="auto"/>
          <w:spacing w:val="0"/>
          <w:szCs w:val="24"/>
        </w:rPr>
        <w:t>竞争性磋商文件的供应商。</w:t>
      </w:r>
    </w:p>
    <w:p w14:paraId="108B3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8</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3</w:t>
      </w:r>
      <w:r>
        <w:rPr>
          <w:rFonts w:hint="eastAsia" w:ascii="仿宋" w:hAnsi="仿宋" w:eastAsia="仿宋" w:cs="仿宋"/>
          <w:color w:val="auto"/>
          <w:spacing w:val="0"/>
          <w:szCs w:val="24"/>
        </w:rPr>
        <w:t>供应商在收到上述通知后，应立即向</w:t>
      </w:r>
      <w:r>
        <w:rPr>
          <w:rFonts w:hint="eastAsia" w:ascii="仿宋" w:hAnsi="仿宋" w:eastAsia="仿宋" w:cs="仿宋"/>
          <w:color w:val="auto"/>
          <w:spacing w:val="0"/>
          <w:szCs w:val="24"/>
          <w:lang w:eastAsia="zh-CN"/>
        </w:rPr>
        <w:t>采购</w:t>
      </w:r>
      <w:r>
        <w:rPr>
          <w:rFonts w:hint="eastAsia" w:ascii="仿宋" w:hAnsi="仿宋" w:eastAsia="仿宋" w:cs="仿宋"/>
          <w:color w:val="auto"/>
          <w:spacing w:val="0"/>
          <w:szCs w:val="24"/>
        </w:rPr>
        <w:t>代理机构回函确认。</w:t>
      </w:r>
    </w:p>
    <w:p w14:paraId="0286B04F">
      <w:pPr>
        <w:pStyle w:val="3"/>
        <w:jc w:val="center"/>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三.磋商响应文件的编制</w:t>
      </w:r>
      <w:bookmarkEnd w:id="34"/>
      <w:bookmarkEnd w:id="35"/>
      <w:bookmarkEnd w:id="36"/>
    </w:p>
    <w:p w14:paraId="71B9556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9. 磋商语言和磋商货币</w:t>
      </w:r>
    </w:p>
    <w:p w14:paraId="152EB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pacing w:val="0"/>
          <w:szCs w:val="24"/>
        </w:rPr>
      </w:pPr>
      <w:r>
        <w:rPr>
          <w:rFonts w:hint="eastAsia" w:ascii="仿宋" w:hAnsi="仿宋" w:eastAsia="仿宋" w:cs="仿宋"/>
          <w:color w:val="auto"/>
          <w:spacing w:val="0"/>
          <w:szCs w:val="24"/>
          <w:lang w:val="en-US" w:eastAsia="zh-CN"/>
        </w:rPr>
        <w:t>9</w:t>
      </w:r>
      <w:r>
        <w:rPr>
          <w:rFonts w:hint="eastAsia" w:ascii="仿宋" w:hAnsi="仿宋" w:eastAsia="仿宋" w:cs="仿宋"/>
          <w:color w:val="auto"/>
          <w:spacing w:val="0"/>
          <w:szCs w:val="24"/>
        </w:rPr>
        <w:t>.1供应商提交的竞争性磋商响应文件以及供应商与采购代理机构就有关磋商的所有来往函电均应使用中文。</w:t>
      </w:r>
    </w:p>
    <w:p w14:paraId="2760E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9</w:t>
      </w:r>
      <w:r>
        <w:rPr>
          <w:rFonts w:hint="eastAsia" w:ascii="仿宋" w:hAnsi="仿宋" w:eastAsia="仿宋" w:cs="仿宋"/>
          <w:color w:val="auto"/>
          <w:spacing w:val="0"/>
          <w:szCs w:val="24"/>
        </w:rPr>
        <w:t>.2磋商应以人民币报价。任何包含非人民币报价的磋商将按无效磋商处理。</w:t>
      </w:r>
    </w:p>
    <w:p w14:paraId="0E34A49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10.竞争性磋商响应文件的构成</w:t>
      </w:r>
    </w:p>
    <w:p w14:paraId="50BC28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10</w:t>
      </w:r>
      <w:r>
        <w:rPr>
          <w:rFonts w:hint="eastAsia" w:ascii="仿宋" w:hAnsi="仿宋" w:eastAsia="仿宋" w:cs="仿宋"/>
          <w:color w:val="auto"/>
          <w:spacing w:val="0"/>
          <w:szCs w:val="24"/>
          <w:highlight w:val="none"/>
        </w:rPr>
        <w:t>.1 供应商提交的竞争性磋商响应文件应包含下列部分的内容：</w:t>
      </w:r>
    </w:p>
    <w:p w14:paraId="11610C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10.1.1</w:t>
      </w:r>
      <w:r>
        <w:rPr>
          <w:rFonts w:hint="eastAsia" w:ascii="仿宋" w:hAnsi="仿宋" w:eastAsia="仿宋" w:cs="仿宋"/>
          <w:color w:val="auto"/>
          <w:spacing w:val="0"/>
          <w:szCs w:val="24"/>
          <w:highlight w:val="none"/>
        </w:rPr>
        <w:t>按照供应商须知的要求和竞争性磋商文件规定格式填写的竞争性磋商函、磋商报价表、法定代表人授权委托书。</w:t>
      </w:r>
    </w:p>
    <w:p w14:paraId="20659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10.1.2</w:t>
      </w:r>
      <w:r>
        <w:rPr>
          <w:rFonts w:hint="eastAsia" w:ascii="仿宋" w:hAnsi="仿宋" w:eastAsia="仿宋" w:cs="仿宋"/>
          <w:color w:val="auto"/>
          <w:spacing w:val="0"/>
          <w:szCs w:val="24"/>
          <w:highlight w:val="none"/>
        </w:rPr>
        <w:t>按照竞争性磋商文件的要求编制的磋商方案说明书，内容至少应包括服务方案，投入车辆情况</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应急方案</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拟派驾驶员的要求</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拟投入人员配置</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服务承诺</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业绩</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服务应答表等。</w:t>
      </w:r>
    </w:p>
    <w:p w14:paraId="53956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10.1.3</w:t>
      </w:r>
      <w:r>
        <w:rPr>
          <w:rFonts w:hint="eastAsia" w:ascii="仿宋" w:hAnsi="仿宋" w:eastAsia="仿宋" w:cs="仿宋"/>
          <w:color w:val="auto"/>
          <w:spacing w:val="0"/>
          <w:szCs w:val="24"/>
          <w:highlight w:val="none"/>
        </w:rPr>
        <w:t>按照竞争性磋商文件供应商须知前附表的要求提交的资格证明文件；</w:t>
      </w:r>
    </w:p>
    <w:p w14:paraId="4A77F2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10.1.4</w:t>
      </w:r>
      <w:r>
        <w:rPr>
          <w:rFonts w:hint="eastAsia" w:ascii="仿宋" w:hAnsi="仿宋" w:eastAsia="仿宋" w:cs="仿宋"/>
          <w:color w:val="auto"/>
          <w:spacing w:val="0"/>
          <w:szCs w:val="24"/>
          <w:highlight w:val="none"/>
        </w:rPr>
        <w:t>竞争磋商文件中要求的其他证明文件。</w:t>
      </w:r>
    </w:p>
    <w:p w14:paraId="753FB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highlight w:val="none"/>
          <w:lang w:val="en-US" w:eastAsia="zh-CN"/>
        </w:rPr>
        <w:t>10</w:t>
      </w:r>
      <w:r>
        <w:rPr>
          <w:rFonts w:hint="eastAsia" w:ascii="仿宋" w:hAnsi="仿宋" w:eastAsia="仿宋" w:cs="仿宋"/>
          <w:color w:val="auto"/>
          <w:spacing w:val="0"/>
          <w:szCs w:val="24"/>
          <w:highlight w:val="none"/>
        </w:rPr>
        <w:t>.2 如果在竞争性磋商文件中没有允许提供备选方案，则</w:t>
      </w:r>
      <w:r>
        <w:rPr>
          <w:rFonts w:hint="eastAsia" w:ascii="仿宋" w:hAnsi="仿宋" w:eastAsia="仿宋" w:cs="仿宋"/>
          <w:color w:val="auto"/>
          <w:spacing w:val="0"/>
          <w:szCs w:val="24"/>
        </w:rPr>
        <w:t>每个供应商只允许提交一个磋商方案，否则，其磋商将按照无效磋商处理。</w:t>
      </w:r>
    </w:p>
    <w:p w14:paraId="2348E2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10</w:t>
      </w:r>
      <w:r>
        <w:rPr>
          <w:rFonts w:hint="eastAsia" w:ascii="仿宋" w:hAnsi="仿宋" w:eastAsia="仿宋" w:cs="仿宋"/>
          <w:color w:val="auto"/>
          <w:spacing w:val="0"/>
          <w:szCs w:val="24"/>
        </w:rPr>
        <w:t>.3本次磋商的最小单元</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见供应商须知前附表，供应商可根据自身的资质情况和经营范围对本次项目进行磋商，不得将其子目再行分解或只对本次项目中的品目进行不完全磋商，任何不完全的响应将会被拒绝。</w:t>
      </w:r>
    </w:p>
    <w:p w14:paraId="26946C36">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 xml:space="preserve">11.竞争性磋商响应文件格式 </w:t>
      </w:r>
    </w:p>
    <w:p w14:paraId="0FBB8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11</w:t>
      </w:r>
      <w:r>
        <w:rPr>
          <w:rFonts w:hint="eastAsia" w:ascii="仿宋" w:hAnsi="仿宋" w:eastAsia="仿宋" w:cs="仿宋"/>
          <w:color w:val="auto"/>
          <w:spacing w:val="0"/>
          <w:szCs w:val="24"/>
        </w:rPr>
        <w:t>.1 供应商应按照竞争性磋商文件中第六章“竞争性磋商响应文件格式”所提供的格式和要求制作竞争性磋商响应文件，明确表达磋商意愿，详细说明磋商方案、承诺及价格。</w:t>
      </w:r>
    </w:p>
    <w:p w14:paraId="55B92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11</w:t>
      </w:r>
      <w:r>
        <w:rPr>
          <w:rFonts w:hint="eastAsia" w:ascii="仿宋" w:hAnsi="仿宋" w:eastAsia="仿宋" w:cs="仿宋"/>
          <w:color w:val="auto"/>
          <w:spacing w:val="0"/>
          <w:szCs w:val="24"/>
        </w:rPr>
        <w:t>.2</w:t>
      </w:r>
      <w:r>
        <w:rPr>
          <w:rFonts w:hint="eastAsia" w:ascii="仿宋" w:hAnsi="仿宋" w:eastAsia="仿宋" w:cs="仿宋"/>
          <w:b w:val="0"/>
          <w:bCs w:val="0"/>
          <w:color w:val="auto"/>
          <w:spacing w:val="0"/>
          <w:sz w:val="24"/>
          <w:lang w:eastAsia="zh-CN"/>
        </w:rPr>
        <w:t>供应商</w:t>
      </w:r>
      <w:r>
        <w:rPr>
          <w:rFonts w:hint="eastAsia" w:ascii="仿宋" w:hAnsi="仿宋" w:eastAsia="仿宋" w:cs="仿宋"/>
          <w:b w:val="0"/>
          <w:bCs w:val="0"/>
          <w:color w:val="auto"/>
          <w:spacing w:val="0"/>
          <w:sz w:val="24"/>
        </w:rPr>
        <w:t>应完整地提供</w:t>
      </w:r>
      <w:r>
        <w:rPr>
          <w:rFonts w:hint="eastAsia" w:ascii="仿宋" w:hAnsi="仿宋" w:eastAsia="仿宋" w:cs="仿宋"/>
          <w:b w:val="0"/>
          <w:bCs w:val="0"/>
          <w:color w:val="auto"/>
          <w:spacing w:val="0"/>
          <w:sz w:val="24"/>
          <w:lang w:eastAsia="zh-CN"/>
        </w:rPr>
        <w:t>磋商</w:t>
      </w:r>
      <w:r>
        <w:rPr>
          <w:rFonts w:hint="eastAsia" w:ascii="仿宋" w:hAnsi="仿宋" w:eastAsia="仿宋" w:cs="仿宋"/>
          <w:b w:val="0"/>
          <w:bCs w:val="0"/>
          <w:color w:val="auto"/>
          <w:spacing w:val="0"/>
          <w:sz w:val="24"/>
        </w:rPr>
        <w:t>文件要求的所有数据和资料。</w:t>
      </w:r>
    </w:p>
    <w:p w14:paraId="72704881">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12.磋商报价</w:t>
      </w:r>
    </w:p>
    <w:p w14:paraId="75E4D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12</w:t>
      </w:r>
      <w:r>
        <w:rPr>
          <w:rFonts w:hint="eastAsia" w:ascii="仿宋" w:hAnsi="仿宋" w:eastAsia="仿宋" w:cs="仿宋"/>
          <w:color w:val="auto"/>
          <w:spacing w:val="0"/>
          <w:szCs w:val="24"/>
        </w:rPr>
        <w:t>.1磋商报价：见供应商须知前附表。</w:t>
      </w:r>
    </w:p>
    <w:p w14:paraId="0DE4E77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13.证明供应商合格的资格证明文件</w:t>
      </w:r>
    </w:p>
    <w:p w14:paraId="13FC8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13</w:t>
      </w:r>
      <w:r>
        <w:rPr>
          <w:rFonts w:hint="eastAsia" w:ascii="仿宋" w:hAnsi="仿宋" w:eastAsia="仿宋" w:cs="仿宋"/>
          <w:color w:val="auto"/>
          <w:spacing w:val="0"/>
          <w:szCs w:val="24"/>
        </w:rPr>
        <w:t>.1供应商应按照竞争性磋商文件供应商须知前附表的要求，在竞争性磋商响应文件中提交合格的资格证明文件。如果资格证明文件不全或不合格的，其磋商响应文件将被作无效文件处理。</w:t>
      </w:r>
    </w:p>
    <w:p w14:paraId="1C4E7843">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14.证明服务符合竞争性磋商文件规定的文件</w:t>
      </w:r>
    </w:p>
    <w:p w14:paraId="351BC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14</w:t>
      </w:r>
      <w:r>
        <w:rPr>
          <w:rFonts w:hint="eastAsia" w:ascii="仿宋" w:hAnsi="仿宋" w:eastAsia="仿宋" w:cs="仿宋"/>
          <w:color w:val="auto"/>
          <w:spacing w:val="0"/>
          <w:szCs w:val="24"/>
          <w:highlight w:val="none"/>
        </w:rPr>
        <w:t>.1供应商应在竞争性磋商响应文件中提交服务</w:t>
      </w:r>
      <w:r>
        <w:rPr>
          <w:rFonts w:hint="eastAsia" w:ascii="仿宋" w:hAnsi="仿宋" w:eastAsia="仿宋" w:cs="仿宋"/>
          <w:color w:val="auto"/>
          <w:spacing w:val="0"/>
          <w:szCs w:val="24"/>
          <w:lang w:eastAsia="zh-CN"/>
        </w:rPr>
        <w:t>（含为完成服务而提供的产品）</w:t>
      </w:r>
      <w:r>
        <w:rPr>
          <w:rFonts w:hint="eastAsia" w:ascii="仿宋" w:hAnsi="仿宋" w:eastAsia="仿宋" w:cs="仿宋"/>
          <w:color w:val="auto"/>
          <w:spacing w:val="0"/>
          <w:szCs w:val="24"/>
          <w:highlight w:val="none"/>
        </w:rPr>
        <w:t>满足竞争性磋商文件要求并符合国家法律法规、行业管理部门要求的其他强制性标准的证明文件。</w:t>
      </w:r>
    </w:p>
    <w:p w14:paraId="24B773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14.2上述证明文件</w:t>
      </w:r>
      <w:r>
        <w:rPr>
          <w:rFonts w:hint="eastAsia" w:ascii="仿宋" w:hAnsi="仿宋" w:eastAsia="仿宋" w:cs="仿宋"/>
          <w:color w:val="auto"/>
          <w:spacing w:val="0"/>
          <w:szCs w:val="24"/>
          <w:highlight w:val="none"/>
        </w:rPr>
        <w:t>包括：</w:t>
      </w:r>
    </w:p>
    <w:p w14:paraId="24E658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14.2.1</w:t>
      </w:r>
      <w:r>
        <w:rPr>
          <w:rFonts w:hint="eastAsia" w:ascii="仿宋" w:hAnsi="仿宋" w:eastAsia="仿宋" w:cs="仿宋"/>
          <w:color w:val="auto"/>
          <w:spacing w:val="0"/>
          <w:szCs w:val="24"/>
          <w:highlight w:val="none"/>
        </w:rPr>
        <w:t>逐条对</w:t>
      </w:r>
      <w:r>
        <w:rPr>
          <w:rFonts w:hint="eastAsia" w:ascii="仿宋" w:hAnsi="仿宋" w:eastAsia="仿宋" w:cs="仿宋"/>
          <w:color w:val="auto"/>
          <w:spacing w:val="0"/>
          <w:szCs w:val="24"/>
          <w:highlight w:val="none"/>
          <w:lang w:eastAsia="zh-CN"/>
        </w:rPr>
        <w:t>磋商</w:t>
      </w:r>
      <w:r>
        <w:rPr>
          <w:rFonts w:hint="eastAsia" w:ascii="仿宋" w:hAnsi="仿宋" w:eastAsia="仿宋" w:cs="仿宋"/>
          <w:color w:val="auto"/>
          <w:spacing w:val="0"/>
          <w:szCs w:val="24"/>
          <w:highlight w:val="none"/>
        </w:rPr>
        <w:t>文件提出的</w:t>
      </w:r>
      <w:r>
        <w:rPr>
          <w:rFonts w:hint="eastAsia" w:ascii="仿宋" w:hAnsi="仿宋" w:eastAsia="仿宋" w:cs="仿宋"/>
          <w:color w:val="auto"/>
          <w:spacing w:val="0"/>
          <w:szCs w:val="24"/>
          <w:highlight w:val="none"/>
          <w:lang w:eastAsia="zh-CN"/>
        </w:rPr>
        <w:t>服务</w:t>
      </w:r>
      <w:r>
        <w:rPr>
          <w:rFonts w:hint="eastAsia" w:ascii="仿宋" w:hAnsi="仿宋" w:eastAsia="仿宋" w:cs="仿宋"/>
          <w:color w:val="auto"/>
          <w:spacing w:val="0"/>
          <w:szCs w:val="24"/>
          <w:highlight w:val="none"/>
        </w:rPr>
        <w:t>要求和商务要求进行应答，说明所提供的服务对</w:t>
      </w:r>
      <w:r>
        <w:rPr>
          <w:rFonts w:hint="eastAsia" w:ascii="仿宋" w:hAnsi="仿宋" w:eastAsia="仿宋" w:cs="仿宋"/>
          <w:color w:val="auto"/>
          <w:spacing w:val="0"/>
          <w:szCs w:val="24"/>
          <w:highlight w:val="none"/>
          <w:lang w:eastAsia="zh-CN"/>
        </w:rPr>
        <w:t>磋商</w:t>
      </w:r>
      <w:r>
        <w:rPr>
          <w:rFonts w:hint="eastAsia" w:ascii="仿宋" w:hAnsi="仿宋" w:eastAsia="仿宋" w:cs="仿宋"/>
          <w:color w:val="auto"/>
          <w:spacing w:val="0"/>
          <w:szCs w:val="24"/>
          <w:highlight w:val="none"/>
        </w:rPr>
        <w:t>的技术和商务要求做出了实质性响应并提供支持文件；</w:t>
      </w:r>
    </w:p>
    <w:p w14:paraId="4D66A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14.2.2</w:t>
      </w:r>
      <w:r>
        <w:rPr>
          <w:rFonts w:hint="eastAsia" w:ascii="仿宋" w:hAnsi="仿宋" w:eastAsia="仿宋" w:cs="仿宋"/>
          <w:color w:val="auto"/>
          <w:spacing w:val="0"/>
          <w:szCs w:val="24"/>
          <w:highlight w:val="none"/>
        </w:rPr>
        <w:t>服务内容、服务实施方案等的详细说明。</w:t>
      </w:r>
    </w:p>
    <w:p w14:paraId="03EAE8B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15.磋商有效期</w:t>
      </w:r>
    </w:p>
    <w:p w14:paraId="4D327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bookmarkStart w:id="37" w:name="OLE_LINK4"/>
      <w:r>
        <w:rPr>
          <w:rFonts w:hint="eastAsia" w:ascii="仿宋" w:hAnsi="仿宋" w:eastAsia="仿宋" w:cs="仿宋"/>
          <w:color w:val="auto"/>
          <w:spacing w:val="0"/>
          <w:szCs w:val="24"/>
          <w:lang w:val="en-US" w:eastAsia="zh-CN"/>
        </w:rPr>
        <w:t>15</w:t>
      </w:r>
      <w:r>
        <w:rPr>
          <w:rFonts w:hint="eastAsia" w:ascii="仿宋" w:hAnsi="仿宋" w:eastAsia="仿宋" w:cs="仿宋"/>
          <w:color w:val="auto"/>
          <w:spacing w:val="0"/>
          <w:szCs w:val="24"/>
        </w:rPr>
        <w:t>.1磋商响应文件应在“供应商须知前附表”中规定的期限内保持有效。磋商有效期不满足规定有效期的磋商响应文件将被视为非响应性磋商而予以拒绝。</w:t>
      </w:r>
      <w:bookmarkEnd w:id="37"/>
    </w:p>
    <w:p w14:paraId="64F77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lang w:val="en-US" w:eastAsia="zh-CN"/>
        </w:rPr>
        <w:t>15</w:t>
      </w:r>
      <w:r>
        <w:rPr>
          <w:rFonts w:hint="eastAsia" w:ascii="仿宋" w:hAnsi="仿宋" w:eastAsia="仿宋" w:cs="仿宋"/>
          <w:color w:val="auto"/>
          <w:spacing w:val="0"/>
          <w:szCs w:val="24"/>
        </w:rPr>
        <w:t>.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r>
        <w:rPr>
          <w:rFonts w:hint="eastAsia" w:ascii="仿宋" w:hAnsi="仿宋" w:eastAsia="仿宋" w:cs="仿宋"/>
          <w:color w:val="auto"/>
          <w:spacing w:val="0"/>
          <w:szCs w:val="24"/>
          <w:lang w:eastAsia="zh-CN"/>
        </w:rPr>
        <w:t>。</w:t>
      </w:r>
    </w:p>
    <w:p w14:paraId="30EE8200">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16.竞争性磋商响应文件的式样和签署</w:t>
      </w:r>
    </w:p>
    <w:p w14:paraId="331DFB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rPr>
        <w:t>1</w:t>
      </w:r>
      <w:r>
        <w:rPr>
          <w:rFonts w:hint="eastAsia" w:ascii="仿宋" w:hAnsi="仿宋" w:eastAsia="仿宋" w:cs="仿宋"/>
          <w:color w:val="auto"/>
          <w:spacing w:val="0"/>
          <w:szCs w:val="24"/>
          <w:lang w:val="en-US" w:eastAsia="zh-CN"/>
        </w:rPr>
        <w:t>6</w:t>
      </w:r>
      <w:r>
        <w:rPr>
          <w:rFonts w:hint="eastAsia" w:ascii="仿宋" w:hAnsi="仿宋" w:eastAsia="仿宋" w:cs="仿宋"/>
          <w:color w:val="auto"/>
          <w:spacing w:val="0"/>
          <w:szCs w:val="24"/>
        </w:rPr>
        <w:t>.1竞争性</w:t>
      </w:r>
      <w:r>
        <w:rPr>
          <w:rFonts w:hint="eastAsia" w:ascii="仿宋" w:hAnsi="仿宋" w:eastAsia="仿宋" w:cs="仿宋"/>
          <w:color w:val="auto"/>
          <w:spacing w:val="0"/>
          <w:szCs w:val="24"/>
          <w:lang w:val="en-US" w:eastAsia="zh-CN"/>
        </w:rPr>
        <w:t>磋商响应文件</w:t>
      </w:r>
      <w:r>
        <w:rPr>
          <w:rFonts w:hint="eastAsia" w:ascii="仿宋" w:hAnsi="仿宋" w:eastAsia="仿宋" w:cs="仿宋"/>
          <w:color w:val="auto"/>
          <w:spacing w:val="0"/>
          <w:szCs w:val="24"/>
        </w:rPr>
        <w:t>正本、副本、电子版份数及要求详见“供应商须知前附表”。</w:t>
      </w:r>
    </w:p>
    <w:p w14:paraId="7D9C25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highlight w:val="none"/>
        </w:rPr>
      </w:pPr>
      <w:r>
        <w:rPr>
          <w:rFonts w:hint="eastAsia" w:ascii="仿宋" w:hAnsi="仿宋" w:eastAsia="仿宋" w:cs="仿宋"/>
          <w:color w:val="auto"/>
          <w:spacing w:val="0"/>
          <w:szCs w:val="24"/>
        </w:rPr>
        <w:t>1</w:t>
      </w:r>
      <w:r>
        <w:rPr>
          <w:rFonts w:hint="eastAsia" w:ascii="仿宋" w:hAnsi="仿宋" w:eastAsia="仿宋" w:cs="仿宋"/>
          <w:color w:val="auto"/>
          <w:spacing w:val="0"/>
          <w:szCs w:val="24"/>
          <w:lang w:val="en-US" w:eastAsia="zh-CN"/>
        </w:rPr>
        <w:t>6</w:t>
      </w:r>
      <w:r>
        <w:rPr>
          <w:rFonts w:hint="eastAsia" w:ascii="仿宋" w:hAnsi="仿宋" w:eastAsia="仿宋" w:cs="仿宋"/>
          <w:color w:val="auto"/>
          <w:spacing w:val="0"/>
          <w:szCs w:val="24"/>
        </w:rPr>
        <w:t>.2</w:t>
      </w:r>
      <w:r>
        <w:rPr>
          <w:rFonts w:hint="eastAsia" w:ascii="仿宋" w:hAnsi="仿宋" w:eastAsia="仿宋" w:cs="仿宋"/>
          <w:color w:val="auto"/>
          <w:spacing w:val="0"/>
          <w:szCs w:val="24"/>
          <w:lang w:eastAsia="zh-CN"/>
        </w:rPr>
        <w:t>竞</w:t>
      </w:r>
      <w:r>
        <w:rPr>
          <w:rFonts w:hint="eastAsia" w:ascii="仿宋" w:hAnsi="仿宋" w:eastAsia="仿宋" w:cs="仿宋"/>
          <w:color w:val="auto"/>
          <w:spacing w:val="0"/>
          <w:szCs w:val="24"/>
          <w:highlight w:val="none"/>
          <w:lang w:eastAsia="zh-CN"/>
        </w:rPr>
        <w:t>争性磋商响应</w:t>
      </w:r>
      <w:r>
        <w:rPr>
          <w:rFonts w:hint="eastAsia" w:ascii="仿宋" w:hAnsi="仿宋" w:eastAsia="仿宋" w:cs="仿宋"/>
          <w:color w:val="auto"/>
          <w:spacing w:val="0"/>
          <w:szCs w:val="24"/>
          <w:highlight w:val="none"/>
        </w:rPr>
        <w:t>文件的正本需打印或用不褪色、不变质的墨水书写，由</w:t>
      </w:r>
      <w:r>
        <w:rPr>
          <w:rFonts w:hint="eastAsia" w:ascii="仿宋" w:hAnsi="仿宋" w:eastAsia="仿宋" w:cs="仿宋"/>
          <w:color w:val="auto"/>
          <w:spacing w:val="0"/>
          <w:szCs w:val="24"/>
          <w:highlight w:val="none"/>
          <w:lang w:eastAsia="zh-CN"/>
        </w:rPr>
        <w:t>供应商</w:t>
      </w:r>
      <w:r>
        <w:rPr>
          <w:rFonts w:hint="eastAsia" w:ascii="仿宋" w:hAnsi="仿宋" w:eastAsia="仿宋" w:cs="仿宋"/>
          <w:color w:val="auto"/>
          <w:spacing w:val="0"/>
          <w:szCs w:val="24"/>
          <w:highlight w:val="none"/>
        </w:rPr>
        <w:t>的</w:t>
      </w:r>
      <w:r>
        <w:rPr>
          <w:rFonts w:hint="eastAsia" w:ascii="仿宋" w:hAnsi="仿宋" w:eastAsia="仿宋" w:cs="仿宋"/>
          <w:color w:val="auto"/>
          <w:spacing w:val="0"/>
          <w:szCs w:val="24"/>
          <w:highlight w:val="none"/>
          <w:lang w:eastAsia="zh-CN"/>
        </w:rPr>
        <w:t>法定代表人</w:t>
      </w:r>
      <w:r>
        <w:rPr>
          <w:rFonts w:hint="eastAsia" w:ascii="仿宋" w:hAnsi="仿宋" w:eastAsia="仿宋" w:cs="仿宋"/>
          <w:color w:val="auto"/>
          <w:spacing w:val="0"/>
          <w:szCs w:val="24"/>
          <w:highlight w:val="none"/>
        </w:rPr>
        <w:t>或</w:t>
      </w:r>
      <w:r>
        <w:rPr>
          <w:rFonts w:hint="eastAsia" w:ascii="仿宋" w:hAnsi="仿宋" w:eastAsia="仿宋" w:cs="仿宋"/>
          <w:color w:val="auto"/>
          <w:spacing w:val="0"/>
          <w:szCs w:val="24"/>
          <w:highlight w:val="none"/>
          <w:lang w:eastAsia="zh-CN"/>
        </w:rPr>
        <w:t>被授权人按磋商文件的规定签署（</w:t>
      </w:r>
      <w:r>
        <w:rPr>
          <w:rFonts w:hint="eastAsia" w:ascii="仿宋" w:hAnsi="仿宋" w:eastAsia="仿宋" w:cs="仿宋"/>
          <w:b/>
          <w:bCs/>
          <w:color w:val="auto"/>
          <w:spacing w:val="0"/>
          <w:szCs w:val="24"/>
          <w:highlight w:val="none"/>
          <w:lang w:eastAsia="zh-CN"/>
        </w:rPr>
        <w:t>磋商</w:t>
      </w:r>
      <w:r>
        <w:rPr>
          <w:rFonts w:hint="eastAsia" w:ascii="仿宋" w:hAnsi="仿宋" w:eastAsia="仿宋" w:cs="仿宋"/>
          <w:b/>
          <w:bCs/>
          <w:color w:val="auto"/>
          <w:spacing w:val="0"/>
          <w:szCs w:val="24"/>
          <w:highlight w:val="none"/>
        </w:rPr>
        <w:t>文件</w:t>
      </w:r>
      <w:r>
        <w:rPr>
          <w:rFonts w:hint="eastAsia" w:ascii="仿宋" w:hAnsi="仿宋" w:eastAsia="仿宋" w:cs="仿宋"/>
          <w:b/>
          <w:bCs/>
          <w:color w:val="auto"/>
          <w:spacing w:val="0"/>
          <w:szCs w:val="24"/>
          <w:highlight w:val="none"/>
          <w:lang w:eastAsia="zh-CN"/>
        </w:rPr>
        <w:t>要求磋商响应文件中签章的统一为签字</w:t>
      </w:r>
      <w:r>
        <w:rPr>
          <w:rFonts w:hint="eastAsia" w:ascii="仿宋" w:hAnsi="仿宋" w:eastAsia="仿宋" w:cs="仿宋"/>
          <w:b/>
          <w:bCs/>
          <w:color w:val="auto"/>
          <w:spacing w:val="0"/>
          <w:szCs w:val="24"/>
          <w:highlight w:val="none"/>
          <w:lang w:val="en-US" w:eastAsia="zh-CN"/>
        </w:rPr>
        <w:t>或</w:t>
      </w:r>
      <w:r>
        <w:rPr>
          <w:rFonts w:hint="eastAsia" w:ascii="仿宋" w:hAnsi="仿宋" w:eastAsia="仿宋" w:cs="仿宋"/>
          <w:b/>
          <w:bCs/>
          <w:color w:val="auto"/>
          <w:spacing w:val="0"/>
          <w:szCs w:val="24"/>
          <w:highlight w:val="none"/>
          <w:lang w:eastAsia="zh-CN"/>
        </w:rPr>
        <w:t>盖章</w:t>
      </w:r>
      <w:r>
        <w:rPr>
          <w:rFonts w:hint="eastAsia" w:ascii="仿宋" w:hAnsi="仿宋" w:eastAsia="仿宋" w:cs="仿宋"/>
          <w:b/>
          <w:bCs/>
          <w:color w:val="auto"/>
          <w:spacing w:val="0"/>
          <w:szCs w:val="24"/>
          <w:highlight w:val="none"/>
        </w:rPr>
        <w:t>）。</w:t>
      </w:r>
      <w:r>
        <w:rPr>
          <w:rFonts w:hint="eastAsia" w:ascii="仿宋" w:hAnsi="仿宋" w:eastAsia="仿宋" w:cs="仿宋"/>
          <w:b/>
          <w:bCs/>
          <w:color w:val="auto"/>
          <w:spacing w:val="0"/>
          <w:szCs w:val="24"/>
          <w:highlight w:val="none"/>
          <w:lang w:eastAsia="zh-CN"/>
        </w:rPr>
        <w:t>竞争性磋商响应</w:t>
      </w:r>
      <w:r>
        <w:rPr>
          <w:rFonts w:hint="eastAsia" w:ascii="仿宋" w:hAnsi="仿宋" w:eastAsia="仿宋" w:cs="仿宋"/>
          <w:b/>
          <w:bCs/>
          <w:color w:val="auto"/>
          <w:spacing w:val="0"/>
          <w:szCs w:val="24"/>
          <w:highlight w:val="none"/>
        </w:rPr>
        <w:t>文件副本可采用正本的复印件。</w:t>
      </w:r>
    </w:p>
    <w:p w14:paraId="504583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rPr>
        <w:t>1</w:t>
      </w:r>
      <w:r>
        <w:rPr>
          <w:rFonts w:hint="eastAsia" w:ascii="仿宋" w:hAnsi="仿宋" w:eastAsia="仿宋" w:cs="仿宋"/>
          <w:color w:val="auto"/>
          <w:spacing w:val="0"/>
          <w:szCs w:val="24"/>
          <w:highlight w:val="none"/>
          <w:lang w:val="en-US" w:eastAsia="zh-CN"/>
        </w:rPr>
        <w:t>6</w:t>
      </w:r>
      <w:r>
        <w:rPr>
          <w:rFonts w:hint="eastAsia" w:ascii="仿宋" w:hAnsi="仿宋" w:eastAsia="仿宋" w:cs="仿宋"/>
          <w:color w:val="auto"/>
          <w:spacing w:val="0"/>
          <w:szCs w:val="24"/>
          <w:highlight w:val="none"/>
        </w:rPr>
        <w:t>.3任何行间插字、涂改和增删，必须由供应商的</w:t>
      </w:r>
      <w:r>
        <w:rPr>
          <w:rFonts w:hint="eastAsia" w:ascii="仿宋" w:hAnsi="仿宋" w:eastAsia="仿宋" w:cs="仿宋"/>
          <w:color w:val="auto"/>
          <w:spacing w:val="0"/>
          <w:szCs w:val="24"/>
          <w:highlight w:val="none"/>
          <w:lang w:eastAsia="zh-CN"/>
        </w:rPr>
        <w:t>法定代表人</w:t>
      </w:r>
      <w:r>
        <w:rPr>
          <w:rFonts w:hint="eastAsia" w:ascii="仿宋" w:hAnsi="仿宋" w:eastAsia="仿宋" w:cs="仿宋"/>
          <w:color w:val="auto"/>
          <w:spacing w:val="0"/>
          <w:szCs w:val="24"/>
          <w:highlight w:val="none"/>
        </w:rPr>
        <w:t>或其授</w:t>
      </w:r>
      <w:r>
        <w:rPr>
          <w:rFonts w:hint="eastAsia" w:ascii="仿宋" w:hAnsi="仿宋" w:eastAsia="仿宋" w:cs="仿宋"/>
          <w:color w:val="auto"/>
          <w:spacing w:val="0"/>
          <w:szCs w:val="24"/>
        </w:rPr>
        <w:t>权代表在旁边签字才有效。</w:t>
      </w:r>
    </w:p>
    <w:p w14:paraId="03CA3E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pacing w:val="0"/>
          <w:szCs w:val="24"/>
          <w:highlight w:val="none"/>
          <w:lang w:val="en-US" w:eastAsia="zh-CN"/>
        </w:rPr>
      </w:pPr>
      <w:r>
        <w:rPr>
          <w:rFonts w:hint="eastAsia" w:ascii="仿宋" w:hAnsi="仿宋" w:eastAsia="仿宋" w:cs="仿宋"/>
          <w:b/>
          <w:bCs/>
          <w:color w:val="auto"/>
          <w:spacing w:val="0"/>
          <w:szCs w:val="24"/>
          <w:highlight w:val="none"/>
          <w:lang w:val="en-US" w:eastAsia="zh-CN"/>
        </w:rPr>
        <w:t>16.4 竞争性磋商响应文件正本和副本按照竞争性磋商文件第六章规定的顺序编排、并应编制目录，逐页标注连续页码，并分别胶装成册。</w:t>
      </w:r>
    </w:p>
    <w:p w14:paraId="53849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16</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5</w:t>
      </w:r>
      <w:r>
        <w:rPr>
          <w:rFonts w:hint="eastAsia" w:ascii="仿宋" w:hAnsi="仿宋" w:eastAsia="仿宋" w:cs="仿宋"/>
          <w:color w:val="auto"/>
          <w:spacing w:val="0"/>
          <w:szCs w:val="24"/>
        </w:rPr>
        <w:t>因字迹潦草、表述不清或不按竞争性磋商文件格式编制的竞争性磋商响应文件，所引起的对供应商不利的后果，由供应商自行负责。</w:t>
      </w:r>
    </w:p>
    <w:p w14:paraId="06D89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szCs w:val="24"/>
          <w:lang w:val="en-US" w:eastAsia="zh-CN"/>
        </w:rPr>
        <w:t>16</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6</w:t>
      </w:r>
      <w:r>
        <w:rPr>
          <w:rFonts w:hint="eastAsia" w:ascii="仿宋" w:hAnsi="仿宋" w:eastAsia="仿宋" w:cs="仿宋"/>
          <w:color w:val="auto"/>
          <w:spacing w:val="0"/>
          <w:szCs w:val="24"/>
        </w:rPr>
        <w:t>竞争性磋商文件的副本、电子版须和正本保持一致。</w:t>
      </w:r>
      <w:r>
        <w:rPr>
          <w:rFonts w:hint="eastAsia" w:ascii="仿宋" w:hAnsi="仿宋" w:eastAsia="仿宋" w:cs="仿宋"/>
          <w:color w:val="auto"/>
          <w:spacing w:val="0"/>
        </w:rPr>
        <w:t>若正本、副本和电子版有不一致的内容，以正本为准。</w:t>
      </w:r>
    </w:p>
    <w:p w14:paraId="135E62E2">
      <w:pPr>
        <w:pStyle w:val="3"/>
        <w:jc w:val="center"/>
        <w:rPr>
          <w:rFonts w:hint="eastAsia" w:ascii="仿宋" w:hAnsi="仿宋" w:eastAsia="仿宋" w:cs="仿宋"/>
          <w:b/>
          <w:bCs/>
          <w:color w:val="auto"/>
          <w:spacing w:val="0"/>
          <w:sz w:val="32"/>
          <w:szCs w:val="32"/>
        </w:rPr>
      </w:pPr>
      <w:r>
        <w:rPr>
          <w:rFonts w:hint="eastAsia" w:ascii="仿宋" w:hAnsi="仿宋" w:eastAsia="仿宋" w:cs="仿宋"/>
          <w:b/>
          <w:bCs/>
          <w:color w:val="auto"/>
          <w:spacing w:val="0"/>
          <w:sz w:val="32"/>
          <w:szCs w:val="32"/>
        </w:rPr>
        <w:t>四.竞争性磋商响应文件的递交</w:t>
      </w:r>
    </w:p>
    <w:p w14:paraId="1025B946">
      <w:pPr>
        <w:spacing w:line="360" w:lineRule="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17.竞争性磋商响应文件的密封和标记</w:t>
      </w:r>
    </w:p>
    <w:p w14:paraId="43087976">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17</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1</w:t>
      </w:r>
      <w:r>
        <w:rPr>
          <w:rFonts w:hint="eastAsia" w:ascii="仿宋" w:hAnsi="仿宋" w:eastAsia="仿宋" w:cs="仿宋"/>
          <w:color w:val="auto"/>
          <w:spacing w:val="0"/>
          <w:szCs w:val="24"/>
          <w:lang w:eastAsia="zh-CN"/>
        </w:rPr>
        <w:t>磋商响应文件的密封和标记：详见“供应商须知前附表”</w:t>
      </w:r>
      <w:r>
        <w:rPr>
          <w:rFonts w:hint="eastAsia" w:ascii="仿宋" w:hAnsi="仿宋" w:eastAsia="仿宋" w:cs="仿宋"/>
          <w:color w:val="auto"/>
          <w:spacing w:val="0"/>
          <w:szCs w:val="24"/>
        </w:rPr>
        <w:t>。</w:t>
      </w:r>
    </w:p>
    <w:p w14:paraId="76926F0F">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17</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2</w:t>
      </w:r>
      <w:r>
        <w:rPr>
          <w:rFonts w:hint="eastAsia" w:ascii="仿宋" w:hAnsi="仿宋" w:eastAsia="仿宋" w:cs="仿宋"/>
          <w:color w:val="auto"/>
          <w:spacing w:val="0"/>
          <w:szCs w:val="24"/>
        </w:rPr>
        <w:t>如果供应商未对竞争性磋商响应文件按上述要求进行完好密封，由此产生的不利后果由供应商自行承担。</w:t>
      </w:r>
    </w:p>
    <w:p w14:paraId="02FAC94F">
      <w:pPr>
        <w:spacing w:line="360" w:lineRule="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18．竞争性磋商响应文件的递交</w:t>
      </w:r>
    </w:p>
    <w:p w14:paraId="1F400504">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rPr>
        <w:t>1</w:t>
      </w:r>
      <w:r>
        <w:rPr>
          <w:rFonts w:hint="eastAsia" w:ascii="仿宋" w:hAnsi="仿宋" w:eastAsia="仿宋" w:cs="仿宋"/>
          <w:color w:val="auto"/>
          <w:spacing w:val="0"/>
          <w:szCs w:val="24"/>
          <w:lang w:val="en-US" w:eastAsia="zh-CN"/>
        </w:rPr>
        <w:t>8</w:t>
      </w:r>
      <w:r>
        <w:rPr>
          <w:rFonts w:hint="eastAsia" w:ascii="仿宋" w:hAnsi="仿宋" w:eastAsia="仿宋" w:cs="仿宋"/>
          <w:color w:val="auto"/>
          <w:spacing w:val="0"/>
          <w:szCs w:val="24"/>
        </w:rPr>
        <w:t>.1供应商应按照竞争性磋商公告中规定的时间、地点，在规定的竞争性磋商响应文件递交截止时间前将全部竞争性磋商响应文件和磋商资料递交至采购代理机构接收人处。</w:t>
      </w:r>
    </w:p>
    <w:p w14:paraId="3C37A138">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rPr>
        <w:t>1</w:t>
      </w:r>
      <w:r>
        <w:rPr>
          <w:rFonts w:hint="eastAsia" w:ascii="仿宋" w:hAnsi="仿宋" w:eastAsia="仿宋" w:cs="仿宋"/>
          <w:color w:val="auto"/>
          <w:spacing w:val="0"/>
          <w:szCs w:val="24"/>
          <w:lang w:val="en-US" w:eastAsia="zh-CN"/>
        </w:rPr>
        <w:t>8</w:t>
      </w:r>
      <w:r>
        <w:rPr>
          <w:rFonts w:hint="eastAsia" w:ascii="仿宋" w:hAnsi="仿宋" w:eastAsia="仿宋" w:cs="仿宋"/>
          <w:color w:val="auto"/>
          <w:spacing w:val="0"/>
          <w:szCs w:val="24"/>
        </w:rPr>
        <w:t>.2采购代理机构在竞争性磋商文件规定的竞争性磋商响应文件递交截止时间前，只负责竞争性磋商响应文件的接收、清点、造册登记工作，并请递交人签字确认，对其有效性不负任何责任；</w:t>
      </w:r>
    </w:p>
    <w:p w14:paraId="525C76BB">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18</w:t>
      </w:r>
      <w:r>
        <w:rPr>
          <w:rFonts w:hint="eastAsia" w:ascii="仿宋" w:hAnsi="仿宋" w:eastAsia="仿宋" w:cs="仿宋"/>
          <w:color w:val="auto"/>
          <w:spacing w:val="0"/>
          <w:szCs w:val="24"/>
        </w:rPr>
        <w:t>.3无论供应商成交与否，其竞争性磋商响应文件恕不退还。</w:t>
      </w:r>
    </w:p>
    <w:p w14:paraId="193816B0">
      <w:pPr>
        <w:spacing w:line="360" w:lineRule="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19．递交的竞争性磋商响应文件</w:t>
      </w:r>
    </w:p>
    <w:p w14:paraId="7A74616A">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19</w:t>
      </w:r>
      <w:r>
        <w:rPr>
          <w:rFonts w:hint="eastAsia" w:ascii="仿宋" w:hAnsi="仿宋" w:eastAsia="仿宋" w:cs="仿宋"/>
          <w:color w:val="auto"/>
          <w:spacing w:val="0"/>
          <w:szCs w:val="24"/>
        </w:rPr>
        <w:t>.1按照供应商须知的规定，采购代理机构将拒绝接受在规定的磋商截止时间后递交的任何竞争性磋商响应文件。</w:t>
      </w:r>
    </w:p>
    <w:p w14:paraId="209821DB">
      <w:pPr>
        <w:spacing w:line="360" w:lineRule="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20．磋商的修改与撤回</w:t>
      </w:r>
    </w:p>
    <w:p w14:paraId="7262659A">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20</w:t>
      </w:r>
      <w:r>
        <w:rPr>
          <w:rFonts w:hint="eastAsia" w:ascii="仿宋" w:hAnsi="仿宋" w:eastAsia="仿宋" w:cs="仿宋"/>
          <w:color w:val="auto"/>
          <w:spacing w:val="0"/>
          <w:szCs w:val="24"/>
        </w:rPr>
        <w:t>.1 在磋商</w:t>
      </w:r>
      <w:r>
        <w:rPr>
          <w:rFonts w:hint="eastAsia" w:ascii="仿宋" w:hAnsi="仿宋" w:eastAsia="仿宋" w:cs="仿宋"/>
          <w:color w:val="auto"/>
          <w:spacing w:val="0"/>
          <w:szCs w:val="24"/>
          <w:lang w:eastAsia="zh-CN"/>
        </w:rPr>
        <w:t>响应文件递交</w:t>
      </w:r>
      <w:r>
        <w:rPr>
          <w:rFonts w:hint="eastAsia" w:ascii="仿宋" w:hAnsi="仿宋" w:eastAsia="仿宋" w:cs="仿宋"/>
          <w:color w:val="auto"/>
          <w:spacing w:val="0"/>
          <w:szCs w:val="24"/>
        </w:rPr>
        <w:t>截止时间</w:t>
      </w:r>
      <w:r>
        <w:rPr>
          <w:rFonts w:hint="eastAsia" w:ascii="仿宋" w:hAnsi="仿宋" w:eastAsia="仿宋" w:cs="仿宋"/>
          <w:color w:val="auto"/>
          <w:spacing w:val="0"/>
          <w:szCs w:val="24"/>
          <w:lang w:eastAsia="zh-CN"/>
        </w:rPr>
        <w:t>前</w:t>
      </w:r>
      <w:r>
        <w:rPr>
          <w:rFonts w:hint="eastAsia" w:ascii="仿宋" w:hAnsi="仿宋" w:eastAsia="仿宋" w:cs="仿宋"/>
          <w:color w:val="auto"/>
          <w:spacing w:val="0"/>
          <w:szCs w:val="24"/>
        </w:rPr>
        <w:t>，</w:t>
      </w:r>
      <w:r>
        <w:rPr>
          <w:rFonts w:hint="eastAsia" w:ascii="仿宋" w:hAnsi="仿宋" w:eastAsia="仿宋" w:cs="仿宋"/>
          <w:color w:val="auto"/>
          <w:spacing w:val="0"/>
          <w:szCs w:val="24"/>
          <w:lang w:eastAsia="zh-CN"/>
        </w:rPr>
        <w:t>供应商</w:t>
      </w:r>
      <w:r>
        <w:rPr>
          <w:rFonts w:hint="eastAsia" w:ascii="仿宋" w:hAnsi="仿宋" w:eastAsia="仿宋" w:cs="仿宋"/>
          <w:color w:val="auto"/>
          <w:spacing w:val="0"/>
          <w:szCs w:val="24"/>
        </w:rPr>
        <w:t>可以修改或撤回其</w:t>
      </w:r>
      <w:r>
        <w:rPr>
          <w:rFonts w:hint="eastAsia" w:ascii="仿宋" w:hAnsi="仿宋" w:eastAsia="仿宋" w:cs="仿宋"/>
          <w:color w:val="auto"/>
          <w:spacing w:val="0"/>
          <w:szCs w:val="24"/>
          <w:lang w:eastAsia="zh-CN"/>
        </w:rPr>
        <w:t>已递交的</w:t>
      </w:r>
      <w:r>
        <w:rPr>
          <w:rFonts w:hint="eastAsia" w:ascii="仿宋" w:hAnsi="仿宋" w:eastAsia="仿宋" w:cs="仿宋"/>
          <w:color w:val="auto"/>
          <w:spacing w:val="0"/>
          <w:szCs w:val="24"/>
        </w:rPr>
        <w:t>磋商响应文件，也可以提出价格变动声明，但供应商必须在规定的磋商截止时间之前将修改或撤回或变动价格的书面通知文件递交到采购代理机构。</w:t>
      </w:r>
    </w:p>
    <w:p w14:paraId="01AA668B">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20</w:t>
      </w:r>
      <w:r>
        <w:rPr>
          <w:rFonts w:hint="eastAsia" w:ascii="仿宋" w:hAnsi="仿宋" w:eastAsia="仿宋" w:cs="仿宋"/>
          <w:color w:val="auto"/>
          <w:spacing w:val="0"/>
          <w:szCs w:val="24"/>
        </w:rPr>
        <w:t>.2 供应商的修改或撤回或变动价格的通知应按本须知第17条的规定编制、密封、标记和递交。</w:t>
      </w:r>
    </w:p>
    <w:p w14:paraId="2A78B243">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20</w:t>
      </w:r>
      <w:r>
        <w:rPr>
          <w:rFonts w:hint="eastAsia" w:ascii="仿宋" w:hAnsi="仿宋" w:eastAsia="仿宋" w:cs="仿宋"/>
          <w:color w:val="auto"/>
          <w:spacing w:val="0"/>
          <w:szCs w:val="24"/>
        </w:rPr>
        <w:t>.3 在磋商</w:t>
      </w:r>
      <w:r>
        <w:rPr>
          <w:rFonts w:hint="eastAsia" w:ascii="仿宋" w:hAnsi="仿宋" w:eastAsia="仿宋" w:cs="仿宋"/>
          <w:color w:val="auto"/>
          <w:spacing w:val="0"/>
          <w:szCs w:val="24"/>
          <w:lang w:eastAsia="zh-CN"/>
        </w:rPr>
        <w:t>响应文件递交</w:t>
      </w:r>
      <w:r>
        <w:rPr>
          <w:rFonts w:hint="eastAsia" w:ascii="仿宋" w:hAnsi="仿宋" w:eastAsia="仿宋" w:cs="仿宋"/>
          <w:color w:val="auto"/>
          <w:spacing w:val="0"/>
          <w:szCs w:val="24"/>
        </w:rPr>
        <w:t>截止时间之后，供应商不得对其磋商响应文件做任何修改或撤回。</w:t>
      </w:r>
    </w:p>
    <w:p w14:paraId="385C02E8">
      <w:pPr>
        <w:pStyle w:val="3"/>
        <w:jc w:val="center"/>
        <w:rPr>
          <w:rFonts w:hint="eastAsia" w:ascii="仿宋" w:hAnsi="仿宋" w:eastAsia="仿宋" w:cs="仿宋"/>
          <w:color w:val="auto"/>
          <w:spacing w:val="0"/>
          <w:sz w:val="32"/>
          <w:szCs w:val="32"/>
        </w:rPr>
      </w:pPr>
      <w:bookmarkStart w:id="38" w:name="_Toc363474021"/>
      <w:bookmarkStart w:id="39" w:name="_Toc363473976"/>
      <w:bookmarkStart w:id="40" w:name="_Toc403077643"/>
      <w:r>
        <w:rPr>
          <w:rFonts w:hint="eastAsia" w:ascii="仿宋" w:hAnsi="仿宋" w:eastAsia="仿宋" w:cs="仿宋"/>
          <w:color w:val="auto"/>
          <w:spacing w:val="0"/>
          <w:sz w:val="32"/>
          <w:szCs w:val="32"/>
        </w:rPr>
        <w:t>五.磋商与评标</w:t>
      </w:r>
      <w:bookmarkEnd w:id="38"/>
      <w:bookmarkEnd w:id="39"/>
      <w:bookmarkEnd w:id="40"/>
    </w:p>
    <w:p w14:paraId="2BCE2657">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eastAsia="zh-CN"/>
        </w:rPr>
      </w:pPr>
      <w:r>
        <w:rPr>
          <w:rFonts w:hint="eastAsia" w:ascii="仿宋" w:hAnsi="仿宋" w:eastAsia="仿宋" w:cs="仿宋"/>
          <w:b/>
          <w:color w:val="auto"/>
          <w:spacing w:val="0"/>
          <w:szCs w:val="24"/>
          <w:lang w:val="en-US" w:eastAsia="zh-CN"/>
        </w:rPr>
        <w:t>21</w:t>
      </w:r>
      <w:r>
        <w:rPr>
          <w:rFonts w:hint="eastAsia" w:ascii="仿宋" w:hAnsi="仿宋" w:eastAsia="仿宋" w:cs="仿宋"/>
          <w:b/>
          <w:color w:val="auto"/>
          <w:spacing w:val="0"/>
          <w:szCs w:val="24"/>
        </w:rPr>
        <w:t>.磋商</w:t>
      </w:r>
      <w:r>
        <w:rPr>
          <w:rFonts w:hint="eastAsia" w:ascii="仿宋" w:hAnsi="仿宋" w:eastAsia="仿宋" w:cs="仿宋"/>
          <w:b/>
          <w:color w:val="auto"/>
          <w:spacing w:val="0"/>
          <w:szCs w:val="24"/>
          <w:lang w:eastAsia="zh-CN"/>
        </w:rPr>
        <w:t>会议</w:t>
      </w:r>
    </w:p>
    <w:p w14:paraId="25F33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21</w:t>
      </w:r>
      <w:r>
        <w:rPr>
          <w:rFonts w:hint="eastAsia" w:ascii="仿宋" w:hAnsi="仿宋" w:eastAsia="仿宋" w:cs="仿宋"/>
          <w:color w:val="auto"/>
          <w:spacing w:val="0"/>
          <w:szCs w:val="24"/>
        </w:rPr>
        <w:t>.1 采购代理机构在供应商须知规定的时间和地点组织竞争性磋商</w:t>
      </w:r>
      <w:r>
        <w:rPr>
          <w:rFonts w:hint="eastAsia" w:ascii="仿宋" w:hAnsi="仿宋" w:eastAsia="仿宋" w:cs="仿宋"/>
          <w:color w:val="auto"/>
          <w:spacing w:val="0"/>
          <w:szCs w:val="24"/>
          <w:lang w:eastAsia="zh-CN"/>
        </w:rPr>
        <w:t>会议</w:t>
      </w:r>
      <w:r>
        <w:rPr>
          <w:rFonts w:hint="eastAsia" w:ascii="仿宋" w:hAnsi="仿宋" w:eastAsia="仿宋" w:cs="仿宋"/>
          <w:color w:val="auto"/>
          <w:spacing w:val="0"/>
          <w:szCs w:val="24"/>
        </w:rPr>
        <w:t>。磋商时所有供应商代表自愿参加。</w:t>
      </w:r>
    </w:p>
    <w:p w14:paraId="4AF8F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color w:val="auto"/>
          <w:spacing w:val="0"/>
          <w:szCs w:val="24"/>
        </w:rPr>
      </w:pPr>
      <w:r>
        <w:rPr>
          <w:rFonts w:hint="eastAsia" w:ascii="仿宋" w:hAnsi="仿宋" w:eastAsia="仿宋" w:cs="仿宋"/>
          <w:color w:val="auto"/>
          <w:spacing w:val="0"/>
          <w:szCs w:val="24"/>
          <w:lang w:val="en-US" w:eastAsia="zh-CN"/>
        </w:rPr>
        <w:t>21</w:t>
      </w:r>
      <w:r>
        <w:rPr>
          <w:rFonts w:hint="eastAsia" w:ascii="仿宋" w:hAnsi="仿宋" w:eastAsia="仿宋" w:cs="仿宋"/>
          <w:color w:val="auto"/>
          <w:spacing w:val="0"/>
          <w:szCs w:val="24"/>
        </w:rPr>
        <w:t>.2采购代理机构将做磋商记录，存档备查。</w:t>
      </w:r>
    </w:p>
    <w:p w14:paraId="6E89B604">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rPr>
      </w:pPr>
      <w:r>
        <w:rPr>
          <w:rFonts w:hint="eastAsia" w:ascii="仿宋" w:hAnsi="仿宋" w:eastAsia="仿宋" w:cs="仿宋"/>
          <w:b/>
          <w:color w:val="auto"/>
          <w:spacing w:val="0"/>
          <w:szCs w:val="24"/>
        </w:rPr>
        <w:t>2</w:t>
      </w:r>
      <w:r>
        <w:rPr>
          <w:rFonts w:hint="eastAsia" w:ascii="仿宋" w:hAnsi="仿宋" w:eastAsia="仿宋" w:cs="仿宋"/>
          <w:b/>
          <w:color w:val="auto"/>
          <w:spacing w:val="0"/>
          <w:szCs w:val="24"/>
          <w:lang w:val="en-US" w:eastAsia="zh-CN"/>
        </w:rPr>
        <w:t>2</w:t>
      </w:r>
      <w:r>
        <w:rPr>
          <w:rFonts w:hint="eastAsia" w:ascii="仿宋" w:hAnsi="仿宋" w:eastAsia="仿宋" w:cs="仿宋"/>
          <w:b/>
          <w:color w:val="auto"/>
          <w:spacing w:val="0"/>
          <w:szCs w:val="24"/>
          <w:lang w:eastAsia="zh-CN"/>
        </w:rPr>
        <w:t>.</w:t>
      </w:r>
      <w:r>
        <w:rPr>
          <w:rFonts w:hint="eastAsia" w:ascii="仿宋" w:hAnsi="仿宋" w:eastAsia="仿宋" w:cs="仿宋"/>
          <w:b/>
          <w:color w:val="auto"/>
          <w:spacing w:val="0"/>
          <w:szCs w:val="24"/>
        </w:rPr>
        <w:t>评审组织及评审原则</w:t>
      </w:r>
    </w:p>
    <w:p w14:paraId="66B23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highlight w:val="none"/>
        </w:rPr>
        <w:t>2</w:t>
      </w:r>
      <w:r>
        <w:rPr>
          <w:rFonts w:hint="eastAsia" w:ascii="仿宋" w:hAnsi="仿宋" w:eastAsia="仿宋" w:cs="仿宋"/>
          <w:color w:val="auto"/>
          <w:spacing w:val="0"/>
          <w:szCs w:val="24"/>
          <w:highlight w:val="none"/>
          <w:lang w:val="en-US" w:eastAsia="zh-CN"/>
        </w:rPr>
        <w:t>2</w:t>
      </w:r>
      <w:r>
        <w:rPr>
          <w:rFonts w:hint="eastAsia" w:ascii="仿宋" w:hAnsi="仿宋" w:eastAsia="仿宋" w:cs="仿宋"/>
          <w:color w:val="auto"/>
          <w:spacing w:val="0"/>
          <w:szCs w:val="24"/>
          <w:highlight w:val="none"/>
        </w:rPr>
        <w:t>.1按照《中华人民共和国政府采购法》</w:t>
      </w:r>
      <w:r>
        <w:rPr>
          <w:rFonts w:hint="eastAsia" w:ascii="仿宋" w:hAnsi="仿宋" w:eastAsia="仿宋" w:cs="仿宋"/>
          <w:color w:val="auto"/>
          <w:spacing w:val="0"/>
          <w:szCs w:val="24"/>
          <w:highlight w:val="none"/>
          <w:lang w:eastAsia="zh-CN"/>
        </w:rPr>
        <w:t>及实施条例</w:t>
      </w:r>
      <w:r>
        <w:rPr>
          <w:rFonts w:hint="eastAsia" w:ascii="仿宋" w:hAnsi="仿宋" w:eastAsia="仿宋" w:cs="仿宋"/>
          <w:color w:val="auto"/>
          <w:spacing w:val="0"/>
          <w:szCs w:val="24"/>
          <w:highlight w:val="none"/>
        </w:rPr>
        <w:t>和关于印发《政府采购竞争性磋商采购方式管理暂行办法》的通知</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财库</w:t>
      </w:r>
      <w:r>
        <w:rPr>
          <w:rFonts w:hint="eastAsia" w:ascii="仿宋" w:hAnsi="仿宋" w:eastAsia="仿宋" w:cs="仿宋"/>
          <w:color w:val="auto"/>
          <w:spacing w:val="0"/>
          <w:szCs w:val="24"/>
          <w:highlight w:val="none"/>
          <w:lang w:eastAsia="zh-CN"/>
        </w:rPr>
        <w:t>〔2014〕</w:t>
      </w:r>
      <w:r>
        <w:rPr>
          <w:rFonts w:hint="eastAsia" w:ascii="仿宋" w:hAnsi="仿宋" w:eastAsia="仿宋" w:cs="仿宋"/>
          <w:color w:val="auto"/>
          <w:spacing w:val="0"/>
          <w:szCs w:val="24"/>
          <w:highlight w:val="none"/>
        </w:rPr>
        <w:t>214号</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，依法组建磋商小组。磋商小组人数为</w:t>
      </w:r>
      <w:r>
        <w:rPr>
          <w:rFonts w:hint="eastAsia" w:ascii="仿宋" w:hAnsi="仿宋" w:eastAsia="仿宋" w:cs="仿宋"/>
          <w:color w:val="auto"/>
          <w:spacing w:val="0"/>
          <w:szCs w:val="24"/>
          <w:highlight w:val="none"/>
          <w:lang w:val="en-US" w:eastAsia="zh-CN"/>
        </w:rPr>
        <w:t>3</w:t>
      </w:r>
      <w:r>
        <w:rPr>
          <w:rFonts w:hint="eastAsia" w:ascii="仿宋" w:hAnsi="仿宋" w:eastAsia="仿宋" w:cs="仿宋"/>
          <w:color w:val="auto"/>
          <w:spacing w:val="0"/>
          <w:szCs w:val="24"/>
          <w:highlight w:val="none"/>
        </w:rPr>
        <w:t>人及以上单数，其中技术和经济方面的专家不得少于成员总数的2/3，采购</w:t>
      </w:r>
      <w:r>
        <w:rPr>
          <w:rFonts w:hint="eastAsia" w:ascii="仿宋" w:hAnsi="仿宋" w:eastAsia="仿宋" w:cs="仿宋"/>
          <w:color w:val="auto"/>
          <w:spacing w:val="0"/>
          <w:szCs w:val="24"/>
        </w:rPr>
        <w:t>人代表须持有授权书。磋商小组按照</w:t>
      </w:r>
      <w:r>
        <w:rPr>
          <w:rFonts w:hint="eastAsia" w:ascii="仿宋" w:hAnsi="仿宋" w:eastAsia="仿宋" w:cs="仿宋"/>
          <w:color w:val="auto"/>
          <w:spacing w:val="0"/>
          <w:szCs w:val="24"/>
          <w:lang w:eastAsia="zh-CN"/>
        </w:rPr>
        <w:t>竞争性磋商</w:t>
      </w:r>
      <w:r>
        <w:rPr>
          <w:rFonts w:hint="eastAsia" w:ascii="仿宋" w:hAnsi="仿宋" w:eastAsia="仿宋" w:cs="仿宋"/>
          <w:color w:val="auto"/>
          <w:spacing w:val="0"/>
          <w:szCs w:val="24"/>
        </w:rPr>
        <w:t>文件规定的</w:t>
      </w:r>
      <w:r>
        <w:rPr>
          <w:rFonts w:hint="eastAsia" w:ascii="仿宋" w:hAnsi="仿宋" w:eastAsia="仿宋" w:cs="仿宋"/>
          <w:color w:val="auto"/>
          <w:spacing w:val="0"/>
          <w:szCs w:val="24"/>
          <w:lang w:eastAsia="zh-CN"/>
        </w:rPr>
        <w:t>评审</w:t>
      </w:r>
      <w:r>
        <w:rPr>
          <w:rFonts w:hint="eastAsia" w:ascii="仿宋" w:hAnsi="仿宋" w:eastAsia="仿宋" w:cs="仿宋"/>
          <w:color w:val="auto"/>
          <w:spacing w:val="0"/>
          <w:szCs w:val="24"/>
        </w:rPr>
        <w:t>方法独立进行</w:t>
      </w:r>
      <w:r>
        <w:rPr>
          <w:rFonts w:hint="eastAsia" w:ascii="仿宋" w:hAnsi="仿宋" w:eastAsia="仿宋" w:cs="仿宋"/>
          <w:color w:val="auto"/>
          <w:spacing w:val="0"/>
          <w:szCs w:val="24"/>
          <w:lang w:eastAsia="zh-CN"/>
        </w:rPr>
        <w:t>评审</w:t>
      </w:r>
      <w:r>
        <w:rPr>
          <w:rFonts w:hint="eastAsia" w:ascii="仿宋" w:hAnsi="仿宋" w:eastAsia="仿宋" w:cs="仿宋"/>
          <w:color w:val="auto"/>
          <w:spacing w:val="0"/>
          <w:szCs w:val="24"/>
        </w:rPr>
        <w:t>工作。</w:t>
      </w:r>
    </w:p>
    <w:p w14:paraId="2FA89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2</w:t>
      </w:r>
      <w:r>
        <w:rPr>
          <w:rFonts w:hint="eastAsia" w:ascii="仿宋" w:hAnsi="仿宋" w:eastAsia="仿宋" w:cs="仿宋"/>
          <w:color w:val="auto"/>
          <w:spacing w:val="0"/>
          <w:szCs w:val="24"/>
          <w:lang w:val="en-US" w:eastAsia="zh-CN"/>
        </w:rPr>
        <w:t>2</w:t>
      </w:r>
      <w:r>
        <w:rPr>
          <w:rFonts w:hint="eastAsia" w:ascii="仿宋" w:hAnsi="仿宋" w:eastAsia="仿宋" w:cs="仿宋"/>
          <w:color w:val="auto"/>
          <w:spacing w:val="0"/>
          <w:szCs w:val="24"/>
        </w:rPr>
        <w:t>.2竞争性磋商文件和竞争性磋商响应文件是评审的依据。在评审中，不得改变竞争性磋商文件中规定的评审标准、方法和成交条件。</w:t>
      </w:r>
    </w:p>
    <w:p w14:paraId="3F9C0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2</w:t>
      </w:r>
      <w:r>
        <w:rPr>
          <w:rFonts w:hint="eastAsia" w:ascii="仿宋" w:hAnsi="仿宋" w:eastAsia="仿宋" w:cs="仿宋"/>
          <w:color w:val="auto"/>
          <w:spacing w:val="0"/>
          <w:szCs w:val="24"/>
          <w:lang w:val="en-US" w:eastAsia="zh-CN"/>
        </w:rPr>
        <w:t>2</w:t>
      </w:r>
      <w:r>
        <w:rPr>
          <w:rFonts w:hint="eastAsia" w:ascii="仿宋" w:hAnsi="仿宋" w:eastAsia="仿宋" w:cs="仿宋"/>
          <w:color w:val="auto"/>
          <w:spacing w:val="0"/>
          <w:szCs w:val="24"/>
        </w:rPr>
        <w:t>.3在评审期间，对竞争性磋商响应文件中含义不明确、同类问题表述不一致或者有明显文字和计算错误的内容，</w:t>
      </w:r>
      <w:r>
        <w:rPr>
          <w:rFonts w:hint="eastAsia" w:ascii="仿宋" w:hAnsi="仿宋" w:eastAsia="仿宋" w:cs="仿宋"/>
          <w:color w:val="auto"/>
          <w:spacing w:val="0"/>
          <w:szCs w:val="24"/>
          <w:highlight w:val="none"/>
        </w:rPr>
        <w:t>磋商小组可以书面形式</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由磋商小组专家签字）</w:t>
      </w:r>
      <w:r>
        <w:rPr>
          <w:rFonts w:hint="eastAsia" w:ascii="仿宋" w:hAnsi="仿宋" w:eastAsia="仿宋" w:cs="仿宋"/>
          <w:color w:val="auto"/>
          <w:spacing w:val="0"/>
          <w:szCs w:val="24"/>
        </w:rPr>
        <w:t>要求供应商作出必要的澄清、说明或者纠正。供应商的澄清、说明或者补正应当采用书面形式，由其授权的代表签字，并不得超出竞争性磋商响应文件的范围或者改变竞争性磋商响应文件的实质性内容。</w:t>
      </w:r>
    </w:p>
    <w:p w14:paraId="3FB52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2</w:t>
      </w:r>
      <w:r>
        <w:rPr>
          <w:rFonts w:hint="eastAsia" w:ascii="仿宋" w:hAnsi="仿宋" w:eastAsia="仿宋" w:cs="仿宋"/>
          <w:color w:val="auto"/>
          <w:spacing w:val="0"/>
          <w:szCs w:val="24"/>
          <w:lang w:val="en-US" w:eastAsia="zh-CN"/>
        </w:rPr>
        <w:t>2</w:t>
      </w:r>
      <w:r>
        <w:rPr>
          <w:rFonts w:hint="eastAsia" w:ascii="仿宋" w:hAnsi="仿宋" w:eastAsia="仿宋" w:cs="仿宋"/>
          <w:color w:val="auto"/>
          <w:spacing w:val="0"/>
          <w:szCs w:val="24"/>
        </w:rPr>
        <w:t>.4如果供应商在澄清规定期限内，未能答复或拒绝答复磋商小组提出的澄清要求，将由磋商小组根据其竞争性磋商响应文件按最大风险进行评审。</w:t>
      </w:r>
    </w:p>
    <w:p w14:paraId="69F3694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rPr>
      </w:pPr>
      <w:r>
        <w:rPr>
          <w:rFonts w:hint="eastAsia" w:ascii="仿宋" w:hAnsi="仿宋" w:eastAsia="仿宋" w:cs="仿宋"/>
          <w:b/>
          <w:color w:val="auto"/>
          <w:spacing w:val="0"/>
          <w:szCs w:val="24"/>
          <w:lang w:val="en-US" w:eastAsia="zh-CN"/>
        </w:rPr>
        <w:t>23</w:t>
      </w:r>
      <w:r>
        <w:rPr>
          <w:rFonts w:hint="eastAsia" w:ascii="仿宋" w:hAnsi="仿宋" w:eastAsia="仿宋" w:cs="仿宋"/>
          <w:b/>
          <w:color w:val="auto"/>
          <w:spacing w:val="0"/>
          <w:szCs w:val="24"/>
        </w:rPr>
        <w:t>．评审过程的保密</w:t>
      </w:r>
    </w:p>
    <w:p w14:paraId="34F28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磋商小组成员和与评审活动有关的工作人员不得泄露有关竞争性磋商响应文件的评审和比较、成交候选人的推荐以及与评审有关的其他情况。</w:t>
      </w:r>
    </w:p>
    <w:p w14:paraId="487EA13C">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24．评审方法</w:t>
      </w:r>
    </w:p>
    <w:p w14:paraId="700BD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按照《中华人民共和国政府采购法》及实施条例和关于印发《政府采购竞争性磋商采购方式管理暂行办法》的通知</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财库</w:t>
      </w:r>
      <w:r>
        <w:rPr>
          <w:rFonts w:hint="eastAsia" w:ascii="仿宋" w:hAnsi="仿宋" w:eastAsia="仿宋" w:cs="仿宋"/>
          <w:color w:val="auto"/>
          <w:spacing w:val="0"/>
          <w:szCs w:val="24"/>
          <w:lang w:eastAsia="zh-CN"/>
        </w:rPr>
        <w:t>〔2014〕</w:t>
      </w:r>
      <w:r>
        <w:rPr>
          <w:rFonts w:hint="eastAsia" w:ascii="仿宋" w:hAnsi="仿宋" w:eastAsia="仿宋" w:cs="仿宋"/>
          <w:color w:val="auto"/>
          <w:spacing w:val="0"/>
          <w:szCs w:val="24"/>
        </w:rPr>
        <w:t>214号），本次评审采用综合评分法，即在全部满足竞争性磋商文件实质性要求前提下，磋商小组应当根据综合评分情况，按照评审得分高低顺序</w:t>
      </w:r>
      <w:r>
        <w:rPr>
          <w:rFonts w:hint="eastAsia" w:ascii="仿宋" w:hAnsi="仿宋" w:eastAsia="仿宋" w:cs="仿宋"/>
          <w:color w:val="auto"/>
          <w:spacing w:val="0"/>
          <w:szCs w:val="24"/>
          <w:lang w:eastAsia="zh-CN"/>
        </w:rPr>
        <w:t>推荐</w:t>
      </w:r>
      <w:r>
        <w:rPr>
          <w:rFonts w:hint="eastAsia" w:ascii="仿宋" w:hAnsi="仿宋" w:eastAsia="仿宋" w:cs="仿宋"/>
          <w:color w:val="auto"/>
          <w:spacing w:val="0"/>
          <w:szCs w:val="24"/>
        </w:rPr>
        <w:t>3名成交候选人。</w:t>
      </w:r>
    </w:p>
    <w:p w14:paraId="7F8DD56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25．评审程序</w:t>
      </w:r>
    </w:p>
    <w:p w14:paraId="52D27B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按照竞争性磋商响应文件初审、澄清有关问题、分别磋商、二次报价、比较与评审、推荐成交候选人名单的工作程序进行评审。在上一步评审中被认定为无效磋商者，不进入下一步的评审。</w:t>
      </w:r>
    </w:p>
    <w:p w14:paraId="10FEDECE">
      <w:pPr>
        <w:keepNext/>
        <w:keepLines/>
        <w:spacing w:before="312" w:beforeLines="100" w:after="156" w:afterLines="50" w:line="360" w:lineRule="auto"/>
        <w:jc w:val="center"/>
        <w:rPr>
          <w:rFonts w:hint="eastAsia" w:ascii="仿宋" w:hAnsi="仿宋" w:eastAsia="仿宋" w:cs="仿宋"/>
          <w:b/>
          <w:color w:val="auto"/>
          <w:spacing w:val="0"/>
          <w:sz w:val="32"/>
          <w:szCs w:val="32"/>
        </w:rPr>
      </w:pPr>
      <w:r>
        <w:rPr>
          <w:rFonts w:hint="eastAsia" w:ascii="仿宋" w:hAnsi="仿宋" w:eastAsia="仿宋" w:cs="仿宋"/>
          <w:b/>
          <w:color w:val="auto"/>
          <w:spacing w:val="0"/>
          <w:sz w:val="32"/>
          <w:szCs w:val="32"/>
        </w:rPr>
        <w:t>六.成交、通知与签约</w:t>
      </w:r>
    </w:p>
    <w:p w14:paraId="0D92C2FF">
      <w:pPr>
        <w:keepNext w:val="0"/>
        <w:keepLines w:val="0"/>
        <w:pageBreakBefore w:val="0"/>
        <w:kinsoku/>
        <w:overflowPunct/>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26．成交程序</w:t>
      </w:r>
    </w:p>
    <w:p w14:paraId="5E8E9142">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.1磋商小组根据评审方法的规定对供应商进行评审排序，推荐3名成交候选人，作为评审结果。评审结果由全体磋商小组成员签字确认。</w:t>
      </w:r>
    </w:p>
    <w:p w14:paraId="281A7A72">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.2采购人根据磋商报告中推荐的成交候选人排列顺序，确定排名第一的为成交供应商。</w:t>
      </w:r>
    </w:p>
    <w:p w14:paraId="6D99B3AB">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0F0101A6">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.4采购人也可以授权磋商小组评审后直接确定成交供应商。</w:t>
      </w:r>
    </w:p>
    <w:p w14:paraId="69FA280A">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.5成交供应商确定之后，成交结果将在财政部门指定的政府采购信息发布媒体上公告。</w:t>
      </w:r>
    </w:p>
    <w:p w14:paraId="4FCA79E9">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26</w:t>
      </w:r>
      <w:r>
        <w:rPr>
          <w:rFonts w:hint="eastAsia" w:ascii="仿宋" w:hAnsi="仿宋" w:eastAsia="仿宋" w:cs="仿宋"/>
          <w:color w:val="auto"/>
          <w:spacing w:val="0"/>
          <w:szCs w:val="24"/>
        </w:rPr>
        <w:t>.6供应商或者其他利害关系人对评审结果有异议的，应当在法律规定的时间内提出。</w:t>
      </w:r>
    </w:p>
    <w:p w14:paraId="427DB082">
      <w:pPr>
        <w:keepNext w:val="0"/>
        <w:keepLines w:val="0"/>
        <w:pageBreakBefore w:val="0"/>
        <w:kinsoku/>
        <w:overflowPunct/>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27．成交通知</w:t>
      </w:r>
    </w:p>
    <w:p w14:paraId="44A6E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27</w:t>
      </w:r>
      <w:r>
        <w:rPr>
          <w:rFonts w:hint="eastAsia" w:ascii="仿宋" w:hAnsi="仿宋" w:eastAsia="仿宋" w:cs="仿宋"/>
          <w:color w:val="auto"/>
          <w:spacing w:val="0"/>
          <w:szCs w:val="24"/>
        </w:rPr>
        <w:t>.1采购代理机构向成交供应商发出《成交通知书》。</w:t>
      </w:r>
    </w:p>
    <w:p w14:paraId="54605DFF">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27</w:t>
      </w:r>
      <w:r>
        <w:rPr>
          <w:rFonts w:hint="eastAsia" w:ascii="仿宋" w:hAnsi="仿宋" w:eastAsia="仿宋" w:cs="仿宋"/>
          <w:color w:val="auto"/>
          <w:spacing w:val="0"/>
          <w:szCs w:val="24"/>
        </w:rPr>
        <w:t>.2成交通知书对采购人和成交供应商具有同等法律效力。成交通知书发出之后，采购人改变成交结果，或者成交供应商放弃成交，应当承担相应的法律责任。</w:t>
      </w:r>
    </w:p>
    <w:p w14:paraId="2B5D5140">
      <w:pPr>
        <w:keepNext w:val="0"/>
        <w:keepLines w:val="0"/>
        <w:pageBreakBefore w:val="0"/>
        <w:kinsoku/>
        <w:overflowPunct/>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28. 采购合同的签订</w:t>
      </w:r>
    </w:p>
    <w:p w14:paraId="3B0A3053">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28</w:t>
      </w:r>
      <w:r>
        <w:rPr>
          <w:rFonts w:hint="eastAsia" w:ascii="仿宋" w:hAnsi="仿宋" w:eastAsia="仿宋" w:cs="仿宋"/>
          <w:color w:val="auto"/>
          <w:spacing w:val="0"/>
          <w:szCs w:val="24"/>
        </w:rPr>
        <w:t>.1采购人应当自成交通知书发出之日起</w:t>
      </w:r>
      <w:r>
        <w:rPr>
          <w:rFonts w:hint="eastAsia" w:ascii="仿宋" w:hAnsi="仿宋" w:eastAsia="仿宋" w:cs="仿宋"/>
          <w:color w:val="auto"/>
          <w:spacing w:val="0"/>
          <w:szCs w:val="24"/>
          <w:lang w:val="en-US" w:eastAsia="zh-CN"/>
        </w:rPr>
        <w:t>二十五</w:t>
      </w:r>
      <w:r>
        <w:rPr>
          <w:rFonts w:hint="eastAsia" w:ascii="仿宋" w:hAnsi="仿宋" w:eastAsia="仿宋" w:cs="仿宋"/>
          <w:color w:val="auto"/>
          <w:spacing w:val="0"/>
          <w:szCs w:val="24"/>
        </w:rPr>
        <w:t>日内，按照竞争性磋商文件和成交供应商竞争性磋商响应文件</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包括评审中形成的澄清文件）的约定，与成交供应商签订书面合同。所签订的合同不得对竞争性磋商文件和成交供应商的竞争性磋商响应文件</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包括评审中形成的澄清文件）作实质性修改。</w:t>
      </w:r>
    </w:p>
    <w:p w14:paraId="5325CBD0">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b w:val="0"/>
          <w:bCs/>
          <w:color w:val="auto"/>
          <w:spacing w:val="0"/>
          <w:szCs w:val="24"/>
          <w:lang w:val="en-US" w:eastAsia="zh-CN"/>
        </w:rPr>
      </w:pPr>
      <w:r>
        <w:rPr>
          <w:rFonts w:hint="eastAsia" w:ascii="仿宋" w:hAnsi="仿宋" w:eastAsia="仿宋" w:cs="仿宋"/>
          <w:b w:val="0"/>
          <w:bCs/>
          <w:color w:val="auto"/>
          <w:spacing w:val="0"/>
          <w:szCs w:val="24"/>
          <w:lang w:val="en-US" w:eastAsia="zh-CN"/>
        </w:rPr>
        <w:t>29.2采购人自政府采购合同签订之日起2个工作日内，将政府采购合同在省级以上人民政府财政部门指定的媒体上公告，但政府采购合同中涉及国家秘密、商业秘密的内容除外。</w:t>
      </w:r>
    </w:p>
    <w:p w14:paraId="2050C816">
      <w:pPr>
        <w:keepNext w:val="0"/>
        <w:keepLines w:val="0"/>
        <w:pageBreakBefore w:val="0"/>
        <w:numPr>
          <w:ilvl w:val="0"/>
          <w:numId w:val="0"/>
        </w:numPr>
        <w:kinsoku/>
        <w:overflowPunct/>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29.招标代理服务费</w:t>
      </w:r>
    </w:p>
    <w:p w14:paraId="5DF8BC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lang w:val="en-US" w:eastAsia="zh-CN"/>
        </w:rPr>
      </w:pPr>
      <w:r>
        <w:rPr>
          <w:rFonts w:hint="eastAsia" w:ascii="仿宋" w:hAnsi="仿宋" w:eastAsia="仿宋" w:cs="仿宋"/>
          <w:color w:val="auto"/>
          <w:spacing w:val="0"/>
          <w:lang w:val="en-US" w:eastAsia="zh-CN"/>
        </w:rPr>
        <w:t>详见“供应商须知前附表”。</w:t>
      </w:r>
    </w:p>
    <w:p w14:paraId="1000CACA">
      <w:pPr>
        <w:keepNext w:val="0"/>
        <w:keepLines w:val="0"/>
        <w:pageBreakBefore w:val="0"/>
        <w:kinsoku/>
        <w:overflowPunct/>
        <w:autoSpaceDE/>
        <w:autoSpaceDN/>
        <w:bidi w:val="0"/>
        <w:adjustRightInd/>
        <w:snapToGrid/>
        <w:spacing w:line="360" w:lineRule="auto"/>
        <w:textAlignment w:val="auto"/>
        <w:outlineLvl w:val="2"/>
        <w:rPr>
          <w:rFonts w:hint="eastAsia" w:ascii="仿宋" w:hAnsi="仿宋" w:eastAsia="仿宋" w:cs="仿宋"/>
          <w:b/>
          <w:color w:val="auto"/>
          <w:spacing w:val="0"/>
          <w:szCs w:val="24"/>
          <w:lang w:val="en-US" w:eastAsia="zh-CN"/>
        </w:rPr>
      </w:pPr>
      <w:r>
        <w:rPr>
          <w:rFonts w:hint="eastAsia" w:ascii="仿宋" w:hAnsi="仿宋" w:eastAsia="仿宋" w:cs="仿宋"/>
          <w:b/>
          <w:color w:val="auto"/>
          <w:spacing w:val="0"/>
          <w:szCs w:val="24"/>
          <w:lang w:val="en-US" w:eastAsia="zh-CN"/>
        </w:rPr>
        <w:t>30.履约验收</w:t>
      </w:r>
    </w:p>
    <w:p w14:paraId="15A557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30.1政府采购合同的履行、违约责任和解决争议的方法等适用《中华人民共和国民法典》。采购人按照政府采购合同规定的技术、服务、安全标准组织对供应商履约情况进行验收，并出具验收书。</w:t>
      </w:r>
    </w:p>
    <w:p w14:paraId="7E01B9A4">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30.2履约验收的要求详见“供应商须知前附表”。</w:t>
      </w:r>
    </w:p>
    <w:p w14:paraId="5158C04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pacing w:val="0"/>
          <w:szCs w:val="24"/>
          <w:lang w:val="en-US" w:eastAsia="zh-CN"/>
        </w:rPr>
      </w:pPr>
      <w:r>
        <w:rPr>
          <w:rFonts w:hint="eastAsia" w:ascii="仿宋" w:hAnsi="仿宋" w:eastAsia="仿宋" w:cs="仿宋"/>
          <w:b/>
          <w:bCs/>
          <w:color w:val="auto"/>
          <w:spacing w:val="0"/>
          <w:szCs w:val="24"/>
          <w:lang w:val="en-US" w:eastAsia="zh-CN"/>
        </w:rPr>
        <w:t>31.质疑</w:t>
      </w:r>
    </w:p>
    <w:p w14:paraId="7564A757">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color w:val="auto"/>
          <w:spacing w:val="0"/>
          <w:szCs w:val="24"/>
          <w:lang w:val="en-US" w:eastAsia="zh-CN"/>
        </w:rPr>
        <w:t>31.1供应商</w:t>
      </w:r>
      <w:r>
        <w:rPr>
          <w:rFonts w:hint="eastAsia" w:ascii="仿宋" w:hAnsi="仿宋" w:eastAsia="仿宋" w:cs="仿宋"/>
          <w:b w:val="0"/>
          <w:bCs w:val="0"/>
          <w:color w:val="auto"/>
          <w:spacing w:val="0"/>
          <w:sz w:val="24"/>
          <w:szCs w:val="24"/>
          <w:highlight w:val="none"/>
          <w:lang w:val="en-US" w:eastAsia="zh-CN"/>
        </w:rPr>
        <w:t>认为磋商文件、采购过程、成交结果使自己的权益受到损害的，可以在知道或者应知其权益受到损害之日起7个工作日内，以书面形式向采购人、采购代理机构提出质疑。</w:t>
      </w:r>
    </w:p>
    <w:p w14:paraId="091EF948">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31.2供应商必须在法定质疑期内一次性提出针对同一采购程序环节的质疑。</w:t>
      </w:r>
    </w:p>
    <w:p w14:paraId="44C1872E">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49"/>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49"/>
          <w:rFonts w:hint="eastAsia" w:ascii="仿宋" w:hAnsi="仿宋" w:eastAsia="仿宋" w:cs="仿宋"/>
          <w:b w:val="0"/>
          <w:bCs/>
          <w:i w:val="0"/>
          <w:caps w:val="0"/>
          <w:color w:val="auto"/>
          <w:spacing w:val="0"/>
          <w:sz w:val="24"/>
          <w:szCs w:val="24"/>
          <w:highlight w:val="none"/>
          <w:shd w:val="clear" w:color="auto" w:fill="FFFFFF"/>
          <w:lang w:val="en-US" w:eastAsia="zh-CN"/>
        </w:rPr>
        <w:t>31.3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A44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49"/>
          <w:rFonts w:hint="eastAsia" w:ascii="仿宋" w:hAnsi="仿宋" w:eastAsia="仿宋" w:cs="仿宋"/>
          <w:b w:val="0"/>
          <w:bCs/>
          <w:i w:val="0"/>
          <w:caps w:val="0"/>
          <w:color w:val="auto"/>
          <w:spacing w:val="0"/>
          <w:sz w:val="24"/>
          <w:szCs w:val="24"/>
          <w:highlight w:val="none"/>
          <w:shd w:val="clear" w:color="auto" w:fill="FFFFFF"/>
          <w:lang w:val="en-US" w:eastAsia="zh-CN"/>
        </w:rPr>
      </w:pPr>
      <w:r>
        <w:rPr>
          <w:rStyle w:val="49"/>
          <w:rFonts w:hint="eastAsia" w:ascii="仿宋" w:hAnsi="仿宋" w:eastAsia="仿宋" w:cs="仿宋"/>
          <w:b w:val="0"/>
          <w:bCs/>
          <w:i w:val="0"/>
          <w:caps w:val="0"/>
          <w:color w:val="auto"/>
          <w:spacing w:val="0"/>
          <w:sz w:val="24"/>
          <w:szCs w:val="24"/>
          <w:highlight w:val="none"/>
          <w:shd w:val="clear" w:color="auto" w:fill="FFFFFF"/>
          <w:lang w:val="en-US" w:eastAsia="zh-CN"/>
        </w:rPr>
        <w:t>31.4以联合体形式参加政府采购活动的，其质疑应当由组成联合体的所有供应商共同提出。</w:t>
      </w:r>
    </w:p>
    <w:p w14:paraId="063E43C8">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31.5供应商提出质疑应当提交质疑函和必要的证明材料。质疑函应当包括下列内容：</w:t>
      </w:r>
    </w:p>
    <w:p w14:paraId="33CB2280">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31.5.1供应商的姓名或者名称、地址、邮编、联系人及联系电话；</w:t>
      </w:r>
    </w:p>
    <w:p w14:paraId="5C28057E">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31.5.2质疑项目的名称、编号；</w:t>
      </w:r>
    </w:p>
    <w:p w14:paraId="61E2E32C">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31.5.3具体、明确的质疑事项和与质疑事项相关的请求；</w:t>
      </w:r>
    </w:p>
    <w:p w14:paraId="42AAE686">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31.5.4事实依据；</w:t>
      </w:r>
    </w:p>
    <w:p w14:paraId="1C8C533A">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31.5.5必要的法律依据；</w:t>
      </w:r>
    </w:p>
    <w:p w14:paraId="3D3EAC27">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49"/>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color w:val="auto"/>
          <w:spacing w:val="0"/>
          <w:sz w:val="24"/>
          <w:szCs w:val="24"/>
          <w:highlight w:val="none"/>
          <w:lang w:val="en-US" w:eastAsia="zh-CN"/>
        </w:rPr>
        <w:t>31.5.6提出质疑的日期。</w:t>
      </w:r>
    </w:p>
    <w:p w14:paraId="6053B775">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w:t>
      </w:r>
      <w:r>
        <w:rPr>
          <w:rFonts w:hint="eastAsia" w:ascii="仿宋" w:hAnsi="仿宋" w:eastAsia="仿宋" w:cs="仿宋"/>
          <w:color w:val="auto"/>
          <w:spacing w:val="0"/>
          <w:sz w:val="24"/>
          <w:highlight w:val="none"/>
        </w:rPr>
        <w:t>有下列情形之一的，属于无效质疑，采购代理机构和采购人不予受理：</w:t>
      </w:r>
    </w:p>
    <w:p w14:paraId="445FD949">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31.6.1</w:t>
      </w:r>
      <w:r>
        <w:rPr>
          <w:rFonts w:hint="eastAsia" w:ascii="仿宋" w:hAnsi="仿宋" w:eastAsia="仿宋" w:cs="仿宋"/>
          <w:color w:val="auto"/>
          <w:spacing w:val="0"/>
          <w:sz w:val="24"/>
          <w:highlight w:val="none"/>
        </w:rPr>
        <w:t>质疑</w:t>
      </w:r>
      <w:r>
        <w:rPr>
          <w:rFonts w:hint="eastAsia" w:ascii="仿宋" w:hAnsi="仿宋" w:eastAsia="仿宋" w:cs="仿宋"/>
          <w:color w:val="auto"/>
          <w:spacing w:val="0"/>
          <w:sz w:val="24"/>
          <w:highlight w:val="none"/>
          <w:lang w:eastAsia="zh-CN"/>
        </w:rPr>
        <w:t>供应商</w:t>
      </w:r>
      <w:r>
        <w:rPr>
          <w:rFonts w:hint="eastAsia" w:ascii="仿宋" w:hAnsi="仿宋" w:eastAsia="仿宋" w:cs="仿宋"/>
          <w:color w:val="auto"/>
          <w:spacing w:val="0"/>
          <w:sz w:val="24"/>
          <w:highlight w:val="none"/>
        </w:rPr>
        <w:t>不是参与本次政府采购项目的</w:t>
      </w:r>
      <w:r>
        <w:rPr>
          <w:rFonts w:hint="eastAsia" w:ascii="仿宋" w:hAnsi="仿宋" w:eastAsia="仿宋" w:cs="仿宋"/>
          <w:color w:val="auto"/>
          <w:spacing w:val="0"/>
          <w:sz w:val="24"/>
          <w:highlight w:val="none"/>
          <w:lang w:eastAsia="zh-CN"/>
        </w:rPr>
        <w:t>供应商</w:t>
      </w:r>
      <w:r>
        <w:rPr>
          <w:rFonts w:hint="eastAsia" w:ascii="仿宋" w:hAnsi="仿宋" w:eastAsia="仿宋" w:cs="仿宋"/>
          <w:color w:val="auto"/>
          <w:spacing w:val="0"/>
          <w:sz w:val="24"/>
          <w:highlight w:val="none"/>
        </w:rPr>
        <w:t>；</w:t>
      </w:r>
    </w:p>
    <w:p w14:paraId="15DD39D3">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31.6.2</w:t>
      </w:r>
      <w:r>
        <w:rPr>
          <w:rFonts w:hint="eastAsia" w:ascii="仿宋" w:hAnsi="仿宋" w:eastAsia="仿宋" w:cs="仿宋"/>
          <w:color w:val="auto"/>
          <w:spacing w:val="0"/>
          <w:sz w:val="24"/>
          <w:highlight w:val="none"/>
        </w:rPr>
        <w:t>质疑</w:t>
      </w:r>
      <w:r>
        <w:rPr>
          <w:rFonts w:hint="eastAsia" w:ascii="仿宋" w:hAnsi="仿宋" w:eastAsia="仿宋" w:cs="仿宋"/>
          <w:color w:val="auto"/>
          <w:spacing w:val="0"/>
          <w:sz w:val="24"/>
          <w:highlight w:val="none"/>
          <w:lang w:eastAsia="zh-CN"/>
        </w:rPr>
        <w:t>供应商</w:t>
      </w:r>
      <w:r>
        <w:rPr>
          <w:rFonts w:hint="eastAsia" w:ascii="仿宋" w:hAnsi="仿宋" w:eastAsia="仿宋" w:cs="仿宋"/>
          <w:color w:val="auto"/>
          <w:spacing w:val="0"/>
          <w:sz w:val="24"/>
          <w:highlight w:val="none"/>
        </w:rPr>
        <w:t>与质疑事项不存在利害关系的；</w:t>
      </w:r>
    </w:p>
    <w:p w14:paraId="0339F641">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31.6.3</w:t>
      </w:r>
      <w:r>
        <w:rPr>
          <w:rFonts w:hint="eastAsia" w:ascii="仿宋" w:hAnsi="仿宋" w:eastAsia="仿宋" w:cs="仿宋"/>
          <w:color w:val="auto"/>
          <w:spacing w:val="0"/>
          <w:sz w:val="24"/>
          <w:highlight w:val="none"/>
        </w:rPr>
        <w:t>未在法定期限内提出质疑的；</w:t>
      </w:r>
    </w:p>
    <w:p w14:paraId="48375915">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31.6.4</w:t>
      </w:r>
      <w:r>
        <w:rPr>
          <w:rFonts w:hint="eastAsia" w:ascii="仿宋" w:hAnsi="仿宋" w:eastAsia="仿宋" w:cs="仿宋"/>
          <w:color w:val="auto"/>
          <w:spacing w:val="0"/>
          <w:sz w:val="24"/>
          <w:highlight w:val="none"/>
        </w:rPr>
        <w:t>质疑未以书面形式提出，或质疑</w:t>
      </w:r>
      <w:r>
        <w:rPr>
          <w:rFonts w:hint="eastAsia" w:ascii="仿宋" w:hAnsi="仿宋" w:eastAsia="仿宋" w:cs="仿宋"/>
          <w:color w:val="auto"/>
          <w:spacing w:val="0"/>
          <w:sz w:val="24"/>
          <w:highlight w:val="none"/>
          <w:lang w:eastAsia="zh-CN"/>
        </w:rPr>
        <w:t>函</w:t>
      </w:r>
      <w:r>
        <w:rPr>
          <w:rFonts w:hint="eastAsia" w:ascii="仿宋" w:hAnsi="仿宋" w:eastAsia="仿宋" w:cs="仿宋"/>
          <w:color w:val="auto"/>
          <w:spacing w:val="0"/>
          <w:sz w:val="24"/>
          <w:highlight w:val="none"/>
        </w:rPr>
        <w:t>主要内容构成不完整的；</w:t>
      </w:r>
    </w:p>
    <w:p w14:paraId="2D3E2E6E">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31.6.5</w:t>
      </w:r>
      <w:r>
        <w:rPr>
          <w:rFonts w:hint="eastAsia" w:ascii="仿宋" w:hAnsi="仿宋" w:eastAsia="仿宋" w:cs="仿宋"/>
          <w:color w:val="auto"/>
          <w:spacing w:val="0"/>
          <w:sz w:val="24"/>
          <w:highlight w:val="none"/>
          <w:lang w:eastAsia="zh-CN"/>
        </w:rPr>
        <w:t>应当提交授权书而未提交的</w:t>
      </w:r>
      <w:r>
        <w:rPr>
          <w:rFonts w:hint="eastAsia" w:ascii="仿宋" w:hAnsi="仿宋" w:eastAsia="仿宋" w:cs="仿宋"/>
          <w:color w:val="auto"/>
          <w:spacing w:val="0"/>
          <w:sz w:val="24"/>
          <w:highlight w:val="none"/>
        </w:rPr>
        <w:t>；</w:t>
      </w:r>
    </w:p>
    <w:p w14:paraId="56C32210">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31.6.6</w:t>
      </w:r>
      <w:r>
        <w:rPr>
          <w:rFonts w:hint="eastAsia" w:ascii="仿宋" w:hAnsi="仿宋" w:eastAsia="仿宋" w:cs="仿宋"/>
          <w:color w:val="auto"/>
          <w:spacing w:val="0"/>
          <w:sz w:val="24"/>
          <w:highlight w:val="none"/>
        </w:rPr>
        <w:t>以非法手段取得证据、材料的；</w:t>
      </w:r>
    </w:p>
    <w:p w14:paraId="17D55005">
      <w:pPr>
        <w:keepNext w:val="0"/>
        <w:keepLines w:val="0"/>
        <w:pageBreakBefore w:val="0"/>
        <w:widowControl/>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31.6.7</w:t>
      </w:r>
      <w:r>
        <w:rPr>
          <w:rFonts w:hint="eastAsia" w:ascii="仿宋" w:hAnsi="仿宋" w:eastAsia="仿宋" w:cs="仿宋"/>
          <w:color w:val="auto"/>
          <w:spacing w:val="0"/>
          <w:sz w:val="24"/>
          <w:highlight w:val="none"/>
        </w:rPr>
        <w:t>质疑答复后，同一质疑人就同一事项</w:t>
      </w:r>
      <w:r>
        <w:rPr>
          <w:rFonts w:hint="eastAsia" w:ascii="仿宋" w:hAnsi="仿宋" w:eastAsia="仿宋" w:cs="仿宋"/>
          <w:color w:val="auto"/>
          <w:spacing w:val="0"/>
          <w:sz w:val="24"/>
          <w:highlight w:val="none"/>
          <w:lang w:eastAsia="zh-CN"/>
        </w:rPr>
        <w:t>或</w:t>
      </w:r>
      <w:r>
        <w:rPr>
          <w:rFonts w:hint="eastAsia" w:ascii="仿宋" w:hAnsi="仿宋" w:eastAsia="仿宋" w:cs="仿宋"/>
          <w:color w:val="auto"/>
          <w:spacing w:val="0"/>
          <w:sz w:val="24"/>
          <w:highlight w:val="none"/>
          <w:lang w:val="en-US" w:eastAsia="zh-CN"/>
        </w:rPr>
        <w:t>同一采购程序环节</w:t>
      </w:r>
      <w:r>
        <w:rPr>
          <w:rFonts w:hint="eastAsia" w:ascii="仿宋" w:hAnsi="仿宋" w:eastAsia="仿宋" w:cs="仿宋"/>
          <w:color w:val="auto"/>
          <w:spacing w:val="0"/>
          <w:sz w:val="24"/>
          <w:highlight w:val="none"/>
        </w:rPr>
        <w:t>再次提出质疑的；</w:t>
      </w:r>
    </w:p>
    <w:p w14:paraId="46828E6C">
      <w:pPr>
        <w:keepNext w:val="0"/>
        <w:keepLines w:val="0"/>
        <w:pageBreakBefore w:val="0"/>
        <w:widowControl/>
        <w:kinsoku/>
        <w:overflowPunct/>
        <w:autoSpaceDE/>
        <w:autoSpaceDN/>
        <w:bidi w:val="0"/>
        <w:adjustRightInd/>
        <w:snapToGrid/>
        <w:spacing w:line="360" w:lineRule="auto"/>
        <w:ind w:firstLine="480" w:firstLineChars="200"/>
        <w:textAlignment w:val="auto"/>
        <w:rPr>
          <w:rStyle w:val="49"/>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color w:val="auto"/>
          <w:spacing w:val="0"/>
          <w:sz w:val="24"/>
          <w:highlight w:val="none"/>
          <w:lang w:val="en-US" w:eastAsia="zh-CN"/>
        </w:rPr>
        <w:t>31.6.8</w:t>
      </w:r>
      <w:r>
        <w:rPr>
          <w:rFonts w:hint="eastAsia" w:ascii="仿宋" w:hAnsi="仿宋" w:eastAsia="仿宋" w:cs="仿宋"/>
          <w:color w:val="auto"/>
          <w:spacing w:val="0"/>
          <w:sz w:val="24"/>
          <w:highlight w:val="none"/>
        </w:rPr>
        <w:t>不符合法律、法规、规章和政府采购监管机构规定的其他条件的。</w:t>
      </w:r>
    </w:p>
    <w:p w14:paraId="6CD53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 xml:space="preserve">    31.7</w:t>
      </w:r>
      <w:r>
        <w:rPr>
          <w:rFonts w:hint="eastAsia" w:ascii="仿宋" w:hAnsi="仿宋" w:eastAsia="仿宋" w:cs="仿宋"/>
          <w:color w:val="auto"/>
          <w:spacing w:val="0"/>
          <w:sz w:val="24"/>
          <w:szCs w:val="24"/>
          <w:highlight w:val="none"/>
          <w:lang w:eastAsia="zh-CN"/>
        </w:rPr>
        <w:t>质疑答复</w:t>
      </w:r>
    </w:p>
    <w:p w14:paraId="7D8A72D6">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31.7.1采购人或采购代理机构</w:t>
      </w:r>
      <w:r>
        <w:rPr>
          <w:rFonts w:hint="eastAsia" w:ascii="仿宋" w:hAnsi="仿宋" w:eastAsia="仿宋" w:cs="仿宋"/>
          <w:color w:val="auto"/>
          <w:spacing w:val="0"/>
          <w:sz w:val="24"/>
          <w:szCs w:val="24"/>
          <w:highlight w:val="none"/>
        </w:rPr>
        <w:t>在收到质疑函后7个工作日内作出答复，并以书面形式通知质疑</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和其他有关</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w:t>
      </w:r>
    </w:p>
    <w:p w14:paraId="3F877E72">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31.7.2质疑供应商对采购人、采购代理机构的答复不满意，或者采购人、采购代理机构未在规定时间内作出答复的，可以在答复期满后15个工作日内向</w:t>
      </w:r>
      <w:r>
        <w:rPr>
          <w:rFonts w:hint="eastAsia" w:ascii="仿宋" w:hAnsi="仿宋" w:eastAsia="仿宋" w:cs="仿宋"/>
          <w:b/>
          <w:bCs/>
          <w:color w:val="auto"/>
          <w:spacing w:val="0"/>
          <w:sz w:val="24"/>
          <w:szCs w:val="24"/>
          <w:highlight w:val="none"/>
          <w:lang w:val="en-US" w:eastAsia="zh-CN"/>
        </w:rPr>
        <w:t>同级人民政府财政部门</w:t>
      </w:r>
      <w:r>
        <w:rPr>
          <w:rFonts w:hint="eastAsia" w:ascii="仿宋" w:hAnsi="仿宋" w:eastAsia="仿宋" w:cs="仿宋"/>
          <w:color w:val="auto"/>
          <w:spacing w:val="0"/>
          <w:szCs w:val="24"/>
          <w:lang w:val="en-US" w:eastAsia="zh-CN"/>
        </w:rPr>
        <w:t>提起投诉。</w:t>
      </w:r>
    </w:p>
    <w:p w14:paraId="4B3D7F2D">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供应商投诉的事项不得超出已质疑事项的范围。供应商提出投诉时，应当提交投诉书和必要的证明材料，并按财政部《投诉书范本》给定的格式进行填写。</w:t>
      </w:r>
    </w:p>
    <w:p w14:paraId="1BB94D40">
      <w:pPr>
        <w:pStyle w:val="148"/>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投诉书范本地址：http://gks.mof.gov.cn/ztztz/zhengfucaigouguanli/201802/t20180201_2804588.htm</w:t>
      </w:r>
    </w:p>
    <w:p w14:paraId="515D98EC">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31.8其他需要说明的事项</w:t>
      </w:r>
    </w:p>
    <w:p w14:paraId="5DAAAF06">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31.8.1质疑函须按财政部《质疑函范本》给定的格式进行填写，范本下载详见【财政部国库司（gks.mof.gov.cn）】网站〖首页·政府采购管理〗栏目中的《政府采购供应商质疑函范本》。《政府采购供应商质疑函范本》链接地址：</w:t>
      </w:r>
    </w:p>
    <w:p w14:paraId="5DEF482E">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http://gks.mof.gov.cn/ztztz/zhengfucaigouguanli/201802/t20180201_2804589.htm</w:t>
      </w:r>
    </w:p>
    <w:p w14:paraId="69F73792">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31.8.2接收质疑函的方式：书面形式</w:t>
      </w:r>
    </w:p>
    <w:p w14:paraId="06C623A5">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31.8.3联系部门：同正项目管理有限公司</w:t>
      </w:r>
    </w:p>
    <w:p w14:paraId="0750FF4D">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jc w:val="left"/>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31.8.4联系电话：029-86522030转612</w:t>
      </w:r>
    </w:p>
    <w:p w14:paraId="6BF57963">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pacing w:val="0"/>
          <w:szCs w:val="24"/>
          <w:lang w:eastAsia="zh-CN"/>
        </w:rPr>
      </w:pPr>
      <w:r>
        <w:rPr>
          <w:rFonts w:hint="eastAsia" w:ascii="仿宋" w:hAnsi="仿宋" w:eastAsia="仿宋" w:cs="仿宋"/>
          <w:color w:val="auto"/>
          <w:spacing w:val="0"/>
          <w:sz w:val="24"/>
          <w:szCs w:val="24"/>
          <w:highlight w:val="none"/>
          <w:lang w:val="en-US" w:eastAsia="zh-CN"/>
        </w:rPr>
        <w:t>31.8.5通讯地址：</w:t>
      </w:r>
      <w:r>
        <w:rPr>
          <w:rFonts w:hint="eastAsia" w:ascii="仿宋" w:hAnsi="仿宋" w:eastAsia="仿宋" w:cs="仿宋"/>
          <w:color w:val="auto"/>
          <w:spacing w:val="0"/>
          <w:sz w:val="24"/>
          <w:szCs w:val="24"/>
          <w:highlight w:val="none"/>
          <w:lang w:eastAsia="zh-CN"/>
        </w:rPr>
        <w:t>陕西省西安市经济技术开发区凤城八路180号长和国际F座22层</w:t>
      </w:r>
    </w:p>
    <w:p w14:paraId="17D5FD8F">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2"/>
        <w:rPr>
          <w:rFonts w:hint="eastAsia" w:ascii="仿宋" w:hAnsi="仿宋" w:eastAsia="仿宋" w:cs="仿宋"/>
          <w:b/>
          <w:bCs/>
          <w:color w:val="auto"/>
          <w:spacing w:val="0"/>
          <w:szCs w:val="24"/>
          <w:lang w:val="en-US" w:eastAsia="zh-CN"/>
        </w:rPr>
      </w:pPr>
      <w:r>
        <w:rPr>
          <w:rFonts w:hint="eastAsia" w:ascii="仿宋" w:hAnsi="仿宋" w:eastAsia="仿宋" w:cs="仿宋"/>
          <w:b/>
          <w:bCs/>
          <w:color w:val="auto"/>
          <w:spacing w:val="0"/>
          <w:szCs w:val="24"/>
          <w:lang w:val="en-US" w:eastAsia="zh-CN"/>
        </w:rPr>
        <w:t>32.其他</w:t>
      </w:r>
    </w:p>
    <w:p w14:paraId="1236DB6D">
      <w:pPr>
        <w:pStyle w:val="1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32.1磋商步骤为：第一次报价---初步评审---分别磋商---第二次报价---综合评审推荐成交候选人</w:t>
      </w:r>
      <w:r>
        <w:rPr>
          <w:rFonts w:hint="eastAsia" w:ascii="仿宋" w:hAnsi="仿宋" w:eastAsia="仿宋" w:cs="仿宋"/>
          <w:color w:val="auto"/>
          <w:spacing w:val="0"/>
          <w:szCs w:val="24"/>
        </w:rPr>
        <w:t>。</w:t>
      </w:r>
      <w:r>
        <w:rPr>
          <w:rFonts w:hint="eastAsia" w:ascii="仿宋" w:hAnsi="仿宋" w:eastAsia="仿宋" w:cs="仿宋"/>
          <w:color w:val="auto"/>
          <w:spacing w:val="0"/>
          <w:szCs w:val="24"/>
          <w:highlight w:val="none"/>
          <w:lang w:eastAsia="zh-CN"/>
        </w:rPr>
        <w:t>（</w:t>
      </w:r>
      <w:r>
        <w:rPr>
          <w:rFonts w:hint="eastAsia" w:ascii="仿宋" w:hAnsi="仿宋" w:eastAsia="仿宋" w:cs="仿宋"/>
          <w:color w:val="auto"/>
          <w:spacing w:val="0"/>
          <w:szCs w:val="24"/>
          <w:highlight w:val="none"/>
        </w:rPr>
        <w:t>以供</w:t>
      </w:r>
      <w:r>
        <w:rPr>
          <w:rFonts w:hint="eastAsia" w:ascii="仿宋" w:hAnsi="仿宋" w:eastAsia="仿宋" w:cs="仿宋"/>
          <w:color w:val="auto"/>
          <w:spacing w:val="0"/>
          <w:szCs w:val="24"/>
        </w:rPr>
        <w:t>应商递交的磋商响应文件中的总报价为第一次报价。分别磋商后，供应商现场填报的磋商响应总报价为第二次报价）</w:t>
      </w:r>
    </w:p>
    <w:p w14:paraId="24E12766">
      <w:pPr>
        <w:keepNext w:val="0"/>
        <w:keepLines w:val="0"/>
        <w:pageBreakBefore w:val="0"/>
        <w:kinsoku/>
        <w:overflowPunct/>
        <w:autoSpaceDE/>
        <w:autoSpaceDN/>
        <w:bidi w:val="0"/>
        <w:adjustRightInd/>
        <w:snapToGrid/>
        <w:spacing w:line="360" w:lineRule="auto"/>
        <w:ind w:firstLine="480" w:firstLineChars="200"/>
        <w:jc w:val="left"/>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 w:val="24"/>
          <w:szCs w:val="24"/>
          <w:highlight w:val="none"/>
          <w:lang w:val="en-US" w:eastAsia="zh-CN"/>
        </w:rPr>
        <w:t>32.2</w:t>
      </w:r>
      <w:r>
        <w:rPr>
          <w:rFonts w:hint="eastAsia" w:ascii="仿宋" w:hAnsi="仿宋" w:eastAsia="仿宋" w:cs="仿宋"/>
          <w:color w:val="auto"/>
          <w:spacing w:val="0"/>
          <w:sz w:val="24"/>
          <w:szCs w:val="24"/>
          <w:highlight w:val="none"/>
        </w:rPr>
        <w:t>采用竞争性磋商采购方式采购的政府购买服务项目</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含政府和社会资本合作项目），</w:t>
      </w:r>
      <w:r>
        <w:rPr>
          <w:rFonts w:hint="eastAsia" w:ascii="仿宋" w:hAnsi="仿宋" w:eastAsia="仿宋" w:cs="仿宋"/>
          <w:color w:val="auto"/>
          <w:spacing w:val="0"/>
          <w:highlight w:val="none"/>
        </w:rPr>
        <w:t>采购过程中符合要求的供应商</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社会资本）只有2家的，竞争性磋商采购活动可以继续进行。采购过程中符合要求的供应商</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社会资本）只有1家的，采购人或者采购代理机构应当终止竞争性磋商采购活动，发布项目终止公告并说明原因，重新开展采购活动。</w:t>
      </w:r>
    </w:p>
    <w:p w14:paraId="3D64AD27">
      <w:pPr>
        <w:keepNext w:val="0"/>
        <w:keepLines w:val="0"/>
        <w:pageBreakBefore w:val="0"/>
        <w:kinsoku/>
        <w:overflowPunct/>
        <w:autoSpaceDE/>
        <w:autoSpaceDN/>
        <w:bidi w:val="0"/>
        <w:adjustRightInd/>
        <w:snapToGrid/>
        <w:spacing w:line="360" w:lineRule="auto"/>
        <w:ind w:firstLine="480" w:firstLineChars="200"/>
        <w:textAlignment w:val="auto"/>
        <w:rPr>
          <w:rFonts w:hint="eastAsia" w:ascii="仿宋" w:hAnsi="仿宋" w:eastAsia="仿宋" w:cs="仿宋"/>
          <w:color w:val="auto"/>
          <w:spacing w:val="0"/>
          <w:szCs w:val="24"/>
          <w:highlight w:val="green"/>
        </w:rPr>
      </w:pPr>
      <w:r>
        <w:rPr>
          <w:rFonts w:hint="eastAsia" w:ascii="仿宋" w:hAnsi="仿宋" w:eastAsia="仿宋" w:cs="仿宋"/>
          <w:color w:val="auto"/>
          <w:spacing w:val="0"/>
          <w:szCs w:val="24"/>
          <w:lang w:val="en-US" w:eastAsia="zh-CN"/>
        </w:rPr>
        <w:t>32</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3</w:t>
      </w:r>
      <w:r>
        <w:rPr>
          <w:rFonts w:hint="eastAsia" w:ascii="仿宋" w:hAnsi="仿宋" w:eastAsia="仿宋" w:cs="仿宋"/>
          <w:color w:val="auto"/>
          <w:spacing w:val="0"/>
          <w:szCs w:val="24"/>
        </w:rPr>
        <w:t>成交供应商确定后，成交供应商无正当理由拖延或拒签合同的，或未能按照规定的时间提供</w:t>
      </w:r>
      <w:r>
        <w:rPr>
          <w:rFonts w:hint="eastAsia" w:ascii="仿宋" w:hAnsi="仿宋" w:eastAsia="仿宋" w:cs="仿宋"/>
          <w:color w:val="auto"/>
          <w:spacing w:val="0"/>
          <w:szCs w:val="24"/>
          <w:lang w:eastAsia="zh-CN"/>
        </w:rPr>
        <w:t>履约保证金</w:t>
      </w:r>
      <w:r>
        <w:rPr>
          <w:rFonts w:hint="eastAsia" w:ascii="仿宋" w:hAnsi="仿宋" w:eastAsia="仿宋" w:cs="仿宋"/>
          <w:color w:val="auto"/>
          <w:spacing w:val="0"/>
          <w:szCs w:val="24"/>
        </w:rPr>
        <w:t>，采购人有权取消其成交资格，并按评审顺序重新确定成交供应商</w:t>
      </w:r>
      <w:r>
        <w:rPr>
          <w:rFonts w:hint="eastAsia" w:ascii="仿宋" w:hAnsi="仿宋" w:eastAsia="仿宋" w:cs="仿宋"/>
          <w:color w:val="auto"/>
          <w:spacing w:val="0"/>
          <w:szCs w:val="24"/>
          <w:lang w:eastAsia="zh-CN"/>
        </w:rPr>
        <w:t>供应商应按照政府采购相关规定承担相应的责任。</w:t>
      </w:r>
    </w:p>
    <w:p w14:paraId="1D021A5D">
      <w:pPr>
        <w:pStyle w:val="19"/>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360" w:lineRule="auto"/>
        <w:jc w:val="left"/>
        <w:textAlignment w:val="auto"/>
        <w:outlineLvl w:val="2"/>
        <w:rPr>
          <w:rFonts w:hint="eastAsia" w:ascii="仿宋" w:hAnsi="仿宋" w:eastAsia="仿宋" w:cs="仿宋"/>
          <w:b/>
          <w:bCs/>
          <w:color w:val="auto"/>
          <w:spacing w:val="0"/>
          <w:sz w:val="24"/>
          <w:szCs w:val="24"/>
          <w:highlight w:val="none"/>
        </w:rPr>
      </w:pPr>
      <w:bookmarkStart w:id="41" w:name="_Toc1185"/>
      <w:bookmarkStart w:id="42" w:name="_Toc363474023"/>
      <w:r>
        <w:rPr>
          <w:rFonts w:hint="eastAsia" w:ascii="仿宋" w:hAnsi="仿宋" w:eastAsia="仿宋" w:cs="仿宋"/>
          <w:b/>
          <w:bCs/>
          <w:color w:val="auto"/>
          <w:spacing w:val="0"/>
          <w:sz w:val="24"/>
          <w:szCs w:val="24"/>
          <w:highlight w:val="none"/>
          <w:lang w:val="en-US" w:eastAsia="zh-CN"/>
        </w:rPr>
        <w:t>33.陕西省中小企业政府采购信用融资办法</w:t>
      </w:r>
      <w:bookmarkEnd w:id="41"/>
    </w:p>
    <w:p w14:paraId="23DB7EE3">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14:paraId="2E97A63F">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链接地址：</w:t>
      </w:r>
      <w:r>
        <w:rPr>
          <w:rFonts w:hint="eastAsia" w:ascii="仿宋" w:hAnsi="仿宋" w:eastAsia="仿宋" w:cs="仿宋"/>
          <w:color w:val="auto"/>
          <w:spacing w:val="0"/>
          <w:sz w:val="24"/>
          <w:szCs w:val="24"/>
          <w:highlight w:val="none"/>
          <w:lang w:val="en-US" w:eastAsia="zh-CN"/>
        </w:rPr>
        <w:fldChar w:fldCharType="begin"/>
      </w:r>
      <w:r>
        <w:rPr>
          <w:rFonts w:hint="eastAsia" w:ascii="仿宋" w:hAnsi="仿宋" w:eastAsia="仿宋" w:cs="仿宋"/>
          <w:color w:val="auto"/>
          <w:spacing w:val="0"/>
          <w:sz w:val="24"/>
          <w:szCs w:val="24"/>
          <w:highlight w:val="none"/>
          <w:lang w:val="en-US" w:eastAsia="zh-CN"/>
        </w:rPr>
        <w:instrText xml:space="preserve"> HYPERLINK "https://www.ccgp-shaanxi.gov.cn/freecms/site/shaanxi/ggxx/info/oldweb/8a85be356681a7110166a93e45510044.html" </w:instrText>
      </w:r>
      <w:r>
        <w:rPr>
          <w:rFonts w:hint="eastAsia" w:ascii="仿宋" w:hAnsi="仿宋" w:eastAsia="仿宋" w:cs="仿宋"/>
          <w:color w:val="auto"/>
          <w:spacing w:val="0"/>
          <w:sz w:val="24"/>
          <w:szCs w:val="24"/>
          <w:highlight w:val="none"/>
          <w:lang w:val="en-US" w:eastAsia="zh-CN"/>
        </w:rPr>
        <w:fldChar w:fldCharType="separate"/>
      </w:r>
      <w:r>
        <w:rPr>
          <w:rStyle w:val="54"/>
          <w:rFonts w:hint="eastAsia" w:ascii="仿宋" w:hAnsi="仿宋" w:eastAsia="仿宋" w:cs="仿宋"/>
          <w:color w:val="auto"/>
          <w:spacing w:val="0"/>
          <w:sz w:val="24"/>
          <w:szCs w:val="24"/>
          <w:highlight w:val="none"/>
          <w:lang w:val="en-US" w:eastAsia="zh-CN"/>
        </w:rPr>
        <w:t>https://www.ccgp-shaanxi.gov.cn/freecms/site/shaanxi/ggxx/info/oldweb/8a85be356681a7110166a93e45510044.html</w:t>
      </w:r>
      <w:r>
        <w:rPr>
          <w:rFonts w:hint="eastAsia" w:ascii="仿宋" w:hAnsi="仿宋" w:eastAsia="仿宋" w:cs="仿宋"/>
          <w:color w:val="auto"/>
          <w:spacing w:val="0"/>
          <w:sz w:val="24"/>
          <w:szCs w:val="24"/>
          <w:highlight w:val="none"/>
          <w:lang w:val="en-US" w:eastAsia="zh-CN"/>
        </w:rPr>
        <w:fldChar w:fldCharType="end"/>
      </w:r>
    </w:p>
    <w:p w14:paraId="2AA713AB">
      <w:pPr>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br w:type="page"/>
      </w:r>
    </w:p>
    <w:p w14:paraId="64EC0A59">
      <w:pPr>
        <w:pStyle w:val="2"/>
        <w:numPr>
          <w:ilvl w:val="0"/>
          <w:numId w:val="6"/>
        </w:numPr>
        <w:jc w:val="center"/>
        <w:rPr>
          <w:rFonts w:hint="eastAsia" w:ascii="仿宋" w:hAnsi="仿宋" w:eastAsia="仿宋" w:cs="仿宋"/>
          <w:bCs/>
          <w:color w:val="auto"/>
          <w:spacing w:val="0"/>
          <w:sz w:val="36"/>
          <w:szCs w:val="36"/>
        </w:rPr>
      </w:pPr>
      <w:bookmarkStart w:id="43" w:name="_Toc403077645"/>
      <w:bookmarkStart w:id="44" w:name="_Toc423973074"/>
      <w:bookmarkStart w:id="45" w:name="_Toc25783"/>
      <w:bookmarkStart w:id="46" w:name="_Toc9896"/>
      <w:bookmarkStart w:id="47" w:name="_Toc1085"/>
      <w:r>
        <w:rPr>
          <w:rFonts w:hint="eastAsia" w:ascii="仿宋" w:hAnsi="仿宋" w:eastAsia="仿宋" w:cs="仿宋"/>
          <w:bCs/>
          <w:color w:val="auto"/>
          <w:spacing w:val="0"/>
          <w:sz w:val="36"/>
          <w:szCs w:val="36"/>
        </w:rPr>
        <w:t>合同条款及格式</w:t>
      </w:r>
      <w:bookmarkEnd w:id="43"/>
      <w:bookmarkEnd w:id="44"/>
      <w:bookmarkEnd w:id="45"/>
      <w:bookmarkEnd w:id="46"/>
      <w:bookmarkEnd w:id="47"/>
      <w:bookmarkStart w:id="48" w:name="_Toc19246"/>
      <w:bookmarkStart w:id="49" w:name="_Toc423973075"/>
      <w:bookmarkStart w:id="50" w:name="_Toc389582037"/>
      <w:bookmarkStart w:id="51" w:name="_Toc26595"/>
      <w:bookmarkStart w:id="52" w:name="_Toc4679"/>
      <w:bookmarkStart w:id="53" w:name="_Toc8333"/>
      <w:bookmarkStart w:id="54" w:name="_Toc19199"/>
      <w:bookmarkStart w:id="55" w:name="_Toc31520"/>
      <w:bookmarkStart w:id="56" w:name="_Toc29888"/>
    </w:p>
    <w:p w14:paraId="5B4C1662">
      <w:pPr>
        <w:spacing w:line="440" w:lineRule="exact"/>
        <w:ind w:firstLine="419"/>
        <w:jc w:val="center"/>
        <w:outlineLvl w:val="2"/>
        <w:rPr>
          <w:rFonts w:hint="eastAsia" w:ascii="仿宋" w:hAnsi="仿宋" w:eastAsia="仿宋" w:cs="仿宋"/>
          <w:color w:val="auto"/>
          <w:spacing w:val="0"/>
          <w:sz w:val="28"/>
          <w:szCs w:val="28"/>
          <w:lang w:val="zh-CN"/>
        </w:rPr>
      </w:pP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lang w:val="en-US" w:eastAsia="zh-CN"/>
        </w:rPr>
        <w:t>仅供参考</w:t>
      </w:r>
      <w:r>
        <w:rPr>
          <w:rFonts w:hint="eastAsia" w:ascii="仿宋" w:hAnsi="仿宋" w:eastAsia="仿宋" w:cs="仿宋"/>
          <w:color w:val="auto"/>
          <w:spacing w:val="0"/>
          <w:sz w:val="28"/>
          <w:szCs w:val="28"/>
        </w:rPr>
        <w:t>）</w:t>
      </w:r>
    </w:p>
    <w:p w14:paraId="1E662AFB">
      <w:pPr>
        <w:rPr>
          <w:rFonts w:ascii="Calibri" w:hAnsi="Calibri" w:eastAsia="仿宋" w:cs="Times New Roman"/>
          <w:color w:val="auto"/>
          <w:spacing w:val="0"/>
          <w:szCs w:val="24"/>
        </w:rPr>
      </w:pPr>
    </w:p>
    <w:p w14:paraId="4086300D">
      <w:pPr>
        <w:rPr>
          <w:rFonts w:ascii="宋体" w:hAnsi="宋体" w:eastAsia="仿宋" w:cs="宋体"/>
          <w:color w:val="auto"/>
          <w:spacing w:val="0"/>
          <w:sz w:val="22"/>
          <w:szCs w:val="24"/>
        </w:rPr>
      </w:pPr>
    </w:p>
    <w:p w14:paraId="63D67EEE">
      <w:pPr>
        <w:rPr>
          <w:rFonts w:ascii="宋体" w:hAnsi="宋体" w:eastAsia="仿宋" w:cs="宋体"/>
          <w:b/>
          <w:color w:val="auto"/>
          <w:spacing w:val="0"/>
          <w:sz w:val="28"/>
          <w:szCs w:val="28"/>
        </w:rPr>
      </w:pPr>
    </w:p>
    <w:p w14:paraId="0E8B5642">
      <w:pPr>
        <w:ind w:firstLine="964"/>
        <w:jc w:val="center"/>
        <w:rPr>
          <w:rFonts w:ascii="宋体" w:hAnsi="宋体" w:eastAsia="仿宋" w:cs="宋体"/>
          <w:b/>
          <w:snapToGrid w:val="0"/>
          <w:color w:val="auto"/>
          <w:spacing w:val="0"/>
          <w:sz w:val="48"/>
          <w:szCs w:val="48"/>
        </w:rPr>
      </w:pPr>
    </w:p>
    <w:p w14:paraId="36A8F244">
      <w:pPr>
        <w:pStyle w:val="167"/>
        <w:spacing w:line="360" w:lineRule="auto"/>
        <w:ind w:firstLine="562" w:firstLineChars="200"/>
        <w:jc w:val="center"/>
        <w:rPr>
          <w:rFonts w:ascii="宋体" w:hAnsi="宋体" w:eastAsia="仿宋" w:cs="宋体"/>
          <w:b/>
          <w:bCs/>
          <w:color w:val="auto"/>
          <w:spacing w:val="0"/>
          <w:sz w:val="28"/>
          <w:szCs w:val="28"/>
          <w:u w:val="single"/>
        </w:rPr>
      </w:pPr>
      <w:r>
        <w:rPr>
          <w:rFonts w:hint="eastAsia" w:ascii="宋体" w:hAnsi="宋体" w:eastAsia="仿宋" w:cs="宋体"/>
          <w:b/>
          <w:bCs/>
          <w:color w:val="auto"/>
          <w:spacing w:val="0"/>
          <w:sz w:val="28"/>
          <w:szCs w:val="28"/>
          <w:u w:val="single"/>
          <w:lang w:eastAsia="zh-CN"/>
        </w:rPr>
        <w:t>（</w:t>
      </w:r>
      <w:r>
        <w:rPr>
          <w:rFonts w:hint="eastAsia" w:ascii="宋体" w:hAnsi="宋体" w:eastAsia="仿宋" w:cs="宋体"/>
          <w:b/>
          <w:bCs/>
          <w:color w:val="auto"/>
          <w:spacing w:val="0"/>
          <w:sz w:val="28"/>
          <w:szCs w:val="28"/>
          <w:u w:val="single"/>
        </w:rPr>
        <w:t>项目名称）</w:t>
      </w:r>
    </w:p>
    <w:p w14:paraId="7B948670">
      <w:pPr>
        <w:pStyle w:val="167"/>
        <w:spacing w:line="360" w:lineRule="auto"/>
        <w:ind w:firstLine="562" w:firstLineChars="200"/>
        <w:jc w:val="center"/>
        <w:rPr>
          <w:rFonts w:ascii="宋体" w:hAnsi="宋体" w:eastAsia="仿宋" w:cs="宋体"/>
          <w:b/>
          <w:bCs/>
          <w:color w:val="auto"/>
          <w:spacing w:val="0"/>
          <w:sz w:val="28"/>
          <w:szCs w:val="28"/>
          <w:u w:val="single"/>
        </w:rPr>
      </w:pPr>
    </w:p>
    <w:p w14:paraId="469AFA2C">
      <w:pPr>
        <w:pStyle w:val="167"/>
        <w:spacing w:line="360" w:lineRule="auto"/>
        <w:ind w:firstLine="562" w:firstLineChars="200"/>
        <w:jc w:val="center"/>
        <w:rPr>
          <w:rFonts w:ascii="宋体" w:hAnsi="宋体" w:eastAsia="仿宋" w:cs="宋体"/>
          <w:b/>
          <w:bCs/>
          <w:color w:val="auto"/>
          <w:spacing w:val="0"/>
          <w:sz w:val="28"/>
          <w:szCs w:val="28"/>
        </w:rPr>
      </w:pPr>
    </w:p>
    <w:p w14:paraId="4C6BEFE5">
      <w:pPr>
        <w:pStyle w:val="167"/>
        <w:rPr>
          <w:rFonts w:ascii="宋体" w:hAnsi="宋体" w:eastAsia="仿宋" w:cs="宋体"/>
          <w:b/>
          <w:snapToGrid w:val="0"/>
          <w:color w:val="auto"/>
          <w:spacing w:val="0"/>
          <w:sz w:val="48"/>
          <w:szCs w:val="48"/>
        </w:rPr>
      </w:pPr>
    </w:p>
    <w:p w14:paraId="17F3BAE0">
      <w:pPr>
        <w:pStyle w:val="167"/>
        <w:rPr>
          <w:rFonts w:ascii="宋体" w:hAnsi="宋体" w:eastAsia="仿宋" w:cs="宋体"/>
          <w:b/>
          <w:snapToGrid w:val="0"/>
          <w:color w:val="auto"/>
          <w:spacing w:val="0"/>
          <w:sz w:val="48"/>
          <w:szCs w:val="48"/>
        </w:rPr>
      </w:pPr>
    </w:p>
    <w:p w14:paraId="4F253224">
      <w:pPr>
        <w:jc w:val="center"/>
        <w:rPr>
          <w:rFonts w:ascii="宋体" w:hAnsi="宋体" w:eastAsia="仿宋" w:cs="宋体"/>
          <w:b/>
          <w:color w:val="auto"/>
          <w:spacing w:val="0"/>
          <w:sz w:val="72"/>
          <w:szCs w:val="72"/>
        </w:rPr>
      </w:pPr>
      <w:r>
        <w:rPr>
          <w:rFonts w:hint="eastAsia" w:ascii="宋体" w:hAnsi="宋体" w:eastAsia="仿宋" w:cs="宋体"/>
          <w:b/>
          <w:color w:val="auto"/>
          <w:spacing w:val="0"/>
          <w:sz w:val="72"/>
          <w:szCs w:val="72"/>
        </w:rPr>
        <w:t>合 同</w:t>
      </w:r>
    </w:p>
    <w:p w14:paraId="0FFCF494">
      <w:pPr>
        <w:ind w:firstLine="600"/>
        <w:jc w:val="center"/>
        <w:rPr>
          <w:rFonts w:ascii="宋体" w:hAnsi="宋体" w:eastAsia="仿宋" w:cs="宋体"/>
          <w:color w:val="auto"/>
          <w:spacing w:val="0"/>
          <w:sz w:val="30"/>
          <w:szCs w:val="30"/>
        </w:rPr>
      </w:pPr>
    </w:p>
    <w:p w14:paraId="0440B0BD">
      <w:pPr>
        <w:pStyle w:val="30"/>
        <w:rPr>
          <w:rFonts w:ascii="宋体" w:hAnsi="宋体" w:eastAsia="仿宋" w:cs="宋体"/>
          <w:color w:val="auto"/>
          <w:spacing w:val="0"/>
          <w:sz w:val="30"/>
          <w:szCs w:val="30"/>
        </w:rPr>
      </w:pPr>
    </w:p>
    <w:p w14:paraId="62E929AF">
      <w:pPr>
        <w:pStyle w:val="30"/>
        <w:rPr>
          <w:rFonts w:ascii="宋体" w:hAnsi="宋体" w:eastAsia="仿宋" w:cs="宋体"/>
          <w:color w:val="auto"/>
          <w:spacing w:val="0"/>
          <w:sz w:val="30"/>
          <w:szCs w:val="30"/>
        </w:rPr>
      </w:pPr>
    </w:p>
    <w:p w14:paraId="3E378CD8">
      <w:pPr>
        <w:spacing w:line="360" w:lineRule="auto"/>
        <w:ind w:firstLine="1280" w:firstLineChars="400"/>
        <w:rPr>
          <w:rFonts w:ascii="宋体" w:hAnsi="宋体" w:eastAsia="仿宋" w:cs="宋体"/>
          <w:color w:val="auto"/>
          <w:spacing w:val="0"/>
          <w:sz w:val="32"/>
          <w:szCs w:val="32"/>
        </w:rPr>
      </w:pPr>
      <w:r>
        <w:rPr>
          <w:rFonts w:hint="eastAsia" w:ascii="宋体" w:hAnsi="宋体" w:eastAsia="仿宋" w:cs="宋体"/>
          <w:color w:val="auto"/>
          <w:spacing w:val="0"/>
          <w:sz w:val="32"/>
          <w:szCs w:val="32"/>
        </w:rPr>
        <w:t xml:space="preserve">甲  方： </w:t>
      </w:r>
    </w:p>
    <w:p w14:paraId="0508FAEA">
      <w:pPr>
        <w:spacing w:line="360" w:lineRule="auto"/>
        <w:ind w:firstLine="1280" w:firstLineChars="400"/>
        <w:rPr>
          <w:rFonts w:ascii="宋体" w:hAnsi="宋体" w:eastAsia="仿宋" w:cs="宋体"/>
          <w:color w:val="auto"/>
          <w:spacing w:val="0"/>
          <w:sz w:val="32"/>
          <w:szCs w:val="32"/>
        </w:rPr>
      </w:pPr>
      <w:r>
        <w:rPr>
          <w:rFonts w:hint="eastAsia" w:ascii="宋体" w:hAnsi="宋体" w:eastAsia="仿宋" w:cs="宋体"/>
          <w:color w:val="auto"/>
          <w:spacing w:val="0"/>
          <w:sz w:val="32"/>
          <w:szCs w:val="32"/>
        </w:rPr>
        <w:t>乙  方：</w:t>
      </w:r>
    </w:p>
    <w:p w14:paraId="5A021CDF">
      <w:pPr>
        <w:spacing w:line="360" w:lineRule="auto"/>
        <w:jc w:val="center"/>
        <w:rPr>
          <w:rFonts w:ascii="宋体" w:hAnsi="宋体" w:eastAsia="仿宋" w:cs="宋体"/>
          <w:color w:val="auto"/>
          <w:spacing w:val="0"/>
          <w:sz w:val="32"/>
          <w:szCs w:val="32"/>
        </w:rPr>
      </w:pPr>
    </w:p>
    <w:p w14:paraId="19242546">
      <w:pPr>
        <w:spacing w:line="360" w:lineRule="auto"/>
        <w:jc w:val="center"/>
        <w:rPr>
          <w:rFonts w:hint="eastAsia" w:ascii="宋体" w:hAnsi="宋体" w:eastAsia="仿宋" w:cs="宋体"/>
          <w:color w:val="auto"/>
          <w:spacing w:val="0"/>
          <w:sz w:val="32"/>
          <w:szCs w:val="32"/>
        </w:rPr>
      </w:pPr>
    </w:p>
    <w:p w14:paraId="6F7B91EE">
      <w:pPr>
        <w:spacing w:line="360" w:lineRule="auto"/>
        <w:jc w:val="center"/>
        <w:rPr>
          <w:rFonts w:hint="eastAsia" w:ascii="宋体" w:hAnsi="宋体" w:eastAsia="仿宋" w:cs="宋体"/>
          <w:color w:val="auto"/>
          <w:spacing w:val="0"/>
          <w:sz w:val="32"/>
          <w:szCs w:val="32"/>
        </w:rPr>
      </w:pPr>
    </w:p>
    <w:p w14:paraId="1F47BD7A">
      <w:pPr>
        <w:spacing w:line="360" w:lineRule="auto"/>
        <w:jc w:val="center"/>
        <w:rPr>
          <w:rFonts w:ascii="宋体" w:hAnsi="宋体" w:eastAsia="仿宋" w:cs="宋体"/>
          <w:color w:val="auto"/>
          <w:spacing w:val="0"/>
          <w:sz w:val="32"/>
          <w:szCs w:val="32"/>
        </w:rPr>
      </w:pPr>
      <w:r>
        <w:rPr>
          <w:rFonts w:hint="eastAsia" w:ascii="宋体" w:hAnsi="宋体" w:eastAsia="仿宋" w:cs="宋体"/>
          <w:color w:val="auto"/>
          <w:spacing w:val="0"/>
          <w:sz w:val="32"/>
          <w:szCs w:val="32"/>
        </w:rPr>
        <w:t>2025年   月</w:t>
      </w:r>
    </w:p>
    <w:p w14:paraId="25FE97AE">
      <w:pPr>
        <w:pStyle w:val="167"/>
        <w:spacing w:line="360" w:lineRule="auto"/>
        <w:jc w:val="center"/>
        <w:rPr>
          <w:rFonts w:ascii="宋体" w:hAnsi="宋体" w:eastAsia="仿宋" w:cs="宋体"/>
          <w:color w:val="auto"/>
          <w:spacing w:val="0"/>
          <w:sz w:val="32"/>
          <w:szCs w:val="32"/>
        </w:rPr>
      </w:pPr>
      <w:r>
        <w:rPr>
          <w:rFonts w:hint="eastAsia" w:ascii="宋体" w:hAnsi="宋体" w:eastAsia="仿宋" w:cs="宋体"/>
          <w:color w:val="auto"/>
          <w:spacing w:val="0"/>
          <w:sz w:val="32"/>
          <w:szCs w:val="32"/>
        </w:rPr>
        <w:t>中国  西安</w:t>
      </w:r>
    </w:p>
    <w:p w14:paraId="39A31F70">
      <w:pPr>
        <w:spacing w:line="360" w:lineRule="auto"/>
        <w:rPr>
          <w:rFonts w:ascii="仿宋" w:hAnsi="仿宋" w:eastAsia="仿宋" w:cs="宋体"/>
          <w:color w:val="auto"/>
          <w:spacing w:val="0"/>
          <w:sz w:val="24"/>
          <w:szCs w:val="24"/>
        </w:rPr>
      </w:pPr>
      <w:r>
        <w:rPr>
          <w:rFonts w:hint="eastAsia" w:ascii="宋体" w:hAnsi="宋体" w:eastAsia="仿宋" w:cs="宋体"/>
          <w:color w:val="auto"/>
          <w:spacing w:val="0"/>
          <w:szCs w:val="21"/>
        </w:rPr>
        <w:br w:type="page"/>
      </w:r>
      <w:r>
        <w:rPr>
          <w:rFonts w:hint="eastAsia" w:ascii="宋体" w:hAnsi="宋体" w:eastAsia="仿宋" w:cs="宋体"/>
          <w:color w:val="auto"/>
          <w:spacing w:val="0"/>
          <w:szCs w:val="21"/>
          <w:lang w:val="en-US" w:eastAsia="zh-CN"/>
        </w:rPr>
        <w:t xml:space="preserve">    </w:t>
      </w:r>
      <w:r>
        <w:rPr>
          <w:rFonts w:hint="eastAsia" w:ascii="仿宋" w:hAnsi="仿宋" w:eastAsia="仿宋" w:cs="宋体"/>
          <w:color w:val="auto"/>
          <w:spacing w:val="0"/>
          <w:sz w:val="24"/>
        </w:rPr>
        <w:t>甲方：</w:t>
      </w:r>
      <w:r>
        <w:rPr>
          <w:rFonts w:hint="eastAsia" w:ascii="仿宋" w:hAnsi="仿宋" w:eastAsia="仿宋" w:cs="宋体"/>
          <w:color w:val="auto"/>
          <w:spacing w:val="0"/>
          <w:sz w:val="24"/>
          <w:u w:val="single"/>
        </w:rPr>
        <w:t xml:space="preserve">              </w:t>
      </w:r>
    </w:p>
    <w:p w14:paraId="3B565E06">
      <w:pPr>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乙方：</w:t>
      </w:r>
      <w:r>
        <w:rPr>
          <w:rFonts w:hint="eastAsia" w:ascii="仿宋" w:hAnsi="仿宋" w:eastAsia="仿宋" w:cs="宋体"/>
          <w:color w:val="auto"/>
          <w:spacing w:val="0"/>
          <w:sz w:val="24"/>
          <w:u w:val="single"/>
        </w:rPr>
        <w:t xml:space="preserve">              </w:t>
      </w:r>
    </w:p>
    <w:p w14:paraId="1CAEC7E9">
      <w:pPr>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在陕西省财政厅的监督管理下，按照政府采购程序组织竞争性磋商采购，确定乙方为成交供应商。依据《中华人民共和国民法典》以及竞争性磋商文件、成交供应商响应文件正本和澄清表</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函）、成交通知书，经甲、乙双方协商，达成如下条款：</w:t>
      </w:r>
    </w:p>
    <w:p w14:paraId="1B6EF7A2">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一、项目概况</w:t>
      </w:r>
    </w:p>
    <w:p w14:paraId="6D373A26">
      <w:pPr>
        <w:adjustRightInd w:val="0"/>
        <w:snapToGrid w:val="0"/>
        <w:spacing w:line="360" w:lineRule="auto"/>
        <w:ind w:firstLine="475" w:firstLineChars="198"/>
        <w:rPr>
          <w:rFonts w:ascii="仿宋" w:hAnsi="仿宋" w:eastAsia="仿宋" w:cs="宋体"/>
          <w:color w:val="auto"/>
          <w:spacing w:val="0"/>
          <w:sz w:val="24"/>
          <w:u w:val="single"/>
        </w:rPr>
      </w:pPr>
      <w:r>
        <w:rPr>
          <w:rFonts w:hint="eastAsia" w:ascii="仿宋" w:hAnsi="仿宋" w:eastAsia="仿宋" w:cs="宋体"/>
          <w:color w:val="auto"/>
          <w:spacing w:val="0"/>
          <w:sz w:val="24"/>
        </w:rPr>
        <w:t>1.项目名称：</w:t>
      </w:r>
      <w:r>
        <w:rPr>
          <w:rFonts w:hint="eastAsia" w:ascii="仿宋" w:hAnsi="仿宋" w:eastAsia="仿宋" w:cs="宋体"/>
          <w:color w:val="auto"/>
          <w:spacing w:val="0"/>
          <w:sz w:val="24"/>
          <w:u w:val="single"/>
        </w:rPr>
        <w:t xml:space="preserve">              </w:t>
      </w:r>
    </w:p>
    <w:p w14:paraId="0789F077">
      <w:pPr>
        <w:adjustRightInd w:val="0"/>
        <w:snapToGrid w:val="0"/>
        <w:spacing w:line="360" w:lineRule="auto"/>
        <w:ind w:firstLine="475" w:firstLineChars="198"/>
        <w:rPr>
          <w:rFonts w:ascii="仿宋" w:hAnsi="仿宋" w:eastAsia="仿宋" w:cs="宋体"/>
          <w:color w:val="auto"/>
          <w:spacing w:val="0"/>
          <w:sz w:val="24"/>
        </w:rPr>
      </w:pPr>
      <w:r>
        <w:rPr>
          <w:rFonts w:hint="eastAsia" w:ascii="仿宋" w:hAnsi="仿宋" w:eastAsia="仿宋" w:cs="宋体"/>
          <w:color w:val="auto"/>
          <w:spacing w:val="0"/>
          <w:sz w:val="24"/>
        </w:rPr>
        <w:t>2.项目地点：</w:t>
      </w:r>
      <w:r>
        <w:rPr>
          <w:rFonts w:hint="eastAsia" w:ascii="仿宋" w:hAnsi="仿宋" w:eastAsia="仿宋" w:cs="宋体"/>
          <w:color w:val="auto"/>
          <w:spacing w:val="0"/>
          <w:sz w:val="24"/>
          <w:u w:val="single"/>
        </w:rPr>
        <w:t xml:space="preserve">              </w:t>
      </w:r>
    </w:p>
    <w:p w14:paraId="0E6C159E">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二、组成本合同的文件</w:t>
      </w:r>
    </w:p>
    <w:p w14:paraId="36D541BC">
      <w:pPr>
        <w:adjustRightInd w:val="0"/>
        <w:snapToGrid w:val="0"/>
        <w:spacing w:line="360" w:lineRule="auto"/>
        <w:ind w:firstLine="475" w:firstLineChars="198"/>
        <w:rPr>
          <w:rFonts w:ascii="仿宋" w:hAnsi="仿宋" w:eastAsia="仿宋" w:cs="宋体"/>
          <w:color w:val="auto"/>
          <w:spacing w:val="0"/>
          <w:sz w:val="24"/>
        </w:rPr>
      </w:pPr>
      <w:r>
        <w:rPr>
          <w:rFonts w:hint="eastAsia" w:ascii="仿宋" w:hAnsi="仿宋" w:eastAsia="仿宋" w:cs="宋体"/>
          <w:color w:val="auto"/>
          <w:spacing w:val="0"/>
          <w:sz w:val="24"/>
        </w:rPr>
        <w:t>1.协议书；</w:t>
      </w:r>
    </w:p>
    <w:p w14:paraId="2B41720F">
      <w:pPr>
        <w:adjustRightInd w:val="0"/>
        <w:snapToGrid w:val="0"/>
        <w:spacing w:line="360" w:lineRule="auto"/>
        <w:ind w:firstLine="475" w:firstLineChars="198"/>
        <w:rPr>
          <w:rFonts w:ascii="仿宋" w:hAnsi="仿宋" w:eastAsia="仿宋" w:cs="宋体"/>
          <w:color w:val="auto"/>
          <w:spacing w:val="0"/>
          <w:sz w:val="24"/>
        </w:rPr>
      </w:pPr>
      <w:r>
        <w:rPr>
          <w:rFonts w:hint="eastAsia" w:ascii="仿宋" w:hAnsi="仿宋" w:eastAsia="仿宋" w:cs="宋体"/>
          <w:color w:val="auto"/>
          <w:spacing w:val="0"/>
          <w:sz w:val="24"/>
        </w:rPr>
        <w:t>2.成交通知书、竞争性磋商响应文件、竞争性磋商文件、澄清、补充文件</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或委托书）；</w:t>
      </w:r>
    </w:p>
    <w:p w14:paraId="7B05AADE">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3.相关服务建议书；</w:t>
      </w:r>
    </w:p>
    <w:p w14:paraId="49349F92">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4.相关服务的范围和内容；</w:t>
      </w:r>
    </w:p>
    <w:p w14:paraId="17C82BD4">
      <w:pPr>
        <w:adjustRightInd w:val="0"/>
        <w:snapToGrid w:val="0"/>
        <w:spacing w:line="360" w:lineRule="auto"/>
        <w:ind w:firstLine="475" w:firstLineChars="198"/>
        <w:rPr>
          <w:rFonts w:ascii="仿宋" w:hAnsi="仿宋" w:eastAsia="仿宋" w:cs="宋体"/>
          <w:color w:val="auto"/>
          <w:spacing w:val="0"/>
          <w:sz w:val="24"/>
        </w:rPr>
      </w:pPr>
      <w:r>
        <w:rPr>
          <w:rFonts w:hint="eastAsia" w:ascii="仿宋" w:hAnsi="仿宋" w:eastAsia="仿宋" w:cs="宋体"/>
          <w:color w:val="auto"/>
          <w:spacing w:val="0"/>
          <w:sz w:val="24"/>
        </w:rPr>
        <w:t>本合同签订后，双方依法签订的补充协议也是本合同文件的组成部分。</w:t>
      </w:r>
    </w:p>
    <w:p w14:paraId="3EA51CE0">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三、合同价款</w:t>
      </w:r>
    </w:p>
    <w:p w14:paraId="1959E627">
      <w:pPr>
        <w:spacing w:line="360" w:lineRule="auto"/>
        <w:ind w:firstLine="480" w:firstLineChars="200"/>
        <w:jc w:val="left"/>
        <w:outlineLvl w:val="2"/>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1.阎良区内轿车费用：阎良区内用车按</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元/小时结算，不足1小时按1小时收费。用车时长超过</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小时按照日租结算。</w:t>
      </w:r>
    </w:p>
    <w:p w14:paraId="5A11DE25">
      <w:pPr>
        <w:spacing w:line="360" w:lineRule="auto"/>
        <w:ind w:firstLine="480" w:firstLineChars="200"/>
        <w:jc w:val="left"/>
        <w:outlineLvl w:val="2"/>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2.阎良区外及日租费用：</w:t>
      </w:r>
    </w:p>
    <w:tbl>
      <w:tblPr>
        <w:tblStyle w:val="46"/>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418"/>
        <w:gridCol w:w="1273"/>
        <w:gridCol w:w="1273"/>
        <w:gridCol w:w="3831"/>
      </w:tblGrid>
      <w:tr w14:paraId="126C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43" w:type="dxa"/>
            <w:noWrap w:val="0"/>
            <w:vAlign w:val="center"/>
          </w:tcPr>
          <w:p w14:paraId="62203AF5">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序号</w:t>
            </w:r>
          </w:p>
        </w:tc>
        <w:tc>
          <w:tcPr>
            <w:tcW w:w="1418" w:type="dxa"/>
            <w:noWrap w:val="0"/>
            <w:vAlign w:val="center"/>
          </w:tcPr>
          <w:p w14:paraId="31ED3085">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用车路线</w:t>
            </w:r>
          </w:p>
        </w:tc>
        <w:tc>
          <w:tcPr>
            <w:tcW w:w="1273" w:type="dxa"/>
            <w:noWrap w:val="0"/>
            <w:vAlign w:val="center"/>
          </w:tcPr>
          <w:p w14:paraId="5B5D5D2F">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轿车/元</w:t>
            </w:r>
          </w:p>
        </w:tc>
        <w:tc>
          <w:tcPr>
            <w:tcW w:w="1273" w:type="dxa"/>
            <w:noWrap w:val="0"/>
            <w:vAlign w:val="center"/>
          </w:tcPr>
          <w:p w14:paraId="57F6F8D9">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商务/元</w:t>
            </w:r>
          </w:p>
        </w:tc>
        <w:tc>
          <w:tcPr>
            <w:tcW w:w="3831" w:type="dxa"/>
            <w:noWrap w:val="0"/>
            <w:vAlign w:val="center"/>
          </w:tcPr>
          <w:p w14:paraId="6CA850C1">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备注</w:t>
            </w:r>
          </w:p>
        </w:tc>
      </w:tr>
      <w:tr w14:paraId="09C9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43" w:type="dxa"/>
            <w:noWrap w:val="0"/>
            <w:vAlign w:val="center"/>
          </w:tcPr>
          <w:p w14:paraId="1F553AD5">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1</w:t>
            </w:r>
          </w:p>
        </w:tc>
        <w:tc>
          <w:tcPr>
            <w:tcW w:w="1418" w:type="dxa"/>
            <w:noWrap w:val="0"/>
            <w:vAlign w:val="center"/>
          </w:tcPr>
          <w:p w14:paraId="6A31F387">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单程</w:t>
            </w:r>
          </w:p>
        </w:tc>
        <w:tc>
          <w:tcPr>
            <w:tcW w:w="1273" w:type="dxa"/>
            <w:noWrap w:val="0"/>
            <w:vAlign w:val="center"/>
          </w:tcPr>
          <w:p w14:paraId="27DF177E">
            <w:pPr>
              <w:widowControl/>
              <w:spacing w:line="360" w:lineRule="auto"/>
              <w:jc w:val="center"/>
              <w:rPr>
                <w:rFonts w:hint="eastAsia" w:ascii="仿宋" w:hAnsi="仿宋" w:eastAsia="仿宋" w:cs="仿宋"/>
                <w:color w:val="auto"/>
                <w:spacing w:val="0"/>
                <w:sz w:val="24"/>
                <w:szCs w:val="24"/>
              </w:rPr>
            </w:pPr>
          </w:p>
        </w:tc>
        <w:tc>
          <w:tcPr>
            <w:tcW w:w="1273" w:type="dxa"/>
            <w:noWrap w:val="0"/>
            <w:vAlign w:val="center"/>
          </w:tcPr>
          <w:p w14:paraId="506896DC">
            <w:pPr>
              <w:widowControl/>
              <w:spacing w:line="360" w:lineRule="auto"/>
              <w:jc w:val="center"/>
              <w:rPr>
                <w:rFonts w:hint="eastAsia" w:ascii="仿宋" w:hAnsi="仿宋" w:eastAsia="仿宋" w:cs="仿宋"/>
                <w:color w:val="auto"/>
                <w:spacing w:val="0"/>
                <w:sz w:val="24"/>
                <w:szCs w:val="24"/>
              </w:rPr>
            </w:pPr>
          </w:p>
        </w:tc>
        <w:tc>
          <w:tcPr>
            <w:tcW w:w="3831" w:type="dxa"/>
            <w:noWrap w:val="0"/>
            <w:vAlign w:val="center"/>
          </w:tcPr>
          <w:p w14:paraId="3F71952E">
            <w:pPr>
              <w:widowControl/>
              <w:spacing w:line="360" w:lineRule="auto"/>
              <w:rPr>
                <w:rFonts w:hint="eastAsia" w:ascii="仿宋" w:hAnsi="仿宋" w:eastAsia="仿宋" w:cs="仿宋"/>
                <w:color w:val="auto"/>
                <w:spacing w:val="0"/>
                <w:sz w:val="24"/>
                <w:szCs w:val="24"/>
              </w:rPr>
            </w:pPr>
          </w:p>
        </w:tc>
      </w:tr>
      <w:tr w14:paraId="501D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43" w:type="dxa"/>
            <w:noWrap w:val="0"/>
            <w:vAlign w:val="center"/>
          </w:tcPr>
          <w:p w14:paraId="117E6D1D">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2</w:t>
            </w:r>
          </w:p>
        </w:tc>
        <w:tc>
          <w:tcPr>
            <w:tcW w:w="1418" w:type="dxa"/>
            <w:noWrap w:val="0"/>
            <w:vAlign w:val="center"/>
          </w:tcPr>
          <w:p w14:paraId="10B2C26B">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往返</w:t>
            </w:r>
          </w:p>
        </w:tc>
        <w:tc>
          <w:tcPr>
            <w:tcW w:w="1273" w:type="dxa"/>
            <w:noWrap w:val="0"/>
            <w:vAlign w:val="center"/>
          </w:tcPr>
          <w:p w14:paraId="55FE57C5">
            <w:pPr>
              <w:widowControl/>
              <w:spacing w:line="360" w:lineRule="auto"/>
              <w:jc w:val="center"/>
              <w:rPr>
                <w:rFonts w:hint="eastAsia" w:ascii="仿宋" w:hAnsi="仿宋" w:eastAsia="仿宋" w:cs="仿宋"/>
                <w:color w:val="auto"/>
                <w:spacing w:val="0"/>
                <w:sz w:val="24"/>
                <w:szCs w:val="24"/>
              </w:rPr>
            </w:pPr>
          </w:p>
        </w:tc>
        <w:tc>
          <w:tcPr>
            <w:tcW w:w="1273" w:type="dxa"/>
            <w:noWrap w:val="0"/>
            <w:vAlign w:val="center"/>
          </w:tcPr>
          <w:p w14:paraId="15C089A8">
            <w:pPr>
              <w:widowControl/>
              <w:spacing w:line="360" w:lineRule="auto"/>
              <w:jc w:val="center"/>
              <w:rPr>
                <w:rFonts w:hint="eastAsia" w:ascii="仿宋" w:hAnsi="仿宋" w:eastAsia="仿宋" w:cs="仿宋"/>
                <w:color w:val="auto"/>
                <w:spacing w:val="0"/>
                <w:sz w:val="24"/>
                <w:szCs w:val="24"/>
              </w:rPr>
            </w:pPr>
          </w:p>
        </w:tc>
        <w:tc>
          <w:tcPr>
            <w:tcW w:w="3831" w:type="dxa"/>
            <w:noWrap w:val="0"/>
            <w:vAlign w:val="center"/>
          </w:tcPr>
          <w:p w14:paraId="62F6579E">
            <w:pPr>
              <w:widowControl/>
              <w:spacing w:line="360" w:lineRule="auto"/>
              <w:rPr>
                <w:rFonts w:hint="eastAsia" w:ascii="仿宋" w:hAnsi="仿宋" w:eastAsia="仿宋" w:cs="仿宋"/>
                <w:color w:val="auto"/>
                <w:spacing w:val="0"/>
                <w:sz w:val="24"/>
                <w:szCs w:val="24"/>
              </w:rPr>
            </w:pPr>
          </w:p>
        </w:tc>
      </w:tr>
      <w:tr w14:paraId="6474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43" w:type="dxa"/>
            <w:noWrap w:val="0"/>
            <w:vAlign w:val="center"/>
          </w:tcPr>
          <w:p w14:paraId="5C7B237A">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3</w:t>
            </w:r>
          </w:p>
        </w:tc>
        <w:tc>
          <w:tcPr>
            <w:tcW w:w="1418" w:type="dxa"/>
            <w:noWrap w:val="0"/>
            <w:vAlign w:val="center"/>
          </w:tcPr>
          <w:p w14:paraId="2F00E5DE">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日租</w:t>
            </w:r>
          </w:p>
        </w:tc>
        <w:tc>
          <w:tcPr>
            <w:tcW w:w="1273" w:type="dxa"/>
            <w:noWrap w:val="0"/>
            <w:vAlign w:val="center"/>
          </w:tcPr>
          <w:p w14:paraId="196CAE09">
            <w:pPr>
              <w:widowControl/>
              <w:spacing w:line="360" w:lineRule="auto"/>
              <w:jc w:val="center"/>
              <w:rPr>
                <w:rFonts w:hint="eastAsia" w:ascii="仿宋" w:hAnsi="仿宋" w:eastAsia="仿宋" w:cs="仿宋"/>
                <w:color w:val="auto"/>
                <w:spacing w:val="0"/>
                <w:sz w:val="24"/>
                <w:szCs w:val="24"/>
              </w:rPr>
            </w:pPr>
          </w:p>
        </w:tc>
        <w:tc>
          <w:tcPr>
            <w:tcW w:w="1273" w:type="dxa"/>
            <w:noWrap w:val="0"/>
            <w:vAlign w:val="center"/>
          </w:tcPr>
          <w:p w14:paraId="69968321">
            <w:pPr>
              <w:widowControl/>
              <w:spacing w:line="360" w:lineRule="auto"/>
              <w:jc w:val="center"/>
              <w:rPr>
                <w:rFonts w:hint="eastAsia" w:ascii="仿宋" w:hAnsi="仿宋" w:eastAsia="仿宋" w:cs="仿宋"/>
                <w:color w:val="auto"/>
                <w:spacing w:val="0"/>
                <w:sz w:val="24"/>
                <w:szCs w:val="24"/>
              </w:rPr>
            </w:pPr>
          </w:p>
        </w:tc>
        <w:tc>
          <w:tcPr>
            <w:tcW w:w="3831" w:type="dxa"/>
            <w:noWrap w:val="0"/>
            <w:vAlign w:val="center"/>
          </w:tcPr>
          <w:p w14:paraId="148F6F68">
            <w:pPr>
              <w:widowControl/>
              <w:spacing w:line="360" w:lineRule="auto"/>
              <w:jc w:val="center"/>
              <w:rPr>
                <w:rFonts w:hint="eastAsia" w:ascii="仿宋" w:hAnsi="仿宋" w:eastAsia="仿宋" w:cs="仿宋"/>
                <w:color w:val="auto"/>
                <w:spacing w:val="0"/>
                <w:sz w:val="24"/>
                <w:szCs w:val="24"/>
              </w:rPr>
            </w:pPr>
          </w:p>
        </w:tc>
      </w:tr>
      <w:tr w14:paraId="1525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1" w:type="dxa"/>
            <w:gridSpan w:val="2"/>
            <w:noWrap w:val="0"/>
            <w:vAlign w:val="center"/>
          </w:tcPr>
          <w:p w14:paraId="6BD9FE21">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超出部分计费标准</w:t>
            </w:r>
          </w:p>
        </w:tc>
        <w:tc>
          <w:tcPr>
            <w:tcW w:w="6377" w:type="dxa"/>
            <w:gridSpan w:val="3"/>
            <w:noWrap w:val="0"/>
            <w:vAlign w:val="center"/>
          </w:tcPr>
          <w:p w14:paraId="0B47DD1C">
            <w:pPr>
              <w:widowControl/>
              <w:spacing w:line="360" w:lineRule="auto"/>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超公里：</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rPr>
              <w:t>公里    超时：</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rPr>
              <w:t>小时</w:t>
            </w:r>
          </w:p>
        </w:tc>
      </w:tr>
      <w:tr w14:paraId="2C2D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638" w:type="dxa"/>
            <w:gridSpan w:val="5"/>
            <w:noWrap w:val="0"/>
            <w:vAlign w:val="center"/>
          </w:tcPr>
          <w:p w14:paraId="7CC8F3BD">
            <w:pPr>
              <w:spacing w:line="360" w:lineRule="auto"/>
              <w:rPr>
                <w:rFonts w:hint="eastAsia" w:ascii="仿宋" w:hAnsi="仿宋" w:eastAsia="仿宋"/>
                <w:color w:val="auto"/>
                <w:spacing w:val="0"/>
                <w:sz w:val="24"/>
                <w:szCs w:val="24"/>
              </w:rPr>
            </w:pPr>
            <w:r>
              <w:rPr>
                <w:rFonts w:hint="eastAsia" w:ascii="仿宋" w:hAnsi="仿宋" w:eastAsia="仿宋"/>
                <w:color w:val="auto"/>
                <w:spacing w:val="0"/>
                <w:sz w:val="24"/>
                <w:szCs w:val="24"/>
              </w:rPr>
              <w:t>备注：不足1小时按1小时收费，机场、西安北站按照往返里程核算。</w:t>
            </w:r>
          </w:p>
        </w:tc>
      </w:tr>
    </w:tbl>
    <w:p w14:paraId="05430D99">
      <w:pPr>
        <w:spacing w:line="360" w:lineRule="auto"/>
        <w:ind w:firstLine="480" w:firstLineChars="200"/>
        <w:outlineLvl w:val="2"/>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3.非工作日费用：非工作日用车按照阎良区外日租标准结算。</w:t>
      </w:r>
    </w:p>
    <w:p w14:paraId="6F3E5D48">
      <w:pPr>
        <w:spacing w:line="360" w:lineRule="auto"/>
        <w:ind w:firstLine="480" w:firstLineChars="200"/>
        <w:jc w:val="left"/>
        <w:outlineLvl w:val="2"/>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rPr>
        <w:t>以上价格不包含税费，不含但不仅限于因用车需要而产生的驾驶员住宿等费用。</w:t>
      </w:r>
      <w:r>
        <w:rPr>
          <w:rFonts w:hint="eastAsia" w:ascii="仿宋" w:hAnsi="仿宋" w:eastAsia="仿宋" w:cs="仿宋"/>
          <w:color w:val="auto"/>
          <w:spacing w:val="0"/>
          <w:sz w:val="24"/>
          <w:szCs w:val="24"/>
          <w:lang w:eastAsia="zh-CN"/>
        </w:rPr>
        <w:t>根据甲方用车需求，据实结算。</w:t>
      </w:r>
    </w:p>
    <w:p w14:paraId="3016CCE8">
      <w:pPr>
        <w:numPr>
          <w:ilvl w:val="0"/>
          <w:numId w:val="0"/>
        </w:numPr>
        <w:spacing w:line="360" w:lineRule="auto"/>
        <w:rPr>
          <w:rFonts w:hint="eastAsia" w:ascii="仿宋" w:hAnsi="仿宋" w:eastAsia="仿宋" w:cs="宋体"/>
          <w:b/>
          <w:color w:val="auto"/>
          <w:spacing w:val="0"/>
          <w:sz w:val="24"/>
        </w:rPr>
      </w:pPr>
      <w:r>
        <w:rPr>
          <w:rFonts w:hint="eastAsia" w:ascii="仿宋" w:hAnsi="仿宋" w:eastAsia="仿宋" w:cs="宋体"/>
          <w:b/>
          <w:color w:val="auto"/>
          <w:spacing w:val="0"/>
          <w:kern w:val="2"/>
          <w:sz w:val="24"/>
          <w:szCs w:val="24"/>
          <w:lang w:val="en-US" w:eastAsia="zh-CN" w:bidi="ar-SA"/>
        </w:rPr>
        <w:t>四、</w:t>
      </w:r>
      <w:r>
        <w:rPr>
          <w:rFonts w:hint="eastAsia" w:ascii="仿宋" w:hAnsi="仿宋" w:eastAsia="仿宋" w:cs="宋体"/>
          <w:b/>
          <w:color w:val="auto"/>
          <w:spacing w:val="0"/>
          <w:sz w:val="24"/>
        </w:rPr>
        <w:t>付款方式</w:t>
      </w:r>
    </w:p>
    <w:p w14:paraId="13B58859">
      <w:pPr>
        <w:adjustRightInd w:val="0"/>
        <w:snapToGrid w:val="0"/>
        <w:spacing w:line="360" w:lineRule="auto"/>
        <w:ind w:firstLine="480" w:firstLineChars="200"/>
        <w:rPr>
          <w:rFonts w:hint="eastAsia" w:ascii="仿宋" w:hAnsi="仿宋" w:eastAsia="仿宋" w:cs="宋体"/>
          <w:color w:val="auto"/>
          <w:spacing w:val="0"/>
          <w:sz w:val="24"/>
        </w:rPr>
      </w:pPr>
      <w:r>
        <w:rPr>
          <w:rFonts w:hint="eastAsia" w:ascii="仿宋" w:hAnsi="仿宋" w:eastAsia="仿宋" w:cs="宋体"/>
          <w:color w:val="auto"/>
          <w:spacing w:val="0"/>
          <w:sz w:val="24"/>
        </w:rPr>
        <w:t xml:space="preserve">合同签订后，服务费用按月支付。 </w:t>
      </w:r>
    </w:p>
    <w:p w14:paraId="241667A3">
      <w:pPr>
        <w:adjustRightInd w:val="0"/>
        <w:snapToGrid w:val="0"/>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五、服务地点及服务期</w:t>
      </w:r>
    </w:p>
    <w:p w14:paraId="1E4BA127">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一）服务地点：</w:t>
      </w:r>
      <w:r>
        <w:rPr>
          <w:rFonts w:hint="eastAsia" w:ascii="仿宋" w:hAnsi="仿宋" w:eastAsia="仿宋" w:cs="宋体"/>
          <w:color w:val="auto"/>
          <w:spacing w:val="0"/>
          <w:sz w:val="24"/>
          <w:u w:val="single"/>
        </w:rPr>
        <w:t xml:space="preserve">                                             </w:t>
      </w:r>
      <w:r>
        <w:rPr>
          <w:rFonts w:hint="eastAsia" w:ascii="仿宋" w:hAnsi="仿宋" w:eastAsia="仿宋" w:cs="宋体"/>
          <w:color w:val="auto"/>
          <w:spacing w:val="0"/>
          <w:sz w:val="24"/>
        </w:rPr>
        <w:t>；</w:t>
      </w:r>
    </w:p>
    <w:p w14:paraId="1C337472">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二）服务期：</w:t>
      </w:r>
      <w:r>
        <w:rPr>
          <w:rFonts w:hint="eastAsia" w:ascii="仿宋" w:hAnsi="仿宋" w:eastAsia="仿宋" w:cs="宋体"/>
          <w:color w:val="auto"/>
          <w:spacing w:val="0"/>
          <w:sz w:val="24"/>
          <w:u w:val="single"/>
        </w:rPr>
        <w:t xml:space="preserve">                                               </w:t>
      </w:r>
      <w:r>
        <w:rPr>
          <w:rFonts w:hint="eastAsia" w:ascii="仿宋" w:hAnsi="仿宋" w:eastAsia="仿宋" w:cs="宋体"/>
          <w:color w:val="auto"/>
          <w:spacing w:val="0"/>
          <w:sz w:val="24"/>
        </w:rPr>
        <w:t>。</w:t>
      </w:r>
    </w:p>
    <w:p w14:paraId="0E829161">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六、双方权利与义务</w:t>
      </w:r>
    </w:p>
    <w:p w14:paraId="14D4F83F">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1、乙方提供的车辆须符合《中华人民共和国道路交通安全法》的要求，符合国家车辆安全行驶技术标准并按期审验合格，是拥有交通运管部门核发的道路运输经营资格和交通部门认定的车辆，该车辆应依法缴纳相关保险。</w:t>
      </w:r>
    </w:p>
    <w:p w14:paraId="7D6CFE9F">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2、乙方须安排有合法有效从业资格，持相对应的准驾驾驶证，驾龄5年及以上且无安全事故的驾驶员驾驶车辆，同时建立健全安全管理体系，对驾驶员进行安全教育。</w:t>
      </w:r>
    </w:p>
    <w:p w14:paraId="0DE0E195">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3、车辆运行过程中，乙方驾驶员应自觉守法遵规，不开违章车，杜绝疲劳驾驶、酒后驾驶、超载行驶、超速行驶。驾驶时做到无不良嗜好，并严禁在驾驶过程中吸烟。驾驶员需着装整洁，用语礼貌，待客热忱并每日保持车辆内外清洁，且全力配合用车人工作。</w:t>
      </w:r>
    </w:p>
    <w:p w14:paraId="3C5806C5">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4、乙方应确保车辆及随车设施</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空调、暖气、座椅、安全设施等）完好。</w:t>
      </w:r>
    </w:p>
    <w:p w14:paraId="15CB11B2">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5、乙方不得私自改变行驶线路，不得搭载无关人员，不得索要“小费”或提出无理要求，不得有违反行业规范和职业道德的行为。</w:t>
      </w:r>
    </w:p>
    <w:p w14:paraId="12DE9022">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6、未经甲方授权人许可，乙方将车租给甲方单位职工的，甲方不承担任何法律责任。</w:t>
      </w:r>
    </w:p>
    <w:p w14:paraId="52049699">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7、合同期间，乙方须拟定合理的应急预案。如发生车辆发生损坏、丢失等不可预见的情况，乙方应向甲方及时说明，并及时调派备用车辆为甲方服务。</w:t>
      </w:r>
    </w:p>
    <w:p w14:paraId="7FFCA47E">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8、乙方为甲方安排的车辆应根据甲方所提供的职工人数安排车辆，不得有超载现象，确保甲方职工的安全。</w:t>
      </w:r>
    </w:p>
    <w:p w14:paraId="096325A0">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9、乙方须遵守出车时间，按时到指定地点接、送甲方职工，特殊情况，甲乙双方依照协商结果执行。</w:t>
      </w:r>
    </w:p>
    <w:p w14:paraId="48D6763A">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10、乙方需遵守甲方的用车管理制度，自觉遵守交通规则，确保行车安全。如发生交通事故，由乙方负全责。</w:t>
      </w:r>
    </w:p>
    <w:p w14:paraId="7C6F6EDD">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11、甲方如有特殊情况不需用车，可提前1个工作日通知乙方，便于乙方车辆的安排。</w:t>
      </w:r>
    </w:p>
    <w:p w14:paraId="0F124B23">
      <w:pPr>
        <w:adjustRightInd w:val="0"/>
        <w:snapToGrid w:val="0"/>
        <w:spacing w:line="360" w:lineRule="auto"/>
        <w:ind w:firstLine="480" w:firstLineChars="200"/>
        <w:rPr>
          <w:rFonts w:ascii="仿宋" w:hAnsi="仿宋" w:eastAsia="仿宋" w:cs="宋体"/>
          <w:color w:val="auto"/>
          <w:spacing w:val="0"/>
          <w:sz w:val="24"/>
        </w:rPr>
      </w:pPr>
      <w:r>
        <w:rPr>
          <w:rFonts w:hint="eastAsia" w:ascii="仿宋" w:hAnsi="仿宋" w:eastAsia="仿宋" w:cs="宋体"/>
          <w:color w:val="auto"/>
          <w:spacing w:val="0"/>
          <w:sz w:val="24"/>
        </w:rPr>
        <w:t>12、乙方如临时更换车辆、司机，需提前与甲方协商，并得到甲方同意。</w:t>
      </w:r>
    </w:p>
    <w:p w14:paraId="744574D1">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七、验收标准</w:t>
      </w:r>
    </w:p>
    <w:p w14:paraId="5F351FFC">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1</w:t>
      </w:r>
      <w:r>
        <w:rPr>
          <w:rFonts w:hint="eastAsia" w:ascii="仿宋" w:hAnsi="仿宋" w:eastAsia="仿宋" w:cs="宋体"/>
          <w:bCs/>
          <w:color w:val="auto"/>
          <w:spacing w:val="0"/>
          <w:sz w:val="24"/>
        </w:rPr>
        <w:t>.乙方向甲方提供服务过程中的所有相关资料,以便甲方日后管理。</w:t>
      </w:r>
    </w:p>
    <w:p w14:paraId="6C1020D8">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2</w:t>
      </w:r>
      <w:r>
        <w:rPr>
          <w:rFonts w:hint="eastAsia" w:ascii="仿宋" w:hAnsi="仿宋" w:eastAsia="仿宋" w:cs="宋体"/>
          <w:bCs/>
          <w:color w:val="auto"/>
          <w:spacing w:val="0"/>
          <w:sz w:val="24"/>
        </w:rPr>
        <w:t>.甲方相关要求。</w:t>
      </w:r>
    </w:p>
    <w:p w14:paraId="1D1852A6">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3</w:t>
      </w:r>
      <w:r>
        <w:rPr>
          <w:rFonts w:hint="eastAsia" w:ascii="仿宋" w:hAnsi="仿宋" w:eastAsia="仿宋" w:cs="宋体"/>
          <w:bCs/>
          <w:color w:val="auto"/>
          <w:spacing w:val="0"/>
          <w:sz w:val="24"/>
        </w:rPr>
        <w:t>.验收依据为竞争性磋商文件、磋商响应文件、澄清表</w:t>
      </w: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函）、政府采购合同及附件文本、国家相应的标准、规范。</w:t>
      </w:r>
    </w:p>
    <w:p w14:paraId="33A23D92">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八、违约责任</w:t>
      </w:r>
    </w:p>
    <w:p w14:paraId="6B1CA238">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 xml:space="preserve">1、合约期间，甲乙双方不得擅自中断合同，若单方面无正当理由提出解约的，需提前30日以书面形式通知对方，经甲乙双方协商同意，终止合同。 </w:t>
      </w:r>
    </w:p>
    <w:p w14:paraId="0507F6BC">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2、乙方车辆中途发生故障在3小时内未采取补救措施，单次情形罚款200元，并依照甲方提出的合理要求，赔偿甲方因此所造成的损失。</w:t>
      </w:r>
    </w:p>
    <w:p w14:paraId="27EB06D7">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3、因乙方车辆或驾驶员原因造成交通事故或其它安全事故，致甲方人员人身伤害或财产损失，应按现行法律法规由乙方承担全部赔偿责任。并支付甲方及乘坐人员一切直接损失和间接损失。</w:t>
      </w:r>
    </w:p>
    <w:p w14:paraId="6235B724">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4、因驾驶员过错造成车内物品丢失损坏的，乙方应当承担赔偿责任。</w:t>
      </w:r>
    </w:p>
    <w:p w14:paraId="34AA6311">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5</w:t>
      </w:r>
      <w:r>
        <w:rPr>
          <w:rFonts w:hint="eastAsia" w:ascii="仿宋" w:hAnsi="仿宋" w:eastAsia="仿宋" w:cs="宋体"/>
          <w:bCs/>
          <w:color w:val="auto"/>
          <w:spacing w:val="0"/>
          <w:sz w:val="24"/>
        </w:rPr>
        <w:t>、</w:t>
      </w:r>
      <w:r>
        <w:rPr>
          <w:rFonts w:hint="eastAsia" w:ascii="仿宋" w:hAnsi="仿宋" w:eastAsia="仿宋" w:cs="宋体"/>
          <w:color w:val="auto"/>
          <w:spacing w:val="0"/>
          <w:sz w:val="24"/>
        </w:rPr>
        <w:t>乙方违约解除本合同或因乙方违约导致甲方解除本合同的，甲方有权要求乙方同时承担如下责任：甲方有权要求立即退还租赁物，停止结算租金；要求乙方按照未履行部分对应全部租金的20%的标准向甲方支付违约金。违约金不足以赔偿甲方全部损失的，乙方还应赔偿甲方全部损失。</w:t>
      </w:r>
    </w:p>
    <w:p w14:paraId="208F1577">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6</w:t>
      </w:r>
      <w:r>
        <w:rPr>
          <w:rFonts w:hint="eastAsia" w:ascii="仿宋" w:hAnsi="仿宋" w:eastAsia="仿宋" w:cs="宋体"/>
          <w:bCs/>
          <w:color w:val="auto"/>
          <w:spacing w:val="0"/>
          <w:sz w:val="24"/>
        </w:rPr>
        <w:t>、按《民法典》中的相关条款执行；</w:t>
      </w:r>
    </w:p>
    <w:p w14:paraId="350744C0">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val="en-US" w:eastAsia="zh-CN"/>
        </w:rPr>
        <w:t>7</w:t>
      </w:r>
      <w:r>
        <w:rPr>
          <w:rFonts w:hint="eastAsia" w:ascii="仿宋" w:hAnsi="仿宋" w:eastAsia="仿宋" w:cs="宋体"/>
          <w:bCs/>
          <w:color w:val="auto"/>
          <w:spacing w:val="0"/>
          <w:sz w:val="24"/>
        </w:rPr>
        <w:t>、未按合同要求提供服务或服务质量不能满足本次磋商要求，甲方会同监督机构有权终止合同和对乙方违约行为进行追究，同时按政府采购法的有关规定进行相应的处罚。</w:t>
      </w:r>
    </w:p>
    <w:p w14:paraId="402475D3">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九、免责和减轻责任</w:t>
      </w:r>
    </w:p>
    <w:p w14:paraId="29E258F3">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1、如遇不可抗力因素而造成无法出车，甲乙双方应协商解决，但应当及时通知对方，并提供不能履约的充分证据。</w:t>
      </w:r>
    </w:p>
    <w:p w14:paraId="0A03B880">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2、如遇塌方、泥石流、堵车、非本车交通事故等原因造成行程不能完成或行程延误，双方应协商解决后续事宜。</w:t>
      </w:r>
    </w:p>
    <w:p w14:paraId="28044585">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十、合同解除</w:t>
      </w:r>
    </w:p>
    <w:p w14:paraId="75A6D99A">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1.本合同涉及不可抗力指火灾、地震、洪水、暴乱、战争等不能预见、无法避免的客观情况。</w:t>
      </w:r>
    </w:p>
    <w:p w14:paraId="55424A5A">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2.因不可抗力原因造成本合同一方无法履行本合同的，遭受不可抗力的一方全部或部分免责。</w:t>
      </w:r>
    </w:p>
    <w:p w14:paraId="24F04D10">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3.遭受不可抗力的一方应于不可抗力情形结束之日起7日内，以书面方式向对方提交有关政府就该次不可抗力发生出具的证明文件。</w:t>
      </w:r>
    </w:p>
    <w:p w14:paraId="18715132">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4.因不可抗力原因造成本合同部分不能履行的，甲乙双方可就合同的继续履行签订补充协议。</w:t>
      </w:r>
    </w:p>
    <w:p w14:paraId="42267802">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十一、合同争议解决的方式</w:t>
      </w:r>
    </w:p>
    <w:p w14:paraId="2E9EB00A">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本合同在履行过程中发生的争议，由甲、乙双方当事人协商解决，协商不成的按下列第</w:t>
      </w:r>
      <w:r>
        <w:rPr>
          <w:rFonts w:hint="eastAsia" w:ascii="仿宋" w:hAnsi="仿宋" w:eastAsia="仿宋" w:cs="宋体"/>
          <w:bCs/>
          <w:color w:val="auto"/>
          <w:spacing w:val="0"/>
          <w:sz w:val="24"/>
          <w:u w:val="single"/>
          <w:lang w:eastAsia="zh-CN"/>
        </w:rPr>
        <w:t>（</w:t>
      </w:r>
      <w:r>
        <w:rPr>
          <w:rFonts w:hint="eastAsia" w:ascii="仿宋" w:hAnsi="仿宋" w:eastAsia="仿宋" w:cs="宋体"/>
          <w:bCs/>
          <w:color w:val="auto"/>
          <w:spacing w:val="0"/>
          <w:sz w:val="24"/>
          <w:u w:val="single"/>
        </w:rPr>
        <w:t>二）</w:t>
      </w:r>
      <w:r>
        <w:rPr>
          <w:rFonts w:hint="eastAsia" w:ascii="仿宋" w:hAnsi="仿宋" w:eastAsia="仿宋" w:cs="宋体"/>
          <w:bCs/>
          <w:color w:val="auto"/>
          <w:spacing w:val="0"/>
          <w:sz w:val="24"/>
        </w:rPr>
        <w:t>种方式解决：</w:t>
      </w:r>
    </w:p>
    <w:p w14:paraId="57430A85">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一）提交西安市仲裁委员会仲裁；</w:t>
      </w:r>
    </w:p>
    <w:p w14:paraId="3ECAF67F">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二）依法向甲方所在地人民法院起诉。</w:t>
      </w:r>
    </w:p>
    <w:p w14:paraId="1033BA7D">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十二、合同生效</w:t>
      </w:r>
    </w:p>
    <w:p w14:paraId="60F0DA1F">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1、本合同经双方签字盖章后生效。</w:t>
      </w:r>
    </w:p>
    <w:p w14:paraId="7AFC40D5">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2、本合同须经甲、乙双方的法定代表人</w:t>
      </w: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授权代理人）在合同书上签字并加盖本单位公章或合同专用章后正式生效。</w:t>
      </w:r>
    </w:p>
    <w:p w14:paraId="458750BB">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3、合同生效后，甲、乙双方须严格执行本合同条款的规定，全面履行合同，违者按《中华人民共和国民法典》的有关规定承担相应责任。</w:t>
      </w:r>
    </w:p>
    <w:p w14:paraId="6FB31AF9">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4、本合同一式</w:t>
      </w:r>
      <w:r>
        <w:rPr>
          <w:rFonts w:hint="eastAsia" w:ascii="仿宋" w:hAnsi="仿宋" w:eastAsia="仿宋" w:cs="宋体"/>
          <w:bCs/>
          <w:color w:val="auto"/>
          <w:spacing w:val="0"/>
          <w:sz w:val="24"/>
          <w:u w:val="single"/>
        </w:rPr>
        <w:t xml:space="preserve">   </w:t>
      </w:r>
      <w:r>
        <w:rPr>
          <w:rFonts w:hint="eastAsia" w:ascii="仿宋" w:hAnsi="仿宋" w:eastAsia="仿宋" w:cs="宋体"/>
          <w:bCs/>
          <w:color w:val="auto"/>
          <w:spacing w:val="0"/>
          <w:sz w:val="24"/>
        </w:rPr>
        <w:t>份，甲乙双方各执</w:t>
      </w:r>
      <w:r>
        <w:rPr>
          <w:rFonts w:hint="eastAsia" w:ascii="仿宋" w:hAnsi="仿宋" w:eastAsia="仿宋" w:cs="宋体"/>
          <w:bCs/>
          <w:color w:val="auto"/>
          <w:spacing w:val="0"/>
          <w:sz w:val="24"/>
          <w:u w:val="single"/>
        </w:rPr>
        <w:t xml:space="preserve">   </w:t>
      </w:r>
      <w:r>
        <w:rPr>
          <w:rFonts w:hint="eastAsia" w:ascii="仿宋" w:hAnsi="仿宋" w:eastAsia="仿宋" w:cs="宋体"/>
          <w:bCs/>
          <w:color w:val="auto"/>
          <w:spacing w:val="0"/>
          <w:sz w:val="24"/>
        </w:rPr>
        <w:t>份。</w:t>
      </w:r>
    </w:p>
    <w:p w14:paraId="46242CE8">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rPr>
        <w:t>5、本合同如有未尽事宜，甲、乙双方协商解决。</w:t>
      </w:r>
    </w:p>
    <w:p w14:paraId="5A5AF48F">
      <w:pPr>
        <w:spacing w:line="360" w:lineRule="auto"/>
        <w:rPr>
          <w:rFonts w:ascii="仿宋" w:hAnsi="仿宋" w:eastAsia="仿宋" w:cs="宋体"/>
          <w:b/>
          <w:color w:val="auto"/>
          <w:spacing w:val="0"/>
          <w:sz w:val="24"/>
        </w:rPr>
      </w:pPr>
      <w:r>
        <w:rPr>
          <w:rFonts w:hint="eastAsia" w:ascii="仿宋" w:hAnsi="仿宋" w:eastAsia="仿宋" w:cs="宋体"/>
          <w:b/>
          <w:color w:val="auto"/>
          <w:spacing w:val="0"/>
          <w:sz w:val="24"/>
        </w:rPr>
        <w:t>十三、其他事项</w:t>
      </w:r>
    </w:p>
    <w:p w14:paraId="03128AAA">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一）乙方不得转让、分包给其它单位或个人；</w:t>
      </w:r>
    </w:p>
    <w:p w14:paraId="5673FC09">
      <w:pPr>
        <w:spacing w:line="360" w:lineRule="auto"/>
        <w:ind w:firstLine="481"/>
        <w:rPr>
          <w:rFonts w:ascii="仿宋" w:hAnsi="仿宋" w:eastAsia="仿宋" w:cs="宋体"/>
          <w:bCs/>
          <w:color w:val="auto"/>
          <w:spacing w:val="0"/>
          <w:sz w:val="24"/>
        </w:rPr>
      </w:pPr>
      <w:r>
        <w:rPr>
          <w:rFonts w:hint="eastAsia" w:ascii="仿宋" w:hAnsi="仿宋" w:eastAsia="仿宋" w:cs="宋体"/>
          <w:bCs/>
          <w:color w:val="auto"/>
          <w:spacing w:val="0"/>
          <w:sz w:val="24"/>
          <w:lang w:eastAsia="zh-CN"/>
        </w:rPr>
        <w:t>（</w:t>
      </w:r>
      <w:r>
        <w:rPr>
          <w:rFonts w:hint="eastAsia" w:ascii="仿宋" w:hAnsi="仿宋" w:eastAsia="仿宋" w:cs="宋体"/>
          <w:bCs/>
          <w:color w:val="auto"/>
          <w:spacing w:val="0"/>
          <w:sz w:val="24"/>
        </w:rPr>
        <w:t>二）乙方的竞争性磋商响应文件和承诺等内容将列入合同，与本合同具有同等法律效力。</w:t>
      </w:r>
    </w:p>
    <w:p w14:paraId="549B5B8E">
      <w:pPr>
        <w:tabs>
          <w:tab w:val="left" w:pos="480"/>
        </w:tabs>
        <w:spacing w:line="360" w:lineRule="auto"/>
        <w:rPr>
          <w:rFonts w:ascii="仿宋" w:hAnsi="仿宋" w:eastAsia="仿宋" w:cs="宋体"/>
          <w:b/>
          <w:bCs/>
          <w:color w:val="auto"/>
          <w:spacing w:val="0"/>
          <w:sz w:val="24"/>
        </w:rPr>
      </w:pPr>
      <w:r>
        <w:rPr>
          <w:rFonts w:hint="eastAsia" w:ascii="仿宋" w:hAnsi="仿宋" w:eastAsia="仿宋" w:cs="宋体"/>
          <w:b/>
          <w:bCs/>
          <w:color w:val="auto"/>
          <w:spacing w:val="0"/>
          <w:sz w:val="24"/>
          <w:lang w:eastAsia="zh-CN"/>
        </w:rPr>
        <w:t>（</w:t>
      </w:r>
      <w:r>
        <w:rPr>
          <w:rFonts w:hint="eastAsia" w:ascii="仿宋" w:hAnsi="仿宋" w:eastAsia="仿宋" w:cs="宋体"/>
          <w:b/>
          <w:bCs/>
          <w:color w:val="auto"/>
          <w:spacing w:val="0"/>
          <w:sz w:val="24"/>
        </w:rPr>
        <w:t>以下无正文）</w:t>
      </w:r>
    </w:p>
    <w:p w14:paraId="51467FB7">
      <w:pPr>
        <w:rPr>
          <w:rFonts w:ascii="仿宋" w:hAnsi="仿宋" w:eastAsia="仿宋" w:cs="宋体"/>
          <w:color w:val="auto"/>
          <w:spacing w:val="0"/>
          <w:sz w:val="24"/>
        </w:rPr>
      </w:pPr>
      <w:r>
        <w:rPr>
          <w:rFonts w:hint="eastAsia" w:ascii="仿宋" w:hAnsi="仿宋" w:eastAsia="仿宋" w:cs="宋体"/>
          <w:color w:val="auto"/>
          <w:spacing w:val="0"/>
          <w:sz w:val="24"/>
        </w:rPr>
        <w:br w:type="page"/>
      </w:r>
    </w:p>
    <w:p w14:paraId="6B5A1F78">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甲  方：</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盖章）                        乙  方：</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盖章）</w:t>
      </w:r>
    </w:p>
    <w:p w14:paraId="02B05953">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地  址：                                地  址：</w:t>
      </w:r>
    </w:p>
    <w:p w14:paraId="6BF59EF8">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法定代表人</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单位负责人）                法定代表人</w:t>
      </w:r>
      <w:r>
        <w:rPr>
          <w:rFonts w:hint="eastAsia" w:ascii="仿宋" w:hAnsi="仿宋" w:eastAsia="仿宋" w:cs="宋体"/>
          <w:color w:val="auto"/>
          <w:spacing w:val="0"/>
          <w:sz w:val="24"/>
          <w:lang w:eastAsia="zh-CN"/>
        </w:rPr>
        <w:t>（</w:t>
      </w:r>
      <w:r>
        <w:rPr>
          <w:rFonts w:hint="eastAsia" w:ascii="仿宋" w:hAnsi="仿宋" w:eastAsia="仿宋" w:cs="宋体"/>
          <w:color w:val="auto"/>
          <w:spacing w:val="0"/>
          <w:sz w:val="24"/>
        </w:rPr>
        <w:t>单位负责人）</w:t>
      </w:r>
    </w:p>
    <w:p w14:paraId="11B3E9CF">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或委托代理人：                          或委托代理人：</w:t>
      </w:r>
    </w:p>
    <w:p w14:paraId="575C0C11">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开户银行：                              开户银行：</w:t>
      </w:r>
    </w:p>
    <w:p w14:paraId="76293FB5">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 xml:space="preserve">账  号：                                账  号：       </w:t>
      </w:r>
    </w:p>
    <w:p w14:paraId="1AE243C0">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ascii="仿宋" w:hAnsi="仿宋" w:eastAsia="仿宋" w:cs="宋体"/>
          <w:color w:val="auto"/>
          <w:spacing w:val="0"/>
          <w:sz w:val="24"/>
        </w:rPr>
      </w:pPr>
      <w:r>
        <w:rPr>
          <w:rFonts w:hint="eastAsia" w:ascii="仿宋" w:hAnsi="仿宋" w:eastAsia="仿宋" w:cs="宋体"/>
          <w:color w:val="auto"/>
          <w:spacing w:val="0"/>
          <w:sz w:val="24"/>
        </w:rPr>
        <w:t>联系电话：                              联系电话：</w:t>
      </w:r>
    </w:p>
    <w:p w14:paraId="2CC200BA">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eastAsia="仿宋"/>
          <w:color w:val="auto"/>
          <w:spacing w:val="0"/>
          <w:lang w:val="en-US" w:eastAsia="zh-Hans"/>
        </w:rPr>
      </w:pPr>
      <w:r>
        <w:rPr>
          <w:rFonts w:hint="eastAsia" w:ascii="仿宋" w:hAnsi="仿宋" w:eastAsia="仿宋" w:cs="宋体"/>
          <w:color w:val="auto"/>
          <w:spacing w:val="0"/>
          <w:sz w:val="24"/>
        </w:rPr>
        <w:t>签订日期：    年     月    日           签订日期：   年    月   日</w:t>
      </w:r>
    </w:p>
    <w:p w14:paraId="262A948E">
      <w:pPr>
        <w:keepNext/>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 w:hAnsi="仿宋" w:eastAsia="仿宋" w:cs="仿宋"/>
          <w:bCs/>
          <w:color w:val="auto"/>
          <w:spacing w:val="0"/>
          <w:sz w:val="36"/>
          <w:szCs w:val="36"/>
        </w:rPr>
      </w:pPr>
    </w:p>
    <w:p w14:paraId="6CF10F73">
      <w:pPr>
        <w:pStyle w:val="2"/>
        <w:numPr>
          <w:ilvl w:val="0"/>
          <w:numId w:val="6"/>
        </w:numPr>
        <w:jc w:val="center"/>
        <w:rPr>
          <w:rFonts w:hint="eastAsia" w:ascii="仿宋" w:hAnsi="仿宋" w:eastAsia="仿宋" w:cs="仿宋"/>
          <w:bCs/>
          <w:color w:val="auto"/>
          <w:spacing w:val="0"/>
          <w:sz w:val="36"/>
          <w:szCs w:val="36"/>
        </w:rPr>
      </w:pPr>
      <w:r>
        <w:rPr>
          <w:rFonts w:hint="eastAsia" w:ascii="仿宋" w:hAnsi="仿宋" w:eastAsia="仿宋" w:cs="仿宋"/>
          <w:b w:val="0"/>
          <w:bCs/>
          <w:color w:val="auto"/>
          <w:spacing w:val="0"/>
          <w:sz w:val="48"/>
          <w:szCs w:val="48"/>
        </w:rPr>
        <w:br w:type="page"/>
      </w:r>
      <w:bookmarkStart w:id="57" w:name="_Toc7682"/>
      <w:r>
        <w:rPr>
          <w:rFonts w:hint="eastAsia" w:ascii="仿宋" w:hAnsi="仿宋" w:eastAsia="仿宋" w:cs="仿宋"/>
          <w:bCs/>
          <w:color w:val="auto"/>
          <w:spacing w:val="0"/>
          <w:sz w:val="36"/>
          <w:szCs w:val="36"/>
        </w:rPr>
        <w:t xml:space="preserve"> </w:t>
      </w:r>
      <w:bookmarkStart w:id="58" w:name="_Toc12205"/>
      <w:r>
        <w:rPr>
          <w:rFonts w:hint="eastAsia" w:ascii="仿宋" w:hAnsi="仿宋" w:eastAsia="仿宋" w:cs="仿宋"/>
          <w:bCs/>
          <w:color w:val="auto"/>
          <w:spacing w:val="0"/>
          <w:sz w:val="36"/>
          <w:szCs w:val="36"/>
        </w:rPr>
        <w:t>竞争性磋商内容及服务要求</w:t>
      </w:r>
      <w:bookmarkEnd w:id="48"/>
      <w:bookmarkEnd w:id="49"/>
      <w:bookmarkEnd w:id="50"/>
      <w:bookmarkEnd w:id="51"/>
      <w:bookmarkEnd w:id="52"/>
      <w:bookmarkEnd w:id="53"/>
      <w:bookmarkEnd w:id="54"/>
      <w:bookmarkEnd w:id="55"/>
      <w:bookmarkEnd w:id="56"/>
      <w:bookmarkEnd w:id="57"/>
      <w:bookmarkEnd w:id="58"/>
    </w:p>
    <w:p w14:paraId="58605DD8">
      <w:pPr>
        <w:pStyle w:val="3"/>
        <w:pageBreakBefore w:val="0"/>
        <w:numPr>
          <w:ilvl w:val="0"/>
          <w:numId w:val="0"/>
        </w:numPr>
        <w:kinsoku/>
        <w:wordWrap/>
        <w:overflowPunct/>
        <w:topLinePunct w:val="0"/>
        <w:autoSpaceDE/>
        <w:autoSpaceDN/>
        <w:bidi w:val="0"/>
        <w:adjustRightInd/>
        <w:snapToGrid/>
        <w:spacing w:before="0" w:after="0" w:line="360" w:lineRule="auto"/>
        <w:ind w:left="0" w:leftChars="0"/>
        <w:textAlignment w:val="auto"/>
        <w:rPr>
          <w:rFonts w:hint="eastAsia" w:ascii="仿宋" w:hAnsi="仿宋" w:eastAsia="仿宋" w:cs="仿宋"/>
          <w:b/>
          <w:bCs w:val="0"/>
          <w:color w:val="auto"/>
          <w:spacing w:val="0"/>
          <w:sz w:val="24"/>
          <w:szCs w:val="20"/>
          <w:highlight w:val="none"/>
          <w:lang w:val="en-US" w:eastAsia="zh-CN" w:bidi="ar-SA"/>
        </w:rPr>
      </w:pPr>
      <w:bookmarkStart w:id="59" w:name="_Toc423973078"/>
      <w:bookmarkStart w:id="60" w:name="_Toc13146"/>
      <w:bookmarkStart w:id="61" w:name="_Toc389582038"/>
      <w:bookmarkStart w:id="62" w:name="_Toc20481"/>
      <w:bookmarkStart w:id="63" w:name="_Toc4053"/>
      <w:bookmarkStart w:id="64" w:name="_Toc11450"/>
      <w:bookmarkStart w:id="65" w:name="_Toc1025"/>
      <w:bookmarkStart w:id="66" w:name="_Toc2711"/>
      <w:bookmarkStart w:id="67" w:name="_Toc23856"/>
      <w:r>
        <w:rPr>
          <w:rFonts w:hint="eastAsia" w:ascii="仿宋" w:hAnsi="仿宋" w:eastAsia="仿宋" w:cs="仿宋"/>
          <w:b/>
          <w:bCs w:val="0"/>
          <w:color w:val="auto"/>
          <w:spacing w:val="0"/>
          <w:sz w:val="24"/>
          <w:szCs w:val="20"/>
          <w:highlight w:val="none"/>
          <w:lang w:val="en-US" w:eastAsia="zh-CN" w:bidi="ar-SA"/>
        </w:rPr>
        <w:t>一、项目基本内容</w:t>
      </w:r>
    </w:p>
    <w:p w14:paraId="24BF8A5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西安阎良国家航空高技术产业基地管理委员会车辆保障服务（四次），服务内容包含西安阎良国家航空高技术产业基地管理委员会阎良航空基地管委会临时用车，包括各部门机要、应急保障、调研、接待、会议培训等公务活动车辆保障服务。</w:t>
      </w:r>
    </w:p>
    <w:p w14:paraId="1043E73B">
      <w:pPr>
        <w:pStyle w:val="3"/>
        <w:pageBreakBefore w:val="0"/>
        <w:numPr>
          <w:ilvl w:val="0"/>
          <w:numId w:val="0"/>
        </w:numP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仿宋" w:hAnsi="仿宋" w:eastAsia="仿宋" w:cs="仿宋"/>
          <w:b/>
          <w:bCs w:val="0"/>
          <w:color w:val="auto"/>
          <w:spacing w:val="0"/>
          <w:sz w:val="24"/>
          <w:szCs w:val="20"/>
          <w:highlight w:val="none"/>
          <w:lang w:val="en-US" w:eastAsia="zh-CN" w:bidi="ar-SA"/>
        </w:rPr>
      </w:pPr>
      <w:r>
        <w:rPr>
          <w:rFonts w:hint="eastAsia" w:ascii="仿宋" w:hAnsi="仿宋" w:eastAsia="仿宋" w:cs="仿宋"/>
          <w:b/>
          <w:bCs w:val="0"/>
          <w:color w:val="auto"/>
          <w:spacing w:val="0"/>
          <w:sz w:val="24"/>
          <w:szCs w:val="20"/>
          <w:highlight w:val="none"/>
          <w:lang w:val="en-US" w:eastAsia="zh-CN" w:bidi="ar-SA"/>
        </w:rPr>
        <w:t>二、服务内容及要求</w:t>
      </w:r>
      <w:bookmarkEnd w:id="59"/>
      <w:bookmarkEnd w:id="60"/>
      <w:bookmarkStart w:id="68" w:name="_Toc18831"/>
    </w:p>
    <w:p w14:paraId="0B66F83A">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1.车辆类型：轿车、商务</w:t>
      </w:r>
    </w:p>
    <w:p w14:paraId="0B15731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2.按照采购人对车辆数量、型号等相关要求，提供车辆保障服务，所保障车辆要车况良好。</w:t>
      </w:r>
    </w:p>
    <w:p w14:paraId="090F774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3.安排专人负责所提供车辆的调度、指挥和协调工作，根据实际用车要求，随时做好增加车辆的准备，并制定完善的应急预案。</w:t>
      </w:r>
    </w:p>
    <w:p w14:paraId="7337DBFD">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4.安排专人负责提供安全、准时、优质、高效的客运服务，车辆应符合法律法规要求，车况良好、干净整洁，投保必须符合法律规范，并采取切实有效的措施确保乘客安全。</w:t>
      </w:r>
    </w:p>
    <w:p w14:paraId="0660B92B">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5.安排专人定期对车辆进行日常检查，特别对机油、刹车油、冷却液、蓄电池、轮胎气压的检查，对制动、转向、灯光、刮水器、喇叭性能的检查，在使用过程中，如发现异常，需尽快组织救援或者替换车辆，保证用车需求。</w:t>
      </w:r>
    </w:p>
    <w:p w14:paraId="56C074AA">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6.车辆费用含加油费、保险费、车船使用税、年审、定期保养检修、车辆物资配备、甲方车辆用车范围以内的路桥停车等相应费用，为采购人保障的车辆购买全额保险，三责险不低于200万。</w:t>
      </w:r>
    </w:p>
    <w:p w14:paraId="40645BC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7.负责审核驾驶员资质，驾驶员应持有驾驶证，遵守交通规则和国家相关法律，且驾驶经验丰富、技术良好、责任心强、熟悉西安及阎良周边交通路线。</w:t>
      </w:r>
    </w:p>
    <w:p w14:paraId="0A56594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8.向采购人提供技术状况良好、设备齐全的车辆，并提供车辆产权证（所有人为响应供应商）、行驶证等有效证件。</w:t>
      </w:r>
    </w:p>
    <w:p w14:paraId="61BDBA6F">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9.负有对事故车辆及丢失车辆直接向保险公司理赔的责任。</w:t>
      </w:r>
    </w:p>
    <w:p w14:paraId="24B8D3A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10.投标供应商提供车辆故障、事故的24小时救援服务。</w:t>
      </w:r>
    </w:p>
    <w:p w14:paraId="519EDFFD">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11.保证车辆随车安全设施、设备配备齐全，车内应该备有随车工具、备胎、安全锤、灭火器及采购人所需其他相关物资。</w:t>
      </w:r>
    </w:p>
    <w:p w14:paraId="41074FFB">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12.负责服务保障车辆的安全及使用纪律管理。</w:t>
      </w:r>
    </w:p>
    <w:p w14:paraId="38778B9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13.供应商提供安全管理方面其他资料。</w:t>
      </w:r>
    </w:p>
    <w:p w14:paraId="4AF16728">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14.本项目不允许联合体投标。</w:t>
      </w:r>
    </w:p>
    <w:p w14:paraId="56539D9C">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15.配合采购人落实与服务保障车辆有关的其他工作。</w:t>
      </w:r>
    </w:p>
    <w:p w14:paraId="4447FD46">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16.车辆服务响应时间须在15分钟内以保障服务的及时性。</w:t>
      </w:r>
    </w:p>
    <w:p w14:paraId="2B034C7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17.对采购方信息负有保密义务。</w:t>
      </w:r>
    </w:p>
    <w:p w14:paraId="71AC63CD">
      <w:pPr>
        <w:pStyle w:val="3"/>
        <w:pageBreakBefore w:val="0"/>
        <w:numPr>
          <w:ilvl w:val="0"/>
          <w:numId w:val="0"/>
        </w:numPr>
        <w:kinsoku/>
        <w:wordWrap/>
        <w:overflowPunct/>
        <w:topLinePunct w:val="0"/>
        <w:autoSpaceDE/>
        <w:autoSpaceDN/>
        <w:bidi w:val="0"/>
        <w:adjustRightInd/>
        <w:snapToGrid/>
        <w:spacing w:before="0" w:after="0" w:line="360" w:lineRule="auto"/>
        <w:ind w:left="0" w:leftChars="0"/>
        <w:textAlignment w:val="auto"/>
        <w:rPr>
          <w:rFonts w:hint="eastAsia" w:ascii="仿宋" w:hAnsi="仿宋" w:eastAsia="仿宋" w:cs="仿宋"/>
          <w:b/>
          <w:bCs w:val="0"/>
          <w:color w:val="auto"/>
          <w:spacing w:val="0"/>
          <w:sz w:val="24"/>
          <w:szCs w:val="20"/>
          <w:highlight w:val="none"/>
          <w:lang w:val="en-US" w:eastAsia="zh-CN" w:bidi="ar-SA"/>
        </w:rPr>
      </w:pPr>
      <w:bookmarkStart w:id="69" w:name="_Toc23980"/>
      <w:bookmarkStart w:id="70" w:name="_Toc17992"/>
      <w:r>
        <w:rPr>
          <w:rFonts w:hint="eastAsia" w:ascii="仿宋" w:hAnsi="仿宋" w:eastAsia="仿宋" w:cs="仿宋"/>
          <w:b/>
          <w:bCs w:val="0"/>
          <w:color w:val="auto"/>
          <w:spacing w:val="0"/>
          <w:sz w:val="24"/>
          <w:szCs w:val="20"/>
          <w:highlight w:val="none"/>
          <w:lang w:val="en-US" w:eastAsia="zh-CN" w:bidi="ar-SA"/>
        </w:rPr>
        <w:t>三、商务条款及要求</w:t>
      </w:r>
      <w:bookmarkEnd w:id="69"/>
      <w:bookmarkEnd w:id="70"/>
    </w:p>
    <w:p w14:paraId="796E72EB">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（一）人员配置要求</w:t>
      </w:r>
    </w:p>
    <w:p w14:paraId="07615A4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1.年龄不超过50周岁、持合格有效的C1及以上的驾照，身体健康、品行端正，无不良嗜好。</w:t>
      </w:r>
    </w:p>
    <w:p w14:paraId="782AB056">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2.驾驶技术娴熟，具备5年以上驾驶经验。</w:t>
      </w:r>
    </w:p>
    <w:p w14:paraId="0469471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3.配备5-15名驾驶员，储备一定数量驾驶人员。</w:t>
      </w:r>
    </w:p>
    <w:p w14:paraId="68814D7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（二）设施设备要求</w:t>
      </w:r>
    </w:p>
    <w:p w14:paraId="375D7BF2">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1.保障服务车型为新能源纯电轿车、新能源混动轿车及商务车型。</w:t>
      </w:r>
    </w:p>
    <w:p w14:paraId="4A256CDB">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2.所提供车辆必须为年检合格、保险手续齐全的车辆，商业险第三者责任险不低于200万。</w:t>
      </w:r>
    </w:p>
    <w:p w14:paraId="6E5303D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3.所提供车辆应符合国家机动车运行安全技术标准，性能安全稳定。</w:t>
      </w:r>
    </w:p>
    <w:p w14:paraId="22C49EE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4.车内须该备有随车工具、备胎、安全锤、灭火器及采购人所需其他相关物资。</w:t>
      </w:r>
    </w:p>
    <w:p w14:paraId="4CC7B9A1">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（三）服务标准</w:t>
      </w:r>
    </w:p>
    <w:p w14:paraId="2BCECD7A">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1.驾驶员着装规范、整洁，无不良嗜好。</w:t>
      </w:r>
    </w:p>
    <w:p w14:paraId="7DE2477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2.驾驶员具有丰富经验和良好的素质，保证安全、准时完成任务。驾驶员要做到不酒后驾驶，不带病驾驶，不赌气驾驶，开车时文明驾驶，不吸烟、不接打电话。</w:t>
      </w:r>
    </w:p>
    <w:p w14:paraId="2B7CF37C">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3.接到出行任务后，做好乘车人员的联系，司机及车辆到达指定位置待命，如遇紧急用车，需10分钟内准备就绪。</w:t>
      </w:r>
    </w:p>
    <w:p w14:paraId="0C9F92E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4.根据天气情况及时调节车内温度及通风，满足乘车人员的舒适要求。</w:t>
      </w:r>
    </w:p>
    <w:p w14:paraId="0EE8372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5.车辆卫生干净整洁、无异味。</w:t>
      </w:r>
    </w:p>
    <w:p w14:paraId="664DDDEB">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6.按照采购方的规范用车要求，提供车辆保障服务。</w:t>
      </w:r>
    </w:p>
    <w:p w14:paraId="43AED0EE">
      <w:pPr>
        <w:pStyle w:val="5"/>
        <w:pageBreakBefore w:val="0"/>
        <w:kinsoku/>
        <w:wordWrap/>
        <w:overflowPunct/>
        <w:topLinePunct w:val="0"/>
        <w:autoSpaceDE/>
        <w:autoSpaceDN/>
        <w:bidi w:val="0"/>
        <w:adjustRightInd/>
        <w:snapToGrid/>
        <w:spacing w:line="360" w:lineRule="auto"/>
        <w:ind w:left="0" w:leftChars="0" w:firstLine="240" w:firstLineChars="100"/>
        <w:textAlignment w:val="auto"/>
        <w:rPr>
          <w:rFonts w:hint="default"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（四）服务期：1年</w:t>
      </w:r>
    </w:p>
    <w:p w14:paraId="4F1ED63D">
      <w:pPr>
        <w:pStyle w:val="5"/>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（五）服务质量：合格</w:t>
      </w:r>
    </w:p>
    <w:p w14:paraId="2A4932AA">
      <w:pPr>
        <w:pStyle w:val="4"/>
        <w:pageBreakBefore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四、其他</w:t>
      </w:r>
    </w:p>
    <w:p w14:paraId="0868B9E5">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（一）验收标准</w:t>
      </w:r>
    </w:p>
    <w:p w14:paraId="5C22F5EF">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1.乙方向甲方提供服务过程中的所有相关资料,以便甲方日后管理。</w:t>
      </w:r>
    </w:p>
    <w:p w14:paraId="15C81610">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2.甲方相关要求。</w:t>
      </w:r>
    </w:p>
    <w:p w14:paraId="0636CC22">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3.验收依据为竞争性磋商文件、磋商响应文件、澄清表（函）、政府采购合同及附件文本、国家相应的标准、规范。</w:t>
      </w:r>
    </w:p>
    <w:p w14:paraId="29D89FDA">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（二）违约责任</w:t>
      </w:r>
    </w:p>
    <w:p w14:paraId="68670BD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 xml:space="preserve">1、合约期间，甲乙双方不得擅自中断合同，若单方面无正当理由提出解约的，需提前30日以书面形式通知对方，经甲乙双方协商同意，终止合同。 </w:t>
      </w:r>
    </w:p>
    <w:p w14:paraId="57FB9459">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2、乙方车辆中途发生故障在3小时内未采取补救措施，单次情形罚款200元，并依照甲方提出的合理要求，赔偿甲方因此所造成的损失。</w:t>
      </w:r>
    </w:p>
    <w:p w14:paraId="51ECAD41">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3、因乙方车辆或驾驶员原因造成交通事故或其它安全事故，致甲方人员人身伤害或财产损失，应按现行法律法规由乙方承担全部赔偿责任。并支付甲方及乘坐人员一切直接损失和间接损失。</w:t>
      </w:r>
    </w:p>
    <w:p w14:paraId="09A763B4">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4、因驾驶员过错造成车内物品丢失损坏的，乙方应当承担赔偿责任。</w:t>
      </w:r>
    </w:p>
    <w:p w14:paraId="46543443">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5、乙方违约解除本合同或因乙方违约导致甲方解除本合同的，甲方有权要求乙方同时承担如下责任：甲方有权要求立即退还租赁物，停止结算租金；要求乙方按照未履行部分对应全部租金的20%的标准向甲方支付违约金。违约金不足以赔偿甲方全部损失的，乙方还应赔偿甲方全部损失。</w:t>
      </w:r>
    </w:p>
    <w:p w14:paraId="7832DA92">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6、按《民法典》中的相关条款执行；</w:t>
      </w:r>
    </w:p>
    <w:p w14:paraId="19AF148F">
      <w:pPr>
        <w:pStyle w:val="4"/>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pacing w:val="0"/>
          <w:kern w:val="0"/>
          <w:sz w:val="24"/>
          <w:szCs w:val="24"/>
          <w:lang w:val="en-US" w:eastAsia="zh-CN" w:bidi="ar-SA"/>
        </w:rPr>
      </w:pPr>
      <w:r>
        <w:rPr>
          <w:rFonts w:hint="eastAsia" w:ascii="仿宋" w:hAnsi="仿宋" w:eastAsia="仿宋" w:cs="仿宋"/>
          <w:color w:val="auto"/>
          <w:spacing w:val="0"/>
          <w:kern w:val="0"/>
          <w:sz w:val="24"/>
          <w:szCs w:val="24"/>
          <w:lang w:val="en-US" w:eastAsia="zh-CN" w:bidi="ar-SA"/>
        </w:rPr>
        <w:t>7、未按合同要求提供服务或服务质量不能满足本次磋商要求，甲方会同监督机构有权终止合同和对乙方违约行为进行追究，同时按政府采购法的有关规定进行相应的处罚。</w:t>
      </w:r>
    </w:p>
    <w:p w14:paraId="08F57E7B">
      <w:pPr>
        <w:pStyle w:val="19"/>
        <w:rPr>
          <w:rFonts w:hint="eastAsia" w:ascii="仿宋" w:hAnsi="仿宋" w:eastAsia="仿宋" w:cs="仿宋"/>
          <w:color w:val="auto"/>
          <w:spacing w:val="0"/>
        </w:rPr>
      </w:pPr>
    </w:p>
    <w:p w14:paraId="3A5AAED3">
      <w:pPr>
        <w:rPr>
          <w:rFonts w:hint="eastAsia" w:ascii="仿宋" w:hAnsi="仿宋" w:eastAsia="仿宋" w:cs="仿宋"/>
          <w:bCs/>
          <w:color w:val="auto"/>
          <w:spacing w:val="0"/>
          <w:sz w:val="36"/>
          <w:szCs w:val="36"/>
        </w:rPr>
      </w:pPr>
      <w:bookmarkStart w:id="71" w:name="_Toc27356"/>
      <w:r>
        <w:rPr>
          <w:rFonts w:hint="eastAsia" w:ascii="仿宋" w:hAnsi="仿宋" w:eastAsia="仿宋" w:cs="仿宋"/>
          <w:bCs/>
          <w:color w:val="auto"/>
          <w:spacing w:val="0"/>
          <w:sz w:val="36"/>
          <w:szCs w:val="36"/>
        </w:rPr>
        <w:br w:type="page"/>
      </w:r>
    </w:p>
    <w:p w14:paraId="2E832335">
      <w:pPr>
        <w:pStyle w:val="2"/>
        <w:keepNext w:val="0"/>
        <w:spacing w:before="156" w:beforeLines="50" w:after="156" w:afterLines="50" w:line="360" w:lineRule="auto"/>
        <w:jc w:val="center"/>
        <w:rPr>
          <w:rFonts w:hint="eastAsia" w:ascii="仿宋" w:hAnsi="仿宋" w:eastAsia="仿宋" w:cs="仿宋"/>
          <w:bCs/>
          <w:color w:val="auto"/>
          <w:spacing w:val="0"/>
          <w:sz w:val="24"/>
          <w:szCs w:val="24"/>
        </w:rPr>
      </w:pPr>
      <w:r>
        <w:rPr>
          <w:rFonts w:hint="eastAsia" w:ascii="仿宋" w:hAnsi="仿宋" w:eastAsia="仿宋" w:cs="仿宋"/>
          <w:bCs/>
          <w:color w:val="auto"/>
          <w:spacing w:val="0"/>
          <w:sz w:val="36"/>
          <w:szCs w:val="36"/>
        </w:rPr>
        <w:t>第五章 评审方法</w:t>
      </w:r>
      <w:bookmarkEnd w:id="68"/>
      <w:bookmarkEnd w:id="71"/>
    </w:p>
    <w:p w14:paraId="56E3C6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仿宋" w:hAnsi="仿宋" w:eastAsia="仿宋" w:cs="仿宋"/>
          <w:b/>
          <w:color w:val="auto"/>
          <w:spacing w:val="0"/>
          <w:sz w:val="24"/>
          <w:szCs w:val="24"/>
          <w:highlight w:val="none"/>
          <w:lang w:eastAsia="zh-CN"/>
        </w:rPr>
      </w:pPr>
      <w:r>
        <w:rPr>
          <w:rFonts w:hint="eastAsia" w:ascii="仿宋" w:hAnsi="仿宋" w:eastAsia="仿宋" w:cs="仿宋"/>
          <w:b/>
          <w:color w:val="auto"/>
          <w:spacing w:val="0"/>
          <w:sz w:val="24"/>
          <w:szCs w:val="24"/>
          <w:highlight w:val="none"/>
          <w:lang w:eastAsia="zh-CN"/>
        </w:rPr>
        <w:t>一、评审方法</w:t>
      </w:r>
    </w:p>
    <w:p w14:paraId="66C37871">
      <w:pPr>
        <w:keepNext w:val="0"/>
        <w:keepLines w:val="0"/>
        <w:pageBreakBefore w:val="0"/>
        <w:widowControl w:val="0"/>
        <w:kinsoku/>
        <w:wordWrap/>
        <w:overflowPunct/>
        <w:topLinePunct w:val="0"/>
        <w:autoSpaceDE/>
        <w:autoSpaceDN/>
        <w:bidi w:val="0"/>
        <w:spacing w:line="360" w:lineRule="auto"/>
        <w:ind w:firstLine="520" w:firstLineChars="217"/>
        <w:textAlignment w:val="auto"/>
        <w:outlineLvl w:val="9"/>
        <w:rPr>
          <w:rFonts w:hint="eastAsia" w:ascii="仿宋" w:hAnsi="仿宋" w:eastAsia="仿宋" w:cs="仿宋"/>
          <w:color w:val="auto"/>
          <w:spacing w:val="0"/>
          <w:sz w:val="24"/>
          <w:szCs w:val="24"/>
        </w:rPr>
      </w:pPr>
      <w:r>
        <w:rPr>
          <w:rFonts w:hint="eastAsia" w:ascii="仿宋" w:hAnsi="仿宋" w:eastAsia="仿宋" w:cs="仿宋"/>
          <w:color w:val="auto"/>
          <w:spacing w:val="0"/>
          <w:szCs w:val="24"/>
        </w:rPr>
        <w:t>按照《中华人民共和国政府采购法》及实施条例和关于印发《政府采购竞争性磋商采购方式管理暂行办法》的通知</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财库</w:t>
      </w:r>
      <w:r>
        <w:rPr>
          <w:rFonts w:hint="eastAsia" w:ascii="仿宋" w:hAnsi="仿宋" w:eastAsia="仿宋" w:cs="仿宋"/>
          <w:color w:val="auto"/>
          <w:spacing w:val="0"/>
          <w:szCs w:val="24"/>
          <w:lang w:eastAsia="zh-CN"/>
        </w:rPr>
        <w:t>〔2014〕</w:t>
      </w:r>
      <w:r>
        <w:rPr>
          <w:rFonts w:hint="eastAsia" w:ascii="仿宋" w:hAnsi="仿宋" w:eastAsia="仿宋" w:cs="仿宋"/>
          <w:color w:val="auto"/>
          <w:spacing w:val="0"/>
          <w:szCs w:val="24"/>
        </w:rPr>
        <w:t>214号）的规定，本次评标采用综合评分法，即在最大限度地满足竞争性磋商文件实质性要求前提下，按照竞争性磋商文件中规定的各项因素和相应的权重分值进行综合评审后，以总得分最高的供应商作为成</w:t>
      </w:r>
      <w:r>
        <w:rPr>
          <w:rFonts w:hint="eastAsia" w:ascii="仿宋" w:hAnsi="仿宋" w:eastAsia="仿宋" w:cs="仿宋"/>
          <w:color w:val="auto"/>
          <w:spacing w:val="0"/>
          <w:sz w:val="24"/>
          <w:szCs w:val="24"/>
        </w:rPr>
        <w:t>交候选人并依次排序</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最低报价不是成交的唯一标准）。</w:t>
      </w:r>
    </w:p>
    <w:p w14:paraId="31380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仿宋" w:hAnsi="仿宋" w:eastAsia="仿宋" w:cs="仿宋"/>
          <w:b/>
          <w:color w:val="auto"/>
          <w:spacing w:val="0"/>
          <w:sz w:val="24"/>
          <w:szCs w:val="24"/>
          <w:highlight w:val="none"/>
          <w:lang w:eastAsia="zh-CN"/>
        </w:rPr>
      </w:pPr>
      <w:r>
        <w:rPr>
          <w:rFonts w:hint="eastAsia" w:ascii="仿宋" w:hAnsi="仿宋" w:eastAsia="仿宋" w:cs="仿宋"/>
          <w:b/>
          <w:color w:val="auto"/>
          <w:spacing w:val="0"/>
          <w:sz w:val="24"/>
          <w:szCs w:val="24"/>
          <w:highlight w:val="none"/>
          <w:lang w:eastAsia="zh-CN"/>
        </w:rPr>
        <w:t>二、评审标准</w:t>
      </w:r>
    </w:p>
    <w:p w14:paraId="559B744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outlineLvl w:val="9"/>
        <w:rPr>
          <w:rFonts w:hint="eastAsia" w:ascii="仿宋" w:hAnsi="仿宋" w:eastAsia="仿宋" w:cs="仿宋"/>
          <w:b/>
          <w:color w:val="auto"/>
          <w:spacing w:val="0"/>
          <w:sz w:val="24"/>
          <w:highlight w:val="none"/>
          <w:lang w:eastAsia="zh-CN"/>
        </w:rPr>
      </w:pPr>
      <w:r>
        <w:rPr>
          <w:rFonts w:hint="eastAsia" w:ascii="仿宋" w:hAnsi="仿宋" w:eastAsia="仿宋" w:cs="仿宋"/>
          <w:b/>
          <w:color w:val="auto"/>
          <w:spacing w:val="0"/>
          <w:sz w:val="24"/>
          <w:highlight w:val="none"/>
          <w:lang w:val="en-US" w:eastAsia="zh-CN"/>
        </w:rPr>
        <w:t>2.1</w:t>
      </w:r>
      <w:r>
        <w:rPr>
          <w:rFonts w:hint="eastAsia" w:ascii="仿宋" w:hAnsi="仿宋" w:eastAsia="仿宋" w:cs="仿宋"/>
          <w:b/>
          <w:color w:val="auto"/>
          <w:spacing w:val="0"/>
          <w:sz w:val="24"/>
          <w:highlight w:val="none"/>
          <w:lang w:eastAsia="zh-CN"/>
        </w:rPr>
        <w:t>初步评审标准</w:t>
      </w:r>
    </w:p>
    <w:p w14:paraId="35D28EEF">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仿宋" w:hAnsi="仿宋" w:eastAsia="仿宋" w:cs="仿宋"/>
          <w:b w:val="0"/>
          <w:bCs w:val="0"/>
          <w:color w:val="auto"/>
          <w:spacing w:val="0"/>
          <w:kern w:val="0"/>
          <w:sz w:val="24"/>
          <w:highlight w:val="none"/>
        </w:rPr>
      </w:pPr>
      <w:r>
        <w:rPr>
          <w:rFonts w:hint="eastAsia" w:ascii="仿宋" w:hAnsi="仿宋" w:eastAsia="仿宋" w:cs="仿宋"/>
          <w:b w:val="0"/>
          <w:bCs w:val="0"/>
          <w:color w:val="auto"/>
          <w:spacing w:val="0"/>
          <w:sz w:val="24"/>
          <w:highlight w:val="none"/>
        </w:rPr>
        <w:t>2.1</w:t>
      </w:r>
      <w:r>
        <w:rPr>
          <w:rFonts w:hint="eastAsia" w:ascii="仿宋" w:hAnsi="仿宋" w:eastAsia="仿宋" w:cs="仿宋"/>
          <w:b w:val="0"/>
          <w:bCs w:val="0"/>
          <w:color w:val="auto"/>
          <w:spacing w:val="0"/>
          <w:sz w:val="24"/>
          <w:highlight w:val="none"/>
          <w:lang w:val="en-US" w:eastAsia="zh-CN"/>
        </w:rPr>
        <w:t>.1</w:t>
      </w:r>
      <w:r>
        <w:rPr>
          <w:rFonts w:hint="eastAsia" w:ascii="仿宋" w:hAnsi="仿宋" w:eastAsia="仿宋" w:cs="仿宋"/>
          <w:b w:val="0"/>
          <w:bCs w:val="0"/>
          <w:color w:val="auto"/>
          <w:spacing w:val="0"/>
          <w:sz w:val="24"/>
          <w:highlight w:val="none"/>
        </w:rPr>
        <w:t>资格性审查</w:t>
      </w:r>
      <w:r>
        <w:rPr>
          <w:rFonts w:hint="eastAsia" w:ascii="仿宋" w:hAnsi="仿宋" w:eastAsia="仿宋" w:cs="仿宋"/>
          <w:b w:val="0"/>
          <w:bCs w:val="0"/>
          <w:color w:val="auto"/>
          <w:spacing w:val="0"/>
          <w:sz w:val="24"/>
          <w:highlight w:val="none"/>
          <w:lang w:eastAsia="zh-CN"/>
        </w:rPr>
        <w:t>标准：见附件</w:t>
      </w:r>
      <w:r>
        <w:rPr>
          <w:rFonts w:hint="eastAsia" w:ascii="仿宋" w:hAnsi="仿宋" w:eastAsia="仿宋" w:cs="仿宋"/>
          <w:b w:val="0"/>
          <w:bCs w:val="0"/>
          <w:color w:val="auto"/>
          <w:spacing w:val="0"/>
          <w:sz w:val="24"/>
          <w:highlight w:val="none"/>
          <w:lang w:val="en-US" w:eastAsia="zh-CN"/>
        </w:rPr>
        <w:t>1</w:t>
      </w:r>
      <w:r>
        <w:rPr>
          <w:rFonts w:hint="eastAsia" w:ascii="仿宋" w:hAnsi="仿宋" w:eastAsia="仿宋" w:cs="仿宋"/>
          <w:b w:val="0"/>
          <w:bCs w:val="0"/>
          <w:color w:val="auto"/>
          <w:spacing w:val="0"/>
          <w:sz w:val="24"/>
          <w:highlight w:val="none"/>
          <w:lang w:eastAsia="zh-CN"/>
        </w:rPr>
        <w:t>初步审查要素表</w:t>
      </w:r>
    </w:p>
    <w:p w14:paraId="700A607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仿宋" w:hAnsi="仿宋" w:eastAsia="仿宋" w:cs="仿宋"/>
          <w:b w:val="0"/>
          <w:bCs w:val="0"/>
          <w:color w:val="auto"/>
          <w:spacing w:val="0"/>
          <w:sz w:val="24"/>
          <w:highlight w:val="none"/>
        </w:rPr>
      </w:pPr>
      <w:r>
        <w:rPr>
          <w:rFonts w:hint="eastAsia" w:ascii="仿宋" w:hAnsi="仿宋" w:eastAsia="仿宋" w:cs="仿宋"/>
          <w:b w:val="0"/>
          <w:bCs w:val="0"/>
          <w:color w:val="auto"/>
          <w:spacing w:val="0"/>
          <w:sz w:val="24"/>
          <w:highlight w:val="none"/>
        </w:rPr>
        <w:t>2.</w:t>
      </w:r>
      <w:r>
        <w:rPr>
          <w:rFonts w:hint="eastAsia" w:ascii="仿宋" w:hAnsi="仿宋" w:eastAsia="仿宋" w:cs="仿宋"/>
          <w:b w:val="0"/>
          <w:bCs w:val="0"/>
          <w:color w:val="auto"/>
          <w:spacing w:val="0"/>
          <w:sz w:val="24"/>
          <w:highlight w:val="none"/>
          <w:lang w:val="en-US" w:eastAsia="zh-CN"/>
        </w:rPr>
        <w:t>1.</w:t>
      </w:r>
      <w:r>
        <w:rPr>
          <w:rFonts w:hint="eastAsia" w:ascii="仿宋" w:hAnsi="仿宋" w:eastAsia="仿宋" w:cs="仿宋"/>
          <w:b w:val="0"/>
          <w:bCs w:val="0"/>
          <w:color w:val="auto"/>
          <w:spacing w:val="0"/>
          <w:sz w:val="24"/>
          <w:highlight w:val="none"/>
        </w:rPr>
        <w:t>2符合性审查</w:t>
      </w:r>
      <w:r>
        <w:rPr>
          <w:rFonts w:hint="eastAsia" w:ascii="仿宋" w:hAnsi="仿宋" w:eastAsia="仿宋" w:cs="仿宋"/>
          <w:b w:val="0"/>
          <w:bCs w:val="0"/>
          <w:color w:val="auto"/>
          <w:spacing w:val="0"/>
          <w:sz w:val="24"/>
          <w:highlight w:val="none"/>
          <w:lang w:eastAsia="zh-CN"/>
        </w:rPr>
        <w:t>标准：见附件</w:t>
      </w:r>
      <w:r>
        <w:rPr>
          <w:rFonts w:hint="eastAsia" w:ascii="仿宋" w:hAnsi="仿宋" w:eastAsia="仿宋" w:cs="仿宋"/>
          <w:b w:val="0"/>
          <w:bCs w:val="0"/>
          <w:color w:val="auto"/>
          <w:spacing w:val="0"/>
          <w:sz w:val="24"/>
          <w:highlight w:val="none"/>
          <w:lang w:val="en-US" w:eastAsia="zh-CN"/>
        </w:rPr>
        <w:t>1</w:t>
      </w:r>
      <w:r>
        <w:rPr>
          <w:rFonts w:hint="eastAsia" w:ascii="仿宋" w:hAnsi="仿宋" w:eastAsia="仿宋" w:cs="仿宋"/>
          <w:b w:val="0"/>
          <w:bCs w:val="0"/>
          <w:color w:val="auto"/>
          <w:spacing w:val="0"/>
          <w:sz w:val="24"/>
          <w:highlight w:val="none"/>
          <w:lang w:eastAsia="zh-CN"/>
        </w:rPr>
        <w:t>初步审查要素表</w:t>
      </w:r>
    </w:p>
    <w:p w14:paraId="0652F149">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outlineLvl w:val="9"/>
        <w:rPr>
          <w:rFonts w:hint="eastAsia" w:ascii="仿宋" w:hAnsi="仿宋" w:eastAsia="仿宋" w:cs="仿宋"/>
          <w:b/>
          <w:color w:val="auto"/>
          <w:spacing w:val="0"/>
          <w:sz w:val="24"/>
          <w:szCs w:val="22"/>
          <w:highlight w:val="none"/>
          <w:lang w:val="en-US" w:eastAsia="zh-CN"/>
        </w:rPr>
      </w:pPr>
      <w:r>
        <w:rPr>
          <w:rFonts w:hint="eastAsia" w:ascii="仿宋" w:hAnsi="仿宋" w:eastAsia="仿宋" w:cs="仿宋"/>
          <w:b/>
          <w:color w:val="auto"/>
          <w:spacing w:val="0"/>
          <w:sz w:val="24"/>
          <w:szCs w:val="22"/>
          <w:highlight w:val="none"/>
          <w:lang w:val="en-US" w:eastAsia="zh-CN"/>
        </w:rPr>
        <w:t>2.2分值构成与评分标准</w:t>
      </w:r>
    </w:p>
    <w:p w14:paraId="3D3FEE45">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仿宋" w:hAnsi="仿宋" w:eastAsia="仿宋" w:cs="仿宋"/>
          <w:b/>
          <w:color w:val="auto"/>
          <w:spacing w:val="0"/>
          <w:szCs w:val="24"/>
        </w:rPr>
      </w:pPr>
      <w:r>
        <w:rPr>
          <w:rFonts w:hint="eastAsia" w:ascii="仿宋" w:hAnsi="仿宋" w:eastAsia="仿宋" w:cs="仿宋"/>
          <w:b w:val="0"/>
          <w:bCs/>
          <w:color w:val="auto"/>
          <w:spacing w:val="0"/>
          <w:sz w:val="24"/>
          <w:szCs w:val="22"/>
          <w:highlight w:val="none"/>
          <w:lang w:val="en-US" w:eastAsia="zh-CN"/>
        </w:rPr>
        <w:t>2.2.1 分值构成：见附件2评标因素及权重分值表</w:t>
      </w:r>
    </w:p>
    <w:p w14:paraId="1BF044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仿宋" w:hAnsi="仿宋" w:eastAsia="仿宋" w:cs="仿宋"/>
          <w:b/>
          <w:color w:val="auto"/>
          <w:spacing w:val="0"/>
          <w:sz w:val="24"/>
          <w:szCs w:val="24"/>
          <w:highlight w:val="none"/>
          <w:lang w:eastAsia="zh-CN"/>
        </w:rPr>
      </w:pPr>
      <w:r>
        <w:rPr>
          <w:rFonts w:hint="eastAsia" w:ascii="仿宋" w:hAnsi="仿宋" w:eastAsia="仿宋" w:cs="仿宋"/>
          <w:b/>
          <w:color w:val="auto"/>
          <w:spacing w:val="0"/>
          <w:sz w:val="24"/>
          <w:szCs w:val="24"/>
          <w:highlight w:val="none"/>
          <w:lang w:eastAsia="zh-CN"/>
        </w:rPr>
        <w:t>三、评审程序</w:t>
      </w:r>
    </w:p>
    <w:p w14:paraId="6E9DFA57">
      <w:pPr>
        <w:pStyle w:val="36"/>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按照竞争性磋商响应文件初审、澄清有关问题、分别磋商、二次报价、比较与评审、推荐成交候选</w:t>
      </w:r>
      <w:r>
        <w:rPr>
          <w:rFonts w:hint="eastAsia" w:ascii="仿宋" w:hAnsi="仿宋" w:eastAsia="仿宋" w:cs="仿宋"/>
          <w:color w:val="auto"/>
          <w:spacing w:val="0"/>
          <w:sz w:val="24"/>
          <w:szCs w:val="24"/>
          <w:lang w:eastAsia="zh-CN"/>
        </w:rPr>
        <w:t>人</w:t>
      </w:r>
      <w:r>
        <w:rPr>
          <w:rFonts w:hint="eastAsia" w:ascii="仿宋" w:hAnsi="仿宋" w:eastAsia="仿宋" w:cs="仿宋"/>
          <w:color w:val="auto"/>
          <w:spacing w:val="0"/>
          <w:sz w:val="24"/>
          <w:szCs w:val="24"/>
        </w:rPr>
        <w:t>名单。在上一步评审中被认定为无效磋商者，不进入下一步的评审。</w:t>
      </w:r>
    </w:p>
    <w:p w14:paraId="4005D0AB">
      <w:pPr>
        <w:keepNext w:val="0"/>
        <w:keepLines w:val="0"/>
        <w:pageBreakBefore w:val="0"/>
        <w:widowControl w:val="0"/>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pacing w:val="0"/>
          <w:szCs w:val="24"/>
          <w:lang w:val="en-US" w:eastAsia="zh-CN"/>
        </w:rPr>
      </w:pPr>
      <w:r>
        <w:rPr>
          <w:rFonts w:hint="eastAsia" w:ascii="仿宋" w:hAnsi="仿宋" w:eastAsia="仿宋" w:cs="仿宋"/>
          <w:b/>
          <w:bCs/>
          <w:color w:val="auto"/>
          <w:spacing w:val="0"/>
          <w:szCs w:val="24"/>
          <w:lang w:val="en-US" w:eastAsia="zh-CN"/>
        </w:rPr>
        <w:t>1、对磋商响应文件的初审</w:t>
      </w:r>
    </w:p>
    <w:p w14:paraId="60D9886B">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仿宋" w:hAnsi="仿宋" w:eastAsia="仿宋" w:cs="仿宋"/>
          <w:b w:val="0"/>
          <w:bCs w:val="0"/>
          <w:color w:val="auto"/>
          <w:spacing w:val="0"/>
          <w:kern w:val="0"/>
          <w:sz w:val="24"/>
          <w:highlight w:val="none"/>
        </w:rPr>
      </w:pPr>
      <w:r>
        <w:rPr>
          <w:rFonts w:hint="eastAsia" w:ascii="仿宋" w:hAnsi="仿宋" w:eastAsia="仿宋" w:cs="仿宋"/>
          <w:b w:val="0"/>
          <w:bCs w:val="0"/>
          <w:color w:val="auto"/>
          <w:spacing w:val="0"/>
          <w:sz w:val="24"/>
          <w:lang w:val="en-US" w:eastAsia="zh-CN"/>
        </w:rPr>
        <w:t>1.1</w:t>
      </w:r>
      <w:r>
        <w:rPr>
          <w:rFonts w:hint="eastAsia" w:ascii="仿宋" w:hAnsi="仿宋" w:eastAsia="仿宋" w:cs="仿宋"/>
          <w:b w:val="0"/>
          <w:bCs w:val="0"/>
          <w:color w:val="auto"/>
          <w:spacing w:val="0"/>
          <w:sz w:val="24"/>
        </w:rPr>
        <w:t>资格</w:t>
      </w:r>
      <w:r>
        <w:rPr>
          <w:rFonts w:hint="eastAsia" w:ascii="仿宋" w:hAnsi="仿宋" w:eastAsia="仿宋" w:cs="仿宋"/>
          <w:b w:val="0"/>
          <w:bCs w:val="0"/>
          <w:color w:val="auto"/>
          <w:spacing w:val="0"/>
          <w:sz w:val="24"/>
          <w:highlight w:val="none"/>
        </w:rPr>
        <w:t>性审查</w:t>
      </w:r>
      <w:r>
        <w:rPr>
          <w:rFonts w:hint="eastAsia" w:ascii="仿宋" w:hAnsi="仿宋" w:eastAsia="仿宋" w:cs="仿宋"/>
          <w:b w:val="0"/>
          <w:bCs w:val="0"/>
          <w:color w:val="auto"/>
          <w:spacing w:val="0"/>
          <w:sz w:val="24"/>
          <w:highlight w:val="none"/>
          <w:lang w:eastAsia="zh-CN"/>
        </w:rPr>
        <w:t>：采购人</w:t>
      </w:r>
      <w:r>
        <w:rPr>
          <w:rFonts w:hint="eastAsia" w:ascii="仿宋" w:hAnsi="仿宋" w:eastAsia="仿宋" w:cs="仿宋"/>
          <w:b w:val="0"/>
          <w:bCs w:val="0"/>
          <w:color w:val="auto"/>
          <w:spacing w:val="0"/>
          <w:sz w:val="24"/>
          <w:highlight w:val="none"/>
        </w:rPr>
        <w:t>将依据本章第 2.1.1 项规定的评审标准对</w:t>
      </w:r>
      <w:r>
        <w:rPr>
          <w:rFonts w:hint="eastAsia" w:ascii="仿宋" w:hAnsi="仿宋" w:eastAsia="仿宋" w:cs="仿宋"/>
          <w:b w:val="0"/>
          <w:bCs w:val="0"/>
          <w:color w:val="auto"/>
          <w:spacing w:val="0"/>
          <w:sz w:val="24"/>
          <w:highlight w:val="none"/>
          <w:lang w:eastAsia="zh-CN"/>
        </w:rPr>
        <w:t>磋商响应文件</w:t>
      </w:r>
      <w:r>
        <w:rPr>
          <w:rFonts w:hint="eastAsia" w:ascii="仿宋" w:hAnsi="仿宋" w:eastAsia="仿宋" w:cs="仿宋"/>
          <w:b w:val="0"/>
          <w:bCs w:val="0"/>
          <w:color w:val="auto"/>
          <w:spacing w:val="0"/>
          <w:sz w:val="24"/>
          <w:highlight w:val="none"/>
        </w:rPr>
        <w:t>进行资格性审查。有一项不符合评审标准的，</w:t>
      </w:r>
      <w:r>
        <w:rPr>
          <w:rFonts w:hint="eastAsia" w:ascii="仿宋" w:hAnsi="仿宋" w:eastAsia="仿宋" w:cs="仿宋"/>
          <w:b w:val="0"/>
          <w:bCs w:val="0"/>
          <w:color w:val="auto"/>
          <w:spacing w:val="0"/>
          <w:kern w:val="0"/>
          <w:sz w:val="24"/>
          <w:highlight w:val="none"/>
        </w:rPr>
        <w:t>将被视为未实质性响应</w:t>
      </w:r>
      <w:r>
        <w:rPr>
          <w:rFonts w:hint="eastAsia" w:ascii="仿宋" w:hAnsi="仿宋" w:eastAsia="仿宋" w:cs="仿宋"/>
          <w:b w:val="0"/>
          <w:bCs w:val="0"/>
          <w:color w:val="auto"/>
          <w:spacing w:val="0"/>
          <w:kern w:val="0"/>
          <w:sz w:val="24"/>
          <w:highlight w:val="none"/>
          <w:lang w:eastAsia="zh-CN"/>
        </w:rPr>
        <w:t>磋商</w:t>
      </w:r>
      <w:r>
        <w:rPr>
          <w:rFonts w:hint="eastAsia" w:ascii="仿宋" w:hAnsi="仿宋" w:eastAsia="仿宋" w:cs="仿宋"/>
          <w:b w:val="0"/>
          <w:bCs w:val="0"/>
          <w:color w:val="auto"/>
          <w:spacing w:val="0"/>
          <w:kern w:val="0"/>
          <w:sz w:val="24"/>
          <w:highlight w:val="none"/>
        </w:rPr>
        <w:t>文件</w:t>
      </w:r>
      <w:r>
        <w:rPr>
          <w:rFonts w:hint="eastAsia" w:ascii="仿宋" w:hAnsi="仿宋" w:eastAsia="仿宋" w:cs="仿宋"/>
          <w:b w:val="0"/>
          <w:bCs w:val="0"/>
          <w:color w:val="auto"/>
          <w:spacing w:val="0"/>
          <w:kern w:val="0"/>
          <w:sz w:val="24"/>
          <w:highlight w:val="none"/>
          <w:lang w:eastAsia="zh-CN"/>
        </w:rPr>
        <w:t>，其磋商响应文件将按无效文件处理</w:t>
      </w:r>
      <w:r>
        <w:rPr>
          <w:rFonts w:hint="eastAsia" w:ascii="仿宋" w:hAnsi="仿宋" w:eastAsia="仿宋" w:cs="仿宋"/>
          <w:b w:val="0"/>
          <w:bCs w:val="0"/>
          <w:color w:val="auto"/>
          <w:spacing w:val="0"/>
          <w:kern w:val="0"/>
          <w:sz w:val="24"/>
          <w:highlight w:val="none"/>
        </w:rPr>
        <w:t>。</w:t>
      </w:r>
    </w:p>
    <w:p w14:paraId="3CEB2E8C">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仿宋" w:hAnsi="仿宋" w:eastAsia="仿宋" w:cs="仿宋"/>
          <w:b w:val="0"/>
          <w:bCs w:val="0"/>
          <w:color w:val="auto"/>
          <w:spacing w:val="0"/>
          <w:sz w:val="24"/>
        </w:rPr>
      </w:pPr>
      <w:r>
        <w:rPr>
          <w:rFonts w:hint="eastAsia" w:ascii="仿宋" w:hAnsi="仿宋" w:eastAsia="仿宋" w:cs="仿宋"/>
          <w:b w:val="0"/>
          <w:bCs w:val="0"/>
          <w:color w:val="auto"/>
          <w:spacing w:val="0"/>
          <w:sz w:val="24"/>
          <w:lang w:val="en-US" w:eastAsia="zh-CN"/>
        </w:rPr>
        <w:t>1</w:t>
      </w:r>
      <w:r>
        <w:rPr>
          <w:rFonts w:hint="eastAsia" w:ascii="仿宋" w:hAnsi="仿宋" w:eastAsia="仿宋" w:cs="仿宋"/>
          <w:b w:val="0"/>
          <w:bCs w:val="0"/>
          <w:color w:val="auto"/>
          <w:spacing w:val="0"/>
          <w:sz w:val="24"/>
        </w:rPr>
        <w:t>.2符合性审查</w:t>
      </w:r>
      <w:r>
        <w:rPr>
          <w:rFonts w:hint="eastAsia" w:ascii="仿宋" w:hAnsi="仿宋" w:eastAsia="仿宋" w:cs="仿宋"/>
          <w:b w:val="0"/>
          <w:bCs w:val="0"/>
          <w:color w:val="auto"/>
          <w:spacing w:val="0"/>
          <w:sz w:val="24"/>
          <w:lang w:eastAsia="zh-CN"/>
        </w:rPr>
        <w:t>：磋商小组</w:t>
      </w:r>
      <w:r>
        <w:rPr>
          <w:rFonts w:hint="eastAsia" w:ascii="仿宋" w:hAnsi="仿宋" w:eastAsia="仿宋" w:cs="仿宋"/>
          <w:b w:val="0"/>
          <w:bCs w:val="0"/>
          <w:color w:val="auto"/>
          <w:spacing w:val="0"/>
          <w:sz w:val="24"/>
        </w:rPr>
        <w:t>根据本章第 2.1.2 项规定的评审标准对</w:t>
      </w:r>
      <w:r>
        <w:rPr>
          <w:rFonts w:hint="eastAsia" w:ascii="仿宋" w:hAnsi="仿宋" w:eastAsia="仿宋" w:cs="仿宋"/>
          <w:b w:val="0"/>
          <w:bCs w:val="0"/>
          <w:color w:val="auto"/>
          <w:spacing w:val="0"/>
          <w:sz w:val="24"/>
          <w:lang w:eastAsia="zh-CN"/>
        </w:rPr>
        <w:t>磋商响应文件</w:t>
      </w:r>
      <w:r>
        <w:rPr>
          <w:rFonts w:hint="eastAsia" w:ascii="仿宋" w:hAnsi="仿宋" w:eastAsia="仿宋" w:cs="仿宋"/>
          <w:b w:val="0"/>
          <w:bCs w:val="0"/>
          <w:color w:val="auto"/>
          <w:spacing w:val="0"/>
          <w:sz w:val="24"/>
        </w:rPr>
        <w:t>进行符合性评审。有一项不符合评审标准的，将被视为未实质性响应磋商文件，其磋商响应文件将按无效文件处理。</w:t>
      </w:r>
    </w:p>
    <w:p w14:paraId="36A1283D">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rPr>
        <w:t>在资格性审查</w:t>
      </w:r>
      <w:r>
        <w:rPr>
          <w:rFonts w:hint="eastAsia" w:ascii="仿宋" w:hAnsi="仿宋" w:eastAsia="仿宋" w:cs="仿宋"/>
          <w:b w:val="0"/>
          <w:bCs w:val="0"/>
          <w:color w:val="auto"/>
          <w:spacing w:val="0"/>
          <w:sz w:val="24"/>
          <w:lang w:eastAsia="zh-CN"/>
        </w:rPr>
        <w:t>阶</w:t>
      </w:r>
      <w:r>
        <w:rPr>
          <w:rFonts w:hint="eastAsia" w:ascii="仿宋" w:hAnsi="仿宋" w:eastAsia="仿宋" w:cs="仿宋"/>
          <w:b w:val="0"/>
          <w:bCs w:val="0"/>
          <w:color w:val="auto"/>
          <w:spacing w:val="0"/>
          <w:sz w:val="24"/>
        </w:rPr>
        <w:t>段，不符合</w:t>
      </w:r>
      <w:r>
        <w:rPr>
          <w:rFonts w:hint="eastAsia" w:ascii="仿宋" w:hAnsi="仿宋" w:eastAsia="仿宋" w:cs="仿宋"/>
          <w:b w:val="0"/>
          <w:bCs w:val="0"/>
          <w:color w:val="auto"/>
          <w:spacing w:val="0"/>
          <w:sz w:val="24"/>
          <w:lang w:eastAsia="zh-CN"/>
        </w:rPr>
        <w:t>磋商文件</w:t>
      </w:r>
      <w:r>
        <w:rPr>
          <w:rFonts w:hint="eastAsia" w:ascii="仿宋" w:hAnsi="仿宋" w:eastAsia="仿宋" w:cs="仿宋"/>
          <w:b w:val="0"/>
          <w:bCs w:val="0"/>
          <w:color w:val="auto"/>
          <w:spacing w:val="0"/>
          <w:sz w:val="24"/>
        </w:rPr>
        <w:t>要求的，不得进入符合性审查，在符合性审查时未通过的，不得进入后续评审环节。</w:t>
      </w:r>
    </w:p>
    <w:p w14:paraId="61253049">
      <w:pPr>
        <w:keepNext w:val="0"/>
        <w:keepLines w:val="0"/>
        <w:pageBreakBefore w:val="0"/>
        <w:widowControl w:val="0"/>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pacing w:val="0"/>
          <w:szCs w:val="24"/>
          <w:lang w:val="en-US" w:eastAsia="zh-CN"/>
        </w:rPr>
      </w:pPr>
      <w:r>
        <w:rPr>
          <w:rFonts w:hint="eastAsia" w:ascii="仿宋" w:hAnsi="仿宋" w:eastAsia="仿宋" w:cs="仿宋"/>
          <w:b/>
          <w:bCs/>
          <w:color w:val="auto"/>
          <w:spacing w:val="0"/>
          <w:szCs w:val="24"/>
          <w:lang w:val="en-US" w:eastAsia="zh-CN"/>
        </w:rPr>
        <w:t>2、磋商响应文件的澄清</w:t>
      </w:r>
    </w:p>
    <w:p w14:paraId="271C667F">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仿宋" w:hAnsi="仿宋" w:eastAsia="仿宋" w:cs="仿宋"/>
          <w:b w:val="0"/>
          <w:bCs/>
          <w:color w:val="auto"/>
          <w:spacing w:val="0"/>
          <w:sz w:val="24"/>
          <w:szCs w:val="24"/>
          <w:lang w:val="en-US" w:eastAsia="zh-CN"/>
        </w:rPr>
      </w:pPr>
      <w:r>
        <w:rPr>
          <w:rFonts w:hint="eastAsia" w:ascii="仿宋" w:hAnsi="仿宋" w:eastAsia="仿宋" w:cs="仿宋"/>
          <w:b w:val="0"/>
          <w:bCs/>
          <w:color w:val="auto"/>
          <w:spacing w:val="0"/>
          <w:sz w:val="24"/>
          <w:szCs w:val="24"/>
          <w:lang w:val="en-US" w:eastAsia="zh-CN"/>
        </w:rPr>
        <w:t>2.</w:t>
      </w:r>
      <w:r>
        <w:rPr>
          <w:rFonts w:hint="eastAsia" w:ascii="仿宋" w:hAnsi="仿宋" w:eastAsia="仿宋" w:cs="仿宋"/>
          <w:b w:val="0"/>
          <w:bCs/>
          <w:color w:val="auto"/>
          <w:spacing w:val="0"/>
          <w:sz w:val="24"/>
          <w:szCs w:val="24"/>
          <w:highlight w:val="none"/>
          <w:lang w:val="en-US" w:eastAsia="zh-CN"/>
        </w:rPr>
        <w:t>1</w:t>
      </w:r>
      <w:r>
        <w:rPr>
          <w:rFonts w:hint="eastAsia" w:ascii="仿宋" w:hAnsi="仿宋" w:eastAsia="仿宋" w:cs="仿宋"/>
          <w:b w:val="0"/>
          <w:bCs/>
          <w:color w:val="auto"/>
          <w:spacing w:val="0"/>
          <w:sz w:val="24"/>
          <w:szCs w:val="24"/>
          <w:highlight w:val="none"/>
          <w:lang w:eastAsia="zh-CN"/>
        </w:rPr>
        <w:t>磋商小组发现供应商的报价明显低于其他通过符合性审查的供应商的报价，有可能影响产品质量或者不能诚信履约的，</w:t>
      </w:r>
      <w:r>
        <w:rPr>
          <w:rFonts w:hint="eastAsia" w:ascii="仿宋" w:hAnsi="仿宋" w:eastAsia="仿宋" w:cs="仿宋"/>
          <w:b w:val="0"/>
          <w:bCs/>
          <w:color w:val="auto"/>
          <w:spacing w:val="0"/>
          <w:sz w:val="24"/>
          <w:szCs w:val="24"/>
          <w:highlight w:val="none"/>
          <w:lang w:val="en-US" w:eastAsia="zh-CN"/>
        </w:rPr>
        <w:t>应当要求其在磋商现场合理的时间内做出书面说明，必要时提交相关证明材料。供应商不能证明其报价合理性的，磋商小组应当将其作为无效响应处理。</w:t>
      </w:r>
    </w:p>
    <w:p w14:paraId="160B664D">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仿宋" w:hAnsi="仿宋" w:eastAsia="仿宋" w:cs="仿宋"/>
          <w:b w:val="0"/>
          <w:bCs/>
          <w:color w:val="auto"/>
          <w:spacing w:val="0"/>
          <w:sz w:val="24"/>
          <w:szCs w:val="24"/>
          <w:lang w:val="en-US" w:eastAsia="zh-CN"/>
        </w:rPr>
      </w:pPr>
      <w:r>
        <w:rPr>
          <w:rFonts w:hint="eastAsia" w:ascii="仿宋" w:hAnsi="仿宋" w:eastAsia="仿宋" w:cs="仿宋"/>
          <w:color w:val="auto"/>
          <w:spacing w:val="0"/>
          <w:sz w:val="24"/>
          <w:szCs w:val="24"/>
          <w:lang w:val="en-US" w:eastAsia="zh-CN"/>
        </w:rPr>
        <w:t>2</w:t>
      </w:r>
      <w:r>
        <w:rPr>
          <w:rFonts w:hint="eastAsia" w:ascii="仿宋" w:hAnsi="仿宋" w:eastAsia="仿宋" w:cs="仿宋"/>
          <w:color w:val="auto"/>
          <w:spacing w:val="0"/>
          <w:sz w:val="24"/>
          <w:szCs w:val="24"/>
        </w:rPr>
        <w:t>.2有效的书面澄清材料，是</w:t>
      </w:r>
      <w:r>
        <w:rPr>
          <w:rFonts w:hint="eastAsia" w:ascii="仿宋" w:hAnsi="仿宋" w:eastAsia="仿宋" w:cs="仿宋"/>
          <w:color w:val="auto"/>
          <w:spacing w:val="0"/>
          <w:sz w:val="24"/>
          <w:szCs w:val="24"/>
          <w:lang w:eastAsia="zh-CN"/>
        </w:rPr>
        <w:t>磋商响应</w:t>
      </w:r>
      <w:r>
        <w:rPr>
          <w:rFonts w:hint="eastAsia" w:ascii="仿宋" w:hAnsi="仿宋" w:eastAsia="仿宋" w:cs="仿宋"/>
          <w:color w:val="auto"/>
          <w:spacing w:val="0"/>
          <w:sz w:val="24"/>
          <w:szCs w:val="24"/>
        </w:rPr>
        <w:t>文件的补充材料，成为</w:t>
      </w:r>
      <w:r>
        <w:rPr>
          <w:rFonts w:hint="eastAsia" w:ascii="仿宋" w:hAnsi="仿宋" w:eastAsia="仿宋" w:cs="仿宋"/>
          <w:color w:val="auto"/>
          <w:spacing w:val="0"/>
          <w:sz w:val="24"/>
          <w:szCs w:val="24"/>
          <w:lang w:eastAsia="zh-CN"/>
        </w:rPr>
        <w:t>磋商响应</w:t>
      </w:r>
      <w:r>
        <w:rPr>
          <w:rFonts w:hint="eastAsia" w:ascii="仿宋" w:hAnsi="仿宋" w:eastAsia="仿宋" w:cs="仿宋"/>
          <w:color w:val="auto"/>
          <w:spacing w:val="0"/>
          <w:sz w:val="24"/>
          <w:szCs w:val="24"/>
        </w:rPr>
        <w:t>文件的组成部分。</w:t>
      </w:r>
    </w:p>
    <w:p w14:paraId="1416B7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color w:val="auto"/>
          <w:spacing w:val="0"/>
          <w:szCs w:val="24"/>
        </w:rPr>
      </w:pPr>
      <w:r>
        <w:rPr>
          <w:rFonts w:hint="eastAsia" w:ascii="仿宋" w:hAnsi="仿宋" w:eastAsia="仿宋" w:cs="仿宋"/>
          <w:b/>
          <w:bCs/>
          <w:color w:val="auto"/>
          <w:spacing w:val="0"/>
          <w:szCs w:val="24"/>
          <w:lang w:val="en-US" w:eastAsia="zh-CN"/>
        </w:rPr>
        <w:t>3、磋商：</w:t>
      </w:r>
      <w:r>
        <w:rPr>
          <w:rFonts w:hint="eastAsia" w:ascii="仿宋" w:hAnsi="仿宋" w:eastAsia="仿宋" w:cs="仿宋"/>
          <w:color w:val="auto"/>
          <w:spacing w:val="0"/>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w:t>
      </w:r>
      <w:r>
        <w:rPr>
          <w:rFonts w:hint="eastAsia" w:ascii="仿宋" w:hAnsi="仿宋" w:eastAsia="仿宋" w:cs="仿宋"/>
          <w:color w:val="auto"/>
          <w:spacing w:val="0"/>
          <w:szCs w:val="24"/>
          <w:lang w:eastAsia="zh-CN"/>
        </w:rPr>
        <w:t>的</w:t>
      </w:r>
      <w:r>
        <w:rPr>
          <w:rFonts w:hint="eastAsia" w:ascii="仿宋" w:hAnsi="仿宋" w:eastAsia="仿宋" w:cs="仿宋"/>
          <w:color w:val="auto"/>
          <w:spacing w:val="0"/>
          <w:szCs w:val="24"/>
        </w:rPr>
        <w:t>内容，需经采购人代表确认。</w:t>
      </w:r>
    </w:p>
    <w:p w14:paraId="1B2B27CC">
      <w:pPr>
        <w:keepNext w:val="0"/>
        <w:keepLines w:val="0"/>
        <w:pageBreakBefore w:val="0"/>
        <w:widowControl w:val="0"/>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pacing w:val="0"/>
          <w:szCs w:val="24"/>
        </w:rPr>
      </w:pPr>
      <w:r>
        <w:rPr>
          <w:rFonts w:hint="eastAsia" w:ascii="仿宋" w:hAnsi="仿宋" w:eastAsia="仿宋" w:cs="仿宋"/>
          <w:b/>
          <w:bCs/>
          <w:color w:val="auto"/>
          <w:spacing w:val="0"/>
          <w:szCs w:val="24"/>
          <w:lang w:val="en-US" w:eastAsia="zh-CN"/>
        </w:rPr>
        <w:t>4、</w:t>
      </w:r>
      <w:r>
        <w:rPr>
          <w:rFonts w:hint="eastAsia" w:ascii="仿宋" w:hAnsi="仿宋" w:eastAsia="仿宋" w:cs="仿宋"/>
          <w:b/>
          <w:bCs/>
          <w:color w:val="auto"/>
          <w:spacing w:val="0"/>
          <w:szCs w:val="24"/>
        </w:rPr>
        <w:t>磋商过程中的实质性变动</w:t>
      </w:r>
    </w:p>
    <w:p w14:paraId="326A77B1">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lang w:val="en-US" w:eastAsia="zh-CN"/>
        </w:rPr>
        <w:t>4.1</w:t>
      </w:r>
      <w:r>
        <w:rPr>
          <w:rFonts w:hint="eastAsia" w:ascii="仿宋" w:hAnsi="仿宋" w:eastAsia="仿宋" w:cs="仿宋"/>
          <w:color w:val="auto"/>
          <w:spacing w:val="0"/>
          <w:szCs w:val="24"/>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2A320BE2">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rPr>
      </w:pPr>
      <w:r>
        <w:rPr>
          <w:rFonts w:hint="eastAsia" w:ascii="仿宋" w:hAnsi="仿宋" w:eastAsia="仿宋" w:cs="仿宋"/>
          <w:color w:val="auto"/>
          <w:spacing w:val="0"/>
          <w:szCs w:val="24"/>
          <w:lang w:val="en-US" w:eastAsia="zh-CN"/>
        </w:rPr>
        <w:t>4.2</w:t>
      </w:r>
      <w:r>
        <w:rPr>
          <w:rFonts w:hint="eastAsia" w:ascii="仿宋" w:hAnsi="仿宋" w:eastAsia="仿宋" w:cs="仿宋"/>
          <w:color w:val="auto"/>
          <w:spacing w:val="0"/>
          <w:szCs w:val="24"/>
        </w:rPr>
        <w:t>对竞争性磋商文件做出的实质性变动是磋商文件的有效组成部分，磋商小组应当及时以书面形式通知所有参加磋商的供应商。</w:t>
      </w:r>
    </w:p>
    <w:p w14:paraId="3EE0E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textAlignment w:val="auto"/>
        <w:outlineLvl w:val="2"/>
        <w:rPr>
          <w:rFonts w:hint="eastAsia" w:ascii="仿宋" w:hAnsi="仿宋" w:eastAsia="仿宋" w:cs="仿宋"/>
          <w:b/>
          <w:bCs/>
          <w:color w:val="auto"/>
          <w:spacing w:val="0"/>
          <w:szCs w:val="24"/>
        </w:rPr>
      </w:pPr>
      <w:r>
        <w:rPr>
          <w:rFonts w:hint="eastAsia" w:ascii="仿宋" w:hAnsi="仿宋" w:eastAsia="仿宋" w:cs="仿宋"/>
          <w:b/>
          <w:bCs/>
          <w:color w:val="auto"/>
          <w:spacing w:val="0"/>
          <w:szCs w:val="24"/>
          <w:lang w:val="en-US" w:eastAsia="zh-CN"/>
        </w:rPr>
        <w:t>5、</w:t>
      </w:r>
      <w:r>
        <w:rPr>
          <w:rFonts w:hint="eastAsia" w:ascii="仿宋" w:hAnsi="仿宋" w:eastAsia="仿宋" w:cs="仿宋"/>
          <w:b/>
          <w:bCs/>
          <w:color w:val="auto"/>
          <w:spacing w:val="0"/>
          <w:szCs w:val="24"/>
        </w:rPr>
        <w:t>综合评审</w:t>
      </w:r>
    </w:p>
    <w:p w14:paraId="53300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对于经初审合格的所有供应商，由磋商小组各成员依据磋商响应文件和最终报价，按照《评标因素及权重分值表》规定的内容独立进行综合评价、比较打分，然后汇总每个供应商的得分，从高到低依次排序，推荐</w:t>
      </w:r>
      <w:r>
        <w:rPr>
          <w:rFonts w:hint="eastAsia" w:ascii="仿宋" w:hAnsi="仿宋" w:eastAsia="仿宋" w:cs="仿宋"/>
          <w:color w:val="auto"/>
          <w:spacing w:val="0"/>
          <w:szCs w:val="24"/>
          <w:lang w:eastAsia="zh-CN"/>
        </w:rPr>
        <w:t>成交</w:t>
      </w:r>
      <w:r>
        <w:rPr>
          <w:rFonts w:hint="eastAsia" w:ascii="仿宋" w:hAnsi="仿宋" w:eastAsia="仿宋" w:cs="仿宋"/>
          <w:color w:val="auto"/>
          <w:spacing w:val="0"/>
          <w:szCs w:val="24"/>
        </w:rPr>
        <w:t>候选人。</w:t>
      </w:r>
    </w:p>
    <w:p w14:paraId="0E9758E3">
      <w:pPr>
        <w:keepNext w:val="0"/>
        <w:keepLines w:val="0"/>
        <w:pageBreakBefore w:val="0"/>
        <w:widowControl w:val="0"/>
        <w:wordWrap/>
        <w:overflowPunct/>
        <w:topLinePunct w:val="0"/>
        <w:autoSpaceDE/>
        <w:autoSpaceDN/>
        <w:bidi w:val="0"/>
        <w:spacing w:line="360" w:lineRule="auto"/>
        <w:ind w:firstLine="482" w:firstLineChars="200"/>
        <w:textAlignment w:val="auto"/>
        <w:outlineLvl w:val="2"/>
        <w:rPr>
          <w:rFonts w:hint="eastAsia" w:ascii="仿宋" w:hAnsi="仿宋" w:eastAsia="仿宋" w:cs="仿宋"/>
          <w:b/>
          <w:bCs/>
          <w:color w:val="auto"/>
          <w:spacing w:val="0"/>
          <w:szCs w:val="24"/>
        </w:rPr>
      </w:pPr>
      <w:r>
        <w:rPr>
          <w:rFonts w:hint="eastAsia" w:ascii="仿宋" w:hAnsi="仿宋" w:eastAsia="仿宋" w:cs="仿宋"/>
          <w:b/>
          <w:bCs/>
          <w:color w:val="auto"/>
          <w:spacing w:val="0"/>
          <w:szCs w:val="24"/>
          <w:lang w:val="en-US" w:eastAsia="zh-CN"/>
        </w:rPr>
        <w:t>6、推荐</w:t>
      </w:r>
      <w:r>
        <w:rPr>
          <w:rFonts w:hint="eastAsia" w:ascii="仿宋" w:hAnsi="仿宋" w:eastAsia="仿宋" w:cs="仿宋"/>
          <w:b/>
          <w:bCs/>
          <w:color w:val="auto"/>
          <w:spacing w:val="0"/>
          <w:szCs w:val="24"/>
        </w:rPr>
        <w:t>成交候选人</w:t>
      </w:r>
    </w:p>
    <w:p w14:paraId="2FDE7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rPr>
        <w:t>磋商小组完成评审后，向采购人提出书面评审，并推荐</w:t>
      </w:r>
      <w:r>
        <w:rPr>
          <w:rFonts w:hint="eastAsia" w:ascii="仿宋" w:hAnsi="仿宋" w:eastAsia="仿宋" w:cs="仿宋"/>
          <w:color w:val="auto"/>
          <w:spacing w:val="0"/>
          <w:szCs w:val="24"/>
          <w:highlight w:val="none"/>
          <w:lang w:val="en-US" w:eastAsia="zh-CN"/>
        </w:rPr>
        <w:t>3</w:t>
      </w:r>
      <w:r>
        <w:rPr>
          <w:rFonts w:hint="eastAsia" w:ascii="仿宋" w:hAnsi="仿宋" w:eastAsia="仿宋" w:cs="仿宋"/>
          <w:color w:val="auto"/>
          <w:spacing w:val="0"/>
          <w:szCs w:val="24"/>
          <w:highlight w:val="none"/>
        </w:rPr>
        <w:t>名成交候选人，标明排列顺序。</w:t>
      </w:r>
    </w:p>
    <w:p w14:paraId="4AA6E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仿宋" w:hAnsi="仿宋" w:eastAsia="仿宋" w:cs="仿宋"/>
          <w:b/>
          <w:color w:val="auto"/>
          <w:spacing w:val="0"/>
          <w:sz w:val="24"/>
          <w:szCs w:val="24"/>
          <w:highlight w:val="none"/>
          <w:lang w:eastAsia="zh-CN"/>
        </w:rPr>
      </w:pPr>
      <w:r>
        <w:rPr>
          <w:rFonts w:hint="eastAsia" w:ascii="仿宋" w:hAnsi="仿宋" w:eastAsia="仿宋" w:cs="仿宋"/>
          <w:b/>
          <w:color w:val="auto"/>
          <w:spacing w:val="0"/>
          <w:sz w:val="24"/>
          <w:szCs w:val="24"/>
          <w:highlight w:val="none"/>
          <w:lang w:eastAsia="zh-CN"/>
        </w:rPr>
        <w:t>四、磋商小组当履行下列义务</w:t>
      </w:r>
    </w:p>
    <w:p w14:paraId="08EB07F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rPr>
        <w:t>遵纪守法，客观、公正、廉洁地履行职责；</w:t>
      </w:r>
    </w:p>
    <w:p w14:paraId="2C19123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w:t>
      </w:r>
      <w:r>
        <w:rPr>
          <w:rFonts w:hint="eastAsia" w:ascii="仿宋" w:hAnsi="仿宋" w:eastAsia="仿宋" w:cs="仿宋"/>
          <w:color w:val="auto"/>
          <w:spacing w:val="0"/>
          <w:sz w:val="24"/>
          <w:szCs w:val="24"/>
          <w:highlight w:val="none"/>
        </w:rPr>
        <w:t>根据采购文件的规定独立进行评审，对个人的评审意见承担法律责任；</w:t>
      </w:r>
    </w:p>
    <w:p w14:paraId="5AB17C7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rPr>
        <w:t>参与评审报告的起草；</w:t>
      </w:r>
    </w:p>
    <w:p w14:paraId="0FA99D0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配合采购人、采购代理机构答复供应商提出的质疑；</w:t>
      </w:r>
    </w:p>
    <w:p w14:paraId="11860C2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szCs w:val="24"/>
          <w:highlight w:val="none"/>
        </w:rPr>
        <w:t>配合财政部门的投诉处理和监督检查工作。</w:t>
      </w:r>
    </w:p>
    <w:p w14:paraId="72083F95">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b/>
          <w:color w:val="auto"/>
          <w:spacing w:val="0"/>
          <w:sz w:val="24"/>
          <w:szCs w:val="24"/>
          <w:highlight w:val="none"/>
          <w:lang w:eastAsia="zh-CN"/>
        </w:rPr>
        <w:t>五、</w:t>
      </w:r>
      <w:r>
        <w:rPr>
          <w:rFonts w:hint="eastAsia" w:ascii="仿宋" w:hAnsi="仿宋" w:eastAsia="仿宋" w:cs="仿宋"/>
          <w:b/>
          <w:bCs/>
          <w:color w:val="auto"/>
          <w:spacing w:val="0"/>
          <w:sz w:val="24"/>
          <w:szCs w:val="24"/>
          <w:highlight w:val="none"/>
          <w:lang w:val="en-US" w:eastAsia="zh-CN"/>
        </w:rPr>
        <w:t>无效响应文件</w:t>
      </w:r>
    </w:p>
    <w:p w14:paraId="5A98D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b/>
          <w:color w:val="auto"/>
          <w:spacing w:val="0"/>
          <w:sz w:val="24"/>
          <w:szCs w:val="24"/>
          <w:highlight w:val="none"/>
          <w:lang w:eastAsia="zh-CN"/>
        </w:rPr>
      </w:pPr>
      <w:r>
        <w:rPr>
          <w:rFonts w:hint="eastAsia" w:ascii="仿宋" w:hAnsi="仿宋" w:eastAsia="仿宋" w:cs="仿宋"/>
          <w:b/>
          <w:color w:val="auto"/>
          <w:spacing w:val="0"/>
          <w:sz w:val="24"/>
          <w:szCs w:val="24"/>
          <w:highlight w:val="none"/>
          <w:lang w:eastAsia="zh-CN"/>
        </w:rPr>
        <w:t>出现下列情形之一的，磋商响应文件无效：</w:t>
      </w:r>
    </w:p>
    <w:p w14:paraId="77E5CF8B">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w:t>
      </w:r>
      <w:r>
        <w:rPr>
          <w:rFonts w:hint="eastAsia" w:ascii="仿宋" w:hAnsi="仿宋" w:eastAsia="仿宋" w:cs="仿宋"/>
          <w:color w:val="auto"/>
          <w:spacing w:val="0"/>
          <w:sz w:val="24"/>
          <w:szCs w:val="24"/>
          <w:highlight w:val="none"/>
        </w:rPr>
        <w:t>没有按照竞争性</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文件要求提供的竞争性</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响应文件、竞争性</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响应文件构成有重大缺项、</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响应文件格式不符合竞争性</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文件要求；</w:t>
      </w:r>
    </w:p>
    <w:p w14:paraId="6F94BA9C">
      <w:pPr>
        <w:keepNext w:val="0"/>
        <w:keepLines w:val="0"/>
        <w:pageBreakBefore w:val="0"/>
        <w:widowControl w:val="0"/>
        <w:kinsoku w:val="0"/>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0"/>
          <w:sz w:val="24"/>
          <w:highlight w:val="none"/>
        </w:rPr>
      </w:pPr>
      <w:r>
        <w:rPr>
          <w:rFonts w:hint="eastAsia" w:ascii="仿宋" w:hAnsi="仿宋" w:eastAsia="仿宋" w:cs="仿宋"/>
          <w:color w:val="auto"/>
          <w:spacing w:val="0"/>
          <w:sz w:val="24"/>
          <w:highlight w:val="none"/>
          <w:lang w:val="en-US" w:eastAsia="zh-CN"/>
        </w:rPr>
        <w:t>2、</w:t>
      </w:r>
      <w:r>
        <w:rPr>
          <w:rFonts w:hint="eastAsia" w:ascii="仿宋" w:hAnsi="仿宋" w:eastAsia="仿宋" w:cs="仿宋"/>
          <w:color w:val="auto"/>
          <w:spacing w:val="0"/>
          <w:sz w:val="24"/>
          <w:highlight w:val="none"/>
        </w:rPr>
        <w:t>竞争性</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响应文件未按竞争性</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文件要求密封、签署、盖章的；</w:t>
      </w:r>
    </w:p>
    <w:p w14:paraId="307646F1">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3、</w:t>
      </w:r>
      <w:r>
        <w:rPr>
          <w:rFonts w:hint="eastAsia" w:ascii="仿宋" w:hAnsi="仿宋" w:eastAsia="仿宋" w:cs="仿宋"/>
          <w:color w:val="auto"/>
          <w:spacing w:val="0"/>
          <w:sz w:val="24"/>
          <w:szCs w:val="24"/>
          <w:highlight w:val="none"/>
          <w:lang w:eastAsia="zh-CN"/>
        </w:rPr>
        <w:t>供应商未按竞争性磋商文件要求提交磋商</w:t>
      </w:r>
      <w:r>
        <w:rPr>
          <w:rFonts w:hint="eastAsia" w:ascii="仿宋" w:hAnsi="仿宋" w:eastAsia="仿宋" w:cs="仿宋"/>
          <w:color w:val="auto"/>
          <w:spacing w:val="0"/>
          <w:sz w:val="24"/>
          <w:szCs w:val="24"/>
          <w:highlight w:val="none"/>
        </w:rPr>
        <w:t>保证金</w:t>
      </w:r>
      <w:r>
        <w:rPr>
          <w:rFonts w:hint="eastAsia" w:ascii="仿宋" w:hAnsi="仿宋" w:eastAsia="仿宋" w:cs="仿宋"/>
          <w:color w:val="auto"/>
          <w:spacing w:val="0"/>
          <w:sz w:val="24"/>
          <w:szCs w:val="24"/>
          <w:highlight w:val="none"/>
          <w:lang w:eastAsia="zh-CN"/>
        </w:rPr>
        <w:t>或保函的</w:t>
      </w:r>
      <w:r>
        <w:rPr>
          <w:rFonts w:hint="eastAsia" w:ascii="仿宋" w:hAnsi="仿宋" w:eastAsia="仿宋" w:cs="仿宋"/>
          <w:color w:val="auto"/>
          <w:spacing w:val="0"/>
          <w:sz w:val="24"/>
          <w:szCs w:val="24"/>
          <w:highlight w:val="none"/>
        </w:rPr>
        <w:t>；</w:t>
      </w:r>
    </w:p>
    <w:p w14:paraId="59AFBBFC">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4、</w:t>
      </w:r>
      <w:r>
        <w:rPr>
          <w:rFonts w:hint="eastAsia" w:ascii="仿宋" w:hAnsi="仿宋" w:eastAsia="仿宋" w:cs="仿宋"/>
          <w:color w:val="auto"/>
          <w:spacing w:val="0"/>
          <w:sz w:val="24"/>
          <w:szCs w:val="24"/>
          <w:highlight w:val="none"/>
        </w:rPr>
        <w:t>资格证明文件不全的或无效的，或不符合国家规定的；</w:t>
      </w:r>
    </w:p>
    <w:p w14:paraId="6F3B47CD">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5、</w:t>
      </w:r>
      <w:r>
        <w:rPr>
          <w:rFonts w:hint="eastAsia" w:ascii="仿宋" w:hAnsi="仿宋" w:eastAsia="仿宋" w:cs="仿宋"/>
          <w:color w:val="auto"/>
          <w:spacing w:val="0"/>
          <w:sz w:val="24"/>
          <w:highlight w:val="none"/>
        </w:rPr>
        <w:t>无</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有效期或有效期达不到竞争性</w:t>
      </w:r>
      <w:r>
        <w:rPr>
          <w:rFonts w:hint="eastAsia" w:ascii="仿宋" w:hAnsi="仿宋" w:eastAsia="仿宋" w:cs="仿宋"/>
          <w:color w:val="auto"/>
          <w:spacing w:val="0"/>
          <w:sz w:val="24"/>
          <w:highlight w:val="none"/>
          <w:lang w:eastAsia="zh-CN"/>
        </w:rPr>
        <w:t>磋商</w:t>
      </w:r>
      <w:r>
        <w:rPr>
          <w:rFonts w:hint="eastAsia" w:ascii="仿宋" w:hAnsi="仿宋" w:eastAsia="仿宋" w:cs="仿宋"/>
          <w:color w:val="auto"/>
          <w:spacing w:val="0"/>
          <w:sz w:val="24"/>
          <w:highlight w:val="none"/>
        </w:rPr>
        <w:t>文件要求的</w:t>
      </w:r>
      <w:r>
        <w:rPr>
          <w:rFonts w:hint="eastAsia" w:ascii="仿宋" w:hAnsi="仿宋" w:eastAsia="仿宋" w:cs="仿宋"/>
          <w:color w:val="auto"/>
          <w:spacing w:val="0"/>
          <w:sz w:val="24"/>
          <w:szCs w:val="24"/>
          <w:highlight w:val="none"/>
        </w:rPr>
        <w:t>；</w:t>
      </w:r>
    </w:p>
    <w:p w14:paraId="48B6A722">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6、</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有串通</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、以他人名义</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、行贿、</w:t>
      </w:r>
      <w:r>
        <w:rPr>
          <w:rFonts w:hint="eastAsia" w:ascii="仿宋" w:hAnsi="仿宋" w:eastAsia="仿宋" w:cs="仿宋"/>
          <w:color w:val="auto"/>
          <w:spacing w:val="0"/>
          <w:sz w:val="24"/>
          <w:highlight w:val="none"/>
        </w:rPr>
        <w:t>提供虚假证明</w:t>
      </w:r>
      <w:r>
        <w:rPr>
          <w:rFonts w:hint="eastAsia" w:ascii="仿宋" w:hAnsi="仿宋" w:eastAsia="仿宋" w:cs="仿宋"/>
          <w:color w:val="auto"/>
          <w:spacing w:val="0"/>
          <w:sz w:val="24"/>
          <w:highlight w:val="none"/>
          <w:lang w:eastAsia="zh-CN"/>
        </w:rPr>
        <w:t>（</w:t>
      </w:r>
      <w:r>
        <w:rPr>
          <w:rFonts w:hint="eastAsia" w:ascii="仿宋" w:hAnsi="仿宋" w:eastAsia="仿宋" w:cs="仿宋"/>
          <w:color w:val="auto"/>
          <w:spacing w:val="0"/>
          <w:sz w:val="24"/>
          <w:highlight w:val="none"/>
        </w:rPr>
        <w:t>包括第三方提供的虚假证明），开具虚假资质，出现虚假应答的，除按无效文件处理外，还将按照政府采购的有关规定进行处罚；</w:t>
      </w:r>
    </w:p>
    <w:p w14:paraId="49CF7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7、</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总报价</w:t>
      </w:r>
      <w:r>
        <w:rPr>
          <w:rFonts w:hint="eastAsia" w:ascii="仿宋" w:hAnsi="仿宋" w:eastAsia="仿宋" w:cs="仿宋"/>
          <w:color w:val="auto"/>
          <w:spacing w:val="0"/>
          <w:sz w:val="24"/>
          <w:szCs w:val="24"/>
          <w:highlight w:val="none"/>
          <w:lang w:eastAsia="zh-CN"/>
        </w:rPr>
        <w:t>超过</w:t>
      </w:r>
      <w:r>
        <w:rPr>
          <w:rFonts w:hint="eastAsia" w:ascii="仿宋" w:hAnsi="仿宋" w:eastAsia="仿宋" w:cs="仿宋"/>
          <w:color w:val="auto"/>
          <w:spacing w:val="0"/>
          <w:sz w:val="24"/>
          <w:szCs w:val="24"/>
          <w:highlight w:val="none"/>
        </w:rPr>
        <w:t>竞争性</w:t>
      </w:r>
      <w:r>
        <w:rPr>
          <w:rFonts w:hint="eastAsia" w:ascii="仿宋" w:hAnsi="仿宋" w:eastAsia="仿宋" w:cs="仿宋"/>
          <w:color w:val="auto"/>
          <w:spacing w:val="0"/>
          <w:sz w:val="24"/>
          <w:szCs w:val="24"/>
          <w:highlight w:val="none"/>
          <w:lang w:eastAsia="zh-CN"/>
        </w:rPr>
        <w:t>磋商</w:t>
      </w:r>
      <w:r>
        <w:rPr>
          <w:rFonts w:hint="eastAsia" w:ascii="仿宋" w:hAnsi="仿宋" w:eastAsia="仿宋" w:cs="仿宋"/>
          <w:color w:val="auto"/>
          <w:spacing w:val="0"/>
          <w:sz w:val="24"/>
          <w:szCs w:val="24"/>
          <w:highlight w:val="none"/>
        </w:rPr>
        <w:t>文件公布的采购预算的。</w:t>
      </w:r>
    </w:p>
    <w:p w14:paraId="6207BB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auto"/>
          <w:spacing w:val="0"/>
          <w:highlight w:val="none"/>
          <w:lang w:eastAsia="zh-CN"/>
        </w:rPr>
      </w:pPr>
      <w:r>
        <w:rPr>
          <w:rFonts w:hint="eastAsia" w:ascii="仿宋" w:hAnsi="仿宋" w:eastAsia="仿宋" w:cs="仿宋"/>
          <w:color w:val="auto"/>
          <w:spacing w:val="0"/>
          <w:sz w:val="24"/>
          <w:szCs w:val="24"/>
          <w:highlight w:val="none"/>
          <w:lang w:val="en-US" w:eastAsia="zh-CN"/>
        </w:rPr>
        <w:t>8、</w:t>
      </w:r>
      <w:r>
        <w:rPr>
          <w:rFonts w:hint="eastAsia" w:ascii="仿宋" w:hAnsi="仿宋" w:eastAsia="仿宋" w:cs="仿宋"/>
          <w:color w:val="auto"/>
          <w:spacing w:val="0"/>
          <w:sz w:val="24"/>
          <w:szCs w:val="24"/>
          <w:highlight w:val="none"/>
          <w:lang w:eastAsia="zh-CN"/>
        </w:rPr>
        <w:t>磋商响应</w:t>
      </w:r>
      <w:r>
        <w:rPr>
          <w:rFonts w:hint="eastAsia" w:ascii="仿宋" w:hAnsi="仿宋" w:eastAsia="仿宋" w:cs="仿宋"/>
          <w:color w:val="auto"/>
          <w:spacing w:val="0"/>
          <w:sz w:val="24"/>
          <w:szCs w:val="24"/>
          <w:highlight w:val="none"/>
        </w:rPr>
        <w:t>文件含有采购人不能接受的附加条件的</w:t>
      </w:r>
      <w:r>
        <w:rPr>
          <w:rFonts w:hint="eastAsia" w:ascii="仿宋" w:hAnsi="仿宋" w:eastAsia="仿宋" w:cs="仿宋"/>
          <w:color w:val="auto"/>
          <w:spacing w:val="0"/>
          <w:sz w:val="24"/>
          <w:szCs w:val="24"/>
          <w:highlight w:val="none"/>
          <w:lang w:eastAsia="zh-CN"/>
        </w:rPr>
        <w:t>；</w:t>
      </w:r>
    </w:p>
    <w:p w14:paraId="098227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b/>
          <w:color w:val="auto"/>
          <w:spacing w:val="0"/>
          <w:szCs w:val="24"/>
          <w:highlight w:val="none"/>
          <w:lang w:eastAsia="zh-CN"/>
        </w:rPr>
      </w:pPr>
      <w:r>
        <w:rPr>
          <w:rFonts w:hint="eastAsia" w:ascii="仿宋" w:hAnsi="仿宋" w:eastAsia="仿宋" w:cs="仿宋"/>
          <w:color w:val="auto"/>
          <w:spacing w:val="0"/>
          <w:sz w:val="24"/>
          <w:szCs w:val="24"/>
          <w:highlight w:val="none"/>
          <w:lang w:val="en-US" w:eastAsia="zh-CN"/>
        </w:rPr>
        <w:t>9、法律、法规规定的其他无效情形</w:t>
      </w:r>
      <w:r>
        <w:rPr>
          <w:rFonts w:hint="eastAsia" w:ascii="仿宋" w:hAnsi="仿宋" w:eastAsia="仿宋" w:cs="仿宋"/>
          <w:color w:val="auto"/>
          <w:spacing w:val="0"/>
          <w:sz w:val="24"/>
          <w:szCs w:val="24"/>
          <w:highlight w:val="none"/>
          <w:lang w:eastAsia="zh-CN"/>
        </w:rPr>
        <w:t>。</w:t>
      </w:r>
    </w:p>
    <w:p w14:paraId="03E9C1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1"/>
        <w:rPr>
          <w:rFonts w:hint="eastAsia" w:ascii="仿宋" w:hAnsi="仿宋" w:eastAsia="仿宋" w:cs="仿宋"/>
          <w:b/>
          <w:color w:val="auto"/>
          <w:spacing w:val="0"/>
          <w:szCs w:val="24"/>
          <w:highlight w:val="none"/>
        </w:rPr>
      </w:pPr>
      <w:r>
        <w:rPr>
          <w:rFonts w:hint="eastAsia" w:ascii="仿宋" w:hAnsi="仿宋" w:eastAsia="仿宋" w:cs="仿宋"/>
          <w:b/>
          <w:color w:val="auto"/>
          <w:spacing w:val="0"/>
          <w:szCs w:val="24"/>
          <w:highlight w:val="none"/>
          <w:lang w:eastAsia="zh-CN"/>
        </w:rPr>
        <w:t>六</w:t>
      </w:r>
      <w:r>
        <w:rPr>
          <w:rFonts w:hint="eastAsia" w:ascii="仿宋" w:hAnsi="仿宋" w:eastAsia="仿宋" w:cs="仿宋"/>
          <w:b/>
          <w:color w:val="auto"/>
          <w:spacing w:val="0"/>
          <w:szCs w:val="24"/>
          <w:highlight w:val="none"/>
        </w:rPr>
        <w:t>、政策性扣减</w:t>
      </w:r>
    </w:p>
    <w:p w14:paraId="4DE967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bCs/>
          <w:color w:val="auto"/>
          <w:spacing w:val="0"/>
          <w:sz w:val="24"/>
          <w:szCs w:val="24"/>
          <w:highlight w:val="none"/>
        </w:rPr>
      </w:pPr>
      <w:r>
        <w:rPr>
          <w:rFonts w:hint="eastAsia" w:ascii="仿宋" w:hAnsi="仿宋" w:eastAsia="仿宋" w:cs="仿宋"/>
          <w:b/>
          <w:bCs/>
          <w:color w:val="auto"/>
          <w:spacing w:val="0"/>
          <w:sz w:val="24"/>
          <w:szCs w:val="24"/>
          <w:highlight w:val="none"/>
          <w:lang w:val="en-US" w:eastAsia="zh-CN"/>
        </w:rPr>
        <w:t>1、政</w:t>
      </w:r>
      <w:r>
        <w:rPr>
          <w:rFonts w:hint="eastAsia" w:ascii="仿宋" w:hAnsi="仿宋" w:eastAsia="仿宋" w:cs="仿宋"/>
          <w:b/>
          <w:bCs/>
          <w:color w:val="auto"/>
          <w:spacing w:val="0"/>
          <w:sz w:val="24"/>
          <w:szCs w:val="24"/>
          <w:highlight w:val="none"/>
        </w:rPr>
        <w:t>策性扣减范围</w:t>
      </w:r>
    </w:p>
    <w:p w14:paraId="12040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1.1</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符合小型、微型企业或监狱企业</w:t>
      </w:r>
      <w:r>
        <w:rPr>
          <w:rFonts w:hint="eastAsia" w:ascii="仿宋" w:hAnsi="仿宋" w:eastAsia="仿宋" w:cs="仿宋"/>
          <w:color w:val="auto"/>
          <w:spacing w:val="0"/>
          <w:sz w:val="24"/>
          <w:szCs w:val="24"/>
          <w:highlight w:val="none"/>
          <w:lang w:eastAsia="zh-CN"/>
        </w:rPr>
        <w:t>、残疾人福利性单位</w:t>
      </w:r>
      <w:r>
        <w:rPr>
          <w:rFonts w:hint="eastAsia" w:ascii="仿宋" w:hAnsi="仿宋" w:eastAsia="仿宋" w:cs="仿宋"/>
          <w:color w:val="auto"/>
          <w:spacing w:val="0"/>
          <w:sz w:val="24"/>
          <w:szCs w:val="24"/>
          <w:highlight w:val="none"/>
        </w:rPr>
        <w:t>条件的，其</w:t>
      </w:r>
      <w:r>
        <w:rPr>
          <w:rFonts w:hint="eastAsia" w:ascii="仿宋" w:hAnsi="仿宋" w:eastAsia="仿宋" w:cs="仿宋"/>
          <w:color w:val="auto"/>
          <w:spacing w:val="0"/>
          <w:sz w:val="24"/>
          <w:szCs w:val="24"/>
          <w:highlight w:val="none"/>
          <w:lang w:val="en-US" w:eastAsia="zh-CN"/>
        </w:rPr>
        <w:t>响应</w:t>
      </w:r>
      <w:r>
        <w:rPr>
          <w:rFonts w:hint="eastAsia" w:ascii="仿宋" w:hAnsi="仿宋" w:eastAsia="仿宋" w:cs="仿宋"/>
          <w:color w:val="auto"/>
          <w:spacing w:val="0"/>
          <w:sz w:val="24"/>
          <w:szCs w:val="24"/>
          <w:highlight w:val="none"/>
        </w:rPr>
        <w:t>报价价格评审时将按相应比例进行扣减</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本项目属于专门面向中小企业，磋商</w:t>
      </w:r>
      <w:r>
        <w:rPr>
          <w:rFonts w:hint="eastAsia" w:ascii="仿宋" w:hAnsi="仿宋" w:eastAsia="仿宋" w:cs="仿宋"/>
          <w:color w:val="auto"/>
          <w:spacing w:val="0"/>
          <w:sz w:val="24"/>
          <w:szCs w:val="24"/>
          <w:highlight w:val="none"/>
        </w:rPr>
        <w:t>报价价格评审时</w:t>
      </w:r>
      <w:r>
        <w:rPr>
          <w:rFonts w:hint="eastAsia" w:ascii="仿宋" w:hAnsi="仿宋" w:eastAsia="仿宋" w:cs="仿宋"/>
          <w:color w:val="auto"/>
          <w:spacing w:val="0"/>
          <w:sz w:val="24"/>
          <w:szCs w:val="24"/>
          <w:highlight w:val="none"/>
          <w:lang w:val="en-US" w:eastAsia="zh-CN"/>
        </w:rPr>
        <w:t>不进行扣减</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w:t>
      </w:r>
    </w:p>
    <w:p w14:paraId="0E3C3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14:paraId="5DC33B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1.2.1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15E150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1.2.2在货物采购项目中，供应商提供的货物既有中小企业制造货物，也有大型企业制造货物的，不享受本办法规定的中小企业扶持政策。</w:t>
      </w:r>
    </w:p>
    <w:p w14:paraId="77E52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1.2.3以联合体形式参加政府采购活动，联合体各方均为中小企业的，联合体视同中小企业。其中，联合体各方均为小微企业的，联合体视同小微企业。</w:t>
      </w:r>
    </w:p>
    <w:p w14:paraId="02112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pacing w:val="0"/>
          <w:sz w:val="24"/>
          <w:szCs w:val="24"/>
          <w:lang w:val="en-US" w:eastAsia="zh-CN"/>
        </w:rPr>
      </w:pPr>
      <w:r>
        <w:rPr>
          <w:rFonts w:hint="eastAsia" w:ascii="仿宋" w:hAnsi="仿宋" w:eastAsia="仿宋" w:cs="仿宋"/>
          <w:b w:val="0"/>
          <w:bCs w:val="0"/>
          <w:color w:val="auto"/>
          <w:spacing w:val="0"/>
          <w:sz w:val="24"/>
          <w:szCs w:val="24"/>
          <w:highlight w:val="none"/>
          <w:lang w:val="en-US" w:eastAsia="zh-CN"/>
        </w:rPr>
        <w:t>1.2.4中小企业参加政府采购活动，应当出具符合财库〔2020〕46号规定的《中小企业声明函》,否则不得享受相关中小企业扶持政策。</w:t>
      </w:r>
    </w:p>
    <w:p w14:paraId="0F879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1.3采购人拟采购产品属于优先采购节能、环境标志产品范围的，应当优先采购节能、环境标志产品；拟采购产品符合政府采购强制采购政策的</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实行强制采购。</w:t>
      </w:r>
    </w:p>
    <w:p w14:paraId="17784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1.3.1</w:t>
      </w:r>
      <w:r>
        <w:rPr>
          <w:rFonts w:hint="eastAsia" w:ascii="仿宋" w:hAnsi="仿宋" w:eastAsia="仿宋" w:cs="仿宋"/>
          <w:color w:val="auto"/>
          <w:spacing w:val="0"/>
          <w:sz w:val="24"/>
          <w:szCs w:val="24"/>
          <w:highlight w:val="none"/>
        </w:rPr>
        <w:t>采购人依据节能产品、环境标志产品品目清单和节能、环境标志产品认证证书实施政府优先采购和强制采购。</w:t>
      </w:r>
    </w:p>
    <w:p w14:paraId="1980C3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1.3.2</w:t>
      </w:r>
      <w:r>
        <w:rPr>
          <w:rFonts w:hint="eastAsia" w:ascii="仿宋" w:hAnsi="仿宋" w:eastAsia="仿宋" w:cs="仿宋"/>
          <w:color w:val="auto"/>
          <w:spacing w:val="0"/>
          <w:sz w:val="24"/>
          <w:szCs w:val="24"/>
          <w:highlight w:val="none"/>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7FDCA5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1.4</w:t>
      </w:r>
      <w:r>
        <w:rPr>
          <w:rFonts w:hint="eastAsia" w:ascii="仿宋" w:hAnsi="仿宋" w:eastAsia="仿宋" w:cs="仿宋"/>
          <w:color w:val="auto"/>
          <w:spacing w:val="0"/>
          <w:sz w:val="24"/>
          <w:szCs w:val="24"/>
          <w:highlight w:val="none"/>
        </w:rPr>
        <w:t>监狱企业参加政府采购活动时，应当提供由省级以上监狱管理局、戒毒管理局</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含新疆生产建设兵团</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出具的属于监狱企业的证明文件</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监狱企业参加政府采购活动时，视同</w:t>
      </w:r>
      <w:r>
        <w:rPr>
          <w:rFonts w:hint="eastAsia" w:ascii="仿宋" w:hAnsi="仿宋" w:eastAsia="仿宋" w:cs="仿宋"/>
          <w:color w:val="auto"/>
          <w:spacing w:val="0"/>
          <w:sz w:val="24"/>
          <w:szCs w:val="24"/>
          <w:highlight w:val="none"/>
          <w:lang w:eastAsia="zh-CN"/>
        </w:rPr>
        <w:t>小型、微型企业。</w:t>
      </w:r>
    </w:p>
    <w:p w14:paraId="27542A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pacing w:val="0"/>
          <w:sz w:val="24"/>
          <w:szCs w:val="24"/>
          <w:highlight w:val="magenta"/>
          <w:lang w:val="en-US" w:eastAsia="zh-CN"/>
        </w:rPr>
      </w:pPr>
      <w:r>
        <w:rPr>
          <w:rFonts w:hint="eastAsia" w:ascii="仿宋" w:hAnsi="仿宋" w:eastAsia="仿宋" w:cs="仿宋"/>
          <w:color w:val="auto"/>
          <w:spacing w:val="0"/>
          <w:sz w:val="24"/>
          <w:szCs w:val="24"/>
          <w:highlight w:val="none"/>
          <w:lang w:val="en-US" w:eastAsia="zh-CN"/>
        </w:rPr>
        <w:t>1.5</w:t>
      </w:r>
      <w:r>
        <w:rPr>
          <w:rFonts w:hint="eastAsia" w:ascii="仿宋" w:hAnsi="仿宋" w:eastAsia="仿宋" w:cs="仿宋"/>
          <w:color w:val="auto"/>
          <w:spacing w:val="0"/>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auto"/>
          <w:spacing w:val="0"/>
          <w:sz w:val="24"/>
          <w:szCs w:val="24"/>
          <w:highlight w:val="none"/>
        </w:rPr>
        <w:t>参加政府采购活动时，视同</w:t>
      </w:r>
      <w:r>
        <w:rPr>
          <w:rFonts w:hint="eastAsia" w:ascii="仿宋" w:hAnsi="仿宋" w:eastAsia="仿宋" w:cs="仿宋"/>
          <w:color w:val="auto"/>
          <w:spacing w:val="0"/>
          <w:sz w:val="24"/>
          <w:szCs w:val="24"/>
          <w:highlight w:val="none"/>
          <w:lang w:eastAsia="zh-CN"/>
        </w:rPr>
        <w:t>小型、微型企业；残疾人福利性单位属于小型、微型企业的，不重复享受政策。</w:t>
      </w:r>
    </w:p>
    <w:p w14:paraId="12E2FC9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lang w:val="en-US" w:eastAsia="zh-CN"/>
        </w:rPr>
        <w:t>2、</w:t>
      </w:r>
      <w:r>
        <w:rPr>
          <w:rFonts w:hint="eastAsia" w:ascii="仿宋" w:hAnsi="仿宋" w:eastAsia="仿宋" w:cs="仿宋"/>
          <w:b/>
          <w:color w:val="auto"/>
          <w:spacing w:val="0"/>
          <w:sz w:val="24"/>
          <w:szCs w:val="24"/>
          <w:highlight w:val="none"/>
        </w:rPr>
        <w:t>政策性扣减方式</w:t>
      </w:r>
    </w:p>
    <w:p w14:paraId="6206E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2.1</w:t>
      </w:r>
      <w:r>
        <w:rPr>
          <w:rFonts w:hint="eastAsia" w:ascii="仿宋" w:hAnsi="仿宋" w:eastAsia="仿宋" w:cs="仿宋"/>
          <w:color w:val="auto"/>
          <w:spacing w:val="0"/>
          <w:sz w:val="24"/>
          <w:szCs w:val="24"/>
          <w:highlight w:val="none"/>
          <w:lang w:val="en-US" w:eastAsia="zh-CN"/>
        </w:rPr>
        <w:t>根据</w:t>
      </w:r>
      <w:r>
        <w:rPr>
          <w:rFonts w:hint="eastAsia" w:ascii="仿宋" w:hAnsi="仿宋" w:eastAsia="仿宋" w:cs="仿宋"/>
          <w:color w:val="auto"/>
          <w:spacing w:val="0"/>
          <w:sz w:val="24"/>
          <w:szCs w:val="24"/>
          <w:highlight w:val="none"/>
        </w:rPr>
        <w:t>《政府采购促进中小企业发展管理办法》</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财库〔2020〕46号）</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陕西省财政厅关于进一步加大政府采购支持中小企业力度的通知》（陕财办采〔2022〕5号）</w:t>
      </w:r>
      <w:r>
        <w:rPr>
          <w:rFonts w:hint="eastAsia" w:ascii="仿宋" w:hAnsi="仿宋" w:eastAsia="仿宋" w:cs="仿宋"/>
          <w:color w:val="auto"/>
          <w:spacing w:val="0"/>
          <w:sz w:val="24"/>
          <w:szCs w:val="24"/>
          <w:highlight w:val="none"/>
          <w:lang w:eastAsia="zh-CN"/>
        </w:rPr>
        <w:t>，对于</w:t>
      </w:r>
      <w:r>
        <w:rPr>
          <w:rFonts w:hint="eastAsia" w:ascii="仿宋" w:hAnsi="仿宋" w:eastAsia="仿宋" w:cs="仿宋"/>
          <w:color w:val="auto"/>
          <w:spacing w:val="0"/>
          <w:sz w:val="24"/>
          <w:szCs w:val="24"/>
          <w:highlight w:val="none"/>
        </w:rPr>
        <w:t>未预留份额专门面向中小企业采购的采购项目，以及预留份额项目的非预留部分采购包</w:t>
      </w:r>
      <w:r>
        <w:rPr>
          <w:rFonts w:hint="eastAsia" w:ascii="仿宋" w:hAnsi="仿宋" w:eastAsia="仿宋" w:cs="仿宋"/>
          <w:color w:val="auto"/>
          <w:spacing w:val="0"/>
          <w:sz w:val="24"/>
          <w:szCs w:val="24"/>
          <w:highlight w:val="none"/>
          <w:lang w:eastAsia="zh-CN"/>
        </w:rPr>
        <w:t>中</w:t>
      </w:r>
      <w:r>
        <w:rPr>
          <w:rFonts w:hint="eastAsia" w:ascii="仿宋" w:hAnsi="仿宋" w:eastAsia="仿宋" w:cs="仿宋"/>
          <w:color w:val="auto"/>
          <w:spacing w:val="0"/>
          <w:sz w:val="24"/>
          <w:szCs w:val="24"/>
          <w:highlight w:val="none"/>
          <w:lang w:val="en-US" w:eastAsia="zh-CN"/>
        </w:rPr>
        <w:t>符合条件的小微企业</w:t>
      </w:r>
      <w:r>
        <w:rPr>
          <w:rFonts w:hint="eastAsia" w:ascii="仿宋" w:hAnsi="仿宋" w:eastAsia="仿宋" w:cs="仿宋"/>
          <w:color w:val="auto"/>
          <w:spacing w:val="0"/>
          <w:sz w:val="24"/>
          <w:szCs w:val="24"/>
          <w:highlight w:val="none"/>
          <w:lang w:eastAsia="zh-CN"/>
        </w:rPr>
        <w:t>报价给予</w:t>
      </w:r>
      <w:r>
        <w:rPr>
          <w:rFonts w:hint="eastAsia" w:ascii="仿宋" w:hAnsi="仿宋" w:eastAsia="仿宋" w:cs="仿宋"/>
          <w:color w:val="auto"/>
          <w:spacing w:val="0"/>
          <w:sz w:val="24"/>
          <w:szCs w:val="24"/>
          <w:highlight w:val="none"/>
          <w:lang w:val="en-US" w:eastAsia="zh-CN"/>
        </w:rPr>
        <w:t>10</w:t>
      </w:r>
      <w:r>
        <w:rPr>
          <w:rFonts w:hint="eastAsia" w:ascii="仿宋" w:hAnsi="仿宋" w:eastAsia="仿宋" w:cs="仿宋"/>
          <w:color w:val="auto"/>
          <w:spacing w:val="0"/>
          <w:sz w:val="24"/>
          <w:szCs w:val="24"/>
          <w:highlight w:val="none"/>
          <w:lang w:eastAsia="zh-CN"/>
        </w:rPr>
        <w:t>%的扣除。</w:t>
      </w:r>
    </w:p>
    <w:p w14:paraId="4DA0D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组成联合体或者接受分包的小微企业与联</w:t>
      </w:r>
      <w:r>
        <w:rPr>
          <w:rFonts w:hint="eastAsia" w:ascii="仿宋" w:hAnsi="仿宋" w:eastAsia="仿宋" w:cs="仿宋"/>
          <w:b w:val="0"/>
          <w:bCs w:val="0"/>
          <w:color w:val="auto"/>
          <w:spacing w:val="0"/>
          <w:sz w:val="24"/>
          <w:szCs w:val="24"/>
          <w:highlight w:val="none"/>
          <w:lang w:val="en-US" w:eastAsia="zh-CN"/>
        </w:rPr>
        <w:t>合体内其他企业、分包企业之间存在直接控股、管理关系的，不享受价格扣除优惠政策。享受扶持政策获得政府采购合同的，小微企业不得将合同分包给大中型企业，中型企业不得将合同分包给大型企业。</w:t>
      </w:r>
    </w:p>
    <w:p w14:paraId="2DDEDB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2.3</w:t>
      </w:r>
      <w:r>
        <w:rPr>
          <w:rFonts w:hint="eastAsia" w:ascii="仿宋" w:hAnsi="仿宋" w:eastAsia="仿宋" w:cs="仿宋"/>
          <w:color w:val="auto"/>
          <w:spacing w:val="0"/>
          <w:sz w:val="24"/>
          <w:szCs w:val="24"/>
          <w:highlight w:val="none"/>
          <w:lang w:eastAsia="zh-CN"/>
        </w:rPr>
        <w:t>监狱企业、</w:t>
      </w:r>
      <w:r>
        <w:rPr>
          <w:rFonts w:hint="eastAsia" w:ascii="仿宋" w:hAnsi="仿宋" w:eastAsia="仿宋" w:cs="仿宋"/>
          <w:color w:val="auto"/>
          <w:spacing w:val="0"/>
          <w:sz w:val="24"/>
          <w:szCs w:val="24"/>
          <w:highlight w:val="none"/>
        </w:rPr>
        <w:t>残疾人福利性单位视同小微企业，享受预留份额、评审中价格扣除等促进中小企业发展的政府采购政策。</w:t>
      </w:r>
      <w:r>
        <w:rPr>
          <w:rFonts w:hint="eastAsia" w:ascii="仿宋" w:hAnsi="仿宋" w:eastAsia="仿宋" w:cs="仿宋"/>
          <w:color w:val="auto"/>
          <w:spacing w:val="0"/>
          <w:sz w:val="24"/>
          <w:szCs w:val="24"/>
          <w:highlight w:val="none"/>
          <w:lang w:eastAsia="zh-CN"/>
        </w:rPr>
        <w:t>监狱企业、</w:t>
      </w:r>
      <w:r>
        <w:rPr>
          <w:rFonts w:hint="eastAsia" w:ascii="仿宋" w:hAnsi="仿宋" w:eastAsia="仿宋" w:cs="仿宋"/>
          <w:color w:val="auto"/>
          <w:spacing w:val="0"/>
          <w:sz w:val="24"/>
          <w:szCs w:val="24"/>
          <w:highlight w:val="none"/>
        </w:rPr>
        <w:t>残疾人福利性单位属于</w:t>
      </w:r>
      <w:r>
        <w:rPr>
          <w:rFonts w:hint="eastAsia" w:ascii="仿宋" w:hAnsi="仿宋" w:eastAsia="仿宋" w:cs="仿宋"/>
          <w:color w:val="auto"/>
          <w:spacing w:val="0"/>
          <w:sz w:val="24"/>
          <w:szCs w:val="24"/>
          <w:highlight w:val="none"/>
          <w:lang w:eastAsia="zh-CN"/>
        </w:rPr>
        <w:t>小微</w:t>
      </w:r>
      <w:r>
        <w:rPr>
          <w:rFonts w:hint="eastAsia" w:ascii="仿宋" w:hAnsi="仿宋" w:eastAsia="仿宋" w:cs="仿宋"/>
          <w:color w:val="auto"/>
          <w:spacing w:val="0"/>
          <w:sz w:val="24"/>
          <w:szCs w:val="24"/>
          <w:highlight w:val="none"/>
        </w:rPr>
        <w:t>企业的，不重复享受政策。</w:t>
      </w:r>
    </w:p>
    <w:p w14:paraId="6B749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2.4</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享受支持中小型企业发展政策优惠的，可以同时享受节能、环境标志产品优先采购政策。</w:t>
      </w:r>
    </w:p>
    <w:p w14:paraId="07D772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仿宋" w:hAnsi="仿宋" w:eastAsia="仿宋" w:cs="仿宋"/>
          <w:color w:val="auto"/>
          <w:spacing w:val="0"/>
          <w:sz w:val="24"/>
          <w:szCs w:val="24"/>
          <w:highlight w:val="none"/>
        </w:rPr>
      </w:pP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szCs w:val="24"/>
          <w:highlight w:val="none"/>
          <w:lang w:val="en-US" w:eastAsia="zh-CN"/>
        </w:rPr>
        <w:t>本项目属于专门面向中小企业，</w:t>
      </w:r>
      <w:r>
        <w:rPr>
          <w:rFonts w:hint="eastAsia" w:ascii="仿宋" w:hAnsi="仿宋" w:eastAsia="仿宋" w:cs="仿宋"/>
          <w:b/>
          <w:bCs/>
          <w:color w:val="auto"/>
          <w:spacing w:val="0"/>
          <w:sz w:val="24"/>
          <w:szCs w:val="24"/>
          <w:highlight w:val="none"/>
        </w:rPr>
        <w:t>评审时</w:t>
      </w:r>
      <w:r>
        <w:rPr>
          <w:rFonts w:hint="eastAsia" w:ascii="仿宋" w:hAnsi="仿宋" w:eastAsia="仿宋" w:cs="仿宋"/>
          <w:b/>
          <w:bCs/>
          <w:color w:val="auto"/>
          <w:spacing w:val="0"/>
          <w:sz w:val="24"/>
          <w:szCs w:val="24"/>
          <w:highlight w:val="none"/>
          <w:lang w:val="en-US" w:eastAsia="zh-CN"/>
        </w:rPr>
        <w:t>不进行扣除扣减</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szCs w:val="24"/>
          <w:highlight w:val="none"/>
        </w:rPr>
        <w:t>。</w:t>
      </w:r>
    </w:p>
    <w:p w14:paraId="1583F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ascii="仿宋" w:hAnsi="仿宋" w:eastAsia="仿宋" w:cs="仿宋"/>
          <w:b w:val="0"/>
          <w:bCs w:val="0"/>
          <w:color w:val="auto"/>
          <w:spacing w:val="0"/>
          <w:szCs w:val="24"/>
          <w:highlight w:val="none"/>
        </w:rPr>
      </w:pPr>
      <w:r>
        <w:rPr>
          <w:rFonts w:hint="eastAsia" w:ascii="仿宋" w:hAnsi="仿宋" w:eastAsia="仿宋" w:cs="仿宋"/>
          <w:b w:val="0"/>
          <w:bCs w:val="0"/>
          <w:color w:val="auto"/>
          <w:spacing w:val="0"/>
          <w:szCs w:val="24"/>
          <w:highlight w:val="none"/>
          <w:lang w:val="en-US" w:eastAsia="zh-CN"/>
        </w:rPr>
        <w:t>3、</w:t>
      </w:r>
      <w:r>
        <w:rPr>
          <w:rFonts w:hint="eastAsia" w:ascii="仿宋" w:hAnsi="仿宋" w:eastAsia="仿宋" w:cs="仿宋"/>
          <w:b w:val="0"/>
          <w:bCs w:val="0"/>
          <w:color w:val="auto"/>
          <w:spacing w:val="0"/>
          <w:szCs w:val="24"/>
          <w:highlight w:val="none"/>
        </w:rPr>
        <w:t>成交价格=成交供应商的</w:t>
      </w:r>
      <w:r>
        <w:rPr>
          <w:rFonts w:hint="eastAsia" w:ascii="仿宋" w:hAnsi="仿宋" w:eastAsia="仿宋" w:cs="仿宋"/>
          <w:b w:val="0"/>
          <w:bCs w:val="0"/>
          <w:color w:val="auto"/>
          <w:spacing w:val="0"/>
          <w:szCs w:val="24"/>
          <w:highlight w:val="none"/>
          <w:lang w:eastAsia="zh-CN"/>
        </w:rPr>
        <w:t>最终</w:t>
      </w:r>
      <w:r>
        <w:rPr>
          <w:rFonts w:hint="eastAsia" w:ascii="仿宋" w:hAnsi="仿宋" w:eastAsia="仿宋" w:cs="仿宋"/>
          <w:b w:val="0"/>
          <w:bCs w:val="0"/>
          <w:color w:val="auto"/>
          <w:spacing w:val="0"/>
          <w:szCs w:val="24"/>
          <w:highlight w:val="none"/>
        </w:rPr>
        <w:t>磋商报价。</w:t>
      </w:r>
    </w:p>
    <w:p w14:paraId="0BEBDC13">
      <w:pPr>
        <w:pStyle w:val="3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lang w:eastAsia="zh-CN"/>
        </w:rPr>
        <w:t>七</w:t>
      </w:r>
      <w:r>
        <w:rPr>
          <w:rFonts w:hint="eastAsia" w:ascii="仿宋" w:hAnsi="仿宋" w:eastAsia="仿宋" w:cs="仿宋"/>
          <w:b/>
          <w:color w:val="auto"/>
          <w:spacing w:val="0"/>
          <w:sz w:val="24"/>
          <w:szCs w:val="24"/>
        </w:rPr>
        <w:t>、成交</w:t>
      </w:r>
    </w:p>
    <w:p w14:paraId="6608124E">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1、磋商结果报告由磋商小组全体成员签字确认。</w:t>
      </w:r>
    </w:p>
    <w:p w14:paraId="1B7862D3">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2、采购人根据磋商结果报告中推荐的成交候选人确定成交供应商，以复函通知采购代理机构。</w:t>
      </w:r>
    </w:p>
    <w:p w14:paraId="00202D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仿宋" w:hAnsi="仿宋" w:eastAsia="仿宋" w:cs="仿宋"/>
          <w:b/>
          <w:bCs/>
          <w:color w:val="auto"/>
          <w:spacing w:val="0"/>
          <w:kern w:val="2"/>
          <w:sz w:val="24"/>
          <w:szCs w:val="24"/>
          <w:lang w:val="en-US" w:eastAsia="zh-CN" w:bidi="ar-SA"/>
        </w:rPr>
      </w:pPr>
      <w:r>
        <w:rPr>
          <w:rFonts w:hint="eastAsia" w:ascii="仿宋" w:hAnsi="仿宋" w:eastAsia="仿宋" w:cs="仿宋"/>
          <w:b/>
          <w:color w:val="auto"/>
          <w:spacing w:val="0"/>
          <w:kern w:val="0"/>
          <w:sz w:val="24"/>
          <w:szCs w:val="24"/>
          <w:highlight w:val="none"/>
          <w:lang w:val="en-US" w:eastAsia="zh-CN"/>
        </w:rPr>
        <w:t>八、</w:t>
      </w:r>
      <w:r>
        <w:rPr>
          <w:rFonts w:hint="eastAsia" w:ascii="仿宋" w:hAnsi="仿宋" w:eastAsia="仿宋" w:cs="仿宋"/>
          <w:b/>
          <w:bCs/>
          <w:color w:val="auto"/>
          <w:spacing w:val="0"/>
          <w:kern w:val="2"/>
          <w:sz w:val="24"/>
          <w:szCs w:val="24"/>
          <w:highlight w:val="none"/>
          <w:lang w:val="en-US" w:eastAsia="zh-CN" w:bidi="ar-SA"/>
        </w:rPr>
        <w:t>特</w:t>
      </w:r>
      <w:r>
        <w:rPr>
          <w:rFonts w:hint="eastAsia" w:ascii="仿宋" w:hAnsi="仿宋" w:eastAsia="仿宋" w:cs="仿宋"/>
          <w:b/>
          <w:bCs/>
          <w:color w:val="auto"/>
          <w:spacing w:val="0"/>
          <w:kern w:val="2"/>
          <w:sz w:val="24"/>
          <w:szCs w:val="24"/>
          <w:lang w:val="en-US" w:eastAsia="zh-CN" w:bidi="ar-SA"/>
        </w:rPr>
        <w:t>殊情况的处理</w:t>
      </w:r>
    </w:p>
    <w:p w14:paraId="08BD790C">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w:t>
      </w:r>
      <w:r>
        <w:rPr>
          <w:rFonts w:hint="eastAsia" w:ascii="仿宋" w:hAnsi="仿宋" w:eastAsia="仿宋" w:cs="仿宋"/>
          <w:color w:val="auto"/>
          <w:spacing w:val="0"/>
          <w:sz w:val="24"/>
          <w:szCs w:val="24"/>
        </w:rPr>
        <w:t>计算错误将按以下方法更正：</w:t>
      </w:r>
    </w:p>
    <w:p w14:paraId="3E26059F">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1.1</w:t>
      </w:r>
      <w:r>
        <w:rPr>
          <w:rFonts w:hint="eastAsia" w:ascii="仿宋" w:hAnsi="仿宋" w:eastAsia="仿宋" w:cs="仿宋"/>
          <w:color w:val="auto"/>
          <w:spacing w:val="0"/>
          <w:sz w:val="24"/>
          <w:szCs w:val="24"/>
          <w:lang w:eastAsia="zh-CN"/>
        </w:rPr>
        <w:t>磋商响应</w:t>
      </w:r>
      <w:r>
        <w:rPr>
          <w:rFonts w:hint="eastAsia" w:ascii="仿宋" w:hAnsi="仿宋" w:eastAsia="仿宋" w:cs="仿宋"/>
          <w:color w:val="auto"/>
          <w:spacing w:val="0"/>
          <w:sz w:val="24"/>
          <w:szCs w:val="24"/>
        </w:rPr>
        <w:t>文件中</w:t>
      </w:r>
      <w:r>
        <w:rPr>
          <w:rFonts w:hint="eastAsia" w:ascii="仿宋" w:hAnsi="仿宋" w:eastAsia="仿宋" w:cs="仿宋"/>
          <w:color w:val="auto"/>
          <w:spacing w:val="0"/>
          <w:sz w:val="24"/>
          <w:szCs w:val="24"/>
          <w:lang w:eastAsia="zh-CN"/>
        </w:rPr>
        <w:t>报价</w:t>
      </w:r>
      <w:r>
        <w:rPr>
          <w:rFonts w:hint="eastAsia" w:ascii="仿宋" w:hAnsi="仿宋" w:eastAsia="仿宋" w:cs="仿宋"/>
          <w:color w:val="auto"/>
          <w:spacing w:val="0"/>
          <w:sz w:val="24"/>
          <w:szCs w:val="24"/>
        </w:rPr>
        <w:t>一览表</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报价表</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内容与</w:t>
      </w:r>
      <w:r>
        <w:rPr>
          <w:rFonts w:hint="eastAsia" w:ascii="仿宋" w:hAnsi="仿宋" w:eastAsia="仿宋" w:cs="仿宋"/>
          <w:color w:val="auto"/>
          <w:spacing w:val="0"/>
          <w:sz w:val="24"/>
          <w:szCs w:val="24"/>
          <w:lang w:eastAsia="zh-CN"/>
        </w:rPr>
        <w:t>磋商响应</w:t>
      </w:r>
      <w:r>
        <w:rPr>
          <w:rFonts w:hint="eastAsia" w:ascii="仿宋" w:hAnsi="仿宋" w:eastAsia="仿宋" w:cs="仿宋"/>
          <w:color w:val="auto"/>
          <w:spacing w:val="0"/>
          <w:sz w:val="24"/>
          <w:szCs w:val="24"/>
        </w:rPr>
        <w:t>文件中</w:t>
      </w:r>
      <w:r>
        <w:rPr>
          <w:rFonts w:hint="eastAsia" w:ascii="仿宋" w:hAnsi="仿宋" w:eastAsia="仿宋" w:cs="仿宋"/>
          <w:color w:val="auto"/>
          <w:spacing w:val="0"/>
          <w:sz w:val="24"/>
          <w:szCs w:val="24"/>
          <w:lang w:eastAsia="zh-CN"/>
        </w:rPr>
        <w:t>相应内容</w:t>
      </w:r>
      <w:r>
        <w:rPr>
          <w:rFonts w:hint="eastAsia" w:ascii="仿宋" w:hAnsi="仿宋" w:eastAsia="仿宋" w:cs="仿宋"/>
          <w:color w:val="auto"/>
          <w:spacing w:val="0"/>
          <w:sz w:val="24"/>
          <w:szCs w:val="24"/>
        </w:rPr>
        <w:t>不一致的，以</w:t>
      </w:r>
      <w:r>
        <w:rPr>
          <w:rFonts w:hint="eastAsia" w:ascii="仿宋" w:hAnsi="仿宋" w:eastAsia="仿宋" w:cs="仿宋"/>
          <w:color w:val="auto"/>
          <w:spacing w:val="0"/>
          <w:sz w:val="24"/>
          <w:szCs w:val="24"/>
          <w:lang w:eastAsia="zh-CN"/>
        </w:rPr>
        <w:t>报价</w:t>
      </w:r>
      <w:r>
        <w:rPr>
          <w:rFonts w:hint="eastAsia" w:ascii="仿宋" w:hAnsi="仿宋" w:eastAsia="仿宋" w:cs="仿宋"/>
          <w:color w:val="auto"/>
          <w:spacing w:val="0"/>
          <w:sz w:val="24"/>
          <w:szCs w:val="24"/>
        </w:rPr>
        <w:t>一览表</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报价表</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为准</w:t>
      </w:r>
      <w:r>
        <w:rPr>
          <w:rFonts w:hint="eastAsia" w:ascii="仿宋" w:hAnsi="仿宋" w:eastAsia="仿宋" w:cs="仿宋"/>
          <w:color w:val="auto"/>
          <w:spacing w:val="0"/>
          <w:sz w:val="24"/>
          <w:szCs w:val="24"/>
          <w:lang w:eastAsia="zh-CN"/>
        </w:rPr>
        <w:t>；</w:t>
      </w:r>
    </w:p>
    <w:p w14:paraId="71E856C3">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1.2磋商响应</w:t>
      </w:r>
      <w:r>
        <w:rPr>
          <w:rFonts w:hint="eastAsia" w:ascii="仿宋" w:hAnsi="仿宋" w:eastAsia="仿宋" w:cs="仿宋"/>
          <w:color w:val="auto"/>
          <w:spacing w:val="0"/>
          <w:sz w:val="24"/>
          <w:szCs w:val="24"/>
        </w:rPr>
        <w:t>文件的大写金额和小写金额不一致的，以大写金额为准；</w:t>
      </w:r>
    </w:p>
    <w:p w14:paraId="6BE0BC36">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1.3</w:t>
      </w:r>
      <w:r>
        <w:rPr>
          <w:rFonts w:hint="eastAsia" w:ascii="仿宋" w:hAnsi="仿宋" w:eastAsia="仿宋" w:cs="仿宋"/>
          <w:color w:val="auto"/>
          <w:spacing w:val="0"/>
          <w:sz w:val="24"/>
          <w:szCs w:val="24"/>
          <w:lang w:eastAsia="zh-CN"/>
        </w:rPr>
        <w:t>单价金额小数点或者百分比有明显错位的，以报价一览表的总价为准，并修改单价；</w:t>
      </w:r>
    </w:p>
    <w:p w14:paraId="20A36C67">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val="en-US" w:eastAsia="zh-CN"/>
        </w:rPr>
        <w:t>1.4</w:t>
      </w:r>
      <w:r>
        <w:rPr>
          <w:rFonts w:hint="eastAsia" w:ascii="仿宋" w:hAnsi="仿宋" w:eastAsia="仿宋" w:cs="仿宋"/>
          <w:color w:val="auto"/>
          <w:spacing w:val="0"/>
          <w:sz w:val="24"/>
          <w:szCs w:val="24"/>
        </w:rPr>
        <w:t>总价金额与按单价汇总金额不一致的，以单价金额计算结果为准</w:t>
      </w:r>
      <w:r>
        <w:rPr>
          <w:rFonts w:hint="eastAsia" w:ascii="仿宋" w:hAnsi="仿宋" w:eastAsia="仿宋" w:cs="仿宋"/>
          <w:color w:val="auto"/>
          <w:spacing w:val="0"/>
          <w:sz w:val="24"/>
          <w:szCs w:val="24"/>
          <w:lang w:eastAsia="zh-CN"/>
        </w:rPr>
        <w:t>。</w:t>
      </w:r>
    </w:p>
    <w:p w14:paraId="3AF1FDFC">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按上述修正的</w:t>
      </w:r>
      <w:r>
        <w:rPr>
          <w:rFonts w:hint="eastAsia" w:ascii="仿宋" w:hAnsi="仿宋" w:eastAsia="仿宋" w:cs="仿宋"/>
          <w:color w:val="auto"/>
          <w:spacing w:val="0"/>
          <w:sz w:val="24"/>
          <w:szCs w:val="24"/>
          <w:lang w:eastAsia="zh-CN"/>
        </w:rPr>
        <w:t>顺序和</w:t>
      </w:r>
      <w:r>
        <w:rPr>
          <w:rFonts w:hint="eastAsia" w:ascii="仿宋" w:hAnsi="仿宋" w:eastAsia="仿宋" w:cs="仿宋"/>
          <w:color w:val="auto"/>
          <w:spacing w:val="0"/>
          <w:sz w:val="24"/>
          <w:szCs w:val="24"/>
        </w:rPr>
        <w:t>方法调整的报价应对</w:t>
      </w:r>
      <w:r>
        <w:rPr>
          <w:rFonts w:hint="eastAsia" w:ascii="仿宋" w:hAnsi="仿宋" w:eastAsia="仿宋" w:cs="仿宋"/>
          <w:color w:val="auto"/>
          <w:spacing w:val="0"/>
          <w:sz w:val="24"/>
          <w:szCs w:val="24"/>
          <w:lang w:eastAsia="zh-CN"/>
        </w:rPr>
        <w:t>供应商</w:t>
      </w:r>
      <w:r>
        <w:rPr>
          <w:rFonts w:hint="eastAsia" w:ascii="仿宋" w:hAnsi="仿宋" w:eastAsia="仿宋" w:cs="仿宋"/>
          <w:color w:val="auto"/>
          <w:spacing w:val="0"/>
          <w:sz w:val="24"/>
          <w:szCs w:val="24"/>
        </w:rPr>
        <w:t>具有约束力。如果</w:t>
      </w:r>
      <w:r>
        <w:rPr>
          <w:rFonts w:hint="eastAsia" w:ascii="仿宋" w:hAnsi="仿宋" w:eastAsia="仿宋" w:cs="仿宋"/>
          <w:color w:val="auto"/>
          <w:spacing w:val="0"/>
          <w:sz w:val="24"/>
          <w:szCs w:val="24"/>
          <w:lang w:eastAsia="zh-CN"/>
        </w:rPr>
        <w:t>供应商</w:t>
      </w:r>
      <w:r>
        <w:rPr>
          <w:rFonts w:hint="eastAsia" w:ascii="仿宋" w:hAnsi="仿宋" w:eastAsia="仿宋" w:cs="仿宋"/>
          <w:color w:val="auto"/>
          <w:spacing w:val="0"/>
          <w:sz w:val="24"/>
          <w:szCs w:val="24"/>
        </w:rPr>
        <w:t>不接受修正后的价格，其</w:t>
      </w:r>
      <w:r>
        <w:rPr>
          <w:rFonts w:hint="eastAsia" w:ascii="仿宋" w:hAnsi="仿宋" w:eastAsia="仿宋" w:cs="仿宋"/>
          <w:color w:val="auto"/>
          <w:spacing w:val="0"/>
          <w:sz w:val="24"/>
          <w:szCs w:val="24"/>
          <w:lang w:eastAsia="zh-CN"/>
        </w:rPr>
        <w:t>响应文件将按</w:t>
      </w:r>
      <w:r>
        <w:rPr>
          <w:rFonts w:hint="eastAsia" w:ascii="仿宋" w:hAnsi="仿宋" w:eastAsia="仿宋" w:cs="仿宋"/>
          <w:color w:val="auto"/>
          <w:spacing w:val="0"/>
          <w:sz w:val="24"/>
          <w:szCs w:val="24"/>
        </w:rPr>
        <w:t>无效</w:t>
      </w:r>
      <w:r>
        <w:rPr>
          <w:rFonts w:hint="eastAsia" w:ascii="仿宋" w:hAnsi="仿宋" w:eastAsia="仿宋" w:cs="仿宋"/>
          <w:color w:val="auto"/>
          <w:spacing w:val="0"/>
          <w:sz w:val="24"/>
          <w:szCs w:val="24"/>
          <w:lang w:eastAsia="zh-CN"/>
        </w:rPr>
        <w:t>响应</w:t>
      </w:r>
      <w:r>
        <w:rPr>
          <w:rFonts w:hint="eastAsia" w:ascii="仿宋" w:hAnsi="仿宋" w:eastAsia="仿宋" w:cs="仿宋"/>
          <w:color w:val="auto"/>
          <w:spacing w:val="0"/>
          <w:sz w:val="24"/>
          <w:szCs w:val="24"/>
        </w:rPr>
        <w:t>处理。</w:t>
      </w:r>
    </w:p>
    <w:p w14:paraId="035B5F1C">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lang w:val="en-US" w:eastAsia="zh-CN"/>
        </w:rPr>
        <w:t>2、</w:t>
      </w:r>
      <w:r>
        <w:rPr>
          <w:rFonts w:hint="eastAsia" w:ascii="仿宋" w:hAnsi="仿宋" w:eastAsia="仿宋" w:cs="仿宋"/>
          <w:color w:val="auto"/>
          <w:spacing w:val="0"/>
          <w:szCs w:val="24"/>
          <w:highlight w:val="none"/>
        </w:rPr>
        <w:t>对于竞争性磋商响应文件中明显的标点符号错误或不构成实质性偏差的不正规、不一致或不规则，采购</w:t>
      </w:r>
      <w:r>
        <w:rPr>
          <w:rFonts w:hint="eastAsia" w:ascii="仿宋" w:hAnsi="仿宋" w:eastAsia="仿宋" w:cs="仿宋"/>
          <w:color w:val="auto"/>
          <w:spacing w:val="0"/>
          <w:szCs w:val="24"/>
          <w:highlight w:val="none"/>
          <w:lang w:eastAsia="zh-CN"/>
        </w:rPr>
        <w:t>人</w:t>
      </w:r>
      <w:r>
        <w:rPr>
          <w:rFonts w:hint="eastAsia" w:ascii="仿宋" w:hAnsi="仿宋" w:eastAsia="仿宋" w:cs="仿宋"/>
          <w:color w:val="auto"/>
          <w:spacing w:val="0"/>
          <w:szCs w:val="24"/>
          <w:highlight w:val="none"/>
        </w:rPr>
        <w:t>可以接受。</w:t>
      </w:r>
    </w:p>
    <w:p w14:paraId="25D4C173">
      <w:pPr>
        <w:keepNext w:val="0"/>
        <w:keepLines w:val="0"/>
        <w:pageBreakBefore w:val="0"/>
        <w:widowControl w:val="0"/>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pacing w:val="0"/>
          <w:szCs w:val="24"/>
          <w:highlight w:val="none"/>
        </w:rPr>
      </w:pPr>
      <w:r>
        <w:rPr>
          <w:rFonts w:hint="eastAsia" w:ascii="仿宋" w:hAnsi="仿宋" w:eastAsia="仿宋" w:cs="仿宋"/>
          <w:b w:val="0"/>
          <w:bCs w:val="0"/>
          <w:color w:val="auto"/>
          <w:spacing w:val="0"/>
          <w:sz w:val="24"/>
          <w:szCs w:val="24"/>
          <w:highlight w:val="none"/>
          <w:lang w:val="en-US" w:eastAsia="zh-CN"/>
        </w:rPr>
        <w:t>3、</w:t>
      </w:r>
      <w:r>
        <w:rPr>
          <w:rFonts w:hint="eastAsia" w:ascii="仿宋" w:hAnsi="仿宋" w:eastAsia="仿宋" w:cs="仿宋"/>
          <w:b w:val="0"/>
          <w:bCs w:val="0"/>
          <w:color w:val="auto"/>
          <w:spacing w:val="0"/>
          <w:sz w:val="24"/>
          <w:szCs w:val="24"/>
          <w:highlight w:val="none"/>
        </w:rPr>
        <w:t>采用竞争性磋商采购方式采购的政府购买服务项目</w:t>
      </w:r>
      <w:r>
        <w:rPr>
          <w:rFonts w:hint="eastAsia" w:ascii="仿宋" w:hAnsi="仿宋" w:eastAsia="仿宋" w:cs="仿宋"/>
          <w:b w:val="0"/>
          <w:bCs w:val="0"/>
          <w:color w:val="auto"/>
          <w:spacing w:val="0"/>
          <w:sz w:val="24"/>
          <w:szCs w:val="24"/>
          <w:highlight w:val="none"/>
          <w:lang w:eastAsia="zh-CN"/>
        </w:rPr>
        <w:t>（</w:t>
      </w:r>
      <w:r>
        <w:rPr>
          <w:rFonts w:hint="eastAsia" w:ascii="仿宋" w:hAnsi="仿宋" w:eastAsia="仿宋" w:cs="仿宋"/>
          <w:b w:val="0"/>
          <w:bCs w:val="0"/>
          <w:color w:val="auto"/>
          <w:spacing w:val="0"/>
          <w:sz w:val="24"/>
          <w:szCs w:val="24"/>
          <w:highlight w:val="none"/>
        </w:rPr>
        <w:t>含政府和社会资本合作项目），</w:t>
      </w:r>
      <w:r>
        <w:rPr>
          <w:rFonts w:hint="eastAsia" w:ascii="仿宋" w:hAnsi="仿宋" w:eastAsia="仿宋" w:cs="仿宋"/>
          <w:b w:val="0"/>
          <w:bCs w:val="0"/>
          <w:color w:val="auto"/>
          <w:spacing w:val="0"/>
          <w:highlight w:val="none"/>
        </w:rPr>
        <w:t>采购过程中符合要求的供应商</w:t>
      </w:r>
      <w:r>
        <w:rPr>
          <w:rFonts w:hint="eastAsia" w:ascii="仿宋" w:hAnsi="仿宋" w:eastAsia="仿宋" w:cs="仿宋"/>
          <w:b w:val="0"/>
          <w:bCs w:val="0"/>
          <w:color w:val="auto"/>
          <w:spacing w:val="0"/>
          <w:sz w:val="24"/>
          <w:szCs w:val="24"/>
          <w:highlight w:val="none"/>
          <w:lang w:eastAsia="zh-CN"/>
        </w:rPr>
        <w:t>（</w:t>
      </w:r>
      <w:r>
        <w:rPr>
          <w:rFonts w:hint="eastAsia" w:ascii="仿宋" w:hAnsi="仿宋" w:eastAsia="仿宋" w:cs="仿宋"/>
          <w:b w:val="0"/>
          <w:bCs w:val="0"/>
          <w:color w:val="auto"/>
          <w:spacing w:val="0"/>
          <w:sz w:val="24"/>
          <w:szCs w:val="24"/>
          <w:highlight w:val="none"/>
        </w:rPr>
        <w:t>社会资本）只有2家的，竞争性磋商采购活动可以继续进行。采购过程中符合要求的供应商</w:t>
      </w:r>
      <w:r>
        <w:rPr>
          <w:rFonts w:hint="eastAsia" w:ascii="仿宋" w:hAnsi="仿宋" w:eastAsia="仿宋" w:cs="仿宋"/>
          <w:b w:val="0"/>
          <w:bCs w:val="0"/>
          <w:color w:val="auto"/>
          <w:spacing w:val="0"/>
          <w:sz w:val="24"/>
          <w:szCs w:val="24"/>
          <w:highlight w:val="none"/>
          <w:lang w:eastAsia="zh-CN"/>
        </w:rPr>
        <w:t>（</w:t>
      </w:r>
      <w:r>
        <w:rPr>
          <w:rFonts w:hint="eastAsia" w:ascii="仿宋" w:hAnsi="仿宋" w:eastAsia="仿宋" w:cs="仿宋"/>
          <w:b w:val="0"/>
          <w:bCs w:val="0"/>
          <w:color w:val="auto"/>
          <w:spacing w:val="0"/>
          <w:sz w:val="24"/>
          <w:szCs w:val="24"/>
          <w:highlight w:val="none"/>
        </w:rPr>
        <w:t>社会资本）只有1家的，采购人或者采购代理机构应当终止竞争性磋商采购活动，发布项目终止公告并说明原因，重新开展采购活动。</w:t>
      </w:r>
    </w:p>
    <w:p w14:paraId="7EA4AE29">
      <w:pPr>
        <w:pStyle w:val="19"/>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80" w:firstLineChars="200"/>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4、磋商过程中，若出现本评审方法以外的特殊情况时，将暂停评审，待磋商小组商榷后，再进行评定。</w:t>
      </w:r>
    </w:p>
    <w:p w14:paraId="3A0EB7FA">
      <w:pPr>
        <w:pStyle w:val="19"/>
        <w:keepNext w:val="0"/>
        <w:keepLines w:val="0"/>
        <w:pageBreakBefore w:val="0"/>
        <w:widowControl w:val="0"/>
        <w:kinsoku/>
        <w:wordWrap/>
        <w:overflowPunct/>
        <w:topLinePunct w:val="0"/>
        <w:autoSpaceDE/>
        <w:autoSpaceDN/>
        <w:bidi w:val="0"/>
        <w:spacing w:line="480" w:lineRule="exact"/>
        <w:textAlignment w:val="auto"/>
        <w:outlineLvl w:val="9"/>
        <w:rPr>
          <w:rStyle w:val="57"/>
          <w:rFonts w:hint="eastAsia" w:ascii="仿宋" w:hAnsi="仿宋" w:eastAsia="仿宋" w:cs="仿宋"/>
          <w:color w:val="auto"/>
          <w:spacing w:val="0"/>
          <w:lang w:val="en-US" w:eastAsia="zh-CN"/>
        </w:rPr>
      </w:pPr>
    </w:p>
    <w:p w14:paraId="10D310A1">
      <w:pPr>
        <w:pStyle w:val="19"/>
        <w:keepNext w:val="0"/>
        <w:keepLines w:val="0"/>
        <w:pageBreakBefore w:val="0"/>
        <w:widowControl w:val="0"/>
        <w:kinsoku/>
        <w:wordWrap/>
        <w:overflowPunct/>
        <w:topLinePunct w:val="0"/>
        <w:autoSpaceDE/>
        <w:autoSpaceDN/>
        <w:bidi w:val="0"/>
        <w:spacing w:line="480" w:lineRule="exact"/>
        <w:textAlignment w:val="auto"/>
        <w:outlineLvl w:val="9"/>
        <w:rPr>
          <w:rStyle w:val="57"/>
          <w:rFonts w:hint="eastAsia" w:ascii="仿宋" w:hAnsi="仿宋" w:eastAsia="仿宋" w:cs="仿宋"/>
          <w:color w:val="auto"/>
          <w:spacing w:val="0"/>
          <w:lang w:val="en-US" w:eastAsia="zh-CN"/>
        </w:rPr>
      </w:pPr>
    </w:p>
    <w:p w14:paraId="47C68B6A">
      <w:pPr>
        <w:pStyle w:val="19"/>
        <w:keepNext w:val="0"/>
        <w:keepLines w:val="0"/>
        <w:pageBreakBefore w:val="0"/>
        <w:widowControl w:val="0"/>
        <w:kinsoku/>
        <w:wordWrap/>
        <w:overflowPunct/>
        <w:topLinePunct w:val="0"/>
        <w:autoSpaceDE/>
        <w:autoSpaceDN/>
        <w:bidi w:val="0"/>
        <w:spacing w:line="480" w:lineRule="exact"/>
        <w:textAlignment w:val="auto"/>
        <w:outlineLvl w:val="9"/>
        <w:rPr>
          <w:rStyle w:val="57"/>
          <w:rFonts w:hint="eastAsia" w:ascii="仿宋" w:hAnsi="仿宋" w:eastAsia="仿宋" w:cs="仿宋"/>
          <w:color w:val="auto"/>
          <w:spacing w:val="0"/>
          <w:lang w:val="en-US" w:eastAsia="zh-CN"/>
        </w:rPr>
      </w:pPr>
    </w:p>
    <w:p w14:paraId="247CE469">
      <w:pPr>
        <w:pStyle w:val="19"/>
        <w:keepNext w:val="0"/>
        <w:keepLines w:val="0"/>
        <w:pageBreakBefore w:val="0"/>
        <w:widowControl w:val="0"/>
        <w:kinsoku/>
        <w:wordWrap/>
        <w:overflowPunct/>
        <w:topLinePunct w:val="0"/>
        <w:autoSpaceDE/>
        <w:autoSpaceDN/>
        <w:bidi w:val="0"/>
        <w:spacing w:line="480" w:lineRule="exact"/>
        <w:textAlignment w:val="auto"/>
        <w:outlineLvl w:val="9"/>
        <w:rPr>
          <w:rFonts w:hint="eastAsia" w:ascii="仿宋" w:hAnsi="仿宋" w:eastAsia="仿宋" w:cs="仿宋"/>
          <w:color w:val="auto"/>
          <w:spacing w:val="0"/>
          <w:szCs w:val="24"/>
          <w:highlight w:val="none"/>
          <w:lang w:val="en-US" w:eastAsia="zh-CN"/>
        </w:rPr>
      </w:pPr>
      <w:r>
        <w:rPr>
          <w:rStyle w:val="57"/>
          <w:rFonts w:hint="eastAsia" w:ascii="仿宋" w:hAnsi="仿宋" w:eastAsia="仿宋" w:cs="仿宋"/>
          <w:color w:val="auto"/>
          <w:spacing w:val="0"/>
          <w:lang w:val="en-US" w:eastAsia="zh-CN"/>
        </w:rPr>
        <w:t>附件1：</w:t>
      </w:r>
    </w:p>
    <w:p w14:paraId="28CEEB30">
      <w:pPr>
        <w:pStyle w:val="19"/>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spacing w:val="0"/>
          <w:kern w:val="0"/>
          <w:sz w:val="28"/>
          <w:szCs w:val="28"/>
          <w:lang w:val="en-US" w:eastAsia="zh-CN" w:bidi="ar-SA"/>
        </w:rPr>
      </w:pPr>
      <w:r>
        <w:rPr>
          <w:rFonts w:hint="eastAsia" w:ascii="仿宋" w:hAnsi="仿宋" w:eastAsia="仿宋" w:cs="仿宋"/>
          <w:b/>
          <w:color w:val="auto"/>
          <w:spacing w:val="0"/>
          <w:kern w:val="0"/>
          <w:sz w:val="28"/>
          <w:szCs w:val="28"/>
          <w:lang w:val="en-US" w:eastAsia="zh-CN" w:bidi="ar-SA"/>
        </w:rPr>
        <w:t>初步审查要素表</w:t>
      </w:r>
    </w:p>
    <w:tbl>
      <w:tblPr>
        <w:tblStyle w:val="46"/>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479"/>
        <w:gridCol w:w="1677"/>
        <w:gridCol w:w="6079"/>
      </w:tblGrid>
      <w:tr w14:paraId="6FE7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noWrap w:val="0"/>
            <w:vAlign w:val="center"/>
          </w:tcPr>
          <w:p w14:paraId="2B4C209F">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条款号</w:t>
            </w:r>
          </w:p>
        </w:tc>
        <w:tc>
          <w:tcPr>
            <w:tcW w:w="1677" w:type="dxa"/>
            <w:noWrap w:val="0"/>
            <w:vAlign w:val="center"/>
          </w:tcPr>
          <w:p w14:paraId="7F68AF70">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评审因素</w:t>
            </w:r>
          </w:p>
        </w:tc>
        <w:tc>
          <w:tcPr>
            <w:tcW w:w="6079" w:type="dxa"/>
            <w:noWrap w:val="0"/>
            <w:vAlign w:val="center"/>
          </w:tcPr>
          <w:p w14:paraId="5E98CC4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评审标准</w:t>
            </w:r>
          </w:p>
        </w:tc>
      </w:tr>
      <w:tr w14:paraId="2A5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restart"/>
            <w:noWrap w:val="0"/>
            <w:vAlign w:val="center"/>
          </w:tcPr>
          <w:p w14:paraId="5E172AD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val="en-US" w:eastAsia="zh-CN"/>
              </w:rPr>
              <w:t>2.1.1</w:t>
            </w:r>
          </w:p>
        </w:tc>
        <w:tc>
          <w:tcPr>
            <w:tcW w:w="479" w:type="dxa"/>
            <w:vMerge w:val="restart"/>
            <w:noWrap w:val="0"/>
            <w:vAlign w:val="center"/>
          </w:tcPr>
          <w:p w14:paraId="7419811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资格性审查</w:t>
            </w:r>
            <w:r>
              <w:rPr>
                <w:rFonts w:hint="eastAsia" w:ascii="仿宋" w:hAnsi="仿宋" w:eastAsia="仿宋" w:cs="仿宋"/>
                <w:b w:val="0"/>
                <w:bCs/>
                <w:color w:val="auto"/>
                <w:spacing w:val="0"/>
                <w:sz w:val="22"/>
                <w:szCs w:val="22"/>
                <w:highlight w:val="none"/>
                <w:lang w:eastAsia="zh-CN"/>
              </w:rPr>
              <w:t>标准</w:t>
            </w:r>
          </w:p>
        </w:tc>
        <w:tc>
          <w:tcPr>
            <w:tcW w:w="1677" w:type="dxa"/>
            <w:noWrap w:val="0"/>
            <w:vAlign w:val="center"/>
          </w:tcPr>
          <w:p w14:paraId="3A773B3F">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独立承担民事责任能力</w:t>
            </w:r>
          </w:p>
        </w:tc>
        <w:tc>
          <w:tcPr>
            <w:tcW w:w="6079" w:type="dxa"/>
            <w:noWrap w:val="0"/>
            <w:vAlign w:val="center"/>
          </w:tcPr>
          <w:p w14:paraId="064870ED">
            <w:pPr>
              <w:keepNext w:val="0"/>
              <w:keepLines w:val="0"/>
              <w:pageBreakBefore w:val="0"/>
              <w:tabs>
                <w:tab w:val="left" w:pos="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eastAsia="zh-CN"/>
              </w:rPr>
              <w:t>具有独立承担民事责任能力的法人、其他组织或自然人，提供合法有效的统一社会信用代码营业执照（事业单位提供事业单位法人证书，自然人提供身份证明）；</w:t>
            </w:r>
          </w:p>
        </w:tc>
      </w:tr>
      <w:tr w14:paraId="0A4D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34AA9EB2">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12536834">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14949B6D">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b w:val="0"/>
                <w:bCs/>
                <w:color w:val="auto"/>
                <w:spacing w:val="0"/>
                <w:sz w:val="22"/>
                <w:szCs w:val="22"/>
                <w:highlight w:val="none"/>
                <w:lang w:eastAsia="zh-CN"/>
              </w:rPr>
              <w:t>企业资质</w:t>
            </w:r>
          </w:p>
        </w:tc>
        <w:tc>
          <w:tcPr>
            <w:tcW w:w="6079" w:type="dxa"/>
            <w:noWrap w:val="0"/>
            <w:vAlign w:val="center"/>
          </w:tcPr>
          <w:p w14:paraId="5BB6EDE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提供交通管理部门核发的有效《道路运输经营许可证》；</w:t>
            </w:r>
          </w:p>
        </w:tc>
      </w:tr>
      <w:tr w14:paraId="57B5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2A7C2E37">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7D197A09">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6B51F2A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eastAsia="zh-CN"/>
              </w:rPr>
              <w:t>书面声明</w:t>
            </w:r>
          </w:p>
        </w:tc>
        <w:tc>
          <w:tcPr>
            <w:tcW w:w="6079" w:type="dxa"/>
            <w:noWrap w:val="0"/>
            <w:vAlign w:val="center"/>
          </w:tcPr>
          <w:p w14:paraId="416ED07B">
            <w:pPr>
              <w:keepNext w:val="0"/>
              <w:keepLines w:val="0"/>
              <w:pageBreakBefore w:val="0"/>
              <w:tabs>
                <w:tab w:val="left" w:pos="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供应商应出具参加政府采购活动前3年内在经营活动中没有重大违法记录的书面声明；</w:t>
            </w:r>
          </w:p>
        </w:tc>
      </w:tr>
      <w:tr w14:paraId="39D1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0C7A5423">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55526EC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4C80D5F2">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eastAsia="zh-CN"/>
              </w:rPr>
              <w:t>信用查询</w:t>
            </w:r>
          </w:p>
        </w:tc>
        <w:tc>
          <w:tcPr>
            <w:tcW w:w="6079" w:type="dxa"/>
            <w:noWrap w:val="0"/>
            <w:vAlign w:val="center"/>
          </w:tcPr>
          <w:p w14:paraId="20374669">
            <w:pPr>
              <w:keepNext w:val="0"/>
              <w:keepLines w:val="0"/>
              <w:pageBreakBefore w:val="0"/>
              <w:tabs>
                <w:tab w:val="left" w:pos="0"/>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r>
      <w:tr w14:paraId="5FCC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177FF78C">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458064D5">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7BDFDC83">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财务状况报告</w:t>
            </w:r>
          </w:p>
        </w:tc>
        <w:tc>
          <w:tcPr>
            <w:tcW w:w="6079" w:type="dxa"/>
            <w:noWrap w:val="0"/>
            <w:vAlign w:val="center"/>
          </w:tcPr>
          <w:p w14:paraId="499F6D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rPr>
            </w:pPr>
            <w:r>
              <w:rPr>
                <w:rFonts w:hint="eastAsia" w:ascii="仿宋" w:hAnsi="仿宋" w:eastAsia="仿宋" w:cs="仿宋"/>
                <w:b w:val="0"/>
                <w:bCs/>
                <w:color w:val="auto"/>
                <w:spacing w:val="0"/>
                <w:sz w:val="22"/>
                <w:szCs w:val="22"/>
                <w:highlight w:val="none"/>
                <w:lang w:eastAsia="zh-CN"/>
              </w:rPr>
              <w:t>提供2024年度经会计事务所或审计机构出具完整的财务审计报告（包括审计报告、资产负债表、利润表、现金流量表、所有者权益变动表及其附注，成立时间至提交响应文件截止时间不足一年的可提供成立后任意时段的资产负债表），或其开标前三个月内基本开户银行出具的资信证明。</w:t>
            </w:r>
          </w:p>
        </w:tc>
      </w:tr>
      <w:tr w14:paraId="363C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01106575">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4519FE95">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7E44F149">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社保缴纳证明</w:t>
            </w:r>
          </w:p>
        </w:tc>
        <w:tc>
          <w:tcPr>
            <w:tcW w:w="6079" w:type="dxa"/>
            <w:noWrap w:val="0"/>
            <w:vAlign w:val="center"/>
          </w:tcPr>
          <w:p w14:paraId="12530516">
            <w:pPr>
              <w:pStyle w:val="16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rPr>
              <w:t>自2025年02月01日以来已缴存的至少一个月的社会保障资金缴存单据或社保机构开具的社会保险参保缴费情况证明。依法不需要缴纳社会保障资金的供应商应提供相关文件证明。</w:t>
            </w:r>
          </w:p>
        </w:tc>
      </w:tr>
      <w:tr w14:paraId="33EE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04510B6C">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2F11BDE6">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50829A94">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税收缴纳证明</w:t>
            </w:r>
          </w:p>
        </w:tc>
        <w:tc>
          <w:tcPr>
            <w:tcW w:w="6079" w:type="dxa"/>
            <w:noWrap w:val="0"/>
            <w:vAlign w:val="center"/>
          </w:tcPr>
          <w:p w14:paraId="2BE6CB1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lang w:val="en-US" w:eastAsia="zh-Hans"/>
              </w:rPr>
              <w:t>自2025年02月01日以来已缴纳的至少一个月的纳税证明或完税证明，纳税证明或完税证明上应有代收机构或税务机关的公章或业务专用章。依法免税的供应商应提供相关文件证明。</w:t>
            </w:r>
          </w:p>
        </w:tc>
      </w:tr>
      <w:tr w14:paraId="2ECF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10948E22">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41F8CA54">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27C6790F">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法定代表人授权书</w:t>
            </w:r>
          </w:p>
        </w:tc>
        <w:tc>
          <w:tcPr>
            <w:tcW w:w="6079" w:type="dxa"/>
            <w:noWrap w:val="0"/>
            <w:vAlign w:val="center"/>
          </w:tcPr>
          <w:p w14:paraId="016BE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lang w:val="en-US" w:eastAsia="zh-Hans"/>
              </w:rPr>
              <w:t>供应商应授权合法的人员参加投标，其中法定代表人直接参加的须出具法人身份证，须与营业执照上信息一致，授权代表参加的须出具法定代表人授权书及被授权人身份证及本单位参保证明</w:t>
            </w:r>
            <w:r>
              <w:rPr>
                <w:rFonts w:hint="eastAsia" w:ascii="仿宋" w:hAnsi="仿宋" w:eastAsia="仿宋" w:cs="仿宋"/>
                <w:color w:val="auto"/>
                <w:spacing w:val="0"/>
                <w:sz w:val="22"/>
                <w:szCs w:val="22"/>
                <w:lang w:val="en-US" w:eastAsia="zh-CN"/>
              </w:rPr>
              <w:t>（</w:t>
            </w:r>
            <w:r>
              <w:rPr>
                <w:rFonts w:hint="eastAsia" w:ascii="仿宋" w:hAnsi="仿宋" w:eastAsia="仿宋" w:cs="仿宋"/>
                <w:color w:val="auto"/>
                <w:spacing w:val="0"/>
                <w:sz w:val="22"/>
                <w:szCs w:val="22"/>
                <w:lang w:val="en-US" w:eastAsia="zh-Hans"/>
              </w:rPr>
              <w:t>提交响应文件截止时间前连续三个月的社会保险缴纳证明）。</w:t>
            </w:r>
          </w:p>
        </w:tc>
      </w:tr>
      <w:tr w14:paraId="5588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0B58DD9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637EFC87">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36A341AB">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控股管理关系</w:t>
            </w:r>
          </w:p>
        </w:tc>
        <w:tc>
          <w:tcPr>
            <w:tcW w:w="6079" w:type="dxa"/>
            <w:noWrap w:val="0"/>
            <w:vAlign w:val="center"/>
          </w:tcPr>
          <w:p w14:paraId="32E464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rPr>
            </w:pPr>
            <w:r>
              <w:rPr>
                <w:rFonts w:hint="eastAsia" w:ascii="仿宋" w:hAnsi="仿宋" w:eastAsia="仿宋" w:cs="仿宋"/>
                <w:color w:val="auto"/>
                <w:spacing w:val="0"/>
                <w:sz w:val="22"/>
                <w:szCs w:val="22"/>
                <w:lang w:val="en-US" w:eastAsia="zh-Hans"/>
              </w:rPr>
              <w:t>供应商单位负责人为同一人或者存在直接控股、管理关系的供应商，不得参加同一合同下的政府采购活动。</w:t>
            </w:r>
          </w:p>
        </w:tc>
      </w:tr>
      <w:tr w14:paraId="2098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7275600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76F4B334">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14F66017">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其他承诺</w:t>
            </w:r>
          </w:p>
        </w:tc>
        <w:tc>
          <w:tcPr>
            <w:tcW w:w="6079" w:type="dxa"/>
            <w:noWrap w:val="0"/>
            <w:vAlign w:val="center"/>
          </w:tcPr>
          <w:p w14:paraId="0A2CE3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lang w:val="en-US" w:eastAsia="zh-Hans"/>
              </w:rPr>
            </w:pPr>
            <w:r>
              <w:rPr>
                <w:rFonts w:hint="eastAsia" w:ascii="仿宋" w:hAnsi="仿宋" w:eastAsia="仿宋" w:cs="仿宋"/>
                <w:color w:val="auto"/>
                <w:spacing w:val="0"/>
                <w:sz w:val="22"/>
                <w:szCs w:val="22"/>
                <w:lang w:val="en-US" w:eastAsia="zh-Hans"/>
              </w:rPr>
              <w:t>供应商具有履行合同所必需的设备和专业技术能力；未为本项目提供整体设计、规范编制或者项目管理、监理、检测等服务。</w:t>
            </w:r>
          </w:p>
        </w:tc>
      </w:tr>
      <w:tr w14:paraId="1391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2D405620">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2002E739">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4F991310">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CN"/>
              </w:rPr>
              <w:t>非联合体</w:t>
            </w:r>
          </w:p>
        </w:tc>
        <w:tc>
          <w:tcPr>
            <w:tcW w:w="6079" w:type="dxa"/>
            <w:noWrap w:val="0"/>
            <w:vAlign w:val="center"/>
          </w:tcPr>
          <w:p w14:paraId="3D6A5C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lang w:val="en-US" w:eastAsia="zh-Hans"/>
              </w:rPr>
            </w:pPr>
            <w:r>
              <w:rPr>
                <w:rFonts w:hint="eastAsia" w:ascii="仿宋" w:hAnsi="仿宋" w:eastAsia="仿宋" w:cs="仿宋"/>
                <w:color w:val="auto"/>
                <w:spacing w:val="0"/>
                <w:sz w:val="22"/>
                <w:szCs w:val="22"/>
                <w:lang w:val="en-US" w:eastAsia="zh-Hans"/>
              </w:rPr>
              <w:t>本项目不接受</w:t>
            </w:r>
            <w:r>
              <w:rPr>
                <w:rFonts w:hint="eastAsia" w:ascii="仿宋" w:hAnsi="仿宋" w:eastAsia="仿宋" w:cs="仿宋"/>
                <w:color w:val="auto"/>
                <w:spacing w:val="0"/>
                <w:sz w:val="22"/>
                <w:szCs w:val="22"/>
                <w:lang w:val="en-US" w:eastAsia="zh-CN"/>
              </w:rPr>
              <w:t>联合体投标</w:t>
            </w:r>
            <w:r>
              <w:rPr>
                <w:rFonts w:hint="eastAsia" w:ascii="仿宋" w:hAnsi="仿宋" w:eastAsia="仿宋" w:cs="仿宋"/>
                <w:color w:val="auto"/>
                <w:spacing w:val="0"/>
                <w:sz w:val="22"/>
                <w:szCs w:val="22"/>
                <w:lang w:val="en-US" w:eastAsia="zh-Hans"/>
              </w:rPr>
              <w:t>。</w:t>
            </w:r>
          </w:p>
        </w:tc>
      </w:tr>
      <w:tr w14:paraId="0D4E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2C6FB76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5F43C547">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0BC6C1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color w:val="auto"/>
                <w:spacing w:val="0"/>
                <w:sz w:val="22"/>
                <w:szCs w:val="22"/>
                <w:lang w:val="en-US" w:eastAsia="zh-CN"/>
              </w:rPr>
            </w:pPr>
            <w:r>
              <w:rPr>
                <w:rFonts w:hint="eastAsia" w:ascii="仿宋" w:hAnsi="仿宋" w:eastAsia="仿宋" w:cs="仿宋"/>
                <w:color w:val="auto"/>
                <w:spacing w:val="0"/>
                <w:sz w:val="22"/>
                <w:szCs w:val="22"/>
                <w:lang w:val="en-US" w:eastAsia="zh-Hans"/>
              </w:rPr>
              <w:t>中小企业声明函</w:t>
            </w:r>
          </w:p>
        </w:tc>
        <w:tc>
          <w:tcPr>
            <w:tcW w:w="6079" w:type="dxa"/>
            <w:noWrap w:val="0"/>
            <w:vAlign w:val="center"/>
          </w:tcPr>
          <w:p w14:paraId="604182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pacing w:val="0"/>
                <w:sz w:val="22"/>
                <w:szCs w:val="22"/>
                <w:lang w:val="en-US" w:eastAsia="zh-Hans"/>
              </w:rPr>
            </w:pPr>
            <w:r>
              <w:rPr>
                <w:rFonts w:hint="eastAsia" w:ascii="仿宋" w:hAnsi="仿宋" w:eastAsia="仿宋" w:cs="仿宋"/>
                <w:color w:val="auto"/>
                <w:spacing w:val="0"/>
                <w:sz w:val="22"/>
                <w:szCs w:val="22"/>
                <w:lang w:val="en-US" w:eastAsia="zh-Hans"/>
              </w:rPr>
              <w:t>中小企业声明函：本项目专门面向中小企业采购</w:t>
            </w:r>
            <w:r>
              <w:rPr>
                <w:rFonts w:hint="eastAsia" w:ascii="仿宋" w:hAnsi="仿宋" w:eastAsia="仿宋" w:cs="仿宋"/>
                <w:color w:val="auto"/>
                <w:spacing w:val="0"/>
                <w:sz w:val="22"/>
                <w:szCs w:val="22"/>
                <w:lang w:val="en-US" w:eastAsia="zh-CN"/>
              </w:rPr>
              <w:t>（</w:t>
            </w:r>
            <w:r>
              <w:rPr>
                <w:rFonts w:hint="eastAsia" w:ascii="仿宋" w:hAnsi="仿宋" w:eastAsia="仿宋" w:cs="仿宋"/>
                <w:color w:val="auto"/>
                <w:spacing w:val="0"/>
                <w:sz w:val="22"/>
                <w:szCs w:val="22"/>
                <w:lang w:val="en-US" w:eastAsia="zh-Hans"/>
              </w:rPr>
              <w:t>提供中小企业声明函）。</w:t>
            </w:r>
          </w:p>
        </w:tc>
      </w:tr>
      <w:tr w14:paraId="1073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20" w:type="dxa"/>
            <w:gridSpan w:val="4"/>
            <w:noWrap w:val="0"/>
            <w:vAlign w:val="center"/>
          </w:tcPr>
          <w:p w14:paraId="51CEF771">
            <w:pPr>
              <w:pStyle w:val="19"/>
              <w:keepNext w:val="0"/>
              <w:keepLines w:val="0"/>
              <w:pageBreakBefore w:val="0"/>
              <w:kinsoku/>
              <w:wordWrap/>
              <w:overflowPunct/>
              <w:topLinePunct w:val="0"/>
              <w:autoSpaceDE/>
              <w:autoSpaceDN/>
              <w:bidi w:val="0"/>
              <w:spacing w:after="0" w:afterLines="0" w:line="240" w:lineRule="auto"/>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注：</w:t>
            </w:r>
            <w:r>
              <w:rPr>
                <w:rFonts w:hint="eastAsia" w:ascii="仿宋" w:hAnsi="仿宋" w:eastAsia="仿宋" w:cs="仿宋"/>
                <w:b w:val="0"/>
                <w:bCs/>
                <w:color w:val="auto"/>
                <w:spacing w:val="0"/>
                <w:sz w:val="22"/>
                <w:szCs w:val="22"/>
                <w:highlight w:val="none"/>
              </w:rPr>
              <w:t>以上为必备</w:t>
            </w:r>
            <w:r>
              <w:rPr>
                <w:rFonts w:hint="eastAsia" w:ascii="仿宋" w:hAnsi="仿宋" w:eastAsia="仿宋" w:cs="仿宋"/>
                <w:b w:val="0"/>
                <w:bCs/>
                <w:color w:val="auto"/>
                <w:spacing w:val="0"/>
                <w:sz w:val="22"/>
                <w:szCs w:val="22"/>
                <w:highlight w:val="none"/>
                <w:lang w:eastAsia="zh-CN"/>
              </w:rPr>
              <w:t>资格条件</w:t>
            </w:r>
            <w:r>
              <w:rPr>
                <w:rFonts w:hint="eastAsia" w:ascii="仿宋" w:hAnsi="仿宋" w:eastAsia="仿宋" w:cs="仿宋"/>
                <w:b w:val="0"/>
                <w:bCs/>
                <w:color w:val="auto"/>
                <w:spacing w:val="0"/>
                <w:sz w:val="22"/>
                <w:szCs w:val="22"/>
                <w:highlight w:val="none"/>
              </w:rPr>
              <w:t>，缺一项或某项达不到要求，按无效</w:t>
            </w:r>
            <w:r>
              <w:rPr>
                <w:rFonts w:hint="eastAsia" w:ascii="仿宋" w:hAnsi="仿宋" w:eastAsia="仿宋" w:cs="仿宋"/>
                <w:b w:val="0"/>
                <w:bCs/>
                <w:color w:val="auto"/>
                <w:spacing w:val="0"/>
                <w:sz w:val="22"/>
                <w:szCs w:val="22"/>
                <w:highlight w:val="none"/>
                <w:lang w:eastAsia="zh-CN"/>
              </w:rPr>
              <w:t>文件</w:t>
            </w:r>
            <w:r>
              <w:rPr>
                <w:rFonts w:hint="eastAsia" w:ascii="仿宋" w:hAnsi="仿宋" w:eastAsia="仿宋" w:cs="仿宋"/>
                <w:b w:val="0"/>
                <w:bCs/>
                <w:color w:val="auto"/>
                <w:spacing w:val="0"/>
                <w:sz w:val="22"/>
                <w:szCs w:val="22"/>
                <w:highlight w:val="none"/>
              </w:rPr>
              <w:t>处理。资格审查时以</w:t>
            </w:r>
            <w:r>
              <w:rPr>
                <w:rFonts w:hint="eastAsia" w:ascii="仿宋" w:hAnsi="仿宋" w:eastAsia="仿宋" w:cs="仿宋"/>
                <w:b w:val="0"/>
                <w:bCs/>
                <w:color w:val="auto"/>
                <w:spacing w:val="0"/>
                <w:sz w:val="22"/>
                <w:szCs w:val="22"/>
                <w:highlight w:val="none"/>
                <w:lang w:eastAsia="zh-CN"/>
              </w:rPr>
              <w:t>磋商响应文件</w:t>
            </w:r>
            <w:r>
              <w:rPr>
                <w:rFonts w:hint="eastAsia" w:ascii="仿宋" w:hAnsi="仿宋" w:eastAsia="仿宋" w:cs="仿宋"/>
                <w:b w:val="0"/>
                <w:bCs/>
                <w:color w:val="auto"/>
                <w:spacing w:val="0"/>
                <w:sz w:val="22"/>
                <w:szCs w:val="22"/>
                <w:highlight w:val="none"/>
              </w:rPr>
              <w:t>中所附证明材料</w:t>
            </w:r>
            <w:r>
              <w:rPr>
                <w:rFonts w:hint="eastAsia" w:ascii="仿宋" w:hAnsi="仿宋" w:eastAsia="仿宋" w:cs="仿宋"/>
                <w:color w:val="auto"/>
                <w:spacing w:val="0"/>
                <w:sz w:val="22"/>
                <w:szCs w:val="22"/>
                <w:lang w:eastAsia="zh-CN"/>
              </w:rPr>
              <w:t>（信用中国和中国政府采购网信用记录可不提供，由代理机构查询并留存）</w:t>
            </w:r>
            <w:r>
              <w:rPr>
                <w:rFonts w:hint="eastAsia" w:ascii="仿宋" w:hAnsi="仿宋" w:eastAsia="仿宋" w:cs="仿宋"/>
                <w:b w:val="0"/>
                <w:bCs/>
                <w:color w:val="auto"/>
                <w:spacing w:val="0"/>
                <w:sz w:val="22"/>
                <w:szCs w:val="22"/>
                <w:highlight w:val="none"/>
              </w:rPr>
              <w:t>为准，原件备查</w:t>
            </w:r>
            <w:r>
              <w:rPr>
                <w:rFonts w:hint="eastAsia" w:ascii="仿宋" w:hAnsi="仿宋" w:eastAsia="仿宋" w:cs="仿宋"/>
                <w:b w:val="0"/>
                <w:bCs/>
                <w:color w:val="auto"/>
                <w:spacing w:val="0"/>
                <w:sz w:val="22"/>
                <w:szCs w:val="22"/>
                <w:highlight w:val="none"/>
                <w:lang w:eastAsia="zh-CN"/>
              </w:rPr>
              <w:t>。</w:t>
            </w:r>
          </w:p>
        </w:tc>
      </w:tr>
      <w:tr w14:paraId="7D98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restart"/>
            <w:noWrap w:val="0"/>
            <w:vAlign w:val="center"/>
          </w:tcPr>
          <w:p w14:paraId="27C4E61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val="en-US" w:eastAsia="zh-CN"/>
              </w:rPr>
              <w:t>2.1.2</w:t>
            </w:r>
          </w:p>
        </w:tc>
        <w:tc>
          <w:tcPr>
            <w:tcW w:w="479" w:type="dxa"/>
            <w:vMerge w:val="restart"/>
            <w:noWrap w:val="0"/>
            <w:vAlign w:val="center"/>
          </w:tcPr>
          <w:p w14:paraId="4E624B6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符合性评审标准</w:t>
            </w:r>
          </w:p>
        </w:tc>
        <w:tc>
          <w:tcPr>
            <w:tcW w:w="1677" w:type="dxa"/>
            <w:noWrap w:val="0"/>
            <w:vAlign w:val="center"/>
          </w:tcPr>
          <w:p w14:paraId="5DBB9AD1">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lang w:eastAsia="zh-CN"/>
              </w:rPr>
              <w:t>磋商响应文件</w:t>
            </w:r>
            <w:r>
              <w:rPr>
                <w:rFonts w:hint="eastAsia" w:ascii="仿宋" w:hAnsi="仿宋" w:eastAsia="仿宋" w:cs="仿宋"/>
                <w:b w:val="0"/>
                <w:bCs/>
                <w:color w:val="auto"/>
                <w:spacing w:val="0"/>
                <w:sz w:val="22"/>
                <w:szCs w:val="22"/>
                <w:highlight w:val="none"/>
              </w:rPr>
              <w:t>的签署盖章</w:t>
            </w:r>
          </w:p>
        </w:tc>
        <w:tc>
          <w:tcPr>
            <w:tcW w:w="6079" w:type="dxa"/>
            <w:noWrap w:val="0"/>
            <w:vAlign w:val="center"/>
          </w:tcPr>
          <w:p w14:paraId="1462AA5A">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lang w:eastAsia="zh-CN"/>
              </w:rPr>
              <w:t>法定代表人</w:t>
            </w:r>
            <w:r>
              <w:rPr>
                <w:rFonts w:hint="eastAsia" w:ascii="仿宋" w:hAnsi="仿宋" w:eastAsia="仿宋" w:cs="仿宋"/>
                <w:b w:val="0"/>
                <w:bCs/>
                <w:color w:val="auto"/>
                <w:spacing w:val="0"/>
                <w:sz w:val="22"/>
                <w:szCs w:val="22"/>
                <w:highlight w:val="none"/>
              </w:rPr>
              <w:t>或其授权代表人的签字齐全并加盖公章</w:t>
            </w:r>
          </w:p>
        </w:tc>
      </w:tr>
      <w:tr w14:paraId="6B9E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top"/>
          </w:tcPr>
          <w:p w14:paraId="39ED1E2B">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604EF99B">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24D0256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lang w:eastAsia="zh-CN"/>
              </w:rPr>
              <w:t>磋商响应文件</w:t>
            </w:r>
            <w:r>
              <w:rPr>
                <w:rFonts w:hint="eastAsia" w:ascii="仿宋" w:hAnsi="仿宋" w:eastAsia="仿宋" w:cs="仿宋"/>
                <w:b w:val="0"/>
                <w:bCs/>
                <w:color w:val="auto"/>
                <w:spacing w:val="0"/>
                <w:sz w:val="22"/>
                <w:szCs w:val="22"/>
                <w:highlight w:val="none"/>
              </w:rPr>
              <w:t>格式</w:t>
            </w:r>
          </w:p>
        </w:tc>
        <w:tc>
          <w:tcPr>
            <w:tcW w:w="6079" w:type="dxa"/>
            <w:noWrap w:val="0"/>
            <w:vAlign w:val="center"/>
          </w:tcPr>
          <w:p w14:paraId="6E2281AC">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应符合“</w:t>
            </w:r>
            <w:r>
              <w:rPr>
                <w:rFonts w:hint="eastAsia" w:ascii="仿宋" w:hAnsi="仿宋" w:eastAsia="仿宋" w:cs="仿宋"/>
                <w:b w:val="0"/>
                <w:bCs/>
                <w:color w:val="auto"/>
                <w:spacing w:val="0"/>
                <w:sz w:val="22"/>
                <w:szCs w:val="22"/>
                <w:highlight w:val="none"/>
                <w:lang w:eastAsia="zh-CN"/>
              </w:rPr>
              <w:t>磋商响应文件</w:t>
            </w:r>
            <w:r>
              <w:rPr>
                <w:rFonts w:hint="eastAsia" w:ascii="仿宋" w:hAnsi="仿宋" w:eastAsia="仿宋" w:cs="仿宋"/>
                <w:b w:val="0"/>
                <w:bCs/>
                <w:color w:val="auto"/>
                <w:spacing w:val="0"/>
                <w:sz w:val="22"/>
                <w:szCs w:val="22"/>
                <w:highlight w:val="none"/>
              </w:rPr>
              <w:t>格式”要求</w:t>
            </w:r>
          </w:p>
        </w:tc>
      </w:tr>
      <w:tr w14:paraId="7D2A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5" w:type="dxa"/>
            <w:vMerge w:val="continue"/>
            <w:noWrap w:val="0"/>
            <w:vAlign w:val="top"/>
          </w:tcPr>
          <w:p w14:paraId="17869126">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720F08C1">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430C78D2">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报价</w:t>
            </w:r>
          </w:p>
        </w:tc>
        <w:tc>
          <w:tcPr>
            <w:tcW w:w="6079" w:type="dxa"/>
            <w:noWrap w:val="0"/>
            <w:vAlign w:val="center"/>
          </w:tcPr>
          <w:p w14:paraId="43838369">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lang w:val="en-US" w:eastAsia="zh-CN"/>
              </w:rPr>
              <w:t>按磋商文件要求报价</w:t>
            </w:r>
            <w:r>
              <w:rPr>
                <w:rFonts w:hint="eastAsia" w:ascii="仿宋" w:hAnsi="仿宋" w:eastAsia="仿宋" w:cs="仿宋"/>
                <w:b w:val="0"/>
                <w:bCs/>
                <w:color w:val="auto"/>
                <w:spacing w:val="0"/>
                <w:sz w:val="22"/>
                <w:szCs w:val="22"/>
                <w:highlight w:val="none"/>
              </w:rPr>
              <w:t>，不得提交选择性报价</w:t>
            </w:r>
            <w:r>
              <w:rPr>
                <w:rFonts w:hint="eastAsia" w:ascii="仿宋" w:hAnsi="仿宋" w:eastAsia="仿宋" w:cs="仿宋"/>
                <w:b w:val="0"/>
                <w:bCs/>
                <w:color w:val="auto"/>
                <w:spacing w:val="0"/>
                <w:sz w:val="22"/>
                <w:szCs w:val="22"/>
                <w:highlight w:val="none"/>
                <w:lang w:eastAsia="zh-CN"/>
              </w:rPr>
              <w:t>，</w:t>
            </w:r>
            <w:r>
              <w:rPr>
                <w:rFonts w:hint="eastAsia" w:ascii="仿宋" w:hAnsi="仿宋" w:eastAsia="仿宋" w:cs="仿宋"/>
                <w:b w:val="0"/>
                <w:bCs/>
                <w:color w:val="auto"/>
                <w:spacing w:val="0"/>
                <w:sz w:val="22"/>
                <w:szCs w:val="22"/>
                <w:highlight w:val="none"/>
              </w:rPr>
              <w:t>且每轮报价不超过采购预算金额或最高限价。</w:t>
            </w:r>
          </w:p>
        </w:tc>
      </w:tr>
      <w:tr w14:paraId="67EA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85" w:type="dxa"/>
            <w:vMerge w:val="continue"/>
            <w:noWrap w:val="0"/>
            <w:vAlign w:val="center"/>
          </w:tcPr>
          <w:p w14:paraId="22B2E18C">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7325810D">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49EF6358">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lang w:eastAsia="zh-CN"/>
              </w:rPr>
              <w:t>磋商响应文件</w:t>
            </w:r>
            <w:r>
              <w:rPr>
                <w:rFonts w:hint="eastAsia" w:ascii="仿宋" w:hAnsi="仿宋" w:eastAsia="仿宋" w:cs="仿宋"/>
                <w:b w:val="0"/>
                <w:bCs/>
                <w:color w:val="auto"/>
                <w:spacing w:val="0"/>
                <w:sz w:val="22"/>
                <w:szCs w:val="22"/>
                <w:highlight w:val="none"/>
              </w:rPr>
              <w:t>份数</w:t>
            </w:r>
          </w:p>
        </w:tc>
        <w:tc>
          <w:tcPr>
            <w:tcW w:w="6079" w:type="dxa"/>
            <w:noWrap w:val="0"/>
            <w:vAlign w:val="center"/>
          </w:tcPr>
          <w:p w14:paraId="67662F68">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r>
              <w:rPr>
                <w:rFonts w:hint="eastAsia" w:ascii="仿宋" w:hAnsi="仿宋" w:eastAsia="仿宋" w:cs="仿宋"/>
                <w:b w:val="0"/>
                <w:bCs/>
                <w:color w:val="auto"/>
                <w:spacing w:val="0"/>
                <w:sz w:val="22"/>
                <w:szCs w:val="22"/>
                <w:highlight w:val="none"/>
              </w:rPr>
              <w:t>应符合“</w:t>
            </w:r>
            <w:r>
              <w:rPr>
                <w:rFonts w:hint="eastAsia" w:ascii="仿宋" w:hAnsi="仿宋" w:eastAsia="仿宋" w:cs="仿宋"/>
                <w:b w:val="0"/>
                <w:bCs/>
                <w:color w:val="auto"/>
                <w:spacing w:val="0"/>
                <w:sz w:val="22"/>
                <w:szCs w:val="22"/>
                <w:highlight w:val="none"/>
                <w:lang w:eastAsia="zh-CN"/>
              </w:rPr>
              <w:t>供应商</w:t>
            </w:r>
            <w:r>
              <w:rPr>
                <w:rFonts w:hint="eastAsia" w:ascii="仿宋" w:hAnsi="仿宋" w:eastAsia="仿宋" w:cs="仿宋"/>
                <w:b w:val="0"/>
                <w:bCs/>
                <w:color w:val="auto"/>
                <w:spacing w:val="0"/>
                <w:sz w:val="22"/>
                <w:szCs w:val="22"/>
                <w:highlight w:val="none"/>
              </w:rPr>
              <w:t>须知前附表”规定的正本、副本、电子文件</w:t>
            </w:r>
          </w:p>
        </w:tc>
      </w:tr>
      <w:tr w14:paraId="699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center"/>
          </w:tcPr>
          <w:p w14:paraId="633ADC77">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center"/>
          </w:tcPr>
          <w:p w14:paraId="78E74092">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77EFADE3">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对磋商文件响应程度</w:t>
            </w:r>
          </w:p>
        </w:tc>
        <w:tc>
          <w:tcPr>
            <w:tcW w:w="6079" w:type="dxa"/>
            <w:noWrap w:val="0"/>
            <w:vAlign w:val="center"/>
          </w:tcPr>
          <w:p w14:paraId="48793CB6">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要求实质性条款全部响应，不能有采购人不能接受的附加条件</w:t>
            </w:r>
          </w:p>
        </w:tc>
      </w:tr>
      <w:tr w14:paraId="6925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top"/>
          </w:tcPr>
          <w:p w14:paraId="4E6CC4C3">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3A20E524">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1884AA0A">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服务期</w:t>
            </w:r>
          </w:p>
        </w:tc>
        <w:tc>
          <w:tcPr>
            <w:tcW w:w="6079" w:type="dxa"/>
            <w:noWrap w:val="0"/>
            <w:vAlign w:val="center"/>
          </w:tcPr>
          <w:p w14:paraId="7DB08919">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应满足磋商文件中要求的服务期</w:t>
            </w:r>
          </w:p>
        </w:tc>
      </w:tr>
      <w:tr w14:paraId="6EC2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top"/>
          </w:tcPr>
          <w:p w14:paraId="136EB4A7">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4EDA6734">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37170F9F">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eastAsia="zh-CN"/>
              </w:rPr>
              <w:t>服务质量</w:t>
            </w:r>
          </w:p>
        </w:tc>
        <w:tc>
          <w:tcPr>
            <w:tcW w:w="6079" w:type="dxa"/>
            <w:noWrap w:val="0"/>
            <w:vAlign w:val="center"/>
          </w:tcPr>
          <w:p w14:paraId="1E45A13E">
            <w:pPr>
              <w:keepNext w:val="0"/>
              <w:keepLines w:val="0"/>
              <w:pageBreakBefore w:val="0"/>
              <w:tabs>
                <w:tab w:val="left" w:pos="0"/>
              </w:tabs>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b w:val="0"/>
                <w:bCs/>
                <w:color w:val="auto"/>
                <w:spacing w:val="0"/>
                <w:sz w:val="22"/>
                <w:szCs w:val="22"/>
                <w:highlight w:val="none"/>
                <w:lang w:val="en-US" w:eastAsia="zh-CN"/>
              </w:rPr>
            </w:pPr>
            <w:r>
              <w:rPr>
                <w:rFonts w:hint="eastAsia" w:ascii="仿宋" w:hAnsi="仿宋" w:eastAsia="仿宋" w:cs="仿宋"/>
                <w:b w:val="0"/>
                <w:bCs/>
                <w:color w:val="auto"/>
                <w:spacing w:val="0"/>
                <w:sz w:val="22"/>
                <w:szCs w:val="22"/>
                <w:highlight w:val="none"/>
                <w:lang w:eastAsia="zh-CN"/>
              </w:rPr>
              <w:t>满足磋商文件规定</w:t>
            </w:r>
          </w:p>
        </w:tc>
      </w:tr>
      <w:tr w14:paraId="6915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top"/>
          </w:tcPr>
          <w:p w14:paraId="073A9C02">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628DE0F1">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31606AF6">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磋商有效期</w:t>
            </w:r>
          </w:p>
        </w:tc>
        <w:tc>
          <w:tcPr>
            <w:tcW w:w="6079" w:type="dxa"/>
            <w:noWrap w:val="0"/>
            <w:vAlign w:val="center"/>
          </w:tcPr>
          <w:p w14:paraId="5BDFA7CA">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eastAsia="zh-CN"/>
              </w:rPr>
              <w:t>应满足磋商文件中的规定</w:t>
            </w:r>
          </w:p>
        </w:tc>
      </w:tr>
      <w:tr w14:paraId="0727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 w:type="dxa"/>
            <w:vMerge w:val="continue"/>
            <w:noWrap w:val="0"/>
            <w:vAlign w:val="top"/>
          </w:tcPr>
          <w:p w14:paraId="22CD56E8">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479" w:type="dxa"/>
            <w:vMerge w:val="continue"/>
            <w:noWrap w:val="0"/>
            <w:vAlign w:val="top"/>
          </w:tcPr>
          <w:p w14:paraId="14B26188">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rPr>
            </w:pPr>
          </w:p>
        </w:tc>
        <w:tc>
          <w:tcPr>
            <w:tcW w:w="1677" w:type="dxa"/>
            <w:noWrap w:val="0"/>
            <w:vAlign w:val="center"/>
          </w:tcPr>
          <w:p w14:paraId="77E484B6">
            <w:pPr>
              <w:keepNext w:val="0"/>
              <w:keepLines w:val="0"/>
              <w:pageBreakBefore w:val="0"/>
              <w:tabs>
                <w:tab w:val="left" w:pos="0"/>
              </w:tabs>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val="en-US" w:eastAsia="zh-CN"/>
              </w:rPr>
              <w:t>其他</w:t>
            </w:r>
          </w:p>
        </w:tc>
        <w:tc>
          <w:tcPr>
            <w:tcW w:w="6079" w:type="dxa"/>
            <w:noWrap w:val="0"/>
            <w:vAlign w:val="center"/>
          </w:tcPr>
          <w:p w14:paraId="7E0BD2D8">
            <w:pPr>
              <w:keepNext w:val="0"/>
              <w:keepLines w:val="0"/>
              <w:pageBreakBefore w:val="0"/>
              <w:tabs>
                <w:tab w:val="left" w:pos="0"/>
              </w:tabs>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color w:val="auto"/>
                <w:spacing w:val="0"/>
                <w:sz w:val="22"/>
                <w:szCs w:val="22"/>
                <w:highlight w:val="none"/>
                <w:lang w:eastAsia="zh-CN"/>
              </w:rPr>
            </w:pPr>
            <w:r>
              <w:rPr>
                <w:rFonts w:hint="eastAsia" w:ascii="仿宋" w:hAnsi="仿宋" w:eastAsia="仿宋" w:cs="仿宋"/>
                <w:b w:val="0"/>
                <w:bCs/>
                <w:color w:val="auto"/>
                <w:spacing w:val="0"/>
                <w:sz w:val="22"/>
                <w:szCs w:val="22"/>
                <w:highlight w:val="none"/>
                <w:lang w:val="en-US" w:eastAsia="zh-CN"/>
              </w:rPr>
              <w:t>不存在</w:t>
            </w:r>
            <w:r>
              <w:rPr>
                <w:rFonts w:hint="eastAsia" w:ascii="仿宋" w:hAnsi="仿宋" w:eastAsia="仿宋" w:cs="仿宋"/>
                <w:b w:val="0"/>
                <w:bCs/>
                <w:color w:val="auto"/>
                <w:spacing w:val="0"/>
                <w:sz w:val="22"/>
                <w:szCs w:val="22"/>
                <w:highlight w:val="none"/>
                <w:lang w:eastAsia="zh-CN"/>
              </w:rPr>
              <w:t>法律、法规和招标文件规定的其他无效投标情形</w:t>
            </w:r>
          </w:p>
        </w:tc>
      </w:tr>
    </w:tbl>
    <w:p w14:paraId="6E5FEF10">
      <w:pPr>
        <w:spacing w:line="360" w:lineRule="auto"/>
        <w:rPr>
          <w:rFonts w:hint="eastAsia" w:ascii="仿宋" w:hAnsi="仿宋" w:eastAsia="仿宋" w:cs="仿宋"/>
          <w:b/>
          <w:color w:val="auto"/>
          <w:spacing w:val="0"/>
          <w:szCs w:val="24"/>
        </w:rPr>
      </w:pPr>
      <w:r>
        <w:rPr>
          <w:rFonts w:hint="eastAsia" w:ascii="仿宋" w:hAnsi="仿宋" w:eastAsia="仿宋" w:cs="仿宋"/>
          <w:b/>
          <w:color w:val="auto"/>
          <w:spacing w:val="0"/>
          <w:szCs w:val="24"/>
        </w:rPr>
        <w:br w:type="page"/>
      </w:r>
      <w:r>
        <w:rPr>
          <w:rFonts w:hint="eastAsia" w:ascii="仿宋" w:hAnsi="仿宋" w:eastAsia="仿宋" w:cs="仿宋"/>
          <w:b/>
          <w:color w:val="auto"/>
          <w:spacing w:val="0"/>
          <w:szCs w:val="24"/>
          <w:lang w:eastAsia="zh-CN"/>
        </w:rPr>
        <w:t>附件</w:t>
      </w:r>
      <w:r>
        <w:rPr>
          <w:rFonts w:hint="eastAsia" w:ascii="仿宋" w:hAnsi="仿宋" w:eastAsia="仿宋" w:cs="仿宋"/>
          <w:b/>
          <w:color w:val="auto"/>
          <w:spacing w:val="0"/>
          <w:szCs w:val="24"/>
          <w:lang w:val="en-US" w:eastAsia="zh-CN"/>
        </w:rPr>
        <w:t>2：</w:t>
      </w:r>
    </w:p>
    <w:p w14:paraId="1593BC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color w:val="auto"/>
          <w:spacing w:val="0"/>
          <w:sz w:val="28"/>
          <w:szCs w:val="28"/>
        </w:rPr>
      </w:pPr>
      <w:r>
        <w:rPr>
          <w:rFonts w:hint="eastAsia" w:ascii="仿宋" w:hAnsi="仿宋" w:eastAsia="仿宋" w:cs="仿宋"/>
          <w:b/>
          <w:color w:val="auto"/>
          <w:spacing w:val="0"/>
          <w:sz w:val="28"/>
          <w:szCs w:val="28"/>
        </w:rPr>
        <w:t>评标因素及权重分值表</w:t>
      </w:r>
    </w:p>
    <w:tbl>
      <w:tblPr>
        <w:tblStyle w:val="46"/>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50"/>
        <w:gridCol w:w="794"/>
        <w:gridCol w:w="5742"/>
        <w:gridCol w:w="791"/>
      </w:tblGrid>
      <w:tr w14:paraId="64C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00" w:type="dxa"/>
            <w:noWrap w:val="0"/>
            <w:vAlign w:val="center"/>
          </w:tcPr>
          <w:p w14:paraId="65A436DF">
            <w:pPr>
              <w:pStyle w:val="2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kern w:val="0"/>
                <w:sz w:val="21"/>
                <w:szCs w:val="21"/>
              </w:rPr>
            </w:pPr>
            <w:r>
              <w:rPr>
                <w:rFonts w:hint="eastAsia" w:ascii="仿宋" w:hAnsi="仿宋" w:eastAsia="仿宋" w:cs="仿宋"/>
                <w:b/>
                <w:bCs/>
                <w:color w:val="auto"/>
                <w:spacing w:val="0"/>
                <w:kern w:val="0"/>
                <w:sz w:val="21"/>
                <w:szCs w:val="21"/>
              </w:rPr>
              <w:t>类别</w:t>
            </w:r>
          </w:p>
        </w:tc>
        <w:tc>
          <w:tcPr>
            <w:tcW w:w="650" w:type="dxa"/>
            <w:noWrap w:val="0"/>
            <w:vAlign w:val="center"/>
          </w:tcPr>
          <w:p w14:paraId="59CE8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lang w:eastAsia="zh-CN"/>
              </w:rPr>
            </w:pPr>
            <w:r>
              <w:rPr>
                <w:rFonts w:hint="eastAsia" w:ascii="仿宋" w:hAnsi="仿宋" w:eastAsia="仿宋" w:cs="仿宋"/>
                <w:b/>
                <w:bCs/>
                <w:color w:val="auto"/>
                <w:spacing w:val="0"/>
                <w:sz w:val="21"/>
                <w:szCs w:val="21"/>
                <w:lang w:val="en-US" w:eastAsia="zh-CN"/>
              </w:rPr>
              <w:t>分值</w:t>
            </w:r>
          </w:p>
        </w:tc>
        <w:tc>
          <w:tcPr>
            <w:tcW w:w="6536" w:type="dxa"/>
            <w:gridSpan w:val="2"/>
            <w:noWrap w:val="0"/>
            <w:vAlign w:val="center"/>
          </w:tcPr>
          <w:p w14:paraId="44C4A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评标因素</w:t>
            </w:r>
          </w:p>
        </w:tc>
        <w:tc>
          <w:tcPr>
            <w:tcW w:w="791" w:type="dxa"/>
            <w:noWrap w:val="0"/>
            <w:vAlign w:val="center"/>
          </w:tcPr>
          <w:p w14:paraId="5EB08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最高</w:t>
            </w:r>
          </w:p>
          <w:p w14:paraId="3D923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r>
              <w:rPr>
                <w:rFonts w:hint="eastAsia" w:ascii="仿宋" w:hAnsi="仿宋" w:eastAsia="仿宋" w:cs="仿宋"/>
                <w:b/>
                <w:bCs/>
                <w:color w:val="auto"/>
                <w:spacing w:val="0"/>
                <w:sz w:val="21"/>
                <w:szCs w:val="21"/>
              </w:rPr>
              <w:t>得分</w:t>
            </w:r>
          </w:p>
        </w:tc>
      </w:tr>
      <w:tr w14:paraId="411D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jc w:val="center"/>
        </w:trPr>
        <w:tc>
          <w:tcPr>
            <w:tcW w:w="700" w:type="dxa"/>
            <w:noWrap w:val="0"/>
            <w:vAlign w:val="center"/>
          </w:tcPr>
          <w:p w14:paraId="4BBEAF2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r>
              <w:rPr>
                <w:rFonts w:hint="eastAsia" w:ascii="仿宋" w:hAnsi="仿宋" w:eastAsia="仿宋" w:cs="仿宋"/>
                <w:color w:val="auto"/>
                <w:spacing w:val="0"/>
                <w:sz w:val="21"/>
                <w:szCs w:val="21"/>
              </w:rPr>
              <w:t>价格评审</w:t>
            </w:r>
          </w:p>
        </w:tc>
        <w:tc>
          <w:tcPr>
            <w:tcW w:w="650" w:type="dxa"/>
            <w:noWrap w:val="0"/>
            <w:vAlign w:val="center"/>
          </w:tcPr>
          <w:p w14:paraId="458F0A94">
            <w:pPr>
              <w:spacing w:line="240" w:lineRule="auto"/>
              <w:jc w:val="center"/>
              <w:rPr>
                <w:rFonts w:hint="eastAsia" w:ascii="仿宋" w:hAnsi="仿宋" w:eastAsia="仿宋" w:cs="仿宋"/>
                <w:b w:val="0"/>
                <w:bCs w:val="0"/>
                <w:color w:val="auto"/>
                <w:spacing w:val="0"/>
                <w:sz w:val="21"/>
                <w:szCs w:val="21"/>
              </w:rPr>
            </w:pPr>
            <w:r>
              <w:rPr>
                <w:rFonts w:hint="eastAsia" w:ascii="仿宋" w:hAnsi="仿宋" w:eastAsia="仿宋" w:cs="仿宋"/>
                <w:b w:val="0"/>
                <w:bCs w:val="0"/>
                <w:color w:val="auto"/>
                <w:spacing w:val="0"/>
                <w:sz w:val="21"/>
                <w:szCs w:val="21"/>
                <w:lang w:val="en-US" w:eastAsia="zh-CN"/>
              </w:rPr>
              <w:t>10</w:t>
            </w:r>
            <w:r>
              <w:rPr>
                <w:rFonts w:hint="eastAsia" w:ascii="仿宋" w:hAnsi="仿宋" w:eastAsia="仿宋" w:cs="仿宋"/>
                <w:b w:val="0"/>
                <w:bCs w:val="0"/>
                <w:color w:val="auto"/>
                <w:spacing w:val="0"/>
                <w:sz w:val="21"/>
                <w:szCs w:val="21"/>
              </w:rPr>
              <w:t>分</w:t>
            </w:r>
          </w:p>
        </w:tc>
        <w:tc>
          <w:tcPr>
            <w:tcW w:w="6536" w:type="dxa"/>
            <w:gridSpan w:val="2"/>
            <w:noWrap w:val="0"/>
            <w:vAlign w:val="center"/>
          </w:tcPr>
          <w:p w14:paraId="753DDEF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rPr>
              <w:t>1</w:t>
            </w:r>
            <w:r>
              <w:rPr>
                <w:rFonts w:hint="eastAsia" w:ascii="仿宋" w:hAnsi="仿宋" w:eastAsia="仿宋" w:cs="仿宋"/>
                <w:color w:val="auto"/>
                <w:spacing w:val="0"/>
                <w:sz w:val="21"/>
                <w:szCs w:val="21"/>
                <w:highlight w:val="none"/>
                <w:lang w:eastAsia="zh-CN"/>
              </w:rPr>
              <w:t>、</w:t>
            </w:r>
            <w:r>
              <w:rPr>
                <w:rFonts w:hint="eastAsia" w:ascii="仿宋" w:hAnsi="仿宋" w:eastAsia="仿宋" w:cs="仿宋"/>
                <w:color w:val="auto"/>
                <w:spacing w:val="0"/>
                <w:sz w:val="21"/>
                <w:szCs w:val="21"/>
                <w:highlight w:val="none"/>
              </w:rPr>
              <w:t>经初审合格的磋商响应文件，其磋商报价为有效磋商报价</w:t>
            </w:r>
            <w:r>
              <w:rPr>
                <w:rFonts w:hint="eastAsia" w:ascii="仿宋" w:hAnsi="仿宋" w:eastAsia="仿宋" w:cs="仿宋"/>
                <w:color w:val="auto"/>
                <w:spacing w:val="0"/>
                <w:sz w:val="21"/>
                <w:szCs w:val="21"/>
                <w:highlight w:val="none"/>
                <w:lang w:eastAsia="zh-CN"/>
              </w:rPr>
              <w:t>。</w:t>
            </w:r>
          </w:p>
          <w:p w14:paraId="3A2F2836">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2</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满足磋商文件实质性要求且最终报价最低的供应商的价格为磋商基准价，其价格分为满分</w:t>
            </w:r>
            <w:r>
              <w:rPr>
                <w:rFonts w:hint="eastAsia" w:ascii="仿宋" w:hAnsi="仿宋" w:eastAsia="仿宋" w:cs="仿宋"/>
                <w:color w:val="auto"/>
                <w:spacing w:val="0"/>
                <w:sz w:val="21"/>
                <w:szCs w:val="21"/>
                <w:lang w:val="en-US" w:eastAsia="zh-CN"/>
              </w:rPr>
              <w:t>1</w:t>
            </w:r>
            <w:r>
              <w:rPr>
                <w:rFonts w:hint="eastAsia" w:ascii="仿宋" w:hAnsi="仿宋" w:eastAsia="仿宋" w:cs="仿宋"/>
                <w:color w:val="auto"/>
                <w:spacing w:val="0"/>
                <w:sz w:val="21"/>
                <w:szCs w:val="21"/>
              </w:rPr>
              <w:t>0分。</w:t>
            </w:r>
          </w:p>
          <w:p w14:paraId="17F90502">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lang w:eastAsia="zh-CN"/>
              </w:rPr>
            </w:pPr>
            <w:r>
              <w:rPr>
                <w:rFonts w:hint="eastAsia" w:ascii="仿宋" w:hAnsi="仿宋" w:eastAsia="仿宋" w:cs="仿宋"/>
                <w:color w:val="auto"/>
                <w:spacing w:val="0"/>
                <w:sz w:val="21"/>
                <w:szCs w:val="21"/>
              </w:rPr>
              <w:t>3</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磋商报价得分=</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磋商基准价/最终磋商报价）×</w:t>
            </w:r>
            <w:r>
              <w:rPr>
                <w:rFonts w:hint="eastAsia" w:ascii="仿宋" w:hAnsi="仿宋" w:eastAsia="仿宋" w:cs="仿宋"/>
                <w:color w:val="auto"/>
                <w:spacing w:val="0"/>
                <w:sz w:val="21"/>
                <w:szCs w:val="21"/>
                <w:lang w:val="en-US" w:eastAsia="zh-CN"/>
              </w:rPr>
              <w:t>1</w:t>
            </w:r>
            <w:r>
              <w:rPr>
                <w:rFonts w:hint="eastAsia" w:ascii="仿宋" w:hAnsi="仿宋" w:eastAsia="仿宋" w:cs="仿宋"/>
                <w:color w:val="auto"/>
                <w:spacing w:val="0"/>
                <w:sz w:val="21"/>
                <w:szCs w:val="21"/>
              </w:rPr>
              <w:t>0</w:t>
            </w:r>
            <w:r>
              <w:rPr>
                <w:rFonts w:hint="eastAsia" w:ascii="仿宋" w:hAnsi="仿宋" w:eastAsia="仿宋" w:cs="仿宋"/>
                <w:color w:val="auto"/>
                <w:spacing w:val="0"/>
                <w:sz w:val="21"/>
                <w:szCs w:val="21"/>
                <w:lang w:eastAsia="zh-CN"/>
              </w:rPr>
              <w:t>。</w:t>
            </w:r>
          </w:p>
          <w:p w14:paraId="49288A95">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4</w:t>
            </w:r>
            <w:r>
              <w:rPr>
                <w:rFonts w:hint="eastAsia" w:ascii="仿宋" w:hAnsi="仿宋" w:eastAsia="仿宋" w:cs="仿宋"/>
                <w:color w:val="auto"/>
                <w:spacing w:val="0"/>
                <w:sz w:val="21"/>
                <w:szCs w:val="21"/>
                <w:lang w:eastAsia="zh-CN"/>
              </w:rPr>
              <w:t>、</w:t>
            </w:r>
            <w:r>
              <w:rPr>
                <w:rFonts w:hint="eastAsia" w:ascii="仿宋" w:hAnsi="仿宋" w:eastAsia="仿宋" w:cs="仿宋"/>
                <w:color w:val="auto"/>
                <w:spacing w:val="0"/>
                <w:sz w:val="21"/>
                <w:szCs w:val="21"/>
              </w:rPr>
              <w:t>磋商报价不完整的，不进入</w:t>
            </w:r>
            <w:r>
              <w:rPr>
                <w:rFonts w:hint="eastAsia" w:ascii="仿宋" w:hAnsi="仿宋" w:eastAsia="仿宋" w:cs="仿宋"/>
                <w:color w:val="auto"/>
                <w:spacing w:val="0"/>
                <w:sz w:val="21"/>
                <w:szCs w:val="21"/>
                <w:lang w:eastAsia="zh-CN"/>
              </w:rPr>
              <w:t>磋商基</w:t>
            </w:r>
            <w:r>
              <w:rPr>
                <w:rFonts w:hint="eastAsia" w:ascii="仿宋" w:hAnsi="仿宋" w:eastAsia="仿宋" w:cs="仿宋"/>
                <w:color w:val="auto"/>
                <w:spacing w:val="0"/>
                <w:sz w:val="21"/>
                <w:szCs w:val="21"/>
              </w:rPr>
              <w:t>准价的计算，本项得0分。</w:t>
            </w:r>
          </w:p>
          <w:p w14:paraId="61CD4286">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default" w:ascii="仿宋" w:hAnsi="仿宋" w:eastAsia="仿宋" w:cs="仿宋"/>
                <w:color w:val="auto"/>
                <w:spacing w:val="0"/>
                <w:sz w:val="21"/>
                <w:szCs w:val="21"/>
                <w:lang w:val="en-US" w:eastAsia="zh-CN"/>
              </w:rPr>
            </w:pPr>
            <w:r>
              <w:rPr>
                <w:rFonts w:ascii="仿宋_GB2312" w:hAnsi="仿宋_GB2312" w:eastAsia="仿宋" w:cs="仿宋_GB2312"/>
                <w:color w:val="auto"/>
                <w:spacing w:val="0"/>
                <w:sz w:val="21"/>
                <w:szCs w:val="21"/>
              </w:rPr>
              <w:t>注：本项目为专门面对中小企业采购项目，不再执行价格评审优惠的扶持政策。</w:t>
            </w:r>
          </w:p>
        </w:tc>
        <w:tc>
          <w:tcPr>
            <w:tcW w:w="791" w:type="dxa"/>
            <w:noWrap w:val="0"/>
            <w:vAlign w:val="center"/>
          </w:tcPr>
          <w:p w14:paraId="756A1AE2">
            <w:pPr>
              <w:spacing w:line="240" w:lineRule="auto"/>
              <w:jc w:val="center"/>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rPr>
              <w:t>1</w:t>
            </w:r>
            <w:r>
              <w:rPr>
                <w:rFonts w:hint="eastAsia" w:ascii="仿宋" w:hAnsi="仿宋" w:eastAsia="仿宋" w:cs="仿宋"/>
                <w:color w:val="auto"/>
                <w:spacing w:val="0"/>
                <w:sz w:val="21"/>
                <w:szCs w:val="21"/>
              </w:rPr>
              <w:t>0分</w:t>
            </w:r>
          </w:p>
        </w:tc>
      </w:tr>
      <w:tr w14:paraId="31F9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jc w:val="center"/>
        </w:trPr>
        <w:tc>
          <w:tcPr>
            <w:tcW w:w="700" w:type="dxa"/>
            <w:vMerge w:val="restart"/>
            <w:noWrap w:val="0"/>
            <w:vAlign w:val="center"/>
          </w:tcPr>
          <w:p w14:paraId="5D7991E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rPr>
              <w:t>技术评审</w:t>
            </w:r>
          </w:p>
        </w:tc>
        <w:tc>
          <w:tcPr>
            <w:tcW w:w="650" w:type="dxa"/>
            <w:vMerge w:val="restart"/>
            <w:noWrap w:val="0"/>
            <w:vAlign w:val="center"/>
          </w:tcPr>
          <w:p w14:paraId="2F3B368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r>
              <w:rPr>
                <w:rFonts w:hint="eastAsia" w:ascii="仿宋" w:hAnsi="仿宋" w:eastAsia="仿宋" w:cs="仿宋"/>
                <w:b w:val="0"/>
                <w:bCs w:val="0"/>
                <w:color w:val="auto"/>
                <w:spacing w:val="0"/>
                <w:sz w:val="21"/>
                <w:szCs w:val="21"/>
                <w:lang w:val="en-US" w:eastAsia="zh-CN"/>
              </w:rPr>
              <w:t>90</w:t>
            </w:r>
            <w:r>
              <w:rPr>
                <w:rFonts w:hint="eastAsia" w:ascii="仿宋" w:hAnsi="仿宋" w:eastAsia="仿宋" w:cs="仿宋"/>
                <w:b w:val="0"/>
                <w:bCs w:val="0"/>
                <w:color w:val="auto"/>
                <w:spacing w:val="0"/>
                <w:sz w:val="21"/>
                <w:szCs w:val="21"/>
              </w:rPr>
              <w:t>分</w:t>
            </w:r>
          </w:p>
        </w:tc>
        <w:tc>
          <w:tcPr>
            <w:tcW w:w="794" w:type="dxa"/>
            <w:noWrap w:val="0"/>
            <w:vAlign w:val="center"/>
          </w:tcPr>
          <w:p w14:paraId="1ACEEE8F">
            <w:pPr>
              <w:pStyle w:val="168"/>
              <w:jc w:val="center"/>
              <w:rPr>
                <w:rFonts w:hint="eastAsia" w:ascii="仿宋" w:hAnsi="仿宋" w:eastAsia="仿宋" w:cs="仿宋"/>
                <w:color w:val="auto"/>
                <w:spacing w:val="0"/>
                <w:sz w:val="21"/>
                <w:szCs w:val="21"/>
              </w:rPr>
            </w:pPr>
            <w:r>
              <w:rPr>
                <w:rFonts w:hint="eastAsia" w:ascii="仿宋" w:hAnsi="仿宋" w:eastAsia="仿宋" w:cs="仿宋"/>
                <w:color w:val="auto"/>
                <w:spacing w:val="0"/>
                <w:sz w:val="21"/>
                <w:szCs w:val="21"/>
                <w:lang w:val="en-US" w:eastAsia="zh-CN" w:bidi="ar-SA"/>
              </w:rPr>
              <w:t>服务方案</w:t>
            </w:r>
          </w:p>
        </w:tc>
        <w:tc>
          <w:tcPr>
            <w:tcW w:w="5742" w:type="dxa"/>
            <w:noWrap w:val="0"/>
            <w:vAlign w:val="top"/>
          </w:tcPr>
          <w:p w14:paraId="32633BD2">
            <w:pPr>
              <w:pStyle w:val="168"/>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lang w:val="en-US" w:eastAsia="zh-CN" w:bidi="ar-SA"/>
              </w:rPr>
            </w:pPr>
            <w:r>
              <w:rPr>
                <w:rFonts w:hint="eastAsia" w:ascii="仿宋" w:hAnsi="仿宋" w:eastAsia="仿宋" w:cs="仿宋"/>
                <w:color w:val="auto"/>
                <w:spacing w:val="0"/>
                <w:sz w:val="21"/>
                <w:szCs w:val="21"/>
                <w:lang w:val="en-US" w:eastAsia="zh-CN" w:bidi="ar-SA"/>
              </w:rPr>
              <w:t xml:space="preserve">一、评审内容 供应商针对本项目服务内容及要求，提供服务方案，内容包括： ①服务理念及优势；②服务整体方案及工作流程； ③安全保障实施方案； ④服务质量保证； ⑤服务时效响应方案。 </w:t>
            </w:r>
          </w:p>
          <w:p w14:paraId="796E7037">
            <w:pPr>
              <w:pStyle w:val="168"/>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lang w:val="en-US" w:eastAsia="zh-CN" w:bidi="ar-SA"/>
              </w:rPr>
            </w:pPr>
            <w:r>
              <w:rPr>
                <w:rFonts w:hint="eastAsia" w:ascii="仿宋" w:hAnsi="仿宋" w:eastAsia="仿宋" w:cs="仿宋"/>
                <w:color w:val="auto"/>
                <w:spacing w:val="0"/>
                <w:sz w:val="21"/>
                <w:szCs w:val="21"/>
                <w:lang w:val="en-US" w:eastAsia="zh-CN" w:bidi="ar-SA"/>
              </w:rPr>
              <w:t>二、评审标准 1、完整性：方案必须全面，对评审内容中的各项要求有详细描述； 2、可实施性：切合本项目实际情况，实施步骤清晰、合理、可行； 3、针对性：方案能够紧扣项目实际需求，内容科学合理。</w:t>
            </w:r>
          </w:p>
          <w:p w14:paraId="21E22772">
            <w:pPr>
              <w:pStyle w:val="168"/>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Calibri" w:hAnsi="Calibri" w:eastAsia="仿宋" w:cs="Times New Roman"/>
                <w:color w:val="auto"/>
                <w:spacing w:val="0"/>
                <w:sz w:val="21"/>
                <w:szCs w:val="21"/>
                <w:lang w:val="en-US" w:eastAsia="zh-CN"/>
              </w:rPr>
            </w:pPr>
            <w:r>
              <w:rPr>
                <w:rFonts w:hint="eastAsia" w:ascii="仿宋" w:hAnsi="仿宋" w:eastAsia="仿宋" w:cs="仿宋"/>
                <w:color w:val="auto"/>
                <w:spacing w:val="0"/>
                <w:sz w:val="21"/>
                <w:szCs w:val="21"/>
                <w:lang w:val="en-US" w:eastAsia="zh-CN" w:bidi="ar-SA"/>
              </w:rPr>
              <w:t>三、赋分标准（满分15分） ①服务理念及优势：每完全满足一个评审标准得1分，满分3分； ②服务整体方案及工作流程：每完全满足一个评审标准得1分，满分3分； ③安全保障实施方案:每完全满足一个评审标准得1分，满分3分； ④服务质量保证：每完全满足一个评审标准得1分，满分3 分； ⑤服务时效响应方案：每完全满足一个评审标准得1分，满分3分。</w:t>
            </w:r>
          </w:p>
        </w:tc>
        <w:tc>
          <w:tcPr>
            <w:tcW w:w="791" w:type="dxa"/>
            <w:noWrap w:val="0"/>
            <w:vAlign w:val="center"/>
          </w:tcPr>
          <w:p w14:paraId="5ADE49D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15分</w:t>
            </w:r>
          </w:p>
        </w:tc>
      </w:tr>
      <w:tr w14:paraId="7E43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00" w:type="dxa"/>
            <w:vMerge w:val="continue"/>
            <w:noWrap w:val="0"/>
            <w:vAlign w:val="center"/>
          </w:tcPr>
          <w:p w14:paraId="4159E277">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650" w:type="dxa"/>
            <w:vMerge w:val="continue"/>
            <w:noWrap w:val="0"/>
            <w:vAlign w:val="center"/>
          </w:tcPr>
          <w:p w14:paraId="0B915F4C">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794" w:type="dxa"/>
            <w:noWrap w:val="0"/>
            <w:vAlign w:val="center"/>
          </w:tcPr>
          <w:p w14:paraId="0A74D7C1">
            <w:pPr>
              <w:keepNext w:val="0"/>
              <w:keepLines w:val="0"/>
              <w:pageBreakBefore w:val="0"/>
              <w:numPr>
                <w:ilvl w:val="0"/>
                <w:numId w:val="0"/>
              </w:numPr>
              <w:kinsoku/>
              <w:wordWrap/>
              <w:overflowPunct/>
              <w:topLinePunct w:val="0"/>
              <w:autoSpaceDE/>
              <w:autoSpaceDN/>
              <w:bidi w:val="0"/>
              <w:adjustRightInd/>
              <w:snapToGrid/>
              <w:spacing w:line="240" w:lineRule="auto"/>
              <w:ind w:left="-120" w:leftChars="0" w:firstLine="120" w:firstLineChars="0"/>
              <w:jc w:val="center"/>
              <w:textAlignment w:val="auto"/>
              <w:rPr>
                <w:rFonts w:hint="eastAsia" w:ascii="仿宋" w:hAnsi="仿宋" w:eastAsia="仿宋" w:cs="仿宋"/>
                <w:color w:val="auto"/>
                <w:spacing w:val="0"/>
                <w:sz w:val="21"/>
                <w:szCs w:val="21"/>
              </w:rPr>
            </w:pPr>
            <w:r>
              <w:rPr>
                <w:rFonts w:ascii="仿宋_GB2312" w:hAnsi="仿宋_GB2312" w:eastAsia="仿宋" w:cs="仿宋_GB2312"/>
                <w:color w:val="auto"/>
                <w:spacing w:val="0"/>
                <w:sz w:val="21"/>
                <w:szCs w:val="21"/>
              </w:rPr>
              <w:t>管理及检查制度</w:t>
            </w:r>
          </w:p>
        </w:tc>
        <w:tc>
          <w:tcPr>
            <w:tcW w:w="5742" w:type="dxa"/>
            <w:noWrap w:val="0"/>
            <w:vAlign w:val="center"/>
          </w:tcPr>
          <w:p w14:paraId="256D022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lang w:val="en-US" w:eastAsia="zh-CN" w:bidi="ar-SA"/>
              </w:rPr>
            </w:pPr>
            <w:r>
              <w:rPr>
                <w:rFonts w:hint="eastAsia" w:ascii="仿宋" w:hAnsi="仿宋" w:eastAsia="仿宋" w:cs="仿宋"/>
                <w:color w:val="auto"/>
                <w:spacing w:val="0"/>
                <w:sz w:val="21"/>
                <w:szCs w:val="21"/>
                <w:lang w:val="en-US" w:eastAsia="zh-CN" w:bidi="ar-SA"/>
              </w:rPr>
              <w:t>一、评审内容 供应商针对本项目提出具体的管理及检查制度，内容包括： ①针对司机具有详细的安全教育制度；②行车礼仪培训制度；③安全与隐患检查制度；④"三检"（出车前、行驶中、收车后）制度；⑤针对人员的管理制度及纪律要求；⑥财产管理方案；</w:t>
            </w:r>
          </w:p>
          <w:p w14:paraId="6DAD4107">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highlight w:val="none"/>
                <w:lang w:eastAsia="zh-CN"/>
              </w:rPr>
            </w:pPr>
            <w:r>
              <w:rPr>
                <w:rFonts w:hint="eastAsia" w:ascii="仿宋" w:hAnsi="仿宋" w:eastAsia="仿宋" w:cs="仿宋"/>
                <w:color w:val="auto"/>
                <w:spacing w:val="0"/>
                <w:sz w:val="21"/>
                <w:szCs w:val="21"/>
                <w:lang w:val="en-US" w:eastAsia="zh-CN" w:bidi="ar-SA"/>
              </w:rPr>
              <w:t>二、评审标准 1、完整性：方案必须全面，对评审内容中的各项要求有详细描述；2、可实施性：切合本项目实际情况，实施步骤清晰、合理、可行；3、针对性：方案能够紧扣项目实际需求，内容科学合理。三、赋分标准（满分 15 分）①针对司机具有详细的安全教育制度：每完全满足一个评审标准得1分，满分3分；②行车礼仪培训制度:每完全满足一个评审标准得1分，满分3分；③安全与隐患检查制度：每完全满足一个评审标准得1分，满分3分。④"三检"（出车前、行驶中、收车后）制度：每完全满足一个评审标准得1分，满分3分；⑤针对人员的管理制度及纪律要求：每完全满足一个评审标准得1分，满分3分。⑥财产管理方案：每完全满足一个评审标准得1分，满分3分。</w:t>
            </w:r>
          </w:p>
        </w:tc>
        <w:tc>
          <w:tcPr>
            <w:tcW w:w="791" w:type="dxa"/>
            <w:noWrap w:val="0"/>
            <w:vAlign w:val="center"/>
          </w:tcPr>
          <w:p w14:paraId="5651422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18分</w:t>
            </w:r>
          </w:p>
        </w:tc>
      </w:tr>
      <w:tr w14:paraId="3F45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00" w:type="dxa"/>
            <w:vMerge w:val="continue"/>
            <w:noWrap w:val="0"/>
            <w:vAlign w:val="center"/>
          </w:tcPr>
          <w:p w14:paraId="74062004">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650" w:type="dxa"/>
            <w:vMerge w:val="continue"/>
            <w:noWrap w:val="0"/>
            <w:vAlign w:val="center"/>
          </w:tcPr>
          <w:p w14:paraId="09BAD221">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794" w:type="dxa"/>
            <w:noWrap w:val="0"/>
            <w:vAlign w:val="center"/>
          </w:tcPr>
          <w:p w14:paraId="7CB0D14A">
            <w:pPr>
              <w:keepNext w:val="0"/>
              <w:keepLines w:val="0"/>
              <w:pageBreakBefore w:val="0"/>
              <w:numPr>
                <w:ilvl w:val="0"/>
                <w:numId w:val="0"/>
              </w:numPr>
              <w:kinsoku/>
              <w:wordWrap/>
              <w:overflowPunct/>
              <w:topLinePunct w:val="0"/>
              <w:autoSpaceDE/>
              <w:autoSpaceDN/>
              <w:bidi w:val="0"/>
              <w:adjustRightInd/>
              <w:snapToGrid/>
              <w:spacing w:line="240" w:lineRule="auto"/>
              <w:ind w:left="-120" w:leftChars="0" w:firstLine="120" w:firstLineChars="0"/>
              <w:jc w:val="center"/>
              <w:textAlignment w:val="auto"/>
              <w:rPr>
                <w:rFonts w:hint="eastAsia" w:ascii="仿宋" w:hAnsi="仿宋" w:eastAsia="仿宋" w:cs="仿宋"/>
                <w:color w:val="auto"/>
                <w:spacing w:val="0"/>
                <w:sz w:val="21"/>
                <w:szCs w:val="21"/>
              </w:rPr>
            </w:pPr>
            <w:r>
              <w:rPr>
                <w:rFonts w:ascii="仿宋_GB2312" w:hAnsi="仿宋_GB2312" w:eastAsia="仿宋" w:cs="仿宋_GB2312"/>
                <w:color w:val="auto"/>
                <w:spacing w:val="0"/>
                <w:sz w:val="21"/>
                <w:szCs w:val="21"/>
              </w:rPr>
              <w:t>投入车辆情况</w:t>
            </w:r>
          </w:p>
        </w:tc>
        <w:tc>
          <w:tcPr>
            <w:tcW w:w="5742" w:type="dxa"/>
            <w:noWrap w:val="0"/>
            <w:vAlign w:val="center"/>
          </w:tcPr>
          <w:p w14:paraId="26A44C3C">
            <w:pPr>
              <w:keepNext w:val="0"/>
              <w:keepLines w:val="0"/>
              <w:pageBreakBefore w:val="0"/>
              <w:numPr>
                <w:ilvl w:val="0"/>
                <w:numId w:val="7"/>
              </w:numPr>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评审内容 供应商针对本项目投入的车辆情况，内容包括：①供应商响应的车辆包括但不限于可使用数量、车辆型号、使用年限、车龄、车况、年审、车辆运行手续、车内监控、定位系统配置、备用车辆情况等；②供应商提供车辆的配套设施，包括但不限于防火设施</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灭火器及警示性标志牌）、清洁用品、消毒用品、常规的安全检查设备及医用急救设施等；③供应商响应的车辆保险相关资料</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包括但不限于：交强险、商业险</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含第三者责任险</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、承运人险等保险缴纳情况）； ④车辆管理制度</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包括但不限于出、还车记录、车辆使用人、里程数记录及保养检修记录）。</w:t>
            </w:r>
          </w:p>
          <w:p w14:paraId="3C4C4ADE">
            <w:pPr>
              <w:keepNext w:val="0"/>
              <w:keepLines w:val="0"/>
              <w:pageBreakBefore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 xml:space="preserve">评审标准1、完整性：内容必须全面，对评审内容中的各项要求有详细描述；2、可实施性：切合本项目实际情况，实施步骤清晰、合理、可行；3、针对性：描述能够紧扣项目实际需求，内容科学合理。 </w:t>
            </w:r>
          </w:p>
          <w:p w14:paraId="494D30B3">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pacing w:val="0"/>
                <w:sz w:val="21"/>
                <w:szCs w:val="21"/>
                <w:highlight w:val="none"/>
                <w:lang w:eastAsia="zh-CN"/>
              </w:rPr>
            </w:pPr>
            <w:r>
              <w:rPr>
                <w:rFonts w:ascii="仿宋_GB2312" w:hAnsi="仿宋_GB2312" w:eastAsia="仿宋" w:cs="仿宋_GB2312"/>
                <w:color w:val="auto"/>
                <w:spacing w:val="0"/>
                <w:sz w:val="21"/>
                <w:szCs w:val="21"/>
              </w:rPr>
              <w:t>三、赋分标准</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满分12分）①供应商响应的车辆包括但不限于可使用数量、车辆型号、使用年限、车龄、车况、年审、车辆运行手续、车内监控、定位系统配置、备用车辆情况等：每完全满足一个评审标准得</w:t>
            </w:r>
            <w:r>
              <w:rPr>
                <w:rFonts w:hint="eastAsia" w:ascii="仿宋_GB2312" w:hAnsi="仿宋_GB2312" w:eastAsia="仿宋" w:cs="仿宋_GB2312"/>
                <w:color w:val="auto"/>
                <w:spacing w:val="0"/>
                <w:sz w:val="21"/>
                <w:szCs w:val="21"/>
                <w:lang w:val="en-US" w:eastAsia="zh-CN"/>
              </w:rPr>
              <w:t>1</w:t>
            </w:r>
            <w:r>
              <w:rPr>
                <w:rFonts w:ascii="仿宋_GB2312" w:hAnsi="仿宋_GB2312" w:eastAsia="仿宋" w:cs="仿宋_GB2312"/>
                <w:color w:val="auto"/>
                <w:spacing w:val="0"/>
                <w:sz w:val="21"/>
                <w:szCs w:val="21"/>
              </w:rPr>
              <w:t>分，满分3分；②供应商提供车辆的配套设施，包括但不限于防火设施</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灭火器及警示性标志牌）、清洁用品、消毒用品、常规的安全检查设备及医用急救设施等：每完全满足一个评审标准得1分，满分3 分； ③供应商响应的车辆保险相关资料</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包括但不限于：交强险、商业险</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含第三者责任险</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、承运人险等保险缴纳情况）：每完全满足一个评审标准得1分，满分3分；④车辆管理制度</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包括但不限于出、还车记录、车辆使用人、里程数记录及保养检修记录）：每完全满足一个评审标准得 1分，满分3 分。</w:t>
            </w:r>
          </w:p>
        </w:tc>
        <w:tc>
          <w:tcPr>
            <w:tcW w:w="791" w:type="dxa"/>
            <w:noWrap w:val="0"/>
            <w:vAlign w:val="center"/>
          </w:tcPr>
          <w:p w14:paraId="7570B89E">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12分</w:t>
            </w:r>
          </w:p>
        </w:tc>
      </w:tr>
      <w:tr w14:paraId="20E4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700" w:type="dxa"/>
            <w:vMerge w:val="continue"/>
            <w:noWrap w:val="0"/>
            <w:vAlign w:val="center"/>
          </w:tcPr>
          <w:p w14:paraId="31E52354">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650" w:type="dxa"/>
            <w:vMerge w:val="continue"/>
            <w:noWrap w:val="0"/>
            <w:vAlign w:val="center"/>
          </w:tcPr>
          <w:p w14:paraId="6F71565C">
            <w:pPr>
              <w:keepNext w:val="0"/>
              <w:keepLines w:val="0"/>
              <w:pageBreakBefore w:val="0"/>
              <w:kinsoku/>
              <w:wordWrap/>
              <w:overflowPunct/>
              <w:topLinePunct w:val="0"/>
              <w:autoSpaceDE/>
              <w:autoSpaceDN/>
              <w:bidi w:val="0"/>
              <w:adjustRightInd/>
              <w:snapToGrid/>
              <w:spacing w:line="240" w:lineRule="auto"/>
              <w:ind w:left="-108" w:leftChars="-45" w:firstLine="105" w:firstLineChars="50"/>
              <w:textAlignment w:val="auto"/>
              <w:rPr>
                <w:rFonts w:hint="eastAsia" w:ascii="仿宋" w:hAnsi="仿宋" w:eastAsia="仿宋" w:cs="仿宋"/>
                <w:color w:val="auto"/>
                <w:spacing w:val="0"/>
                <w:sz w:val="21"/>
                <w:szCs w:val="21"/>
              </w:rPr>
            </w:pPr>
          </w:p>
        </w:tc>
        <w:tc>
          <w:tcPr>
            <w:tcW w:w="794" w:type="dxa"/>
            <w:noWrap w:val="0"/>
            <w:vAlign w:val="center"/>
          </w:tcPr>
          <w:p w14:paraId="5BAD99B0">
            <w:pPr>
              <w:keepNext w:val="0"/>
              <w:keepLines w:val="0"/>
              <w:pageBreakBefore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color w:val="auto"/>
                <w:spacing w:val="0"/>
                <w:sz w:val="21"/>
                <w:szCs w:val="21"/>
              </w:rPr>
            </w:pPr>
            <w:r>
              <w:rPr>
                <w:rFonts w:ascii="仿宋_GB2312" w:hAnsi="仿宋_GB2312" w:eastAsia="仿宋" w:cs="仿宋_GB2312"/>
                <w:color w:val="auto"/>
                <w:spacing w:val="0"/>
                <w:sz w:val="21"/>
                <w:szCs w:val="21"/>
              </w:rPr>
              <w:t>应急方案</w:t>
            </w:r>
          </w:p>
        </w:tc>
        <w:tc>
          <w:tcPr>
            <w:tcW w:w="5742" w:type="dxa"/>
            <w:noWrap w:val="0"/>
            <w:vAlign w:val="top"/>
          </w:tcPr>
          <w:p w14:paraId="6C0B1AF9">
            <w:pPr>
              <w:keepNext w:val="0"/>
              <w:keepLines w:val="0"/>
              <w:pageBreakBefore w:val="0"/>
              <w:numPr>
                <w:ilvl w:val="0"/>
                <w:numId w:val="8"/>
              </w:numPr>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评审内容 供应商针对本项目提供应急措施保障，内容包括：①车辆调配应急预案；②应急处理响应时间；③驾驶员应急人数及人员安排；④突发事件</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包括但不限于恶劣天气、道路拥堵、交通事故等</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 xml:space="preserve">应急方案；。 </w:t>
            </w:r>
          </w:p>
          <w:p w14:paraId="3EF17F1E">
            <w:pPr>
              <w:keepNext w:val="0"/>
              <w:keepLines w:val="0"/>
              <w:pageBreakBefore w:val="0"/>
              <w:numPr>
                <w:ilvl w:val="0"/>
                <w:numId w:val="8"/>
              </w:numPr>
              <w:kinsoku/>
              <w:wordWrap/>
              <w:overflowPunct/>
              <w:topLinePunct w:val="0"/>
              <w:autoSpaceDE/>
              <w:autoSpaceDN/>
              <w:bidi w:val="0"/>
              <w:adjustRightInd/>
              <w:snapToGrid/>
              <w:spacing w:line="240" w:lineRule="auto"/>
              <w:ind w:left="0" w:leftChars="0" w:firstLine="0" w:firstLineChars="0"/>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 xml:space="preserve">评审标准1、完整性：内容必须全面，对评审内容中的各项要求有详细描述；2、可实施性：切合本项目实际情况，实施步骤清晰、合理、可行；3、针对性：描述能够紧扣项目实际需求，内容科学合理。 </w:t>
            </w:r>
          </w:p>
          <w:p w14:paraId="155AE8EB">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pacing w:val="0"/>
                <w:sz w:val="21"/>
                <w:szCs w:val="21"/>
                <w:highlight w:val="none"/>
                <w:lang w:eastAsia="zh-CN"/>
              </w:rPr>
            </w:pPr>
            <w:r>
              <w:rPr>
                <w:rFonts w:ascii="仿宋_GB2312" w:hAnsi="仿宋_GB2312" w:eastAsia="仿宋" w:cs="仿宋_GB2312"/>
                <w:color w:val="auto"/>
                <w:spacing w:val="0"/>
                <w:sz w:val="21"/>
                <w:szCs w:val="21"/>
              </w:rPr>
              <w:t>三、赋分标准</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满分 12分）①车辆调配应急预案：每完全满足一个评审标准得1分，满分3分； ②应急处理响应时间：每完全满足一个评审标准得1分，满分3分</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③驾驶员应急人数及人员安排：每完全满足一个评审标准得1分，满分3分；④突发事件</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包括但不限于恶劣天气、道路拥堵、交通事故等</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应急方案：每完全满足一个评审标准得1分，满分3分；</w:t>
            </w:r>
          </w:p>
        </w:tc>
        <w:tc>
          <w:tcPr>
            <w:tcW w:w="791" w:type="dxa"/>
            <w:noWrap w:val="0"/>
            <w:vAlign w:val="center"/>
          </w:tcPr>
          <w:p w14:paraId="47807183">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12分</w:t>
            </w:r>
          </w:p>
        </w:tc>
      </w:tr>
      <w:tr w14:paraId="03A2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0" w:type="dxa"/>
            <w:vMerge w:val="continue"/>
            <w:noWrap w:val="0"/>
            <w:vAlign w:val="center"/>
          </w:tcPr>
          <w:p w14:paraId="5CC1E49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rPr>
            </w:pPr>
          </w:p>
        </w:tc>
        <w:tc>
          <w:tcPr>
            <w:tcW w:w="650" w:type="dxa"/>
            <w:vMerge w:val="continue"/>
            <w:noWrap w:val="0"/>
            <w:vAlign w:val="center"/>
          </w:tcPr>
          <w:p w14:paraId="3441113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p>
        </w:tc>
        <w:tc>
          <w:tcPr>
            <w:tcW w:w="794" w:type="dxa"/>
            <w:noWrap w:val="0"/>
            <w:vAlign w:val="center"/>
          </w:tcPr>
          <w:p w14:paraId="4CF53BB0">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eastAsia" w:ascii="仿宋" w:hAnsi="仿宋" w:eastAsia="仿宋" w:cs="仿宋"/>
                <w:color w:val="auto"/>
                <w:spacing w:val="0"/>
                <w:sz w:val="21"/>
                <w:szCs w:val="21"/>
              </w:rPr>
            </w:pPr>
            <w:r>
              <w:rPr>
                <w:rFonts w:ascii="仿宋_GB2312" w:hAnsi="仿宋_GB2312" w:eastAsia="仿宋" w:cs="仿宋_GB2312"/>
                <w:color w:val="auto"/>
                <w:spacing w:val="0"/>
                <w:sz w:val="21"/>
                <w:szCs w:val="21"/>
              </w:rPr>
              <w:t>拟派驾驶员的要求</w:t>
            </w:r>
          </w:p>
        </w:tc>
        <w:tc>
          <w:tcPr>
            <w:tcW w:w="5742" w:type="dxa"/>
            <w:noWrap w:val="0"/>
            <w:vAlign w:val="center"/>
          </w:tcPr>
          <w:p w14:paraId="046C160D">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1、本项目拟派驾驶员身体健康，无传染性疾病，无癫痫、精神病等可能危及行车安全的疾病病史，年龄满足磋商文件要求，提供承诺书或者相关证明资料，材料齐全得4分，材料较完善得2分，不提供或提供不全不得分。</w:t>
            </w:r>
          </w:p>
          <w:p w14:paraId="04A7178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pacing w:val="0"/>
                <w:sz w:val="21"/>
                <w:szCs w:val="21"/>
                <w:highlight w:val="none"/>
                <w:lang w:eastAsia="zh-CN"/>
              </w:rPr>
            </w:pPr>
            <w:r>
              <w:rPr>
                <w:rFonts w:ascii="仿宋_GB2312" w:hAnsi="仿宋_GB2312" w:eastAsia="仿宋" w:cs="仿宋_GB2312"/>
                <w:color w:val="auto"/>
                <w:spacing w:val="0"/>
                <w:sz w:val="21"/>
                <w:szCs w:val="21"/>
              </w:rPr>
              <w:t>2、本项目拟派驾驶员近三年连续3个记分周期内没有被记满分记录，无饮酒或者醉酒后驾驶机动车记录，近1年内无驾驶客运车辆超员、超速等严重交通违法行为，提供承诺书或者相关证明资料得3分，不提供或提供不全不得分。</w:t>
            </w:r>
          </w:p>
        </w:tc>
        <w:tc>
          <w:tcPr>
            <w:tcW w:w="791" w:type="dxa"/>
            <w:noWrap w:val="0"/>
            <w:vAlign w:val="center"/>
          </w:tcPr>
          <w:p w14:paraId="12177F71">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7分</w:t>
            </w:r>
          </w:p>
        </w:tc>
      </w:tr>
      <w:tr w14:paraId="1F545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00" w:type="dxa"/>
            <w:vMerge w:val="continue"/>
            <w:noWrap w:val="0"/>
            <w:vAlign w:val="center"/>
          </w:tcPr>
          <w:p w14:paraId="132F93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rPr>
            </w:pPr>
          </w:p>
        </w:tc>
        <w:tc>
          <w:tcPr>
            <w:tcW w:w="650" w:type="dxa"/>
            <w:vMerge w:val="continue"/>
            <w:noWrap w:val="0"/>
            <w:vAlign w:val="center"/>
          </w:tcPr>
          <w:p w14:paraId="044EE8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p>
        </w:tc>
        <w:tc>
          <w:tcPr>
            <w:tcW w:w="794" w:type="dxa"/>
            <w:noWrap w:val="0"/>
            <w:vAlign w:val="center"/>
          </w:tcPr>
          <w:p w14:paraId="68ABDBA1">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拟投入人员配置</w:t>
            </w:r>
          </w:p>
        </w:tc>
        <w:tc>
          <w:tcPr>
            <w:tcW w:w="5742" w:type="dxa"/>
            <w:noWrap w:val="0"/>
            <w:vAlign w:val="center"/>
          </w:tcPr>
          <w:p w14:paraId="69716DE3">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一、评审内容 供应商针对本项目的人员配备方案，内容包括：①人员配备清单</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包括但不限于驾驶人员、指挥调度人员、救援人员等）；②岗位分工；③人员保密管理制度。</w:t>
            </w:r>
          </w:p>
          <w:p w14:paraId="58A5A83B">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二、评审标准1、完整性：必须全面，对评审内容中的各项要求有详细描述；2、可实施性：切合本项目实际情况，合理、可行； 3、针对性：能够紧扣项目实际需求，科学合理。</w:t>
            </w:r>
          </w:p>
          <w:p w14:paraId="1BB72810">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三、赋分标准</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满分9分）①人员配备清单</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包括但不限于驾驶人员、指挥调度人员、救援人员等）：每完全满足一个评审标准得 1分，满分3分；②岗位分工:每完全满足一个评审标准得 1 分，满分3分；③人员保密管理制度:每完全满足一个评审标准得1分，满分3分。</w:t>
            </w:r>
          </w:p>
        </w:tc>
        <w:tc>
          <w:tcPr>
            <w:tcW w:w="791" w:type="dxa"/>
            <w:noWrap w:val="0"/>
            <w:vAlign w:val="center"/>
          </w:tcPr>
          <w:p w14:paraId="4761EBC1">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9分</w:t>
            </w:r>
          </w:p>
        </w:tc>
      </w:tr>
      <w:tr w14:paraId="6C67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00" w:type="dxa"/>
            <w:vMerge w:val="continue"/>
            <w:noWrap w:val="0"/>
            <w:vAlign w:val="center"/>
          </w:tcPr>
          <w:p w14:paraId="3D3290B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rPr>
            </w:pPr>
          </w:p>
        </w:tc>
        <w:tc>
          <w:tcPr>
            <w:tcW w:w="650" w:type="dxa"/>
            <w:vMerge w:val="continue"/>
            <w:noWrap w:val="0"/>
            <w:vAlign w:val="center"/>
          </w:tcPr>
          <w:p w14:paraId="6B1D180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p>
        </w:tc>
        <w:tc>
          <w:tcPr>
            <w:tcW w:w="794" w:type="dxa"/>
            <w:noWrap w:val="0"/>
            <w:vAlign w:val="center"/>
          </w:tcPr>
          <w:p w14:paraId="6BADA43C">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服务承诺</w:t>
            </w:r>
          </w:p>
        </w:tc>
        <w:tc>
          <w:tcPr>
            <w:tcW w:w="5742" w:type="dxa"/>
            <w:noWrap w:val="0"/>
            <w:vAlign w:val="center"/>
          </w:tcPr>
          <w:p w14:paraId="567BBB39">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1、根据供应商提供的服务承诺的内容赋分：服务承诺完整赋5分；服务承诺基本完整赋3分；服务承诺不完整赋1分；服务承诺包括但不限于不饮酒后驾驶机动车辆、安全行车不开斗气车、准时准点到达发车地点、行车路线不随意更改等服务承诺。未提供服务承诺的本项不赋分。</w:t>
            </w:r>
          </w:p>
        </w:tc>
        <w:tc>
          <w:tcPr>
            <w:tcW w:w="791" w:type="dxa"/>
            <w:noWrap w:val="0"/>
            <w:vAlign w:val="center"/>
          </w:tcPr>
          <w:p w14:paraId="6E068602">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5分</w:t>
            </w:r>
          </w:p>
        </w:tc>
      </w:tr>
      <w:tr w14:paraId="7559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00" w:type="dxa"/>
            <w:vMerge w:val="continue"/>
            <w:noWrap w:val="0"/>
            <w:vAlign w:val="center"/>
          </w:tcPr>
          <w:p w14:paraId="4A28AD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pacing w:val="0"/>
                <w:sz w:val="21"/>
                <w:szCs w:val="21"/>
              </w:rPr>
            </w:pPr>
          </w:p>
        </w:tc>
        <w:tc>
          <w:tcPr>
            <w:tcW w:w="650" w:type="dxa"/>
            <w:vMerge w:val="continue"/>
            <w:noWrap w:val="0"/>
            <w:vAlign w:val="center"/>
          </w:tcPr>
          <w:p w14:paraId="4FE8A1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pacing w:val="0"/>
                <w:sz w:val="21"/>
                <w:szCs w:val="21"/>
              </w:rPr>
            </w:pPr>
          </w:p>
        </w:tc>
        <w:tc>
          <w:tcPr>
            <w:tcW w:w="794" w:type="dxa"/>
            <w:noWrap w:val="0"/>
            <w:vAlign w:val="center"/>
          </w:tcPr>
          <w:p w14:paraId="559EF962">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业绩</w:t>
            </w:r>
          </w:p>
        </w:tc>
        <w:tc>
          <w:tcPr>
            <w:tcW w:w="5742" w:type="dxa"/>
            <w:noWrap w:val="0"/>
            <w:vAlign w:val="center"/>
          </w:tcPr>
          <w:p w14:paraId="4B5EE509">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 xml:space="preserve">供应商提供 2022年09月01日至今类似项目业绩合同或协议复印件 </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以合同或者协议书签订时间为准</w:t>
            </w:r>
            <w:r>
              <w:rPr>
                <w:rFonts w:hint="eastAsia" w:ascii="仿宋_GB2312" w:hAnsi="仿宋_GB2312" w:eastAsia="仿宋" w:cs="仿宋_GB2312"/>
                <w:color w:val="auto"/>
                <w:spacing w:val="0"/>
                <w:sz w:val="21"/>
                <w:szCs w:val="21"/>
                <w:lang w:eastAsia="zh-CN"/>
              </w:rPr>
              <w:t>）</w:t>
            </w:r>
            <w:r>
              <w:rPr>
                <w:rFonts w:ascii="仿宋_GB2312" w:hAnsi="仿宋_GB2312" w:eastAsia="仿宋" w:cs="仿宋_GB2312"/>
                <w:color w:val="auto"/>
                <w:spacing w:val="0"/>
                <w:sz w:val="21"/>
                <w:szCs w:val="21"/>
              </w:rPr>
              <w:t>，每提供1个得 2分，最高得12分。</w:t>
            </w:r>
          </w:p>
          <w:p w14:paraId="14BF26D4">
            <w:pPr>
              <w:keepNext w:val="0"/>
              <w:keepLines w:val="0"/>
              <w:pageBreakBefore w:val="0"/>
              <w:kinsoku/>
              <w:wordWrap/>
              <w:overflowPunct/>
              <w:topLinePunct w:val="0"/>
              <w:autoSpaceDE/>
              <w:autoSpaceDN/>
              <w:bidi w:val="0"/>
              <w:adjustRightInd/>
              <w:snapToGrid/>
              <w:spacing w:line="240" w:lineRule="auto"/>
              <w:textAlignment w:val="auto"/>
              <w:rPr>
                <w:rFonts w:ascii="仿宋_GB2312" w:hAnsi="仿宋_GB2312" w:eastAsia="仿宋" w:cs="仿宋_GB2312"/>
                <w:color w:val="auto"/>
                <w:spacing w:val="0"/>
                <w:sz w:val="21"/>
                <w:szCs w:val="21"/>
              </w:rPr>
            </w:pPr>
            <w:r>
              <w:rPr>
                <w:rFonts w:ascii="仿宋_GB2312" w:hAnsi="仿宋_GB2312" w:eastAsia="仿宋" w:cs="仿宋_GB2312"/>
                <w:color w:val="auto"/>
                <w:spacing w:val="0"/>
                <w:sz w:val="21"/>
                <w:szCs w:val="21"/>
              </w:rPr>
              <w:t>备注: 响应文件中提供合同或协议扫描件。</w:t>
            </w:r>
          </w:p>
        </w:tc>
        <w:tc>
          <w:tcPr>
            <w:tcW w:w="791" w:type="dxa"/>
            <w:noWrap w:val="0"/>
            <w:vAlign w:val="center"/>
          </w:tcPr>
          <w:p w14:paraId="01777E86">
            <w:pPr>
              <w:keepNext w:val="0"/>
              <w:keepLines w:val="0"/>
              <w:pageBreakBefore w:val="0"/>
              <w:kinsoku/>
              <w:wordWrap/>
              <w:overflowPunct/>
              <w:topLinePunct w:val="0"/>
              <w:autoSpaceDE/>
              <w:autoSpaceDN/>
              <w:bidi w:val="0"/>
              <w:adjustRightInd/>
              <w:snapToGrid/>
              <w:spacing w:line="240" w:lineRule="auto"/>
              <w:ind w:left="-108" w:leftChars="-45" w:firstLine="105" w:firstLineChars="50"/>
              <w:jc w:val="center"/>
              <w:textAlignment w:val="auto"/>
              <w:rPr>
                <w:rFonts w:hint="default"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12分</w:t>
            </w:r>
          </w:p>
        </w:tc>
      </w:tr>
    </w:tbl>
    <w:p w14:paraId="7113233A">
      <w:pPr>
        <w:jc w:val="center"/>
        <w:rPr>
          <w:rFonts w:hint="eastAsia" w:ascii="仿宋" w:hAnsi="仿宋" w:eastAsia="仿宋" w:cs="仿宋"/>
          <w:b/>
          <w:color w:val="auto"/>
          <w:spacing w:val="0"/>
          <w:szCs w:val="24"/>
        </w:rPr>
      </w:pPr>
    </w:p>
    <w:p w14:paraId="2AE0F60A">
      <w:pPr>
        <w:pStyle w:val="36"/>
        <w:spacing w:line="360" w:lineRule="auto"/>
        <w:ind w:left="0" w:leftChars="0" w:firstLine="446"/>
        <w:rPr>
          <w:rFonts w:hint="eastAsia" w:ascii="仿宋" w:hAnsi="仿宋" w:eastAsia="仿宋" w:cs="仿宋"/>
          <w:b/>
          <w:color w:val="auto"/>
          <w:spacing w:val="0"/>
          <w:sz w:val="24"/>
          <w:szCs w:val="24"/>
        </w:rPr>
      </w:pPr>
      <w:r>
        <w:rPr>
          <w:rFonts w:hint="eastAsia" w:ascii="仿宋" w:hAnsi="仿宋" w:eastAsia="仿宋" w:cs="仿宋"/>
          <w:b/>
          <w:color w:val="auto"/>
          <w:spacing w:val="0"/>
          <w:sz w:val="24"/>
          <w:szCs w:val="24"/>
        </w:rPr>
        <w:t>注：评审办法中要求提供原件</w:t>
      </w:r>
      <w:r>
        <w:rPr>
          <w:rFonts w:hint="eastAsia" w:ascii="仿宋" w:hAnsi="仿宋" w:eastAsia="仿宋" w:cs="仿宋"/>
          <w:b/>
          <w:color w:val="auto"/>
          <w:spacing w:val="0"/>
          <w:sz w:val="24"/>
          <w:szCs w:val="24"/>
          <w:lang w:eastAsia="zh-CN"/>
        </w:rPr>
        <w:t>的得</w:t>
      </w:r>
      <w:r>
        <w:rPr>
          <w:rFonts w:hint="eastAsia" w:ascii="仿宋" w:hAnsi="仿宋" w:eastAsia="仿宋" w:cs="仿宋"/>
          <w:b/>
          <w:color w:val="auto"/>
          <w:spacing w:val="0"/>
          <w:sz w:val="24"/>
          <w:szCs w:val="24"/>
        </w:rPr>
        <w:t>分项，供应商如提供原件的同时须在磋商响应文件中附相应的复印件或扫描件。</w:t>
      </w:r>
    </w:p>
    <w:p w14:paraId="12DFA3D9">
      <w:pPr>
        <w:pStyle w:val="36"/>
        <w:spacing w:line="360" w:lineRule="auto"/>
        <w:ind w:left="708" w:firstLine="446"/>
        <w:rPr>
          <w:rFonts w:hint="eastAsia" w:ascii="仿宋" w:hAnsi="仿宋" w:eastAsia="仿宋" w:cs="仿宋"/>
          <w:b/>
          <w:color w:val="auto"/>
          <w:spacing w:val="0"/>
          <w:sz w:val="24"/>
          <w:szCs w:val="24"/>
        </w:rPr>
      </w:pPr>
    </w:p>
    <w:bookmarkEnd w:id="42"/>
    <w:bookmarkEnd w:id="61"/>
    <w:bookmarkEnd w:id="62"/>
    <w:bookmarkEnd w:id="63"/>
    <w:bookmarkEnd w:id="64"/>
    <w:bookmarkEnd w:id="65"/>
    <w:bookmarkEnd w:id="66"/>
    <w:bookmarkEnd w:id="67"/>
    <w:p w14:paraId="27DBD221">
      <w:pPr>
        <w:pStyle w:val="2"/>
        <w:keepNext w:val="0"/>
        <w:keepLines/>
        <w:pageBreakBefore/>
        <w:spacing w:before="156" w:beforeLines="50" w:after="156" w:afterLines="50"/>
        <w:jc w:val="center"/>
        <w:rPr>
          <w:rFonts w:hint="eastAsia" w:ascii="仿宋" w:hAnsi="仿宋" w:eastAsia="仿宋" w:cs="仿宋"/>
          <w:bCs/>
          <w:color w:val="auto"/>
          <w:spacing w:val="0"/>
          <w:sz w:val="36"/>
          <w:szCs w:val="36"/>
        </w:rPr>
      </w:pPr>
      <w:bookmarkStart w:id="72" w:name="_Toc5084"/>
      <w:bookmarkStart w:id="73" w:name="_Toc423973079"/>
      <w:bookmarkStart w:id="74" w:name="_Toc31796"/>
      <w:bookmarkStart w:id="75" w:name="_Toc403077646"/>
      <w:bookmarkStart w:id="76" w:name="_Toc363474025"/>
      <w:bookmarkStart w:id="77" w:name="_Toc27437"/>
      <w:r>
        <w:rPr>
          <w:rFonts w:hint="eastAsia" w:ascii="仿宋" w:hAnsi="仿宋" w:eastAsia="仿宋" w:cs="仿宋"/>
          <w:bCs/>
          <w:color w:val="auto"/>
          <w:spacing w:val="0"/>
          <w:sz w:val="36"/>
          <w:szCs w:val="36"/>
        </w:rPr>
        <w:t>第六章 竞争性磋商响应文件格式</w:t>
      </w:r>
      <w:bookmarkEnd w:id="72"/>
      <w:bookmarkEnd w:id="73"/>
      <w:bookmarkEnd w:id="74"/>
      <w:bookmarkEnd w:id="75"/>
      <w:bookmarkEnd w:id="76"/>
      <w:bookmarkEnd w:id="77"/>
    </w:p>
    <w:p w14:paraId="18FF74B5">
      <w:pPr>
        <w:rPr>
          <w:rFonts w:hint="eastAsia" w:ascii="仿宋" w:hAnsi="仿宋" w:eastAsia="仿宋" w:cs="仿宋"/>
          <w:color w:val="auto"/>
          <w:spacing w:val="0"/>
        </w:rPr>
      </w:pPr>
    </w:p>
    <w:p w14:paraId="154A62B6">
      <w:pPr>
        <w:rPr>
          <w:rFonts w:hint="eastAsia" w:ascii="仿宋" w:hAnsi="仿宋" w:eastAsia="仿宋" w:cs="仿宋"/>
          <w:color w:val="auto"/>
          <w:spacing w:val="0"/>
        </w:rPr>
      </w:pPr>
    </w:p>
    <w:p w14:paraId="4B2CC242">
      <w:pPr>
        <w:framePr w:hSpace="180" w:wrap="around" w:vAnchor="text" w:hAnchor="page" w:x="1473" w:y="19"/>
        <w:rPr>
          <w:rFonts w:hint="default"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rPr>
        <w:t>项目编号：</w:t>
      </w:r>
      <w:r>
        <w:rPr>
          <w:rFonts w:hint="eastAsia" w:ascii="仿宋" w:hAnsi="仿宋" w:eastAsia="仿宋" w:cs="仿宋"/>
          <w:b/>
          <w:bCs/>
          <w:color w:val="auto"/>
          <w:spacing w:val="0"/>
          <w:sz w:val="32"/>
          <w:szCs w:val="32"/>
          <w:highlight w:val="none"/>
          <w:lang w:eastAsia="zh-CN"/>
        </w:rPr>
        <w:t>TZZB-2025300C.1B3</w:t>
      </w:r>
      <w:r>
        <w:rPr>
          <w:rFonts w:hint="eastAsia" w:ascii="仿宋" w:hAnsi="仿宋" w:eastAsia="仿宋" w:cs="仿宋"/>
          <w:b/>
          <w:bCs/>
          <w:color w:val="auto"/>
          <w:spacing w:val="0"/>
          <w:sz w:val="32"/>
          <w:szCs w:val="32"/>
          <w:highlight w:val="none"/>
          <w:lang w:val="en-US" w:eastAsia="zh-CN"/>
        </w:rPr>
        <w:t>.</w:t>
      </w:r>
    </w:p>
    <w:p w14:paraId="3FB737FF">
      <w:pPr>
        <w:ind w:firstLine="4343" w:firstLineChars="1352"/>
        <w:jc w:val="right"/>
        <w:rPr>
          <w:rFonts w:hint="eastAsia" w:ascii="仿宋" w:hAnsi="仿宋" w:eastAsia="仿宋" w:cs="仿宋"/>
          <w:b/>
          <w:color w:val="auto"/>
          <w:spacing w:val="0"/>
          <w:sz w:val="32"/>
          <w:szCs w:val="32"/>
        </w:rPr>
      </w:pPr>
      <w:r>
        <w:rPr>
          <w:rFonts w:hint="eastAsia" w:ascii="仿宋" w:hAnsi="仿宋" w:eastAsia="仿宋" w:cs="仿宋"/>
          <w:b/>
          <w:bCs/>
          <w:color w:val="auto"/>
          <w:spacing w:val="0"/>
          <w:sz w:val="32"/>
          <w:szCs w:val="32"/>
        </w:rPr>
        <w:t xml:space="preserve">          </w:t>
      </w:r>
      <w:r>
        <w:rPr>
          <w:rFonts w:hint="eastAsia" w:ascii="仿宋" w:hAnsi="仿宋" w:eastAsia="仿宋" w:cs="仿宋"/>
          <w:b/>
          <w:color w:val="auto"/>
          <w:spacing w:val="0"/>
          <w:sz w:val="32"/>
          <w:szCs w:val="32"/>
          <w:lang w:eastAsia="zh-CN"/>
        </w:rPr>
        <w:t>（</w:t>
      </w:r>
      <w:r>
        <w:rPr>
          <w:rFonts w:hint="eastAsia" w:ascii="仿宋" w:hAnsi="仿宋" w:eastAsia="仿宋" w:cs="仿宋"/>
          <w:b/>
          <w:color w:val="auto"/>
          <w:spacing w:val="0"/>
          <w:sz w:val="32"/>
          <w:szCs w:val="32"/>
        </w:rPr>
        <w:t>正本或副本）</w:t>
      </w:r>
    </w:p>
    <w:p w14:paraId="5C22FCFB">
      <w:pPr>
        <w:jc w:val="right"/>
        <w:rPr>
          <w:rFonts w:hint="eastAsia" w:ascii="仿宋" w:hAnsi="仿宋" w:eastAsia="仿宋" w:cs="仿宋"/>
          <w:b/>
          <w:color w:val="auto"/>
          <w:spacing w:val="0"/>
          <w:sz w:val="32"/>
          <w:szCs w:val="32"/>
        </w:rPr>
      </w:pPr>
    </w:p>
    <w:p w14:paraId="0919C628">
      <w:pPr>
        <w:jc w:val="right"/>
        <w:rPr>
          <w:rFonts w:hint="eastAsia" w:ascii="仿宋" w:hAnsi="仿宋" w:eastAsia="仿宋" w:cs="仿宋"/>
          <w:b/>
          <w:color w:val="auto"/>
          <w:spacing w:val="0"/>
          <w:sz w:val="32"/>
          <w:szCs w:val="32"/>
        </w:rPr>
      </w:pPr>
    </w:p>
    <w:p w14:paraId="4BD169E3">
      <w:pPr>
        <w:jc w:val="right"/>
        <w:rPr>
          <w:rFonts w:hint="eastAsia" w:ascii="仿宋" w:hAnsi="仿宋" w:eastAsia="仿宋" w:cs="仿宋"/>
          <w:b/>
          <w:color w:val="auto"/>
          <w:spacing w:val="0"/>
          <w:sz w:val="32"/>
          <w:szCs w:val="32"/>
        </w:rPr>
      </w:pPr>
    </w:p>
    <w:p w14:paraId="561FDD86">
      <w:pPr>
        <w:jc w:val="center"/>
        <w:rPr>
          <w:rFonts w:hint="eastAsia" w:ascii="仿宋" w:hAnsi="仿宋" w:eastAsia="仿宋" w:cs="仿宋"/>
          <w:b/>
          <w:color w:val="auto"/>
          <w:spacing w:val="0"/>
          <w:sz w:val="62"/>
          <w:szCs w:val="72"/>
          <w:lang w:eastAsia="zh-CN"/>
        </w:rPr>
      </w:pPr>
      <w:r>
        <w:rPr>
          <w:rFonts w:hint="eastAsia" w:ascii="仿宋" w:hAnsi="仿宋" w:eastAsia="仿宋" w:cs="仿宋"/>
          <w:b/>
          <w:color w:val="auto"/>
          <w:spacing w:val="0"/>
          <w:sz w:val="62"/>
          <w:szCs w:val="72"/>
          <w:highlight w:val="none"/>
          <w:lang w:eastAsia="zh-CN"/>
        </w:rPr>
        <w:t>车辆保障服务（四次）</w:t>
      </w:r>
    </w:p>
    <w:p w14:paraId="7C59CCC6">
      <w:pPr>
        <w:jc w:val="center"/>
        <w:rPr>
          <w:rFonts w:hint="eastAsia" w:ascii="仿宋" w:hAnsi="仿宋" w:eastAsia="仿宋" w:cs="仿宋"/>
          <w:b/>
          <w:color w:val="auto"/>
          <w:spacing w:val="0"/>
          <w:sz w:val="62"/>
          <w:szCs w:val="72"/>
        </w:rPr>
      </w:pPr>
    </w:p>
    <w:p w14:paraId="2B77B096">
      <w:pPr>
        <w:jc w:val="center"/>
        <w:rPr>
          <w:rFonts w:hint="eastAsia" w:ascii="仿宋" w:hAnsi="仿宋" w:eastAsia="仿宋" w:cs="仿宋"/>
          <w:b/>
          <w:color w:val="auto"/>
          <w:spacing w:val="0"/>
          <w:sz w:val="56"/>
          <w:szCs w:val="56"/>
        </w:rPr>
      </w:pPr>
      <w:r>
        <w:rPr>
          <w:rFonts w:hint="eastAsia" w:ascii="仿宋" w:hAnsi="仿宋" w:eastAsia="仿宋" w:cs="仿宋"/>
          <w:b/>
          <w:color w:val="auto"/>
          <w:spacing w:val="0"/>
          <w:sz w:val="56"/>
          <w:szCs w:val="56"/>
        </w:rPr>
        <w:t>竞争性磋商响应文件</w:t>
      </w:r>
    </w:p>
    <w:p w14:paraId="7F570998">
      <w:pPr>
        <w:rPr>
          <w:rFonts w:hint="eastAsia" w:ascii="仿宋" w:hAnsi="仿宋" w:eastAsia="仿宋" w:cs="仿宋"/>
          <w:b/>
          <w:color w:val="auto"/>
          <w:spacing w:val="0"/>
          <w:sz w:val="36"/>
          <w:szCs w:val="36"/>
        </w:rPr>
      </w:pPr>
      <w:r>
        <w:rPr>
          <w:rFonts w:hint="eastAsia" w:ascii="仿宋" w:hAnsi="仿宋" w:eastAsia="仿宋" w:cs="仿宋"/>
          <w:b/>
          <w:color w:val="auto"/>
          <w:spacing w:val="0"/>
          <w:sz w:val="36"/>
          <w:szCs w:val="36"/>
        </w:rPr>
        <w:t xml:space="preserve">               </w:t>
      </w:r>
    </w:p>
    <w:p w14:paraId="69C6C778">
      <w:pPr>
        <w:jc w:val="center"/>
        <w:rPr>
          <w:rFonts w:hint="eastAsia" w:ascii="仿宋" w:hAnsi="仿宋" w:eastAsia="仿宋" w:cs="仿宋"/>
          <w:b/>
          <w:color w:val="auto"/>
          <w:spacing w:val="0"/>
          <w:sz w:val="36"/>
          <w:szCs w:val="36"/>
        </w:rPr>
      </w:pPr>
    </w:p>
    <w:p w14:paraId="305380D5">
      <w:pPr>
        <w:rPr>
          <w:rFonts w:hint="eastAsia" w:ascii="仿宋" w:hAnsi="仿宋" w:eastAsia="仿宋" w:cs="仿宋"/>
          <w:b/>
          <w:color w:val="auto"/>
          <w:spacing w:val="0"/>
          <w:sz w:val="36"/>
          <w:szCs w:val="36"/>
        </w:rPr>
      </w:pPr>
    </w:p>
    <w:p w14:paraId="2BD4B8C1">
      <w:pPr>
        <w:rPr>
          <w:rFonts w:hint="eastAsia" w:ascii="仿宋" w:hAnsi="仿宋" w:eastAsia="仿宋" w:cs="仿宋"/>
          <w:b/>
          <w:color w:val="auto"/>
          <w:spacing w:val="0"/>
          <w:sz w:val="36"/>
          <w:szCs w:val="36"/>
        </w:rPr>
      </w:pPr>
    </w:p>
    <w:p w14:paraId="7B363829">
      <w:pPr>
        <w:rPr>
          <w:rFonts w:hint="eastAsia" w:ascii="仿宋" w:hAnsi="仿宋" w:eastAsia="仿宋" w:cs="仿宋"/>
          <w:b/>
          <w:color w:val="auto"/>
          <w:spacing w:val="0"/>
          <w:sz w:val="36"/>
          <w:szCs w:val="36"/>
        </w:rPr>
      </w:pPr>
    </w:p>
    <w:p w14:paraId="470B17F7">
      <w:pPr>
        <w:rPr>
          <w:rFonts w:hint="eastAsia" w:ascii="仿宋" w:hAnsi="仿宋" w:eastAsia="仿宋" w:cs="仿宋"/>
          <w:b/>
          <w:color w:val="auto"/>
          <w:spacing w:val="0"/>
          <w:sz w:val="36"/>
          <w:szCs w:val="36"/>
        </w:rPr>
      </w:pPr>
    </w:p>
    <w:p w14:paraId="08872F29">
      <w:pPr>
        <w:tabs>
          <w:tab w:val="center" w:pos="5346"/>
        </w:tabs>
        <w:spacing w:line="480" w:lineRule="auto"/>
        <w:jc w:val="center"/>
        <w:rPr>
          <w:rFonts w:hint="eastAsia" w:ascii="仿宋" w:hAnsi="仿宋" w:eastAsia="仿宋" w:cs="仿宋"/>
          <w:b/>
          <w:color w:val="auto"/>
          <w:spacing w:val="0"/>
          <w:sz w:val="32"/>
          <w:szCs w:val="32"/>
        </w:rPr>
      </w:pPr>
      <w:r>
        <w:rPr>
          <w:rFonts w:hint="eastAsia" w:ascii="仿宋" w:hAnsi="仿宋" w:eastAsia="仿宋" w:cs="仿宋"/>
          <w:b/>
          <w:color w:val="auto"/>
          <w:spacing w:val="0"/>
          <w:sz w:val="32"/>
          <w:szCs w:val="32"/>
        </w:rPr>
        <w:t>供应商名称</w:t>
      </w:r>
      <w:r>
        <w:rPr>
          <w:rFonts w:hint="eastAsia" w:ascii="仿宋" w:hAnsi="仿宋" w:eastAsia="仿宋" w:cs="仿宋"/>
          <w:b/>
          <w:color w:val="auto"/>
          <w:spacing w:val="0"/>
          <w:sz w:val="32"/>
          <w:szCs w:val="32"/>
          <w:lang w:eastAsia="zh-CN"/>
        </w:rPr>
        <w:t>（</w:t>
      </w:r>
      <w:r>
        <w:rPr>
          <w:rFonts w:hint="eastAsia" w:ascii="仿宋" w:hAnsi="仿宋" w:eastAsia="仿宋" w:cs="仿宋"/>
          <w:b/>
          <w:color w:val="auto"/>
          <w:spacing w:val="0"/>
          <w:sz w:val="32"/>
          <w:szCs w:val="32"/>
        </w:rPr>
        <w:t>公章）</w:t>
      </w:r>
    </w:p>
    <w:p w14:paraId="31FD4526">
      <w:pPr>
        <w:jc w:val="center"/>
        <w:rPr>
          <w:rFonts w:hint="eastAsia" w:ascii="仿宋" w:hAnsi="仿宋" w:eastAsia="仿宋" w:cs="仿宋"/>
          <w:b/>
          <w:color w:val="auto"/>
          <w:spacing w:val="0"/>
          <w:sz w:val="36"/>
          <w:szCs w:val="36"/>
        </w:rPr>
      </w:pPr>
      <w:r>
        <w:rPr>
          <w:rFonts w:hint="eastAsia" w:ascii="仿宋" w:hAnsi="仿宋" w:eastAsia="仿宋" w:cs="仿宋"/>
          <w:b/>
          <w:color w:val="auto"/>
          <w:spacing w:val="0"/>
          <w:sz w:val="32"/>
          <w:szCs w:val="32"/>
        </w:rPr>
        <w:t>年  月</w:t>
      </w:r>
      <w:r>
        <w:rPr>
          <w:rFonts w:hint="eastAsia" w:ascii="仿宋" w:hAnsi="仿宋" w:eastAsia="仿宋" w:cs="仿宋"/>
          <w:b/>
          <w:color w:val="auto"/>
          <w:spacing w:val="0"/>
          <w:sz w:val="32"/>
          <w:szCs w:val="32"/>
          <w:lang w:val="en-US" w:eastAsia="zh-CN"/>
        </w:rPr>
        <w:t xml:space="preserve">  日</w:t>
      </w:r>
      <w:r>
        <w:rPr>
          <w:rFonts w:hint="eastAsia" w:ascii="仿宋" w:hAnsi="仿宋" w:eastAsia="仿宋" w:cs="仿宋"/>
          <w:b/>
          <w:color w:val="auto"/>
          <w:spacing w:val="0"/>
          <w:sz w:val="36"/>
          <w:szCs w:val="36"/>
        </w:rPr>
        <w:br w:type="page"/>
      </w:r>
      <w:bookmarkStart w:id="78" w:name="_Toc344572156"/>
    </w:p>
    <w:p w14:paraId="07D3F7DA">
      <w:pPr>
        <w:jc w:val="center"/>
        <w:rPr>
          <w:rFonts w:hint="eastAsia" w:ascii="仿宋" w:hAnsi="仿宋" w:eastAsia="仿宋" w:cs="仿宋"/>
          <w:b/>
          <w:color w:val="auto"/>
          <w:spacing w:val="0"/>
          <w:sz w:val="44"/>
        </w:rPr>
      </w:pPr>
      <w:r>
        <w:rPr>
          <w:rFonts w:hint="eastAsia" w:ascii="仿宋" w:hAnsi="仿宋" w:eastAsia="仿宋" w:cs="仿宋"/>
          <w:b/>
          <w:color w:val="auto"/>
          <w:spacing w:val="0"/>
          <w:sz w:val="44"/>
        </w:rPr>
        <w:t>目  录</w:t>
      </w:r>
    </w:p>
    <w:p w14:paraId="76574BE7">
      <w:pPr>
        <w:pStyle w:val="19"/>
        <w:rPr>
          <w:rFonts w:hint="eastAsia" w:ascii="仿宋" w:hAnsi="仿宋" w:eastAsia="仿宋" w:cs="仿宋"/>
          <w:color w:val="auto"/>
          <w:spacing w:val="0"/>
        </w:rPr>
      </w:pPr>
    </w:p>
    <w:p w14:paraId="30A7D302">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一、磋商响应函</w:t>
      </w:r>
    </w:p>
    <w:p w14:paraId="26910B82">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二</w:t>
      </w:r>
      <w:r>
        <w:rPr>
          <w:rFonts w:hint="eastAsia" w:ascii="仿宋" w:hAnsi="仿宋" w:eastAsia="仿宋" w:cs="仿宋"/>
          <w:color w:val="auto"/>
          <w:spacing w:val="0"/>
          <w:szCs w:val="24"/>
        </w:rPr>
        <w:t>、磋商报价表</w:t>
      </w:r>
    </w:p>
    <w:p w14:paraId="785070F1">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三</w:t>
      </w:r>
      <w:r>
        <w:rPr>
          <w:rFonts w:hint="eastAsia" w:ascii="仿宋" w:hAnsi="仿宋" w:eastAsia="仿宋" w:cs="仿宋"/>
          <w:color w:val="auto"/>
          <w:spacing w:val="0"/>
          <w:szCs w:val="24"/>
        </w:rPr>
        <w:t>、</w:t>
      </w:r>
      <w:r>
        <w:rPr>
          <w:rFonts w:hint="eastAsia" w:ascii="仿宋" w:hAnsi="仿宋" w:eastAsia="仿宋" w:cs="仿宋"/>
          <w:color w:val="auto"/>
          <w:spacing w:val="0"/>
          <w:szCs w:val="24"/>
          <w:lang w:val="en-US" w:eastAsia="zh-CN"/>
        </w:rPr>
        <w:t>商务条款偏离表</w:t>
      </w:r>
    </w:p>
    <w:p w14:paraId="1559433B">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四</w:t>
      </w:r>
      <w:r>
        <w:rPr>
          <w:rFonts w:hint="eastAsia" w:ascii="仿宋" w:hAnsi="仿宋" w:eastAsia="仿宋" w:cs="仿宋"/>
          <w:color w:val="auto"/>
          <w:spacing w:val="0"/>
          <w:szCs w:val="24"/>
          <w:highlight w:val="none"/>
        </w:rPr>
        <w:t>、</w:t>
      </w:r>
      <w:r>
        <w:rPr>
          <w:rFonts w:hint="eastAsia" w:ascii="仿宋" w:hAnsi="仿宋" w:eastAsia="仿宋" w:cs="仿宋"/>
          <w:color w:val="auto"/>
          <w:spacing w:val="0"/>
          <w:szCs w:val="24"/>
          <w:highlight w:val="none"/>
          <w:lang w:val="en-US" w:eastAsia="zh-CN"/>
        </w:rPr>
        <w:t>技术偏差表</w:t>
      </w:r>
    </w:p>
    <w:p w14:paraId="083DB101">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五</w:t>
      </w:r>
      <w:r>
        <w:rPr>
          <w:rFonts w:hint="eastAsia" w:ascii="仿宋" w:hAnsi="仿宋" w:eastAsia="仿宋" w:cs="仿宋"/>
          <w:color w:val="auto"/>
          <w:spacing w:val="0"/>
          <w:szCs w:val="24"/>
        </w:rPr>
        <w:t>、服务方案说明</w:t>
      </w:r>
    </w:p>
    <w:p w14:paraId="3C5D71A9">
      <w:pPr>
        <w:keepNext w:val="0"/>
        <w:keepLines w:val="0"/>
        <w:pageBreakBefore w:val="0"/>
        <w:widowControl w:val="0"/>
        <w:kinsoku/>
        <w:wordWrap/>
        <w:overflowPunct/>
        <w:topLinePunct w:val="0"/>
        <w:autoSpaceDE/>
        <w:autoSpaceDN/>
        <w:bidi w:val="0"/>
        <w:adjustRightInd/>
        <w:snapToGrid/>
        <w:spacing w:line="80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六</w:t>
      </w:r>
      <w:r>
        <w:rPr>
          <w:rFonts w:hint="eastAsia" w:ascii="仿宋" w:hAnsi="仿宋" w:eastAsia="仿宋" w:cs="仿宋"/>
          <w:color w:val="auto"/>
          <w:spacing w:val="0"/>
          <w:szCs w:val="24"/>
        </w:rPr>
        <w:t>、企业业绩一览表</w:t>
      </w:r>
    </w:p>
    <w:p w14:paraId="7F84C650">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eastAsia="zh-CN"/>
        </w:rPr>
      </w:pPr>
      <w:r>
        <w:rPr>
          <w:rFonts w:hint="eastAsia" w:ascii="仿宋" w:hAnsi="仿宋" w:eastAsia="仿宋" w:cs="仿宋"/>
          <w:color w:val="auto"/>
          <w:spacing w:val="0"/>
          <w:szCs w:val="24"/>
          <w:highlight w:val="none"/>
          <w:lang w:eastAsia="zh-CN"/>
        </w:rPr>
        <w:t>七、项目人员配备情况一览表</w:t>
      </w:r>
    </w:p>
    <w:p w14:paraId="2BA59854">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lang w:val="en-US" w:eastAsia="zh-CN"/>
        </w:rPr>
        <w:t>八、供应商承诺书</w:t>
      </w:r>
    </w:p>
    <w:p w14:paraId="3B9DA42C">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lang w:val="en-US" w:eastAsia="zh-CN"/>
        </w:rPr>
        <w:t>九、资格证明文件</w:t>
      </w:r>
    </w:p>
    <w:p w14:paraId="268D5360">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val="en-US" w:eastAsia="zh-CN"/>
        </w:rPr>
      </w:pPr>
      <w:r>
        <w:rPr>
          <w:rFonts w:hint="eastAsia" w:ascii="仿宋" w:hAnsi="仿宋" w:eastAsia="仿宋" w:cs="仿宋"/>
          <w:color w:val="auto"/>
          <w:spacing w:val="0"/>
          <w:szCs w:val="24"/>
          <w:highlight w:val="none"/>
          <w:lang w:val="en-US" w:eastAsia="zh-CN"/>
        </w:rPr>
        <w:t>十、其他资料</w:t>
      </w:r>
    </w:p>
    <w:p w14:paraId="4CDA4D08">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val="en-US" w:eastAsia="zh-CN"/>
        </w:rPr>
      </w:pPr>
    </w:p>
    <w:p w14:paraId="1B7AA9A9">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val="en-US" w:eastAsia="zh-CN"/>
        </w:rPr>
      </w:pPr>
    </w:p>
    <w:p w14:paraId="6028F754">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eastAsia="zh-CN"/>
        </w:rPr>
      </w:pPr>
    </w:p>
    <w:p w14:paraId="738962A4">
      <w:pPr>
        <w:keepNext w:val="0"/>
        <w:keepLines w:val="0"/>
        <w:pageBreakBefore w:val="0"/>
        <w:widowControl w:val="0"/>
        <w:kinsoku/>
        <w:wordWrap/>
        <w:overflowPunct/>
        <w:topLinePunct w:val="0"/>
        <w:autoSpaceDE/>
        <w:autoSpaceDN/>
        <w:bidi w:val="0"/>
        <w:adjustRightInd/>
        <w:snapToGrid/>
        <w:spacing w:line="900" w:lineRule="exact"/>
        <w:ind w:firstLine="480" w:firstLineChars="200"/>
        <w:jc w:val="left"/>
        <w:textAlignment w:val="auto"/>
        <w:outlineLvl w:val="9"/>
        <w:rPr>
          <w:rFonts w:hint="eastAsia" w:ascii="仿宋" w:hAnsi="仿宋" w:eastAsia="仿宋" w:cs="仿宋"/>
          <w:color w:val="auto"/>
          <w:spacing w:val="0"/>
          <w:szCs w:val="24"/>
          <w:highlight w:val="none"/>
          <w:lang w:eastAsia="zh-CN"/>
        </w:rPr>
      </w:pPr>
    </w:p>
    <w:bookmarkEnd w:id="78"/>
    <w:p w14:paraId="0F07AF40">
      <w:pPr>
        <w:rPr>
          <w:rFonts w:hint="eastAsia" w:ascii="仿宋" w:hAnsi="仿宋" w:eastAsia="仿宋" w:cs="仿宋"/>
          <w:b/>
          <w:color w:val="auto"/>
          <w:spacing w:val="0"/>
          <w:sz w:val="32"/>
          <w:szCs w:val="32"/>
        </w:rPr>
      </w:pPr>
      <w:bookmarkStart w:id="79" w:name="_Toc363474027"/>
      <w:bookmarkStart w:id="80" w:name="_Toc403077648"/>
      <w:bookmarkStart w:id="81" w:name="_Toc29316"/>
      <w:bookmarkStart w:id="82" w:name="_Toc25120"/>
      <w:bookmarkStart w:id="83" w:name="_Toc204524343"/>
      <w:r>
        <w:rPr>
          <w:rFonts w:hint="eastAsia" w:ascii="仿宋" w:hAnsi="仿宋" w:eastAsia="仿宋" w:cs="仿宋"/>
          <w:b/>
          <w:color w:val="auto"/>
          <w:spacing w:val="0"/>
          <w:sz w:val="32"/>
          <w:szCs w:val="32"/>
        </w:rPr>
        <w:br w:type="page"/>
      </w:r>
    </w:p>
    <w:p w14:paraId="608C0123">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1"/>
        <w:rPr>
          <w:rFonts w:hint="eastAsia" w:ascii="仿宋" w:hAnsi="仿宋" w:eastAsia="仿宋" w:cs="仿宋"/>
          <w:b/>
          <w:color w:val="auto"/>
          <w:spacing w:val="0"/>
          <w:sz w:val="32"/>
          <w:szCs w:val="32"/>
        </w:rPr>
      </w:pPr>
      <w:r>
        <w:rPr>
          <w:rFonts w:hint="eastAsia" w:ascii="仿宋" w:hAnsi="仿宋" w:eastAsia="仿宋" w:cs="仿宋"/>
          <w:b/>
          <w:color w:val="auto"/>
          <w:spacing w:val="0"/>
          <w:sz w:val="32"/>
          <w:szCs w:val="32"/>
        </w:rPr>
        <w:t>一、磋商</w:t>
      </w:r>
      <w:bookmarkEnd w:id="79"/>
      <w:bookmarkEnd w:id="80"/>
      <w:r>
        <w:rPr>
          <w:rFonts w:hint="eastAsia" w:ascii="仿宋" w:hAnsi="仿宋" w:eastAsia="仿宋" w:cs="仿宋"/>
          <w:b/>
          <w:color w:val="auto"/>
          <w:spacing w:val="0"/>
          <w:sz w:val="32"/>
          <w:szCs w:val="32"/>
        </w:rPr>
        <w:t>响应函</w:t>
      </w:r>
      <w:bookmarkEnd w:id="81"/>
      <w:bookmarkEnd w:id="82"/>
    </w:p>
    <w:p w14:paraId="1EE109C4">
      <w:pPr>
        <w:spacing w:line="360" w:lineRule="auto"/>
        <w:rPr>
          <w:rFonts w:hint="eastAsia" w:ascii="仿宋" w:hAnsi="仿宋" w:eastAsia="仿宋" w:cs="仿宋"/>
          <w:color w:val="auto"/>
          <w:spacing w:val="0"/>
          <w:szCs w:val="24"/>
          <w:lang w:eastAsia="zh-CN"/>
        </w:rPr>
      </w:pPr>
      <w:r>
        <w:rPr>
          <w:rFonts w:hint="eastAsia" w:ascii="仿宋" w:hAnsi="仿宋" w:eastAsia="仿宋" w:cs="仿宋"/>
          <w:color w:val="auto"/>
          <w:spacing w:val="0"/>
          <w:szCs w:val="24"/>
        </w:rPr>
        <w:t>致：</w:t>
      </w:r>
      <w:r>
        <w:rPr>
          <w:rFonts w:hint="eastAsia" w:ascii="仿宋" w:hAnsi="仿宋" w:eastAsia="仿宋" w:cs="仿宋"/>
          <w:color w:val="auto"/>
          <w:spacing w:val="0"/>
          <w:szCs w:val="24"/>
          <w:lang w:eastAsia="zh-CN"/>
        </w:rPr>
        <w:t>西安阎良国家航空高技术产业基地管理委员会</w:t>
      </w:r>
    </w:p>
    <w:p w14:paraId="475B6653">
      <w:pPr>
        <w:spacing w:line="360" w:lineRule="auto"/>
        <w:ind w:firstLine="480" w:firstLineChars="200"/>
        <w:rPr>
          <w:rFonts w:hint="eastAsia" w:ascii="仿宋" w:hAnsi="仿宋" w:eastAsia="仿宋" w:cs="仿宋"/>
          <w:color w:val="auto"/>
          <w:spacing w:val="0"/>
          <w:szCs w:val="24"/>
        </w:rPr>
      </w:pPr>
      <w:r>
        <w:rPr>
          <w:rFonts w:hint="eastAsia" w:ascii="仿宋" w:hAnsi="仿宋" w:eastAsia="仿宋" w:cs="仿宋"/>
          <w:color w:val="auto"/>
          <w:spacing w:val="0"/>
          <w:sz w:val="24"/>
        </w:rPr>
        <w:t>根据贵方</w:t>
      </w:r>
      <w:r>
        <w:rPr>
          <w:rFonts w:hint="eastAsia" w:ascii="仿宋" w:hAnsi="仿宋" w:eastAsia="仿宋" w:cs="仿宋"/>
          <w:color w:val="auto"/>
          <w:spacing w:val="0"/>
          <w:sz w:val="24"/>
          <w:u w:val="single"/>
          <w:lang w:val="en-US" w:eastAsia="zh-CN"/>
        </w:rPr>
        <w:t xml:space="preserve">   （项目名称）（项目编号）   </w:t>
      </w:r>
      <w:r>
        <w:rPr>
          <w:rFonts w:hint="eastAsia" w:ascii="仿宋" w:hAnsi="仿宋" w:eastAsia="仿宋" w:cs="仿宋"/>
          <w:color w:val="auto"/>
          <w:spacing w:val="0"/>
          <w:sz w:val="24"/>
        </w:rPr>
        <w:t>的</w:t>
      </w:r>
      <w:r>
        <w:rPr>
          <w:rFonts w:hint="eastAsia" w:ascii="仿宋" w:hAnsi="仿宋" w:eastAsia="仿宋" w:cs="仿宋"/>
          <w:color w:val="auto"/>
          <w:spacing w:val="0"/>
          <w:sz w:val="24"/>
          <w:lang w:val="en-US" w:eastAsia="zh-CN"/>
        </w:rPr>
        <w:t>采购文件</w:t>
      </w:r>
      <w:r>
        <w:rPr>
          <w:rFonts w:hint="eastAsia" w:ascii="仿宋" w:hAnsi="仿宋" w:eastAsia="仿宋" w:cs="仿宋"/>
          <w:color w:val="auto"/>
          <w:spacing w:val="0"/>
          <w:szCs w:val="24"/>
        </w:rPr>
        <w:t>，签字代表</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全名、职务）</w:t>
      </w:r>
      <w:r>
        <w:rPr>
          <w:rFonts w:hint="eastAsia" w:ascii="仿宋" w:hAnsi="仿宋" w:eastAsia="仿宋" w:cs="仿宋"/>
          <w:color w:val="auto"/>
          <w:spacing w:val="0"/>
          <w:szCs w:val="24"/>
        </w:rPr>
        <w:t>经正式授权并代表供应商</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供应商名称</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rPr>
        <w:t xml:space="preserve"> 提交竞争性磋商响应文件正本</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rPr>
        <w:t>份、副本</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rPr>
        <w:t>份、电子版</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rPr>
        <w:t>份。</w:t>
      </w:r>
    </w:p>
    <w:p w14:paraId="58D30E62">
      <w:pPr>
        <w:spacing w:line="360" w:lineRule="auto"/>
        <w:ind w:left="623" w:leftChars="251" w:hanging="21" w:hangingChars="9"/>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我方承诺如下：</w:t>
      </w:r>
    </w:p>
    <w:p w14:paraId="45ACB9F8">
      <w:pPr>
        <w:numPr>
          <w:ilvl w:val="0"/>
          <w:numId w:val="9"/>
        </w:numPr>
        <w:tabs>
          <w:tab w:val="left" w:pos="2160"/>
        </w:tabs>
        <w:spacing w:line="360" w:lineRule="auto"/>
        <w:ind w:firstLine="480" w:firstLineChars="200"/>
        <w:jc w:val="left"/>
        <w:rPr>
          <w:rFonts w:hint="eastAsia" w:ascii="仿宋" w:hAnsi="仿宋" w:eastAsia="仿宋" w:cs="仿宋"/>
          <w:color w:val="auto"/>
          <w:spacing w:val="0"/>
          <w:highlight w:val="none"/>
        </w:rPr>
      </w:pPr>
      <w:r>
        <w:rPr>
          <w:rFonts w:hint="eastAsia" w:ascii="仿宋" w:hAnsi="仿宋" w:eastAsia="仿宋" w:cs="仿宋"/>
          <w:color w:val="auto"/>
          <w:spacing w:val="0"/>
          <w:szCs w:val="24"/>
          <w:highlight w:val="none"/>
        </w:rPr>
        <w:t>磋商报价</w:t>
      </w:r>
      <w:r>
        <w:rPr>
          <w:rFonts w:hint="eastAsia" w:ascii="仿宋" w:hAnsi="仿宋" w:eastAsia="仿宋" w:cs="仿宋"/>
          <w:color w:val="auto"/>
          <w:spacing w:val="0"/>
          <w:highlight w:val="none"/>
        </w:rPr>
        <w:t>为</w:t>
      </w:r>
      <w:r>
        <w:rPr>
          <w:rFonts w:hint="eastAsia" w:ascii="仿宋" w:hAnsi="仿宋" w:eastAsia="仿宋" w:cs="仿宋"/>
          <w:color w:val="auto"/>
          <w:spacing w:val="0"/>
          <w:highlight w:val="none"/>
          <w:lang w:eastAsia="zh-CN"/>
        </w:rPr>
        <w:t>小写：</w:t>
      </w:r>
      <w:r>
        <w:rPr>
          <w:rFonts w:hint="eastAsia" w:ascii="仿宋" w:hAnsi="仿宋" w:eastAsia="仿宋" w:cs="仿宋"/>
          <w:color w:val="auto"/>
          <w:spacing w:val="0"/>
          <w:highlight w:val="none"/>
        </w:rPr>
        <w:t xml:space="preserve"> </w:t>
      </w:r>
      <w:r>
        <w:rPr>
          <w:rFonts w:hint="eastAsia" w:ascii="仿宋" w:hAnsi="仿宋" w:eastAsia="仿宋" w:cs="仿宋"/>
          <w:color w:val="auto"/>
          <w:spacing w:val="0"/>
          <w:highlight w:val="none"/>
          <w:u w:val="single"/>
        </w:rPr>
        <w:t xml:space="preserve">        </w:t>
      </w:r>
      <w:r>
        <w:rPr>
          <w:rFonts w:hint="eastAsia" w:ascii="仿宋" w:hAnsi="仿宋" w:eastAsia="仿宋" w:cs="仿宋"/>
          <w:color w:val="auto"/>
          <w:spacing w:val="0"/>
          <w:highlight w:val="none"/>
          <w:lang w:eastAsia="zh-CN"/>
        </w:rPr>
        <w:t>（大写：</w:t>
      </w:r>
      <w:r>
        <w:rPr>
          <w:rFonts w:hint="eastAsia" w:ascii="仿宋" w:hAnsi="仿宋" w:eastAsia="仿宋" w:cs="仿宋"/>
          <w:color w:val="auto"/>
          <w:spacing w:val="0"/>
          <w:highlight w:val="none"/>
          <w:u w:val="single"/>
          <w:lang w:val="en-US" w:eastAsia="zh-CN"/>
        </w:rPr>
        <w:t xml:space="preserve">         </w:t>
      </w:r>
      <w:r>
        <w:rPr>
          <w:rFonts w:hint="eastAsia" w:ascii="仿宋" w:hAnsi="仿宋" w:eastAsia="仿宋" w:cs="仿宋"/>
          <w:color w:val="auto"/>
          <w:spacing w:val="0"/>
          <w:highlight w:val="none"/>
        </w:rPr>
        <w:t>）。</w:t>
      </w:r>
    </w:p>
    <w:p w14:paraId="2E1D3906">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如果成交，我们根据竞争性磋商文件的规定，履行合同的责任和义务。</w:t>
      </w:r>
    </w:p>
    <w:p w14:paraId="392D6961">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我们已详细阅读和审核全部竞争性磋商文件</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含修改部分，如有的话），及有关附件，我们知道必须放弃提出含糊不清或误解的问题的权利。</w:t>
      </w:r>
    </w:p>
    <w:p w14:paraId="30A762C1">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我们同意在磋商有效期内</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u w:val="single"/>
        </w:rPr>
        <w:t>自磋商之日起   天内</w:t>
      </w:r>
      <w:r>
        <w:rPr>
          <w:rFonts w:hint="eastAsia" w:ascii="仿宋" w:hAnsi="仿宋" w:eastAsia="仿宋" w:cs="仿宋"/>
          <w:color w:val="auto"/>
          <w:spacing w:val="0"/>
          <w:szCs w:val="24"/>
        </w:rPr>
        <w:t>），本磋商响应函对我方具有约束力。</w:t>
      </w:r>
    </w:p>
    <w:p w14:paraId="3B5B5486">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同意提供贵方可能另外要求的与本磋商有关的任何证据和资料。 </w:t>
      </w:r>
    </w:p>
    <w:p w14:paraId="227120FC">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我们同意，如果成交，向</w:t>
      </w:r>
      <w:r>
        <w:rPr>
          <w:rFonts w:hint="eastAsia" w:ascii="仿宋" w:hAnsi="仿宋" w:eastAsia="仿宋" w:cs="仿宋"/>
          <w:color w:val="auto"/>
          <w:spacing w:val="0"/>
          <w:szCs w:val="24"/>
          <w:lang w:eastAsia="zh-CN"/>
        </w:rPr>
        <w:t>同正项目管理有限公司</w:t>
      </w:r>
      <w:r>
        <w:rPr>
          <w:rFonts w:hint="eastAsia" w:ascii="仿宋" w:hAnsi="仿宋" w:eastAsia="仿宋" w:cs="仿宋"/>
          <w:color w:val="auto"/>
          <w:spacing w:val="0"/>
          <w:szCs w:val="24"/>
        </w:rPr>
        <w:t>交纳</w:t>
      </w:r>
      <w:r>
        <w:rPr>
          <w:rFonts w:hint="eastAsia" w:ascii="仿宋" w:hAnsi="仿宋" w:eastAsia="仿宋" w:cs="仿宋"/>
          <w:color w:val="auto"/>
          <w:spacing w:val="0"/>
          <w:szCs w:val="24"/>
          <w:lang w:val="en-US" w:eastAsia="zh-CN"/>
        </w:rPr>
        <w:t>采购</w:t>
      </w:r>
      <w:r>
        <w:rPr>
          <w:rFonts w:hint="eastAsia" w:ascii="仿宋" w:hAnsi="仿宋" w:eastAsia="仿宋" w:cs="仿宋"/>
          <w:color w:val="auto"/>
          <w:spacing w:val="0"/>
          <w:szCs w:val="24"/>
        </w:rPr>
        <w:t>代理服务费。</w:t>
      </w:r>
    </w:p>
    <w:p w14:paraId="49EC691E">
      <w:pPr>
        <w:numPr>
          <w:ilvl w:val="0"/>
          <w:numId w:val="9"/>
        </w:numPr>
        <w:tabs>
          <w:tab w:val="left" w:pos="2160"/>
        </w:tabs>
        <w:spacing w:line="360" w:lineRule="auto"/>
        <w:ind w:firstLine="480" w:firstLineChars="200"/>
        <w:jc w:val="left"/>
        <w:rPr>
          <w:rFonts w:hint="eastAsia" w:ascii="仿宋" w:hAnsi="仿宋" w:eastAsia="仿宋" w:cs="仿宋"/>
          <w:color w:val="auto"/>
          <w:spacing w:val="0"/>
          <w:szCs w:val="24"/>
        </w:rPr>
      </w:pPr>
      <w:r>
        <w:rPr>
          <w:rFonts w:hint="eastAsia" w:ascii="仿宋" w:hAnsi="仿宋" w:eastAsia="仿宋" w:cs="仿宋"/>
          <w:color w:val="auto"/>
          <w:spacing w:val="0"/>
          <w:szCs w:val="24"/>
        </w:rPr>
        <w:t>与本磋商有关的一切正式往来通讯为：</w:t>
      </w:r>
    </w:p>
    <w:p w14:paraId="4004A83B">
      <w:pPr>
        <w:spacing w:line="360" w:lineRule="auto"/>
        <w:ind w:firstLine="1200" w:firstLineChars="500"/>
        <w:jc w:val="left"/>
        <w:rPr>
          <w:rFonts w:hint="default" w:ascii="仿宋" w:hAnsi="仿宋" w:eastAsia="仿宋" w:cs="仿宋"/>
          <w:color w:val="auto"/>
          <w:spacing w:val="0"/>
          <w:szCs w:val="24"/>
          <w:u w:val="single"/>
          <w:lang w:val="en-US" w:eastAsia="zh-CN"/>
        </w:rPr>
      </w:pPr>
      <w:r>
        <w:rPr>
          <w:rFonts w:hint="eastAsia" w:ascii="仿宋" w:hAnsi="仿宋" w:eastAsia="仿宋" w:cs="仿宋"/>
          <w:color w:val="auto"/>
          <w:spacing w:val="0"/>
          <w:szCs w:val="24"/>
        </w:rPr>
        <w:t>联系地址：</w:t>
      </w:r>
      <w:r>
        <w:rPr>
          <w:rFonts w:hint="eastAsia" w:ascii="仿宋" w:hAnsi="仿宋" w:eastAsia="仿宋" w:cs="仿宋"/>
          <w:color w:val="auto"/>
          <w:spacing w:val="0"/>
          <w:szCs w:val="24"/>
          <w:u w:val="single"/>
          <w:lang w:val="en-US" w:eastAsia="zh-CN"/>
        </w:rPr>
        <w:t xml:space="preserve">                  </w:t>
      </w:r>
    </w:p>
    <w:p w14:paraId="16E459B6">
      <w:pPr>
        <w:spacing w:line="360" w:lineRule="auto"/>
        <w:ind w:firstLine="1200" w:firstLineChars="500"/>
        <w:jc w:val="left"/>
        <w:rPr>
          <w:rFonts w:hint="default" w:ascii="仿宋" w:hAnsi="仿宋" w:eastAsia="仿宋" w:cs="仿宋"/>
          <w:color w:val="auto"/>
          <w:spacing w:val="0"/>
          <w:szCs w:val="24"/>
          <w:u w:val="single"/>
          <w:lang w:val="en-US" w:eastAsia="zh-CN"/>
        </w:rPr>
      </w:pPr>
      <w:r>
        <w:rPr>
          <w:rFonts w:hint="eastAsia" w:ascii="仿宋" w:hAnsi="仿宋" w:eastAsia="仿宋" w:cs="仿宋"/>
          <w:color w:val="auto"/>
          <w:spacing w:val="0"/>
          <w:szCs w:val="24"/>
        </w:rPr>
        <w:t>邮政编码：</w:t>
      </w:r>
      <w:r>
        <w:rPr>
          <w:rFonts w:hint="eastAsia" w:ascii="仿宋" w:hAnsi="仿宋" w:eastAsia="仿宋" w:cs="仿宋"/>
          <w:color w:val="auto"/>
          <w:spacing w:val="0"/>
          <w:szCs w:val="24"/>
          <w:u w:val="single"/>
          <w:lang w:val="en-US" w:eastAsia="zh-CN"/>
        </w:rPr>
        <w:t xml:space="preserve">                  </w:t>
      </w:r>
    </w:p>
    <w:p w14:paraId="27A9D499">
      <w:pPr>
        <w:spacing w:line="360" w:lineRule="auto"/>
        <w:ind w:firstLine="1200" w:firstLineChars="500"/>
        <w:jc w:val="left"/>
        <w:rPr>
          <w:rFonts w:hint="default" w:ascii="仿宋" w:hAnsi="仿宋" w:eastAsia="仿宋" w:cs="仿宋"/>
          <w:color w:val="auto"/>
          <w:spacing w:val="0"/>
          <w:szCs w:val="24"/>
          <w:u w:val="single"/>
          <w:lang w:val="en-US" w:eastAsia="zh-CN"/>
        </w:rPr>
      </w:pPr>
      <w:r>
        <w:rPr>
          <w:rFonts w:hint="eastAsia" w:ascii="仿宋" w:hAnsi="仿宋" w:eastAsia="仿宋" w:cs="仿宋"/>
          <w:color w:val="auto"/>
          <w:spacing w:val="0"/>
          <w:szCs w:val="24"/>
        </w:rPr>
        <w:t>电    话：</w:t>
      </w:r>
      <w:r>
        <w:rPr>
          <w:rFonts w:hint="eastAsia" w:ascii="仿宋" w:hAnsi="仿宋" w:eastAsia="仿宋" w:cs="仿宋"/>
          <w:color w:val="auto"/>
          <w:spacing w:val="0"/>
          <w:szCs w:val="24"/>
          <w:u w:val="single"/>
          <w:lang w:val="en-US" w:eastAsia="zh-CN"/>
        </w:rPr>
        <w:t xml:space="preserve">                  </w:t>
      </w:r>
    </w:p>
    <w:p w14:paraId="172CA87A">
      <w:pPr>
        <w:spacing w:line="360" w:lineRule="auto"/>
        <w:ind w:firstLine="1200" w:firstLineChars="500"/>
        <w:jc w:val="left"/>
        <w:rPr>
          <w:rFonts w:hint="default" w:ascii="仿宋" w:hAnsi="仿宋" w:eastAsia="仿宋" w:cs="仿宋"/>
          <w:color w:val="auto"/>
          <w:spacing w:val="0"/>
          <w:szCs w:val="24"/>
          <w:u w:val="single"/>
          <w:lang w:val="en-US" w:eastAsia="zh-CN"/>
        </w:rPr>
      </w:pPr>
      <w:r>
        <w:rPr>
          <w:rFonts w:hint="eastAsia" w:ascii="仿宋" w:hAnsi="仿宋" w:eastAsia="仿宋" w:cs="仿宋"/>
          <w:color w:val="auto"/>
          <w:spacing w:val="0"/>
          <w:szCs w:val="24"/>
        </w:rPr>
        <w:t>传    真：</w:t>
      </w:r>
      <w:r>
        <w:rPr>
          <w:rFonts w:hint="eastAsia" w:ascii="仿宋" w:hAnsi="仿宋" w:eastAsia="仿宋" w:cs="仿宋"/>
          <w:color w:val="auto"/>
          <w:spacing w:val="0"/>
          <w:szCs w:val="24"/>
          <w:u w:val="single"/>
          <w:lang w:val="en-US" w:eastAsia="zh-CN"/>
        </w:rPr>
        <w:t xml:space="preserve">                  </w:t>
      </w:r>
    </w:p>
    <w:p w14:paraId="01EB5EC6">
      <w:pPr>
        <w:spacing w:line="360" w:lineRule="auto"/>
        <w:ind w:firstLine="1200" w:firstLineChars="500"/>
        <w:jc w:val="left"/>
        <w:rPr>
          <w:rFonts w:hint="default" w:ascii="仿宋" w:hAnsi="仿宋" w:eastAsia="仿宋" w:cs="仿宋"/>
          <w:color w:val="auto"/>
          <w:spacing w:val="0"/>
          <w:szCs w:val="24"/>
          <w:u w:val="single"/>
          <w:lang w:val="en-US" w:eastAsia="zh-CN"/>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盖</w:t>
      </w:r>
      <w:r>
        <w:rPr>
          <w:rFonts w:hint="eastAsia" w:ascii="仿宋" w:hAnsi="仿宋" w:eastAsia="仿宋" w:cs="仿宋"/>
          <w:color w:val="auto"/>
          <w:spacing w:val="0"/>
          <w:szCs w:val="24"/>
          <w:highlight w:val="none"/>
        </w:rPr>
        <w:t>章）：</w:t>
      </w:r>
      <w:r>
        <w:rPr>
          <w:rFonts w:hint="eastAsia" w:ascii="仿宋" w:hAnsi="仿宋" w:eastAsia="仿宋" w:cs="仿宋"/>
          <w:color w:val="auto"/>
          <w:spacing w:val="0"/>
          <w:szCs w:val="24"/>
          <w:u w:val="single"/>
          <w:lang w:val="en-US" w:eastAsia="zh-CN"/>
        </w:rPr>
        <w:t xml:space="preserve">                  </w:t>
      </w:r>
    </w:p>
    <w:p w14:paraId="2BE6223D">
      <w:pPr>
        <w:spacing w:line="360" w:lineRule="auto"/>
        <w:ind w:firstLine="1200" w:firstLineChars="500"/>
        <w:jc w:val="left"/>
        <w:rPr>
          <w:rFonts w:hint="eastAsia" w:ascii="仿宋" w:hAnsi="仿宋" w:eastAsia="仿宋" w:cs="仿宋"/>
          <w:color w:val="auto"/>
          <w:spacing w:val="0"/>
          <w:szCs w:val="24"/>
          <w:highlight w:val="none"/>
        </w:rPr>
      </w:pPr>
      <w:r>
        <w:rPr>
          <w:rFonts w:hint="eastAsia" w:ascii="仿宋" w:hAnsi="仿宋" w:eastAsia="仿宋" w:cs="仿宋"/>
          <w:color w:val="auto"/>
          <w:spacing w:val="0"/>
          <w:szCs w:val="24"/>
          <w:highlight w:val="none"/>
        </w:rPr>
        <w:t>供应商</w:t>
      </w:r>
      <w:r>
        <w:rPr>
          <w:rFonts w:hint="eastAsia" w:ascii="仿宋" w:hAnsi="仿宋" w:eastAsia="仿宋" w:cs="仿宋"/>
          <w:color w:val="auto"/>
          <w:spacing w:val="0"/>
          <w:szCs w:val="24"/>
          <w:highlight w:val="none"/>
          <w:lang w:eastAsia="zh-CN"/>
        </w:rPr>
        <w:t>法定代表人</w:t>
      </w:r>
      <w:r>
        <w:rPr>
          <w:rFonts w:hint="eastAsia" w:ascii="仿宋" w:hAnsi="仿宋" w:eastAsia="仿宋" w:cs="仿宋"/>
          <w:color w:val="auto"/>
          <w:spacing w:val="0"/>
          <w:szCs w:val="24"/>
          <w:highlight w:val="none"/>
          <w:lang w:val="en-US" w:eastAsia="zh-CN"/>
        </w:rPr>
        <w:t>或</w:t>
      </w:r>
      <w:r>
        <w:rPr>
          <w:rFonts w:hint="eastAsia" w:ascii="仿宋" w:hAnsi="仿宋" w:eastAsia="仿宋" w:cs="仿宋"/>
          <w:color w:val="auto"/>
          <w:spacing w:val="0"/>
          <w:szCs w:val="24"/>
          <w:highlight w:val="none"/>
          <w:lang w:eastAsia="zh-CN"/>
        </w:rPr>
        <w:t>被授权人</w:t>
      </w:r>
      <w:r>
        <w:rPr>
          <w:rFonts w:hint="eastAsia" w:ascii="仿宋" w:hAnsi="仿宋" w:eastAsia="仿宋" w:cs="仿宋"/>
          <w:color w:val="auto"/>
          <w:spacing w:val="0"/>
          <w:szCs w:val="24"/>
          <w:highlight w:val="none"/>
        </w:rPr>
        <w:t>：</w:t>
      </w:r>
      <w:r>
        <w:rPr>
          <w:rFonts w:hint="eastAsia" w:ascii="仿宋" w:hAnsi="仿宋" w:eastAsia="仿宋" w:cs="仿宋"/>
          <w:color w:val="auto"/>
          <w:spacing w:val="0"/>
          <w:szCs w:val="24"/>
          <w:highlight w:val="none"/>
          <w:u w:val="single"/>
          <w:lang w:val="en-US" w:eastAsia="zh-CN"/>
        </w:rPr>
        <w:t xml:space="preserve">       </w:t>
      </w:r>
      <w:r>
        <w:rPr>
          <w:rFonts w:hint="eastAsia" w:ascii="仿宋" w:hAnsi="仿宋" w:eastAsia="仿宋" w:cs="仿宋"/>
          <w:color w:val="auto"/>
          <w:spacing w:val="0"/>
          <w:szCs w:val="24"/>
          <w:highlight w:val="none"/>
          <w:u w:val="none"/>
          <w:lang w:val="en-US" w:eastAsia="zh-CN"/>
        </w:rPr>
        <w:t>（</w:t>
      </w:r>
      <w:r>
        <w:rPr>
          <w:rFonts w:hint="eastAsia" w:ascii="仿宋" w:hAnsi="仿宋" w:eastAsia="仿宋" w:cs="仿宋"/>
          <w:color w:val="auto"/>
          <w:spacing w:val="0"/>
          <w:szCs w:val="24"/>
          <w:highlight w:val="none"/>
          <w:u w:val="none"/>
        </w:rPr>
        <w:t>签</w:t>
      </w:r>
      <w:r>
        <w:rPr>
          <w:rFonts w:hint="eastAsia" w:ascii="仿宋" w:hAnsi="仿宋" w:eastAsia="仿宋" w:cs="仿宋"/>
          <w:color w:val="auto"/>
          <w:spacing w:val="0"/>
          <w:szCs w:val="24"/>
          <w:highlight w:val="none"/>
        </w:rPr>
        <w:t>字</w:t>
      </w:r>
      <w:r>
        <w:rPr>
          <w:rFonts w:hint="eastAsia" w:ascii="仿宋" w:hAnsi="仿宋" w:eastAsia="仿宋" w:cs="仿宋"/>
          <w:color w:val="auto"/>
          <w:spacing w:val="0"/>
          <w:szCs w:val="24"/>
          <w:highlight w:val="none"/>
          <w:lang w:eastAsia="zh-CN"/>
        </w:rPr>
        <w:t>或盖章</w:t>
      </w:r>
      <w:r>
        <w:rPr>
          <w:rFonts w:hint="eastAsia" w:ascii="仿宋" w:hAnsi="仿宋" w:eastAsia="仿宋" w:cs="仿宋"/>
          <w:color w:val="auto"/>
          <w:spacing w:val="0"/>
          <w:szCs w:val="24"/>
          <w:highlight w:val="none"/>
          <w:lang w:val="en-US" w:eastAsia="zh-CN"/>
        </w:rPr>
        <w:t>）</w:t>
      </w:r>
    </w:p>
    <w:p w14:paraId="673DAC84">
      <w:pPr>
        <w:spacing w:line="360" w:lineRule="auto"/>
        <w:ind w:firstLine="1200" w:firstLineChars="500"/>
        <w:jc w:val="left"/>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585913C1">
      <w:pPr>
        <w:pStyle w:val="17"/>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color w:val="auto"/>
          <w:spacing w:val="0"/>
          <w:sz w:val="32"/>
          <w:szCs w:val="32"/>
        </w:rPr>
      </w:pPr>
      <w:bookmarkStart w:id="84" w:name="_Toc363474030"/>
      <w:bookmarkStart w:id="85" w:name="_Toc403077651"/>
      <w:r>
        <w:rPr>
          <w:rFonts w:hint="eastAsia" w:ascii="仿宋" w:hAnsi="仿宋" w:eastAsia="仿宋" w:cs="仿宋"/>
          <w:b/>
          <w:color w:val="auto"/>
          <w:spacing w:val="0"/>
          <w:sz w:val="28"/>
          <w:szCs w:val="28"/>
          <w:u w:val="single"/>
        </w:rPr>
        <w:br w:type="page"/>
      </w:r>
      <w:bookmarkStart w:id="86" w:name="_Toc6856"/>
      <w:bookmarkStart w:id="87" w:name="_Toc21618"/>
      <w:r>
        <w:rPr>
          <w:rFonts w:hint="eastAsia" w:ascii="仿宋" w:hAnsi="仿宋" w:eastAsia="仿宋" w:cs="仿宋"/>
          <w:b/>
          <w:bCs/>
          <w:color w:val="auto"/>
          <w:spacing w:val="0"/>
          <w:sz w:val="32"/>
          <w:szCs w:val="32"/>
          <w:lang w:eastAsia="zh-CN"/>
        </w:rPr>
        <w:t>二</w:t>
      </w:r>
      <w:r>
        <w:rPr>
          <w:rFonts w:hint="eastAsia" w:ascii="仿宋" w:hAnsi="仿宋" w:eastAsia="仿宋" w:cs="仿宋"/>
          <w:b/>
          <w:bCs/>
          <w:color w:val="auto"/>
          <w:spacing w:val="0"/>
          <w:sz w:val="32"/>
          <w:szCs w:val="32"/>
        </w:rPr>
        <w:t>、磋商报价表</w:t>
      </w:r>
      <w:bookmarkEnd w:id="84"/>
      <w:bookmarkEnd w:id="85"/>
      <w:bookmarkEnd w:id="86"/>
      <w:bookmarkEnd w:id="87"/>
    </w:p>
    <w:p w14:paraId="7534E864">
      <w:pPr>
        <w:jc w:val="center"/>
        <w:rPr>
          <w:rFonts w:hint="eastAsia" w:ascii="仿宋" w:hAnsi="仿宋" w:eastAsia="仿宋" w:cs="仿宋"/>
          <w:b/>
          <w:bCs/>
          <w:color w:val="auto"/>
          <w:spacing w:val="0"/>
          <w:sz w:val="30"/>
          <w:szCs w:val="30"/>
        </w:rPr>
      </w:pPr>
      <w:r>
        <w:rPr>
          <w:rFonts w:hint="eastAsia" w:ascii="仿宋" w:hAnsi="仿宋" w:eastAsia="仿宋" w:cs="仿宋"/>
          <w:b/>
          <w:bCs/>
          <w:color w:val="auto"/>
          <w:spacing w:val="0"/>
          <w:sz w:val="30"/>
          <w:szCs w:val="30"/>
          <w:lang w:val="en-US" w:eastAsia="zh-CN"/>
        </w:rPr>
        <w:t>2</w:t>
      </w:r>
      <w:r>
        <w:rPr>
          <w:rFonts w:hint="eastAsia" w:ascii="仿宋" w:hAnsi="仿宋" w:eastAsia="仿宋" w:cs="仿宋"/>
          <w:b/>
          <w:bCs/>
          <w:color w:val="auto"/>
          <w:spacing w:val="0"/>
          <w:sz w:val="30"/>
          <w:szCs w:val="30"/>
        </w:rPr>
        <w:t>.1报价一览表</w:t>
      </w:r>
    </w:p>
    <w:p w14:paraId="71649FD3">
      <w:pPr>
        <w:jc w:val="center"/>
        <w:rPr>
          <w:rFonts w:hint="eastAsia" w:ascii="仿宋" w:hAnsi="仿宋" w:eastAsia="仿宋" w:cs="仿宋"/>
          <w:color w:val="auto"/>
          <w:spacing w:val="0"/>
          <w:szCs w:val="24"/>
        </w:rPr>
      </w:pPr>
    </w:p>
    <w:p w14:paraId="073754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pacing w:val="0"/>
        </w:rPr>
      </w:pPr>
      <w:r>
        <w:rPr>
          <w:rFonts w:hint="eastAsia" w:ascii="仿宋" w:hAnsi="仿宋" w:eastAsia="仿宋" w:cs="仿宋"/>
          <w:color w:val="auto"/>
          <w:spacing w:val="0"/>
        </w:rPr>
        <w:t xml:space="preserve">项目名称：                                                 </w:t>
      </w:r>
    </w:p>
    <w:p w14:paraId="51A466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pacing w:val="0"/>
        </w:rPr>
      </w:pPr>
      <w:r>
        <w:rPr>
          <w:rFonts w:hint="eastAsia" w:ascii="仿宋" w:hAnsi="仿宋" w:eastAsia="仿宋" w:cs="仿宋"/>
          <w:color w:val="auto"/>
          <w:spacing w:val="0"/>
        </w:rPr>
        <w:t xml:space="preserve">项目编号：                                               </w:t>
      </w:r>
    </w:p>
    <w:tbl>
      <w:tblPr>
        <w:tblStyle w:val="4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576"/>
        <w:gridCol w:w="2439"/>
        <w:gridCol w:w="2247"/>
      </w:tblGrid>
      <w:tr w14:paraId="77AE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101" w:type="dxa"/>
            <w:noWrap w:val="0"/>
            <w:vAlign w:val="center"/>
          </w:tcPr>
          <w:p w14:paraId="7BC4C4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供应商名称</w:t>
            </w:r>
          </w:p>
        </w:tc>
        <w:tc>
          <w:tcPr>
            <w:tcW w:w="2576" w:type="dxa"/>
            <w:noWrap w:val="0"/>
            <w:vAlign w:val="center"/>
          </w:tcPr>
          <w:p w14:paraId="608516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服务期</w:t>
            </w:r>
          </w:p>
        </w:tc>
        <w:tc>
          <w:tcPr>
            <w:tcW w:w="2439" w:type="dxa"/>
            <w:noWrap w:val="0"/>
            <w:vAlign w:val="center"/>
          </w:tcPr>
          <w:p w14:paraId="45C49D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服务质量</w:t>
            </w:r>
          </w:p>
        </w:tc>
        <w:tc>
          <w:tcPr>
            <w:tcW w:w="2247" w:type="dxa"/>
            <w:noWrap w:val="0"/>
            <w:vAlign w:val="center"/>
          </w:tcPr>
          <w:p w14:paraId="045E7B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备注</w:t>
            </w:r>
          </w:p>
        </w:tc>
      </w:tr>
      <w:tr w14:paraId="15F6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101" w:type="dxa"/>
            <w:noWrap w:val="0"/>
            <w:vAlign w:val="center"/>
          </w:tcPr>
          <w:p w14:paraId="195A7F38">
            <w:pPr>
              <w:jc w:val="center"/>
              <w:rPr>
                <w:rFonts w:hint="eastAsia" w:ascii="仿宋" w:hAnsi="仿宋" w:eastAsia="仿宋" w:cs="仿宋"/>
                <w:color w:val="auto"/>
                <w:spacing w:val="0"/>
                <w:szCs w:val="24"/>
              </w:rPr>
            </w:pPr>
          </w:p>
        </w:tc>
        <w:tc>
          <w:tcPr>
            <w:tcW w:w="2576" w:type="dxa"/>
            <w:noWrap w:val="0"/>
            <w:vAlign w:val="center"/>
          </w:tcPr>
          <w:p w14:paraId="50340BEC">
            <w:pPr>
              <w:jc w:val="center"/>
              <w:rPr>
                <w:rFonts w:hint="eastAsia" w:ascii="仿宋" w:hAnsi="仿宋" w:eastAsia="仿宋" w:cs="仿宋"/>
                <w:color w:val="auto"/>
                <w:spacing w:val="0"/>
                <w:szCs w:val="24"/>
              </w:rPr>
            </w:pPr>
          </w:p>
        </w:tc>
        <w:tc>
          <w:tcPr>
            <w:tcW w:w="2439" w:type="dxa"/>
            <w:noWrap w:val="0"/>
            <w:vAlign w:val="center"/>
          </w:tcPr>
          <w:p w14:paraId="3771C1E4">
            <w:pPr>
              <w:jc w:val="center"/>
              <w:rPr>
                <w:rFonts w:hint="eastAsia" w:ascii="仿宋" w:hAnsi="仿宋" w:eastAsia="仿宋" w:cs="仿宋"/>
                <w:color w:val="auto"/>
                <w:spacing w:val="0"/>
                <w:szCs w:val="24"/>
              </w:rPr>
            </w:pPr>
          </w:p>
        </w:tc>
        <w:tc>
          <w:tcPr>
            <w:tcW w:w="2247" w:type="dxa"/>
            <w:noWrap w:val="0"/>
            <w:vAlign w:val="center"/>
          </w:tcPr>
          <w:p w14:paraId="588B5550">
            <w:pPr>
              <w:jc w:val="center"/>
              <w:rPr>
                <w:rFonts w:hint="eastAsia" w:ascii="仿宋" w:hAnsi="仿宋" w:eastAsia="仿宋" w:cs="仿宋"/>
                <w:color w:val="auto"/>
                <w:spacing w:val="0"/>
                <w:szCs w:val="24"/>
              </w:rPr>
            </w:pPr>
          </w:p>
        </w:tc>
      </w:tr>
      <w:tr w14:paraId="794F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9363" w:type="dxa"/>
            <w:gridSpan w:val="4"/>
            <w:noWrap w:val="0"/>
            <w:vAlign w:val="center"/>
          </w:tcPr>
          <w:p w14:paraId="7F5D369D">
            <w:pPr>
              <w:jc w:val="center"/>
              <w:rPr>
                <w:rFonts w:hint="eastAsia" w:ascii="仿宋" w:hAnsi="仿宋" w:eastAsia="仿宋" w:cs="仿宋"/>
                <w:color w:val="auto"/>
                <w:spacing w:val="0"/>
                <w:szCs w:val="24"/>
              </w:rPr>
            </w:pPr>
            <w:r>
              <w:rPr>
                <w:rFonts w:hint="eastAsia" w:ascii="仿宋" w:hAnsi="仿宋" w:eastAsia="仿宋" w:cs="仿宋"/>
                <w:color w:val="auto"/>
                <w:spacing w:val="0"/>
                <w:szCs w:val="24"/>
              </w:rPr>
              <w:t>总报价：人民币</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 xml:space="preserve">大写）                            </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小写：</w:t>
            </w:r>
            <w:r>
              <w:rPr>
                <w:rFonts w:hint="default" w:ascii="Arial" w:hAnsi="Arial" w:eastAsia="仿宋" w:cs="Arial"/>
                <w:color w:val="auto"/>
                <w:spacing w:val="0"/>
                <w:szCs w:val="24"/>
              </w:rPr>
              <w:t>¥</w:t>
            </w:r>
            <w:r>
              <w:rPr>
                <w:rFonts w:hint="eastAsia" w:ascii="仿宋" w:hAnsi="仿宋" w:eastAsia="仿宋" w:cs="仿宋"/>
                <w:color w:val="auto"/>
                <w:spacing w:val="0"/>
                <w:szCs w:val="24"/>
              </w:rPr>
              <w:t xml:space="preserve">       ）</w:t>
            </w:r>
          </w:p>
        </w:tc>
      </w:tr>
      <w:tr w14:paraId="62CD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363" w:type="dxa"/>
            <w:gridSpan w:val="4"/>
            <w:noWrap w:val="0"/>
            <w:vAlign w:val="center"/>
          </w:tcPr>
          <w:p w14:paraId="0B184614">
            <w:pPr>
              <w:rPr>
                <w:rFonts w:hint="eastAsia" w:ascii="仿宋" w:hAnsi="仿宋" w:eastAsia="仿宋" w:cs="仿宋"/>
                <w:color w:val="auto"/>
                <w:spacing w:val="0"/>
                <w:szCs w:val="24"/>
              </w:rPr>
            </w:pPr>
            <w:r>
              <w:rPr>
                <w:rFonts w:hint="eastAsia" w:ascii="仿宋" w:hAnsi="仿宋" w:eastAsia="仿宋" w:cs="仿宋"/>
                <w:color w:val="auto"/>
                <w:spacing w:val="0"/>
                <w:szCs w:val="24"/>
              </w:rPr>
              <w:t>备注：表内报价内容以</w:t>
            </w:r>
            <w:r>
              <w:rPr>
                <w:rFonts w:hint="eastAsia" w:ascii="仿宋" w:hAnsi="仿宋" w:eastAsia="仿宋" w:cs="仿宋"/>
                <w:color w:val="auto"/>
                <w:spacing w:val="0"/>
                <w:szCs w:val="24"/>
                <w:highlight w:val="none"/>
              </w:rPr>
              <w:t>元</w:t>
            </w:r>
            <w:r>
              <w:rPr>
                <w:rFonts w:hint="eastAsia" w:ascii="仿宋" w:hAnsi="仿宋" w:eastAsia="仿宋" w:cs="仿宋"/>
                <w:color w:val="auto"/>
                <w:spacing w:val="0"/>
                <w:szCs w:val="24"/>
              </w:rPr>
              <w:t>为单位，保留小数点后</w:t>
            </w:r>
            <w:r>
              <w:rPr>
                <w:rFonts w:hint="eastAsia" w:ascii="仿宋" w:hAnsi="仿宋" w:eastAsia="仿宋" w:cs="仿宋"/>
                <w:color w:val="auto"/>
                <w:spacing w:val="0"/>
                <w:szCs w:val="24"/>
                <w:lang w:eastAsia="zh-CN"/>
              </w:rPr>
              <w:t>（</w:t>
            </w:r>
            <w:r>
              <w:rPr>
                <w:rFonts w:hint="eastAsia" w:ascii="仿宋" w:hAnsi="仿宋" w:eastAsia="仿宋" w:cs="仿宋"/>
                <w:b/>
                <w:color w:val="auto"/>
                <w:spacing w:val="0"/>
                <w:szCs w:val="24"/>
              </w:rPr>
              <w:t>两位</w:t>
            </w:r>
            <w:r>
              <w:rPr>
                <w:rFonts w:hint="eastAsia" w:ascii="仿宋" w:hAnsi="仿宋" w:eastAsia="仿宋" w:cs="仿宋"/>
                <w:color w:val="auto"/>
                <w:spacing w:val="0"/>
                <w:szCs w:val="24"/>
              </w:rPr>
              <w:t>）。</w:t>
            </w:r>
          </w:p>
        </w:tc>
      </w:tr>
    </w:tbl>
    <w:p w14:paraId="6C5B5152">
      <w:pPr>
        <w:rPr>
          <w:rFonts w:hint="eastAsia" w:ascii="仿宋" w:hAnsi="仿宋" w:eastAsia="仿宋" w:cs="仿宋"/>
          <w:color w:val="auto"/>
          <w:spacing w:val="0"/>
          <w:szCs w:val="24"/>
        </w:rPr>
      </w:pPr>
    </w:p>
    <w:p w14:paraId="298EB31F">
      <w:pPr>
        <w:rPr>
          <w:rFonts w:hint="eastAsia" w:ascii="仿宋" w:hAnsi="仿宋" w:eastAsia="仿宋" w:cs="仿宋"/>
          <w:color w:val="auto"/>
          <w:spacing w:val="0"/>
          <w:szCs w:val="24"/>
        </w:rPr>
      </w:pPr>
    </w:p>
    <w:p w14:paraId="4AE54956">
      <w:pPr>
        <w:rPr>
          <w:rFonts w:hint="eastAsia" w:ascii="仿宋" w:hAnsi="仿宋" w:eastAsia="仿宋" w:cs="仿宋"/>
          <w:color w:val="auto"/>
          <w:spacing w:val="0"/>
          <w:szCs w:val="24"/>
        </w:rPr>
      </w:pPr>
    </w:p>
    <w:p w14:paraId="1D5D4072">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02D90F06">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094C83CB">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0C07006B">
      <w:pPr>
        <w:jc w:val="center"/>
        <w:rPr>
          <w:rFonts w:hint="eastAsia" w:ascii="仿宋" w:hAnsi="仿宋" w:eastAsia="仿宋" w:cs="仿宋"/>
          <w:b/>
          <w:color w:val="auto"/>
          <w:spacing w:val="0"/>
          <w:sz w:val="30"/>
          <w:szCs w:val="30"/>
        </w:rPr>
      </w:pPr>
    </w:p>
    <w:p w14:paraId="70B15CB5">
      <w:pPr>
        <w:jc w:val="center"/>
        <w:rPr>
          <w:rFonts w:hint="eastAsia" w:ascii="仿宋" w:hAnsi="仿宋" w:eastAsia="仿宋" w:cs="仿宋"/>
          <w:color w:val="auto"/>
          <w:spacing w:val="0"/>
        </w:rPr>
      </w:pPr>
      <w:r>
        <w:rPr>
          <w:rFonts w:hint="eastAsia" w:ascii="仿宋" w:hAnsi="仿宋" w:eastAsia="仿宋" w:cs="仿宋"/>
          <w:b/>
          <w:color w:val="auto"/>
          <w:spacing w:val="0"/>
          <w:sz w:val="30"/>
          <w:szCs w:val="30"/>
        </w:rPr>
        <w:br w:type="page"/>
      </w:r>
      <w:r>
        <w:rPr>
          <w:rFonts w:hint="eastAsia" w:ascii="仿宋" w:hAnsi="仿宋" w:eastAsia="仿宋" w:cs="仿宋"/>
          <w:b/>
          <w:color w:val="auto"/>
          <w:spacing w:val="0"/>
          <w:sz w:val="30"/>
          <w:szCs w:val="30"/>
          <w:highlight w:val="none"/>
          <w:lang w:val="en-US" w:eastAsia="zh-CN"/>
        </w:rPr>
        <w:t>2</w:t>
      </w:r>
      <w:r>
        <w:rPr>
          <w:rFonts w:hint="eastAsia" w:ascii="仿宋" w:hAnsi="仿宋" w:eastAsia="仿宋" w:cs="仿宋"/>
          <w:b/>
          <w:color w:val="auto"/>
          <w:spacing w:val="0"/>
          <w:sz w:val="30"/>
          <w:szCs w:val="30"/>
          <w:highlight w:val="none"/>
        </w:rPr>
        <w:t>.2磋商分项报价表</w:t>
      </w:r>
    </w:p>
    <w:bookmarkEnd w:id="83"/>
    <w:p w14:paraId="14FF463A">
      <w:pPr>
        <w:kinsoku w:val="0"/>
        <w:spacing w:line="500" w:lineRule="exact"/>
        <w:rPr>
          <w:rFonts w:hint="eastAsia" w:ascii="方正仿宋_GB2312" w:hAnsi="方正仿宋_GB2312" w:eastAsia="仿宋" w:cs="方正仿宋_GB2312"/>
          <w:color w:val="auto"/>
          <w:spacing w:val="0"/>
          <w:sz w:val="24"/>
          <w:szCs w:val="24"/>
        </w:rPr>
      </w:pPr>
      <w:bookmarkStart w:id="88" w:name="_Toc344572163"/>
      <w:r>
        <w:rPr>
          <w:rFonts w:hint="eastAsia" w:ascii="方正仿宋_GB2312" w:hAnsi="方正仿宋_GB2312" w:eastAsia="仿宋" w:cs="方正仿宋_GB2312"/>
          <w:color w:val="auto"/>
          <w:spacing w:val="0"/>
          <w:sz w:val="24"/>
          <w:szCs w:val="24"/>
        </w:rPr>
        <w:t xml:space="preserve">项目名称：                                                         </w:t>
      </w:r>
    </w:p>
    <w:p w14:paraId="3D9156C3">
      <w:pPr>
        <w:kinsoku w:val="0"/>
        <w:spacing w:line="500" w:lineRule="exact"/>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项目编号：</w:t>
      </w:r>
    </w:p>
    <w:p w14:paraId="51F78F5A">
      <w:pPr>
        <w:pStyle w:val="168"/>
        <w:jc w:val="both"/>
        <w:outlineLvl w:val="1"/>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供应商</w:t>
      </w:r>
      <w:r>
        <w:rPr>
          <w:rFonts w:hint="eastAsia" w:ascii="方正仿宋_GB2312" w:hAnsi="方正仿宋_GB2312" w:eastAsia="仿宋" w:cs="方正仿宋_GB2312"/>
          <w:color w:val="auto"/>
          <w:spacing w:val="0"/>
          <w:sz w:val="24"/>
          <w:szCs w:val="24"/>
          <w:lang w:val="en-US" w:eastAsia="zh-CN"/>
        </w:rPr>
        <w:t>名称</w:t>
      </w:r>
      <w:r>
        <w:rPr>
          <w:rFonts w:hint="eastAsia" w:ascii="方正仿宋_GB2312" w:hAnsi="方正仿宋_GB2312" w:eastAsia="仿宋" w:cs="方正仿宋_GB2312"/>
          <w:color w:val="auto"/>
          <w:spacing w:val="0"/>
          <w:sz w:val="24"/>
          <w:szCs w:val="24"/>
        </w:rPr>
        <w:t xml:space="preserve">：   </w:t>
      </w:r>
    </w:p>
    <w:p w14:paraId="3715AEAD">
      <w:pPr>
        <w:spacing w:line="360" w:lineRule="auto"/>
        <w:ind w:firstLine="480" w:firstLineChars="200"/>
        <w:jc w:val="left"/>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1.阎良区内轿车费用：阎良区内用车按</w:t>
      </w:r>
      <w:r>
        <w:rPr>
          <w:rFonts w:hint="eastAsia" w:ascii="方正仿宋_GB2312" w:hAnsi="方正仿宋_GB2312" w:eastAsia="仿宋" w:cs="方正仿宋_GB2312"/>
          <w:color w:val="auto"/>
          <w:spacing w:val="0"/>
          <w:sz w:val="24"/>
          <w:szCs w:val="24"/>
          <w:u w:val="single"/>
          <w:lang w:val="en-US" w:eastAsia="zh-CN"/>
        </w:rPr>
        <w:t xml:space="preserve">   </w:t>
      </w:r>
      <w:r>
        <w:rPr>
          <w:rFonts w:hint="eastAsia" w:ascii="方正仿宋_GB2312" w:hAnsi="方正仿宋_GB2312" w:eastAsia="仿宋" w:cs="方正仿宋_GB2312"/>
          <w:color w:val="auto"/>
          <w:spacing w:val="0"/>
          <w:sz w:val="24"/>
          <w:szCs w:val="24"/>
        </w:rPr>
        <w:t>元/小时结算，不足1小时按1小时收费。用车时长超过</w:t>
      </w:r>
      <w:r>
        <w:rPr>
          <w:rFonts w:hint="eastAsia" w:ascii="方正仿宋_GB2312" w:hAnsi="方正仿宋_GB2312" w:eastAsia="仿宋" w:cs="方正仿宋_GB2312"/>
          <w:color w:val="auto"/>
          <w:spacing w:val="0"/>
          <w:sz w:val="24"/>
          <w:szCs w:val="24"/>
          <w:u w:val="single"/>
          <w:lang w:val="en-US" w:eastAsia="zh-CN"/>
        </w:rPr>
        <w:t xml:space="preserve">    </w:t>
      </w:r>
      <w:r>
        <w:rPr>
          <w:rFonts w:hint="eastAsia" w:ascii="方正仿宋_GB2312" w:hAnsi="方正仿宋_GB2312" w:eastAsia="仿宋" w:cs="方正仿宋_GB2312"/>
          <w:color w:val="auto"/>
          <w:spacing w:val="0"/>
          <w:sz w:val="24"/>
          <w:szCs w:val="24"/>
        </w:rPr>
        <w:t>小时按照日租结算。</w:t>
      </w:r>
    </w:p>
    <w:p w14:paraId="7B7A411A">
      <w:pPr>
        <w:spacing w:line="360" w:lineRule="auto"/>
        <w:ind w:firstLine="480" w:firstLineChars="200"/>
        <w:jc w:val="left"/>
        <w:outlineLvl w:val="2"/>
        <w:rPr>
          <w:rFonts w:hint="eastAsia" w:ascii="方正仿宋_GB2312" w:hAnsi="方正仿宋_GB2312" w:eastAsia="仿宋" w:cs="方正仿宋_GB2312"/>
          <w:color w:val="auto"/>
          <w:spacing w:val="0"/>
          <w:sz w:val="24"/>
          <w:szCs w:val="24"/>
        </w:rPr>
      </w:pPr>
      <w:bookmarkStart w:id="89" w:name="OLE_LINK1"/>
      <w:r>
        <w:rPr>
          <w:rFonts w:hint="eastAsia" w:ascii="方正仿宋_GB2312" w:hAnsi="方正仿宋_GB2312" w:eastAsia="仿宋" w:cs="方正仿宋_GB2312"/>
          <w:color w:val="auto"/>
          <w:spacing w:val="0"/>
          <w:sz w:val="24"/>
          <w:szCs w:val="24"/>
        </w:rPr>
        <w:t>2.阎良区外及日租费用：</w:t>
      </w:r>
    </w:p>
    <w:bookmarkEnd w:id="89"/>
    <w:tbl>
      <w:tblPr>
        <w:tblStyle w:val="46"/>
        <w:tblW w:w="8570" w:type="dxa"/>
        <w:tblInd w:w="0" w:type="dxa"/>
        <w:tblLayout w:type="autofit"/>
        <w:tblCellMar>
          <w:top w:w="0" w:type="dxa"/>
          <w:left w:w="108" w:type="dxa"/>
          <w:bottom w:w="0" w:type="dxa"/>
          <w:right w:w="108" w:type="dxa"/>
        </w:tblCellMar>
      </w:tblPr>
      <w:tblGrid>
        <w:gridCol w:w="837"/>
        <w:gridCol w:w="1407"/>
        <w:gridCol w:w="1575"/>
        <w:gridCol w:w="2358"/>
        <w:gridCol w:w="2393"/>
      </w:tblGrid>
      <w:tr w14:paraId="262FB02C">
        <w:tblPrEx>
          <w:tblCellMar>
            <w:top w:w="0" w:type="dxa"/>
            <w:left w:w="108" w:type="dxa"/>
            <w:bottom w:w="0" w:type="dxa"/>
            <w:right w:w="108" w:type="dxa"/>
          </w:tblCellMar>
        </w:tblPrEx>
        <w:trPr>
          <w:trHeight w:val="388"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3E02032E">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序号</w:t>
            </w:r>
          </w:p>
        </w:tc>
        <w:tc>
          <w:tcPr>
            <w:tcW w:w="1407" w:type="dxa"/>
            <w:tcBorders>
              <w:top w:val="single" w:color="auto" w:sz="4" w:space="0"/>
              <w:left w:val="nil"/>
              <w:bottom w:val="single" w:color="auto" w:sz="4" w:space="0"/>
              <w:right w:val="single" w:color="auto" w:sz="4" w:space="0"/>
            </w:tcBorders>
            <w:noWrap w:val="0"/>
            <w:vAlign w:val="center"/>
          </w:tcPr>
          <w:p w14:paraId="43068E47">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用车路线</w:t>
            </w:r>
          </w:p>
        </w:tc>
        <w:tc>
          <w:tcPr>
            <w:tcW w:w="1575" w:type="dxa"/>
            <w:tcBorders>
              <w:top w:val="single" w:color="auto" w:sz="4" w:space="0"/>
              <w:left w:val="nil"/>
              <w:bottom w:val="single" w:color="auto" w:sz="4" w:space="0"/>
              <w:right w:val="single" w:color="auto" w:sz="4" w:space="0"/>
            </w:tcBorders>
            <w:noWrap w:val="0"/>
            <w:vAlign w:val="center"/>
          </w:tcPr>
          <w:p w14:paraId="1C8B7C3A">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轿车/元</w:t>
            </w:r>
          </w:p>
        </w:tc>
        <w:tc>
          <w:tcPr>
            <w:tcW w:w="2358" w:type="dxa"/>
            <w:tcBorders>
              <w:top w:val="single" w:color="auto" w:sz="4" w:space="0"/>
              <w:left w:val="nil"/>
              <w:bottom w:val="single" w:color="auto" w:sz="4" w:space="0"/>
              <w:right w:val="single" w:color="auto" w:sz="4" w:space="0"/>
            </w:tcBorders>
            <w:noWrap w:val="0"/>
            <w:vAlign w:val="center"/>
          </w:tcPr>
          <w:p w14:paraId="761B9FFB">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商务/元</w:t>
            </w:r>
          </w:p>
        </w:tc>
        <w:tc>
          <w:tcPr>
            <w:tcW w:w="2393" w:type="dxa"/>
            <w:tcBorders>
              <w:top w:val="single" w:color="auto" w:sz="4" w:space="0"/>
              <w:left w:val="nil"/>
              <w:bottom w:val="single" w:color="auto" w:sz="4" w:space="0"/>
              <w:right w:val="single" w:color="auto" w:sz="4" w:space="0"/>
            </w:tcBorders>
            <w:noWrap w:val="0"/>
            <w:vAlign w:val="center"/>
          </w:tcPr>
          <w:p w14:paraId="1BE385AE">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备注</w:t>
            </w:r>
          </w:p>
        </w:tc>
      </w:tr>
      <w:tr w14:paraId="19478EB7">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6FC89B1F">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1</w:t>
            </w:r>
          </w:p>
        </w:tc>
        <w:tc>
          <w:tcPr>
            <w:tcW w:w="1407" w:type="dxa"/>
            <w:tcBorders>
              <w:top w:val="nil"/>
              <w:left w:val="nil"/>
              <w:bottom w:val="single" w:color="auto" w:sz="4" w:space="0"/>
              <w:right w:val="single" w:color="auto" w:sz="4" w:space="0"/>
            </w:tcBorders>
            <w:noWrap w:val="0"/>
            <w:vAlign w:val="center"/>
          </w:tcPr>
          <w:p w14:paraId="23C1398F">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单程</w:t>
            </w:r>
          </w:p>
        </w:tc>
        <w:tc>
          <w:tcPr>
            <w:tcW w:w="1575" w:type="dxa"/>
            <w:tcBorders>
              <w:top w:val="nil"/>
              <w:left w:val="nil"/>
              <w:bottom w:val="single" w:color="auto" w:sz="4" w:space="0"/>
              <w:right w:val="single" w:color="auto" w:sz="4" w:space="0"/>
            </w:tcBorders>
            <w:noWrap w:val="0"/>
            <w:vAlign w:val="center"/>
          </w:tcPr>
          <w:p w14:paraId="6D30A22A">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154B4D53">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313363C6">
            <w:pPr>
              <w:widowControl/>
              <w:rPr>
                <w:rFonts w:hint="eastAsia" w:ascii="方正仿宋_GB2312" w:hAnsi="方正仿宋_GB2312" w:eastAsia="仿宋" w:cs="方正仿宋_GB2312"/>
                <w:color w:val="auto"/>
                <w:spacing w:val="0"/>
                <w:sz w:val="24"/>
                <w:szCs w:val="24"/>
              </w:rPr>
            </w:pPr>
          </w:p>
        </w:tc>
      </w:tr>
      <w:tr w14:paraId="7D12E282">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72B515AB">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2</w:t>
            </w:r>
          </w:p>
        </w:tc>
        <w:tc>
          <w:tcPr>
            <w:tcW w:w="1407" w:type="dxa"/>
            <w:tcBorders>
              <w:top w:val="nil"/>
              <w:left w:val="nil"/>
              <w:bottom w:val="single" w:color="auto" w:sz="4" w:space="0"/>
              <w:right w:val="single" w:color="auto" w:sz="4" w:space="0"/>
            </w:tcBorders>
            <w:noWrap w:val="0"/>
            <w:vAlign w:val="center"/>
          </w:tcPr>
          <w:p w14:paraId="6DB6263B">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往返</w:t>
            </w:r>
          </w:p>
        </w:tc>
        <w:tc>
          <w:tcPr>
            <w:tcW w:w="1575" w:type="dxa"/>
            <w:tcBorders>
              <w:top w:val="nil"/>
              <w:left w:val="nil"/>
              <w:bottom w:val="single" w:color="auto" w:sz="4" w:space="0"/>
              <w:right w:val="single" w:color="auto" w:sz="4" w:space="0"/>
            </w:tcBorders>
            <w:noWrap w:val="0"/>
            <w:vAlign w:val="center"/>
          </w:tcPr>
          <w:p w14:paraId="7DE7283B">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577152EE">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6468C8A0">
            <w:pPr>
              <w:widowControl/>
              <w:rPr>
                <w:rFonts w:hint="eastAsia" w:ascii="方正仿宋_GB2312" w:hAnsi="方正仿宋_GB2312" w:eastAsia="仿宋" w:cs="方正仿宋_GB2312"/>
                <w:color w:val="auto"/>
                <w:spacing w:val="0"/>
                <w:sz w:val="24"/>
                <w:szCs w:val="24"/>
              </w:rPr>
            </w:pPr>
          </w:p>
        </w:tc>
      </w:tr>
      <w:tr w14:paraId="434D6A5C">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63FCC0E0">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3</w:t>
            </w:r>
          </w:p>
        </w:tc>
        <w:tc>
          <w:tcPr>
            <w:tcW w:w="1407" w:type="dxa"/>
            <w:tcBorders>
              <w:top w:val="nil"/>
              <w:left w:val="nil"/>
              <w:bottom w:val="single" w:color="auto" w:sz="4" w:space="0"/>
              <w:right w:val="single" w:color="auto" w:sz="4" w:space="0"/>
            </w:tcBorders>
            <w:noWrap w:val="0"/>
            <w:vAlign w:val="center"/>
          </w:tcPr>
          <w:p w14:paraId="0B1A2375">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日租</w:t>
            </w:r>
          </w:p>
        </w:tc>
        <w:tc>
          <w:tcPr>
            <w:tcW w:w="1575" w:type="dxa"/>
            <w:tcBorders>
              <w:top w:val="nil"/>
              <w:left w:val="nil"/>
              <w:bottom w:val="single" w:color="auto" w:sz="4" w:space="0"/>
              <w:right w:val="single" w:color="auto" w:sz="4" w:space="0"/>
            </w:tcBorders>
            <w:noWrap w:val="0"/>
            <w:vAlign w:val="center"/>
          </w:tcPr>
          <w:p w14:paraId="75B33EB1">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45C935FE">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436BBBDD">
            <w:pPr>
              <w:widowControl/>
              <w:jc w:val="center"/>
              <w:rPr>
                <w:rFonts w:hint="eastAsia" w:ascii="方正仿宋_GB2312" w:hAnsi="方正仿宋_GB2312" w:eastAsia="仿宋" w:cs="方正仿宋_GB2312"/>
                <w:color w:val="auto"/>
                <w:spacing w:val="0"/>
                <w:sz w:val="24"/>
                <w:szCs w:val="24"/>
              </w:rPr>
            </w:pPr>
          </w:p>
        </w:tc>
      </w:tr>
      <w:tr w14:paraId="1C3F3B4D">
        <w:tblPrEx>
          <w:tblCellMar>
            <w:top w:w="0" w:type="dxa"/>
            <w:left w:w="108" w:type="dxa"/>
            <w:bottom w:w="0" w:type="dxa"/>
            <w:right w:w="108" w:type="dxa"/>
          </w:tblCellMar>
        </w:tblPrEx>
        <w:trPr>
          <w:trHeight w:val="388" w:hRule="atLeast"/>
        </w:trPr>
        <w:tc>
          <w:tcPr>
            <w:tcW w:w="2244" w:type="dxa"/>
            <w:gridSpan w:val="2"/>
            <w:tcBorders>
              <w:top w:val="single" w:color="auto" w:sz="4" w:space="0"/>
              <w:left w:val="single" w:color="auto" w:sz="4" w:space="0"/>
              <w:bottom w:val="single" w:color="auto" w:sz="4" w:space="0"/>
              <w:right w:val="single" w:color="auto" w:sz="4" w:space="0"/>
            </w:tcBorders>
            <w:noWrap w:val="0"/>
            <w:vAlign w:val="center"/>
          </w:tcPr>
          <w:p w14:paraId="40E1A7E7">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超出部分计费标准</w:t>
            </w:r>
          </w:p>
        </w:tc>
        <w:tc>
          <w:tcPr>
            <w:tcW w:w="6326" w:type="dxa"/>
            <w:gridSpan w:val="3"/>
            <w:tcBorders>
              <w:top w:val="single" w:color="auto" w:sz="4" w:space="0"/>
              <w:left w:val="nil"/>
              <w:bottom w:val="single" w:color="auto" w:sz="4" w:space="0"/>
              <w:right w:val="single" w:color="auto" w:sz="4" w:space="0"/>
            </w:tcBorders>
            <w:noWrap w:val="0"/>
            <w:vAlign w:val="center"/>
          </w:tcPr>
          <w:p w14:paraId="5E94453C">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超公里：</w:t>
            </w:r>
            <w:r>
              <w:rPr>
                <w:rFonts w:hint="eastAsia" w:ascii="方正仿宋_GB2312" w:hAnsi="方正仿宋_GB2312" w:eastAsia="仿宋" w:cs="方正仿宋_GB2312"/>
                <w:color w:val="auto"/>
                <w:spacing w:val="0"/>
                <w:sz w:val="24"/>
                <w:szCs w:val="24"/>
                <w:lang w:val="en-US" w:eastAsia="zh-CN"/>
              </w:rPr>
              <w:t xml:space="preserve">   </w:t>
            </w:r>
            <w:r>
              <w:rPr>
                <w:rFonts w:hint="eastAsia" w:ascii="方正仿宋_GB2312" w:hAnsi="方正仿宋_GB2312" w:eastAsia="仿宋" w:cs="方正仿宋_GB2312"/>
                <w:color w:val="auto"/>
                <w:spacing w:val="0"/>
                <w:sz w:val="24"/>
                <w:szCs w:val="24"/>
              </w:rPr>
              <w:t>元/公里    超时：</w:t>
            </w:r>
            <w:r>
              <w:rPr>
                <w:rFonts w:hint="eastAsia" w:ascii="方正仿宋_GB2312" w:hAnsi="方正仿宋_GB2312" w:eastAsia="仿宋" w:cs="方正仿宋_GB2312"/>
                <w:color w:val="auto"/>
                <w:spacing w:val="0"/>
                <w:sz w:val="24"/>
                <w:szCs w:val="24"/>
                <w:lang w:val="en-US" w:eastAsia="zh-CN"/>
              </w:rPr>
              <w:t xml:space="preserve">    </w:t>
            </w:r>
            <w:r>
              <w:rPr>
                <w:rFonts w:hint="eastAsia" w:ascii="方正仿宋_GB2312" w:hAnsi="方正仿宋_GB2312" w:eastAsia="仿宋" w:cs="方正仿宋_GB2312"/>
                <w:color w:val="auto"/>
                <w:spacing w:val="0"/>
                <w:sz w:val="24"/>
                <w:szCs w:val="24"/>
              </w:rPr>
              <w:t>元/小时</w:t>
            </w:r>
          </w:p>
        </w:tc>
      </w:tr>
      <w:tr w14:paraId="0E1CD8A4">
        <w:tblPrEx>
          <w:tblCellMar>
            <w:top w:w="0" w:type="dxa"/>
            <w:left w:w="108" w:type="dxa"/>
            <w:bottom w:w="0" w:type="dxa"/>
            <w:right w:w="108" w:type="dxa"/>
          </w:tblCellMar>
        </w:tblPrEx>
        <w:trPr>
          <w:trHeight w:val="388" w:hRule="atLeast"/>
        </w:trPr>
        <w:tc>
          <w:tcPr>
            <w:tcW w:w="8570" w:type="dxa"/>
            <w:gridSpan w:val="5"/>
            <w:tcBorders>
              <w:top w:val="single" w:color="auto" w:sz="4" w:space="0"/>
              <w:left w:val="single" w:color="auto" w:sz="4" w:space="0"/>
              <w:bottom w:val="single" w:color="auto" w:sz="4" w:space="0"/>
              <w:right w:val="single" w:color="auto" w:sz="4" w:space="0"/>
            </w:tcBorders>
            <w:noWrap w:val="0"/>
            <w:vAlign w:val="center"/>
          </w:tcPr>
          <w:p w14:paraId="434BF597">
            <w:pP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备注：不足1小时按1小时收费，机场、西安北站按照往返里程核算。</w:t>
            </w:r>
          </w:p>
        </w:tc>
      </w:tr>
    </w:tbl>
    <w:p w14:paraId="3D804091">
      <w:pPr>
        <w:spacing w:line="360" w:lineRule="auto"/>
        <w:ind w:firstLine="480" w:firstLineChars="200"/>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3.非工作日费用：非工作日用车按照阎良区外日租标准结算。</w:t>
      </w:r>
    </w:p>
    <w:p w14:paraId="44E2D708">
      <w:pPr>
        <w:spacing w:line="360" w:lineRule="auto"/>
        <w:ind w:firstLine="480" w:firstLineChars="200"/>
        <w:jc w:val="left"/>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以上价格不包含税费，不含但不仅限于因用车需要而产生的驾驶员住宿等费用。</w:t>
      </w:r>
    </w:p>
    <w:p w14:paraId="6EE865B0">
      <w:pPr>
        <w:rPr>
          <w:rFonts w:hint="eastAsia" w:ascii="仿宋" w:hAnsi="仿宋" w:eastAsia="仿宋" w:cs="仿宋"/>
          <w:color w:val="auto"/>
          <w:spacing w:val="0"/>
          <w:szCs w:val="24"/>
        </w:rPr>
      </w:pPr>
    </w:p>
    <w:p w14:paraId="5C8F51D6">
      <w:pPr>
        <w:spacing w:line="280" w:lineRule="exact"/>
        <w:ind w:right="617" w:rightChars="257"/>
        <w:jc w:val="left"/>
        <w:rPr>
          <w:rFonts w:hint="eastAsia" w:ascii="仿宋" w:hAnsi="仿宋" w:eastAsia="仿宋" w:cs="仿宋"/>
          <w:color w:val="auto"/>
          <w:spacing w:val="0"/>
          <w:szCs w:val="24"/>
        </w:rPr>
      </w:pPr>
    </w:p>
    <w:p w14:paraId="152D1C9C">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520108E7">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044C7765">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46E5F096">
      <w:pPr>
        <w:pStyle w:val="168"/>
        <w:jc w:val="center"/>
        <w:outlineLvl w:val="1"/>
        <w:rPr>
          <w:rFonts w:hint="eastAsia" w:ascii="方正仿宋_GB2312" w:hAnsi="方正仿宋_GB2312" w:eastAsia="仿宋" w:cs="方正仿宋_GB2312"/>
          <w:b/>
          <w:bCs/>
          <w:color w:val="auto"/>
          <w:spacing w:val="0"/>
          <w:kern w:val="2"/>
          <w:sz w:val="24"/>
          <w:szCs w:val="24"/>
          <w:lang w:val="en-US" w:eastAsia="zh-CN" w:bidi="ar-SA"/>
        </w:rPr>
        <w:sectPr>
          <w:footerReference r:id="rId7" w:type="default"/>
          <w:pgSz w:w="11906" w:h="16838"/>
          <w:pgMar w:top="1440" w:right="1440" w:bottom="1440" w:left="1440" w:header="851" w:footer="992" w:gutter="0"/>
          <w:pgNumType w:fmt="decimal" w:start="1"/>
          <w:cols w:space="720" w:num="1"/>
          <w:docGrid w:type="lines" w:linePitch="312" w:charSpace="0"/>
        </w:sectPr>
      </w:pPr>
    </w:p>
    <w:p w14:paraId="61F7DEDF">
      <w:pPr>
        <w:pStyle w:val="3"/>
        <w:keepNext/>
        <w:keepLines w:val="0"/>
        <w:pageBreakBefore w:val="0"/>
        <w:widowControl w:val="0"/>
        <w:kinsoku/>
        <w:wordWrap/>
        <w:overflowPunct/>
        <w:topLinePunct w:val="0"/>
        <w:autoSpaceDE/>
        <w:autoSpaceDN/>
        <w:bidi w:val="0"/>
        <w:adjustRightInd/>
        <w:snapToGrid/>
        <w:spacing w:before="0" w:beforeLines="0" w:after="0" w:line="360" w:lineRule="auto"/>
        <w:ind w:left="0"/>
        <w:jc w:val="center"/>
        <w:textAlignment w:val="auto"/>
        <w:outlineLvl w:val="1"/>
        <w:rPr>
          <w:rFonts w:hint="eastAsia" w:ascii="仿宋" w:hAnsi="仿宋" w:eastAsia="仿宋" w:cs="仿宋"/>
          <w:color w:val="auto"/>
          <w:spacing w:val="0"/>
          <w:sz w:val="32"/>
          <w:szCs w:val="32"/>
          <w:highlight w:val="cyan"/>
        </w:rPr>
      </w:pPr>
      <w:r>
        <w:rPr>
          <w:rFonts w:hint="eastAsia" w:ascii="仿宋" w:hAnsi="仿宋" w:eastAsia="仿宋" w:cs="仿宋"/>
          <w:color w:val="auto"/>
          <w:spacing w:val="0"/>
          <w:sz w:val="32"/>
          <w:szCs w:val="32"/>
          <w:highlight w:val="none"/>
          <w:lang w:val="en-US" w:eastAsia="zh-CN"/>
        </w:rPr>
        <w:t>三</w:t>
      </w:r>
      <w:r>
        <w:rPr>
          <w:rFonts w:hint="eastAsia" w:ascii="仿宋" w:hAnsi="仿宋" w:eastAsia="仿宋" w:cs="仿宋"/>
          <w:color w:val="auto"/>
          <w:spacing w:val="0"/>
          <w:sz w:val="32"/>
          <w:szCs w:val="32"/>
          <w:highlight w:val="none"/>
        </w:rPr>
        <w:t>、</w:t>
      </w:r>
      <w:r>
        <w:rPr>
          <w:rFonts w:hint="eastAsia" w:ascii="仿宋" w:hAnsi="仿宋" w:eastAsia="仿宋" w:cs="仿宋"/>
          <w:color w:val="auto"/>
          <w:spacing w:val="0"/>
          <w:sz w:val="32"/>
          <w:szCs w:val="32"/>
          <w:highlight w:val="none"/>
          <w:lang w:val="en-US" w:eastAsia="zh-CN"/>
        </w:rPr>
        <w:t>商务条款偏离表</w:t>
      </w:r>
    </w:p>
    <w:p w14:paraId="6CED0BBA">
      <w:pPr>
        <w:pStyle w:val="41"/>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color w:val="auto"/>
          <w:spacing w:val="0"/>
          <w:lang w:val="en-US" w:eastAsia="zh-CN"/>
        </w:rPr>
      </w:pPr>
      <w:r>
        <w:rPr>
          <w:rFonts w:hint="eastAsia" w:ascii="仿宋" w:hAnsi="仿宋" w:eastAsia="仿宋" w:cs="仿宋"/>
          <w:color w:val="auto"/>
          <w:spacing w:val="0"/>
          <w:lang w:val="en-US" w:eastAsia="zh-CN"/>
        </w:rPr>
        <w:t>项目编号：</w:t>
      </w:r>
    </w:p>
    <w:p w14:paraId="2B9C30D2">
      <w:pPr>
        <w:pStyle w:val="41"/>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color w:val="auto"/>
          <w:spacing w:val="0"/>
          <w:u w:val="single"/>
          <w:lang w:val="en-US" w:eastAsia="zh-CN"/>
        </w:rPr>
      </w:pPr>
      <w:r>
        <w:rPr>
          <w:rFonts w:hint="eastAsia" w:ascii="仿宋" w:hAnsi="仿宋" w:eastAsia="仿宋" w:cs="仿宋"/>
          <w:color w:val="auto"/>
          <w:spacing w:val="0"/>
          <w:lang w:val="en-US" w:eastAsia="zh-CN"/>
        </w:rPr>
        <w:t>项目名称：</w:t>
      </w:r>
    </w:p>
    <w:tbl>
      <w:tblPr>
        <w:tblStyle w:val="46"/>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05"/>
        <w:gridCol w:w="1849"/>
        <w:gridCol w:w="1821"/>
        <w:gridCol w:w="1376"/>
        <w:gridCol w:w="1180"/>
      </w:tblGrid>
      <w:tr w14:paraId="32A5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04BC2FE">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序号</w:t>
            </w:r>
          </w:p>
        </w:tc>
        <w:tc>
          <w:tcPr>
            <w:tcW w:w="1405" w:type="dxa"/>
            <w:tcBorders>
              <w:top w:val="single" w:color="auto" w:sz="4" w:space="0"/>
              <w:left w:val="single" w:color="auto" w:sz="4" w:space="0"/>
              <w:bottom w:val="single" w:color="auto" w:sz="4" w:space="0"/>
              <w:right w:val="single" w:color="auto" w:sz="4" w:space="0"/>
            </w:tcBorders>
            <w:noWrap w:val="0"/>
            <w:vAlign w:val="center"/>
          </w:tcPr>
          <w:p w14:paraId="4CDD85C3">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磋商文件条目号</w:t>
            </w: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F5F4AE4">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磋商文件的商务条款</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D1910CE">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磋商响应文件的商务条款</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C89CC45">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偏离</w:t>
            </w: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16CC060">
            <w:pPr>
              <w:pStyle w:val="41"/>
              <w:keepNext w:val="0"/>
              <w:keepLines w:val="0"/>
              <w:widowControl w:val="0"/>
              <w:suppressLineNumbers w:val="0"/>
              <w:spacing w:before="0" w:beforeAutospacing="0" w:after="0" w:afterAutospacing="0"/>
              <w:ind w:right="0"/>
              <w:jc w:val="center"/>
              <w:rPr>
                <w:rFonts w:hint="eastAsia" w:ascii="仿宋" w:hAnsi="仿宋" w:eastAsia="仿宋" w:cs="仿宋"/>
                <w:color w:val="auto"/>
                <w:spacing w:val="0"/>
                <w:lang w:val="en-US"/>
              </w:rPr>
            </w:pPr>
            <w:r>
              <w:rPr>
                <w:rFonts w:hint="eastAsia" w:ascii="仿宋" w:hAnsi="仿宋" w:eastAsia="仿宋" w:cs="仿宋"/>
                <w:color w:val="auto"/>
                <w:spacing w:val="0"/>
                <w:lang w:val="en-US" w:eastAsia="zh-CN"/>
              </w:rPr>
              <w:t>说明</w:t>
            </w:r>
          </w:p>
        </w:tc>
      </w:tr>
      <w:tr w14:paraId="0C25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0B831CEC">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0F815779">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1710B4BA">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6E855407">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4349D94B">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74CEB2C">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31F7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E9E882D">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151E1374">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3CCC2DFE">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4E6AC9DE">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37992B3">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3A82E8C">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0A25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1CBE5A4">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2C041D15">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57617FE3">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878068E">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00F72DD">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BD666B3">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583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11C57659">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380BE2B5">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3A47B127">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11CDA93">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8A4484A">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2A99A258">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3EE9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74C2A8D5">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6449E2A">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2E7C3D77">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29DDB7B6">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40688F6">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1AB49323">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06F4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6FA98E8C">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43EC475F">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058E0EA5">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015A1D1D">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E888B28">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604A210B">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r w14:paraId="5CDA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14:paraId="332E08ED">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14:paraId="5EBE01EA">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49" w:type="dxa"/>
            <w:tcBorders>
              <w:top w:val="single" w:color="auto" w:sz="4" w:space="0"/>
              <w:left w:val="single" w:color="auto" w:sz="4" w:space="0"/>
              <w:bottom w:val="single" w:color="auto" w:sz="4" w:space="0"/>
              <w:right w:val="single" w:color="auto" w:sz="4" w:space="0"/>
            </w:tcBorders>
            <w:noWrap w:val="0"/>
            <w:vAlign w:val="center"/>
          </w:tcPr>
          <w:p w14:paraId="3BEAA48C">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821" w:type="dxa"/>
            <w:tcBorders>
              <w:top w:val="single" w:color="auto" w:sz="4" w:space="0"/>
              <w:left w:val="single" w:color="auto" w:sz="4" w:space="0"/>
              <w:bottom w:val="single" w:color="auto" w:sz="4" w:space="0"/>
              <w:right w:val="single" w:color="auto" w:sz="4" w:space="0"/>
            </w:tcBorders>
            <w:noWrap w:val="0"/>
            <w:vAlign w:val="center"/>
          </w:tcPr>
          <w:p w14:paraId="50085027">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8FB0ED8">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7F863879">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tc>
      </w:tr>
    </w:tbl>
    <w:p w14:paraId="3EEFD3C7">
      <w:pPr>
        <w:pStyle w:val="41"/>
        <w:keepNext w:val="0"/>
        <w:keepLines w:val="0"/>
        <w:widowControl w:val="0"/>
        <w:suppressLineNumbers w:val="0"/>
        <w:spacing w:before="0" w:beforeAutospacing="0" w:after="0" w:afterAutospacing="0"/>
        <w:ind w:right="0"/>
        <w:jc w:val="left"/>
        <w:rPr>
          <w:rFonts w:hint="eastAsia" w:ascii="仿宋" w:hAnsi="仿宋" w:eastAsia="仿宋" w:cs="仿宋"/>
          <w:color w:val="auto"/>
          <w:spacing w:val="0"/>
          <w:lang w:val="en-US"/>
        </w:rPr>
      </w:pPr>
      <w:r>
        <w:rPr>
          <w:rFonts w:hint="eastAsia" w:ascii="仿宋" w:hAnsi="仿宋" w:eastAsia="仿宋" w:cs="仿宋"/>
          <w:color w:val="auto"/>
          <w:spacing w:val="0"/>
          <w:lang w:val="en-US"/>
        </w:rPr>
        <w:t>说明：</w:t>
      </w:r>
    </w:p>
    <w:p w14:paraId="6E5E3E07">
      <w:pPr>
        <w:pStyle w:val="41"/>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auto"/>
          <w:spacing w:val="0"/>
          <w:lang w:val="en-US"/>
        </w:rPr>
      </w:pPr>
      <w:r>
        <w:rPr>
          <w:rFonts w:hint="eastAsia" w:ascii="仿宋" w:hAnsi="仿宋" w:eastAsia="仿宋" w:cs="仿宋"/>
          <w:color w:val="auto"/>
          <w:spacing w:val="0"/>
          <w:lang w:val="en-US"/>
        </w:rPr>
        <w:t>1</w:t>
      </w:r>
      <w:r>
        <w:rPr>
          <w:rFonts w:hint="eastAsia" w:ascii="仿宋" w:hAnsi="仿宋" w:eastAsia="仿宋" w:cs="仿宋"/>
          <w:color w:val="auto"/>
          <w:spacing w:val="0"/>
          <w:lang w:val="en-US" w:eastAsia="zh-CN"/>
        </w:rPr>
        <w:t>、</w:t>
      </w:r>
      <w:r>
        <w:rPr>
          <w:rFonts w:hint="eastAsia" w:ascii="仿宋" w:hAnsi="仿宋" w:eastAsia="仿宋" w:cs="仿宋"/>
          <w:color w:val="auto"/>
          <w:spacing w:val="0"/>
          <w:lang w:val="en-US"/>
        </w:rPr>
        <w:t>本表只填写</w:t>
      </w:r>
      <w:r>
        <w:rPr>
          <w:rFonts w:hint="eastAsia" w:ascii="仿宋" w:hAnsi="仿宋" w:eastAsia="仿宋" w:cs="仿宋"/>
          <w:color w:val="auto"/>
          <w:spacing w:val="0"/>
          <w:lang w:val="en-US" w:eastAsia="zh-CN"/>
        </w:rPr>
        <w:t>磋商响应</w:t>
      </w:r>
      <w:r>
        <w:rPr>
          <w:rFonts w:hint="eastAsia" w:ascii="仿宋" w:hAnsi="仿宋" w:eastAsia="仿宋" w:cs="仿宋"/>
          <w:color w:val="auto"/>
          <w:spacing w:val="0"/>
          <w:lang w:val="en-US"/>
        </w:rPr>
        <w:t>文件中与</w:t>
      </w:r>
      <w:r>
        <w:rPr>
          <w:rFonts w:hint="eastAsia" w:ascii="仿宋" w:hAnsi="仿宋" w:eastAsia="仿宋" w:cs="仿宋"/>
          <w:color w:val="auto"/>
          <w:spacing w:val="0"/>
          <w:lang w:val="en-US" w:eastAsia="zh-CN"/>
        </w:rPr>
        <w:t>磋商</w:t>
      </w:r>
      <w:r>
        <w:rPr>
          <w:rFonts w:hint="eastAsia" w:ascii="仿宋" w:hAnsi="仿宋" w:eastAsia="仿宋" w:cs="仿宋"/>
          <w:color w:val="auto"/>
          <w:spacing w:val="0"/>
          <w:lang w:val="en-US"/>
        </w:rPr>
        <w:t>文件有偏离</w:t>
      </w:r>
      <w:r>
        <w:rPr>
          <w:rFonts w:hint="eastAsia" w:ascii="仿宋" w:hAnsi="仿宋" w:eastAsia="仿宋" w:cs="仿宋"/>
          <w:color w:val="auto"/>
          <w:spacing w:val="0"/>
          <w:lang w:val="en-US" w:eastAsia="zh-CN"/>
        </w:rPr>
        <w:t>（</w:t>
      </w:r>
      <w:r>
        <w:rPr>
          <w:rFonts w:hint="eastAsia" w:ascii="仿宋" w:hAnsi="仿宋" w:eastAsia="仿宋" w:cs="仿宋"/>
          <w:color w:val="auto"/>
          <w:spacing w:val="0"/>
          <w:lang w:val="en-US"/>
        </w:rPr>
        <w:t>包括正偏离和负偏离）的内容，</w:t>
      </w:r>
      <w:r>
        <w:rPr>
          <w:rFonts w:hint="eastAsia" w:ascii="仿宋" w:hAnsi="仿宋" w:eastAsia="仿宋" w:cs="仿宋"/>
          <w:color w:val="auto"/>
          <w:spacing w:val="0"/>
          <w:lang w:val="en-US" w:eastAsia="zh-CN"/>
        </w:rPr>
        <w:t>磋商响应</w:t>
      </w:r>
      <w:r>
        <w:rPr>
          <w:rFonts w:hint="eastAsia" w:ascii="仿宋" w:hAnsi="仿宋" w:eastAsia="仿宋" w:cs="仿宋"/>
          <w:color w:val="auto"/>
          <w:spacing w:val="0"/>
          <w:lang w:val="en-US"/>
        </w:rPr>
        <w:t>文件中商务响应与</w:t>
      </w:r>
      <w:r>
        <w:rPr>
          <w:rFonts w:hint="eastAsia" w:ascii="仿宋" w:hAnsi="仿宋" w:eastAsia="仿宋" w:cs="仿宋"/>
          <w:color w:val="auto"/>
          <w:spacing w:val="0"/>
          <w:lang w:val="en-US" w:eastAsia="zh-CN"/>
        </w:rPr>
        <w:t>磋商</w:t>
      </w:r>
      <w:r>
        <w:rPr>
          <w:rFonts w:hint="eastAsia" w:ascii="仿宋" w:hAnsi="仿宋" w:eastAsia="仿宋" w:cs="仿宋"/>
          <w:color w:val="auto"/>
          <w:spacing w:val="0"/>
          <w:lang w:val="en-US"/>
        </w:rPr>
        <w:t>文件要求完全一致的，不用在此表中列出，但必须提交空白表。</w:t>
      </w:r>
    </w:p>
    <w:p w14:paraId="5B03A4D3">
      <w:pPr>
        <w:pStyle w:val="41"/>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color w:val="auto"/>
          <w:spacing w:val="0"/>
          <w:lang w:val="en-US"/>
        </w:rPr>
      </w:pPr>
      <w:r>
        <w:rPr>
          <w:rFonts w:hint="eastAsia" w:ascii="仿宋" w:hAnsi="仿宋" w:eastAsia="仿宋" w:cs="仿宋"/>
          <w:color w:val="auto"/>
          <w:spacing w:val="0"/>
          <w:lang w:val="en-US"/>
        </w:rPr>
        <w:t>2</w:t>
      </w:r>
      <w:r>
        <w:rPr>
          <w:rFonts w:hint="eastAsia" w:ascii="仿宋" w:hAnsi="仿宋" w:eastAsia="仿宋" w:cs="仿宋"/>
          <w:color w:val="auto"/>
          <w:spacing w:val="0"/>
          <w:lang w:val="en-US" w:eastAsia="zh-CN"/>
        </w:rPr>
        <w:t>、供应商</w:t>
      </w:r>
      <w:r>
        <w:rPr>
          <w:rFonts w:hint="eastAsia" w:ascii="仿宋" w:hAnsi="仿宋" w:eastAsia="仿宋" w:cs="仿宋"/>
          <w:color w:val="auto"/>
          <w:spacing w:val="0"/>
          <w:lang w:val="en-US"/>
        </w:rPr>
        <w:t>必须据实填写，不得虚假响应，否则将取消其</w:t>
      </w:r>
      <w:r>
        <w:rPr>
          <w:rFonts w:hint="eastAsia" w:ascii="仿宋" w:hAnsi="仿宋" w:eastAsia="仿宋" w:cs="仿宋"/>
          <w:color w:val="auto"/>
          <w:spacing w:val="0"/>
          <w:lang w:val="en-US" w:eastAsia="zh-CN"/>
        </w:rPr>
        <w:t>磋商或成交</w:t>
      </w:r>
      <w:r>
        <w:rPr>
          <w:rFonts w:hint="eastAsia" w:ascii="仿宋" w:hAnsi="仿宋" w:eastAsia="仿宋" w:cs="仿宋"/>
          <w:color w:val="auto"/>
          <w:spacing w:val="0"/>
          <w:lang w:val="en-US"/>
        </w:rPr>
        <w:t>资格，并按有关规定进</w:t>
      </w:r>
      <w:r>
        <w:rPr>
          <w:rFonts w:hint="eastAsia" w:ascii="仿宋" w:hAnsi="仿宋" w:eastAsia="仿宋" w:cs="仿宋"/>
          <w:color w:val="auto"/>
          <w:spacing w:val="0"/>
          <w:lang w:val="en-US" w:eastAsia="zh-CN"/>
        </w:rPr>
        <w:t>行</w:t>
      </w:r>
      <w:r>
        <w:rPr>
          <w:rFonts w:hint="eastAsia" w:ascii="仿宋" w:hAnsi="仿宋" w:eastAsia="仿宋" w:cs="仿宋"/>
          <w:color w:val="auto"/>
          <w:spacing w:val="0"/>
          <w:lang w:val="en-US"/>
        </w:rPr>
        <w:t>处罚。</w:t>
      </w:r>
    </w:p>
    <w:p w14:paraId="3D6C6AE7">
      <w:pPr>
        <w:pStyle w:val="41"/>
        <w:keepNext w:val="0"/>
        <w:keepLines w:val="0"/>
        <w:widowControl w:val="0"/>
        <w:suppressLineNumbers w:val="0"/>
        <w:spacing w:before="0" w:beforeAutospacing="0" w:after="0" w:afterAutospacing="0"/>
        <w:ind w:left="0" w:right="0" w:firstLine="480" w:firstLineChars="200"/>
        <w:jc w:val="left"/>
        <w:rPr>
          <w:rFonts w:hint="default" w:ascii="仿宋" w:hAnsi="仿宋" w:eastAsia="仿宋" w:cs="仿宋"/>
          <w:color w:val="auto"/>
          <w:spacing w:val="0"/>
          <w:lang w:val="en-US" w:eastAsia="zh-CN"/>
        </w:rPr>
      </w:pPr>
      <w:r>
        <w:rPr>
          <w:rFonts w:hint="eastAsia" w:ascii="仿宋" w:hAnsi="仿宋" w:eastAsia="仿宋" w:cs="仿宋"/>
          <w:color w:val="auto"/>
          <w:spacing w:val="0"/>
          <w:lang w:val="en-US" w:eastAsia="zh-CN"/>
        </w:rPr>
        <w:t>3、若未填写本表，则视为完全响应。</w:t>
      </w:r>
    </w:p>
    <w:p w14:paraId="473BA8FB">
      <w:pPr>
        <w:pStyle w:val="41"/>
        <w:keepNext w:val="0"/>
        <w:keepLines w:val="0"/>
        <w:widowControl w:val="0"/>
        <w:suppressLineNumbers w:val="0"/>
        <w:spacing w:before="0" w:beforeAutospacing="0" w:after="0" w:afterAutospacing="0"/>
        <w:ind w:left="0" w:right="0" w:firstLine="480" w:firstLineChars="200"/>
        <w:jc w:val="center"/>
        <w:rPr>
          <w:rFonts w:hint="eastAsia" w:ascii="仿宋" w:hAnsi="仿宋" w:eastAsia="仿宋" w:cs="仿宋"/>
          <w:color w:val="auto"/>
          <w:spacing w:val="0"/>
          <w:lang w:val="en-US"/>
        </w:rPr>
      </w:pPr>
    </w:p>
    <w:p w14:paraId="0F72D99C">
      <w:pPr>
        <w:rPr>
          <w:rFonts w:hint="eastAsia" w:ascii="仿宋" w:hAnsi="仿宋" w:eastAsia="仿宋" w:cs="仿宋"/>
          <w:color w:val="auto"/>
          <w:spacing w:val="0"/>
          <w:szCs w:val="24"/>
        </w:rPr>
      </w:pPr>
    </w:p>
    <w:p w14:paraId="704AF6B4">
      <w:pPr>
        <w:spacing w:line="280" w:lineRule="exact"/>
        <w:ind w:right="617" w:rightChars="257"/>
        <w:jc w:val="left"/>
        <w:rPr>
          <w:rFonts w:hint="eastAsia" w:ascii="仿宋" w:hAnsi="仿宋" w:eastAsia="仿宋" w:cs="仿宋"/>
          <w:color w:val="auto"/>
          <w:spacing w:val="0"/>
          <w:szCs w:val="24"/>
        </w:rPr>
      </w:pPr>
    </w:p>
    <w:p w14:paraId="0E71A56E">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37E2D89B">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14A074F0">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3A2F5B58">
      <w:pPr>
        <w:pStyle w:val="19"/>
        <w:jc w:val="center"/>
        <w:rPr>
          <w:rFonts w:hint="eastAsia" w:ascii="仿宋" w:hAnsi="仿宋" w:eastAsia="仿宋" w:cs="仿宋"/>
          <w:b/>
          <w:color w:val="auto"/>
          <w:spacing w:val="0"/>
          <w:kern w:val="0"/>
          <w:sz w:val="30"/>
          <w:szCs w:val="30"/>
          <w:highlight w:val="none"/>
          <w:lang w:val="en-US" w:eastAsia="zh-CN"/>
        </w:rPr>
      </w:pPr>
      <w:r>
        <w:rPr>
          <w:rFonts w:hint="eastAsia" w:ascii="仿宋" w:hAnsi="仿宋" w:eastAsia="仿宋" w:cs="仿宋"/>
          <w:b/>
          <w:color w:val="auto"/>
          <w:spacing w:val="0"/>
          <w:kern w:val="0"/>
          <w:sz w:val="30"/>
          <w:szCs w:val="30"/>
          <w:highlight w:val="none"/>
          <w:lang w:val="en-US" w:eastAsia="zh-CN"/>
        </w:rPr>
        <w:br w:type="page"/>
      </w:r>
      <w:r>
        <w:rPr>
          <w:rFonts w:hint="eastAsia" w:ascii="仿宋" w:hAnsi="仿宋" w:eastAsia="仿宋" w:cs="仿宋"/>
          <w:b/>
          <w:color w:val="auto"/>
          <w:spacing w:val="0"/>
          <w:kern w:val="0"/>
          <w:sz w:val="30"/>
          <w:szCs w:val="30"/>
          <w:highlight w:val="none"/>
          <w:lang w:val="en-US" w:eastAsia="zh-CN"/>
        </w:rPr>
        <w:t>四、技术偏差表</w:t>
      </w:r>
    </w:p>
    <w:p w14:paraId="7227CB58">
      <w:pPr>
        <w:pStyle w:val="41"/>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color w:val="auto"/>
          <w:spacing w:val="0"/>
          <w:lang w:val="en-US" w:eastAsia="zh-CN"/>
        </w:rPr>
      </w:pPr>
      <w:r>
        <w:rPr>
          <w:rFonts w:hint="eastAsia" w:ascii="仿宋" w:hAnsi="仿宋" w:eastAsia="仿宋" w:cs="仿宋"/>
          <w:color w:val="auto"/>
          <w:spacing w:val="0"/>
          <w:lang w:val="en-US" w:eastAsia="zh-CN"/>
        </w:rPr>
        <w:t>项目名称：</w:t>
      </w:r>
    </w:p>
    <w:p w14:paraId="4AA9B8EA">
      <w:pPr>
        <w:pStyle w:val="41"/>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仿宋" w:hAnsi="仿宋" w:eastAsia="仿宋" w:cs="仿宋"/>
          <w:color w:val="auto"/>
          <w:spacing w:val="0"/>
          <w:lang w:val="en-US" w:eastAsia="zh-CN"/>
        </w:rPr>
      </w:pPr>
      <w:r>
        <w:rPr>
          <w:rFonts w:hint="eastAsia" w:ascii="仿宋" w:hAnsi="仿宋" w:eastAsia="仿宋" w:cs="仿宋"/>
          <w:color w:val="auto"/>
          <w:spacing w:val="0"/>
          <w:lang w:val="en-US" w:eastAsia="zh-CN"/>
        </w:rPr>
        <w:t xml:space="preserve">项目编号： </w:t>
      </w:r>
    </w:p>
    <w:tbl>
      <w:tblPr>
        <w:tblStyle w:val="46"/>
        <w:tblpPr w:leftFromText="180" w:rightFromText="180" w:vertAnchor="text" w:horzAnchor="page" w:tblpX="1687" w:tblpY="418"/>
        <w:tblOverlap w:val="never"/>
        <w:tblW w:w="8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949"/>
        <w:gridCol w:w="1937"/>
        <w:gridCol w:w="1937"/>
        <w:gridCol w:w="1369"/>
      </w:tblGrid>
      <w:tr w14:paraId="4A2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14:paraId="5ED3CAB7">
            <w:pPr>
              <w:pStyle w:val="4"/>
              <w:tabs>
                <w:tab w:val="left" w:pos="6880"/>
              </w:tabs>
              <w:spacing w:line="360" w:lineRule="auto"/>
              <w:ind w:firstLine="0" w:firstLineChars="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rPr>
              <w:t>序号</w:t>
            </w:r>
          </w:p>
        </w:tc>
        <w:tc>
          <w:tcPr>
            <w:tcW w:w="1949" w:type="dxa"/>
            <w:noWrap w:val="0"/>
            <w:vAlign w:val="center"/>
          </w:tcPr>
          <w:p w14:paraId="49A9FC0A">
            <w:pPr>
              <w:pStyle w:val="4"/>
              <w:tabs>
                <w:tab w:val="left" w:pos="6880"/>
              </w:tabs>
              <w:spacing w:line="360" w:lineRule="auto"/>
              <w:ind w:firstLine="0" w:firstLineChars="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lang w:eastAsia="zh-CN"/>
              </w:rPr>
              <w:t>磋商</w:t>
            </w:r>
            <w:r>
              <w:rPr>
                <w:rFonts w:hint="eastAsia" w:ascii="仿宋" w:hAnsi="仿宋" w:eastAsia="仿宋" w:cs="仿宋"/>
                <w:color w:val="auto"/>
                <w:spacing w:val="0"/>
                <w:kern w:val="0"/>
                <w:sz w:val="24"/>
              </w:rPr>
              <w:t>文件要求</w:t>
            </w:r>
          </w:p>
        </w:tc>
        <w:tc>
          <w:tcPr>
            <w:tcW w:w="1937" w:type="dxa"/>
            <w:noWrap w:val="0"/>
            <w:vAlign w:val="center"/>
          </w:tcPr>
          <w:p w14:paraId="4C7CBE84">
            <w:pPr>
              <w:pStyle w:val="4"/>
              <w:tabs>
                <w:tab w:val="left" w:pos="6880"/>
              </w:tabs>
              <w:spacing w:line="360" w:lineRule="auto"/>
              <w:ind w:firstLine="120" w:firstLineChars="5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lang w:eastAsia="zh-CN"/>
              </w:rPr>
              <w:t>磋商响应</w:t>
            </w:r>
            <w:r>
              <w:rPr>
                <w:rFonts w:hint="eastAsia" w:ascii="仿宋" w:hAnsi="仿宋" w:eastAsia="仿宋" w:cs="仿宋"/>
                <w:color w:val="auto"/>
                <w:spacing w:val="0"/>
                <w:kern w:val="0"/>
                <w:sz w:val="24"/>
              </w:rPr>
              <w:t>文件</w:t>
            </w:r>
          </w:p>
          <w:p w14:paraId="02438FDC">
            <w:pPr>
              <w:pStyle w:val="4"/>
              <w:tabs>
                <w:tab w:val="left" w:pos="6880"/>
              </w:tabs>
              <w:spacing w:line="360" w:lineRule="auto"/>
              <w:ind w:firstLine="120" w:firstLineChars="5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rPr>
              <w:t>的应答</w:t>
            </w:r>
          </w:p>
        </w:tc>
        <w:tc>
          <w:tcPr>
            <w:tcW w:w="1937" w:type="dxa"/>
            <w:noWrap w:val="0"/>
            <w:vAlign w:val="center"/>
          </w:tcPr>
          <w:p w14:paraId="498CF4FE">
            <w:pPr>
              <w:pStyle w:val="4"/>
              <w:tabs>
                <w:tab w:val="left" w:pos="6880"/>
              </w:tabs>
              <w:spacing w:line="360" w:lineRule="auto"/>
              <w:ind w:firstLine="0" w:firstLineChars="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rPr>
              <w:t>响应/偏离</w:t>
            </w:r>
          </w:p>
        </w:tc>
        <w:tc>
          <w:tcPr>
            <w:tcW w:w="1369" w:type="dxa"/>
            <w:noWrap w:val="0"/>
            <w:vAlign w:val="center"/>
          </w:tcPr>
          <w:p w14:paraId="219B98CF">
            <w:pPr>
              <w:pStyle w:val="4"/>
              <w:tabs>
                <w:tab w:val="left" w:pos="6880"/>
              </w:tabs>
              <w:spacing w:line="360" w:lineRule="auto"/>
              <w:ind w:firstLine="0" w:firstLineChars="0"/>
              <w:jc w:val="center"/>
              <w:rPr>
                <w:rFonts w:hint="eastAsia" w:ascii="仿宋" w:hAnsi="仿宋" w:eastAsia="仿宋" w:cs="仿宋"/>
                <w:color w:val="auto"/>
                <w:spacing w:val="0"/>
                <w:kern w:val="0"/>
                <w:sz w:val="24"/>
              </w:rPr>
            </w:pPr>
            <w:r>
              <w:rPr>
                <w:rFonts w:hint="eastAsia" w:ascii="仿宋" w:hAnsi="仿宋" w:eastAsia="仿宋" w:cs="仿宋"/>
                <w:color w:val="auto"/>
                <w:spacing w:val="0"/>
                <w:kern w:val="0"/>
                <w:sz w:val="24"/>
              </w:rPr>
              <w:t>备注</w:t>
            </w:r>
          </w:p>
        </w:tc>
      </w:tr>
      <w:tr w14:paraId="18C1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7CA89620">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2FE6E418">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2A456C66">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2E86849A">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536D0280">
            <w:pPr>
              <w:pStyle w:val="4"/>
              <w:tabs>
                <w:tab w:val="left" w:pos="6880"/>
              </w:tabs>
              <w:spacing w:line="360" w:lineRule="auto"/>
              <w:ind w:firstLine="480"/>
              <w:rPr>
                <w:rFonts w:hint="eastAsia" w:ascii="仿宋" w:hAnsi="仿宋" w:eastAsia="仿宋" w:cs="仿宋"/>
                <w:color w:val="auto"/>
                <w:spacing w:val="0"/>
                <w:kern w:val="0"/>
                <w:sz w:val="24"/>
              </w:rPr>
            </w:pPr>
          </w:p>
        </w:tc>
      </w:tr>
      <w:tr w14:paraId="744F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1E35FBE0">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75205E61">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131CF4A">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3DF10BD7">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7FF4EA87">
            <w:pPr>
              <w:pStyle w:val="4"/>
              <w:tabs>
                <w:tab w:val="left" w:pos="6880"/>
              </w:tabs>
              <w:spacing w:line="360" w:lineRule="auto"/>
              <w:ind w:firstLine="480"/>
              <w:rPr>
                <w:rFonts w:hint="eastAsia" w:ascii="仿宋" w:hAnsi="仿宋" w:eastAsia="仿宋" w:cs="仿宋"/>
                <w:color w:val="auto"/>
                <w:spacing w:val="0"/>
                <w:kern w:val="0"/>
                <w:sz w:val="24"/>
              </w:rPr>
            </w:pPr>
          </w:p>
        </w:tc>
      </w:tr>
      <w:tr w14:paraId="7D22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4226BB06">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11F967D5">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632870C8">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4FC98B82">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62278F60">
            <w:pPr>
              <w:pStyle w:val="4"/>
              <w:tabs>
                <w:tab w:val="left" w:pos="6880"/>
              </w:tabs>
              <w:spacing w:line="360" w:lineRule="auto"/>
              <w:ind w:firstLine="480"/>
              <w:rPr>
                <w:rFonts w:hint="eastAsia" w:ascii="仿宋" w:hAnsi="仿宋" w:eastAsia="仿宋" w:cs="仿宋"/>
                <w:color w:val="auto"/>
                <w:spacing w:val="0"/>
                <w:kern w:val="0"/>
                <w:sz w:val="24"/>
              </w:rPr>
            </w:pPr>
          </w:p>
        </w:tc>
      </w:tr>
      <w:tr w14:paraId="4D4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36B6609A">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40B5823A">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0911287F">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989D404">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6248CC43">
            <w:pPr>
              <w:pStyle w:val="4"/>
              <w:tabs>
                <w:tab w:val="left" w:pos="6880"/>
              </w:tabs>
              <w:spacing w:line="360" w:lineRule="auto"/>
              <w:ind w:firstLine="480"/>
              <w:rPr>
                <w:rFonts w:hint="eastAsia" w:ascii="仿宋" w:hAnsi="仿宋" w:eastAsia="仿宋" w:cs="仿宋"/>
                <w:color w:val="auto"/>
                <w:spacing w:val="0"/>
                <w:kern w:val="0"/>
                <w:sz w:val="24"/>
              </w:rPr>
            </w:pPr>
          </w:p>
        </w:tc>
      </w:tr>
      <w:tr w14:paraId="6AB9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4D33ABAE">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3241BD8F">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47D1688">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2C9677D0">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73C3A581">
            <w:pPr>
              <w:pStyle w:val="4"/>
              <w:tabs>
                <w:tab w:val="left" w:pos="6880"/>
              </w:tabs>
              <w:spacing w:line="360" w:lineRule="auto"/>
              <w:ind w:firstLine="480"/>
              <w:rPr>
                <w:rFonts w:hint="eastAsia" w:ascii="仿宋" w:hAnsi="仿宋" w:eastAsia="仿宋" w:cs="仿宋"/>
                <w:color w:val="auto"/>
                <w:spacing w:val="0"/>
                <w:kern w:val="0"/>
                <w:sz w:val="24"/>
              </w:rPr>
            </w:pPr>
          </w:p>
        </w:tc>
      </w:tr>
      <w:tr w14:paraId="3C82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7B626F7C">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0F2786ED">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5951BD54">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8F95396">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7A04F366">
            <w:pPr>
              <w:pStyle w:val="4"/>
              <w:tabs>
                <w:tab w:val="left" w:pos="6880"/>
              </w:tabs>
              <w:spacing w:line="360" w:lineRule="auto"/>
              <w:ind w:firstLine="480"/>
              <w:rPr>
                <w:rFonts w:hint="eastAsia" w:ascii="仿宋" w:hAnsi="仿宋" w:eastAsia="仿宋" w:cs="仿宋"/>
                <w:color w:val="auto"/>
                <w:spacing w:val="0"/>
                <w:kern w:val="0"/>
                <w:sz w:val="24"/>
              </w:rPr>
            </w:pPr>
          </w:p>
        </w:tc>
      </w:tr>
      <w:tr w14:paraId="7BC6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61CD9FEE">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143A7969">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00CB903">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3280A8E0">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5628322E">
            <w:pPr>
              <w:pStyle w:val="4"/>
              <w:tabs>
                <w:tab w:val="left" w:pos="6880"/>
              </w:tabs>
              <w:spacing w:line="360" w:lineRule="auto"/>
              <w:ind w:firstLine="480"/>
              <w:rPr>
                <w:rFonts w:hint="eastAsia" w:ascii="仿宋" w:hAnsi="仿宋" w:eastAsia="仿宋" w:cs="仿宋"/>
                <w:color w:val="auto"/>
                <w:spacing w:val="0"/>
                <w:kern w:val="0"/>
                <w:sz w:val="24"/>
              </w:rPr>
            </w:pPr>
          </w:p>
        </w:tc>
      </w:tr>
      <w:tr w14:paraId="4585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4DAC6CD0">
            <w:pPr>
              <w:pStyle w:val="4"/>
              <w:tabs>
                <w:tab w:val="left" w:pos="34"/>
              </w:tabs>
              <w:spacing w:line="360" w:lineRule="auto"/>
              <w:ind w:left="-108" w:firstLine="0" w:firstLineChars="0"/>
              <w:jc w:val="center"/>
              <w:rPr>
                <w:rFonts w:hint="eastAsia" w:ascii="仿宋" w:hAnsi="仿宋" w:eastAsia="仿宋" w:cs="仿宋"/>
                <w:color w:val="auto"/>
                <w:spacing w:val="0"/>
                <w:kern w:val="0"/>
                <w:sz w:val="24"/>
              </w:rPr>
            </w:pPr>
          </w:p>
        </w:tc>
        <w:tc>
          <w:tcPr>
            <w:tcW w:w="1949" w:type="dxa"/>
            <w:noWrap w:val="0"/>
            <w:vAlign w:val="center"/>
          </w:tcPr>
          <w:p w14:paraId="4CE3AF1D">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765224AD">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6F63915D">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289D4CED">
            <w:pPr>
              <w:pStyle w:val="4"/>
              <w:tabs>
                <w:tab w:val="left" w:pos="6880"/>
              </w:tabs>
              <w:spacing w:line="360" w:lineRule="auto"/>
              <w:ind w:firstLine="480"/>
              <w:rPr>
                <w:rFonts w:hint="eastAsia" w:ascii="仿宋" w:hAnsi="仿宋" w:eastAsia="仿宋" w:cs="仿宋"/>
                <w:color w:val="auto"/>
                <w:spacing w:val="0"/>
                <w:kern w:val="0"/>
                <w:sz w:val="24"/>
              </w:rPr>
            </w:pPr>
          </w:p>
        </w:tc>
      </w:tr>
      <w:tr w14:paraId="24BD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3E8030A5">
            <w:pPr>
              <w:pStyle w:val="4"/>
              <w:tabs>
                <w:tab w:val="left" w:pos="34"/>
              </w:tabs>
              <w:spacing w:line="360" w:lineRule="auto"/>
              <w:ind w:firstLine="120" w:firstLineChars="50"/>
              <w:rPr>
                <w:rFonts w:hint="eastAsia" w:ascii="仿宋" w:hAnsi="仿宋" w:eastAsia="仿宋" w:cs="仿宋"/>
                <w:color w:val="auto"/>
                <w:spacing w:val="0"/>
                <w:kern w:val="0"/>
                <w:sz w:val="24"/>
              </w:rPr>
            </w:pPr>
          </w:p>
        </w:tc>
        <w:tc>
          <w:tcPr>
            <w:tcW w:w="1949" w:type="dxa"/>
            <w:noWrap w:val="0"/>
            <w:vAlign w:val="center"/>
          </w:tcPr>
          <w:p w14:paraId="4CE61CFA">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6AEBCB07">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091A8D71">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2B250860">
            <w:pPr>
              <w:pStyle w:val="4"/>
              <w:tabs>
                <w:tab w:val="left" w:pos="6880"/>
              </w:tabs>
              <w:spacing w:line="360" w:lineRule="auto"/>
              <w:ind w:firstLine="480"/>
              <w:rPr>
                <w:rFonts w:hint="eastAsia" w:ascii="仿宋" w:hAnsi="仿宋" w:eastAsia="仿宋" w:cs="仿宋"/>
                <w:color w:val="auto"/>
                <w:spacing w:val="0"/>
                <w:kern w:val="0"/>
                <w:sz w:val="24"/>
              </w:rPr>
            </w:pPr>
          </w:p>
        </w:tc>
      </w:tr>
      <w:tr w14:paraId="7B6C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14:paraId="79D4B259">
            <w:pPr>
              <w:pStyle w:val="4"/>
              <w:tabs>
                <w:tab w:val="left" w:pos="34"/>
              </w:tabs>
              <w:spacing w:line="360" w:lineRule="auto"/>
              <w:ind w:firstLine="120" w:firstLineChars="50"/>
              <w:rPr>
                <w:rFonts w:hint="eastAsia" w:ascii="仿宋" w:hAnsi="仿宋" w:eastAsia="仿宋" w:cs="仿宋"/>
                <w:color w:val="auto"/>
                <w:spacing w:val="0"/>
                <w:kern w:val="0"/>
                <w:sz w:val="24"/>
              </w:rPr>
            </w:pPr>
          </w:p>
        </w:tc>
        <w:tc>
          <w:tcPr>
            <w:tcW w:w="1949" w:type="dxa"/>
            <w:noWrap w:val="0"/>
            <w:vAlign w:val="center"/>
          </w:tcPr>
          <w:p w14:paraId="46B36F3A">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2423034D">
            <w:pPr>
              <w:pStyle w:val="4"/>
              <w:tabs>
                <w:tab w:val="left" w:pos="6880"/>
              </w:tabs>
              <w:spacing w:line="360" w:lineRule="auto"/>
              <w:ind w:firstLine="480"/>
              <w:rPr>
                <w:rFonts w:hint="eastAsia" w:ascii="仿宋" w:hAnsi="仿宋" w:eastAsia="仿宋" w:cs="仿宋"/>
                <w:color w:val="auto"/>
                <w:spacing w:val="0"/>
                <w:kern w:val="0"/>
                <w:sz w:val="24"/>
              </w:rPr>
            </w:pPr>
          </w:p>
        </w:tc>
        <w:tc>
          <w:tcPr>
            <w:tcW w:w="1937" w:type="dxa"/>
            <w:noWrap w:val="0"/>
            <w:vAlign w:val="center"/>
          </w:tcPr>
          <w:p w14:paraId="3A7088DD">
            <w:pPr>
              <w:pStyle w:val="4"/>
              <w:tabs>
                <w:tab w:val="left" w:pos="6880"/>
              </w:tabs>
              <w:spacing w:line="360" w:lineRule="auto"/>
              <w:ind w:firstLine="480"/>
              <w:rPr>
                <w:rFonts w:hint="eastAsia" w:ascii="仿宋" w:hAnsi="仿宋" w:eastAsia="仿宋" w:cs="仿宋"/>
                <w:color w:val="auto"/>
                <w:spacing w:val="0"/>
                <w:kern w:val="0"/>
                <w:sz w:val="24"/>
              </w:rPr>
            </w:pPr>
          </w:p>
        </w:tc>
        <w:tc>
          <w:tcPr>
            <w:tcW w:w="1369" w:type="dxa"/>
            <w:noWrap w:val="0"/>
            <w:vAlign w:val="center"/>
          </w:tcPr>
          <w:p w14:paraId="30774705">
            <w:pPr>
              <w:pStyle w:val="4"/>
              <w:tabs>
                <w:tab w:val="left" w:pos="6880"/>
              </w:tabs>
              <w:spacing w:line="360" w:lineRule="auto"/>
              <w:ind w:firstLine="480"/>
              <w:rPr>
                <w:rFonts w:hint="eastAsia" w:ascii="仿宋" w:hAnsi="仿宋" w:eastAsia="仿宋" w:cs="仿宋"/>
                <w:color w:val="auto"/>
                <w:spacing w:val="0"/>
                <w:kern w:val="0"/>
                <w:sz w:val="24"/>
              </w:rPr>
            </w:pPr>
          </w:p>
        </w:tc>
      </w:tr>
    </w:tbl>
    <w:p w14:paraId="37EFF363">
      <w:pPr>
        <w:spacing w:after="120"/>
        <w:ind w:firstLine="120" w:firstLineChars="50"/>
        <w:rPr>
          <w:rFonts w:hint="eastAsia" w:ascii="仿宋" w:hAnsi="仿宋" w:eastAsia="仿宋" w:cs="仿宋"/>
          <w:color w:val="auto"/>
          <w:spacing w:val="0"/>
          <w:szCs w:val="24"/>
        </w:rPr>
      </w:pPr>
      <w:r>
        <w:rPr>
          <w:rFonts w:hint="eastAsia" w:ascii="仿宋" w:hAnsi="仿宋" w:eastAsia="仿宋" w:cs="仿宋"/>
          <w:color w:val="auto"/>
          <w:spacing w:val="0"/>
          <w:szCs w:val="24"/>
        </w:rPr>
        <w:t xml:space="preserve">                  </w:t>
      </w:r>
    </w:p>
    <w:p w14:paraId="157B53CE">
      <w:pPr>
        <w:spacing w:line="400" w:lineRule="exact"/>
        <w:ind w:left="617" w:leftChars="57" w:hanging="480" w:hangingChars="200"/>
        <w:rPr>
          <w:rFonts w:hint="eastAsia" w:ascii="仿宋" w:hAnsi="仿宋" w:eastAsia="仿宋" w:cs="仿宋"/>
          <w:color w:val="auto"/>
          <w:spacing w:val="0"/>
        </w:rPr>
      </w:pPr>
      <w:r>
        <w:rPr>
          <w:rFonts w:hint="eastAsia" w:ascii="仿宋" w:hAnsi="仿宋" w:eastAsia="仿宋" w:cs="仿宋"/>
          <w:color w:val="auto"/>
          <w:spacing w:val="0"/>
        </w:rPr>
        <w:t>注：1</w:t>
      </w:r>
      <w:r>
        <w:rPr>
          <w:rFonts w:hint="eastAsia" w:ascii="仿宋" w:hAnsi="仿宋" w:eastAsia="仿宋" w:cs="仿宋"/>
          <w:color w:val="auto"/>
          <w:spacing w:val="0"/>
          <w:lang w:eastAsia="zh-CN"/>
        </w:rPr>
        <w:t>、供应商</w:t>
      </w:r>
      <w:r>
        <w:rPr>
          <w:rFonts w:hint="eastAsia" w:ascii="仿宋" w:hAnsi="仿宋" w:eastAsia="仿宋" w:cs="仿宋"/>
          <w:color w:val="auto"/>
          <w:spacing w:val="0"/>
        </w:rPr>
        <w:t>必须将</w:t>
      </w:r>
      <w:r>
        <w:rPr>
          <w:rFonts w:hint="eastAsia" w:ascii="仿宋" w:hAnsi="仿宋" w:eastAsia="仿宋" w:cs="仿宋"/>
          <w:color w:val="auto"/>
          <w:spacing w:val="0"/>
          <w:szCs w:val="24"/>
          <w:lang w:eastAsia="zh-CN"/>
        </w:rPr>
        <w:t>磋商文件</w:t>
      </w:r>
      <w:r>
        <w:rPr>
          <w:rFonts w:hint="eastAsia" w:ascii="仿宋" w:hAnsi="仿宋" w:eastAsia="仿宋" w:cs="仿宋"/>
          <w:color w:val="auto"/>
          <w:spacing w:val="0"/>
          <w:szCs w:val="24"/>
        </w:rPr>
        <w:t>中第四章</w:t>
      </w:r>
      <w:r>
        <w:rPr>
          <w:rFonts w:hint="eastAsia" w:ascii="仿宋" w:hAnsi="仿宋" w:eastAsia="仿宋" w:cs="仿宋"/>
          <w:color w:val="auto"/>
          <w:spacing w:val="0"/>
          <w:szCs w:val="24"/>
          <w:lang w:eastAsia="zh-CN"/>
        </w:rPr>
        <w:t>磋商</w:t>
      </w:r>
      <w:r>
        <w:rPr>
          <w:rFonts w:hint="eastAsia" w:ascii="仿宋" w:hAnsi="仿宋" w:eastAsia="仿宋" w:cs="仿宋"/>
          <w:color w:val="auto"/>
          <w:spacing w:val="0"/>
          <w:szCs w:val="24"/>
        </w:rPr>
        <w:t>内容及</w:t>
      </w:r>
      <w:r>
        <w:rPr>
          <w:rFonts w:hint="eastAsia" w:ascii="仿宋" w:hAnsi="仿宋" w:eastAsia="仿宋" w:cs="仿宋"/>
          <w:color w:val="auto"/>
          <w:spacing w:val="0"/>
          <w:szCs w:val="24"/>
          <w:lang w:eastAsia="zh-CN"/>
        </w:rPr>
        <w:t>服务</w:t>
      </w:r>
      <w:r>
        <w:rPr>
          <w:rFonts w:hint="eastAsia" w:ascii="仿宋" w:hAnsi="仿宋" w:eastAsia="仿宋" w:cs="仿宋"/>
          <w:color w:val="auto"/>
          <w:spacing w:val="0"/>
          <w:szCs w:val="24"/>
        </w:rPr>
        <w:t>要求</w:t>
      </w:r>
      <w:r>
        <w:rPr>
          <w:rFonts w:hint="eastAsia" w:ascii="仿宋" w:hAnsi="仿宋" w:eastAsia="仿宋" w:cs="仿宋"/>
          <w:color w:val="auto"/>
          <w:spacing w:val="0"/>
        </w:rPr>
        <w:t>的全部内容和标准要求事项列入此表。</w:t>
      </w:r>
    </w:p>
    <w:p w14:paraId="3FEC09E4">
      <w:pPr>
        <w:spacing w:line="400" w:lineRule="exact"/>
        <w:ind w:firstLine="480" w:firstLineChars="200"/>
        <w:rPr>
          <w:rFonts w:hint="eastAsia" w:ascii="仿宋" w:hAnsi="仿宋" w:eastAsia="仿宋" w:cs="仿宋"/>
          <w:color w:val="auto"/>
          <w:spacing w:val="0"/>
        </w:rPr>
      </w:pPr>
      <w:r>
        <w:rPr>
          <w:rFonts w:hint="eastAsia" w:ascii="仿宋" w:hAnsi="仿宋" w:eastAsia="仿宋" w:cs="仿宋"/>
          <w:color w:val="auto"/>
          <w:spacing w:val="0"/>
        </w:rPr>
        <w:t>2</w:t>
      </w:r>
      <w:r>
        <w:rPr>
          <w:rFonts w:hint="eastAsia" w:ascii="仿宋" w:hAnsi="仿宋" w:eastAsia="仿宋" w:cs="仿宋"/>
          <w:color w:val="auto"/>
          <w:spacing w:val="0"/>
          <w:lang w:eastAsia="zh-CN"/>
        </w:rPr>
        <w:t>、</w:t>
      </w:r>
      <w:r>
        <w:rPr>
          <w:rFonts w:hint="eastAsia" w:ascii="仿宋" w:hAnsi="仿宋" w:eastAsia="仿宋" w:cs="仿宋"/>
          <w:color w:val="auto"/>
          <w:spacing w:val="0"/>
        </w:rPr>
        <w:t>按照服务要求的顺序对应填写。</w:t>
      </w:r>
    </w:p>
    <w:p w14:paraId="734893ED">
      <w:pPr>
        <w:spacing w:line="360" w:lineRule="auto"/>
        <w:ind w:firstLine="480" w:firstLineChars="200"/>
        <w:jc w:val="center"/>
        <w:rPr>
          <w:rFonts w:hint="eastAsia" w:ascii="仿宋" w:hAnsi="仿宋" w:eastAsia="仿宋" w:cs="仿宋"/>
          <w:color w:val="auto"/>
          <w:spacing w:val="0"/>
        </w:rPr>
      </w:pPr>
      <w:r>
        <w:rPr>
          <w:rFonts w:hint="eastAsia" w:ascii="仿宋" w:hAnsi="仿宋" w:eastAsia="仿宋" w:cs="仿宋"/>
          <w:color w:val="auto"/>
          <w:spacing w:val="0"/>
        </w:rPr>
        <w:t>3</w:t>
      </w:r>
      <w:r>
        <w:rPr>
          <w:rFonts w:hint="eastAsia" w:ascii="仿宋" w:hAnsi="仿宋" w:eastAsia="仿宋" w:cs="仿宋"/>
          <w:color w:val="auto"/>
          <w:spacing w:val="0"/>
          <w:lang w:eastAsia="zh-CN"/>
        </w:rPr>
        <w:t>、</w:t>
      </w:r>
      <w:r>
        <w:rPr>
          <w:rFonts w:hint="eastAsia" w:ascii="仿宋" w:hAnsi="仿宋" w:eastAsia="仿宋" w:cs="仿宋"/>
          <w:color w:val="auto"/>
          <w:spacing w:val="0"/>
          <w:szCs w:val="24"/>
          <w:lang w:eastAsia="zh-CN"/>
        </w:rPr>
        <w:t>供应商</w:t>
      </w:r>
      <w:r>
        <w:rPr>
          <w:rFonts w:hint="eastAsia" w:ascii="仿宋" w:hAnsi="仿宋" w:eastAsia="仿宋" w:cs="仿宋"/>
          <w:color w:val="auto"/>
          <w:spacing w:val="0"/>
        </w:rPr>
        <w:t>必须据实填写，不得虚假填写，否则将取消其</w:t>
      </w:r>
      <w:r>
        <w:rPr>
          <w:rFonts w:hint="eastAsia" w:ascii="仿宋" w:hAnsi="仿宋" w:eastAsia="仿宋" w:cs="仿宋"/>
          <w:color w:val="auto"/>
          <w:spacing w:val="0"/>
          <w:lang w:eastAsia="zh-CN"/>
        </w:rPr>
        <w:t>磋商</w:t>
      </w:r>
      <w:r>
        <w:rPr>
          <w:rFonts w:hint="eastAsia" w:ascii="仿宋" w:hAnsi="仿宋" w:eastAsia="仿宋" w:cs="仿宋"/>
          <w:color w:val="auto"/>
          <w:spacing w:val="0"/>
        </w:rPr>
        <w:t>或</w:t>
      </w:r>
      <w:r>
        <w:rPr>
          <w:rFonts w:hint="eastAsia" w:ascii="仿宋" w:hAnsi="仿宋" w:eastAsia="仿宋" w:cs="仿宋"/>
          <w:color w:val="auto"/>
          <w:spacing w:val="0"/>
          <w:lang w:eastAsia="zh-CN"/>
        </w:rPr>
        <w:t>成交</w:t>
      </w:r>
      <w:r>
        <w:rPr>
          <w:rFonts w:hint="eastAsia" w:ascii="仿宋" w:hAnsi="仿宋" w:eastAsia="仿宋" w:cs="仿宋"/>
          <w:color w:val="auto"/>
          <w:spacing w:val="0"/>
        </w:rPr>
        <w:t>资格。</w:t>
      </w:r>
    </w:p>
    <w:p w14:paraId="6EC9D7CA">
      <w:pPr>
        <w:spacing w:line="360" w:lineRule="auto"/>
        <w:ind w:firstLine="480" w:firstLineChars="200"/>
        <w:jc w:val="center"/>
        <w:rPr>
          <w:rFonts w:hint="eastAsia" w:ascii="仿宋" w:hAnsi="仿宋" w:eastAsia="仿宋" w:cs="仿宋"/>
          <w:color w:val="auto"/>
          <w:spacing w:val="0"/>
        </w:rPr>
      </w:pPr>
    </w:p>
    <w:p w14:paraId="497DCF0F">
      <w:pPr>
        <w:spacing w:line="280" w:lineRule="exact"/>
        <w:ind w:right="617" w:rightChars="257"/>
        <w:jc w:val="left"/>
        <w:rPr>
          <w:rFonts w:hint="eastAsia" w:ascii="仿宋" w:hAnsi="仿宋" w:eastAsia="仿宋" w:cs="仿宋"/>
          <w:color w:val="auto"/>
          <w:spacing w:val="0"/>
          <w:szCs w:val="24"/>
        </w:rPr>
      </w:pPr>
    </w:p>
    <w:p w14:paraId="3AA5230D">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1F4F58F1">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34689860">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06D9F902">
      <w:pPr>
        <w:spacing w:line="360" w:lineRule="auto"/>
        <w:ind w:firstLine="0" w:firstLineChars="0"/>
        <w:jc w:val="center"/>
        <w:rPr>
          <w:rFonts w:ascii="仿宋" w:hAnsi="仿宋" w:eastAsia="仿宋" w:cs="宋体"/>
          <w:color w:val="auto"/>
          <w:spacing w:val="0"/>
          <w:sz w:val="24"/>
          <w:szCs w:val="24"/>
        </w:rPr>
      </w:pPr>
      <w:r>
        <w:rPr>
          <w:rFonts w:hint="eastAsia" w:ascii="仿宋" w:hAnsi="仿宋" w:eastAsia="仿宋" w:cs="仿宋"/>
          <w:b/>
          <w:color w:val="auto"/>
          <w:spacing w:val="0"/>
          <w:sz w:val="36"/>
        </w:rPr>
        <w:br w:type="page"/>
      </w:r>
      <w:bookmarkStart w:id="90" w:name="_Toc21284"/>
      <w:bookmarkStart w:id="91" w:name="_Toc1379"/>
      <w:bookmarkStart w:id="92" w:name="_Toc23455"/>
      <w:bookmarkStart w:id="93" w:name="_Toc19300"/>
      <w:bookmarkStart w:id="94" w:name="_Toc9218"/>
      <w:bookmarkStart w:id="95" w:name="_Toc2621"/>
      <w:bookmarkStart w:id="96" w:name="_Toc3607"/>
      <w:r>
        <w:rPr>
          <w:rFonts w:hint="eastAsia" w:ascii="仿宋" w:hAnsi="仿宋" w:eastAsia="仿宋" w:cs="Times New Roman"/>
          <w:b/>
          <w:color w:val="auto"/>
          <w:spacing w:val="0"/>
          <w:sz w:val="30"/>
          <w:szCs w:val="30"/>
          <w:lang w:val="en-US" w:eastAsia="zh-CN"/>
        </w:rPr>
        <w:t>五、</w:t>
      </w:r>
      <w:r>
        <w:rPr>
          <w:rFonts w:hint="eastAsia" w:ascii="仿宋" w:hAnsi="仿宋" w:eastAsia="仿宋"/>
          <w:b/>
          <w:color w:val="auto"/>
          <w:spacing w:val="0"/>
          <w:sz w:val="30"/>
          <w:szCs w:val="30"/>
        </w:rPr>
        <w:t>服务方案说明</w:t>
      </w:r>
    </w:p>
    <w:p w14:paraId="52FB3EA6">
      <w:pPr>
        <w:kinsoku w:val="0"/>
        <w:spacing w:line="540" w:lineRule="exact"/>
        <w:ind w:firstLine="361" w:firstLineChars="150"/>
        <w:rPr>
          <w:rFonts w:ascii="仿宋" w:hAnsi="仿宋" w:eastAsia="仿宋"/>
          <w:b/>
          <w:color w:val="auto"/>
          <w:spacing w:val="0"/>
          <w:sz w:val="24"/>
        </w:rPr>
      </w:pPr>
      <w:r>
        <w:rPr>
          <w:rFonts w:hint="eastAsia" w:ascii="仿宋" w:hAnsi="仿宋" w:eastAsia="仿宋"/>
          <w:b/>
          <w:color w:val="auto"/>
          <w:spacing w:val="0"/>
          <w:sz w:val="24"/>
        </w:rPr>
        <w:t>供应商根据“第三章 磋商项目技术、服务、商务及其他要求”及“第六章 评审办法及标准”自行编写，包括但不限于以下内容：</w:t>
      </w:r>
    </w:p>
    <w:p w14:paraId="4085D346">
      <w:pPr>
        <w:kinsoku w:val="0"/>
        <w:spacing w:line="540" w:lineRule="exact"/>
        <w:ind w:firstLine="360" w:firstLineChars="150"/>
        <w:rPr>
          <w:rFonts w:ascii="仿宋" w:hAnsi="仿宋" w:eastAsia="仿宋"/>
          <w:color w:val="auto"/>
          <w:spacing w:val="0"/>
          <w:sz w:val="24"/>
        </w:rPr>
      </w:pPr>
      <w:r>
        <w:rPr>
          <w:rFonts w:hint="eastAsia" w:ascii="仿宋" w:hAnsi="仿宋" w:eastAsia="仿宋"/>
          <w:color w:val="auto"/>
          <w:spacing w:val="0"/>
          <w:sz w:val="24"/>
        </w:rPr>
        <w:t xml:space="preserve">1. </w:t>
      </w:r>
      <w:r>
        <w:rPr>
          <w:rFonts w:ascii="仿宋" w:hAnsi="仿宋" w:eastAsia="仿宋"/>
          <w:color w:val="auto"/>
          <w:spacing w:val="0"/>
          <w:sz w:val="24"/>
          <w:szCs w:val="24"/>
        </w:rPr>
        <w:t>服务方案</w:t>
      </w:r>
    </w:p>
    <w:p w14:paraId="2E68A123">
      <w:pPr>
        <w:kinsoku w:val="0"/>
        <w:spacing w:line="540" w:lineRule="exact"/>
        <w:ind w:firstLine="360" w:firstLineChars="150"/>
        <w:rPr>
          <w:rFonts w:ascii="仿宋" w:hAnsi="仿宋" w:eastAsia="仿宋"/>
          <w:color w:val="auto"/>
          <w:spacing w:val="0"/>
          <w:sz w:val="24"/>
        </w:rPr>
      </w:pPr>
      <w:r>
        <w:rPr>
          <w:rFonts w:hint="eastAsia" w:ascii="仿宋" w:hAnsi="仿宋" w:eastAsia="仿宋"/>
          <w:color w:val="auto"/>
          <w:spacing w:val="0"/>
          <w:sz w:val="24"/>
        </w:rPr>
        <w:t xml:space="preserve">2. </w:t>
      </w:r>
      <w:r>
        <w:rPr>
          <w:rFonts w:ascii="仿宋" w:hAnsi="仿宋" w:eastAsia="仿宋"/>
          <w:color w:val="auto"/>
          <w:spacing w:val="0"/>
          <w:sz w:val="24"/>
          <w:szCs w:val="24"/>
        </w:rPr>
        <w:t>管理及检查制度</w:t>
      </w:r>
    </w:p>
    <w:p w14:paraId="23044BED">
      <w:pPr>
        <w:kinsoku w:val="0"/>
        <w:spacing w:line="540" w:lineRule="exact"/>
        <w:ind w:firstLine="360" w:firstLineChars="150"/>
        <w:rPr>
          <w:rFonts w:ascii="仿宋" w:hAnsi="仿宋" w:eastAsia="仿宋"/>
          <w:color w:val="auto"/>
          <w:spacing w:val="0"/>
          <w:sz w:val="24"/>
        </w:rPr>
      </w:pPr>
      <w:r>
        <w:rPr>
          <w:rFonts w:hint="eastAsia" w:ascii="仿宋" w:hAnsi="仿宋" w:eastAsia="仿宋"/>
          <w:color w:val="auto"/>
          <w:spacing w:val="0"/>
          <w:sz w:val="24"/>
        </w:rPr>
        <w:t xml:space="preserve">3. </w:t>
      </w:r>
      <w:r>
        <w:rPr>
          <w:rFonts w:ascii="仿宋" w:hAnsi="仿宋" w:eastAsia="仿宋"/>
          <w:color w:val="auto"/>
          <w:spacing w:val="0"/>
          <w:sz w:val="24"/>
          <w:szCs w:val="24"/>
        </w:rPr>
        <w:t>投入车辆情况</w:t>
      </w:r>
    </w:p>
    <w:p w14:paraId="69D76938">
      <w:pPr>
        <w:kinsoku w:val="0"/>
        <w:spacing w:line="540" w:lineRule="exact"/>
        <w:ind w:firstLine="360" w:firstLineChars="150"/>
        <w:rPr>
          <w:rFonts w:ascii="仿宋" w:hAnsi="仿宋" w:eastAsia="仿宋"/>
          <w:color w:val="auto"/>
          <w:spacing w:val="0"/>
          <w:sz w:val="24"/>
        </w:rPr>
      </w:pPr>
      <w:r>
        <w:rPr>
          <w:rFonts w:hint="eastAsia" w:ascii="仿宋" w:hAnsi="仿宋" w:eastAsia="仿宋"/>
          <w:color w:val="auto"/>
          <w:spacing w:val="0"/>
          <w:sz w:val="24"/>
        </w:rPr>
        <w:t xml:space="preserve">4. </w:t>
      </w:r>
      <w:r>
        <w:rPr>
          <w:rFonts w:ascii="仿宋" w:hAnsi="仿宋" w:eastAsia="仿宋"/>
          <w:color w:val="auto"/>
          <w:spacing w:val="0"/>
          <w:sz w:val="24"/>
          <w:szCs w:val="24"/>
        </w:rPr>
        <w:t>应急方案</w:t>
      </w:r>
    </w:p>
    <w:p w14:paraId="153E7301">
      <w:pPr>
        <w:kinsoku w:val="0"/>
        <w:spacing w:line="540" w:lineRule="exact"/>
        <w:ind w:firstLine="360" w:firstLineChars="150"/>
        <w:rPr>
          <w:rFonts w:hint="eastAsia" w:ascii="仿宋" w:hAnsi="仿宋" w:eastAsia="仿宋" w:cs="Times New Roman"/>
          <w:color w:val="auto"/>
          <w:spacing w:val="0"/>
          <w:sz w:val="24"/>
        </w:rPr>
      </w:pPr>
      <w:r>
        <w:rPr>
          <w:rFonts w:hint="eastAsia" w:ascii="仿宋" w:hAnsi="仿宋" w:eastAsia="仿宋"/>
          <w:color w:val="auto"/>
          <w:spacing w:val="0"/>
          <w:sz w:val="24"/>
        </w:rPr>
        <w:t>5.</w:t>
      </w:r>
      <w:r>
        <w:rPr>
          <w:rFonts w:hint="eastAsia" w:ascii="仿宋" w:hAnsi="仿宋" w:eastAsia="仿宋" w:cs="Times New Roman"/>
          <w:color w:val="auto"/>
          <w:spacing w:val="0"/>
          <w:sz w:val="24"/>
        </w:rPr>
        <w:t xml:space="preserve"> 拟派驾驶员的要求</w:t>
      </w:r>
    </w:p>
    <w:p w14:paraId="06F2740E">
      <w:pPr>
        <w:kinsoku w:val="0"/>
        <w:spacing w:line="540" w:lineRule="exact"/>
        <w:ind w:firstLine="360" w:firstLineChars="150"/>
        <w:rPr>
          <w:rFonts w:hint="eastAsia" w:ascii="仿宋" w:hAnsi="仿宋" w:eastAsia="仿宋" w:cs="Times New Roman"/>
          <w:color w:val="auto"/>
          <w:spacing w:val="0"/>
          <w:sz w:val="24"/>
        </w:rPr>
      </w:pPr>
      <w:r>
        <w:rPr>
          <w:rFonts w:hint="eastAsia" w:ascii="仿宋" w:hAnsi="仿宋" w:eastAsia="仿宋" w:cs="Times New Roman"/>
          <w:color w:val="auto"/>
          <w:spacing w:val="0"/>
          <w:sz w:val="24"/>
        </w:rPr>
        <w:t>6. 拟投入人员配置</w:t>
      </w:r>
    </w:p>
    <w:p w14:paraId="3F7E0664">
      <w:pPr>
        <w:kinsoku w:val="0"/>
        <w:spacing w:line="540" w:lineRule="exact"/>
        <w:ind w:firstLine="360" w:firstLineChars="150"/>
        <w:rPr>
          <w:rFonts w:hint="eastAsia" w:ascii="仿宋" w:hAnsi="仿宋" w:eastAsia="仿宋" w:cs="Times New Roman"/>
          <w:color w:val="auto"/>
          <w:spacing w:val="0"/>
          <w:sz w:val="24"/>
        </w:rPr>
      </w:pPr>
      <w:r>
        <w:rPr>
          <w:rFonts w:hint="eastAsia" w:ascii="仿宋" w:hAnsi="仿宋" w:eastAsia="仿宋" w:cs="Times New Roman"/>
          <w:color w:val="auto"/>
          <w:spacing w:val="0"/>
          <w:sz w:val="24"/>
        </w:rPr>
        <w:t>7. 服务承诺</w:t>
      </w:r>
    </w:p>
    <w:p w14:paraId="6C52C6B7">
      <w:pPr>
        <w:kinsoku w:val="0"/>
        <w:spacing w:line="540" w:lineRule="exact"/>
        <w:ind w:firstLine="360" w:firstLineChars="150"/>
        <w:rPr>
          <w:rFonts w:hint="eastAsia" w:ascii="仿宋" w:hAnsi="仿宋" w:eastAsia="仿宋" w:cs="Times New Roman"/>
          <w:color w:val="auto"/>
          <w:spacing w:val="0"/>
          <w:sz w:val="24"/>
        </w:rPr>
      </w:pPr>
      <w:r>
        <w:rPr>
          <w:rFonts w:hint="eastAsia" w:ascii="仿宋" w:hAnsi="仿宋" w:eastAsia="仿宋" w:cs="Times New Roman"/>
          <w:color w:val="auto"/>
          <w:spacing w:val="0"/>
          <w:sz w:val="24"/>
        </w:rPr>
        <w:t>8. 业绩</w:t>
      </w:r>
    </w:p>
    <w:p w14:paraId="797A05AD">
      <w:pPr>
        <w:kinsoku w:val="0"/>
        <w:spacing w:line="540" w:lineRule="exact"/>
        <w:ind w:firstLine="360" w:firstLineChars="150"/>
        <w:rPr>
          <w:rFonts w:hint="eastAsia" w:ascii="仿宋" w:hAnsi="仿宋" w:eastAsia="仿宋" w:cs="Times New Roman"/>
          <w:color w:val="auto"/>
          <w:spacing w:val="0"/>
          <w:sz w:val="24"/>
        </w:rPr>
      </w:pPr>
      <w:r>
        <w:rPr>
          <w:rFonts w:hint="eastAsia" w:ascii="仿宋" w:hAnsi="仿宋" w:eastAsia="仿宋" w:cs="Times New Roman"/>
          <w:color w:val="auto"/>
          <w:spacing w:val="0"/>
          <w:sz w:val="24"/>
        </w:rPr>
        <w:t>9. 其他</w:t>
      </w:r>
      <w:r>
        <w:rPr>
          <w:rFonts w:hint="eastAsia" w:ascii="仿宋" w:hAnsi="仿宋" w:eastAsia="仿宋" w:cs="Times New Roman"/>
          <w:color w:val="auto"/>
          <w:spacing w:val="0"/>
          <w:sz w:val="24"/>
          <w:lang w:eastAsia="zh-CN"/>
        </w:rPr>
        <w:t>（</w:t>
      </w:r>
      <w:r>
        <w:rPr>
          <w:rFonts w:hint="eastAsia" w:ascii="仿宋" w:hAnsi="仿宋" w:eastAsia="仿宋" w:cs="Times New Roman"/>
          <w:color w:val="auto"/>
          <w:spacing w:val="0"/>
          <w:sz w:val="24"/>
        </w:rPr>
        <w:t>如有）</w:t>
      </w:r>
    </w:p>
    <w:p w14:paraId="3E575FEF">
      <w:pPr>
        <w:rPr>
          <w:rFonts w:hint="eastAsia" w:ascii="仿宋" w:hAnsi="仿宋" w:eastAsia="仿宋"/>
          <w:color w:val="auto"/>
          <w:spacing w:val="0"/>
          <w:sz w:val="24"/>
        </w:rPr>
      </w:pPr>
      <w:r>
        <w:rPr>
          <w:rFonts w:hint="eastAsia" w:ascii="仿宋" w:hAnsi="仿宋" w:eastAsia="仿宋"/>
          <w:color w:val="auto"/>
          <w:spacing w:val="0"/>
          <w:sz w:val="24"/>
        </w:rPr>
        <w:br w:type="page"/>
      </w:r>
    </w:p>
    <w:p w14:paraId="49DB4731">
      <w:pPr>
        <w:spacing w:line="360" w:lineRule="auto"/>
        <w:ind w:firstLine="0" w:firstLineChars="0"/>
        <w:jc w:val="center"/>
        <w:rPr>
          <w:rFonts w:hint="eastAsia" w:ascii="仿宋" w:hAnsi="仿宋" w:eastAsia="仿宋" w:cs="Times New Roman"/>
          <w:b/>
          <w:color w:val="auto"/>
          <w:spacing w:val="0"/>
          <w:sz w:val="30"/>
          <w:szCs w:val="30"/>
          <w:lang w:val="en-US" w:eastAsia="zh-CN"/>
        </w:rPr>
      </w:pPr>
      <w:r>
        <w:rPr>
          <w:rFonts w:hint="eastAsia" w:ascii="仿宋" w:hAnsi="仿宋" w:eastAsia="仿宋" w:cs="Times New Roman"/>
          <w:b/>
          <w:color w:val="auto"/>
          <w:spacing w:val="0"/>
          <w:sz w:val="30"/>
          <w:szCs w:val="30"/>
          <w:lang w:val="en-US" w:eastAsia="zh-CN"/>
        </w:rPr>
        <w:t>六、企业业绩一览表</w:t>
      </w:r>
    </w:p>
    <w:tbl>
      <w:tblPr>
        <w:tblStyle w:val="46"/>
        <w:tblW w:w="82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1648"/>
        <w:gridCol w:w="1830"/>
        <w:gridCol w:w="1402"/>
        <w:gridCol w:w="2671"/>
      </w:tblGrid>
      <w:tr w14:paraId="3AB84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B06F936">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序号</w:t>
            </w:r>
          </w:p>
        </w:tc>
        <w:tc>
          <w:tcPr>
            <w:tcW w:w="1648" w:type="dxa"/>
            <w:noWrap w:val="0"/>
            <w:vAlign w:val="center"/>
          </w:tcPr>
          <w:p w14:paraId="2C742E5A">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项目名称</w:t>
            </w:r>
          </w:p>
        </w:tc>
        <w:tc>
          <w:tcPr>
            <w:tcW w:w="1830" w:type="dxa"/>
            <w:tcBorders>
              <w:left w:val="single" w:color="auto" w:sz="4" w:space="0"/>
              <w:right w:val="single" w:color="auto" w:sz="4" w:space="0"/>
            </w:tcBorders>
            <w:noWrap w:val="0"/>
            <w:vAlign w:val="center"/>
          </w:tcPr>
          <w:p w14:paraId="6843E59E">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合同金额</w:t>
            </w:r>
          </w:p>
          <w:p w14:paraId="4910F79E">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lang w:eastAsia="zh-CN"/>
              </w:rPr>
              <w:t>（</w:t>
            </w:r>
            <w:r>
              <w:rPr>
                <w:rFonts w:hint="eastAsia" w:ascii="方正仿宋_GB2312" w:hAnsi="方正仿宋_GB2312" w:eastAsia="仿宋" w:cs="方正仿宋_GB2312"/>
                <w:color w:val="auto"/>
                <w:spacing w:val="0"/>
                <w:sz w:val="24"/>
              </w:rPr>
              <w:t>万元）</w:t>
            </w:r>
          </w:p>
        </w:tc>
        <w:tc>
          <w:tcPr>
            <w:tcW w:w="1402" w:type="dxa"/>
            <w:noWrap w:val="0"/>
            <w:vAlign w:val="center"/>
          </w:tcPr>
          <w:p w14:paraId="7156FB35">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签订日期</w:t>
            </w:r>
          </w:p>
        </w:tc>
        <w:tc>
          <w:tcPr>
            <w:tcW w:w="2671" w:type="dxa"/>
            <w:noWrap w:val="0"/>
            <w:vAlign w:val="center"/>
          </w:tcPr>
          <w:p w14:paraId="60957182">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业主名称、联系人及电话</w:t>
            </w:r>
          </w:p>
        </w:tc>
      </w:tr>
      <w:tr w14:paraId="214BF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DD55A6E">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1</w:t>
            </w:r>
          </w:p>
        </w:tc>
        <w:tc>
          <w:tcPr>
            <w:tcW w:w="1648" w:type="dxa"/>
            <w:noWrap w:val="0"/>
            <w:vAlign w:val="center"/>
          </w:tcPr>
          <w:p w14:paraId="41E13EE6">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5ED14004">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6A1984F6">
            <w:pPr>
              <w:jc w:val="center"/>
              <w:rPr>
                <w:rFonts w:hint="eastAsia" w:ascii="方正仿宋_GB2312" w:hAnsi="方正仿宋_GB2312" w:eastAsia="仿宋" w:cs="方正仿宋_GB2312"/>
                <w:color w:val="auto"/>
                <w:spacing w:val="0"/>
                <w:sz w:val="24"/>
              </w:rPr>
            </w:pPr>
          </w:p>
        </w:tc>
        <w:tc>
          <w:tcPr>
            <w:tcW w:w="2671" w:type="dxa"/>
            <w:noWrap w:val="0"/>
            <w:vAlign w:val="top"/>
          </w:tcPr>
          <w:p w14:paraId="72560A53">
            <w:pPr>
              <w:jc w:val="center"/>
              <w:rPr>
                <w:rFonts w:hint="eastAsia" w:ascii="方正仿宋_GB2312" w:hAnsi="方正仿宋_GB2312" w:eastAsia="仿宋" w:cs="方正仿宋_GB2312"/>
                <w:color w:val="auto"/>
                <w:spacing w:val="0"/>
                <w:sz w:val="24"/>
              </w:rPr>
            </w:pPr>
          </w:p>
        </w:tc>
      </w:tr>
      <w:tr w14:paraId="1B160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0723220">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2</w:t>
            </w:r>
          </w:p>
        </w:tc>
        <w:tc>
          <w:tcPr>
            <w:tcW w:w="1648" w:type="dxa"/>
            <w:noWrap w:val="0"/>
            <w:vAlign w:val="center"/>
          </w:tcPr>
          <w:p w14:paraId="20C96C4A">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0EEF705B">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7C302264">
            <w:pPr>
              <w:jc w:val="center"/>
              <w:rPr>
                <w:rFonts w:hint="eastAsia" w:ascii="方正仿宋_GB2312" w:hAnsi="方正仿宋_GB2312" w:eastAsia="仿宋" w:cs="方正仿宋_GB2312"/>
                <w:color w:val="auto"/>
                <w:spacing w:val="0"/>
                <w:sz w:val="24"/>
              </w:rPr>
            </w:pPr>
          </w:p>
        </w:tc>
        <w:tc>
          <w:tcPr>
            <w:tcW w:w="2671" w:type="dxa"/>
            <w:noWrap w:val="0"/>
            <w:vAlign w:val="top"/>
          </w:tcPr>
          <w:p w14:paraId="56D8CE27">
            <w:pPr>
              <w:jc w:val="center"/>
              <w:rPr>
                <w:rFonts w:hint="eastAsia" w:ascii="方正仿宋_GB2312" w:hAnsi="方正仿宋_GB2312" w:eastAsia="仿宋" w:cs="方正仿宋_GB2312"/>
                <w:color w:val="auto"/>
                <w:spacing w:val="0"/>
                <w:sz w:val="24"/>
              </w:rPr>
            </w:pPr>
          </w:p>
        </w:tc>
      </w:tr>
      <w:tr w14:paraId="3DC72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D979DD0">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3</w:t>
            </w:r>
          </w:p>
        </w:tc>
        <w:tc>
          <w:tcPr>
            <w:tcW w:w="1648" w:type="dxa"/>
            <w:noWrap w:val="0"/>
            <w:vAlign w:val="center"/>
          </w:tcPr>
          <w:p w14:paraId="54C2A8F9">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7ECB719B">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6E3307DF">
            <w:pPr>
              <w:jc w:val="center"/>
              <w:rPr>
                <w:rFonts w:hint="eastAsia" w:ascii="方正仿宋_GB2312" w:hAnsi="方正仿宋_GB2312" w:eastAsia="仿宋" w:cs="方正仿宋_GB2312"/>
                <w:color w:val="auto"/>
                <w:spacing w:val="0"/>
                <w:sz w:val="24"/>
              </w:rPr>
            </w:pPr>
          </w:p>
        </w:tc>
        <w:tc>
          <w:tcPr>
            <w:tcW w:w="2671" w:type="dxa"/>
            <w:noWrap w:val="0"/>
            <w:vAlign w:val="top"/>
          </w:tcPr>
          <w:p w14:paraId="012C221F">
            <w:pPr>
              <w:jc w:val="center"/>
              <w:rPr>
                <w:rFonts w:hint="eastAsia" w:ascii="方正仿宋_GB2312" w:hAnsi="方正仿宋_GB2312" w:eastAsia="仿宋" w:cs="方正仿宋_GB2312"/>
                <w:color w:val="auto"/>
                <w:spacing w:val="0"/>
                <w:sz w:val="24"/>
              </w:rPr>
            </w:pPr>
          </w:p>
        </w:tc>
      </w:tr>
      <w:tr w14:paraId="74977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6C85364D">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4</w:t>
            </w:r>
          </w:p>
        </w:tc>
        <w:tc>
          <w:tcPr>
            <w:tcW w:w="1648" w:type="dxa"/>
            <w:noWrap w:val="0"/>
            <w:vAlign w:val="center"/>
          </w:tcPr>
          <w:p w14:paraId="5E8BC29C">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519ACA4C">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15D2782A">
            <w:pPr>
              <w:jc w:val="center"/>
              <w:rPr>
                <w:rFonts w:hint="eastAsia" w:ascii="方正仿宋_GB2312" w:hAnsi="方正仿宋_GB2312" w:eastAsia="仿宋" w:cs="方正仿宋_GB2312"/>
                <w:color w:val="auto"/>
                <w:spacing w:val="0"/>
                <w:sz w:val="24"/>
              </w:rPr>
            </w:pPr>
          </w:p>
        </w:tc>
        <w:tc>
          <w:tcPr>
            <w:tcW w:w="2671" w:type="dxa"/>
            <w:noWrap w:val="0"/>
            <w:vAlign w:val="top"/>
          </w:tcPr>
          <w:p w14:paraId="77304F9B">
            <w:pPr>
              <w:jc w:val="center"/>
              <w:rPr>
                <w:rFonts w:hint="eastAsia" w:ascii="方正仿宋_GB2312" w:hAnsi="方正仿宋_GB2312" w:eastAsia="仿宋" w:cs="方正仿宋_GB2312"/>
                <w:color w:val="auto"/>
                <w:spacing w:val="0"/>
                <w:sz w:val="24"/>
              </w:rPr>
            </w:pPr>
          </w:p>
        </w:tc>
      </w:tr>
      <w:tr w14:paraId="7A30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A231523">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5</w:t>
            </w:r>
          </w:p>
        </w:tc>
        <w:tc>
          <w:tcPr>
            <w:tcW w:w="1648" w:type="dxa"/>
            <w:noWrap w:val="0"/>
            <w:vAlign w:val="center"/>
          </w:tcPr>
          <w:p w14:paraId="04E8DCFD">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53969614">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5FB70ED2">
            <w:pPr>
              <w:jc w:val="center"/>
              <w:rPr>
                <w:rFonts w:hint="eastAsia" w:ascii="方正仿宋_GB2312" w:hAnsi="方正仿宋_GB2312" w:eastAsia="仿宋" w:cs="方正仿宋_GB2312"/>
                <w:color w:val="auto"/>
                <w:spacing w:val="0"/>
                <w:sz w:val="24"/>
              </w:rPr>
            </w:pPr>
          </w:p>
        </w:tc>
        <w:tc>
          <w:tcPr>
            <w:tcW w:w="2671" w:type="dxa"/>
            <w:noWrap w:val="0"/>
            <w:vAlign w:val="top"/>
          </w:tcPr>
          <w:p w14:paraId="2A7572E3">
            <w:pPr>
              <w:jc w:val="center"/>
              <w:rPr>
                <w:rFonts w:hint="eastAsia" w:ascii="方正仿宋_GB2312" w:hAnsi="方正仿宋_GB2312" w:eastAsia="仿宋" w:cs="方正仿宋_GB2312"/>
                <w:color w:val="auto"/>
                <w:spacing w:val="0"/>
                <w:sz w:val="24"/>
              </w:rPr>
            </w:pPr>
          </w:p>
        </w:tc>
      </w:tr>
      <w:tr w14:paraId="7E8F2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3CBC93AD">
            <w:pPr>
              <w:jc w:val="center"/>
              <w:rPr>
                <w:rFonts w:hint="eastAsia" w:ascii="方正仿宋_GB2312" w:hAnsi="方正仿宋_GB2312" w:eastAsia="仿宋" w:cs="方正仿宋_GB2312"/>
                <w:color w:val="auto"/>
                <w:spacing w:val="0"/>
                <w:sz w:val="24"/>
              </w:rPr>
            </w:pPr>
            <w:r>
              <w:rPr>
                <w:rFonts w:hint="eastAsia" w:ascii="方正仿宋_GB2312" w:hAnsi="方正仿宋_GB2312" w:eastAsia="仿宋" w:cs="方正仿宋_GB2312"/>
                <w:color w:val="auto"/>
                <w:spacing w:val="0"/>
                <w:sz w:val="24"/>
              </w:rPr>
              <w:t>…</w:t>
            </w:r>
          </w:p>
        </w:tc>
        <w:tc>
          <w:tcPr>
            <w:tcW w:w="1648" w:type="dxa"/>
            <w:noWrap w:val="0"/>
            <w:vAlign w:val="center"/>
          </w:tcPr>
          <w:p w14:paraId="4C6190CA">
            <w:pPr>
              <w:jc w:val="center"/>
              <w:rPr>
                <w:rFonts w:hint="eastAsia" w:ascii="方正仿宋_GB2312" w:hAnsi="方正仿宋_GB2312" w:eastAsia="仿宋" w:cs="方正仿宋_GB2312"/>
                <w:color w:val="auto"/>
                <w:spacing w:val="0"/>
                <w:sz w:val="24"/>
              </w:rPr>
            </w:pPr>
          </w:p>
        </w:tc>
        <w:tc>
          <w:tcPr>
            <w:tcW w:w="1830" w:type="dxa"/>
            <w:tcBorders>
              <w:left w:val="single" w:color="auto" w:sz="4" w:space="0"/>
              <w:right w:val="single" w:color="auto" w:sz="4" w:space="0"/>
            </w:tcBorders>
            <w:noWrap w:val="0"/>
            <w:vAlign w:val="center"/>
          </w:tcPr>
          <w:p w14:paraId="4CC039BC">
            <w:pPr>
              <w:jc w:val="center"/>
              <w:rPr>
                <w:rFonts w:hint="eastAsia" w:ascii="方正仿宋_GB2312" w:hAnsi="方正仿宋_GB2312" w:eastAsia="仿宋" w:cs="方正仿宋_GB2312"/>
                <w:color w:val="auto"/>
                <w:spacing w:val="0"/>
                <w:sz w:val="24"/>
              </w:rPr>
            </w:pPr>
          </w:p>
        </w:tc>
        <w:tc>
          <w:tcPr>
            <w:tcW w:w="1402" w:type="dxa"/>
            <w:noWrap w:val="0"/>
            <w:vAlign w:val="center"/>
          </w:tcPr>
          <w:p w14:paraId="4C280FCD">
            <w:pPr>
              <w:jc w:val="center"/>
              <w:rPr>
                <w:rFonts w:hint="eastAsia" w:ascii="方正仿宋_GB2312" w:hAnsi="方正仿宋_GB2312" w:eastAsia="仿宋" w:cs="方正仿宋_GB2312"/>
                <w:color w:val="auto"/>
                <w:spacing w:val="0"/>
                <w:sz w:val="24"/>
              </w:rPr>
            </w:pPr>
          </w:p>
        </w:tc>
        <w:tc>
          <w:tcPr>
            <w:tcW w:w="2671" w:type="dxa"/>
            <w:noWrap w:val="0"/>
            <w:vAlign w:val="top"/>
          </w:tcPr>
          <w:p w14:paraId="350AFD3A">
            <w:pPr>
              <w:jc w:val="center"/>
              <w:rPr>
                <w:rFonts w:hint="eastAsia" w:ascii="方正仿宋_GB2312" w:hAnsi="方正仿宋_GB2312" w:eastAsia="仿宋" w:cs="方正仿宋_GB2312"/>
                <w:color w:val="auto"/>
                <w:spacing w:val="0"/>
                <w:sz w:val="24"/>
              </w:rPr>
            </w:pPr>
          </w:p>
        </w:tc>
      </w:tr>
      <w:tr w14:paraId="0A780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37BC98B">
            <w:pPr>
              <w:jc w:val="center"/>
              <w:rPr>
                <w:rFonts w:ascii="宋体" w:hAnsi="宋体" w:eastAsia="仿宋" w:cs="宋体"/>
                <w:color w:val="auto"/>
                <w:spacing w:val="0"/>
                <w:sz w:val="24"/>
              </w:rPr>
            </w:pPr>
          </w:p>
        </w:tc>
        <w:tc>
          <w:tcPr>
            <w:tcW w:w="1648" w:type="dxa"/>
            <w:noWrap w:val="0"/>
            <w:vAlign w:val="center"/>
          </w:tcPr>
          <w:p w14:paraId="0A869AD7">
            <w:pPr>
              <w:jc w:val="center"/>
              <w:rPr>
                <w:rFonts w:ascii="宋体" w:hAnsi="宋体" w:eastAsia="仿宋" w:cs="宋体"/>
                <w:color w:val="auto"/>
                <w:spacing w:val="0"/>
                <w:sz w:val="24"/>
              </w:rPr>
            </w:pPr>
          </w:p>
        </w:tc>
        <w:tc>
          <w:tcPr>
            <w:tcW w:w="1830" w:type="dxa"/>
            <w:tcBorders>
              <w:left w:val="single" w:color="auto" w:sz="4" w:space="0"/>
              <w:right w:val="single" w:color="auto" w:sz="4" w:space="0"/>
            </w:tcBorders>
            <w:noWrap w:val="0"/>
            <w:vAlign w:val="center"/>
          </w:tcPr>
          <w:p w14:paraId="041E21BC">
            <w:pPr>
              <w:jc w:val="center"/>
              <w:rPr>
                <w:rFonts w:ascii="宋体" w:hAnsi="宋体" w:eastAsia="仿宋" w:cs="宋体"/>
                <w:color w:val="auto"/>
                <w:spacing w:val="0"/>
                <w:sz w:val="24"/>
              </w:rPr>
            </w:pPr>
          </w:p>
        </w:tc>
        <w:tc>
          <w:tcPr>
            <w:tcW w:w="1402" w:type="dxa"/>
            <w:noWrap w:val="0"/>
            <w:vAlign w:val="center"/>
          </w:tcPr>
          <w:p w14:paraId="4E833578">
            <w:pPr>
              <w:jc w:val="center"/>
              <w:rPr>
                <w:rFonts w:ascii="宋体" w:hAnsi="宋体" w:eastAsia="仿宋" w:cs="宋体"/>
                <w:color w:val="auto"/>
                <w:spacing w:val="0"/>
                <w:sz w:val="24"/>
              </w:rPr>
            </w:pPr>
          </w:p>
        </w:tc>
        <w:tc>
          <w:tcPr>
            <w:tcW w:w="2671" w:type="dxa"/>
            <w:noWrap w:val="0"/>
            <w:vAlign w:val="top"/>
          </w:tcPr>
          <w:p w14:paraId="760219DF">
            <w:pPr>
              <w:jc w:val="center"/>
              <w:rPr>
                <w:rFonts w:ascii="宋体" w:hAnsi="宋体" w:eastAsia="仿宋" w:cs="宋体"/>
                <w:color w:val="auto"/>
                <w:spacing w:val="0"/>
                <w:sz w:val="24"/>
              </w:rPr>
            </w:pPr>
          </w:p>
        </w:tc>
      </w:tr>
      <w:tr w14:paraId="74AE9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1B1F455E">
            <w:pPr>
              <w:jc w:val="center"/>
              <w:rPr>
                <w:rFonts w:ascii="宋体" w:hAnsi="宋体" w:eastAsia="仿宋" w:cs="宋体"/>
                <w:color w:val="auto"/>
                <w:spacing w:val="0"/>
                <w:sz w:val="24"/>
              </w:rPr>
            </w:pPr>
          </w:p>
        </w:tc>
        <w:tc>
          <w:tcPr>
            <w:tcW w:w="1648" w:type="dxa"/>
            <w:noWrap w:val="0"/>
            <w:vAlign w:val="center"/>
          </w:tcPr>
          <w:p w14:paraId="576F35DA">
            <w:pPr>
              <w:jc w:val="center"/>
              <w:rPr>
                <w:rFonts w:ascii="宋体" w:hAnsi="宋体" w:eastAsia="仿宋" w:cs="宋体"/>
                <w:color w:val="auto"/>
                <w:spacing w:val="0"/>
                <w:sz w:val="24"/>
              </w:rPr>
            </w:pPr>
          </w:p>
        </w:tc>
        <w:tc>
          <w:tcPr>
            <w:tcW w:w="1830" w:type="dxa"/>
            <w:tcBorders>
              <w:left w:val="single" w:color="auto" w:sz="4" w:space="0"/>
              <w:right w:val="single" w:color="auto" w:sz="4" w:space="0"/>
            </w:tcBorders>
            <w:noWrap w:val="0"/>
            <w:vAlign w:val="center"/>
          </w:tcPr>
          <w:p w14:paraId="14BB266D">
            <w:pPr>
              <w:jc w:val="center"/>
              <w:rPr>
                <w:rFonts w:ascii="宋体" w:hAnsi="宋体" w:eastAsia="仿宋" w:cs="宋体"/>
                <w:color w:val="auto"/>
                <w:spacing w:val="0"/>
                <w:sz w:val="24"/>
              </w:rPr>
            </w:pPr>
          </w:p>
        </w:tc>
        <w:tc>
          <w:tcPr>
            <w:tcW w:w="1402" w:type="dxa"/>
            <w:noWrap w:val="0"/>
            <w:vAlign w:val="center"/>
          </w:tcPr>
          <w:p w14:paraId="79706310">
            <w:pPr>
              <w:jc w:val="center"/>
              <w:rPr>
                <w:rFonts w:ascii="宋体" w:hAnsi="宋体" w:eastAsia="仿宋" w:cs="宋体"/>
                <w:color w:val="auto"/>
                <w:spacing w:val="0"/>
                <w:sz w:val="24"/>
              </w:rPr>
            </w:pPr>
          </w:p>
        </w:tc>
        <w:tc>
          <w:tcPr>
            <w:tcW w:w="2671" w:type="dxa"/>
            <w:noWrap w:val="0"/>
            <w:vAlign w:val="top"/>
          </w:tcPr>
          <w:p w14:paraId="4CDB509D">
            <w:pPr>
              <w:jc w:val="center"/>
              <w:rPr>
                <w:rFonts w:ascii="宋体" w:hAnsi="宋体" w:eastAsia="仿宋" w:cs="宋体"/>
                <w:color w:val="auto"/>
                <w:spacing w:val="0"/>
                <w:sz w:val="24"/>
              </w:rPr>
            </w:pPr>
          </w:p>
        </w:tc>
      </w:tr>
      <w:tr w14:paraId="22218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524BFE2E">
            <w:pPr>
              <w:jc w:val="center"/>
              <w:rPr>
                <w:rFonts w:ascii="宋体" w:hAnsi="宋体" w:eastAsia="仿宋" w:cs="宋体"/>
                <w:color w:val="auto"/>
                <w:spacing w:val="0"/>
                <w:sz w:val="24"/>
              </w:rPr>
            </w:pPr>
          </w:p>
        </w:tc>
        <w:tc>
          <w:tcPr>
            <w:tcW w:w="1648" w:type="dxa"/>
            <w:noWrap w:val="0"/>
            <w:vAlign w:val="center"/>
          </w:tcPr>
          <w:p w14:paraId="745AD25E">
            <w:pPr>
              <w:jc w:val="center"/>
              <w:rPr>
                <w:rFonts w:ascii="宋体" w:hAnsi="宋体" w:eastAsia="仿宋" w:cs="宋体"/>
                <w:color w:val="auto"/>
                <w:spacing w:val="0"/>
                <w:sz w:val="24"/>
              </w:rPr>
            </w:pPr>
          </w:p>
        </w:tc>
        <w:tc>
          <w:tcPr>
            <w:tcW w:w="1830" w:type="dxa"/>
            <w:tcBorders>
              <w:left w:val="single" w:color="auto" w:sz="4" w:space="0"/>
              <w:right w:val="single" w:color="auto" w:sz="4" w:space="0"/>
            </w:tcBorders>
            <w:noWrap w:val="0"/>
            <w:vAlign w:val="center"/>
          </w:tcPr>
          <w:p w14:paraId="334DBB3F">
            <w:pPr>
              <w:jc w:val="center"/>
              <w:rPr>
                <w:rFonts w:ascii="宋体" w:hAnsi="宋体" w:eastAsia="仿宋" w:cs="宋体"/>
                <w:color w:val="auto"/>
                <w:spacing w:val="0"/>
                <w:sz w:val="24"/>
              </w:rPr>
            </w:pPr>
          </w:p>
        </w:tc>
        <w:tc>
          <w:tcPr>
            <w:tcW w:w="1402" w:type="dxa"/>
            <w:noWrap w:val="0"/>
            <w:vAlign w:val="center"/>
          </w:tcPr>
          <w:p w14:paraId="74BAD87C">
            <w:pPr>
              <w:jc w:val="center"/>
              <w:rPr>
                <w:rFonts w:ascii="宋体" w:hAnsi="宋体" w:eastAsia="仿宋" w:cs="宋体"/>
                <w:color w:val="auto"/>
                <w:spacing w:val="0"/>
                <w:sz w:val="24"/>
              </w:rPr>
            </w:pPr>
          </w:p>
        </w:tc>
        <w:tc>
          <w:tcPr>
            <w:tcW w:w="2671" w:type="dxa"/>
            <w:noWrap w:val="0"/>
            <w:vAlign w:val="top"/>
          </w:tcPr>
          <w:p w14:paraId="6EDDEB9C">
            <w:pPr>
              <w:jc w:val="center"/>
              <w:rPr>
                <w:rFonts w:ascii="宋体" w:hAnsi="宋体" w:eastAsia="仿宋" w:cs="宋体"/>
                <w:color w:val="auto"/>
                <w:spacing w:val="0"/>
                <w:sz w:val="24"/>
              </w:rPr>
            </w:pPr>
          </w:p>
        </w:tc>
      </w:tr>
      <w:tr w14:paraId="24683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748" w:type="dxa"/>
            <w:noWrap w:val="0"/>
            <w:vAlign w:val="center"/>
          </w:tcPr>
          <w:p w14:paraId="0E4DFE6E">
            <w:pPr>
              <w:jc w:val="center"/>
              <w:rPr>
                <w:rFonts w:ascii="宋体" w:hAnsi="宋体" w:eastAsia="仿宋" w:cs="宋体"/>
                <w:color w:val="auto"/>
                <w:spacing w:val="0"/>
                <w:sz w:val="24"/>
              </w:rPr>
            </w:pPr>
          </w:p>
        </w:tc>
        <w:tc>
          <w:tcPr>
            <w:tcW w:w="1648" w:type="dxa"/>
            <w:noWrap w:val="0"/>
            <w:vAlign w:val="center"/>
          </w:tcPr>
          <w:p w14:paraId="0A3FC275">
            <w:pPr>
              <w:jc w:val="center"/>
              <w:rPr>
                <w:rFonts w:ascii="宋体" w:hAnsi="宋体" w:eastAsia="仿宋" w:cs="宋体"/>
                <w:color w:val="auto"/>
                <w:spacing w:val="0"/>
                <w:sz w:val="24"/>
              </w:rPr>
            </w:pPr>
          </w:p>
        </w:tc>
        <w:tc>
          <w:tcPr>
            <w:tcW w:w="1830" w:type="dxa"/>
            <w:tcBorders>
              <w:left w:val="single" w:color="auto" w:sz="4" w:space="0"/>
              <w:right w:val="single" w:color="auto" w:sz="4" w:space="0"/>
            </w:tcBorders>
            <w:noWrap w:val="0"/>
            <w:vAlign w:val="center"/>
          </w:tcPr>
          <w:p w14:paraId="4AAEB53F">
            <w:pPr>
              <w:jc w:val="center"/>
              <w:rPr>
                <w:rFonts w:ascii="宋体" w:hAnsi="宋体" w:eastAsia="仿宋" w:cs="宋体"/>
                <w:color w:val="auto"/>
                <w:spacing w:val="0"/>
                <w:sz w:val="24"/>
              </w:rPr>
            </w:pPr>
          </w:p>
        </w:tc>
        <w:tc>
          <w:tcPr>
            <w:tcW w:w="1402" w:type="dxa"/>
            <w:noWrap w:val="0"/>
            <w:vAlign w:val="center"/>
          </w:tcPr>
          <w:p w14:paraId="410D6DEA">
            <w:pPr>
              <w:jc w:val="center"/>
              <w:rPr>
                <w:rFonts w:ascii="宋体" w:hAnsi="宋体" w:eastAsia="仿宋" w:cs="宋体"/>
                <w:color w:val="auto"/>
                <w:spacing w:val="0"/>
                <w:sz w:val="24"/>
              </w:rPr>
            </w:pPr>
          </w:p>
        </w:tc>
        <w:tc>
          <w:tcPr>
            <w:tcW w:w="2671" w:type="dxa"/>
            <w:noWrap w:val="0"/>
            <w:vAlign w:val="top"/>
          </w:tcPr>
          <w:p w14:paraId="4317538D">
            <w:pPr>
              <w:jc w:val="center"/>
              <w:rPr>
                <w:rFonts w:ascii="宋体" w:hAnsi="宋体" w:eastAsia="仿宋" w:cs="宋体"/>
                <w:color w:val="auto"/>
                <w:spacing w:val="0"/>
                <w:sz w:val="24"/>
              </w:rPr>
            </w:pPr>
          </w:p>
        </w:tc>
      </w:tr>
    </w:tbl>
    <w:p w14:paraId="39F60B03">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color w:val="auto"/>
          <w:spacing w:val="0"/>
        </w:rPr>
      </w:pPr>
      <w:r>
        <w:rPr>
          <w:rFonts w:hint="eastAsia" w:ascii="仿宋" w:hAnsi="仿宋" w:eastAsia="仿宋"/>
          <w:b/>
          <w:color w:val="auto"/>
          <w:spacing w:val="0"/>
        </w:rPr>
        <w:t>注：</w:t>
      </w:r>
    </w:p>
    <w:p w14:paraId="0C70E5B6">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color w:val="auto"/>
          <w:spacing w:val="0"/>
        </w:rPr>
      </w:pPr>
      <w:r>
        <w:rPr>
          <w:rFonts w:hint="eastAsia" w:ascii="仿宋" w:hAnsi="仿宋" w:eastAsia="仿宋"/>
          <w:b/>
          <w:color w:val="auto"/>
          <w:spacing w:val="0"/>
        </w:rPr>
        <w:t>1、供应商应如实列出以上情况，如有隐瞒，一经查实将导致其投标申请被拒绝。</w:t>
      </w:r>
    </w:p>
    <w:p w14:paraId="402C0136">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color w:val="auto"/>
          <w:spacing w:val="0"/>
        </w:rPr>
      </w:pPr>
      <w:r>
        <w:rPr>
          <w:rFonts w:hint="eastAsia" w:ascii="仿宋" w:hAnsi="仿宋" w:eastAsia="仿宋"/>
          <w:b/>
          <w:color w:val="auto"/>
          <w:spacing w:val="0"/>
        </w:rPr>
        <w:t>2、供应商需在此表后附业绩合同</w:t>
      </w:r>
      <w:r>
        <w:rPr>
          <w:rFonts w:hint="eastAsia" w:ascii="仿宋" w:hAnsi="仿宋" w:eastAsia="仿宋"/>
          <w:b/>
          <w:color w:val="auto"/>
          <w:spacing w:val="0"/>
          <w:lang w:val="en-US" w:eastAsia="zh-CN"/>
        </w:rPr>
        <w:t>或协议书的</w:t>
      </w:r>
      <w:r>
        <w:rPr>
          <w:rFonts w:hint="eastAsia" w:ascii="仿宋" w:hAnsi="仿宋" w:eastAsia="仿宋"/>
          <w:b/>
          <w:color w:val="auto"/>
          <w:spacing w:val="0"/>
        </w:rPr>
        <w:t>复印件或扫描件，复印件或扫描件至少包括供应商与用户签订的合同首页、合同关键页、签字盖章页等，缺项视为无效业绩。</w:t>
      </w:r>
    </w:p>
    <w:p w14:paraId="498E3AAF">
      <w:pPr>
        <w:spacing w:line="280" w:lineRule="exact"/>
        <w:ind w:right="617" w:rightChars="257"/>
        <w:jc w:val="left"/>
        <w:rPr>
          <w:rFonts w:hint="eastAsia" w:ascii="仿宋" w:hAnsi="仿宋" w:eastAsia="仿宋" w:cs="仿宋"/>
          <w:color w:val="auto"/>
          <w:spacing w:val="0"/>
          <w:szCs w:val="24"/>
        </w:rPr>
      </w:pPr>
    </w:p>
    <w:p w14:paraId="0548CADE">
      <w:pPr>
        <w:spacing w:line="280" w:lineRule="exact"/>
        <w:ind w:right="617" w:rightChars="257"/>
        <w:jc w:val="left"/>
        <w:rPr>
          <w:rFonts w:hint="eastAsia" w:ascii="仿宋" w:hAnsi="仿宋" w:eastAsia="仿宋" w:cs="仿宋"/>
          <w:color w:val="auto"/>
          <w:spacing w:val="0"/>
          <w:szCs w:val="24"/>
        </w:rPr>
      </w:pPr>
    </w:p>
    <w:p w14:paraId="42B07A94">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729ABCC6">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08E8ADC8">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5D9B0300">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p>
    <w:p w14:paraId="597D29B4">
      <w:pPr>
        <w:pStyle w:val="168"/>
        <w:keepNext w:val="0"/>
        <w:keepLines w:val="0"/>
        <w:pageBreakBefore w:val="0"/>
        <w:kinsoku/>
        <w:wordWrap/>
        <w:overflowPunct/>
        <w:topLinePunct w:val="0"/>
        <w:autoSpaceDE/>
        <w:autoSpaceDN/>
        <w:bidi w:val="0"/>
        <w:adjustRightInd/>
        <w:snapToGrid/>
        <w:spacing w:line="360" w:lineRule="auto"/>
        <w:jc w:val="both"/>
        <w:textAlignment w:val="auto"/>
        <w:rPr>
          <w:rFonts w:ascii="仿宋_GB2312" w:hAnsi="仿宋_GB2312" w:eastAsia="仿宋" w:cs="仿宋_GB2312"/>
          <w:color w:val="auto"/>
          <w:spacing w:val="0"/>
          <w:sz w:val="24"/>
          <w:szCs w:val="24"/>
        </w:rPr>
      </w:pPr>
    </w:p>
    <w:p w14:paraId="21EAB406">
      <w:pPr>
        <w:pStyle w:val="6"/>
        <w:numPr>
          <w:ilvl w:val="2"/>
          <w:numId w:val="0"/>
        </w:numPr>
        <w:spacing w:line="360" w:lineRule="auto"/>
        <w:ind w:left="567" w:leftChars="0" w:hanging="567" w:firstLineChars="0"/>
        <w:jc w:val="center"/>
        <w:rPr>
          <w:rFonts w:ascii="仿宋" w:hAnsi="仿宋" w:eastAsia="仿宋"/>
          <w:color w:val="auto"/>
          <w:spacing w:val="0"/>
          <w:sz w:val="28"/>
          <w:szCs w:val="28"/>
        </w:rPr>
      </w:pPr>
      <w:r>
        <w:rPr>
          <w:rFonts w:hint="eastAsia" w:ascii="仿宋" w:hAnsi="仿宋" w:eastAsia="仿宋" w:cs="Times New Roman"/>
          <w:color w:val="auto"/>
          <w:spacing w:val="0"/>
          <w:sz w:val="28"/>
          <w:szCs w:val="28"/>
          <w:lang w:val="en-US" w:eastAsia="zh-CN"/>
        </w:rPr>
        <w:t>七、</w:t>
      </w:r>
      <w:r>
        <w:rPr>
          <w:rFonts w:hint="eastAsia" w:ascii="仿宋" w:hAnsi="仿宋" w:eastAsia="仿宋"/>
          <w:color w:val="auto"/>
          <w:spacing w:val="0"/>
          <w:sz w:val="28"/>
          <w:szCs w:val="28"/>
        </w:rPr>
        <w:t>项目人员配备情况一览表</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241"/>
        <w:gridCol w:w="1241"/>
        <w:gridCol w:w="1241"/>
        <w:gridCol w:w="2317"/>
        <w:gridCol w:w="1242"/>
      </w:tblGrid>
      <w:tr w14:paraId="4CAC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7" w:type="dxa"/>
            <w:gridSpan w:val="6"/>
            <w:tcBorders>
              <w:top w:val="single" w:color="auto" w:sz="4" w:space="0"/>
              <w:left w:val="single" w:color="auto" w:sz="4" w:space="0"/>
              <w:bottom w:val="single" w:color="auto" w:sz="4" w:space="0"/>
              <w:right w:val="single" w:color="auto" w:sz="4" w:space="0"/>
            </w:tcBorders>
            <w:noWrap w:val="0"/>
            <w:vAlign w:val="center"/>
          </w:tcPr>
          <w:p w14:paraId="46840000">
            <w:pPr>
              <w:spacing w:line="360" w:lineRule="auto"/>
              <w:rPr>
                <w:rFonts w:hint="eastAsia" w:ascii="仿宋" w:hAnsi="仿宋" w:eastAsia="仿宋"/>
                <w:color w:val="auto"/>
                <w:spacing w:val="0"/>
                <w:sz w:val="24"/>
              </w:rPr>
            </w:pPr>
            <w:r>
              <w:rPr>
                <w:rFonts w:hint="eastAsia" w:ascii="仿宋" w:hAnsi="仿宋" w:eastAsia="仿宋"/>
                <w:color w:val="auto"/>
                <w:spacing w:val="0"/>
                <w:sz w:val="24"/>
              </w:rPr>
              <w:t>1、管理人员</w:t>
            </w:r>
          </w:p>
        </w:tc>
      </w:tr>
      <w:tr w14:paraId="005D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5370A811">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姓名</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841D1BB">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年龄</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5E56D84">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资格</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F6AD4A5">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职称</w:t>
            </w: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954BA90">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在本行业工作年限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30B30A">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当前分工</w:t>
            </w:r>
          </w:p>
        </w:tc>
      </w:tr>
      <w:tr w14:paraId="69A9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1DA26769">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AE5C3AE">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C8D0D8B">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A46380E">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7E770AD3">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46C46AD">
            <w:pPr>
              <w:spacing w:line="360" w:lineRule="auto"/>
              <w:jc w:val="center"/>
              <w:rPr>
                <w:rFonts w:hint="eastAsia" w:ascii="仿宋" w:hAnsi="仿宋" w:eastAsia="仿宋"/>
                <w:color w:val="auto"/>
                <w:spacing w:val="0"/>
                <w:sz w:val="24"/>
              </w:rPr>
            </w:pPr>
          </w:p>
        </w:tc>
      </w:tr>
      <w:tr w14:paraId="01D8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099543A1">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2DCFBF3">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7EBD6A6">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A70CC1B">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13BCB811">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0C6010B">
            <w:pPr>
              <w:spacing w:line="360" w:lineRule="auto"/>
              <w:jc w:val="center"/>
              <w:rPr>
                <w:rFonts w:hint="eastAsia" w:ascii="仿宋" w:hAnsi="仿宋" w:eastAsia="仿宋"/>
                <w:color w:val="auto"/>
                <w:spacing w:val="0"/>
                <w:sz w:val="24"/>
              </w:rPr>
            </w:pPr>
          </w:p>
        </w:tc>
      </w:tr>
      <w:tr w14:paraId="22C5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7" w:type="dxa"/>
            <w:gridSpan w:val="6"/>
            <w:tcBorders>
              <w:top w:val="single" w:color="auto" w:sz="4" w:space="0"/>
              <w:left w:val="single" w:color="auto" w:sz="4" w:space="0"/>
              <w:bottom w:val="single" w:color="auto" w:sz="4" w:space="0"/>
              <w:right w:val="single" w:color="auto" w:sz="4" w:space="0"/>
            </w:tcBorders>
            <w:noWrap w:val="0"/>
            <w:vAlign w:val="center"/>
          </w:tcPr>
          <w:p w14:paraId="68365E7D">
            <w:pPr>
              <w:spacing w:line="360" w:lineRule="auto"/>
              <w:rPr>
                <w:rFonts w:hint="eastAsia" w:ascii="仿宋" w:hAnsi="仿宋" w:eastAsia="仿宋"/>
                <w:color w:val="auto"/>
                <w:spacing w:val="0"/>
                <w:sz w:val="24"/>
              </w:rPr>
            </w:pPr>
            <w:r>
              <w:rPr>
                <w:rFonts w:hint="eastAsia" w:ascii="仿宋" w:hAnsi="仿宋" w:eastAsia="仿宋"/>
                <w:color w:val="auto"/>
                <w:spacing w:val="0"/>
                <w:sz w:val="24"/>
              </w:rPr>
              <w:t>2、技术人员</w:t>
            </w:r>
            <w:r>
              <w:rPr>
                <w:rFonts w:hint="eastAsia" w:ascii="仿宋" w:hAnsi="仿宋" w:eastAsia="仿宋"/>
                <w:color w:val="auto"/>
                <w:spacing w:val="0"/>
                <w:sz w:val="24"/>
                <w:lang w:eastAsia="zh-CN"/>
              </w:rPr>
              <w:t>（</w:t>
            </w:r>
            <w:r>
              <w:rPr>
                <w:rFonts w:hint="eastAsia" w:ascii="仿宋" w:hAnsi="仿宋" w:eastAsia="仿宋"/>
                <w:color w:val="auto"/>
                <w:spacing w:val="0"/>
                <w:sz w:val="24"/>
              </w:rPr>
              <w:t>驾驶员等）</w:t>
            </w:r>
          </w:p>
        </w:tc>
      </w:tr>
      <w:tr w14:paraId="451A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21B915F3">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姓名</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8139A2A">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年龄</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841AEAE">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资格</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951CCD4">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职称</w:t>
            </w:r>
          </w:p>
        </w:tc>
        <w:tc>
          <w:tcPr>
            <w:tcW w:w="2396" w:type="dxa"/>
            <w:tcBorders>
              <w:top w:val="single" w:color="auto" w:sz="4" w:space="0"/>
              <w:left w:val="single" w:color="auto" w:sz="4" w:space="0"/>
              <w:bottom w:val="single" w:color="auto" w:sz="4" w:space="0"/>
              <w:right w:val="single" w:color="auto" w:sz="4" w:space="0"/>
            </w:tcBorders>
            <w:noWrap w:val="0"/>
            <w:vAlign w:val="center"/>
          </w:tcPr>
          <w:p w14:paraId="49E3A3B0">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在本行业工作年限</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0C85573">
            <w:pPr>
              <w:spacing w:line="360" w:lineRule="auto"/>
              <w:jc w:val="center"/>
              <w:rPr>
                <w:rFonts w:hint="eastAsia" w:ascii="仿宋" w:hAnsi="仿宋" w:eastAsia="仿宋"/>
                <w:color w:val="auto"/>
                <w:spacing w:val="0"/>
                <w:sz w:val="24"/>
              </w:rPr>
            </w:pPr>
            <w:r>
              <w:rPr>
                <w:rFonts w:hint="eastAsia" w:ascii="仿宋" w:hAnsi="仿宋" w:eastAsia="仿宋"/>
                <w:color w:val="auto"/>
                <w:spacing w:val="0"/>
                <w:sz w:val="24"/>
              </w:rPr>
              <w:t>当前分工</w:t>
            </w:r>
          </w:p>
        </w:tc>
      </w:tr>
      <w:tr w14:paraId="6F93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6F6EC1D1">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C017210">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8E7D64A">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711751F">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2766064E">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52A59B3">
            <w:pPr>
              <w:spacing w:line="360" w:lineRule="auto"/>
              <w:jc w:val="center"/>
              <w:rPr>
                <w:rFonts w:hint="eastAsia" w:ascii="仿宋" w:hAnsi="仿宋" w:eastAsia="仿宋"/>
                <w:color w:val="auto"/>
                <w:spacing w:val="0"/>
                <w:sz w:val="24"/>
              </w:rPr>
            </w:pPr>
          </w:p>
        </w:tc>
      </w:tr>
      <w:tr w14:paraId="349E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36020B5C">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552D132">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97A03DA">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E0B20F3">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3E19CDEC">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99FE1A0">
            <w:pPr>
              <w:spacing w:line="360" w:lineRule="auto"/>
              <w:jc w:val="center"/>
              <w:rPr>
                <w:rFonts w:hint="eastAsia" w:ascii="仿宋" w:hAnsi="仿宋" w:eastAsia="仿宋"/>
                <w:color w:val="auto"/>
                <w:spacing w:val="0"/>
                <w:sz w:val="24"/>
              </w:rPr>
            </w:pPr>
          </w:p>
        </w:tc>
      </w:tr>
      <w:tr w14:paraId="16DF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7" w:type="dxa"/>
            <w:gridSpan w:val="6"/>
            <w:tcBorders>
              <w:top w:val="single" w:color="auto" w:sz="4" w:space="0"/>
              <w:left w:val="single" w:color="auto" w:sz="4" w:space="0"/>
              <w:bottom w:val="single" w:color="auto" w:sz="4" w:space="0"/>
              <w:right w:val="single" w:color="auto" w:sz="4" w:space="0"/>
            </w:tcBorders>
            <w:noWrap w:val="0"/>
            <w:vAlign w:val="center"/>
          </w:tcPr>
          <w:p w14:paraId="4895C47A">
            <w:pPr>
              <w:spacing w:line="360" w:lineRule="auto"/>
              <w:rPr>
                <w:rFonts w:hint="eastAsia" w:ascii="仿宋" w:hAnsi="仿宋" w:eastAsia="仿宋"/>
                <w:color w:val="auto"/>
                <w:spacing w:val="0"/>
                <w:sz w:val="24"/>
              </w:rPr>
            </w:pPr>
            <w:r>
              <w:rPr>
                <w:rFonts w:hint="eastAsia" w:ascii="仿宋" w:hAnsi="仿宋" w:eastAsia="仿宋"/>
                <w:color w:val="auto"/>
                <w:spacing w:val="0"/>
                <w:sz w:val="24"/>
              </w:rPr>
              <w:t>3、辅助人员</w:t>
            </w:r>
          </w:p>
        </w:tc>
      </w:tr>
      <w:tr w14:paraId="367D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5DE1D489">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E7DAECC">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0167382">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F4AFF4E">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1A71868C">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3F475EA">
            <w:pPr>
              <w:spacing w:line="360" w:lineRule="auto"/>
              <w:jc w:val="center"/>
              <w:rPr>
                <w:rFonts w:hint="eastAsia" w:ascii="仿宋" w:hAnsi="仿宋" w:eastAsia="仿宋"/>
                <w:color w:val="auto"/>
                <w:spacing w:val="0"/>
                <w:sz w:val="24"/>
              </w:rPr>
            </w:pPr>
          </w:p>
        </w:tc>
      </w:tr>
      <w:tr w14:paraId="4351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Borders>
              <w:top w:val="single" w:color="auto" w:sz="4" w:space="0"/>
              <w:left w:val="single" w:color="auto" w:sz="4" w:space="0"/>
              <w:bottom w:val="single" w:color="auto" w:sz="4" w:space="0"/>
              <w:right w:val="single" w:color="auto" w:sz="4" w:space="0"/>
            </w:tcBorders>
            <w:noWrap w:val="0"/>
            <w:vAlign w:val="center"/>
          </w:tcPr>
          <w:p w14:paraId="7DE64E86">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FC12390">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61C21EB">
            <w:pPr>
              <w:spacing w:line="360" w:lineRule="auto"/>
              <w:jc w:val="center"/>
              <w:rPr>
                <w:rFonts w:hint="eastAsia" w:ascii="仿宋" w:hAnsi="仿宋" w:eastAsia="仿宋"/>
                <w:color w:val="auto"/>
                <w:spacing w:val="0"/>
                <w:sz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EF9A57B">
            <w:pPr>
              <w:spacing w:line="360" w:lineRule="auto"/>
              <w:jc w:val="center"/>
              <w:rPr>
                <w:rFonts w:hint="eastAsia" w:ascii="仿宋" w:hAnsi="仿宋" w:eastAsia="仿宋"/>
                <w:color w:val="auto"/>
                <w:spacing w:val="0"/>
                <w:sz w:val="24"/>
              </w:rPr>
            </w:pPr>
          </w:p>
        </w:tc>
        <w:tc>
          <w:tcPr>
            <w:tcW w:w="2396" w:type="dxa"/>
            <w:tcBorders>
              <w:top w:val="single" w:color="auto" w:sz="4" w:space="0"/>
              <w:left w:val="single" w:color="auto" w:sz="4" w:space="0"/>
              <w:bottom w:val="single" w:color="auto" w:sz="4" w:space="0"/>
              <w:right w:val="single" w:color="auto" w:sz="4" w:space="0"/>
            </w:tcBorders>
            <w:noWrap w:val="0"/>
            <w:vAlign w:val="center"/>
          </w:tcPr>
          <w:p w14:paraId="348B897B">
            <w:pPr>
              <w:spacing w:line="360" w:lineRule="auto"/>
              <w:jc w:val="center"/>
              <w:rPr>
                <w:rFonts w:hint="eastAsia" w:ascii="仿宋" w:hAnsi="仿宋" w:eastAsia="仿宋"/>
                <w:color w:val="auto"/>
                <w:spacing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1AEEDB">
            <w:pPr>
              <w:spacing w:line="360" w:lineRule="auto"/>
              <w:jc w:val="center"/>
              <w:rPr>
                <w:rFonts w:hint="eastAsia" w:ascii="仿宋" w:hAnsi="仿宋" w:eastAsia="仿宋"/>
                <w:color w:val="auto"/>
                <w:spacing w:val="0"/>
                <w:sz w:val="24"/>
              </w:rPr>
            </w:pPr>
          </w:p>
        </w:tc>
      </w:tr>
    </w:tbl>
    <w:p w14:paraId="39B57C0C">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color w:val="auto"/>
          <w:spacing w:val="0"/>
        </w:rPr>
      </w:pPr>
      <w:r>
        <w:rPr>
          <w:rFonts w:hint="eastAsia" w:ascii="仿宋" w:hAnsi="仿宋" w:eastAsia="仿宋"/>
          <w:b/>
          <w:color w:val="auto"/>
          <w:spacing w:val="0"/>
        </w:rPr>
        <w:t>备注：1、后附人员身份证、</w:t>
      </w:r>
      <w:r>
        <w:rPr>
          <w:rFonts w:hint="eastAsia" w:ascii="仿宋" w:hAnsi="仿宋" w:eastAsia="仿宋"/>
          <w:b/>
          <w:color w:val="auto"/>
          <w:spacing w:val="0"/>
          <w:lang w:val="en-US" w:eastAsia="zh-CN"/>
        </w:rPr>
        <w:t>驾驶证</w:t>
      </w:r>
      <w:r>
        <w:rPr>
          <w:rFonts w:hint="eastAsia" w:ascii="仿宋" w:hAnsi="仿宋" w:eastAsia="仿宋"/>
          <w:b/>
          <w:color w:val="auto"/>
          <w:spacing w:val="0"/>
          <w:lang w:eastAsia="zh-CN"/>
        </w:rPr>
        <w:t>（</w:t>
      </w:r>
      <w:r>
        <w:rPr>
          <w:rFonts w:hint="eastAsia" w:ascii="仿宋" w:hAnsi="仿宋" w:eastAsia="仿宋"/>
          <w:b/>
          <w:color w:val="auto"/>
          <w:spacing w:val="0"/>
        </w:rPr>
        <w:t>如有）等证明资料；</w:t>
      </w:r>
    </w:p>
    <w:p w14:paraId="1AB7827A">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color w:val="auto"/>
          <w:spacing w:val="0"/>
        </w:rPr>
      </w:pPr>
      <w:r>
        <w:rPr>
          <w:rFonts w:hint="eastAsia" w:ascii="仿宋" w:hAnsi="仿宋" w:eastAsia="仿宋"/>
          <w:b/>
          <w:color w:val="auto"/>
          <w:spacing w:val="0"/>
        </w:rPr>
        <w:t xml:space="preserve">      2、表格控件不足时请自行扩展。</w:t>
      </w:r>
    </w:p>
    <w:p w14:paraId="14231B3B">
      <w:pPr>
        <w:spacing w:line="500" w:lineRule="exact"/>
        <w:rPr>
          <w:rFonts w:hint="eastAsia" w:ascii="仿宋" w:hAnsi="仿宋" w:eastAsia="仿宋"/>
          <w:color w:val="auto"/>
          <w:spacing w:val="0"/>
          <w:sz w:val="30"/>
          <w:szCs w:val="30"/>
        </w:rPr>
      </w:pPr>
    </w:p>
    <w:p w14:paraId="3DF5FF2A">
      <w:pPr>
        <w:pStyle w:val="19"/>
        <w:tabs>
          <w:tab w:val="left" w:pos="6481"/>
        </w:tabs>
        <w:ind w:left="2521"/>
        <w:rPr>
          <w:rFonts w:ascii="仿宋" w:hAnsi="仿宋" w:eastAsia="仿宋"/>
          <w:color w:val="auto"/>
          <w:spacing w:val="0"/>
          <w:sz w:val="24"/>
          <w:szCs w:val="24"/>
        </w:rPr>
      </w:pPr>
    </w:p>
    <w:p w14:paraId="2CF04ACA">
      <w:pPr>
        <w:pStyle w:val="19"/>
        <w:tabs>
          <w:tab w:val="left" w:pos="6481"/>
        </w:tabs>
        <w:ind w:left="2521"/>
        <w:rPr>
          <w:rFonts w:ascii="仿宋" w:hAnsi="仿宋" w:eastAsia="仿宋"/>
          <w:color w:val="auto"/>
          <w:spacing w:val="0"/>
          <w:sz w:val="24"/>
          <w:szCs w:val="24"/>
        </w:rPr>
      </w:pPr>
    </w:p>
    <w:bookmarkEnd w:id="90"/>
    <w:bookmarkEnd w:id="91"/>
    <w:bookmarkEnd w:id="92"/>
    <w:bookmarkEnd w:id="93"/>
    <w:bookmarkEnd w:id="94"/>
    <w:bookmarkEnd w:id="95"/>
    <w:bookmarkEnd w:id="96"/>
    <w:p w14:paraId="1D6AE73A">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52FF7244">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3B529CED">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5EFD8907">
      <w:pPr>
        <w:spacing w:line="360" w:lineRule="auto"/>
        <w:ind w:left="600" w:leftChars="250"/>
        <w:rPr>
          <w:rFonts w:hint="eastAsia" w:ascii="仿宋" w:hAnsi="仿宋" w:eastAsia="仿宋" w:cs="仿宋"/>
          <w:b/>
          <w:bCs/>
          <w:color w:val="auto"/>
          <w:spacing w:val="0"/>
          <w:sz w:val="28"/>
          <w:szCs w:val="28"/>
        </w:rPr>
      </w:pPr>
    </w:p>
    <w:bookmarkEnd w:id="88"/>
    <w:p w14:paraId="63E14E40">
      <w:pPr>
        <w:rPr>
          <w:rFonts w:hint="eastAsia" w:ascii="仿宋" w:hAnsi="仿宋" w:eastAsia="仿宋" w:cs="仿宋"/>
          <w:color w:val="auto"/>
          <w:spacing w:val="0"/>
          <w:szCs w:val="28"/>
        </w:rPr>
      </w:pPr>
    </w:p>
    <w:p w14:paraId="1699B5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bCs/>
          <w:color w:val="auto"/>
          <w:spacing w:val="0"/>
          <w:sz w:val="30"/>
          <w:szCs w:val="30"/>
          <w:lang w:eastAsia="zh-CN"/>
        </w:rPr>
      </w:pPr>
      <w:bookmarkStart w:id="97" w:name="_Toc4366"/>
      <w:bookmarkStart w:id="98" w:name="_Toc31479"/>
      <w:r>
        <w:rPr>
          <w:rFonts w:hint="eastAsia" w:ascii="仿宋" w:hAnsi="仿宋" w:eastAsia="仿宋" w:cs="仿宋"/>
          <w:b/>
          <w:color w:val="auto"/>
          <w:spacing w:val="0"/>
          <w:sz w:val="44"/>
        </w:rPr>
        <w:br w:type="column"/>
      </w:r>
      <w:bookmarkEnd w:id="97"/>
      <w:bookmarkEnd w:id="98"/>
      <w:bookmarkStart w:id="99" w:name="_Toc31623"/>
      <w:r>
        <w:rPr>
          <w:rFonts w:hint="eastAsia" w:ascii="仿宋" w:hAnsi="仿宋" w:eastAsia="仿宋" w:cs="仿宋"/>
          <w:b/>
          <w:bCs/>
          <w:color w:val="auto"/>
          <w:spacing w:val="0"/>
          <w:sz w:val="32"/>
          <w:szCs w:val="32"/>
          <w:lang w:val="en-US" w:eastAsia="zh-CN"/>
        </w:rPr>
        <w:t>八</w:t>
      </w:r>
      <w:r>
        <w:rPr>
          <w:rFonts w:hint="eastAsia" w:ascii="仿宋" w:hAnsi="仿宋" w:eastAsia="仿宋" w:cs="仿宋"/>
          <w:b/>
          <w:bCs/>
          <w:color w:val="auto"/>
          <w:spacing w:val="0"/>
          <w:sz w:val="32"/>
          <w:szCs w:val="32"/>
        </w:rPr>
        <w:t>、</w:t>
      </w:r>
      <w:r>
        <w:rPr>
          <w:rFonts w:hint="eastAsia" w:ascii="仿宋" w:hAnsi="仿宋" w:eastAsia="仿宋" w:cs="仿宋"/>
          <w:b/>
          <w:bCs/>
          <w:color w:val="auto"/>
          <w:spacing w:val="0"/>
          <w:sz w:val="32"/>
          <w:szCs w:val="32"/>
          <w:lang w:eastAsia="zh-CN"/>
        </w:rPr>
        <w:t>供应商承诺书</w:t>
      </w:r>
    </w:p>
    <w:p w14:paraId="1A1B273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仿宋" w:hAnsi="仿宋" w:eastAsia="仿宋" w:cs="仿宋"/>
          <w:b/>
          <w:bCs/>
          <w:color w:val="auto"/>
          <w:spacing w:val="0"/>
          <w:sz w:val="30"/>
          <w:szCs w:val="30"/>
        </w:rPr>
      </w:pPr>
      <w:r>
        <w:rPr>
          <w:rFonts w:hint="eastAsia" w:ascii="仿宋" w:hAnsi="仿宋" w:eastAsia="仿宋" w:cs="仿宋"/>
          <w:b/>
          <w:bCs/>
          <w:color w:val="auto"/>
          <w:spacing w:val="0"/>
          <w:sz w:val="30"/>
          <w:szCs w:val="30"/>
          <w:lang w:eastAsia="zh-CN"/>
        </w:rPr>
        <w:t>（一）</w:t>
      </w:r>
      <w:r>
        <w:rPr>
          <w:rFonts w:hint="eastAsia" w:ascii="仿宋" w:hAnsi="仿宋" w:eastAsia="仿宋" w:cs="仿宋"/>
          <w:b/>
          <w:bCs/>
          <w:color w:val="auto"/>
          <w:spacing w:val="0"/>
          <w:sz w:val="30"/>
          <w:szCs w:val="30"/>
        </w:rPr>
        <w:t>陕西省政府采购供应商拒绝政府采购领域商业贿赂承诺书</w:t>
      </w:r>
      <w:bookmarkEnd w:id="99"/>
    </w:p>
    <w:p w14:paraId="5BB7C24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为响应党中央、国务院关于治理政府采购领域商业贿赂行为的号召，我公司在此庄严承诺：</w:t>
      </w:r>
    </w:p>
    <w:p w14:paraId="61A4153F">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1、在参与政府采购活动中遵纪守法、诚信经营、公平竞标。</w:t>
      </w:r>
    </w:p>
    <w:p w14:paraId="06F825B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2、不向政府采购人、采购代理机构和政府采购评审专家进行任何形式的商业贿赂以谋取交易机会。</w:t>
      </w:r>
    </w:p>
    <w:p w14:paraId="53398C7D">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3、不向政府采购代理机构和采购人提供虚假资质文件或采用虚假应标方式参与政府采购市场竞争并谋取</w:t>
      </w:r>
      <w:r>
        <w:rPr>
          <w:rFonts w:hint="eastAsia" w:ascii="仿宋" w:hAnsi="仿宋" w:eastAsia="仿宋" w:cs="仿宋"/>
          <w:color w:val="auto"/>
          <w:spacing w:val="0"/>
          <w:szCs w:val="24"/>
          <w:lang w:eastAsia="zh-CN"/>
        </w:rPr>
        <w:t>成交</w:t>
      </w:r>
      <w:r>
        <w:rPr>
          <w:rFonts w:hint="eastAsia" w:ascii="仿宋" w:hAnsi="仿宋" w:eastAsia="仿宋" w:cs="仿宋"/>
          <w:color w:val="auto"/>
          <w:spacing w:val="0"/>
          <w:szCs w:val="24"/>
        </w:rPr>
        <w:t>、成交。</w:t>
      </w:r>
    </w:p>
    <w:p w14:paraId="5DD1423A">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4、不采取“围标、陪标”等商业欺诈手段获得政府采购定单。</w:t>
      </w:r>
    </w:p>
    <w:p w14:paraId="51FFFA46">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5、不采取不正当手段诋毁、排挤其他供应商。</w:t>
      </w:r>
    </w:p>
    <w:p w14:paraId="4078BD5E">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6、不在提供商品和服务时“偷梁换柱、以次充好”损害采购人的合法权益。</w:t>
      </w:r>
    </w:p>
    <w:p w14:paraId="4F02441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7、不与采购人、采购代理机构政府采购评审专家或其它供应商恶意串通，进行质疑和投诉，维护政府采购市场秩序。</w:t>
      </w:r>
    </w:p>
    <w:p w14:paraId="58B5C03B">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8、尊重和接受政府采购监督管理部门的监督和政府采购代理机构招标采购要求，承担因违约行为给采购人造成的损失。</w:t>
      </w:r>
    </w:p>
    <w:p w14:paraId="3F1F328A">
      <w:pPr>
        <w:keepNext w:val="0"/>
        <w:keepLines w:val="0"/>
        <w:pageBreakBefore w:val="0"/>
        <w:widowControl w:val="0"/>
        <w:kinsoku/>
        <w:wordWrap/>
        <w:overflowPunct/>
        <w:topLinePunct w:val="0"/>
        <w:autoSpaceDE/>
        <w:autoSpaceDN/>
        <w:bidi w:val="0"/>
        <w:adjustRightInd/>
        <w:snapToGrid/>
        <w:spacing w:line="540" w:lineRule="exact"/>
        <w:ind w:left="761" w:leftChars="267" w:hanging="120" w:hangingChars="50"/>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9、不发生其他有悖于政府采购公开、公平、公正和诚信原则的行为。</w:t>
      </w:r>
      <w:r>
        <w:rPr>
          <w:rFonts w:hint="eastAsia" w:ascii="仿宋" w:hAnsi="仿宋" w:eastAsia="仿宋" w:cs="仿宋"/>
          <w:color w:val="auto"/>
          <w:spacing w:val="0"/>
          <w:szCs w:val="24"/>
        </w:rPr>
        <w:br w:type="textWrapping"/>
      </w:r>
      <w:r>
        <w:rPr>
          <w:rFonts w:hint="eastAsia" w:ascii="仿宋" w:hAnsi="仿宋" w:eastAsia="仿宋" w:cs="仿宋"/>
          <w:color w:val="auto"/>
          <w:spacing w:val="0"/>
          <w:szCs w:val="24"/>
        </w:rPr>
        <w:t>承诺单位</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盖章）：</w:t>
      </w:r>
    </w:p>
    <w:p w14:paraId="403CDA3F">
      <w:pPr>
        <w:keepNext w:val="0"/>
        <w:keepLines w:val="0"/>
        <w:pageBreakBefore w:val="0"/>
        <w:widowControl w:val="0"/>
        <w:kinsoku/>
        <w:wordWrap/>
        <w:overflowPunct/>
        <w:topLinePunct w:val="0"/>
        <w:autoSpaceDE/>
        <w:autoSpaceDN/>
        <w:bidi w:val="0"/>
        <w:adjustRightInd/>
        <w:snapToGrid/>
        <w:spacing w:line="540" w:lineRule="exact"/>
        <w:ind w:left="802" w:leftChars="334"/>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签字）：</w:t>
      </w:r>
    </w:p>
    <w:p w14:paraId="323837D3">
      <w:pPr>
        <w:keepNext w:val="0"/>
        <w:keepLines w:val="0"/>
        <w:pageBreakBefore w:val="0"/>
        <w:widowControl w:val="0"/>
        <w:kinsoku/>
        <w:wordWrap/>
        <w:overflowPunct/>
        <w:topLinePunct w:val="0"/>
        <w:autoSpaceDE/>
        <w:autoSpaceDN/>
        <w:bidi w:val="0"/>
        <w:adjustRightInd/>
        <w:snapToGrid/>
        <w:spacing w:line="540" w:lineRule="exact"/>
        <w:ind w:left="802" w:leftChars="334"/>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地  址：                        </w:t>
      </w:r>
    </w:p>
    <w:p w14:paraId="0756960E">
      <w:pPr>
        <w:keepNext w:val="0"/>
        <w:keepLines w:val="0"/>
        <w:pageBreakBefore w:val="0"/>
        <w:widowControl w:val="0"/>
        <w:kinsoku/>
        <w:wordWrap/>
        <w:overflowPunct/>
        <w:topLinePunct w:val="0"/>
        <w:autoSpaceDE/>
        <w:autoSpaceDN/>
        <w:bidi w:val="0"/>
        <w:adjustRightInd/>
        <w:snapToGrid/>
        <w:spacing w:line="540" w:lineRule="exact"/>
        <w:ind w:left="802" w:leftChars="334"/>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邮  编：</w:t>
      </w:r>
      <w:r>
        <w:rPr>
          <w:rFonts w:hint="eastAsia" w:ascii="仿宋" w:hAnsi="仿宋" w:eastAsia="仿宋" w:cs="仿宋"/>
          <w:color w:val="auto"/>
          <w:spacing w:val="0"/>
          <w:szCs w:val="24"/>
        </w:rPr>
        <w:br w:type="textWrapping"/>
      </w:r>
      <w:r>
        <w:rPr>
          <w:rFonts w:hint="eastAsia" w:ascii="仿宋" w:hAnsi="仿宋" w:eastAsia="仿宋" w:cs="仿宋"/>
          <w:color w:val="auto"/>
          <w:spacing w:val="0"/>
          <w:szCs w:val="24"/>
        </w:rPr>
        <w:t xml:space="preserve">电  话：                                        </w:t>
      </w:r>
    </w:p>
    <w:p w14:paraId="6F7DE198">
      <w:pPr>
        <w:keepNext w:val="0"/>
        <w:keepLines w:val="0"/>
        <w:pageBreakBefore w:val="0"/>
        <w:widowControl w:val="0"/>
        <w:kinsoku/>
        <w:wordWrap/>
        <w:overflowPunct/>
        <w:topLinePunct w:val="0"/>
        <w:autoSpaceDE/>
        <w:autoSpaceDN/>
        <w:bidi w:val="0"/>
        <w:adjustRightInd/>
        <w:snapToGrid/>
        <w:spacing w:line="540" w:lineRule="exact"/>
        <w:ind w:left="802" w:leftChars="334"/>
        <w:jc w:val="left"/>
        <w:textAlignment w:val="auto"/>
        <w:outlineLvl w:val="9"/>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65E13D30">
      <w:pPr>
        <w:pStyle w:val="19"/>
        <w:rPr>
          <w:rFonts w:hint="eastAsia" w:ascii="仿宋" w:hAnsi="仿宋" w:eastAsia="仿宋" w:cs="仿宋"/>
          <w:color w:val="auto"/>
          <w:spacing w:val="0"/>
          <w:szCs w:val="24"/>
        </w:rPr>
      </w:pPr>
    </w:p>
    <w:p w14:paraId="2A9E4AA6">
      <w:pPr>
        <w:rPr>
          <w:rFonts w:hint="eastAsia" w:eastAsia="仿宋"/>
          <w:color w:val="auto"/>
          <w:spacing w:val="0"/>
        </w:rPr>
      </w:pPr>
    </w:p>
    <w:p w14:paraId="74160987">
      <w:pPr>
        <w:rPr>
          <w:rFonts w:hint="eastAsia" w:eastAsia="仿宋"/>
          <w:color w:val="auto"/>
          <w:spacing w:val="0"/>
        </w:rPr>
      </w:pPr>
    </w:p>
    <w:p w14:paraId="624005B3">
      <w:pPr>
        <w:pStyle w:val="19"/>
        <w:rPr>
          <w:rFonts w:hint="eastAsia" w:ascii="仿宋" w:hAnsi="仿宋" w:eastAsia="仿宋" w:cs="仿宋"/>
          <w:color w:val="auto"/>
          <w:spacing w:val="0"/>
          <w:szCs w:val="24"/>
        </w:rPr>
      </w:pPr>
    </w:p>
    <w:p w14:paraId="7C9C735E">
      <w:pPr>
        <w:pStyle w:val="19"/>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仿宋" w:hAnsi="仿宋" w:eastAsia="仿宋" w:cs="仿宋"/>
          <w:b/>
          <w:bCs/>
          <w:color w:val="auto"/>
          <w:spacing w:val="0"/>
          <w:sz w:val="30"/>
          <w:szCs w:val="30"/>
        </w:rPr>
      </w:pPr>
      <w:bookmarkStart w:id="100" w:name="_Toc403077657"/>
      <w:bookmarkStart w:id="101" w:name="_Toc15779"/>
      <w:bookmarkStart w:id="102" w:name="_Toc363474034"/>
      <w:bookmarkStart w:id="103" w:name="_Toc21165"/>
      <w:r>
        <w:rPr>
          <w:rFonts w:hint="eastAsia" w:ascii="仿宋" w:hAnsi="仿宋" w:eastAsia="仿宋" w:cs="仿宋"/>
          <w:b/>
          <w:bCs/>
          <w:color w:val="auto"/>
          <w:spacing w:val="0"/>
          <w:sz w:val="30"/>
          <w:szCs w:val="30"/>
          <w:lang w:val="en-US" w:eastAsia="zh-CN"/>
        </w:rPr>
        <w:t>九</w:t>
      </w:r>
      <w:r>
        <w:rPr>
          <w:rFonts w:hint="eastAsia" w:ascii="仿宋" w:hAnsi="仿宋" w:eastAsia="仿宋" w:cs="仿宋"/>
          <w:b/>
          <w:bCs/>
          <w:color w:val="auto"/>
          <w:spacing w:val="0"/>
          <w:sz w:val="30"/>
          <w:szCs w:val="30"/>
        </w:rPr>
        <w:t>、资格证明文件</w:t>
      </w:r>
      <w:bookmarkEnd w:id="100"/>
      <w:bookmarkEnd w:id="101"/>
      <w:bookmarkEnd w:id="102"/>
      <w:bookmarkEnd w:id="103"/>
    </w:p>
    <w:p w14:paraId="56EEF3B8">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1、独立承担民事责任能力：具有独立承担民事责任能力的法人、其他组织或自然人，提供合法有效的统一社会信用代码营业执照（事业单位提供事业单位法人证书，自然人提供身份证明）；</w:t>
      </w:r>
    </w:p>
    <w:p w14:paraId="04A41A8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2、企业资质：提供交通管理部门核发的有效《道路运输经营许可证》；</w:t>
      </w:r>
    </w:p>
    <w:p w14:paraId="0313E798">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3、书面声明：供应商应出具参加政府采购活动前3年内在经营活动中没有重大违法记录的书面声明；</w:t>
      </w:r>
    </w:p>
    <w:p w14:paraId="366B3B0B">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4、信用查询：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2443908">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5、财务状况报告：提供2024年度经会计事务所或审计机构出具完整的财务审计报告（包括审计报告、资产负债表、利润表、现金流量表、所有者权益变动表及其附注，成立时间至提交响应文件截止时间不足一年的可提供成立后任意时段的资产负债表），或其开标前三个月内基本开户银行出具的资信证明。</w:t>
      </w:r>
    </w:p>
    <w:p w14:paraId="5DC31333">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6、社保缴纳证明：自2025年02月01日以来已缴存的至少一个月的社会保障资金缴存单据或社保机构开具的社会保险参保缴费情况证明。依法不需要缴纳社会保障资金的供应商应提供相关文件证明。</w:t>
      </w:r>
    </w:p>
    <w:p w14:paraId="6A02BFD1">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7、税收缴纳证明：自2025年02月01日以来已缴纳的至少一个月的纳税证明或完税证明，纳税证明或完税证明上应有代收机构或税务机关的公章或业务专用章。依法免税的供应商应提供相关文件证明。</w:t>
      </w:r>
    </w:p>
    <w:p w14:paraId="63EBDB74">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8、法定代表人授权书：供应商应授权合法的人员参加投标，其中法定代表人直接参加的须出具法人身份证，须与营业执照上信息一致，授权代表参加的须出具法定代表人授权书及被授权人身份证及本单位参保证明（提交响应文件截止时间前连续三个月的社会保险缴纳证明）。</w:t>
      </w:r>
    </w:p>
    <w:p w14:paraId="6FF29EB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9、控股管理关系：供应商单位负责人为同一人或者存在直接控股、管理关系的供应商，不得参加同一合同下的政府采购活动。</w:t>
      </w:r>
    </w:p>
    <w:p w14:paraId="485972D0">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10、其他承诺：供应商具有履行合同所必需的设备和专业技术能力；未为本项目提供整体设计、规范编制或者项目管理、监理、检测等服务。</w:t>
      </w:r>
    </w:p>
    <w:p w14:paraId="2D0F4D65">
      <w:pPr>
        <w:pStyle w:val="4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i w:val="0"/>
          <w:caps w:val="0"/>
          <w:color w:val="auto"/>
          <w:spacing w:val="0"/>
          <w:sz w:val="24"/>
          <w:szCs w:val="24"/>
          <w:shd w:val="clear" w:color="auto" w:fill="FFFFFF"/>
          <w:lang w:eastAsia="zh-CN"/>
        </w:rPr>
      </w:pPr>
      <w:r>
        <w:rPr>
          <w:rFonts w:hint="eastAsia" w:ascii="仿宋" w:hAnsi="仿宋" w:eastAsia="仿宋" w:cs="仿宋"/>
          <w:i w:val="0"/>
          <w:caps w:val="0"/>
          <w:color w:val="auto"/>
          <w:spacing w:val="0"/>
          <w:sz w:val="24"/>
          <w:szCs w:val="24"/>
          <w:shd w:val="clear" w:color="auto" w:fill="FFFFFF"/>
          <w:lang w:eastAsia="zh-CN"/>
        </w:rPr>
        <w:t>11、非联合体：本项目不接受联合体投标。</w:t>
      </w:r>
    </w:p>
    <w:p w14:paraId="29FFDAC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i w:val="0"/>
          <w:caps w:val="0"/>
          <w:color w:val="auto"/>
          <w:spacing w:val="0"/>
          <w:kern w:val="0"/>
          <w:sz w:val="24"/>
          <w:szCs w:val="24"/>
          <w:shd w:val="clear" w:color="auto" w:fill="FFFFFF"/>
          <w:lang w:val="en-US" w:eastAsia="zh-CN" w:bidi="ar-SA"/>
        </w:rPr>
      </w:pPr>
      <w:r>
        <w:rPr>
          <w:rFonts w:hint="eastAsia" w:ascii="仿宋" w:hAnsi="仿宋" w:eastAsia="仿宋" w:cs="仿宋"/>
          <w:i w:val="0"/>
          <w:caps w:val="0"/>
          <w:color w:val="auto"/>
          <w:spacing w:val="0"/>
          <w:kern w:val="0"/>
          <w:sz w:val="24"/>
          <w:szCs w:val="24"/>
          <w:shd w:val="clear" w:color="auto" w:fill="FFFFFF"/>
          <w:lang w:val="en-US" w:eastAsia="zh-CN" w:bidi="ar-SA"/>
        </w:rPr>
        <w:t>12、中小企业声明函：本项目专门面向中小企业采购（提供中小企业声明函）。</w:t>
      </w:r>
    </w:p>
    <w:p w14:paraId="79DD9D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5DC00C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6DFE4A6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53F723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02ABB8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6372BE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60680BC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273F36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32930E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121368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2ABDB5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45675E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4543E2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2CE32A0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252D95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06880C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5EFC05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540B7C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2643F9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0F301CE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5F1BFE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仿宋" w:hAnsi="仿宋" w:eastAsia="仿宋" w:cs="仿宋"/>
          <w:b/>
          <w:bCs/>
          <w:color w:val="auto"/>
          <w:spacing w:val="0"/>
          <w:sz w:val="24"/>
          <w:szCs w:val="24"/>
          <w:highlight w:val="none"/>
          <w:lang w:val="en-US" w:eastAsia="zh-CN"/>
        </w:rPr>
      </w:pPr>
    </w:p>
    <w:p w14:paraId="32943978">
      <w:pPr>
        <w:pStyle w:val="16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lang w:val="zh-TW" w:eastAsia="zh-TW"/>
        </w:rPr>
      </w:pPr>
      <w:bookmarkStart w:id="104" w:name="_Toc15254"/>
      <w:bookmarkStart w:id="105" w:name="_Toc2494"/>
      <w:r>
        <w:rPr>
          <w:rFonts w:hint="eastAsia" w:ascii="仿宋" w:hAnsi="仿宋" w:eastAsia="仿宋" w:cs="仿宋"/>
          <w:b/>
          <w:bCs/>
          <w:color w:val="auto"/>
          <w:spacing w:val="0"/>
          <w:sz w:val="32"/>
          <w:szCs w:val="32"/>
          <w:lang w:eastAsia="zh-CN"/>
        </w:rPr>
        <w:br w:type="page"/>
      </w:r>
      <w:r>
        <w:rPr>
          <w:rFonts w:hint="eastAsia" w:ascii="方正仿宋_GB2312" w:hAnsi="方正仿宋_GB2312" w:eastAsia="仿宋" w:cs="方正仿宋_GB2312"/>
          <w:color w:val="auto"/>
          <w:spacing w:val="0"/>
          <w:sz w:val="24"/>
          <w:szCs w:val="24"/>
          <w:lang w:val="zh-TW" w:eastAsia="zh-TW"/>
        </w:rPr>
        <w:t>1、独立承担民事责任能力：具有独立承担民事责任能力的法人、其他组织或自然人，提供合法有效的统一社会信用代码营业执照</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事业单位提供事业单位法人证书，自然人提供身份证明）</w:t>
      </w:r>
      <w:r>
        <w:rPr>
          <w:rFonts w:hint="eastAsia" w:ascii="方正仿宋_GB2312" w:hAnsi="方正仿宋_GB2312" w:eastAsia="仿宋" w:cs="方正仿宋_GB2312"/>
          <w:color w:val="auto"/>
          <w:spacing w:val="0"/>
          <w:sz w:val="24"/>
          <w:szCs w:val="24"/>
          <w:lang w:val="zh-TW" w:eastAsia="zh-CN"/>
        </w:rPr>
        <w:t>。</w:t>
      </w:r>
    </w:p>
    <w:p w14:paraId="29646F78">
      <w:pPr>
        <w:pStyle w:val="168"/>
        <w:rPr>
          <w:rFonts w:hint="eastAsia" w:ascii="方正仿宋_GB2312" w:hAnsi="方正仿宋_GB2312" w:eastAsia="仿宋" w:cs="方正仿宋_GB2312"/>
          <w:color w:val="auto"/>
          <w:spacing w:val="0"/>
          <w:sz w:val="24"/>
          <w:szCs w:val="24"/>
        </w:rPr>
      </w:pPr>
    </w:p>
    <w:p w14:paraId="02C55D6F">
      <w:pPr>
        <w:pStyle w:val="168"/>
        <w:jc w:val="center"/>
        <w:outlineLvl w:val="1"/>
        <w:rPr>
          <w:rFonts w:hint="eastAsia" w:ascii="方正仿宋_GB2312" w:hAnsi="方正仿宋_GB2312" w:eastAsia="仿宋" w:cs="方正仿宋_GB2312"/>
          <w:b/>
          <w:color w:val="auto"/>
          <w:spacing w:val="0"/>
          <w:sz w:val="24"/>
          <w:szCs w:val="24"/>
        </w:rPr>
      </w:pPr>
    </w:p>
    <w:p w14:paraId="77B4FD80">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68F94463">
      <w:pPr>
        <w:pStyle w:val="168"/>
        <w:rPr>
          <w:rFonts w:hint="eastAsia" w:ascii="方正仿宋_GB2312" w:hAnsi="方正仿宋_GB2312" w:eastAsia="仿宋" w:cs="方正仿宋_GB2312"/>
          <w:color w:val="auto"/>
          <w:spacing w:val="0"/>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仿宋" w:cs="方正仿宋_GB2312"/>
          <w:color w:val="auto"/>
          <w:spacing w:val="0"/>
          <w:sz w:val="24"/>
          <w:szCs w:val="24"/>
          <w:lang w:val="zh-TW" w:eastAsia="zh-TW"/>
        </w:rPr>
        <w:t>2、企业资质：提供交通管理部门核发的有效《道路运输经营许可证》</w:t>
      </w:r>
      <w:r>
        <w:rPr>
          <w:rFonts w:hint="eastAsia" w:ascii="方正仿宋_GB2312" w:hAnsi="方正仿宋_GB2312" w:eastAsia="仿宋" w:cs="方正仿宋_GB2312"/>
          <w:color w:val="auto"/>
          <w:spacing w:val="0"/>
          <w:sz w:val="24"/>
          <w:szCs w:val="24"/>
          <w:lang w:val="zh-TW" w:eastAsia="zh-CN"/>
        </w:rPr>
        <w:t>。</w:t>
      </w:r>
    </w:p>
    <w:p w14:paraId="7595F050">
      <w:pPr>
        <w:pStyle w:val="168"/>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3、书面声明：供应商应出具参加政府采购活动前3年内在经营活动中没有重大违法记录的书面声明</w:t>
      </w:r>
      <w:r>
        <w:rPr>
          <w:rFonts w:hint="eastAsia" w:ascii="方正仿宋_GB2312" w:hAnsi="方正仿宋_GB2312" w:eastAsia="仿宋" w:cs="方正仿宋_GB2312"/>
          <w:color w:val="auto"/>
          <w:spacing w:val="0"/>
          <w:sz w:val="24"/>
          <w:szCs w:val="24"/>
          <w:lang w:val="zh-TW" w:eastAsia="zh-CN"/>
        </w:rPr>
        <w:t>。</w:t>
      </w:r>
    </w:p>
    <w:p w14:paraId="61042C4C">
      <w:pPr>
        <w:pStyle w:val="168"/>
        <w:numPr>
          <w:ilvl w:val="0"/>
          <w:numId w:val="0"/>
        </w:numPr>
        <w:jc w:val="center"/>
        <w:rPr>
          <w:rFonts w:hint="eastAsia" w:ascii="方正仿宋_GB2312" w:hAnsi="方正仿宋_GB2312" w:eastAsia="仿宋" w:cs="方正仿宋_GB2312"/>
          <w:snapToGrid w:val="0"/>
          <w:color w:val="auto"/>
          <w:spacing w:val="0"/>
          <w:kern w:val="0"/>
          <w:sz w:val="24"/>
          <w:szCs w:val="24"/>
          <w:lang w:val="en-US" w:eastAsia="en-US" w:bidi="ar-SA"/>
        </w:rPr>
      </w:pPr>
    </w:p>
    <w:p w14:paraId="130F2BE9">
      <w:pPr>
        <w:pStyle w:val="168"/>
        <w:numPr>
          <w:ilvl w:val="0"/>
          <w:numId w:val="0"/>
        </w:numPr>
        <w:jc w:val="center"/>
        <w:rPr>
          <w:rFonts w:hint="eastAsia" w:ascii="方正仿宋_GB2312" w:hAnsi="方正仿宋_GB2312" w:eastAsia="仿宋" w:cs="方正仿宋_GB2312"/>
          <w:b/>
          <w:bCs/>
          <w:snapToGrid w:val="0"/>
          <w:color w:val="auto"/>
          <w:spacing w:val="0"/>
          <w:kern w:val="0"/>
          <w:sz w:val="24"/>
          <w:szCs w:val="24"/>
          <w:lang w:val="en-US" w:eastAsia="en-US" w:bidi="ar-SA"/>
        </w:rPr>
      </w:pPr>
      <w:r>
        <w:rPr>
          <w:rFonts w:hint="eastAsia" w:ascii="方正仿宋_GB2312" w:hAnsi="方正仿宋_GB2312" w:eastAsia="仿宋" w:cs="方正仿宋_GB2312"/>
          <w:b/>
          <w:bCs/>
          <w:snapToGrid w:val="0"/>
          <w:color w:val="auto"/>
          <w:spacing w:val="0"/>
          <w:kern w:val="0"/>
          <w:sz w:val="24"/>
          <w:szCs w:val="24"/>
          <w:lang w:val="en-US" w:eastAsia="en-US" w:bidi="ar-SA"/>
        </w:rPr>
        <w:t>书面声明</w:t>
      </w:r>
    </w:p>
    <w:p w14:paraId="7225A110">
      <w:pPr>
        <w:pStyle w:val="168"/>
        <w:numPr>
          <w:ilvl w:val="0"/>
          <w:numId w:val="0"/>
        </w:numPr>
        <w:rPr>
          <w:rFonts w:hint="eastAsia" w:ascii="方正仿宋_GB2312" w:hAnsi="方正仿宋_GB2312" w:eastAsia="仿宋" w:cs="方正仿宋_GB2312"/>
          <w:snapToGrid w:val="0"/>
          <w:color w:val="auto"/>
          <w:spacing w:val="0"/>
          <w:kern w:val="0"/>
          <w:sz w:val="24"/>
          <w:szCs w:val="24"/>
          <w:lang w:val="en-US" w:eastAsia="en-US" w:bidi="ar-SA"/>
        </w:rPr>
      </w:pPr>
    </w:p>
    <w:p w14:paraId="6AFCEA74">
      <w:pPr>
        <w:pStyle w:val="135"/>
        <w:keepNext w:val="0"/>
        <w:keepLines w:val="0"/>
        <w:pageBreakBefore w:val="0"/>
        <w:widowControl w:val="0"/>
        <w:kinsoku/>
        <w:wordWrap/>
        <w:overflowPunct/>
        <w:topLinePunct w:val="0"/>
        <w:autoSpaceDE/>
        <w:autoSpaceDN/>
        <w:bidi w:val="0"/>
        <w:adjustRightInd/>
        <w:snapToGrid/>
        <w:spacing w:line="480" w:lineRule="auto"/>
        <w:ind w:left="363"/>
        <w:textAlignment w:val="auto"/>
        <w:rPr>
          <w:rFonts w:hint="eastAsia" w:ascii="方正仿宋_GB2312" w:hAnsi="方正仿宋_GB2312" w:eastAsia="仿宋" w:cs="方正仿宋_GB2312"/>
          <w:snapToGrid w:val="0"/>
          <w:color w:val="auto"/>
          <w:spacing w:val="0"/>
          <w:kern w:val="0"/>
          <w:sz w:val="24"/>
          <w:szCs w:val="24"/>
          <w:lang w:val="en-US" w:eastAsia="en-US" w:bidi="ar-SA"/>
        </w:rPr>
      </w:pPr>
      <w:r>
        <w:rPr>
          <w:rFonts w:hint="eastAsia" w:ascii="方正仿宋_GB2312" w:hAnsi="方正仿宋_GB2312" w:eastAsia="仿宋" w:cs="方正仿宋_GB2312"/>
          <w:snapToGrid w:val="0"/>
          <w:color w:val="auto"/>
          <w:spacing w:val="0"/>
          <w:kern w:val="0"/>
          <w:sz w:val="24"/>
          <w:szCs w:val="24"/>
          <w:lang w:val="en-US" w:eastAsia="zh-CN" w:bidi="ar-SA"/>
        </w:rPr>
        <w:t>同正项目管理有限公司</w:t>
      </w:r>
      <w:r>
        <w:rPr>
          <w:rFonts w:hint="eastAsia" w:ascii="方正仿宋_GB2312" w:hAnsi="方正仿宋_GB2312" w:eastAsia="仿宋" w:cs="方正仿宋_GB2312"/>
          <w:snapToGrid w:val="0"/>
          <w:color w:val="auto"/>
          <w:spacing w:val="0"/>
          <w:kern w:val="0"/>
          <w:sz w:val="24"/>
          <w:szCs w:val="24"/>
          <w:lang w:val="en-US" w:eastAsia="en-US" w:bidi="ar-SA"/>
        </w:rPr>
        <w:t>：</w:t>
      </w:r>
    </w:p>
    <w:p w14:paraId="2362D03D">
      <w:pPr>
        <w:pStyle w:val="135"/>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textAlignment w:val="auto"/>
        <w:rPr>
          <w:rFonts w:hint="eastAsia" w:ascii="方正仿宋_GB2312" w:hAnsi="方正仿宋_GB2312" w:eastAsia="仿宋" w:cs="方正仿宋_GB2312"/>
          <w:snapToGrid w:val="0"/>
          <w:color w:val="auto"/>
          <w:spacing w:val="0"/>
          <w:kern w:val="0"/>
          <w:sz w:val="24"/>
          <w:szCs w:val="24"/>
          <w:lang w:val="en-US" w:eastAsia="en-US" w:bidi="ar-SA"/>
        </w:rPr>
      </w:pPr>
      <w:r>
        <w:rPr>
          <w:rFonts w:hint="eastAsia" w:ascii="方正仿宋_GB2312" w:hAnsi="方正仿宋_GB2312" w:eastAsia="仿宋" w:cs="方正仿宋_GB2312"/>
          <w:snapToGrid w:val="0"/>
          <w:color w:val="auto"/>
          <w:spacing w:val="0"/>
          <w:kern w:val="0"/>
          <w:sz w:val="24"/>
          <w:szCs w:val="24"/>
          <w:lang w:val="en-US" w:eastAsia="en-US" w:bidi="ar-SA"/>
        </w:rPr>
        <w:t>我方</w:t>
      </w:r>
      <w:r>
        <w:rPr>
          <w:rFonts w:hint="eastAsia" w:ascii="方正仿宋_GB2312" w:hAnsi="方正仿宋_GB2312" w:eastAsia="仿宋" w:cs="方正仿宋_GB2312"/>
          <w:snapToGrid w:val="0"/>
          <w:color w:val="auto"/>
          <w:spacing w:val="0"/>
          <w:kern w:val="0"/>
          <w:sz w:val="24"/>
          <w:szCs w:val="24"/>
          <w:u w:val="single"/>
          <w:lang w:val="en-US" w:eastAsia="zh-CN" w:bidi="ar-SA"/>
        </w:rPr>
        <w:t xml:space="preserve">              </w:t>
      </w:r>
      <w:r>
        <w:rPr>
          <w:rFonts w:hint="eastAsia" w:ascii="方正仿宋_GB2312" w:hAnsi="方正仿宋_GB2312" w:eastAsia="仿宋" w:cs="方正仿宋_GB2312"/>
          <w:snapToGrid w:val="0"/>
          <w:color w:val="auto"/>
          <w:spacing w:val="0"/>
          <w:kern w:val="0"/>
          <w:sz w:val="24"/>
          <w:szCs w:val="24"/>
          <w:lang w:val="en-US" w:eastAsia="zh-CN" w:bidi="ar-SA"/>
        </w:rPr>
        <w:t>（供应商</w:t>
      </w:r>
      <w:r>
        <w:rPr>
          <w:rFonts w:hint="eastAsia" w:ascii="方正仿宋_GB2312" w:hAnsi="方正仿宋_GB2312" w:eastAsia="仿宋" w:cs="方正仿宋_GB2312"/>
          <w:snapToGrid w:val="0"/>
          <w:color w:val="auto"/>
          <w:spacing w:val="0"/>
          <w:kern w:val="0"/>
          <w:sz w:val="24"/>
          <w:szCs w:val="24"/>
          <w:lang w:val="en-US" w:eastAsia="en-US" w:bidi="ar-SA"/>
        </w:rPr>
        <w:t>名称）郑重声明参加政府采购活动前</w:t>
      </w:r>
      <w:r>
        <w:rPr>
          <w:rFonts w:hint="eastAsia" w:ascii="方正仿宋_GB2312" w:hAnsi="方正仿宋_GB2312" w:eastAsia="仿宋" w:cs="方正仿宋_GB2312"/>
          <w:snapToGrid w:val="0"/>
          <w:color w:val="auto"/>
          <w:spacing w:val="0"/>
          <w:kern w:val="0"/>
          <w:sz w:val="24"/>
          <w:szCs w:val="24"/>
          <w:lang w:val="en-US" w:eastAsia="zh-CN" w:bidi="ar-SA"/>
        </w:rPr>
        <w:t>3</w:t>
      </w:r>
      <w:r>
        <w:rPr>
          <w:rFonts w:hint="eastAsia" w:ascii="方正仿宋_GB2312" w:hAnsi="方正仿宋_GB2312" w:eastAsia="仿宋" w:cs="方正仿宋_GB2312"/>
          <w:snapToGrid w:val="0"/>
          <w:color w:val="auto"/>
          <w:spacing w:val="0"/>
          <w:kern w:val="0"/>
          <w:sz w:val="24"/>
          <w:szCs w:val="24"/>
          <w:lang w:val="en-US" w:eastAsia="en-US" w:bidi="ar-SA"/>
        </w:rPr>
        <w:t>年内，在经营活动中没有重大违法记录的书面声明。如有不实，我方将无条件地退出本项目的采购活动，并遵照《政府采购法》有关"提供虚假材料的规定"接受处罚。</w:t>
      </w:r>
      <w:r>
        <w:rPr>
          <w:rFonts w:hint="eastAsia" w:ascii="方正仿宋_GB2312" w:hAnsi="方正仿宋_GB2312" w:eastAsia="仿宋" w:cs="方正仿宋_GB2312"/>
          <w:snapToGrid w:val="0"/>
          <w:color w:val="auto"/>
          <w:spacing w:val="0"/>
          <w:kern w:val="0"/>
          <w:sz w:val="24"/>
          <w:szCs w:val="24"/>
          <w:lang w:val="en-US" w:eastAsia="en-US" w:bidi="ar-SA"/>
        </w:rPr>
        <w:br w:type="textWrapping"/>
      </w:r>
      <w:r>
        <w:rPr>
          <w:rFonts w:hint="eastAsia" w:ascii="方正仿宋_GB2312" w:hAnsi="方正仿宋_GB2312" w:eastAsia="仿宋" w:cs="方正仿宋_GB2312"/>
          <w:snapToGrid w:val="0"/>
          <w:color w:val="auto"/>
          <w:spacing w:val="0"/>
          <w:kern w:val="0"/>
          <w:sz w:val="24"/>
          <w:szCs w:val="24"/>
          <w:lang w:val="en-US" w:eastAsia="en-US" w:bidi="ar-SA"/>
        </w:rPr>
        <w:t xml:space="preserve">     特此声明。</w:t>
      </w:r>
    </w:p>
    <w:p w14:paraId="2B22F136">
      <w:pPr>
        <w:pStyle w:val="135"/>
        <w:spacing w:line="400" w:lineRule="exact"/>
        <w:rPr>
          <w:rFonts w:hint="eastAsia" w:ascii="方正仿宋_GB2312" w:hAnsi="方正仿宋_GB2312" w:eastAsia="仿宋" w:cs="方正仿宋_GB2312"/>
          <w:snapToGrid w:val="0"/>
          <w:color w:val="auto"/>
          <w:spacing w:val="0"/>
          <w:kern w:val="0"/>
          <w:sz w:val="24"/>
          <w:szCs w:val="24"/>
          <w:lang w:val="en-US" w:eastAsia="en-US" w:bidi="ar-SA"/>
        </w:rPr>
      </w:pPr>
    </w:p>
    <w:p w14:paraId="3F57BA6F">
      <w:pPr>
        <w:pStyle w:val="135"/>
        <w:spacing w:line="400" w:lineRule="exact"/>
        <w:rPr>
          <w:rFonts w:hint="eastAsia" w:ascii="方正仿宋_GB2312" w:hAnsi="方正仿宋_GB2312" w:eastAsia="仿宋" w:cs="方正仿宋_GB2312"/>
          <w:snapToGrid w:val="0"/>
          <w:color w:val="auto"/>
          <w:spacing w:val="0"/>
          <w:kern w:val="0"/>
          <w:sz w:val="24"/>
          <w:szCs w:val="24"/>
          <w:lang w:val="en-US" w:eastAsia="en-US" w:bidi="ar-SA"/>
        </w:rPr>
      </w:pPr>
    </w:p>
    <w:p w14:paraId="4DFCDF89">
      <w:pPr>
        <w:pStyle w:val="135"/>
        <w:spacing w:line="400" w:lineRule="exact"/>
        <w:rPr>
          <w:rFonts w:hint="eastAsia" w:ascii="方正仿宋_GB2312" w:hAnsi="方正仿宋_GB2312" w:eastAsia="仿宋" w:cs="方正仿宋_GB2312"/>
          <w:snapToGrid w:val="0"/>
          <w:color w:val="auto"/>
          <w:spacing w:val="0"/>
          <w:kern w:val="0"/>
          <w:sz w:val="24"/>
          <w:szCs w:val="24"/>
          <w:lang w:val="en-US" w:eastAsia="en-US" w:bidi="ar-SA"/>
        </w:rPr>
      </w:pPr>
    </w:p>
    <w:p w14:paraId="0C84F365">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74ACDDD5">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319AF5BD">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7BE0FC49">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6C0CEBAC">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5BF80C2E">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51166951">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4E718116">
      <w:pPr>
        <w:pStyle w:val="168"/>
        <w:jc w:val="left"/>
        <w:outlineLvl w:val="9"/>
        <w:rPr>
          <w:rFonts w:hint="eastAsia" w:ascii="方正仿宋_GB2312" w:hAnsi="方正仿宋_GB2312" w:eastAsia="仿宋" w:cs="方正仿宋_GB2312"/>
          <w:b/>
          <w:color w:val="auto"/>
          <w:spacing w:val="0"/>
          <w:sz w:val="24"/>
          <w:szCs w:val="24"/>
          <w:lang w:eastAsia="zh-CN"/>
        </w:rPr>
        <w:sectPr>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仿宋" w:cs="方正仿宋_GB2312"/>
          <w:color w:val="auto"/>
          <w:spacing w:val="0"/>
          <w:sz w:val="24"/>
          <w:szCs w:val="24"/>
          <w:lang w:val="zh-TW" w:eastAsia="zh-TW"/>
        </w:rPr>
        <w:t>4、信用查询：供应商须为未被列入“信用中国”网站</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www.creditchina.gov.cn）记录失信被执行人或重大税收违法案件当事人名单或政府采购严重违法失信行为”记录名单；不处于中国政府采购网</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www.ccgp.gov.cn）政府采购严重违法失信行为信息记录”中的禁止参加政府采购活动期间</w:t>
      </w:r>
      <w:r>
        <w:rPr>
          <w:rFonts w:hint="eastAsia" w:ascii="方正仿宋_GB2312" w:hAnsi="方正仿宋_GB2312" w:eastAsia="仿宋" w:cs="方正仿宋_GB2312"/>
          <w:color w:val="auto"/>
          <w:spacing w:val="0"/>
          <w:sz w:val="24"/>
          <w:szCs w:val="24"/>
          <w:lang w:val="zh-TW" w:eastAsia="zh-CN"/>
        </w:rPr>
        <w:t>。</w:t>
      </w:r>
    </w:p>
    <w:p w14:paraId="0D3149DE">
      <w:pPr>
        <w:pStyle w:val="16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lang w:val="zh-TW" w:eastAsia="zh-CN"/>
        </w:rPr>
      </w:pPr>
      <w:r>
        <w:rPr>
          <w:rFonts w:hint="eastAsia" w:ascii="方正仿宋_GB2312" w:hAnsi="方正仿宋_GB2312" w:eastAsia="仿宋" w:cs="方正仿宋_GB2312"/>
          <w:color w:val="auto"/>
          <w:spacing w:val="0"/>
          <w:sz w:val="24"/>
          <w:szCs w:val="24"/>
          <w:lang w:val="zh-TW" w:eastAsia="zh-TW"/>
        </w:rPr>
        <w:t>5、财务状况报告：提供2024年度经会计事务所或审计机构出具完整的财务审计报告</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包括审计报告、资产负债表、利润表、现金流量表、所有者权益变动表及其附注，成立时间至提交响应文件截止时间不足一年的可提供成立后任意时段的资产负债表</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，或其开标前三个月内基本开户银行出具的资信证明</w:t>
      </w:r>
      <w:r>
        <w:rPr>
          <w:rFonts w:hint="eastAsia" w:ascii="方正仿宋_GB2312" w:hAnsi="方正仿宋_GB2312" w:eastAsia="仿宋" w:cs="方正仿宋_GB2312"/>
          <w:color w:val="auto"/>
          <w:spacing w:val="0"/>
          <w:sz w:val="24"/>
          <w:szCs w:val="24"/>
          <w:lang w:val="zh-TW" w:eastAsia="zh-CN"/>
        </w:rPr>
        <w:t>。</w:t>
      </w:r>
    </w:p>
    <w:p w14:paraId="3EE85D0F">
      <w:pPr>
        <w:pStyle w:val="168"/>
        <w:ind w:firstLine="480"/>
        <w:rPr>
          <w:rFonts w:hint="eastAsia" w:ascii="方正仿宋_GB2312" w:hAnsi="方正仿宋_GB2312" w:eastAsia="仿宋" w:cs="方正仿宋_GB2312"/>
          <w:color w:val="auto"/>
          <w:spacing w:val="0"/>
          <w:sz w:val="24"/>
          <w:szCs w:val="24"/>
          <w:lang w:val="zh-TW" w:eastAsia="zh-TW"/>
        </w:rPr>
      </w:pPr>
    </w:p>
    <w:p w14:paraId="253D25D6">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19B198A5">
      <w:pPr>
        <w:pStyle w:val="16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rPr>
        <w:t>6</w:t>
      </w:r>
      <w:r>
        <w:rPr>
          <w:rFonts w:hint="eastAsia" w:ascii="方正仿宋_GB2312" w:hAnsi="方正仿宋_GB2312" w:eastAsia="仿宋" w:cs="方正仿宋_GB2312"/>
          <w:color w:val="auto"/>
          <w:spacing w:val="0"/>
          <w:sz w:val="24"/>
          <w:szCs w:val="24"/>
          <w:lang w:val="zh-TW" w:eastAsia="zh-TW"/>
        </w:rPr>
        <w:t>、社保缴纳证明：自202</w:t>
      </w:r>
      <w:r>
        <w:rPr>
          <w:rFonts w:hint="eastAsia" w:ascii="方正仿宋_GB2312" w:hAnsi="方正仿宋_GB2312" w:eastAsia="仿宋" w:cs="方正仿宋_GB2312"/>
          <w:color w:val="auto"/>
          <w:spacing w:val="0"/>
          <w:sz w:val="24"/>
          <w:szCs w:val="24"/>
        </w:rPr>
        <w:t>5</w:t>
      </w:r>
      <w:r>
        <w:rPr>
          <w:rFonts w:hint="eastAsia" w:ascii="方正仿宋_GB2312" w:hAnsi="方正仿宋_GB2312" w:eastAsia="仿宋" w:cs="方正仿宋_GB2312"/>
          <w:color w:val="auto"/>
          <w:spacing w:val="0"/>
          <w:sz w:val="24"/>
          <w:szCs w:val="24"/>
          <w:lang w:val="zh-TW" w:eastAsia="zh-TW"/>
        </w:rPr>
        <w:t>年</w:t>
      </w:r>
      <w:r>
        <w:rPr>
          <w:rFonts w:hint="eastAsia" w:ascii="方正仿宋_GB2312" w:hAnsi="方正仿宋_GB2312" w:eastAsia="仿宋" w:cs="方正仿宋_GB2312"/>
          <w:color w:val="auto"/>
          <w:spacing w:val="0"/>
          <w:sz w:val="24"/>
          <w:szCs w:val="24"/>
        </w:rPr>
        <w:t>0</w:t>
      </w:r>
      <w:r>
        <w:rPr>
          <w:rFonts w:hint="eastAsia" w:ascii="方正仿宋_GB2312" w:hAnsi="方正仿宋_GB2312" w:eastAsia="仿宋" w:cs="方正仿宋_GB2312"/>
          <w:color w:val="auto"/>
          <w:spacing w:val="0"/>
          <w:sz w:val="24"/>
          <w:szCs w:val="24"/>
          <w:lang w:val="en-US" w:eastAsia="zh-CN"/>
        </w:rPr>
        <w:t>2</w:t>
      </w:r>
      <w:r>
        <w:rPr>
          <w:rFonts w:hint="eastAsia" w:ascii="方正仿宋_GB2312" w:hAnsi="方正仿宋_GB2312" w:eastAsia="仿宋" w:cs="方正仿宋_GB2312"/>
          <w:color w:val="auto"/>
          <w:spacing w:val="0"/>
          <w:sz w:val="24"/>
          <w:szCs w:val="24"/>
          <w:lang w:val="zh-TW" w:eastAsia="zh-TW"/>
        </w:rPr>
        <w:t>月</w:t>
      </w:r>
      <w:r>
        <w:rPr>
          <w:rFonts w:hint="eastAsia" w:ascii="方正仿宋_GB2312" w:hAnsi="方正仿宋_GB2312" w:eastAsia="仿宋" w:cs="方正仿宋_GB2312"/>
          <w:color w:val="auto"/>
          <w:spacing w:val="0"/>
          <w:sz w:val="24"/>
          <w:szCs w:val="24"/>
        </w:rPr>
        <w:t>0</w:t>
      </w:r>
      <w:r>
        <w:rPr>
          <w:rFonts w:hint="eastAsia" w:ascii="方正仿宋_GB2312" w:hAnsi="方正仿宋_GB2312" w:eastAsia="仿宋" w:cs="方正仿宋_GB2312"/>
          <w:color w:val="auto"/>
          <w:spacing w:val="0"/>
          <w:sz w:val="24"/>
          <w:szCs w:val="24"/>
          <w:lang w:val="zh-TW" w:eastAsia="zh-TW"/>
        </w:rPr>
        <w:t>1日以来已缴存的至少一个月的社会保障资金缴存单据或社保机构开具的社会保险参保缴费情况证明。依法不需要缴纳社会保障资金的供应商应提供相关文件证明。</w:t>
      </w:r>
    </w:p>
    <w:p w14:paraId="21B73652">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303C0DFD">
      <w:pPr>
        <w:pStyle w:val="16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7、税收缴纳证明：自202</w:t>
      </w:r>
      <w:r>
        <w:rPr>
          <w:rFonts w:hint="eastAsia" w:ascii="方正仿宋_GB2312" w:hAnsi="方正仿宋_GB2312" w:eastAsia="仿宋" w:cs="方正仿宋_GB2312"/>
          <w:color w:val="auto"/>
          <w:spacing w:val="0"/>
          <w:sz w:val="24"/>
          <w:szCs w:val="24"/>
        </w:rPr>
        <w:t>5</w:t>
      </w:r>
      <w:r>
        <w:rPr>
          <w:rFonts w:hint="eastAsia" w:ascii="方正仿宋_GB2312" w:hAnsi="方正仿宋_GB2312" w:eastAsia="仿宋" w:cs="方正仿宋_GB2312"/>
          <w:color w:val="auto"/>
          <w:spacing w:val="0"/>
          <w:sz w:val="24"/>
          <w:szCs w:val="24"/>
          <w:lang w:val="zh-TW" w:eastAsia="zh-TW"/>
        </w:rPr>
        <w:t>年</w:t>
      </w:r>
      <w:r>
        <w:rPr>
          <w:rFonts w:hint="eastAsia" w:ascii="方正仿宋_GB2312" w:hAnsi="方正仿宋_GB2312" w:eastAsia="仿宋" w:cs="方正仿宋_GB2312"/>
          <w:color w:val="auto"/>
          <w:spacing w:val="0"/>
          <w:sz w:val="24"/>
          <w:szCs w:val="24"/>
        </w:rPr>
        <w:t>0</w:t>
      </w:r>
      <w:r>
        <w:rPr>
          <w:rFonts w:hint="eastAsia" w:ascii="方正仿宋_GB2312" w:hAnsi="方正仿宋_GB2312" w:eastAsia="仿宋" w:cs="方正仿宋_GB2312"/>
          <w:color w:val="auto"/>
          <w:spacing w:val="0"/>
          <w:sz w:val="24"/>
          <w:szCs w:val="24"/>
          <w:lang w:val="en-US" w:eastAsia="zh-CN"/>
        </w:rPr>
        <w:t>2</w:t>
      </w:r>
      <w:r>
        <w:rPr>
          <w:rFonts w:hint="eastAsia" w:ascii="方正仿宋_GB2312" w:hAnsi="方正仿宋_GB2312" w:eastAsia="仿宋" w:cs="方正仿宋_GB2312"/>
          <w:color w:val="auto"/>
          <w:spacing w:val="0"/>
          <w:sz w:val="24"/>
          <w:szCs w:val="24"/>
          <w:lang w:val="zh-TW" w:eastAsia="zh-TW"/>
        </w:rPr>
        <w:t>月</w:t>
      </w:r>
      <w:r>
        <w:rPr>
          <w:rFonts w:hint="eastAsia" w:ascii="方正仿宋_GB2312" w:hAnsi="方正仿宋_GB2312" w:eastAsia="仿宋" w:cs="方正仿宋_GB2312"/>
          <w:color w:val="auto"/>
          <w:spacing w:val="0"/>
          <w:sz w:val="24"/>
          <w:szCs w:val="24"/>
        </w:rPr>
        <w:t>0</w:t>
      </w:r>
      <w:r>
        <w:rPr>
          <w:rFonts w:hint="eastAsia" w:ascii="方正仿宋_GB2312" w:hAnsi="方正仿宋_GB2312" w:eastAsia="仿宋" w:cs="方正仿宋_GB2312"/>
          <w:color w:val="auto"/>
          <w:spacing w:val="0"/>
          <w:sz w:val="24"/>
          <w:szCs w:val="24"/>
          <w:lang w:val="zh-TW" w:eastAsia="zh-TW"/>
        </w:rPr>
        <w:t>1日以来已缴纳的至少一个月的纳税证明或完税证明，纳税证明或完税证明上应有代收机构或税务机关的公章或业务专用章。依法免税的供应商应提供相关文件证明。</w:t>
      </w:r>
    </w:p>
    <w:p w14:paraId="0112F34F">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39DB396B">
      <w:pPr>
        <w:pStyle w:val="168"/>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8、法定代表人授权书：法定代表人授权书及被授权人身份证原件及复印件</w:t>
      </w:r>
      <w:r>
        <w:rPr>
          <w:rFonts w:hint="eastAsia" w:ascii="方正仿宋_GB2312" w:hAnsi="方正仿宋_GB2312" w:eastAsia="仿宋" w:cs="方正仿宋_GB2312"/>
          <w:color w:val="auto"/>
          <w:spacing w:val="0"/>
          <w:sz w:val="24"/>
          <w:szCs w:val="24"/>
          <w:lang w:val="zh-TW" w:eastAsia="zh-CN"/>
        </w:rPr>
        <w:t>（</w:t>
      </w:r>
      <w:r>
        <w:rPr>
          <w:rFonts w:hint="eastAsia" w:ascii="方正仿宋_GB2312" w:hAnsi="方正仿宋_GB2312" w:eastAsia="仿宋" w:cs="方正仿宋_GB2312"/>
          <w:color w:val="auto"/>
          <w:spacing w:val="0"/>
          <w:sz w:val="24"/>
          <w:szCs w:val="24"/>
          <w:lang w:val="zh-TW" w:eastAsia="zh-TW"/>
        </w:rPr>
        <w:t>法定代表人直接参加投标只须提供法定代表人身份证明）。</w:t>
      </w:r>
    </w:p>
    <w:p w14:paraId="6940DE28">
      <w:pPr>
        <w:pStyle w:val="168"/>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仿宋" w:cs="方正仿宋_GB2312"/>
          <w:b/>
          <w:color w:val="auto"/>
          <w:spacing w:val="0"/>
          <w:sz w:val="24"/>
          <w:szCs w:val="24"/>
          <w:highlight w:val="none"/>
        </w:rPr>
      </w:pPr>
    </w:p>
    <w:p w14:paraId="71F6C20F">
      <w:pPr>
        <w:pStyle w:val="168"/>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仿宋" w:cs="方正仿宋_GB2312"/>
          <w:b/>
          <w:color w:val="auto"/>
          <w:spacing w:val="0"/>
          <w:sz w:val="24"/>
          <w:szCs w:val="24"/>
          <w:highlight w:val="none"/>
        </w:rPr>
      </w:pPr>
      <w:r>
        <w:rPr>
          <w:rFonts w:hint="eastAsia" w:ascii="方正仿宋_GB2312" w:hAnsi="方正仿宋_GB2312" w:eastAsia="仿宋" w:cs="方正仿宋_GB2312"/>
          <w:b/>
          <w:color w:val="auto"/>
          <w:spacing w:val="0"/>
          <w:sz w:val="24"/>
          <w:szCs w:val="24"/>
          <w:highlight w:val="none"/>
        </w:rPr>
        <w:t>法定代表人身份证明及法定代表人授权书</w:t>
      </w:r>
    </w:p>
    <w:p w14:paraId="20AD1DB3">
      <w:pPr>
        <w:pStyle w:val="135"/>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仿宋" w:cs="方正仿宋_GB2312"/>
          <w:b/>
          <w:color w:val="auto"/>
          <w:spacing w:val="0"/>
          <w:sz w:val="24"/>
          <w:szCs w:val="24"/>
          <w:highlight w:val="none"/>
        </w:rPr>
      </w:pPr>
      <w:r>
        <w:rPr>
          <w:rFonts w:hint="eastAsia" w:ascii="方正仿宋_GB2312" w:hAnsi="方正仿宋_GB2312" w:eastAsia="仿宋" w:cs="方正仿宋_GB2312"/>
          <w:b/>
          <w:color w:val="auto"/>
          <w:spacing w:val="0"/>
          <w:sz w:val="24"/>
          <w:szCs w:val="24"/>
          <w:highlight w:val="none"/>
          <w:lang w:eastAsia="zh-CN"/>
        </w:rPr>
        <w:t>（</w:t>
      </w:r>
      <w:r>
        <w:rPr>
          <w:rFonts w:hint="eastAsia" w:ascii="方正仿宋_GB2312" w:hAnsi="方正仿宋_GB2312" w:eastAsia="仿宋" w:cs="方正仿宋_GB2312"/>
          <w:b/>
          <w:color w:val="auto"/>
          <w:spacing w:val="0"/>
          <w:sz w:val="24"/>
          <w:szCs w:val="24"/>
          <w:highlight w:val="none"/>
        </w:rPr>
        <w:t>1）法定代表人身份证明</w:t>
      </w:r>
    </w:p>
    <w:p w14:paraId="208B8623">
      <w:pPr>
        <w:pStyle w:val="135"/>
        <w:keepNext w:val="0"/>
        <w:keepLines w:val="0"/>
        <w:pageBreakBefore w:val="0"/>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highlight w:val="none"/>
        </w:rPr>
      </w:pPr>
      <w:r>
        <w:rPr>
          <w:rFonts w:hint="eastAsia" w:ascii="方正仿宋_GB2312" w:hAnsi="方正仿宋_GB2312" w:eastAsia="仿宋" w:cs="方正仿宋_GB2312"/>
          <w:color w:val="auto"/>
          <w:spacing w:val="0"/>
          <w:sz w:val="24"/>
          <w:szCs w:val="24"/>
          <w:highlight w:val="none"/>
          <w:lang w:eastAsia="zh-CN"/>
        </w:rPr>
        <w:t>供应商</w:t>
      </w:r>
      <w:r>
        <w:rPr>
          <w:rFonts w:hint="eastAsia" w:ascii="方正仿宋_GB2312" w:hAnsi="方正仿宋_GB2312" w:eastAsia="仿宋" w:cs="方正仿宋_GB2312"/>
          <w:color w:val="auto"/>
          <w:spacing w:val="0"/>
          <w:sz w:val="24"/>
          <w:szCs w:val="24"/>
          <w:highlight w:val="none"/>
        </w:rPr>
        <w:t>名称：</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u w:val="single"/>
          <w:lang w:val="en-US" w:eastAsia="zh-CN"/>
        </w:rPr>
        <w:t xml:space="preserve"> </w:t>
      </w:r>
      <w:r>
        <w:rPr>
          <w:rFonts w:hint="eastAsia" w:ascii="方正仿宋_GB2312" w:hAnsi="方正仿宋_GB2312" w:eastAsia="仿宋" w:cs="方正仿宋_GB2312"/>
          <w:color w:val="auto"/>
          <w:spacing w:val="0"/>
          <w:sz w:val="24"/>
          <w:szCs w:val="24"/>
          <w:highlight w:val="none"/>
        </w:rPr>
        <w:t xml:space="preserve"> </w:t>
      </w:r>
    </w:p>
    <w:p w14:paraId="4CCD604D">
      <w:pPr>
        <w:pStyle w:val="135"/>
        <w:keepNext w:val="0"/>
        <w:keepLines w:val="0"/>
        <w:pageBreakBefore w:val="0"/>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highlight w:val="none"/>
        </w:rPr>
      </w:pPr>
      <w:r>
        <w:rPr>
          <w:rFonts w:hint="eastAsia" w:ascii="方正仿宋_GB2312" w:hAnsi="方正仿宋_GB2312" w:eastAsia="仿宋" w:cs="方正仿宋_GB2312"/>
          <w:color w:val="auto"/>
          <w:spacing w:val="0"/>
          <w:sz w:val="24"/>
          <w:szCs w:val="24"/>
          <w:highlight w:val="none"/>
        </w:rPr>
        <w:t>统一社会信用代码：</w:t>
      </w:r>
      <w:r>
        <w:rPr>
          <w:rFonts w:hint="eastAsia" w:ascii="方正仿宋_GB2312" w:hAnsi="方正仿宋_GB2312" w:eastAsia="仿宋" w:cs="方正仿宋_GB2312"/>
          <w:color w:val="auto"/>
          <w:spacing w:val="0"/>
          <w:sz w:val="24"/>
          <w:szCs w:val="24"/>
          <w:highlight w:val="none"/>
          <w:u w:val="single"/>
        </w:rPr>
        <w:t xml:space="preserve">                                  </w:t>
      </w:r>
    </w:p>
    <w:p w14:paraId="7701A269">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highlight w:val="none"/>
          <w:u w:val="single"/>
        </w:rPr>
      </w:pPr>
      <w:r>
        <w:rPr>
          <w:rFonts w:hint="eastAsia" w:ascii="方正仿宋_GB2312" w:hAnsi="方正仿宋_GB2312" w:eastAsia="仿宋" w:cs="方正仿宋_GB2312"/>
          <w:color w:val="auto"/>
          <w:spacing w:val="0"/>
          <w:sz w:val="24"/>
          <w:szCs w:val="24"/>
          <w:highlight w:val="none"/>
        </w:rPr>
        <w:t>注册地址：</w:t>
      </w:r>
      <w:r>
        <w:rPr>
          <w:rFonts w:hint="eastAsia" w:ascii="方正仿宋_GB2312" w:hAnsi="方正仿宋_GB2312" w:eastAsia="仿宋" w:cs="方正仿宋_GB2312"/>
          <w:color w:val="auto"/>
          <w:spacing w:val="0"/>
          <w:sz w:val="24"/>
          <w:szCs w:val="24"/>
          <w:highlight w:val="none"/>
          <w:u w:val="single"/>
        </w:rPr>
        <w:t xml:space="preserve">                                          </w:t>
      </w:r>
    </w:p>
    <w:p w14:paraId="6E3881B7">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highlight w:val="none"/>
          <w:u w:val="single"/>
        </w:rPr>
      </w:pPr>
      <w:r>
        <w:rPr>
          <w:rFonts w:hint="eastAsia" w:ascii="方正仿宋_GB2312" w:hAnsi="方正仿宋_GB2312" w:eastAsia="仿宋" w:cs="方正仿宋_GB2312"/>
          <w:color w:val="auto"/>
          <w:spacing w:val="0"/>
          <w:sz w:val="24"/>
          <w:szCs w:val="24"/>
          <w:highlight w:val="none"/>
        </w:rPr>
        <w:t>成立时间：</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 xml:space="preserve">年 </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月</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日；</w:t>
      </w:r>
    </w:p>
    <w:p w14:paraId="7399C137">
      <w:pPr>
        <w:pStyle w:val="13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方正仿宋_GB2312" w:hAnsi="方正仿宋_GB2312" w:eastAsia="仿宋" w:cs="方正仿宋_GB2312"/>
          <w:color w:val="auto"/>
          <w:spacing w:val="0"/>
          <w:sz w:val="24"/>
          <w:szCs w:val="24"/>
          <w:highlight w:val="none"/>
        </w:rPr>
      </w:pPr>
      <w:r>
        <w:rPr>
          <w:rFonts w:hint="eastAsia" w:ascii="方正仿宋_GB2312" w:hAnsi="方正仿宋_GB2312" w:eastAsia="仿宋" w:cs="方正仿宋_GB2312"/>
          <w:color w:val="auto"/>
          <w:spacing w:val="0"/>
          <w:sz w:val="24"/>
          <w:szCs w:val="24"/>
          <w:highlight w:val="none"/>
        </w:rPr>
        <w:t>姓名：</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 xml:space="preserve"> 性别：</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u w:val="single"/>
          <w:lang w:val="en-US" w:eastAsia="zh-CN"/>
        </w:rPr>
        <w:t xml:space="preserve"> </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 xml:space="preserve"> 年龄：</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rPr>
        <w:t xml:space="preserve"> 系</w:t>
      </w:r>
      <w:r>
        <w:rPr>
          <w:rFonts w:hint="eastAsia" w:ascii="方正仿宋_GB2312" w:hAnsi="方正仿宋_GB2312" w:eastAsia="仿宋" w:cs="方正仿宋_GB2312"/>
          <w:color w:val="auto"/>
          <w:spacing w:val="0"/>
          <w:sz w:val="24"/>
          <w:szCs w:val="24"/>
          <w:highlight w:val="none"/>
          <w:u w:val="single"/>
        </w:rPr>
        <w:t xml:space="preserve">            </w:t>
      </w:r>
      <w:r>
        <w:rPr>
          <w:rFonts w:hint="eastAsia" w:ascii="方正仿宋_GB2312" w:hAnsi="方正仿宋_GB2312" w:eastAsia="仿宋" w:cs="方正仿宋_GB2312"/>
          <w:color w:val="auto"/>
          <w:spacing w:val="0"/>
          <w:sz w:val="24"/>
          <w:szCs w:val="24"/>
          <w:highlight w:val="none"/>
          <w:lang w:eastAsia="zh-CN"/>
        </w:rPr>
        <w:t>（供应商</w:t>
      </w:r>
      <w:r>
        <w:rPr>
          <w:rFonts w:hint="eastAsia" w:ascii="方正仿宋_GB2312" w:hAnsi="方正仿宋_GB2312" w:eastAsia="仿宋" w:cs="方正仿宋_GB2312"/>
          <w:color w:val="auto"/>
          <w:spacing w:val="0"/>
          <w:sz w:val="24"/>
          <w:szCs w:val="24"/>
          <w:highlight w:val="none"/>
        </w:rPr>
        <w:t>名称）的法定代表人</w:t>
      </w:r>
      <w:r>
        <w:rPr>
          <w:rFonts w:hint="eastAsia" w:ascii="方正仿宋_GB2312" w:hAnsi="方正仿宋_GB2312" w:eastAsia="仿宋" w:cs="方正仿宋_GB2312"/>
          <w:color w:val="auto"/>
          <w:spacing w:val="0"/>
          <w:sz w:val="24"/>
          <w:szCs w:val="24"/>
          <w:highlight w:val="none"/>
          <w:lang w:eastAsia="zh-CN"/>
        </w:rPr>
        <w:t>（</w:t>
      </w:r>
      <w:r>
        <w:rPr>
          <w:rFonts w:hint="eastAsia" w:ascii="方正仿宋_GB2312" w:hAnsi="方正仿宋_GB2312" w:eastAsia="仿宋" w:cs="方正仿宋_GB2312"/>
          <w:color w:val="auto"/>
          <w:spacing w:val="0"/>
          <w:sz w:val="24"/>
          <w:szCs w:val="24"/>
          <w:highlight w:val="none"/>
        </w:rPr>
        <w:t>单位负责人）。</w:t>
      </w:r>
    </w:p>
    <w:p w14:paraId="402BA8F0">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highlight w:val="none"/>
        </w:rPr>
      </w:pPr>
      <w:r>
        <w:rPr>
          <w:rFonts w:hint="eastAsia" w:ascii="方正仿宋_GB2312" w:hAnsi="方正仿宋_GB2312" w:eastAsia="仿宋" w:cs="方正仿宋_GB2312"/>
          <w:color w:val="auto"/>
          <w:spacing w:val="0"/>
          <w:sz w:val="24"/>
          <w:szCs w:val="24"/>
          <w:highlight w:val="none"/>
        </w:rPr>
        <w:t>特此证明。</w:t>
      </w:r>
    </w:p>
    <w:p w14:paraId="349E2B9B">
      <w:pPr>
        <w:pStyle w:val="135"/>
        <w:spacing w:line="400" w:lineRule="exact"/>
        <w:rPr>
          <w:rFonts w:hint="eastAsia" w:ascii="方正仿宋_GB2312" w:hAnsi="方正仿宋_GB2312" w:eastAsia="仿宋" w:cs="方正仿宋_GB2312"/>
          <w:color w:val="auto"/>
          <w:spacing w:val="0"/>
          <w:sz w:val="24"/>
          <w:szCs w:val="24"/>
          <w:highlight w:val="none"/>
        </w:rPr>
      </w:pPr>
    </w:p>
    <w:p w14:paraId="61967F9E">
      <w:pPr>
        <w:pStyle w:val="135"/>
        <w:spacing w:line="400" w:lineRule="exact"/>
        <w:rPr>
          <w:rFonts w:hint="eastAsia" w:ascii="方正仿宋_GB2312" w:hAnsi="方正仿宋_GB2312" w:eastAsia="仿宋" w:cs="方正仿宋_GB2312"/>
          <w:color w:val="auto"/>
          <w:spacing w:val="0"/>
          <w:sz w:val="24"/>
          <w:szCs w:val="24"/>
          <w:highlight w:val="none"/>
        </w:rPr>
      </w:pPr>
    </w:p>
    <w:tbl>
      <w:tblPr>
        <w:tblStyle w:val="46"/>
        <w:tblW w:w="7285" w:type="dxa"/>
        <w:tblInd w:w="540" w:type="dxa"/>
        <w:tblLayout w:type="fixed"/>
        <w:tblCellMar>
          <w:top w:w="0" w:type="dxa"/>
          <w:left w:w="108" w:type="dxa"/>
          <w:bottom w:w="0" w:type="dxa"/>
          <w:right w:w="108" w:type="dxa"/>
        </w:tblCellMar>
      </w:tblPr>
      <w:tblGrid>
        <w:gridCol w:w="7285"/>
      </w:tblGrid>
      <w:tr w14:paraId="57C2B6F9">
        <w:tblPrEx>
          <w:tblCellMar>
            <w:top w:w="0" w:type="dxa"/>
            <w:left w:w="108" w:type="dxa"/>
            <w:bottom w:w="0" w:type="dxa"/>
            <w:right w:w="108" w:type="dxa"/>
          </w:tblCellMar>
        </w:tblPrEx>
        <w:trPr>
          <w:trHeight w:val="2818" w:hRule="atLeast"/>
        </w:trPr>
        <w:tc>
          <w:tcPr>
            <w:tcW w:w="7285" w:type="dxa"/>
            <w:tcBorders>
              <w:top w:val="single" w:color="auto" w:sz="6" w:space="0"/>
              <w:left w:val="single" w:color="auto" w:sz="6" w:space="0"/>
              <w:bottom w:val="single" w:color="auto" w:sz="6" w:space="0"/>
              <w:right w:val="single" w:color="auto" w:sz="6" w:space="0"/>
            </w:tcBorders>
            <w:noWrap w:val="0"/>
            <w:vAlign w:val="center"/>
          </w:tcPr>
          <w:p w14:paraId="21423202">
            <w:pPr>
              <w:pStyle w:val="135"/>
              <w:spacing w:line="400" w:lineRule="exact"/>
              <w:rPr>
                <w:rFonts w:hint="eastAsia" w:ascii="方正仿宋_GB2312" w:hAnsi="方正仿宋_GB2312" w:eastAsia="仿宋" w:cs="方正仿宋_GB2312"/>
                <w:color w:val="auto"/>
                <w:spacing w:val="0"/>
                <w:sz w:val="24"/>
                <w:szCs w:val="24"/>
                <w:highlight w:val="none"/>
                <w:u w:val="single"/>
              </w:rPr>
            </w:pPr>
            <w:r>
              <w:rPr>
                <w:rFonts w:hint="eastAsia" w:ascii="方正仿宋_GB2312" w:hAnsi="方正仿宋_GB2312" w:eastAsia="仿宋" w:cs="方正仿宋_GB2312"/>
                <w:color w:val="auto"/>
                <w:spacing w:val="0"/>
                <w:sz w:val="24"/>
                <w:szCs w:val="24"/>
                <w:highlight w:val="none"/>
              </w:rPr>
              <w:t>法定代表人</w:t>
            </w:r>
            <w:r>
              <w:rPr>
                <w:rFonts w:hint="eastAsia" w:ascii="方正仿宋_GB2312" w:hAnsi="方正仿宋_GB2312" w:eastAsia="仿宋" w:cs="方正仿宋_GB2312"/>
                <w:color w:val="auto"/>
                <w:spacing w:val="0"/>
                <w:sz w:val="24"/>
                <w:szCs w:val="24"/>
                <w:highlight w:val="none"/>
                <w:lang w:eastAsia="zh-CN"/>
              </w:rPr>
              <w:t>（</w:t>
            </w:r>
            <w:r>
              <w:rPr>
                <w:rFonts w:hint="eastAsia" w:ascii="方正仿宋_GB2312" w:hAnsi="方正仿宋_GB2312" w:eastAsia="仿宋" w:cs="方正仿宋_GB2312"/>
                <w:color w:val="auto"/>
                <w:spacing w:val="0"/>
                <w:sz w:val="24"/>
                <w:szCs w:val="24"/>
                <w:highlight w:val="none"/>
              </w:rPr>
              <w:t>单位负责人）身份证正</w:t>
            </w:r>
            <w:r>
              <w:rPr>
                <w:rFonts w:hint="eastAsia" w:ascii="方正仿宋_GB2312" w:hAnsi="方正仿宋_GB2312" w:eastAsia="仿宋" w:cs="方正仿宋_GB2312"/>
                <w:color w:val="auto"/>
                <w:spacing w:val="0"/>
                <w:sz w:val="24"/>
                <w:szCs w:val="24"/>
                <w:highlight w:val="none"/>
                <w:lang w:eastAsia="zh-CN"/>
              </w:rPr>
              <w:t>反</w:t>
            </w:r>
            <w:r>
              <w:rPr>
                <w:rFonts w:hint="eastAsia" w:ascii="方正仿宋_GB2312" w:hAnsi="方正仿宋_GB2312" w:eastAsia="仿宋" w:cs="方正仿宋_GB2312"/>
                <w:color w:val="auto"/>
                <w:spacing w:val="0"/>
                <w:sz w:val="24"/>
                <w:szCs w:val="24"/>
                <w:highlight w:val="none"/>
              </w:rPr>
              <w:t>面复印件</w:t>
            </w:r>
            <w:r>
              <w:rPr>
                <w:rFonts w:hint="eastAsia" w:ascii="方正仿宋_GB2312" w:hAnsi="方正仿宋_GB2312" w:eastAsia="仿宋" w:cs="方正仿宋_GB2312"/>
                <w:color w:val="auto"/>
                <w:spacing w:val="0"/>
                <w:sz w:val="24"/>
                <w:szCs w:val="24"/>
                <w:highlight w:val="none"/>
                <w:lang w:eastAsia="zh-CN"/>
              </w:rPr>
              <w:t>（</w:t>
            </w:r>
            <w:r>
              <w:rPr>
                <w:rFonts w:hint="eastAsia" w:ascii="方正仿宋_GB2312" w:hAnsi="方正仿宋_GB2312" w:eastAsia="仿宋" w:cs="方正仿宋_GB2312"/>
                <w:color w:val="auto"/>
                <w:spacing w:val="0"/>
                <w:sz w:val="24"/>
                <w:szCs w:val="24"/>
                <w:highlight w:val="none"/>
              </w:rPr>
              <w:t>加盖公章）</w:t>
            </w:r>
          </w:p>
          <w:p w14:paraId="65512723">
            <w:pPr>
              <w:pStyle w:val="135"/>
              <w:spacing w:line="400" w:lineRule="exact"/>
              <w:rPr>
                <w:rFonts w:hint="eastAsia" w:ascii="方正仿宋_GB2312" w:hAnsi="方正仿宋_GB2312" w:eastAsia="仿宋" w:cs="方正仿宋_GB2312"/>
                <w:color w:val="auto"/>
                <w:spacing w:val="0"/>
                <w:sz w:val="24"/>
                <w:szCs w:val="24"/>
                <w:highlight w:val="none"/>
                <w:u w:val="single"/>
              </w:rPr>
            </w:pPr>
          </w:p>
        </w:tc>
      </w:tr>
    </w:tbl>
    <w:p w14:paraId="02634240">
      <w:pPr>
        <w:pStyle w:val="135"/>
        <w:spacing w:line="400" w:lineRule="exact"/>
        <w:rPr>
          <w:rFonts w:hint="eastAsia" w:ascii="方正仿宋_GB2312" w:hAnsi="方正仿宋_GB2312" w:eastAsia="仿宋" w:cs="方正仿宋_GB2312"/>
          <w:color w:val="auto"/>
          <w:spacing w:val="0"/>
          <w:sz w:val="24"/>
          <w:szCs w:val="24"/>
          <w:highlight w:val="none"/>
        </w:rPr>
      </w:pPr>
    </w:p>
    <w:p w14:paraId="2F453ED3">
      <w:pPr>
        <w:pStyle w:val="135"/>
        <w:spacing w:line="400" w:lineRule="exact"/>
        <w:rPr>
          <w:rFonts w:hint="eastAsia" w:ascii="方正仿宋_GB2312" w:hAnsi="方正仿宋_GB2312" w:eastAsia="仿宋" w:cs="方正仿宋_GB2312"/>
          <w:color w:val="auto"/>
          <w:spacing w:val="0"/>
          <w:sz w:val="24"/>
          <w:szCs w:val="24"/>
          <w:highlight w:val="none"/>
        </w:rPr>
      </w:pPr>
    </w:p>
    <w:p w14:paraId="009028FF">
      <w:pPr>
        <w:pStyle w:val="135"/>
        <w:spacing w:line="400" w:lineRule="exact"/>
        <w:rPr>
          <w:rFonts w:hint="eastAsia" w:ascii="方正仿宋_GB2312" w:hAnsi="方正仿宋_GB2312" w:eastAsia="仿宋" w:cs="方正仿宋_GB2312"/>
          <w:color w:val="auto"/>
          <w:spacing w:val="0"/>
          <w:sz w:val="24"/>
          <w:szCs w:val="24"/>
          <w:highlight w:val="none"/>
        </w:rPr>
      </w:pPr>
    </w:p>
    <w:p w14:paraId="3EA2AA3C">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方正仿宋_GB2312" w:hAnsi="方正仿宋_GB2312" w:eastAsia="仿宋" w:cs="方正仿宋_GB2312"/>
          <w:color w:val="auto"/>
          <w:spacing w:val="0"/>
          <w:sz w:val="24"/>
          <w:szCs w:val="24"/>
          <w:lang w:val="en-US" w:eastAsia="zh-CN"/>
        </w:rPr>
        <w:t xml:space="preserve">        </w:t>
      </w: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50252DF3">
      <w:pPr>
        <w:keepNext w:val="0"/>
        <w:keepLines w:val="0"/>
        <w:pageBreakBefore w:val="0"/>
        <w:kinsoku/>
        <w:wordWrap/>
        <w:overflowPunct/>
        <w:topLinePunct w:val="0"/>
        <w:autoSpaceDE/>
        <w:autoSpaceDN/>
        <w:bidi w:val="0"/>
        <w:adjustRightInd/>
        <w:snapToGrid/>
        <w:spacing w:line="360" w:lineRule="auto"/>
        <w:ind w:right="617" w:rightChars="257" w:firstLine="960" w:firstLineChars="400"/>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669D6CE4">
      <w:pPr>
        <w:keepNext w:val="0"/>
        <w:keepLines w:val="0"/>
        <w:pageBreakBefore w:val="0"/>
        <w:kinsoku/>
        <w:wordWrap/>
        <w:overflowPunct/>
        <w:topLinePunct w:val="0"/>
        <w:autoSpaceDE/>
        <w:autoSpaceDN/>
        <w:bidi w:val="0"/>
        <w:adjustRightInd/>
        <w:snapToGrid/>
        <w:spacing w:line="360" w:lineRule="auto"/>
        <w:ind w:right="617" w:rightChars="257" w:firstLine="960" w:firstLineChars="400"/>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343D881D">
      <w:pPr>
        <w:pStyle w:val="135"/>
        <w:spacing w:line="400" w:lineRule="exact"/>
        <w:jc w:val="center"/>
        <w:rPr>
          <w:rFonts w:hint="eastAsia" w:ascii="方正仿宋_GB2312" w:hAnsi="方正仿宋_GB2312" w:eastAsia="仿宋" w:cs="方正仿宋_GB2312"/>
          <w:b/>
          <w:bCs/>
          <w:color w:val="auto"/>
          <w:spacing w:val="0"/>
          <w:sz w:val="24"/>
          <w:szCs w:val="24"/>
          <w:highlight w:val="none"/>
        </w:rPr>
      </w:pPr>
    </w:p>
    <w:p w14:paraId="1EC62ED3">
      <w:pPr>
        <w:pStyle w:val="135"/>
        <w:spacing w:line="400" w:lineRule="exact"/>
        <w:jc w:val="center"/>
        <w:rPr>
          <w:rFonts w:hint="eastAsia" w:ascii="方正仿宋_GB2312" w:hAnsi="方正仿宋_GB2312" w:eastAsia="仿宋" w:cs="方正仿宋_GB2312"/>
          <w:b/>
          <w:bCs/>
          <w:color w:val="auto"/>
          <w:spacing w:val="0"/>
          <w:sz w:val="24"/>
          <w:szCs w:val="24"/>
          <w:highlight w:val="none"/>
        </w:rPr>
      </w:pPr>
    </w:p>
    <w:p w14:paraId="2765E6DF">
      <w:pPr>
        <w:pStyle w:val="135"/>
        <w:spacing w:line="400" w:lineRule="exact"/>
        <w:jc w:val="center"/>
        <w:rPr>
          <w:rFonts w:hint="eastAsia" w:ascii="方正仿宋_GB2312" w:hAnsi="方正仿宋_GB2312" w:eastAsia="仿宋" w:cs="方正仿宋_GB2312"/>
          <w:b/>
          <w:bCs/>
          <w:color w:val="auto"/>
          <w:spacing w:val="0"/>
          <w:sz w:val="24"/>
          <w:szCs w:val="24"/>
          <w:highlight w:val="none"/>
        </w:rPr>
      </w:pPr>
    </w:p>
    <w:p w14:paraId="7827B06C">
      <w:pPr>
        <w:pStyle w:val="135"/>
        <w:spacing w:line="400" w:lineRule="exact"/>
        <w:jc w:val="center"/>
        <w:rPr>
          <w:rFonts w:hint="eastAsia" w:ascii="方正仿宋_GB2312" w:hAnsi="方正仿宋_GB2312" w:eastAsia="仿宋" w:cs="方正仿宋_GB2312"/>
          <w:b/>
          <w:bCs/>
          <w:color w:val="auto"/>
          <w:spacing w:val="0"/>
          <w:sz w:val="24"/>
          <w:szCs w:val="24"/>
          <w:highlight w:val="none"/>
        </w:rPr>
      </w:pPr>
    </w:p>
    <w:p w14:paraId="74E83D8C">
      <w:pPr>
        <w:pStyle w:val="13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pacing w:val="0"/>
          <w:sz w:val="24"/>
          <w:szCs w:val="24"/>
          <w:highlight w:val="none"/>
        </w:rPr>
      </w:pPr>
      <w:r>
        <w:rPr>
          <w:rFonts w:hint="eastAsia" w:ascii="方正仿宋_GB2312" w:hAnsi="方正仿宋_GB2312" w:eastAsia="仿宋" w:cs="方正仿宋_GB2312"/>
          <w:b/>
          <w:bCs/>
          <w:color w:val="auto"/>
          <w:spacing w:val="0"/>
          <w:sz w:val="24"/>
          <w:szCs w:val="24"/>
          <w:highlight w:val="none"/>
        </w:rPr>
        <w:br w:type="page"/>
      </w:r>
      <w:r>
        <w:rPr>
          <w:rFonts w:hint="eastAsia" w:ascii="仿宋" w:hAnsi="仿宋" w:eastAsia="仿宋" w:cs="仿宋"/>
          <w:b/>
          <w:bCs/>
          <w:color w:val="auto"/>
          <w:spacing w:val="0"/>
          <w:sz w:val="24"/>
          <w:szCs w:val="24"/>
          <w:highlight w:val="none"/>
          <w:lang w:val="en-US" w:eastAsia="zh-CN"/>
        </w:rPr>
        <w:t xml:space="preserve"> </w:t>
      </w:r>
      <w:r>
        <w:rPr>
          <w:rFonts w:hint="eastAsia" w:ascii="仿宋" w:hAnsi="仿宋" w:eastAsia="仿宋" w:cs="仿宋"/>
          <w:b/>
          <w:color w:val="auto"/>
          <w:spacing w:val="0"/>
          <w:sz w:val="24"/>
          <w:szCs w:val="24"/>
          <w:highlight w:val="none"/>
          <w:lang w:eastAsia="zh-CN"/>
        </w:rPr>
        <w:t>（</w:t>
      </w:r>
      <w:r>
        <w:rPr>
          <w:rFonts w:hint="eastAsia" w:ascii="仿宋" w:hAnsi="仿宋" w:eastAsia="仿宋" w:cs="仿宋"/>
          <w:b/>
          <w:color w:val="auto"/>
          <w:spacing w:val="0"/>
          <w:sz w:val="24"/>
          <w:szCs w:val="24"/>
          <w:highlight w:val="none"/>
        </w:rPr>
        <w:t>2）法定代表人授权书</w:t>
      </w:r>
    </w:p>
    <w:p w14:paraId="25B7B625">
      <w:pPr>
        <w:pStyle w:val="13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同正项目管理有限公司</w:t>
      </w:r>
      <w:r>
        <w:rPr>
          <w:rFonts w:hint="eastAsia" w:ascii="仿宋" w:hAnsi="仿宋" w:eastAsia="仿宋" w:cs="仿宋"/>
          <w:color w:val="auto"/>
          <w:spacing w:val="0"/>
          <w:sz w:val="24"/>
          <w:szCs w:val="24"/>
          <w:highlight w:val="none"/>
        </w:rPr>
        <w:t>：</w:t>
      </w:r>
    </w:p>
    <w:p w14:paraId="5EB363A4">
      <w:pPr>
        <w:pStyle w:val="1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pacing w:val="0"/>
          <w:sz w:val="24"/>
          <w:szCs w:val="24"/>
          <w:highlight w:val="none"/>
        </w:rPr>
      </w:pPr>
    </w:p>
    <w:p w14:paraId="4A3C5DFE">
      <w:pPr>
        <w:pStyle w:val="135"/>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注册于</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工商行政管理局名称）</w:t>
      </w:r>
      <w:r>
        <w:rPr>
          <w:rFonts w:hint="eastAsia" w:ascii="仿宋" w:hAnsi="仿宋" w:eastAsia="仿宋" w:cs="仿宋"/>
          <w:color w:val="auto"/>
          <w:spacing w:val="0"/>
          <w:sz w:val="24"/>
          <w:szCs w:val="24"/>
          <w:highlight w:val="none"/>
        </w:rPr>
        <w:t>之</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（供应商</w:t>
      </w:r>
      <w:r>
        <w:rPr>
          <w:rFonts w:hint="eastAsia" w:ascii="仿宋" w:hAnsi="仿宋" w:eastAsia="仿宋" w:cs="仿宋"/>
          <w:color w:val="auto"/>
          <w:spacing w:val="0"/>
          <w:sz w:val="24"/>
          <w:szCs w:val="24"/>
          <w:highlight w:val="none"/>
          <w:u w:val="single"/>
        </w:rPr>
        <w:t>全称）</w:t>
      </w:r>
      <w:r>
        <w:rPr>
          <w:rFonts w:hint="eastAsia" w:ascii="仿宋" w:hAnsi="仿宋" w:eastAsia="仿宋" w:cs="仿宋"/>
          <w:color w:val="auto"/>
          <w:spacing w:val="0"/>
          <w:sz w:val="24"/>
          <w:szCs w:val="24"/>
          <w:highlight w:val="none"/>
        </w:rPr>
        <w:t>的法定代表人</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单位负责人）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姓名）</w:t>
      </w:r>
      <w:r>
        <w:rPr>
          <w:rFonts w:hint="eastAsia" w:ascii="仿宋" w:hAnsi="仿宋" w:eastAsia="仿宋" w:cs="仿宋"/>
          <w:color w:val="auto"/>
          <w:spacing w:val="0"/>
          <w:sz w:val="24"/>
          <w:szCs w:val="24"/>
          <w:highlight w:val="none"/>
        </w:rPr>
        <w:t>授权</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被授权人姓名）</w:t>
      </w:r>
      <w:r>
        <w:rPr>
          <w:rFonts w:hint="eastAsia" w:ascii="仿宋" w:hAnsi="仿宋" w:eastAsia="仿宋" w:cs="仿宋"/>
          <w:color w:val="auto"/>
          <w:spacing w:val="0"/>
          <w:sz w:val="24"/>
          <w:szCs w:val="24"/>
          <w:highlight w:val="none"/>
        </w:rPr>
        <w:t>为我方合法委托代理人。代理人根据授权，以我方名义签署、澄清、说明、递交、撤回、修改</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u w:val="single"/>
          <w:lang w:eastAsia="zh-CN"/>
        </w:rPr>
        <w:t>（</w:t>
      </w:r>
      <w:r>
        <w:rPr>
          <w:rFonts w:hint="eastAsia" w:ascii="仿宋" w:hAnsi="仿宋" w:eastAsia="仿宋" w:cs="仿宋"/>
          <w:color w:val="auto"/>
          <w:spacing w:val="0"/>
          <w:sz w:val="24"/>
          <w:szCs w:val="24"/>
          <w:highlight w:val="none"/>
          <w:u w:val="single"/>
        </w:rPr>
        <w:t xml:space="preserve">项目名称）           </w:t>
      </w:r>
      <w:r>
        <w:rPr>
          <w:rFonts w:hint="eastAsia" w:ascii="仿宋" w:hAnsi="仿宋" w:eastAsia="仿宋" w:cs="仿宋"/>
          <w:color w:val="auto"/>
          <w:spacing w:val="0"/>
          <w:sz w:val="24"/>
          <w:szCs w:val="24"/>
          <w:highlight w:val="none"/>
          <w:lang w:val="en-US" w:eastAsia="zh-CN"/>
        </w:rPr>
        <w:t>响应</w:t>
      </w:r>
      <w:r>
        <w:rPr>
          <w:rFonts w:hint="eastAsia" w:ascii="仿宋" w:hAnsi="仿宋" w:eastAsia="仿宋" w:cs="仿宋"/>
          <w:color w:val="auto"/>
          <w:spacing w:val="0"/>
          <w:sz w:val="24"/>
          <w:szCs w:val="24"/>
          <w:highlight w:val="none"/>
        </w:rPr>
        <w:t>文件、签订合同和处理有关事宜，其法律后果由我方承担。</w:t>
      </w:r>
    </w:p>
    <w:p w14:paraId="7438A524">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代理人无转委托权。</w:t>
      </w:r>
    </w:p>
    <w:p w14:paraId="5C5A95E7">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rPr>
        <w:t>供应商名称</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盖单位公章）</w:t>
      </w:r>
    </w:p>
    <w:p w14:paraId="2293E3B9">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法定代表人</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单位负责人）：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签字</w:t>
      </w:r>
      <w:r>
        <w:rPr>
          <w:rFonts w:hint="eastAsia" w:ascii="仿宋" w:hAnsi="仿宋" w:eastAsia="仿宋" w:cs="仿宋"/>
          <w:color w:val="auto"/>
          <w:spacing w:val="0"/>
          <w:sz w:val="24"/>
          <w:szCs w:val="24"/>
          <w:highlight w:val="none"/>
          <w:lang w:eastAsia="zh-CN"/>
        </w:rPr>
        <w:t>或盖章</w:t>
      </w:r>
      <w:r>
        <w:rPr>
          <w:rFonts w:hint="eastAsia" w:ascii="仿宋" w:hAnsi="仿宋" w:eastAsia="仿宋" w:cs="仿宋"/>
          <w:color w:val="auto"/>
          <w:spacing w:val="0"/>
          <w:sz w:val="24"/>
          <w:szCs w:val="24"/>
          <w:highlight w:val="none"/>
        </w:rPr>
        <w:t>）</w:t>
      </w:r>
    </w:p>
    <w:p w14:paraId="4EE3DCE1">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身份证号码：</w:t>
      </w:r>
      <w:r>
        <w:rPr>
          <w:rFonts w:hint="eastAsia" w:ascii="仿宋" w:hAnsi="仿宋" w:eastAsia="仿宋" w:cs="仿宋"/>
          <w:color w:val="auto"/>
          <w:spacing w:val="0"/>
          <w:sz w:val="24"/>
          <w:szCs w:val="24"/>
          <w:highlight w:val="none"/>
          <w:u w:val="single"/>
        </w:rPr>
        <w:t xml:space="preserve">                                  </w:t>
      </w:r>
    </w:p>
    <w:p w14:paraId="579F24E6">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委托代理人：</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rPr>
        <w:t>签字</w:t>
      </w:r>
      <w:r>
        <w:rPr>
          <w:rFonts w:hint="eastAsia" w:ascii="仿宋" w:hAnsi="仿宋" w:eastAsia="仿宋" w:cs="仿宋"/>
          <w:color w:val="auto"/>
          <w:spacing w:val="0"/>
          <w:sz w:val="24"/>
          <w:szCs w:val="24"/>
          <w:highlight w:val="none"/>
          <w:lang w:eastAsia="zh-CN"/>
        </w:rPr>
        <w:t>或盖章</w:t>
      </w:r>
      <w:r>
        <w:rPr>
          <w:rFonts w:hint="eastAsia" w:ascii="仿宋" w:hAnsi="仿宋" w:eastAsia="仿宋" w:cs="仿宋"/>
          <w:color w:val="auto"/>
          <w:spacing w:val="0"/>
          <w:sz w:val="24"/>
          <w:szCs w:val="24"/>
          <w:highlight w:val="none"/>
        </w:rPr>
        <w:t>）</w:t>
      </w:r>
    </w:p>
    <w:p w14:paraId="432BEAA4">
      <w:pPr>
        <w:pStyle w:val="1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0"/>
          <w:sz w:val="24"/>
          <w:szCs w:val="24"/>
          <w:highlight w:val="none"/>
          <w:u w:val="single"/>
        </w:rPr>
      </w:pPr>
      <w:r>
        <w:rPr>
          <w:rFonts w:hint="eastAsia" w:ascii="仿宋" w:hAnsi="仿宋" w:eastAsia="仿宋" w:cs="仿宋"/>
          <w:color w:val="auto"/>
          <w:spacing w:val="0"/>
          <w:sz w:val="24"/>
          <w:szCs w:val="24"/>
          <w:highlight w:val="none"/>
        </w:rPr>
        <w:t>身份证号码：</w:t>
      </w:r>
      <w:r>
        <w:rPr>
          <w:rFonts w:hint="eastAsia" w:ascii="仿宋" w:hAnsi="仿宋" w:eastAsia="仿宋" w:cs="仿宋"/>
          <w:color w:val="auto"/>
          <w:spacing w:val="0"/>
          <w:sz w:val="24"/>
          <w:szCs w:val="24"/>
          <w:highlight w:val="none"/>
          <w:u w:val="single"/>
        </w:rPr>
        <w:t xml:space="preserve">                                  </w:t>
      </w:r>
    </w:p>
    <w:p w14:paraId="48EA83F2">
      <w:pPr>
        <w:pStyle w:val="135"/>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仿宋" w:hAnsi="仿宋" w:eastAsia="仿宋" w:cs="仿宋"/>
          <w:color w:val="auto"/>
          <w:spacing w:val="0"/>
          <w:sz w:val="24"/>
          <w:szCs w:val="24"/>
          <w:highlight w:val="none"/>
        </w:rPr>
      </w:pPr>
    </w:p>
    <w:p w14:paraId="5579E7B4">
      <w:pPr>
        <w:pStyle w:val="135"/>
        <w:spacing w:line="240" w:lineRule="auto"/>
        <w:ind w:left="0" w:firstLine="480" w:firstLineChars="200"/>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 xml:space="preserve"> </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年</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月</w:t>
      </w:r>
      <w:r>
        <w:rPr>
          <w:rFonts w:hint="eastAsia" w:ascii="仿宋" w:hAnsi="仿宋" w:eastAsia="仿宋" w:cs="仿宋"/>
          <w:color w:val="auto"/>
          <w:spacing w:val="0"/>
          <w:sz w:val="24"/>
          <w:szCs w:val="24"/>
          <w:highlight w:val="none"/>
          <w:u w:val="single"/>
        </w:rPr>
        <w:t xml:space="preserve">    </w:t>
      </w:r>
      <w:r>
        <w:rPr>
          <w:rFonts w:hint="eastAsia" w:ascii="仿宋" w:hAnsi="仿宋" w:eastAsia="仿宋" w:cs="仿宋"/>
          <w:color w:val="auto"/>
          <w:spacing w:val="0"/>
          <w:sz w:val="24"/>
          <w:szCs w:val="24"/>
          <w:highlight w:val="none"/>
        </w:rPr>
        <w:t>日</w:t>
      </w:r>
    </w:p>
    <w:p w14:paraId="5FA18781">
      <w:pPr>
        <w:pStyle w:val="135"/>
        <w:spacing w:line="400" w:lineRule="exact"/>
        <w:rPr>
          <w:rFonts w:hint="eastAsia" w:ascii="仿宋" w:hAnsi="仿宋" w:eastAsia="仿宋" w:cs="仿宋"/>
          <w:bCs/>
          <w:color w:val="auto"/>
          <w:spacing w:val="0"/>
          <w:sz w:val="24"/>
          <w:szCs w:val="24"/>
          <w:highlight w:val="none"/>
        </w:rPr>
      </w:pPr>
      <w:r>
        <w:rPr>
          <w:rFonts w:hint="eastAsia" w:ascii="仿宋" w:hAnsi="仿宋" w:eastAsia="仿宋" w:cs="仿宋"/>
          <w:bCs/>
          <w:color w:val="auto"/>
          <w:spacing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2738755</wp:posOffset>
                </wp:positionH>
                <wp:positionV relativeFrom="paragraph">
                  <wp:posOffset>85725</wp:posOffset>
                </wp:positionV>
                <wp:extent cx="2526030" cy="1600200"/>
                <wp:effectExtent l="4445" t="4445" r="22225" b="14605"/>
                <wp:wrapNone/>
                <wp:docPr id="12" name="文本框 31"/>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4024D9">
                            <w:pPr>
                              <w:jc w:val="center"/>
                              <w:rPr>
                                <w:rFonts w:ascii="黑体" w:eastAsia="黑体"/>
                                <w:sz w:val="32"/>
                                <w:szCs w:val="32"/>
                              </w:rPr>
                            </w:pPr>
                          </w:p>
                          <w:p w14:paraId="4402C635">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rPr>
                              <w:t>授权代表身份证复印件</w:t>
                            </w:r>
                          </w:p>
                          <w:p w14:paraId="3D29472B">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正反两面加盖公章）</w:t>
                            </w:r>
                          </w:p>
                        </w:txbxContent>
                      </wps:txbx>
                      <wps:bodyPr vert="horz" wrap="square" anchor="t" anchorCtr="0" upright="1"/>
                    </wps:wsp>
                  </a:graphicData>
                </a:graphic>
              </wp:anchor>
            </w:drawing>
          </mc:Choice>
          <mc:Fallback>
            <w:pict>
              <v:shape id="文本框 31" o:spid="_x0000_s1026" o:spt="202" type="#_x0000_t202" style="position:absolute;left:0pt;margin-left:215.65pt;margin-top:6.75pt;height:126pt;width:198.9pt;z-index:251660288;mso-width-relative:page;mso-height-relative:page;" fillcolor="#FFFFFF" filled="t" stroked="t" coordsize="21600,21600" o:gfxdata="UEsDBAoAAAAAAIdO4kAAAAAAAAAAAAAAAAAEAAAAZHJzL1BLAwQUAAAACACHTuJA7MdkKdoAAAAK&#10;AQAADwAAAGRycy9kb3ducmV2LnhtbE2Py07DMBBF90j8gzVIbBB1Hk2ahjhdIIFgBwWVrRu7SYQ9&#10;Drablr9nWMFydI/uPdNsztawWfswOhSQLhJgGjunRuwFvL893FbAQpSopHGoBXzrAJv28qKRtXIn&#10;fNXzNvaMSjDUUsAQ41RzHrpBWxkWbtJI2cF5KyOdvufKyxOVW8OzJCm5lSPSwiAnfT/o7nN7tAKq&#10;5dP8EZ7zl11XHsw63qzmxy8vxPVVmtwBi/oc/2D41Sd1aMlp746oAjMClnmaE0pBXgAjoMrWKbC9&#10;gKwsCuBtw/+/0P4AUEsDBBQAAAAIAIdO4kAMocRYMwIAAHoEAAAOAAAAZHJzL2Uyb0RvYy54bWyt&#10;VEuS0zAQ3VPFHVTaEzuBDJlUnKliQthQQNXAARRZjlWlH5KSOBwAbsCKDXvOlXPwJGdCZmCRBV7Y&#10;Lan1+vXrbs9uOq3IVvggranocFBSIgy3tTTrin76uHw2oSREZmqmrBEV3YtAb+ZPn8x2bipGtrWq&#10;Fp4AxITpzlW0jdFNiyLwVmgWBtYJg8PGes0iln5d1J7tgK5VMSrLq2Jnfe285SIE7C76Q3pE9JcA&#10;2qaRXCws32hhYo/qhWIRKYVWukDnmW3TCB7fN00QkaiKItOY3wgCe5XexXzGpmvPXCv5kQK7hMKj&#10;nDSTBkFPUAsWGdl4+ReUltzbYJs44FYXfSJZEWQxLB9pc9cyJ3IukDq4k+jh/8Hyd9sPnsganTCi&#10;xDCNih++fzv8+HX4+ZU8HyaBdi5M4Xfn4Bm7V7aD8/1+wGbKu2u8Tl9kRHAOefcneUUXCcfmaHL1&#10;shyNKeE4G44nL66vcgGKP9edD/GNsJoko6Ie9cuysu3bEEEFrvcuKVqwStZLqVRe+PXqVnmyZaj1&#10;Mj+JJa48cFOG7Cp6Pc5EGBq4QeOAk3YQIZh1jvfgRjgHLvPzL+BEbMFC2xPICMmNTbWMwmerFax+&#10;bWoS9w46G8wXTWS0qClRAuOYrOwZmVSXeCI7ZVIQkZv9qFKqWF+ZZMVu1QE0mStb71FFjD/Uba3/&#10;gvhofiT+ecM82DDDsV1RKNKbt7Gflo3zct3iVi59kcDQklne4/iknj9fwz7/Z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zHZCnaAAAACgEAAA8AAAAAAAAAAQAgAAAAIgAAAGRycy9kb3ducmV2&#10;LnhtbFBLAQIUABQAAAAIAIdO4kAMocRYMwIAAHoEAAAOAAAAAAAAAAEAIAAAACkBAABkcnMvZTJv&#10;RG9jLnhtbFBLBQYAAAAABgAGAFkBAADOBQAAAAA=&#10;">
                <v:fill on="t" focussize="0,0"/>
                <v:stroke color="#000000" joinstyle="miter"/>
                <v:imagedata o:title=""/>
                <o:lock v:ext="edit" aspectratio="f"/>
                <v:textbox>
                  <w:txbxContent>
                    <w:p w14:paraId="654024D9">
                      <w:pPr>
                        <w:jc w:val="center"/>
                        <w:rPr>
                          <w:rFonts w:ascii="黑体" w:eastAsia="黑体"/>
                          <w:sz w:val="32"/>
                          <w:szCs w:val="32"/>
                        </w:rPr>
                      </w:pPr>
                    </w:p>
                    <w:p w14:paraId="4402C635">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rPr>
                        <w:t>授权代表身份证复印件</w:t>
                      </w:r>
                    </w:p>
                    <w:p w14:paraId="3D29472B">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正反两面加盖公章）</w:t>
                      </w:r>
                    </w:p>
                  </w:txbxContent>
                </v:textbox>
              </v:shape>
            </w:pict>
          </mc:Fallback>
        </mc:AlternateContent>
      </w:r>
      <w:r>
        <w:rPr>
          <w:rFonts w:hint="eastAsia" w:ascii="仿宋" w:hAnsi="仿宋" w:eastAsia="仿宋" w:cs="仿宋"/>
          <w:bCs/>
          <w:color w:val="auto"/>
          <w:spacing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2480945" cy="1584960"/>
                <wp:effectExtent l="4445" t="4445" r="10160" b="10795"/>
                <wp:wrapNone/>
                <wp:docPr id="13" name="文本框 30"/>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E692DB">
                            <w:pPr>
                              <w:jc w:val="center"/>
                              <w:rPr>
                                <w:rFonts w:ascii="黑体" w:eastAsia="黑体"/>
                                <w:sz w:val="32"/>
                                <w:szCs w:val="32"/>
                              </w:rPr>
                            </w:pPr>
                          </w:p>
                          <w:p w14:paraId="6AE6857F">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rPr>
                              <w:t>单位负责人）身份证复印件</w:t>
                            </w:r>
                          </w:p>
                          <w:p w14:paraId="69969C11">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正反两面加盖公章）</w:t>
                            </w:r>
                          </w:p>
                        </w:txbxContent>
                      </wps:txbx>
                      <wps:bodyPr vert="horz" wrap="square" anchor="t" anchorCtr="0" upright="1"/>
                    </wps:wsp>
                  </a:graphicData>
                </a:graphic>
              </wp:anchor>
            </w:drawing>
          </mc:Choice>
          <mc:Fallback>
            <w:pict>
              <v:shape id="文本框 30" o:spid="_x0000_s1026" o:spt="202" type="#_x0000_t202" style="position:absolute;left:0pt;margin-left:-9pt;margin-top:7.8pt;height:124.8pt;width:195.35pt;z-index:251659264;mso-width-relative:page;mso-height-relative:page;" fillcolor="#FFFFFF" filled="t" stroked="t" coordsize="21600,21600" o:gfxdata="UEsDBAoAAAAAAIdO4kAAAAAAAAAAAAAAAAAEAAAAZHJzL1BLAwQUAAAACACHTuJAs62audkAAAAK&#10;AQAADwAAAGRycy9kb3ducmV2LnhtbE2PwU7DMBBE70j8g7VIXFDrJKVJCHF6QALBDQqCqxtvk4h4&#10;HWw3LX/PcoLjaEYzb+rNyY5iRh8GRwrSZQICqXVmoE7B2+v9ogQRoiajR0eo4BsDbJrzs1pXxh3p&#10;Bedt7ASXUKi0gj7GqZIytD1aHZZuQmJv77zVkaXvpPH6yOV2lFmS5NLqgXih1xPe9dh+bg9WQXn9&#10;OH+Ep9Xze5vvx5t4VcwPX16py4s0uQUR8RT/wvCLz+jQMNPOHcgEMSpYpCV/iWyscxAcWBVZAWKn&#10;IMvXGcimlv8vND9QSwMEFAAAAAgAh07iQN5Xc+YyAgAAegQAAA4AAABkcnMvZTJvRG9jLnhtbK1U&#10;zZISMRC+W+U7pHKXAVaQpRi2ykW8WGrV6gOETIZJVf5MAgw+gL6BJy9797l4Dr9kkGVXDxycw0wn&#10;6Xzd39fdM7tptSJb4YO0pqSDXp8SYbitpFmX9POn5YsJJSEyUzFljSjpXgR6M3/+bLZzUzG0jVWV&#10;8AQgJkx3rqRNjG5aFIE3QrPQs04YHNbWaxax9Oui8mwHdK2KYb8/LnbWV85bLkLA7qI7pEdEfwmg&#10;rWvJxcLyjRYmdqheKBZBKTTSBTrP2da14PFDXQcRiSopmMb8RhDYq/Qu5jM2XXvmGsmPKbBLUnjC&#10;STNpEPQEtWCRkY2Xf0Fpyb0Nto49bnXREcmKgMWg/0Sbu4Y5kblA6uBOoof/B8vfbz96Iit0whUl&#10;hmlU/PDj++Hnr8P9N3KVBdq5MIXfnYNnbF/bFs5JuLQfsJl4t7XX6QtGBOeQd3+SV7SRcGwOJ+NX&#10;/eGIEo6zwWjy8nqc8YuH686H+FZYTZJRUo/6ZVnZ9l2ICAnXPy4pWrBKVkupVF749epWebJlqPUy&#10;PylLXHnkpgzZlfR6lBNhaOAajYOctIMIwaxzvEc3wjlwPz//Ak6JLVhougQyQtdeWkbhc6M1glVv&#10;TEXi3kFng/miKRktKkqUwDgmK3tGJtUlnmCnTGIvcrMfVXqoTLJiu2oBmsyVrfaoIsYf6jbWf0V8&#10;ND+If9kwj2yY4dguKRTpzNvYTcvGeblucCuXvkhgaMks73F8Us+fr2Gf/zL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rZq52QAAAAoBAAAPAAAAAAAAAAEAIAAAACIAAABkcnMvZG93bnJldi54&#10;bWxQSwECFAAUAAAACACHTuJA3ldz5jICAAB6BAAADgAAAAAAAAABACAAAAAoAQAAZHJzL2Uyb0Rv&#10;Yy54bWxQSwUGAAAAAAYABgBZAQAAzAUAAAAA&#10;">
                <v:fill on="t" focussize="0,0"/>
                <v:stroke color="#000000" joinstyle="miter"/>
                <v:imagedata o:title=""/>
                <o:lock v:ext="edit" aspectratio="f"/>
                <v:textbox>
                  <w:txbxContent>
                    <w:p w14:paraId="3FE692DB">
                      <w:pPr>
                        <w:jc w:val="center"/>
                        <w:rPr>
                          <w:rFonts w:ascii="黑体" w:eastAsia="黑体"/>
                          <w:sz w:val="32"/>
                          <w:szCs w:val="32"/>
                        </w:rPr>
                      </w:pPr>
                    </w:p>
                    <w:p w14:paraId="6AE6857F">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lang w:eastAsia="zh-CN"/>
                        </w:rPr>
                        <w:t>（</w:t>
                      </w:r>
                      <w:r>
                        <w:rPr>
                          <w:rFonts w:hint="eastAsia" w:ascii="仿宋" w:hAnsi="仿宋" w:eastAsia="仿宋" w:cs="仿宋"/>
                          <w:sz w:val="24"/>
                        </w:rPr>
                        <w:t>单位负责人）身份证复印件</w:t>
                      </w:r>
                    </w:p>
                    <w:p w14:paraId="69969C11">
                      <w:pPr>
                        <w:adjustRightInd w:val="0"/>
                        <w:snapToGrid w:val="0"/>
                        <w:spacing w:line="348" w:lineRule="auto"/>
                        <w:jc w:val="center"/>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正反两面加盖公章）</w:t>
                      </w:r>
                    </w:p>
                  </w:txbxContent>
                </v:textbox>
              </v:shape>
            </w:pict>
          </mc:Fallback>
        </mc:AlternateContent>
      </w:r>
    </w:p>
    <w:p w14:paraId="3D38EE4E">
      <w:pPr>
        <w:pStyle w:val="135"/>
        <w:spacing w:line="400" w:lineRule="exact"/>
        <w:rPr>
          <w:rFonts w:hint="eastAsia" w:ascii="仿宋" w:hAnsi="仿宋" w:eastAsia="仿宋" w:cs="仿宋"/>
          <w:bCs/>
          <w:color w:val="auto"/>
          <w:spacing w:val="0"/>
          <w:sz w:val="24"/>
          <w:szCs w:val="24"/>
          <w:highlight w:val="none"/>
        </w:rPr>
      </w:pPr>
    </w:p>
    <w:p w14:paraId="2568A02B">
      <w:pPr>
        <w:pStyle w:val="135"/>
        <w:spacing w:line="400" w:lineRule="exact"/>
        <w:rPr>
          <w:rFonts w:hint="eastAsia" w:ascii="仿宋" w:hAnsi="仿宋" w:eastAsia="仿宋" w:cs="仿宋"/>
          <w:bCs/>
          <w:color w:val="auto"/>
          <w:spacing w:val="0"/>
          <w:sz w:val="24"/>
          <w:szCs w:val="24"/>
          <w:highlight w:val="none"/>
        </w:rPr>
      </w:pPr>
    </w:p>
    <w:p w14:paraId="795E1F21">
      <w:pPr>
        <w:pStyle w:val="135"/>
        <w:spacing w:line="400" w:lineRule="exact"/>
        <w:rPr>
          <w:rFonts w:hint="eastAsia" w:ascii="仿宋" w:hAnsi="仿宋" w:eastAsia="仿宋" w:cs="仿宋"/>
          <w:bCs/>
          <w:color w:val="auto"/>
          <w:spacing w:val="0"/>
          <w:sz w:val="24"/>
          <w:szCs w:val="24"/>
          <w:highlight w:val="none"/>
        </w:rPr>
      </w:pPr>
    </w:p>
    <w:p w14:paraId="3A301881">
      <w:pPr>
        <w:pStyle w:val="135"/>
        <w:spacing w:line="400" w:lineRule="exact"/>
        <w:rPr>
          <w:rFonts w:hint="eastAsia" w:ascii="仿宋" w:hAnsi="仿宋" w:eastAsia="仿宋" w:cs="仿宋"/>
          <w:bCs/>
          <w:color w:val="auto"/>
          <w:spacing w:val="0"/>
          <w:sz w:val="24"/>
          <w:szCs w:val="24"/>
          <w:highlight w:val="none"/>
        </w:rPr>
      </w:pPr>
    </w:p>
    <w:p w14:paraId="50C49641">
      <w:pPr>
        <w:pStyle w:val="135"/>
        <w:spacing w:line="400" w:lineRule="exact"/>
        <w:rPr>
          <w:rFonts w:hint="eastAsia" w:ascii="仿宋" w:hAnsi="仿宋" w:eastAsia="仿宋" w:cs="仿宋"/>
          <w:bCs/>
          <w:color w:val="auto"/>
          <w:spacing w:val="0"/>
          <w:sz w:val="24"/>
          <w:szCs w:val="24"/>
          <w:highlight w:val="none"/>
        </w:rPr>
      </w:pPr>
    </w:p>
    <w:p w14:paraId="20200BC1">
      <w:pPr>
        <w:pStyle w:val="135"/>
        <w:spacing w:line="400" w:lineRule="exact"/>
        <w:rPr>
          <w:rFonts w:hint="eastAsia" w:ascii="仿宋" w:hAnsi="仿宋" w:eastAsia="仿宋" w:cs="仿宋"/>
          <w:bCs/>
          <w:color w:val="auto"/>
          <w:spacing w:val="0"/>
          <w:sz w:val="24"/>
          <w:szCs w:val="24"/>
          <w:highlight w:val="none"/>
        </w:rPr>
      </w:pPr>
    </w:p>
    <w:p w14:paraId="0BA80305">
      <w:pPr>
        <w:pStyle w:val="135"/>
        <w:spacing w:line="400" w:lineRule="exact"/>
        <w:rPr>
          <w:rFonts w:hint="eastAsia" w:ascii="仿宋" w:hAnsi="仿宋" w:eastAsia="仿宋" w:cs="仿宋"/>
          <w:bCs/>
          <w:color w:val="auto"/>
          <w:spacing w:val="0"/>
          <w:sz w:val="24"/>
          <w:szCs w:val="24"/>
          <w:highlight w:val="none"/>
        </w:rPr>
      </w:pPr>
    </w:p>
    <w:p w14:paraId="7D025C2E">
      <w:pPr>
        <w:pStyle w:val="135"/>
        <w:spacing w:line="400" w:lineRule="exact"/>
        <w:rPr>
          <w:rFonts w:hint="eastAsia" w:ascii="仿宋" w:hAnsi="仿宋" w:eastAsia="仿宋" w:cs="仿宋"/>
          <w:b/>
          <w:color w:val="auto"/>
          <w:spacing w:val="0"/>
          <w:sz w:val="24"/>
          <w:szCs w:val="24"/>
          <w:highlight w:val="none"/>
        </w:rPr>
      </w:pPr>
      <w:r>
        <w:rPr>
          <w:rFonts w:hint="eastAsia" w:ascii="仿宋" w:hAnsi="仿宋" w:eastAsia="仿宋" w:cs="仿宋"/>
          <w:b/>
          <w:color w:val="auto"/>
          <w:spacing w:val="0"/>
          <w:sz w:val="24"/>
          <w:szCs w:val="24"/>
          <w:highlight w:val="none"/>
        </w:rPr>
        <w:t>本授权有效期为自开标之日起</w:t>
      </w:r>
      <w:r>
        <w:rPr>
          <w:rFonts w:hint="eastAsia" w:ascii="仿宋" w:hAnsi="仿宋" w:eastAsia="仿宋" w:cs="仿宋"/>
          <w:b/>
          <w:color w:val="auto"/>
          <w:spacing w:val="0"/>
          <w:sz w:val="24"/>
          <w:szCs w:val="24"/>
          <w:highlight w:val="none"/>
          <w:lang w:val="en-US" w:eastAsia="zh-CN"/>
        </w:rPr>
        <w:t>90日历</w:t>
      </w:r>
      <w:r>
        <w:rPr>
          <w:rFonts w:hint="eastAsia" w:ascii="仿宋" w:hAnsi="仿宋" w:eastAsia="仿宋" w:cs="仿宋"/>
          <w:b/>
          <w:color w:val="auto"/>
          <w:spacing w:val="0"/>
          <w:sz w:val="24"/>
          <w:szCs w:val="24"/>
          <w:highlight w:val="none"/>
        </w:rPr>
        <w:t>天，仅限授权代表参加</w:t>
      </w:r>
      <w:r>
        <w:rPr>
          <w:rFonts w:hint="eastAsia" w:ascii="仿宋" w:hAnsi="仿宋" w:eastAsia="仿宋" w:cs="仿宋"/>
          <w:b/>
          <w:color w:val="auto"/>
          <w:spacing w:val="0"/>
          <w:sz w:val="24"/>
          <w:szCs w:val="24"/>
          <w:highlight w:val="none"/>
          <w:lang w:val="en-US" w:eastAsia="zh-CN"/>
        </w:rPr>
        <w:t>磋商</w:t>
      </w:r>
      <w:r>
        <w:rPr>
          <w:rFonts w:hint="eastAsia" w:ascii="仿宋" w:hAnsi="仿宋" w:eastAsia="仿宋" w:cs="仿宋"/>
          <w:b/>
          <w:color w:val="auto"/>
          <w:spacing w:val="0"/>
          <w:sz w:val="24"/>
          <w:szCs w:val="24"/>
          <w:highlight w:val="none"/>
        </w:rPr>
        <w:t>时提供</w:t>
      </w:r>
    </w:p>
    <w:p w14:paraId="3E8D280C">
      <w:pPr>
        <w:pStyle w:val="168"/>
        <w:jc w:val="center"/>
        <w:rPr>
          <w:rFonts w:hint="eastAsia" w:ascii="仿宋" w:hAnsi="仿宋" w:eastAsia="仿宋" w:cs="仿宋"/>
          <w:snapToGrid w:val="0"/>
          <w:color w:val="auto"/>
          <w:spacing w:val="0"/>
          <w:kern w:val="0"/>
          <w:sz w:val="24"/>
          <w:szCs w:val="24"/>
          <w:lang w:val="en-US" w:eastAsia="en-US" w:bidi="ar-SA"/>
        </w:rPr>
      </w:pPr>
    </w:p>
    <w:p w14:paraId="05DD9AB1">
      <w:pPr>
        <w:pStyle w:val="168"/>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napToGrid w:val="0"/>
          <w:color w:val="auto"/>
          <w:spacing w:val="0"/>
          <w:kern w:val="0"/>
          <w:sz w:val="24"/>
          <w:szCs w:val="24"/>
          <w:lang w:val="en-US" w:eastAsia="en-US" w:bidi="ar-SA"/>
        </w:rPr>
      </w:pPr>
      <w:r>
        <w:rPr>
          <w:rFonts w:hint="eastAsia" w:ascii="仿宋" w:hAnsi="仿宋" w:eastAsia="仿宋" w:cs="仿宋"/>
          <w:b/>
          <w:bCs/>
          <w:color w:val="auto"/>
          <w:spacing w:val="0"/>
          <w:sz w:val="24"/>
          <w:szCs w:val="24"/>
          <w:highlight w:val="none"/>
          <w:lang w:val="en-US" w:eastAsia="zh-CN"/>
        </w:rPr>
        <w:t>注：</w:t>
      </w:r>
      <w:r>
        <w:rPr>
          <w:rFonts w:hint="eastAsia" w:ascii="仿宋" w:hAnsi="仿宋" w:eastAsia="仿宋" w:cs="仿宋"/>
          <w:snapToGrid w:val="0"/>
          <w:color w:val="auto"/>
          <w:spacing w:val="0"/>
          <w:kern w:val="0"/>
          <w:sz w:val="24"/>
          <w:szCs w:val="24"/>
          <w:lang w:val="en-US" w:eastAsia="en-US" w:bidi="ar-SA"/>
        </w:rPr>
        <w:t>授权代表参加的须出具法定代表人授权书及被授权人身份证及本单位参保证明</w:t>
      </w:r>
      <w:r>
        <w:rPr>
          <w:rFonts w:hint="eastAsia" w:ascii="仿宋" w:hAnsi="仿宋" w:eastAsia="仿宋" w:cs="仿宋"/>
          <w:i w:val="0"/>
          <w:caps w:val="0"/>
          <w:color w:val="auto"/>
          <w:spacing w:val="0"/>
          <w:sz w:val="24"/>
          <w:szCs w:val="24"/>
          <w:shd w:val="clear" w:color="auto" w:fill="FFFFFF"/>
          <w:lang w:eastAsia="zh-CN"/>
        </w:rPr>
        <w:t>（提交响应文件截止时间前连续三个月的社会保险缴纳证明）</w:t>
      </w:r>
      <w:r>
        <w:rPr>
          <w:rFonts w:hint="eastAsia" w:ascii="仿宋" w:hAnsi="仿宋" w:eastAsia="仿宋" w:cs="仿宋"/>
          <w:snapToGrid w:val="0"/>
          <w:color w:val="auto"/>
          <w:spacing w:val="0"/>
          <w:kern w:val="0"/>
          <w:sz w:val="24"/>
          <w:szCs w:val="24"/>
          <w:lang w:val="en-US" w:eastAsia="en-US" w:bidi="ar-SA"/>
        </w:rPr>
        <w:t>。成立时间至提交响应文件截止时间不足一个月或依法不需要缴纳社会保障资金的</w:t>
      </w:r>
      <w:r>
        <w:rPr>
          <w:rFonts w:hint="eastAsia" w:ascii="仿宋" w:hAnsi="仿宋" w:eastAsia="仿宋" w:cs="仿宋"/>
          <w:snapToGrid w:val="0"/>
          <w:color w:val="auto"/>
          <w:spacing w:val="0"/>
          <w:kern w:val="0"/>
          <w:sz w:val="24"/>
          <w:szCs w:val="24"/>
          <w:lang w:val="en-US" w:eastAsia="zh-CN" w:bidi="ar-SA"/>
        </w:rPr>
        <w:t>供应商</w:t>
      </w:r>
      <w:r>
        <w:rPr>
          <w:rFonts w:hint="eastAsia" w:ascii="仿宋" w:hAnsi="仿宋" w:eastAsia="仿宋" w:cs="仿宋"/>
          <w:snapToGrid w:val="0"/>
          <w:color w:val="auto"/>
          <w:spacing w:val="0"/>
          <w:kern w:val="0"/>
          <w:sz w:val="24"/>
          <w:szCs w:val="24"/>
          <w:lang w:val="en-US" w:eastAsia="en-US" w:bidi="ar-SA"/>
        </w:rPr>
        <w:t>应提供相关文件证明。</w:t>
      </w:r>
    </w:p>
    <w:p w14:paraId="7751D637">
      <w:pPr>
        <w:pStyle w:val="168"/>
        <w:jc w:val="center"/>
        <w:outlineLvl w:val="1"/>
        <w:rPr>
          <w:rFonts w:hint="eastAsia" w:ascii="仿宋" w:hAnsi="仿宋" w:eastAsia="仿宋" w:cs="仿宋"/>
          <w:b/>
          <w:color w:val="auto"/>
          <w:spacing w:val="0"/>
          <w:sz w:val="24"/>
          <w:szCs w:val="24"/>
        </w:rPr>
      </w:pPr>
    </w:p>
    <w:p w14:paraId="05C507DD">
      <w:pPr>
        <w:pStyle w:val="168"/>
        <w:jc w:val="center"/>
        <w:outlineLvl w:val="1"/>
        <w:rPr>
          <w:rFonts w:hint="eastAsia" w:ascii="仿宋" w:hAnsi="仿宋" w:eastAsia="仿宋" w:cs="仿宋"/>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4B613255">
      <w:pPr>
        <w:pStyle w:val="168"/>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9、控股管理关系：供应商单位负责人为同一人或者存在直接控股、管理关系的供应商，不得参加同一合同下的政府采购活动。</w:t>
      </w:r>
    </w:p>
    <w:p w14:paraId="12F62E63">
      <w:pPr>
        <w:pStyle w:val="168"/>
        <w:jc w:val="both"/>
        <w:outlineLvl w:val="1"/>
        <w:rPr>
          <w:rFonts w:hint="default" w:ascii="方正仿宋_GB2312" w:hAnsi="方正仿宋_GB2312" w:eastAsia="仿宋" w:cs="方正仿宋_GB2312"/>
          <w:b/>
          <w:color w:val="auto"/>
          <w:spacing w:val="0"/>
          <w:sz w:val="24"/>
          <w:szCs w:val="24"/>
          <w:lang w:val="en-US" w:eastAsia="zh-CN"/>
        </w:rPr>
      </w:pPr>
      <w:r>
        <w:rPr>
          <w:rFonts w:hint="eastAsia" w:ascii="方正仿宋_GB2312" w:hAnsi="方正仿宋_GB2312" w:eastAsia="仿宋" w:cs="方正仿宋_GB2312"/>
          <w:b/>
          <w:color w:val="auto"/>
          <w:spacing w:val="0"/>
          <w:sz w:val="24"/>
          <w:szCs w:val="24"/>
          <w:lang w:val="en-US" w:eastAsia="zh-CN"/>
        </w:rPr>
        <w:t xml:space="preserve">                       </w:t>
      </w:r>
      <w:r>
        <w:rPr>
          <w:rFonts w:hint="eastAsia" w:ascii="方正仿宋_GB2312" w:hAnsi="方正仿宋_GB2312" w:eastAsia="仿宋" w:cs="方正仿宋_GB2312"/>
          <w:b/>
          <w:color w:val="auto"/>
          <w:spacing w:val="0"/>
          <w:sz w:val="28"/>
          <w:szCs w:val="28"/>
          <w:lang w:val="en-US" w:eastAsia="zh-CN"/>
        </w:rPr>
        <w:t xml:space="preserve">    企业控股关系承诺书</w:t>
      </w:r>
    </w:p>
    <w:p w14:paraId="05FB09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1、供应商在本项目磋商中，不存在与其它供应商负责人为同一人，有控股、管理等关联关系承诺：</w:t>
      </w:r>
    </w:p>
    <w:p w14:paraId="798D22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1.1管理关系说明：</w:t>
      </w:r>
    </w:p>
    <w:p w14:paraId="500C2BD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我单位管理的具有独立法人的下属单位有</w:t>
      </w:r>
      <w:r>
        <w:rPr>
          <w:rFonts w:hint="eastAsia" w:ascii="仿宋" w:hAnsi="仿宋" w:eastAsia="仿宋" w:cs="仿宋"/>
          <w:b w:val="0"/>
          <w:bCs w:val="0"/>
          <w:color w:val="auto"/>
          <w:spacing w:val="0"/>
          <w:sz w:val="24"/>
          <w:szCs w:val="24"/>
          <w:highlight w:val="none"/>
          <w:u w:val="single"/>
          <w:lang w:val="en-US" w:eastAsia="zh-CN"/>
        </w:rPr>
        <w:t xml:space="preserve">：                 </w:t>
      </w:r>
      <w:r>
        <w:rPr>
          <w:rFonts w:hint="eastAsia" w:ascii="仿宋" w:hAnsi="仿宋" w:eastAsia="仿宋" w:cs="仿宋"/>
          <w:b w:val="0"/>
          <w:bCs w:val="0"/>
          <w:color w:val="auto"/>
          <w:spacing w:val="0"/>
          <w:sz w:val="24"/>
          <w:szCs w:val="24"/>
          <w:highlight w:val="none"/>
          <w:lang w:val="en-US" w:eastAsia="zh-CN"/>
        </w:rPr>
        <w:t>。</w:t>
      </w:r>
    </w:p>
    <w:p w14:paraId="0A3130B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我单位的上级管理单位有</w:t>
      </w:r>
      <w:r>
        <w:rPr>
          <w:rFonts w:hint="eastAsia" w:ascii="仿宋" w:hAnsi="仿宋" w:eastAsia="仿宋" w:cs="仿宋"/>
          <w:b w:val="0"/>
          <w:bCs w:val="0"/>
          <w:color w:val="auto"/>
          <w:spacing w:val="0"/>
          <w:sz w:val="24"/>
          <w:szCs w:val="24"/>
          <w:highlight w:val="none"/>
          <w:u w:val="single"/>
          <w:lang w:val="en-US" w:eastAsia="zh-CN"/>
        </w:rPr>
        <w:t xml:space="preserve">              </w:t>
      </w:r>
      <w:r>
        <w:rPr>
          <w:rFonts w:hint="eastAsia" w:ascii="仿宋" w:hAnsi="仿宋" w:eastAsia="仿宋" w:cs="仿宋"/>
          <w:b w:val="0"/>
          <w:bCs w:val="0"/>
          <w:color w:val="auto"/>
          <w:spacing w:val="0"/>
          <w:sz w:val="24"/>
          <w:szCs w:val="24"/>
          <w:highlight w:val="none"/>
          <w:lang w:val="en-US" w:eastAsia="zh-CN"/>
        </w:rPr>
        <w:t>。</w:t>
      </w:r>
    </w:p>
    <w:p w14:paraId="303878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1.2股权关系说明：</w:t>
      </w:r>
    </w:p>
    <w:p w14:paraId="7FE48A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我单位控股的单位有</w:t>
      </w:r>
      <w:r>
        <w:rPr>
          <w:rFonts w:hint="eastAsia" w:ascii="仿宋" w:hAnsi="仿宋" w:eastAsia="仿宋" w:cs="仿宋"/>
          <w:b w:val="0"/>
          <w:bCs w:val="0"/>
          <w:color w:val="auto"/>
          <w:spacing w:val="0"/>
          <w:sz w:val="24"/>
          <w:szCs w:val="24"/>
          <w:highlight w:val="none"/>
          <w:u w:val="single"/>
          <w:lang w:val="en-US" w:eastAsia="zh-CN"/>
        </w:rPr>
        <w:t xml:space="preserve">           </w:t>
      </w:r>
      <w:r>
        <w:rPr>
          <w:rFonts w:hint="eastAsia" w:ascii="仿宋" w:hAnsi="仿宋" w:eastAsia="仿宋" w:cs="仿宋"/>
          <w:b w:val="0"/>
          <w:bCs w:val="0"/>
          <w:color w:val="auto"/>
          <w:spacing w:val="0"/>
          <w:sz w:val="24"/>
          <w:szCs w:val="24"/>
          <w:highlight w:val="none"/>
          <w:lang w:val="en-US" w:eastAsia="zh-CN"/>
        </w:rPr>
        <w:t>。</w:t>
      </w:r>
    </w:p>
    <w:p w14:paraId="487AE2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我单位被</w:t>
      </w:r>
      <w:r>
        <w:rPr>
          <w:rFonts w:hint="eastAsia" w:ascii="仿宋" w:hAnsi="仿宋" w:eastAsia="仿宋" w:cs="仿宋"/>
          <w:b w:val="0"/>
          <w:bCs w:val="0"/>
          <w:color w:val="auto"/>
          <w:spacing w:val="0"/>
          <w:sz w:val="24"/>
          <w:szCs w:val="24"/>
          <w:highlight w:val="none"/>
          <w:u w:val="single"/>
          <w:lang w:val="en-US" w:eastAsia="zh-CN"/>
        </w:rPr>
        <w:t xml:space="preserve">              </w:t>
      </w:r>
      <w:r>
        <w:rPr>
          <w:rFonts w:hint="eastAsia" w:ascii="仿宋" w:hAnsi="仿宋" w:eastAsia="仿宋" w:cs="仿宋"/>
          <w:b w:val="0"/>
          <w:bCs w:val="0"/>
          <w:color w:val="auto"/>
          <w:spacing w:val="0"/>
          <w:sz w:val="24"/>
          <w:szCs w:val="24"/>
          <w:highlight w:val="none"/>
          <w:lang w:val="en-US" w:eastAsia="zh-CN"/>
        </w:rPr>
        <w:t>单位控股。</w:t>
      </w:r>
    </w:p>
    <w:p w14:paraId="329CD8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u w:val="single"/>
          <w:lang w:val="en-US" w:eastAsia="zh-CN"/>
        </w:rPr>
      </w:pPr>
      <w:r>
        <w:rPr>
          <w:rFonts w:hint="eastAsia" w:ascii="仿宋" w:hAnsi="仿宋" w:eastAsia="仿宋" w:cs="仿宋"/>
          <w:b w:val="0"/>
          <w:bCs w:val="0"/>
          <w:color w:val="auto"/>
          <w:spacing w:val="0"/>
          <w:sz w:val="24"/>
          <w:szCs w:val="24"/>
          <w:highlight w:val="none"/>
          <w:lang w:val="en-US" w:eastAsia="zh-CN"/>
        </w:rPr>
        <w:t>1.3单位负责人：</w:t>
      </w:r>
      <w:r>
        <w:rPr>
          <w:rFonts w:hint="eastAsia" w:ascii="仿宋" w:hAnsi="仿宋" w:eastAsia="仿宋" w:cs="仿宋"/>
          <w:b w:val="0"/>
          <w:bCs w:val="0"/>
          <w:color w:val="auto"/>
          <w:spacing w:val="0"/>
          <w:sz w:val="24"/>
          <w:szCs w:val="24"/>
          <w:highlight w:val="none"/>
          <w:u w:val="single"/>
          <w:lang w:val="en-US" w:eastAsia="zh-CN"/>
        </w:rPr>
        <w:t xml:space="preserve">                </w:t>
      </w:r>
    </w:p>
    <w:p w14:paraId="3931D3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2、</w:t>
      </w:r>
      <w:r>
        <w:rPr>
          <w:rFonts w:hint="eastAsia" w:ascii="仿宋" w:hAnsi="仿宋" w:eastAsia="仿宋" w:cs="仿宋"/>
          <w:b w:val="0"/>
          <w:bCs w:val="0"/>
          <w:color w:val="auto"/>
          <w:spacing w:val="0"/>
          <w:sz w:val="24"/>
          <w:szCs w:val="24"/>
          <w:highlight w:val="none"/>
          <w:u w:val="single"/>
          <w:lang w:val="en-US" w:eastAsia="zh-CN"/>
        </w:rPr>
        <w:t xml:space="preserve">              </w:t>
      </w:r>
      <w:r>
        <w:rPr>
          <w:rFonts w:hint="eastAsia" w:ascii="仿宋" w:hAnsi="仿宋" w:eastAsia="仿宋" w:cs="仿宋"/>
          <w:b w:val="0"/>
          <w:bCs w:val="0"/>
          <w:color w:val="auto"/>
          <w:spacing w:val="0"/>
          <w:sz w:val="24"/>
          <w:szCs w:val="24"/>
          <w:highlight w:val="none"/>
          <w:lang w:val="en-US" w:eastAsia="zh-CN"/>
        </w:rPr>
        <w:t>（是或否，没有填否） 为采购项目提供整体设计、规范编制或者项目管理、监理、检测等服务的供应商。</w:t>
      </w:r>
    </w:p>
    <w:p w14:paraId="562C0CB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u w:val="single"/>
          <w:lang w:val="en-US" w:eastAsia="zh-CN"/>
        </w:rPr>
      </w:pPr>
      <w:r>
        <w:rPr>
          <w:rFonts w:hint="eastAsia" w:ascii="仿宋" w:hAnsi="仿宋" w:eastAsia="仿宋" w:cs="仿宋"/>
          <w:b w:val="0"/>
          <w:bCs w:val="0"/>
          <w:color w:val="auto"/>
          <w:spacing w:val="0"/>
          <w:sz w:val="24"/>
          <w:szCs w:val="24"/>
          <w:highlight w:val="none"/>
          <w:lang w:val="en-US" w:eastAsia="zh-CN"/>
        </w:rPr>
        <w:t>3、其他与本项目有关的利害关系说明：</w:t>
      </w:r>
      <w:r>
        <w:rPr>
          <w:rFonts w:hint="eastAsia" w:ascii="仿宋" w:hAnsi="仿宋" w:eastAsia="仿宋" w:cs="仿宋"/>
          <w:b w:val="0"/>
          <w:bCs w:val="0"/>
          <w:color w:val="auto"/>
          <w:spacing w:val="0"/>
          <w:sz w:val="24"/>
          <w:szCs w:val="24"/>
          <w:highlight w:val="none"/>
          <w:u w:val="single"/>
          <w:lang w:val="en-US" w:eastAsia="zh-CN"/>
        </w:rPr>
        <w:t xml:space="preserve">                               </w:t>
      </w:r>
    </w:p>
    <w:p w14:paraId="423FEB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pacing w:val="0"/>
          <w:sz w:val="24"/>
          <w:szCs w:val="24"/>
          <w:highlight w:val="none"/>
          <w:lang w:val="en-US" w:eastAsia="zh-CN"/>
        </w:rPr>
      </w:pPr>
      <w:r>
        <w:rPr>
          <w:rFonts w:hint="eastAsia" w:ascii="仿宋" w:hAnsi="仿宋" w:eastAsia="仿宋" w:cs="仿宋"/>
          <w:b w:val="0"/>
          <w:bCs w:val="0"/>
          <w:color w:val="auto"/>
          <w:spacing w:val="0"/>
          <w:sz w:val="24"/>
          <w:szCs w:val="24"/>
          <w:highlight w:val="none"/>
          <w:lang w:val="en-US" w:eastAsia="zh-CN"/>
        </w:rPr>
        <w:t>我单位承诺以上说明真实有效，无虚假内容或隐瞒。</w:t>
      </w:r>
    </w:p>
    <w:p w14:paraId="2FA1C6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pacing w:val="0"/>
          <w:sz w:val="24"/>
          <w:szCs w:val="24"/>
          <w:highlight w:val="none"/>
          <w:lang w:val="en-US" w:eastAsia="zh-CN"/>
        </w:rPr>
      </w:pPr>
    </w:p>
    <w:p w14:paraId="79245DC1">
      <w:pPr>
        <w:pStyle w:val="19"/>
        <w:rPr>
          <w:rFonts w:hint="eastAsia" w:ascii="仿宋" w:hAnsi="仿宋" w:eastAsia="仿宋" w:cs="仿宋"/>
          <w:color w:val="auto"/>
          <w:spacing w:val="0"/>
          <w:lang w:val="en-US" w:eastAsia="zh-CN"/>
        </w:rPr>
      </w:pPr>
    </w:p>
    <w:p w14:paraId="18A9DA60">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565D61CA">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74E6D234">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05251F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spacing w:val="0"/>
          <w:kern w:val="0"/>
          <w:sz w:val="24"/>
        </w:rPr>
      </w:pPr>
      <w:r>
        <w:rPr>
          <w:rFonts w:hint="eastAsia" w:ascii="仿宋" w:hAnsi="仿宋" w:eastAsia="仿宋" w:cs="仿宋"/>
          <w:b w:val="0"/>
          <w:bCs w:val="0"/>
          <w:color w:val="auto"/>
          <w:spacing w:val="0"/>
          <w:sz w:val="24"/>
          <w:szCs w:val="24"/>
          <w:highlight w:val="none"/>
          <w:lang w:val="en-US" w:eastAsia="zh-CN"/>
        </w:rPr>
        <w:t xml:space="preserve">      </w:t>
      </w:r>
    </w:p>
    <w:p w14:paraId="7C798D26">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p>
    <w:p w14:paraId="6C7B8B69">
      <w:pPr>
        <w:pStyle w:val="168"/>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10、其他承诺：供应商具有履行合同所必需的设备和专业技术能力；未为本项目提供整体设计、规范编制或者项目管理、监理、检测等服务。</w:t>
      </w:r>
    </w:p>
    <w:p w14:paraId="1B333E1A">
      <w:pPr>
        <w:pStyle w:val="168"/>
        <w:jc w:val="both"/>
        <w:outlineLvl w:val="1"/>
        <w:rPr>
          <w:rFonts w:hint="eastAsia" w:ascii="方正仿宋_GB2312" w:hAnsi="方正仿宋_GB2312" w:eastAsia="仿宋" w:cs="方正仿宋_GB2312"/>
          <w:b/>
          <w:color w:val="auto"/>
          <w:spacing w:val="0"/>
          <w:sz w:val="24"/>
          <w:szCs w:val="24"/>
        </w:rPr>
      </w:pPr>
    </w:p>
    <w:p w14:paraId="2CABA2F9">
      <w:pPr>
        <w:pStyle w:val="168"/>
        <w:numPr>
          <w:ilvl w:val="0"/>
          <w:numId w:val="0"/>
        </w:numPr>
        <w:jc w:val="center"/>
        <w:rPr>
          <w:rFonts w:hint="eastAsia" w:ascii="方正仿宋_GB2312" w:hAnsi="方正仿宋_GB2312" w:eastAsia="仿宋" w:cs="方正仿宋_GB2312"/>
          <w:b/>
          <w:bCs/>
          <w:snapToGrid w:val="0"/>
          <w:color w:val="auto"/>
          <w:spacing w:val="0"/>
          <w:kern w:val="0"/>
          <w:sz w:val="24"/>
          <w:szCs w:val="24"/>
          <w:lang w:val="en-US" w:eastAsia="zh-CN" w:bidi="ar-SA"/>
        </w:rPr>
      </w:pPr>
      <w:r>
        <w:rPr>
          <w:rFonts w:hint="eastAsia" w:ascii="方正仿宋_GB2312" w:hAnsi="方正仿宋_GB2312" w:eastAsia="仿宋" w:cs="方正仿宋_GB2312"/>
          <w:b/>
          <w:bCs/>
          <w:snapToGrid w:val="0"/>
          <w:color w:val="auto"/>
          <w:spacing w:val="0"/>
          <w:kern w:val="0"/>
          <w:sz w:val="24"/>
          <w:szCs w:val="24"/>
          <w:lang w:val="en-US" w:eastAsia="zh-CN" w:bidi="ar-SA"/>
        </w:rPr>
        <w:t>承诺书</w:t>
      </w:r>
    </w:p>
    <w:p w14:paraId="3FF40676">
      <w:pPr>
        <w:pStyle w:val="168"/>
        <w:numPr>
          <w:ilvl w:val="0"/>
          <w:numId w:val="0"/>
        </w:numPr>
        <w:rPr>
          <w:rFonts w:hint="eastAsia" w:ascii="仿宋" w:hAnsi="仿宋" w:eastAsia="仿宋" w:cs="仿宋"/>
          <w:snapToGrid w:val="0"/>
          <w:color w:val="auto"/>
          <w:spacing w:val="0"/>
          <w:kern w:val="0"/>
          <w:sz w:val="24"/>
          <w:szCs w:val="24"/>
          <w:lang w:val="en-US" w:eastAsia="en-US" w:bidi="ar-SA"/>
        </w:rPr>
      </w:pPr>
    </w:p>
    <w:p w14:paraId="45CFB210">
      <w:pPr>
        <w:pStyle w:val="135"/>
        <w:spacing w:line="400" w:lineRule="exact"/>
        <w:rPr>
          <w:rFonts w:hint="eastAsia" w:ascii="仿宋" w:hAnsi="仿宋" w:eastAsia="仿宋" w:cs="仿宋"/>
          <w:snapToGrid w:val="0"/>
          <w:color w:val="auto"/>
          <w:spacing w:val="0"/>
          <w:kern w:val="0"/>
          <w:sz w:val="24"/>
          <w:szCs w:val="24"/>
          <w:lang w:val="en-US" w:eastAsia="en-US" w:bidi="ar-SA"/>
        </w:rPr>
      </w:pPr>
      <w:r>
        <w:rPr>
          <w:rFonts w:hint="eastAsia" w:ascii="仿宋" w:hAnsi="仿宋" w:eastAsia="仿宋" w:cs="仿宋"/>
          <w:snapToGrid w:val="0"/>
          <w:color w:val="auto"/>
          <w:spacing w:val="0"/>
          <w:kern w:val="0"/>
          <w:sz w:val="24"/>
          <w:szCs w:val="24"/>
          <w:lang w:val="en-US" w:eastAsia="zh-CN" w:bidi="ar-SA"/>
        </w:rPr>
        <w:t>同正项目管理有限公司</w:t>
      </w:r>
      <w:r>
        <w:rPr>
          <w:rFonts w:hint="eastAsia" w:ascii="仿宋" w:hAnsi="仿宋" w:eastAsia="仿宋" w:cs="仿宋"/>
          <w:snapToGrid w:val="0"/>
          <w:color w:val="auto"/>
          <w:spacing w:val="0"/>
          <w:kern w:val="0"/>
          <w:sz w:val="24"/>
          <w:szCs w:val="24"/>
          <w:lang w:val="en-US" w:eastAsia="en-US" w:bidi="ar-SA"/>
        </w:rPr>
        <w:t>：</w:t>
      </w:r>
      <w:r>
        <w:rPr>
          <w:rFonts w:hint="eastAsia" w:ascii="仿宋" w:hAnsi="仿宋" w:eastAsia="仿宋" w:cs="仿宋"/>
          <w:snapToGrid w:val="0"/>
          <w:color w:val="auto"/>
          <w:spacing w:val="0"/>
          <w:kern w:val="0"/>
          <w:sz w:val="24"/>
          <w:szCs w:val="24"/>
          <w:lang w:val="en-US" w:eastAsia="en-US" w:bidi="ar-SA"/>
        </w:rPr>
        <w:br w:type="textWrapping"/>
      </w:r>
      <w:r>
        <w:rPr>
          <w:rFonts w:hint="eastAsia" w:ascii="仿宋" w:hAnsi="仿宋" w:eastAsia="仿宋" w:cs="仿宋"/>
          <w:snapToGrid w:val="0"/>
          <w:color w:val="auto"/>
          <w:spacing w:val="0"/>
          <w:kern w:val="0"/>
          <w:sz w:val="24"/>
          <w:szCs w:val="24"/>
          <w:lang w:val="en-US" w:eastAsia="en-US" w:bidi="ar-SA"/>
        </w:rPr>
        <w:t xml:space="preserve">    </w:t>
      </w:r>
    </w:p>
    <w:p w14:paraId="13B517A3">
      <w:pPr>
        <w:pStyle w:val="135"/>
        <w:spacing w:line="400" w:lineRule="exact"/>
        <w:ind w:left="0" w:firstLine="480" w:firstLineChars="200"/>
        <w:rPr>
          <w:rFonts w:hint="eastAsia" w:ascii="仿宋" w:hAnsi="仿宋" w:eastAsia="仿宋" w:cs="仿宋"/>
          <w:snapToGrid w:val="0"/>
          <w:color w:val="auto"/>
          <w:spacing w:val="0"/>
          <w:kern w:val="0"/>
          <w:sz w:val="24"/>
          <w:szCs w:val="24"/>
          <w:lang w:val="en-US" w:eastAsia="en-US" w:bidi="ar-SA"/>
        </w:rPr>
      </w:pPr>
      <w:r>
        <w:rPr>
          <w:rFonts w:hint="eastAsia" w:ascii="仿宋" w:hAnsi="仿宋" w:eastAsia="仿宋" w:cs="仿宋"/>
          <w:snapToGrid w:val="0"/>
          <w:color w:val="auto"/>
          <w:spacing w:val="0"/>
          <w:kern w:val="0"/>
          <w:sz w:val="24"/>
          <w:szCs w:val="24"/>
          <w:lang w:val="en-US" w:eastAsia="en-US" w:bidi="ar-SA"/>
        </w:rPr>
        <w:t>我方</w:t>
      </w:r>
      <w:r>
        <w:rPr>
          <w:rFonts w:hint="eastAsia" w:ascii="仿宋" w:hAnsi="仿宋" w:eastAsia="仿宋" w:cs="仿宋"/>
          <w:snapToGrid w:val="0"/>
          <w:color w:val="auto"/>
          <w:spacing w:val="0"/>
          <w:kern w:val="0"/>
          <w:sz w:val="24"/>
          <w:szCs w:val="24"/>
          <w:u w:val="single"/>
          <w:lang w:val="en-US" w:eastAsia="zh-CN" w:bidi="ar-SA"/>
        </w:rPr>
        <w:t xml:space="preserve">                  </w:t>
      </w:r>
      <w:r>
        <w:rPr>
          <w:rFonts w:hint="eastAsia" w:ascii="仿宋" w:hAnsi="仿宋" w:eastAsia="仿宋" w:cs="仿宋"/>
          <w:snapToGrid w:val="0"/>
          <w:color w:val="auto"/>
          <w:spacing w:val="0"/>
          <w:kern w:val="0"/>
          <w:sz w:val="24"/>
          <w:szCs w:val="24"/>
          <w:lang w:val="en-US" w:eastAsia="zh-CN" w:bidi="ar-SA"/>
        </w:rPr>
        <w:t>（供应商</w:t>
      </w:r>
      <w:r>
        <w:rPr>
          <w:rFonts w:hint="eastAsia" w:ascii="仿宋" w:hAnsi="仿宋" w:eastAsia="仿宋" w:cs="仿宋"/>
          <w:snapToGrid w:val="0"/>
          <w:color w:val="auto"/>
          <w:spacing w:val="0"/>
          <w:kern w:val="0"/>
          <w:sz w:val="24"/>
          <w:szCs w:val="24"/>
          <w:lang w:val="en-US" w:eastAsia="en-US" w:bidi="ar-SA"/>
        </w:rPr>
        <w:t>名称）郑重声明具有履行合同所必需的设备和专业技术能力；未为本项目提供整体设计、规范编制或者项目管理、监理、检测等服务。</w:t>
      </w:r>
    </w:p>
    <w:p w14:paraId="4543957A">
      <w:pPr>
        <w:spacing w:line="360" w:lineRule="auto"/>
        <w:ind w:firstLine="480" w:firstLineChars="200"/>
        <w:jc w:val="left"/>
        <w:rPr>
          <w:rFonts w:hint="eastAsia" w:ascii="仿宋" w:hAnsi="仿宋" w:eastAsia="仿宋" w:cs="仿宋"/>
          <w:snapToGrid w:val="0"/>
          <w:color w:val="auto"/>
          <w:spacing w:val="0"/>
          <w:kern w:val="0"/>
          <w:sz w:val="24"/>
          <w:szCs w:val="24"/>
          <w:lang w:val="en-US" w:eastAsia="en-US" w:bidi="ar-SA"/>
        </w:rPr>
      </w:pPr>
      <w:r>
        <w:rPr>
          <w:rFonts w:hint="eastAsia" w:ascii="仿宋" w:hAnsi="仿宋" w:eastAsia="仿宋" w:cs="仿宋"/>
          <w:snapToGrid w:val="0"/>
          <w:color w:val="auto"/>
          <w:spacing w:val="0"/>
          <w:kern w:val="0"/>
          <w:sz w:val="24"/>
          <w:szCs w:val="24"/>
          <w:lang w:val="en-US" w:eastAsia="en-US" w:bidi="ar-SA"/>
        </w:rPr>
        <w:t>本单位对上述声明的真实性负责。如有虚假，将依法承担相应责任。</w:t>
      </w:r>
    </w:p>
    <w:p w14:paraId="3E93B0F0">
      <w:pPr>
        <w:pStyle w:val="135"/>
        <w:spacing w:line="400" w:lineRule="exact"/>
        <w:rPr>
          <w:rFonts w:hint="eastAsia" w:ascii="方正仿宋_GB2312" w:hAnsi="方正仿宋_GB2312" w:eastAsia="仿宋" w:cs="方正仿宋_GB2312"/>
          <w:snapToGrid w:val="0"/>
          <w:color w:val="auto"/>
          <w:spacing w:val="0"/>
          <w:kern w:val="0"/>
          <w:sz w:val="24"/>
          <w:szCs w:val="24"/>
          <w:lang w:val="en-US" w:eastAsia="en-US" w:bidi="ar-SA"/>
        </w:rPr>
      </w:pPr>
    </w:p>
    <w:p w14:paraId="4F1F8BC8">
      <w:pPr>
        <w:pStyle w:val="135"/>
        <w:spacing w:line="400" w:lineRule="exact"/>
        <w:rPr>
          <w:rFonts w:hint="eastAsia" w:ascii="方正仿宋_GB2312" w:hAnsi="方正仿宋_GB2312" w:eastAsia="仿宋" w:cs="方正仿宋_GB2312"/>
          <w:snapToGrid w:val="0"/>
          <w:color w:val="auto"/>
          <w:spacing w:val="0"/>
          <w:kern w:val="0"/>
          <w:sz w:val="24"/>
          <w:szCs w:val="24"/>
          <w:lang w:val="en-US" w:eastAsia="en-US" w:bidi="ar-SA"/>
        </w:rPr>
      </w:pPr>
    </w:p>
    <w:p w14:paraId="15E5F48E">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4CA12D7C">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7C12420A">
      <w:pPr>
        <w:pStyle w:val="135"/>
        <w:spacing w:line="400" w:lineRule="exact"/>
        <w:ind w:firstLine="4080" w:firstLineChars="1700"/>
        <w:jc w:val="both"/>
        <w:rPr>
          <w:rFonts w:hint="eastAsia" w:ascii="方正仿宋_GB2312" w:hAnsi="方正仿宋_GB2312" w:eastAsia="仿宋" w:cs="方正仿宋_GB2312"/>
          <w:snapToGrid w:val="0"/>
          <w:color w:val="auto"/>
          <w:spacing w:val="0"/>
          <w:kern w:val="0"/>
          <w:sz w:val="24"/>
          <w:szCs w:val="24"/>
          <w:lang w:val="en-US" w:eastAsia="en-US" w:bidi="ar-SA"/>
        </w:rPr>
      </w:pPr>
    </w:p>
    <w:p w14:paraId="38BA7A50">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48C1B47F">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229DC9DB">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0C7ED610">
      <w:pPr>
        <w:pStyle w:val="168"/>
        <w:jc w:val="center"/>
        <w:outlineLvl w:val="1"/>
        <w:rPr>
          <w:rFonts w:hint="eastAsia" w:ascii="方正仿宋_GB2312" w:hAnsi="方正仿宋_GB2312" w:eastAsia="仿宋" w:cs="方正仿宋_GB2312"/>
          <w:b/>
          <w:color w:val="auto"/>
          <w:spacing w:val="0"/>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方正仿宋_GB2312" w:hAnsi="方正仿宋_GB2312" w:eastAsia="仿宋" w:cs="方正仿宋_GB2312"/>
          <w:snapToGrid w:val="0"/>
          <w:color w:val="auto"/>
          <w:spacing w:val="0"/>
          <w:kern w:val="0"/>
          <w:sz w:val="24"/>
          <w:szCs w:val="24"/>
          <w:lang w:val="en-US" w:eastAsia="en-US" w:bidi="ar-SA"/>
        </w:rPr>
        <w:t xml:space="preserve">     </w:t>
      </w:r>
    </w:p>
    <w:p w14:paraId="5D405C65">
      <w:pPr>
        <w:pStyle w:val="168"/>
        <w:rPr>
          <w:rFonts w:hint="eastAsia" w:ascii="方正仿宋_GB2312" w:hAnsi="方正仿宋_GB2312" w:eastAsia="仿宋" w:cs="方正仿宋_GB2312"/>
          <w:color w:val="auto"/>
          <w:spacing w:val="0"/>
          <w:sz w:val="24"/>
          <w:szCs w:val="24"/>
          <w:lang w:val="zh-TW" w:eastAsia="zh-TW"/>
        </w:rPr>
      </w:pPr>
      <w:r>
        <w:rPr>
          <w:rFonts w:hint="eastAsia" w:ascii="方正仿宋_GB2312" w:hAnsi="方正仿宋_GB2312" w:eastAsia="仿宋" w:cs="方正仿宋_GB2312"/>
          <w:color w:val="auto"/>
          <w:spacing w:val="0"/>
          <w:sz w:val="24"/>
          <w:szCs w:val="24"/>
          <w:lang w:val="zh-TW" w:eastAsia="zh-TW"/>
        </w:rPr>
        <w:t>11、联合体：本项目不接受</w:t>
      </w:r>
      <w:r>
        <w:rPr>
          <w:rFonts w:hint="eastAsia" w:ascii="方正仿宋_GB2312" w:hAnsi="方正仿宋_GB2312" w:eastAsia="仿宋" w:cs="方正仿宋_GB2312"/>
          <w:color w:val="auto"/>
          <w:spacing w:val="0"/>
          <w:sz w:val="24"/>
          <w:szCs w:val="24"/>
          <w:lang w:val="zh-TW" w:eastAsia="zh-CN"/>
        </w:rPr>
        <w:t>联合体投标</w:t>
      </w:r>
      <w:r>
        <w:rPr>
          <w:rFonts w:hint="eastAsia" w:ascii="方正仿宋_GB2312" w:hAnsi="方正仿宋_GB2312" w:eastAsia="仿宋" w:cs="方正仿宋_GB2312"/>
          <w:color w:val="auto"/>
          <w:spacing w:val="0"/>
          <w:sz w:val="24"/>
          <w:szCs w:val="24"/>
          <w:lang w:val="zh-TW" w:eastAsia="zh-TW"/>
        </w:rPr>
        <w:t>。</w:t>
      </w:r>
    </w:p>
    <w:p w14:paraId="2CC239E8">
      <w:pPr>
        <w:pStyle w:val="168"/>
        <w:jc w:val="center"/>
        <w:outlineLvl w:val="1"/>
        <w:rPr>
          <w:rFonts w:hint="eastAsia" w:ascii="方正仿宋_GB2312" w:hAnsi="方正仿宋_GB2312" w:eastAsia="仿宋" w:cs="方正仿宋_GB2312"/>
          <w:b/>
          <w:color w:val="auto"/>
          <w:spacing w:val="0"/>
          <w:sz w:val="24"/>
          <w:szCs w:val="24"/>
        </w:rPr>
      </w:pPr>
    </w:p>
    <w:p w14:paraId="7EE658A3">
      <w:pPr>
        <w:jc w:val="center"/>
        <w:rPr>
          <w:rFonts w:hint="eastAsia" w:ascii="方正仿宋_GB2312" w:hAnsi="方正仿宋_GB2312" w:eastAsia="仿宋" w:cs="方正仿宋_GB2312"/>
          <w:b/>
          <w:bCs/>
          <w:color w:val="auto"/>
          <w:spacing w:val="0"/>
          <w:sz w:val="24"/>
          <w:szCs w:val="24"/>
        </w:rPr>
      </w:pPr>
      <w:r>
        <w:rPr>
          <w:rStyle w:val="56"/>
          <w:rFonts w:hint="eastAsia" w:ascii="方正仿宋_GB2312" w:hAnsi="方正仿宋_GB2312" w:eastAsia="仿宋" w:cs="方正仿宋_GB2312"/>
          <w:color w:val="auto"/>
          <w:spacing w:val="0"/>
          <w:sz w:val="24"/>
          <w:szCs w:val="24"/>
        </w:rPr>
        <w:t>非</w:t>
      </w:r>
      <w:r>
        <w:rPr>
          <w:rStyle w:val="56"/>
          <w:rFonts w:hint="eastAsia" w:ascii="方正仿宋_GB2312" w:hAnsi="方正仿宋_GB2312" w:eastAsia="仿宋" w:cs="方正仿宋_GB2312"/>
          <w:color w:val="auto"/>
          <w:spacing w:val="0"/>
          <w:sz w:val="24"/>
          <w:szCs w:val="24"/>
          <w:lang w:eastAsia="zh-CN"/>
        </w:rPr>
        <w:t>联合体投标</w:t>
      </w:r>
      <w:r>
        <w:rPr>
          <w:rStyle w:val="56"/>
          <w:rFonts w:hint="eastAsia" w:ascii="方正仿宋_GB2312" w:hAnsi="方正仿宋_GB2312" w:eastAsia="仿宋" w:cs="方正仿宋_GB2312"/>
          <w:color w:val="auto"/>
          <w:spacing w:val="0"/>
          <w:sz w:val="24"/>
          <w:szCs w:val="24"/>
        </w:rPr>
        <w:t>声明</w:t>
      </w:r>
    </w:p>
    <w:p w14:paraId="3704A41F">
      <w:pPr>
        <w:spacing w:line="500" w:lineRule="exact"/>
        <w:ind w:firstLine="480" w:firstLineChars="200"/>
        <w:rPr>
          <w:rFonts w:hint="eastAsia" w:ascii="方正仿宋_GB2312" w:hAnsi="方正仿宋_GB2312" w:eastAsia="仿宋" w:cs="方正仿宋_GB2312"/>
          <w:color w:val="auto"/>
          <w:spacing w:val="0"/>
          <w:sz w:val="24"/>
          <w:szCs w:val="24"/>
        </w:rPr>
      </w:pPr>
    </w:p>
    <w:p w14:paraId="1F8EECF0">
      <w:pPr>
        <w:spacing w:line="360" w:lineRule="auto"/>
        <w:ind w:firstLine="480" w:firstLineChars="200"/>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本单位郑重声明，</w:t>
      </w:r>
      <w:r>
        <w:rPr>
          <w:rFonts w:hint="eastAsia" w:ascii="方正仿宋_GB2312" w:hAnsi="方正仿宋_GB2312" w:eastAsia="仿宋" w:cs="方正仿宋_GB2312"/>
          <w:color w:val="auto"/>
          <w:spacing w:val="0"/>
          <w:sz w:val="24"/>
          <w:szCs w:val="24"/>
          <w:lang w:val="en-US" w:eastAsia="zh-CN"/>
        </w:rPr>
        <w:t>我</w:t>
      </w:r>
      <w:r>
        <w:rPr>
          <w:rFonts w:hint="eastAsia" w:ascii="方正仿宋_GB2312" w:hAnsi="方正仿宋_GB2312" w:eastAsia="仿宋" w:cs="方正仿宋_GB2312"/>
          <w:color w:val="auto"/>
          <w:spacing w:val="0"/>
          <w:sz w:val="24"/>
          <w:szCs w:val="24"/>
        </w:rPr>
        <w:t>参加项目名称：</w:t>
      </w:r>
      <w:r>
        <w:rPr>
          <w:rFonts w:hint="eastAsia" w:ascii="方正仿宋_GB2312" w:hAnsi="方正仿宋_GB2312" w:eastAsia="仿宋" w:cs="方正仿宋_GB2312"/>
          <w:color w:val="auto"/>
          <w:spacing w:val="0"/>
          <w:sz w:val="24"/>
          <w:szCs w:val="24"/>
          <w:u w:val="single"/>
        </w:rPr>
        <w:t xml:space="preserve">      </w:t>
      </w:r>
      <w:r>
        <w:rPr>
          <w:rFonts w:hint="eastAsia" w:ascii="方正仿宋_GB2312" w:hAnsi="方正仿宋_GB2312" w:eastAsia="仿宋" w:cs="方正仿宋_GB2312"/>
          <w:color w:val="auto"/>
          <w:spacing w:val="0"/>
          <w:sz w:val="24"/>
          <w:szCs w:val="24"/>
          <w:lang w:eastAsia="zh-CN"/>
        </w:rPr>
        <w:t>（</w:t>
      </w:r>
      <w:r>
        <w:rPr>
          <w:rFonts w:hint="eastAsia" w:ascii="方正仿宋_GB2312" w:hAnsi="方正仿宋_GB2312" w:eastAsia="仿宋" w:cs="方正仿宋_GB2312"/>
          <w:color w:val="auto"/>
          <w:spacing w:val="0"/>
          <w:sz w:val="24"/>
          <w:szCs w:val="24"/>
        </w:rPr>
        <w:t>项目编号：</w:t>
      </w:r>
      <w:r>
        <w:rPr>
          <w:rFonts w:hint="eastAsia" w:ascii="方正仿宋_GB2312" w:hAnsi="方正仿宋_GB2312" w:eastAsia="仿宋" w:cs="方正仿宋_GB2312"/>
          <w:color w:val="auto"/>
          <w:spacing w:val="0"/>
          <w:sz w:val="24"/>
          <w:szCs w:val="24"/>
          <w:u w:val="single"/>
        </w:rPr>
        <w:t xml:space="preserve">        </w:t>
      </w:r>
      <w:r>
        <w:rPr>
          <w:rFonts w:hint="eastAsia" w:ascii="方正仿宋_GB2312" w:hAnsi="方正仿宋_GB2312" w:eastAsia="仿宋" w:cs="方正仿宋_GB2312"/>
          <w:color w:val="auto"/>
          <w:spacing w:val="0"/>
          <w:sz w:val="24"/>
          <w:szCs w:val="24"/>
        </w:rPr>
        <w:t>）采购活动，为非</w:t>
      </w:r>
      <w:r>
        <w:rPr>
          <w:rFonts w:hint="eastAsia" w:ascii="方正仿宋_GB2312" w:hAnsi="方正仿宋_GB2312" w:eastAsia="仿宋" w:cs="方正仿宋_GB2312"/>
          <w:color w:val="auto"/>
          <w:spacing w:val="0"/>
          <w:sz w:val="24"/>
          <w:szCs w:val="24"/>
          <w:lang w:eastAsia="zh-CN"/>
        </w:rPr>
        <w:t>联合体投标</w:t>
      </w:r>
      <w:r>
        <w:rPr>
          <w:rFonts w:hint="eastAsia" w:ascii="方正仿宋_GB2312" w:hAnsi="方正仿宋_GB2312" w:eastAsia="仿宋" w:cs="方正仿宋_GB2312"/>
          <w:color w:val="auto"/>
          <w:spacing w:val="0"/>
          <w:sz w:val="24"/>
          <w:szCs w:val="24"/>
        </w:rPr>
        <w:t>，本项目实施过程由本单位独立承担。</w:t>
      </w:r>
    </w:p>
    <w:p w14:paraId="2615112A">
      <w:pPr>
        <w:spacing w:line="360" w:lineRule="auto"/>
        <w:ind w:firstLine="480" w:firstLineChars="200"/>
        <w:jc w:val="left"/>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本单位对上述声明的真实性负责。如有虚假，将依法承担相应责任。</w:t>
      </w:r>
    </w:p>
    <w:p w14:paraId="4738C0A3">
      <w:pPr>
        <w:spacing w:line="500" w:lineRule="exact"/>
        <w:ind w:firstLine="480" w:firstLineChars="200"/>
        <w:jc w:val="left"/>
        <w:rPr>
          <w:rFonts w:hint="eastAsia" w:ascii="方正仿宋_GB2312" w:hAnsi="方正仿宋_GB2312" w:eastAsia="仿宋" w:cs="方正仿宋_GB2312"/>
          <w:color w:val="auto"/>
          <w:spacing w:val="0"/>
          <w:sz w:val="24"/>
          <w:szCs w:val="24"/>
        </w:rPr>
      </w:pPr>
    </w:p>
    <w:p w14:paraId="3EB6B758">
      <w:pPr>
        <w:pStyle w:val="4"/>
        <w:rPr>
          <w:rFonts w:hint="eastAsia" w:ascii="方正仿宋_GB2312" w:hAnsi="方正仿宋_GB2312" w:eastAsia="仿宋" w:cs="方正仿宋_GB2312"/>
          <w:color w:val="auto"/>
          <w:spacing w:val="0"/>
          <w:sz w:val="24"/>
          <w:szCs w:val="24"/>
        </w:rPr>
      </w:pPr>
    </w:p>
    <w:p w14:paraId="162621F1">
      <w:pPr>
        <w:spacing w:line="360" w:lineRule="auto"/>
        <w:ind w:firstLine="480" w:firstLineChars="200"/>
        <w:rPr>
          <w:rFonts w:hint="eastAsia" w:ascii="方正仿宋_GB2312" w:hAnsi="方正仿宋_GB2312" w:eastAsia="仿宋" w:cs="方正仿宋_GB2312"/>
          <w:color w:val="auto"/>
          <w:spacing w:val="0"/>
          <w:sz w:val="24"/>
          <w:szCs w:val="24"/>
        </w:rPr>
      </w:pPr>
    </w:p>
    <w:p w14:paraId="46E6F90E">
      <w:pPr>
        <w:spacing w:line="360" w:lineRule="auto"/>
        <w:ind w:firstLine="480" w:firstLineChars="200"/>
        <w:rPr>
          <w:rFonts w:hint="eastAsia" w:ascii="方正仿宋_GB2312" w:hAnsi="方正仿宋_GB2312" w:eastAsia="仿宋" w:cs="方正仿宋_GB2312"/>
          <w:color w:val="auto"/>
          <w:spacing w:val="0"/>
          <w:sz w:val="24"/>
          <w:szCs w:val="24"/>
        </w:rPr>
      </w:pPr>
    </w:p>
    <w:p w14:paraId="7471A6DE">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eastAsia="zh-CN"/>
        </w:rPr>
        <w:t>（</w:t>
      </w:r>
      <w:r>
        <w:rPr>
          <w:rFonts w:hint="eastAsia" w:ascii="仿宋" w:hAnsi="仿宋" w:eastAsia="仿宋" w:cs="仿宋"/>
          <w:color w:val="auto"/>
          <w:spacing w:val="0"/>
          <w:szCs w:val="24"/>
          <w:u w:val="single"/>
        </w:rPr>
        <w:t xml:space="preserve">加盖单位公章）      </w:t>
      </w:r>
    </w:p>
    <w:p w14:paraId="45ACDD54">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eastAsia="zh-CN"/>
        </w:rPr>
        <w:t>或盖章</w:t>
      </w:r>
      <w:r>
        <w:rPr>
          <w:rFonts w:hint="eastAsia" w:ascii="仿宋" w:hAnsi="仿宋" w:eastAsia="仿宋" w:cs="仿宋"/>
          <w:color w:val="auto"/>
          <w:spacing w:val="0"/>
          <w:szCs w:val="24"/>
          <w:lang w:val="en-US" w:eastAsia="zh-CN"/>
        </w:rPr>
        <w:t>）</w:t>
      </w:r>
    </w:p>
    <w:p w14:paraId="1CDEB879">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5BFC0270">
      <w:pPr>
        <w:rPr>
          <w:rFonts w:hint="eastAsia" w:ascii="方正仿宋_GB2312" w:hAnsi="方正仿宋_GB2312" w:eastAsia="仿宋" w:cs="方正仿宋_GB2312"/>
          <w:color w:val="auto"/>
          <w:spacing w:val="0"/>
          <w:kern w:val="2"/>
          <w:sz w:val="24"/>
          <w:szCs w:val="24"/>
          <w:lang w:val="en-US" w:eastAsia="zh-CN" w:bidi="ar-SA"/>
        </w:rPr>
      </w:pPr>
      <w:r>
        <w:rPr>
          <w:rFonts w:hint="eastAsia" w:ascii="方正仿宋_GB2312" w:hAnsi="方正仿宋_GB2312" w:eastAsia="仿宋" w:cs="方正仿宋_GB2312"/>
          <w:color w:val="auto"/>
          <w:spacing w:val="0"/>
          <w:kern w:val="2"/>
          <w:sz w:val="24"/>
          <w:szCs w:val="24"/>
          <w:lang w:val="en-US" w:eastAsia="zh-CN" w:bidi="ar-SA"/>
        </w:rPr>
        <w:br w:type="page"/>
      </w:r>
    </w:p>
    <w:p w14:paraId="64A53ED0">
      <w:pPr>
        <w:pStyle w:val="19"/>
        <w:numPr>
          <w:ilvl w:val="0"/>
          <w:numId w:val="0"/>
        </w:numPr>
        <w:spacing w:before="68" w:line="222" w:lineRule="auto"/>
        <w:jc w:val="both"/>
        <w:outlineLvl w:val="0"/>
        <w:rPr>
          <w:rFonts w:hint="eastAsia" w:ascii="方正仿宋_GB2312" w:hAnsi="方正仿宋_GB2312" w:eastAsia="仿宋" w:cs="方正仿宋_GB2312"/>
          <w:color w:val="auto"/>
          <w:spacing w:val="0"/>
          <w:sz w:val="24"/>
          <w:szCs w:val="24"/>
          <w:lang w:val="en-US" w:eastAsia="zh-CN"/>
        </w:rPr>
      </w:pPr>
      <w:r>
        <w:rPr>
          <w:rFonts w:hint="eastAsia" w:ascii="方正仿宋_GB2312" w:hAnsi="方正仿宋_GB2312" w:eastAsia="仿宋" w:cs="方正仿宋_GB2312"/>
          <w:color w:val="auto"/>
          <w:spacing w:val="0"/>
          <w:kern w:val="2"/>
          <w:sz w:val="24"/>
          <w:szCs w:val="24"/>
          <w:lang w:val="en-US" w:eastAsia="zh-CN" w:bidi="ar-SA"/>
        </w:rPr>
        <w:t>12、</w:t>
      </w:r>
      <w:r>
        <w:rPr>
          <w:rFonts w:hint="eastAsia" w:ascii="方正仿宋_GB2312" w:hAnsi="方正仿宋_GB2312" w:eastAsia="仿宋" w:cs="方正仿宋_GB2312"/>
          <w:color w:val="auto"/>
          <w:spacing w:val="0"/>
          <w:sz w:val="24"/>
          <w:szCs w:val="24"/>
          <w:lang w:val="en-US" w:eastAsia="zh-CN"/>
        </w:rPr>
        <w:t>中小企业声明函：本项目专门面向中小企业采购（提供中小企业声明函）。</w:t>
      </w:r>
    </w:p>
    <w:p w14:paraId="5DA43841">
      <w:pPr>
        <w:pStyle w:val="19"/>
        <w:numPr>
          <w:ilvl w:val="0"/>
          <w:numId w:val="0"/>
        </w:numPr>
        <w:spacing w:before="68" w:line="222" w:lineRule="auto"/>
        <w:jc w:val="center"/>
        <w:outlineLvl w:val="0"/>
        <w:rPr>
          <w:rFonts w:hint="eastAsia" w:ascii="方正仿宋_GB2312" w:hAnsi="方正仿宋_GB2312" w:eastAsia="仿宋" w:cs="方正仿宋_GB2312"/>
          <w:b/>
          <w:bCs/>
          <w:color w:val="auto"/>
          <w:spacing w:val="0"/>
          <w:sz w:val="28"/>
          <w:szCs w:val="28"/>
          <w:lang w:val="en-US" w:eastAsia="zh-CN"/>
        </w:rPr>
      </w:pPr>
      <w:r>
        <w:rPr>
          <w:rFonts w:hint="eastAsia" w:ascii="方正仿宋_GB2312" w:hAnsi="方正仿宋_GB2312" w:eastAsia="仿宋" w:cs="方正仿宋_GB2312"/>
          <w:b/>
          <w:bCs/>
          <w:color w:val="auto"/>
          <w:spacing w:val="0"/>
          <w:sz w:val="28"/>
          <w:szCs w:val="28"/>
          <w:lang w:val="en-US" w:eastAsia="zh-CN"/>
        </w:rPr>
        <w:t>中小企业声明函</w:t>
      </w:r>
    </w:p>
    <w:p w14:paraId="4389C6C5">
      <w:pPr>
        <w:spacing w:line="360" w:lineRule="auto"/>
        <w:ind w:firstLine="480" w:firstLineChars="200"/>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本公司（联合体）郑重声明，根据《政府采购促进中小企业发展管理办法》（财库﹝2020﹞46 号）的规定，本公司（联合体）参加</w:t>
      </w:r>
      <w:r>
        <w:rPr>
          <w:rFonts w:hint="eastAsia" w:ascii="方正仿宋_GB2312" w:hAnsi="方正仿宋_GB2312" w:eastAsia="仿宋" w:cs="方正仿宋_GB2312"/>
          <w:color w:val="auto"/>
          <w:spacing w:val="0"/>
          <w:kern w:val="2"/>
          <w:sz w:val="24"/>
          <w:szCs w:val="24"/>
          <w:highlight w:val="none"/>
          <w:u w:val="single"/>
          <w:lang w:val="en-US" w:eastAsia="zh-CN" w:bidi="ar-SA"/>
        </w:rPr>
        <w:t>（单位名称）</w:t>
      </w:r>
      <w:r>
        <w:rPr>
          <w:rFonts w:hint="eastAsia" w:ascii="方正仿宋_GB2312" w:hAnsi="方正仿宋_GB2312" w:eastAsia="仿宋" w:cs="方正仿宋_GB2312"/>
          <w:color w:val="auto"/>
          <w:spacing w:val="0"/>
          <w:kern w:val="2"/>
          <w:sz w:val="24"/>
          <w:szCs w:val="24"/>
          <w:highlight w:val="none"/>
          <w:lang w:val="en-US" w:eastAsia="zh-CN" w:bidi="ar-SA"/>
        </w:rPr>
        <w:t>的</w:t>
      </w:r>
      <w:r>
        <w:rPr>
          <w:rFonts w:hint="eastAsia" w:ascii="方正仿宋_GB2312" w:hAnsi="方正仿宋_GB2312" w:eastAsia="仿宋" w:cs="方正仿宋_GB2312"/>
          <w:color w:val="auto"/>
          <w:spacing w:val="0"/>
          <w:kern w:val="2"/>
          <w:sz w:val="24"/>
          <w:szCs w:val="24"/>
          <w:highlight w:val="none"/>
          <w:u w:val="single"/>
          <w:lang w:val="en-US" w:eastAsia="zh-CN" w:bidi="ar-SA"/>
        </w:rPr>
        <w:t>（项目名称）</w:t>
      </w:r>
      <w:r>
        <w:rPr>
          <w:rFonts w:hint="eastAsia" w:ascii="方正仿宋_GB2312" w:hAnsi="方正仿宋_GB2312" w:eastAsia="仿宋" w:cs="方正仿宋_GB2312"/>
          <w:color w:val="auto"/>
          <w:spacing w:val="0"/>
          <w:kern w:val="2"/>
          <w:sz w:val="24"/>
          <w:szCs w:val="24"/>
          <w:highlight w:val="none"/>
          <w:lang w:val="en-US" w:eastAsia="zh-CN" w:bidi="ar-SA"/>
        </w:rPr>
        <w:t xml:space="preserve">采购活动，服务全部由符合政策要求的中小企业承接。相关企业（含联合体中的中小企业、签订分包意向协议的中小企业）的具体情况如下： </w:t>
      </w:r>
    </w:p>
    <w:p w14:paraId="6DFCBFF9">
      <w:pPr>
        <w:spacing w:line="360" w:lineRule="auto"/>
        <w:ind w:firstLine="480" w:firstLineChars="200"/>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 xml:space="preserve">1. </w:t>
      </w:r>
      <w:r>
        <w:rPr>
          <w:rFonts w:hint="eastAsia" w:ascii="方正仿宋_GB2312" w:hAnsi="方正仿宋_GB2312" w:eastAsia="仿宋" w:cs="方正仿宋_GB2312"/>
          <w:color w:val="auto"/>
          <w:spacing w:val="0"/>
          <w:kern w:val="2"/>
          <w:sz w:val="24"/>
          <w:szCs w:val="24"/>
          <w:highlight w:val="none"/>
          <w:u w:val="single"/>
          <w:lang w:val="en-US" w:eastAsia="zh-CN" w:bidi="ar-SA"/>
        </w:rPr>
        <w:t>（标的名称）</w:t>
      </w:r>
      <w:r>
        <w:rPr>
          <w:rFonts w:hint="eastAsia" w:ascii="方正仿宋_GB2312" w:hAnsi="方正仿宋_GB2312" w:eastAsia="仿宋" w:cs="方正仿宋_GB2312"/>
          <w:color w:val="auto"/>
          <w:spacing w:val="0"/>
          <w:kern w:val="2"/>
          <w:sz w:val="24"/>
          <w:szCs w:val="24"/>
          <w:highlight w:val="none"/>
          <w:lang w:val="en-US" w:eastAsia="zh-CN" w:bidi="ar-SA"/>
        </w:rPr>
        <w:t xml:space="preserve"> ，属于</w:t>
      </w:r>
      <w:r>
        <w:rPr>
          <w:rFonts w:hint="eastAsia" w:ascii="方正仿宋_GB2312" w:hAnsi="方正仿宋_GB2312" w:eastAsia="仿宋" w:cs="方正仿宋_GB2312"/>
          <w:color w:val="auto"/>
          <w:spacing w:val="0"/>
          <w:kern w:val="2"/>
          <w:sz w:val="24"/>
          <w:szCs w:val="24"/>
          <w:highlight w:val="none"/>
          <w:u w:val="single"/>
          <w:lang w:val="en-US" w:eastAsia="zh-CN" w:bidi="ar-SA"/>
        </w:rPr>
        <w:t>（采购文件中明确的所属行业）</w:t>
      </w:r>
      <w:r>
        <w:rPr>
          <w:rFonts w:hint="eastAsia" w:ascii="方正仿宋_GB2312" w:hAnsi="方正仿宋_GB2312" w:eastAsia="仿宋" w:cs="方正仿宋_GB2312"/>
          <w:color w:val="auto"/>
          <w:spacing w:val="0"/>
          <w:kern w:val="2"/>
          <w:sz w:val="24"/>
          <w:szCs w:val="24"/>
          <w:highlight w:val="none"/>
          <w:lang w:val="en-US" w:eastAsia="zh-CN" w:bidi="ar-SA"/>
        </w:rPr>
        <w:t>行业，承接企业为（企业名称），从业人员</w:t>
      </w:r>
      <w:r>
        <w:rPr>
          <w:rFonts w:hint="eastAsia" w:ascii="方正仿宋_GB2312" w:hAnsi="方正仿宋_GB2312" w:eastAsia="仿宋" w:cs="方正仿宋_GB2312"/>
          <w:color w:val="auto"/>
          <w:spacing w:val="0"/>
          <w:kern w:val="2"/>
          <w:sz w:val="24"/>
          <w:szCs w:val="24"/>
          <w:highlight w:val="none"/>
          <w:u w:val="single"/>
          <w:lang w:val="en-US" w:eastAsia="zh-CN" w:bidi="ar-SA"/>
        </w:rPr>
        <w:t xml:space="preserve">   </w:t>
      </w:r>
      <w:r>
        <w:rPr>
          <w:rFonts w:hint="eastAsia" w:ascii="方正仿宋_GB2312" w:hAnsi="方正仿宋_GB2312" w:eastAsia="仿宋" w:cs="方正仿宋_GB2312"/>
          <w:color w:val="auto"/>
          <w:spacing w:val="0"/>
          <w:kern w:val="2"/>
          <w:sz w:val="24"/>
          <w:szCs w:val="24"/>
          <w:highlight w:val="none"/>
          <w:lang w:val="en-US" w:eastAsia="zh-CN" w:bidi="ar-SA"/>
        </w:rPr>
        <w:t>人，营业收入为</w:t>
      </w:r>
      <w:r>
        <w:rPr>
          <w:rFonts w:hint="eastAsia" w:ascii="方正仿宋_GB2312" w:hAnsi="方正仿宋_GB2312" w:eastAsia="仿宋" w:cs="方正仿宋_GB2312"/>
          <w:color w:val="auto"/>
          <w:spacing w:val="0"/>
          <w:kern w:val="2"/>
          <w:sz w:val="24"/>
          <w:szCs w:val="24"/>
          <w:highlight w:val="none"/>
          <w:u w:val="single"/>
          <w:lang w:val="en-US" w:eastAsia="zh-CN" w:bidi="ar-SA"/>
        </w:rPr>
        <w:t xml:space="preserve">   </w:t>
      </w:r>
      <w:r>
        <w:rPr>
          <w:rFonts w:hint="eastAsia" w:ascii="方正仿宋_GB2312" w:hAnsi="方正仿宋_GB2312" w:eastAsia="仿宋" w:cs="方正仿宋_GB2312"/>
          <w:color w:val="auto"/>
          <w:spacing w:val="0"/>
          <w:kern w:val="2"/>
          <w:sz w:val="24"/>
          <w:szCs w:val="24"/>
          <w:highlight w:val="none"/>
          <w:lang w:val="en-US" w:eastAsia="zh-CN" w:bidi="ar-SA"/>
        </w:rPr>
        <w:t>万元，资产总额为</w:t>
      </w:r>
      <w:r>
        <w:rPr>
          <w:rFonts w:hint="eastAsia" w:ascii="方正仿宋_GB2312" w:hAnsi="方正仿宋_GB2312" w:eastAsia="仿宋" w:cs="方正仿宋_GB2312"/>
          <w:color w:val="auto"/>
          <w:spacing w:val="0"/>
          <w:kern w:val="2"/>
          <w:sz w:val="24"/>
          <w:szCs w:val="24"/>
          <w:highlight w:val="none"/>
          <w:u w:val="single"/>
          <w:lang w:val="en-US" w:eastAsia="zh-CN" w:bidi="ar-SA"/>
        </w:rPr>
        <w:t xml:space="preserve">   </w:t>
      </w:r>
      <w:r>
        <w:rPr>
          <w:rFonts w:hint="eastAsia" w:ascii="方正仿宋_GB2312" w:hAnsi="方正仿宋_GB2312" w:eastAsia="仿宋" w:cs="方正仿宋_GB2312"/>
          <w:color w:val="auto"/>
          <w:spacing w:val="0"/>
          <w:kern w:val="2"/>
          <w:sz w:val="24"/>
          <w:szCs w:val="24"/>
          <w:highlight w:val="none"/>
          <w:lang w:val="en-US" w:eastAsia="zh-CN" w:bidi="ar-SA"/>
        </w:rPr>
        <w:t xml:space="preserve">万元，属于（中型企业、小型企业、微型企业）； </w:t>
      </w:r>
    </w:p>
    <w:p w14:paraId="7FE4862D">
      <w:pPr>
        <w:spacing w:line="360" w:lineRule="auto"/>
        <w:ind w:firstLine="480" w:firstLineChars="200"/>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w:t>
      </w:r>
    </w:p>
    <w:p w14:paraId="6807DE4D">
      <w:pPr>
        <w:spacing w:line="360" w:lineRule="auto"/>
        <w:ind w:firstLine="480" w:firstLineChars="200"/>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以上企业，不属于大企业的分支机构，不存在控股股东为大企业的情形，也不存在与大企业的负责人为同一人的情形。</w:t>
      </w:r>
    </w:p>
    <w:p w14:paraId="5B416E33">
      <w:pPr>
        <w:spacing w:line="360" w:lineRule="auto"/>
        <w:ind w:firstLine="480" w:firstLineChars="200"/>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 xml:space="preserve">本企业对上述声明内容的真实性负责。如有虚假，将依法承担相应责任。 </w:t>
      </w:r>
    </w:p>
    <w:p w14:paraId="0FEB3326">
      <w:pPr>
        <w:spacing w:line="360" w:lineRule="auto"/>
        <w:ind w:firstLine="480" w:firstLineChars="200"/>
        <w:jc w:val="right"/>
        <w:rPr>
          <w:rFonts w:hint="eastAsia" w:ascii="方正仿宋_GB2312" w:hAnsi="方正仿宋_GB2312" w:eastAsia="仿宋" w:cs="方正仿宋_GB2312"/>
          <w:color w:val="auto"/>
          <w:spacing w:val="0"/>
          <w:kern w:val="2"/>
          <w:sz w:val="24"/>
          <w:szCs w:val="24"/>
          <w:highlight w:val="none"/>
          <w:lang w:val="en-US" w:eastAsia="zh-CN" w:bidi="ar-SA"/>
        </w:rPr>
      </w:pPr>
    </w:p>
    <w:p w14:paraId="21D45EEC">
      <w:pPr>
        <w:spacing w:line="360" w:lineRule="auto"/>
        <w:ind w:firstLine="480" w:firstLineChars="200"/>
        <w:jc w:val="right"/>
        <w:rPr>
          <w:rFonts w:hint="eastAsia" w:ascii="方正仿宋_GB2312" w:hAnsi="方正仿宋_GB2312" w:eastAsia="仿宋" w:cs="方正仿宋_GB2312"/>
          <w:color w:val="auto"/>
          <w:spacing w:val="0"/>
          <w:kern w:val="2"/>
          <w:sz w:val="24"/>
          <w:szCs w:val="24"/>
          <w:highlight w:val="none"/>
          <w:lang w:val="en-US" w:eastAsia="zh-CN" w:bidi="ar-SA"/>
        </w:rPr>
      </w:pPr>
    </w:p>
    <w:p w14:paraId="5D2FEDC5">
      <w:pPr>
        <w:spacing w:line="360" w:lineRule="auto"/>
        <w:ind w:firstLine="480" w:firstLineChars="200"/>
        <w:jc w:val="right"/>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 xml:space="preserve">企业名称（盖章）： </w:t>
      </w:r>
    </w:p>
    <w:p w14:paraId="0EFB6024">
      <w:pPr>
        <w:spacing w:line="360" w:lineRule="auto"/>
        <w:ind w:firstLine="480" w:firstLineChars="200"/>
        <w:jc w:val="center"/>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2"/>
          <w:sz w:val="24"/>
          <w:szCs w:val="24"/>
          <w:highlight w:val="none"/>
          <w:lang w:val="en-US" w:eastAsia="zh-CN" w:bidi="ar-SA"/>
        </w:rPr>
        <w:t xml:space="preserve">　　　　　　　　　　　　　　　　　　　　　日 期： </w:t>
      </w:r>
    </w:p>
    <w:p w14:paraId="46386BF4">
      <w:pPr>
        <w:adjustRightInd w:val="0"/>
        <w:snapToGrid w:val="0"/>
        <w:spacing w:line="360" w:lineRule="auto"/>
        <w:rPr>
          <w:rFonts w:hint="eastAsia" w:ascii="方正仿宋_GB2312" w:hAnsi="方正仿宋_GB2312" w:eastAsia="仿宋" w:cs="方正仿宋_GB2312"/>
          <w:b/>
          <w:color w:val="auto"/>
          <w:spacing w:val="0"/>
          <w:sz w:val="24"/>
          <w:szCs w:val="24"/>
          <w:highlight w:val="none"/>
        </w:rPr>
      </w:pPr>
    </w:p>
    <w:p w14:paraId="270E238F">
      <w:pPr>
        <w:pStyle w:val="30"/>
        <w:rPr>
          <w:rFonts w:hint="eastAsia" w:ascii="方正仿宋_GB2312" w:hAnsi="方正仿宋_GB2312" w:eastAsia="仿宋" w:cs="方正仿宋_GB2312"/>
          <w:b/>
          <w:color w:val="auto"/>
          <w:spacing w:val="0"/>
          <w:sz w:val="24"/>
          <w:szCs w:val="24"/>
          <w:highlight w:val="none"/>
        </w:rPr>
      </w:pPr>
    </w:p>
    <w:p w14:paraId="0521F301">
      <w:pPr>
        <w:pStyle w:val="30"/>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rFonts w:hint="eastAsia" w:ascii="方正仿宋_GB2312" w:hAnsi="方正仿宋_GB2312" w:eastAsia="仿宋" w:cs="方正仿宋_GB2312"/>
          <w:color w:val="auto"/>
          <w:spacing w:val="0"/>
          <w:kern w:val="0"/>
          <w:sz w:val="24"/>
          <w:szCs w:val="24"/>
          <w:highlight w:val="none"/>
          <w:lang w:val="en-US" w:eastAsia="zh-CN" w:bidi="ar"/>
        </w:rPr>
      </w:pPr>
      <w:r>
        <w:rPr>
          <w:rFonts w:hint="eastAsia" w:ascii="方正仿宋_GB2312" w:hAnsi="方正仿宋_GB2312" w:eastAsia="仿宋" w:cs="方正仿宋_GB2312"/>
          <w:color w:val="auto"/>
          <w:spacing w:val="0"/>
          <w:kern w:val="0"/>
          <w:sz w:val="24"/>
          <w:szCs w:val="24"/>
          <w:highlight w:val="none"/>
          <w:lang w:val="en-US" w:eastAsia="zh-CN" w:bidi="ar"/>
        </w:rPr>
        <w:t>注：1、从业人员、营业收入、资产总额填报上一年度数据，无上一年度数据的新成立企业可不填报。</w:t>
      </w:r>
    </w:p>
    <w:p w14:paraId="71D07723">
      <w:pPr>
        <w:pStyle w:val="30"/>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left"/>
        <w:textAlignment w:val="auto"/>
        <w:rPr>
          <w:rFonts w:hint="eastAsia" w:ascii="方正仿宋_GB2312" w:hAnsi="方正仿宋_GB2312" w:eastAsia="仿宋" w:cs="方正仿宋_GB2312"/>
          <w:color w:val="auto"/>
          <w:spacing w:val="0"/>
          <w:kern w:val="2"/>
          <w:sz w:val="24"/>
          <w:szCs w:val="24"/>
          <w:highlight w:val="none"/>
          <w:lang w:val="en-US" w:eastAsia="zh-CN" w:bidi="ar-SA"/>
        </w:rPr>
      </w:pPr>
      <w:r>
        <w:rPr>
          <w:rFonts w:hint="eastAsia" w:ascii="方正仿宋_GB2312" w:hAnsi="方正仿宋_GB2312" w:eastAsia="仿宋" w:cs="方正仿宋_GB2312"/>
          <w:color w:val="auto"/>
          <w:spacing w:val="0"/>
          <w:kern w:val="0"/>
          <w:sz w:val="24"/>
          <w:szCs w:val="24"/>
          <w:highlight w:val="none"/>
          <w:lang w:val="en-US" w:eastAsia="zh-CN" w:bidi="ar"/>
        </w:rPr>
        <w:t>2、该项目</w:t>
      </w:r>
      <w:r>
        <w:rPr>
          <w:rFonts w:hint="eastAsia" w:ascii="方正仿宋_GB2312" w:hAnsi="方正仿宋_GB2312" w:eastAsia="仿宋" w:cs="方正仿宋_GB2312"/>
          <w:color w:val="auto"/>
          <w:spacing w:val="0"/>
          <w:kern w:val="2"/>
          <w:sz w:val="24"/>
          <w:szCs w:val="24"/>
          <w:highlight w:val="none"/>
          <w:lang w:val="en-US" w:eastAsia="zh-CN" w:bidi="ar-SA"/>
        </w:rPr>
        <w:t>所属行业为</w:t>
      </w:r>
      <w:r>
        <w:rPr>
          <w:rFonts w:hint="eastAsia" w:ascii="方正仿宋_GB2312" w:hAnsi="方正仿宋_GB2312" w:eastAsia="仿宋" w:cs="方正仿宋_GB2312"/>
          <w:b/>
          <w:bCs/>
          <w:color w:val="auto"/>
          <w:spacing w:val="0"/>
          <w:kern w:val="2"/>
          <w:sz w:val="24"/>
          <w:szCs w:val="24"/>
          <w:highlight w:val="none"/>
          <w:lang w:val="en-US" w:eastAsia="zh-CN" w:bidi="ar-SA"/>
        </w:rPr>
        <w:t>交通运输业</w:t>
      </w:r>
      <w:r>
        <w:rPr>
          <w:rFonts w:hint="eastAsia" w:ascii="方正仿宋_GB2312" w:hAnsi="方正仿宋_GB2312" w:eastAsia="仿宋" w:cs="方正仿宋_GB2312"/>
          <w:color w:val="auto"/>
          <w:spacing w:val="0"/>
          <w:kern w:val="2"/>
          <w:sz w:val="24"/>
          <w:szCs w:val="24"/>
          <w:highlight w:val="none"/>
          <w:lang w:val="en-US" w:eastAsia="zh-CN" w:bidi="ar-SA"/>
        </w:rPr>
        <w:t>。（按照《工信部 国家统计局 发改委 财政部 工信部联企业》中小企业划型标准（〔2011〕300号）规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923F192">
      <w:pPr>
        <w:keepNext w:val="0"/>
        <w:keepLines w:val="0"/>
        <w:pageBreakBefore w:val="0"/>
        <w:widowControl w:val="0"/>
        <w:kinsoku/>
        <w:wordWrap/>
        <w:overflowPunct/>
        <w:topLinePunct w:val="0"/>
        <w:autoSpaceDE/>
        <w:autoSpaceDN/>
        <w:bidi w:val="0"/>
        <w:adjustRightInd/>
        <w:snapToGrid/>
        <w:spacing w:before="100" w:beforeAutospacing="0" w:after="163" w:afterLines="50" w:line="360" w:lineRule="auto"/>
        <w:textAlignment w:val="auto"/>
        <w:outlineLvl w:val="2"/>
        <w:rPr>
          <w:rFonts w:hint="eastAsia" w:ascii="仿宋" w:hAnsi="仿宋" w:eastAsia="仿宋" w:cs="仿宋"/>
          <w:b/>
          <w:bCs/>
          <w:color w:val="auto"/>
          <w:spacing w:val="0"/>
          <w:sz w:val="30"/>
          <w:szCs w:val="30"/>
        </w:rPr>
      </w:pPr>
      <w:r>
        <w:rPr>
          <w:rFonts w:hint="eastAsia" w:ascii="方正仿宋_GB2312" w:hAnsi="方正仿宋_GB2312" w:eastAsia="仿宋" w:cs="方正仿宋_GB2312"/>
          <w:color w:val="auto"/>
          <w:spacing w:val="0"/>
          <w:kern w:val="2"/>
          <w:sz w:val="24"/>
          <w:szCs w:val="24"/>
          <w:highlight w:val="none"/>
          <w:lang w:val="en-US" w:eastAsia="zh-CN" w:bidi="ar-SA"/>
        </w:rPr>
        <w:br w:type="page"/>
      </w:r>
      <w:r>
        <w:rPr>
          <w:rFonts w:hint="eastAsia" w:ascii="仿宋" w:hAnsi="仿宋" w:eastAsia="仿宋" w:cs="仿宋"/>
          <w:b/>
          <w:bCs/>
          <w:color w:val="auto"/>
          <w:spacing w:val="0"/>
          <w:sz w:val="30"/>
          <w:szCs w:val="30"/>
        </w:rPr>
        <w:t>附件</w:t>
      </w:r>
      <w:r>
        <w:rPr>
          <w:rFonts w:hint="eastAsia" w:ascii="仿宋" w:hAnsi="仿宋" w:eastAsia="仿宋" w:cs="仿宋"/>
          <w:b/>
          <w:bCs/>
          <w:color w:val="auto"/>
          <w:spacing w:val="0"/>
          <w:sz w:val="30"/>
          <w:szCs w:val="30"/>
          <w:lang w:val="en-US" w:eastAsia="zh-CN"/>
        </w:rPr>
        <w:t>2</w:t>
      </w:r>
    </w:p>
    <w:p w14:paraId="75797AA7">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color w:val="auto"/>
          <w:spacing w:val="0"/>
          <w:sz w:val="32"/>
          <w:szCs w:val="32"/>
        </w:rPr>
      </w:pPr>
      <w:r>
        <w:rPr>
          <w:rFonts w:hint="eastAsia" w:ascii="仿宋" w:hAnsi="仿宋" w:eastAsia="仿宋" w:cs="仿宋"/>
          <w:b/>
          <w:color w:val="auto"/>
          <w:spacing w:val="0"/>
          <w:sz w:val="32"/>
          <w:szCs w:val="32"/>
        </w:rPr>
        <w:t>残疾人福利性单位声明函</w:t>
      </w:r>
    </w:p>
    <w:p w14:paraId="64B7BB1A">
      <w:pPr>
        <w:spacing w:line="588" w:lineRule="exact"/>
        <w:rPr>
          <w:rFonts w:hint="eastAsia" w:ascii="仿宋" w:hAnsi="仿宋" w:eastAsia="仿宋" w:cs="仿宋"/>
          <w:b/>
          <w:color w:val="auto"/>
          <w:spacing w:val="0"/>
          <w:sz w:val="30"/>
          <w:szCs w:val="30"/>
        </w:rPr>
      </w:pPr>
    </w:p>
    <w:p w14:paraId="4E04D964">
      <w:pPr>
        <w:spacing w:line="588" w:lineRule="exact"/>
        <w:ind w:firstLine="480" w:firstLineChars="20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本单位郑重声明，根据《财政部 民政部 中国残疾人联合会关于促进残疾人就业政府采购政策的通知》</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财库〔2017〕 141号）的规定，本单位为符合条件的残疾人福利性单位，且本单位参加______单位的______项目采购活动提供本单位制造的货物</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由本单位承担工程/提供服务），或者提供其他残疾人福利性单位制造的货物</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不包括使用非残疾人福利性单位注册商标的货物）。</w:t>
      </w:r>
    </w:p>
    <w:p w14:paraId="79EA3DF9">
      <w:pPr>
        <w:spacing w:line="588" w:lineRule="exact"/>
        <w:ind w:firstLine="480" w:firstLineChars="200"/>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本单位对上述声明的真实性负责。如有虚假，将依法承担相应责任。</w:t>
      </w:r>
    </w:p>
    <w:p w14:paraId="3C59B4AC">
      <w:pPr>
        <w:spacing w:line="588" w:lineRule="exact"/>
        <w:ind w:firstLine="480" w:firstLineChars="200"/>
        <w:rPr>
          <w:rFonts w:hint="eastAsia" w:ascii="仿宋" w:hAnsi="仿宋" w:eastAsia="仿宋" w:cs="仿宋"/>
          <w:color w:val="auto"/>
          <w:spacing w:val="0"/>
          <w:sz w:val="24"/>
          <w:szCs w:val="24"/>
        </w:rPr>
      </w:pPr>
    </w:p>
    <w:p w14:paraId="73C05766">
      <w:pPr>
        <w:spacing w:line="588" w:lineRule="exact"/>
        <w:ind w:firstLine="480" w:firstLineChars="200"/>
        <w:rPr>
          <w:rFonts w:hint="eastAsia" w:ascii="仿宋" w:hAnsi="仿宋" w:eastAsia="仿宋" w:cs="仿宋"/>
          <w:color w:val="auto"/>
          <w:spacing w:val="0"/>
          <w:sz w:val="24"/>
          <w:szCs w:val="24"/>
        </w:rPr>
      </w:pPr>
    </w:p>
    <w:p w14:paraId="033E569C">
      <w:pPr>
        <w:spacing w:line="588" w:lineRule="exact"/>
        <w:ind w:firstLine="480" w:firstLineChars="200"/>
        <w:rPr>
          <w:rFonts w:hint="eastAsia" w:ascii="仿宋" w:hAnsi="仿宋" w:eastAsia="仿宋" w:cs="仿宋"/>
          <w:color w:val="auto"/>
          <w:spacing w:val="0"/>
          <w:sz w:val="24"/>
          <w:szCs w:val="24"/>
        </w:rPr>
      </w:pPr>
    </w:p>
    <w:p w14:paraId="16B2F50A">
      <w:pPr>
        <w:spacing w:line="588" w:lineRule="exact"/>
        <w:ind w:firstLine="480" w:firstLineChars="200"/>
        <w:rPr>
          <w:rFonts w:hint="eastAsia" w:ascii="仿宋" w:hAnsi="仿宋" w:eastAsia="仿宋" w:cs="仿宋"/>
          <w:color w:val="auto"/>
          <w:spacing w:val="0"/>
          <w:sz w:val="24"/>
          <w:szCs w:val="24"/>
        </w:rPr>
      </w:pPr>
    </w:p>
    <w:p w14:paraId="6CD57327">
      <w:pPr>
        <w:tabs>
          <w:tab w:val="left" w:pos="4860"/>
        </w:tabs>
        <w:spacing w:line="588" w:lineRule="exact"/>
        <w:ind w:right="1560" w:firstLine="480" w:firstLineChars="20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 xml:space="preserve">               单位名称</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盖章）：</w:t>
      </w:r>
    </w:p>
    <w:p w14:paraId="59CF4105">
      <w:pPr>
        <w:tabs>
          <w:tab w:val="left" w:pos="4860"/>
        </w:tabs>
        <w:spacing w:line="588" w:lineRule="exact"/>
        <w:ind w:right="1560" w:firstLine="480" w:firstLineChars="200"/>
        <w:jc w:val="cente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 xml:space="preserve">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 xml:space="preserve">日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期：</w:t>
      </w:r>
    </w:p>
    <w:p w14:paraId="40ADC80F">
      <w:pPr>
        <w:pStyle w:val="19"/>
        <w:rPr>
          <w:rFonts w:hint="eastAsia" w:ascii="仿宋" w:hAnsi="仿宋" w:eastAsia="仿宋" w:cs="仿宋"/>
          <w:b/>
          <w:bCs/>
          <w:color w:val="auto"/>
          <w:spacing w:val="0"/>
          <w:kern w:val="0"/>
          <w:sz w:val="30"/>
          <w:szCs w:val="30"/>
          <w:lang w:val="en-US" w:eastAsia="zh-CN" w:bidi="ar-SA"/>
        </w:rPr>
      </w:pPr>
    </w:p>
    <w:p w14:paraId="48EDC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pacing w:val="0"/>
          <w:sz w:val="24"/>
          <w:szCs w:val="24"/>
          <w:highlight w:val="yellow"/>
        </w:rPr>
      </w:pPr>
      <w:r>
        <w:rPr>
          <w:rFonts w:hint="eastAsia" w:ascii="仿宋" w:hAnsi="仿宋" w:eastAsia="仿宋" w:cs="仿宋"/>
          <w:color w:val="auto"/>
          <w:spacing w:val="0"/>
          <w:sz w:val="24"/>
          <w:szCs w:val="24"/>
          <w:highlight w:val="none"/>
          <w:lang w:val="en-US" w:eastAsia="zh-CN"/>
        </w:rPr>
        <w:t>备注：</w:t>
      </w:r>
      <w:r>
        <w:rPr>
          <w:rFonts w:hint="eastAsia" w:ascii="仿宋" w:hAnsi="仿宋" w:eastAsia="仿宋" w:cs="仿宋"/>
          <w:color w:val="auto"/>
          <w:spacing w:val="0"/>
          <w:sz w:val="24"/>
          <w:szCs w:val="24"/>
          <w:highlight w:val="none"/>
          <w:lang w:eastAsia="zh-CN"/>
        </w:rPr>
        <w:t>符合条件的残疾人福利性单位在参加政府采购活动时，应当提供《残疾人福利性单位声明函》，并对声明的真实性负责；非残疾人福利性单位无需提供。</w:t>
      </w:r>
    </w:p>
    <w:p w14:paraId="5BD4CF9E">
      <w:pPr>
        <w:pStyle w:val="19"/>
        <w:rPr>
          <w:rFonts w:hint="eastAsia" w:ascii="仿宋" w:hAnsi="仿宋" w:eastAsia="仿宋" w:cs="仿宋"/>
          <w:b/>
          <w:bCs/>
          <w:color w:val="auto"/>
          <w:spacing w:val="0"/>
          <w:kern w:val="0"/>
          <w:sz w:val="30"/>
          <w:szCs w:val="30"/>
          <w:lang w:val="en-US" w:eastAsia="zh-CN" w:bidi="ar-SA"/>
        </w:rPr>
      </w:pPr>
    </w:p>
    <w:p w14:paraId="15067D7A">
      <w:pPr>
        <w:pStyle w:val="19"/>
        <w:rPr>
          <w:rFonts w:hint="eastAsia" w:ascii="仿宋" w:hAnsi="仿宋" w:eastAsia="仿宋" w:cs="仿宋"/>
          <w:b/>
          <w:bCs/>
          <w:color w:val="auto"/>
          <w:spacing w:val="0"/>
          <w:kern w:val="0"/>
          <w:sz w:val="30"/>
          <w:szCs w:val="30"/>
          <w:lang w:val="en-US" w:eastAsia="zh-CN" w:bidi="ar-SA"/>
        </w:rPr>
      </w:pPr>
    </w:p>
    <w:p w14:paraId="549031CB">
      <w:pPr>
        <w:pStyle w:val="19"/>
        <w:rPr>
          <w:rFonts w:hint="eastAsia" w:ascii="仿宋" w:hAnsi="仿宋" w:eastAsia="仿宋" w:cs="仿宋"/>
          <w:b/>
          <w:bCs/>
          <w:color w:val="auto"/>
          <w:spacing w:val="0"/>
          <w:kern w:val="0"/>
          <w:sz w:val="30"/>
          <w:szCs w:val="30"/>
          <w:lang w:val="en-US" w:eastAsia="zh-CN" w:bidi="ar-SA"/>
        </w:rPr>
      </w:pPr>
    </w:p>
    <w:p w14:paraId="1D0773BC">
      <w:pPr>
        <w:pStyle w:val="19"/>
        <w:rPr>
          <w:rFonts w:hint="eastAsia" w:ascii="仿宋" w:hAnsi="仿宋" w:eastAsia="仿宋" w:cs="仿宋"/>
          <w:b/>
          <w:bCs/>
          <w:color w:val="auto"/>
          <w:spacing w:val="0"/>
          <w:kern w:val="0"/>
          <w:sz w:val="30"/>
          <w:szCs w:val="30"/>
          <w:lang w:val="en-US" w:eastAsia="zh-CN" w:bidi="ar-SA"/>
        </w:rPr>
      </w:pPr>
    </w:p>
    <w:p w14:paraId="2E3D3B22">
      <w:pPr>
        <w:pStyle w:val="19"/>
        <w:rPr>
          <w:rFonts w:hint="eastAsia" w:ascii="仿宋" w:hAnsi="仿宋" w:eastAsia="仿宋" w:cs="仿宋"/>
          <w:b/>
          <w:bCs/>
          <w:color w:val="auto"/>
          <w:spacing w:val="0"/>
          <w:kern w:val="0"/>
          <w:sz w:val="30"/>
          <w:szCs w:val="30"/>
          <w:lang w:val="en-US" w:eastAsia="zh-CN" w:bidi="ar-SA"/>
        </w:rPr>
      </w:pPr>
      <w:r>
        <w:rPr>
          <w:rFonts w:hint="eastAsia" w:ascii="仿宋" w:hAnsi="仿宋" w:eastAsia="仿宋" w:cs="仿宋"/>
          <w:b/>
          <w:bCs/>
          <w:color w:val="auto"/>
          <w:spacing w:val="0"/>
          <w:kern w:val="0"/>
          <w:sz w:val="30"/>
          <w:szCs w:val="30"/>
          <w:lang w:val="en-US" w:eastAsia="zh-CN" w:bidi="ar-SA"/>
        </w:rPr>
        <w:t>附件3</w:t>
      </w:r>
    </w:p>
    <w:p w14:paraId="7041B774">
      <w:pPr>
        <w:spacing w:line="500" w:lineRule="exact"/>
        <w:ind w:firstLine="643" w:firstLineChars="200"/>
        <w:jc w:val="center"/>
        <w:rPr>
          <w:rFonts w:hint="eastAsia" w:ascii="仿宋" w:hAnsi="仿宋" w:eastAsia="仿宋" w:cs="仿宋"/>
          <w:b/>
          <w:bCs/>
          <w:color w:val="auto"/>
          <w:spacing w:val="0"/>
          <w:sz w:val="32"/>
          <w:szCs w:val="32"/>
          <w:lang w:eastAsia="zh-CN"/>
        </w:rPr>
      </w:pPr>
      <w:r>
        <w:rPr>
          <w:rFonts w:hint="eastAsia" w:ascii="仿宋" w:hAnsi="仿宋" w:eastAsia="仿宋" w:cs="仿宋"/>
          <w:b/>
          <w:bCs/>
          <w:color w:val="auto"/>
          <w:spacing w:val="0"/>
          <w:sz w:val="32"/>
          <w:szCs w:val="32"/>
          <w:lang w:eastAsia="zh-CN"/>
        </w:rPr>
        <w:t>监狱企业证明文件</w:t>
      </w:r>
    </w:p>
    <w:p w14:paraId="5F4C78FD">
      <w:pPr>
        <w:pStyle w:val="19"/>
        <w:rPr>
          <w:rFonts w:hint="eastAsia" w:ascii="仿宋" w:hAnsi="仿宋" w:eastAsia="仿宋" w:cs="仿宋"/>
          <w:color w:val="auto"/>
          <w:spacing w:val="0"/>
          <w:lang w:eastAsia="zh-CN"/>
        </w:rPr>
      </w:pPr>
    </w:p>
    <w:p w14:paraId="7CB357A0">
      <w:pPr>
        <w:spacing w:line="500" w:lineRule="exact"/>
        <w:ind w:firstLine="480" w:firstLineChars="200"/>
        <w:jc w:val="left"/>
        <w:rPr>
          <w:rFonts w:hint="eastAsia" w:ascii="仿宋" w:hAnsi="仿宋" w:eastAsia="仿宋" w:cs="仿宋"/>
          <w:color w:val="auto"/>
          <w:spacing w:val="0"/>
        </w:rPr>
      </w:pPr>
      <w:r>
        <w:rPr>
          <w:rFonts w:hint="eastAsia" w:ascii="仿宋" w:hAnsi="仿宋" w:eastAsia="仿宋" w:cs="仿宋"/>
          <w:color w:val="auto"/>
          <w:spacing w:val="0"/>
        </w:rPr>
        <w:t>根据财政部、司法部《关于政府采购支持监狱企业发展有关问题的通知》</w:t>
      </w:r>
      <w:r>
        <w:rPr>
          <w:rFonts w:hint="eastAsia" w:ascii="仿宋" w:hAnsi="仿宋" w:eastAsia="仿宋" w:cs="仿宋"/>
          <w:color w:val="auto"/>
          <w:spacing w:val="0"/>
          <w:lang w:eastAsia="zh-CN"/>
        </w:rPr>
        <w:t>（</w:t>
      </w:r>
      <w:r>
        <w:rPr>
          <w:rFonts w:hint="eastAsia" w:ascii="仿宋" w:hAnsi="仿宋" w:eastAsia="仿宋" w:cs="仿宋"/>
          <w:color w:val="auto"/>
          <w:spacing w:val="0"/>
        </w:rPr>
        <w:t>财库〔2014〕68号）的规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color w:val="auto"/>
          <w:spacing w:val="0"/>
          <w:lang w:eastAsia="zh-CN"/>
        </w:rPr>
        <w:t>（</w:t>
      </w:r>
      <w:r>
        <w:rPr>
          <w:rFonts w:hint="eastAsia" w:ascii="仿宋" w:hAnsi="仿宋" w:eastAsia="仿宋" w:cs="仿宋"/>
          <w:color w:val="auto"/>
          <w:spacing w:val="0"/>
        </w:rPr>
        <w:t>设区的市）监狱、强制隔离戒毒所、戒毒康复所，以及新疆生产建设兵团监狱管理局、戒毒管理局的企业。</w:t>
      </w:r>
    </w:p>
    <w:p w14:paraId="241339AB">
      <w:pPr>
        <w:spacing w:line="500" w:lineRule="exact"/>
        <w:ind w:firstLine="482" w:firstLineChars="200"/>
        <w:jc w:val="left"/>
        <w:rPr>
          <w:rFonts w:hint="eastAsia" w:ascii="仿宋" w:hAnsi="仿宋" w:eastAsia="仿宋" w:cs="仿宋"/>
          <w:b/>
          <w:bCs/>
          <w:color w:val="auto"/>
          <w:spacing w:val="0"/>
        </w:rPr>
      </w:pPr>
      <w:r>
        <w:rPr>
          <w:rFonts w:hint="eastAsia" w:ascii="仿宋" w:hAnsi="仿宋" w:eastAsia="仿宋" w:cs="仿宋"/>
          <w:b/>
          <w:bCs/>
          <w:color w:val="auto"/>
          <w:spacing w:val="0"/>
        </w:rPr>
        <w:t>监狱企业参加政府采购活动时，应当提供由省级以上监狱管理局、戒毒管理局</w:t>
      </w:r>
      <w:r>
        <w:rPr>
          <w:rFonts w:hint="eastAsia" w:ascii="仿宋" w:hAnsi="仿宋" w:eastAsia="仿宋" w:cs="仿宋"/>
          <w:b/>
          <w:bCs/>
          <w:color w:val="auto"/>
          <w:spacing w:val="0"/>
          <w:lang w:eastAsia="zh-CN"/>
        </w:rPr>
        <w:t>（</w:t>
      </w:r>
      <w:r>
        <w:rPr>
          <w:rFonts w:hint="eastAsia" w:ascii="仿宋" w:hAnsi="仿宋" w:eastAsia="仿宋" w:cs="仿宋"/>
          <w:b/>
          <w:bCs/>
          <w:color w:val="auto"/>
          <w:spacing w:val="0"/>
        </w:rPr>
        <w:t>含新疆生产建设兵团）出具的属于监狱企业的证明文件</w:t>
      </w:r>
      <w:r>
        <w:rPr>
          <w:rFonts w:hint="eastAsia" w:ascii="仿宋" w:hAnsi="仿宋" w:eastAsia="仿宋" w:cs="仿宋"/>
          <w:b/>
          <w:bCs/>
          <w:color w:val="auto"/>
          <w:spacing w:val="0"/>
          <w:sz w:val="24"/>
          <w:szCs w:val="24"/>
          <w:highlight w:val="none"/>
          <w:lang w:eastAsia="zh-CN"/>
        </w:rPr>
        <w:t>，</w:t>
      </w:r>
      <w:r>
        <w:rPr>
          <w:rFonts w:hint="eastAsia" w:ascii="仿宋" w:hAnsi="仿宋" w:eastAsia="仿宋" w:cs="仿宋"/>
          <w:b/>
          <w:bCs/>
          <w:color w:val="auto"/>
          <w:spacing w:val="0"/>
          <w:sz w:val="24"/>
          <w:highlight w:val="none"/>
          <w:lang w:eastAsia="zh-CN"/>
        </w:rPr>
        <w:t>非监狱企业无需提供</w:t>
      </w:r>
      <w:r>
        <w:rPr>
          <w:rFonts w:hint="eastAsia" w:ascii="仿宋" w:hAnsi="仿宋" w:eastAsia="仿宋" w:cs="仿宋"/>
          <w:b/>
          <w:bCs/>
          <w:color w:val="auto"/>
          <w:spacing w:val="0"/>
        </w:rPr>
        <w:t>。</w:t>
      </w:r>
    </w:p>
    <w:p w14:paraId="5AF5EB1C">
      <w:pPr>
        <w:tabs>
          <w:tab w:val="left" w:pos="7839"/>
        </w:tabs>
        <w:rPr>
          <w:rFonts w:hint="eastAsia" w:ascii="仿宋" w:hAnsi="仿宋" w:eastAsia="仿宋" w:cs="仿宋"/>
          <w:color w:val="auto"/>
          <w:spacing w:val="0"/>
          <w:szCs w:val="24"/>
        </w:rPr>
      </w:pPr>
    </w:p>
    <w:p w14:paraId="713250D9">
      <w:pPr>
        <w:pStyle w:val="30"/>
        <w:keepNext w:val="0"/>
        <w:keepLines w:val="0"/>
        <w:widowControl/>
        <w:suppressLineNumbers w:val="0"/>
        <w:ind w:firstLine="480" w:firstLineChars="200"/>
        <w:jc w:val="left"/>
        <w:rPr>
          <w:rFonts w:hint="default" w:ascii="方正仿宋_GB2312" w:hAnsi="方正仿宋_GB2312" w:eastAsia="仿宋" w:cs="方正仿宋_GB2312"/>
          <w:color w:val="auto"/>
          <w:spacing w:val="0"/>
          <w:kern w:val="0"/>
          <w:sz w:val="24"/>
          <w:szCs w:val="24"/>
          <w:highlight w:val="none"/>
          <w:lang w:val="en-US" w:eastAsia="zh-CN" w:bidi="ar"/>
        </w:rPr>
      </w:pPr>
    </w:p>
    <w:p w14:paraId="6D4349D1">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ind w:leftChars="0"/>
        <w:jc w:val="center"/>
        <w:textAlignment w:val="auto"/>
        <w:outlineLvl w:val="9"/>
        <w:rPr>
          <w:rFonts w:hint="eastAsia" w:ascii="仿宋" w:hAnsi="仿宋" w:eastAsia="仿宋" w:cs="仿宋"/>
          <w:color w:val="auto"/>
          <w:spacing w:val="0"/>
          <w:szCs w:val="24"/>
        </w:rPr>
      </w:pPr>
    </w:p>
    <w:p w14:paraId="335D702D">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ind w:leftChars="0"/>
        <w:jc w:val="center"/>
        <w:textAlignment w:val="auto"/>
        <w:outlineLvl w:val="1"/>
        <w:rPr>
          <w:rFonts w:hint="eastAsia" w:ascii="仿宋" w:hAnsi="仿宋" w:eastAsia="仿宋" w:cs="仿宋"/>
          <w:b/>
          <w:bCs/>
          <w:color w:val="auto"/>
          <w:spacing w:val="0"/>
          <w:sz w:val="32"/>
          <w:szCs w:val="32"/>
          <w:highlight w:val="none"/>
          <w:lang w:val="en-US" w:eastAsia="zh-CN"/>
        </w:rPr>
        <w:sectPr>
          <w:footerReference r:id="rId9" w:type="first"/>
          <w:footerReference r:id="rId8" w:type="default"/>
          <w:pgSz w:w="11906" w:h="16838"/>
          <w:pgMar w:top="1417" w:right="1417" w:bottom="1417" w:left="1417" w:header="851" w:footer="850" w:gutter="0"/>
          <w:pgNumType w:fmt="decimal"/>
          <w:cols w:space="720" w:num="1"/>
          <w:rtlGutter w:val="0"/>
          <w:docGrid w:type="lines" w:linePitch="312" w:charSpace="0"/>
        </w:sectPr>
      </w:pPr>
    </w:p>
    <w:p w14:paraId="7D17E812">
      <w:pPr>
        <w:keepNext w:val="0"/>
        <w:keepLines w:val="0"/>
        <w:pageBreakBefore w:val="0"/>
        <w:widowControl w:val="0"/>
        <w:numPr>
          <w:ilvl w:val="0"/>
          <w:numId w:val="0"/>
        </w:numPr>
        <w:tabs>
          <w:tab w:val="left" w:pos="7839"/>
        </w:tabs>
        <w:kinsoku/>
        <w:wordWrap/>
        <w:overflowPunct/>
        <w:topLinePunct w:val="0"/>
        <w:autoSpaceDE/>
        <w:autoSpaceDN/>
        <w:bidi w:val="0"/>
        <w:adjustRightInd/>
        <w:snapToGrid/>
        <w:spacing w:line="360" w:lineRule="auto"/>
        <w:ind w:leftChars="0"/>
        <w:jc w:val="center"/>
        <w:textAlignment w:val="auto"/>
        <w:outlineLvl w:val="1"/>
        <w:rPr>
          <w:rFonts w:hint="eastAsia" w:ascii="仿宋" w:hAnsi="仿宋" w:eastAsia="仿宋" w:cs="仿宋"/>
          <w:b/>
          <w:bCs/>
          <w:color w:val="auto"/>
          <w:spacing w:val="0"/>
          <w:sz w:val="32"/>
          <w:szCs w:val="32"/>
          <w:highlight w:val="none"/>
          <w:lang w:eastAsia="zh-CN"/>
        </w:rPr>
      </w:pPr>
      <w:r>
        <w:rPr>
          <w:rFonts w:hint="eastAsia" w:ascii="仿宋" w:hAnsi="仿宋" w:eastAsia="仿宋" w:cs="仿宋"/>
          <w:b/>
          <w:bCs/>
          <w:color w:val="auto"/>
          <w:spacing w:val="0"/>
          <w:sz w:val="32"/>
          <w:szCs w:val="32"/>
          <w:highlight w:val="none"/>
          <w:lang w:val="en-US" w:eastAsia="zh-CN"/>
        </w:rPr>
        <w:t>十、</w:t>
      </w:r>
      <w:r>
        <w:rPr>
          <w:rFonts w:hint="eastAsia" w:ascii="仿宋" w:hAnsi="仿宋" w:eastAsia="仿宋" w:cs="仿宋"/>
          <w:b/>
          <w:bCs/>
          <w:color w:val="auto"/>
          <w:spacing w:val="0"/>
          <w:sz w:val="32"/>
          <w:szCs w:val="32"/>
          <w:highlight w:val="none"/>
          <w:lang w:eastAsia="zh-CN"/>
        </w:rPr>
        <w:t>其它</w:t>
      </w:r>
      <w:bookmarkEnd w:id="104"/>
      <w:bookmarkEnd w:id="105"/>
      <w:r>
        <w:rPr>
          <w:rFonts w:hint="eastAsia" w:ascii="仿宋" w:hAnsi="仿宋" w:eastAsia="仿宋" w:cs="仿宋"/>
          <w:b/>
          <w:bCs/>
          <w:color w:val="auto"/>
          <w:spacing w:val="0"/>
          <w:sz w:val="32"/>
          <w:szCs w:val="32"/>
          <w:highlight w:val="none"/>
          <w:lang w:eastAsia="zh-CN"/>
        </w:rPr>
        <w:t>资料</w:t>
      </w:r>
    </w:p>
    <w:p w14:paraId="04E18A9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pacing w:val="0"/>
          <w:sz w:val="28"/>
          <w:szCs w:val="28"/>
          <w:highlight w:val="none"/>
          <w:lang w:eastAsia="zh-CN"/>
        </w:rPr>
      </w:pPr>
      <w:r>
        <w:rPr>
          <w:rFonts w:hint="eastAsia" w:ascii="仿宋" w:hAnsi="仿宋" w:eastAsia="仿宋" w:cs="仿宋"/>
          <w:b w:val="0"/>
          <w:bCs w:val="0"/>
          <w:color w:val="auto"/>
          <w:spacing w:val="0"/>
          <w:sz w:val="28"/>
          <w:szCs w:val="28"/>
          <w:highlight w:val="none"/>
          <w:lang w:val="en-US" w:eastAsia="zh-CN"/>
        </w:rPr>
        <w:t>1、</w:t>
      </w:r>
      <w:r>
        <w:rPr>
          <w:rFonts w:hint="eastAsia" w:ascii="仿宋" w:hAnsi="仿宋" w:eastAsia="仿宋" w:cs="仿宋"/>
          <w:b w:val="0"/>
          <w:bCs w:val="0"/>
          <w:color w:val="auto"/>
          <w:spacing w:val="0"/>
          <w:sz w:val="28"/>
          <w:szCs w:val="28"/>
          <w:highlight w:val="none"/>
          <w:lang w:eastAsia="zh-CN"/>
        </w:rPr>
        <w:t>依据竞争性磋商文件要求，供应商认为有必要说明的其他内容。</w:t>
      </w:r>
    </w:p>
    <w:p w14:paraId="5DB560B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color w:val="auto"/>
          <w:spacing w:val="0"/>
          <w:sz w:val="28"/>
          <w:szCs w:val="28"/>
          <w:highlight w:val="none"/>
          <w:lang w:eastAsia="zh-CN"/>
        </w:rPr>
      </w:pPr>
      <w:r>
        <w:rPr>
          <w:rFonts w:hint="eastAsia" w:ascii="仿宋" w:hAnsi="仿宋" w:eastAsia="仿宋" w:cs="仿宋"/>
          <w:b w:val="0"/>
          <w:bCs w:val="0"/>
          <w:color w:val="auto"/>
          <w:spacing w:val="0"/>
          <w:sz w:val="28"/>
          <w:szCs w:val="28"/>
          <w:highlight w:val="none"/>
          <w:lang w:val="en-US" w:eastAsia="zh-CN"/>
        </w:rPr>
        <w:t>2</w:t>
      </w:r>
      <w:r>
        <w:rPr>
          <w:rFonts w:hint="eastAsia" w:ascii="仿宋" w:hAnsi="仿宋" w:eastAsia="仿宋" w:cs="仿宋"/>
          <w:b w:val="0"/>
          <w:bCs w:val="0"/>
          <w:color w:val="auto"/>
          <w:spacing w:val="0"/>
          <w:sz w:val="28"/>
          <w:szCs w:val="28"/>
          <w:highlight w:val="none"/>
          <w:lang w:eastAsia="zh-CN"/>
        </w:rPr>
        <w:t>、其他可以证明供应商实力的文件。</w:t>
      </w:r>
    </w:p>
    <w:p w14:paraId="1BFE5FA3">
      <w:pPr>
        <w:pStyle w:val="17"/>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仿宋" w:hAnsi="仿宋" w:eastAsia="仿宋" w:cs="仿宋"/>
          <w:b/>
          <w:bCs/>
          <w:color w:val="auto"/>
          <w:spacing w:val="0"/>
          <w:sz w:val="32"/>
          <w:szCs w:val="32"/>
          <w:lang w:val="en-US" w:eastAsia="zh-CN"/>
        </w:rPr>
      </w:pPr>
      <w:r>
        <w:rPr>
          <w:rFonts w:hint="eastAsia" w:ascii="仿宋" w:hAnsi="仿宋" w:eastAsia="仿宋" w:cs="仿宋"/>
          <w:b w:val="0"/>
          <w:bCs w:val="0"/>
          <w:color w:val="auto"/>
          <w:spacing w:val="0"/>
          <w:sz w:val="28"/>
          <w:szCs w:val="28"/>
          <w:highlight w:val="none"/>
          <w:lang w:eastAsia="zh-CN"/>
        </w:rPr>
        <w:br w:type="page"/>
      </w:r>
      <w:r>
        <w:rPr>
          <w:rFonts w:hint="eastAsia" w:ascii="仿宋" w:hAnsi="仿宋" w:eastAsia="仿宋" w:cs="仿宋"/>
          <w:b/>
          <w:bCs/>
          <w:color w:val="auto"/>
          <w:spacing w:val="0"/>
          <w:sz w:val="32"/>
          <w:szCs w:val="32"/>
          <w:highlight w:val="none"/>
          <w:lang w:eastAsia="zh-CN"/>
        </w:rPr>
        <w:t>附件：</w:t>
      </w:r>
      <w:r>
        <w:rPr>
          <w:rFonts w:hint="eastAsia" w:ascii="仿宋" w:hAnsi="仿宋" w:eastAsia="仿宋" w:cs="仿宋"/>
          <w:b/>
          <w:bCs/>
          <w:color w:val="auto"/>
          <w:spacing w:val="0"/>
          <w:sz w:val="32"/>
          <w:szCs w:val="32"/>
          <w:lang w:val="en-US" w:eastAsia="zh-CN"/>
        </w:rPr>
        <w:t>最终</w:t>
      </w:r>
      <w:r>
        <w:rPr>
          <w:rFonts w:hint="eastAsia" w:ascii="仿宋" w:hAnsi="仿宋" w:eastAsia="仿宋" w:cs="仿宋"/>
          <w:b/>
          <w:bCs/>
          <w:color w:val="auto"/>
          <w:spacing w:val="0"/>
          <w:sz w:val="32"/>
          <w:szCs w:val="32"/>
        </w:rPr>
        <w:t>磋商报价表</w:t>
      </w:r>
      <w:r>
        <w:rPr>
          <w:rFonts w:hint="eastAsia" w:ascii="仿宋" w:hAnsi="仿宋" w:eastAsia="仿宋" w:cs="仿宋"/>
          <w:b/>
          <w:bCs/>
          <w:color w:val="auto"/>
          <w:spacing w:val="0"/>
          <w:sz w:val="32"/>
          <w:szCs w:val="32"/>
          <w:lang w:val="en-US" w:eastAsia="zh-CN"/>
        </w:rPr>
        <w:t>（现场填写）</w:t>
      </w:r>
    </w:p>
    <w:p w14:paraId="547AE45D">
      <w:pPr>
        <w:jc w:val="center"/>
        <w:rPr>
          <w:rFonts w:hint="eastAsia" w:ascii="仿宋" w:hAnsi="仿宋" w:eastAsia="仿宋" w:cs="仿宋"/>
          <w:b/>
          <w:bCs/>
          <w:color w:val="auto"/>
          <w:spacing w:val="0"/>
          <w:sz w:val="30"/>
          <w:szCs w:val="30"/>
          <w:lang w:val="en-US" w:eastAsia="zh-CN"/>
        </w:rPr>
      </w:pPr>
    </w:p>
    <w:p w14:paraId="60F8DD07">
      <w:pPr>
        <w:jc w:val="center"/>
        <w:rPr>
          <w:rFonts w:hint="eastAsia" w:ascii="仿宋" w:hAnsi="仿宋" w:eastAsia="仿宋" w:cs="仿宋"/>
          <w:b/>
          <w:bCs/>
          <w:color w:val="auto"/>
          <w:spacing w:val="0"/>
          <w:sz w:val="30"/>
          <w:szCs w:val="30"/>
        </w:rPr>
      </w:pPr>
      <w:r>
        <w:rPr>
          <w:rFonts w:hint="eastAsia" w:ascii="仿宋" w:hAnsi="仿宋" w:eastAsia="仿宋" w:cs="仿宋"/>
          <w:b/>
          <w:bCs/>
          <w:color w:val="auto"/>
          <w:spacing w:val="0"/>
          <w:sz w:val="30"/>
          <w:szCs w:val="30"/>
          <w:lang w:val="en-US" w:eastAsia="zh-CN"/>
        </w:rPr>
        <w:t>最终</w:t>
      </w:r>
      <w:r>
        <w:rPr>
          <w:rFonts w:hint="eastAsia" w:ascii="仿宋" w:hAnsi="仿宋" w:eastAsia="仿宋" w:cs="仿宋"/>
          <w:b/>
          <w:bCs/>
          <w:color w:val="auto"/>
          <w:spacing w:val="0"/>
          <w:sz w:val="30"/>
          <w:szCs w:val="30"/>
        </w:rPr>
        <w:t>磋商报价表</w:t>
      </w:r>
    </w:p>
    <w:p w14:paraId="517FFF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pacing w:val="0"/>
          <w:szCs w:val="24"/>
        </w:rPr>
      </w:pPr>
    </w:p>
    <w:p w14:paraId="7C0D56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pacing w:val="0"/>
        </w:rPr>
      </w:pPr>
      <w:r>
        <w:rPr>
          <w:rFonts w:hint="eastAsia" w:ascii="仿宋" w:hAnsi="仿宋" w:eastAsia="仿宋" w:cs="仿宋"/>
          <w:color w:val="auto"/>
          <w:spacing w:val="0"/>
        </w:rPr>
        <w:t xml:space="preserve">项目名称：                                                 </w:t>
      </w:r>
    </w:p>
    <w:p w14:paraId="268878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pacing w:val="0"/>
        </w:rPr>
      </w:pPr>
      <w:r>
        <w:rPr>
          <w:rFonts w:hint="eastAsia" w:ascii="仿宋" w:hAnsi="仿宋" w:eastAsia="仿宋" w:cs="仿宋"/>
          <w:color w:val="auto"/>
          <w:spacing w:val="0"/>
        </w:rPr>
        <w:t xml:space="preserve">项目编号：                                               </w:t>
      </w:r>
    </w:p>
    <w:tbl>
      <w:tblPr>
        <w:tblStyle w:val="4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576"/>
        <w:gridCol w:w="2439"/>
        <w:gridCol w:w="2247"/>
      </w:tblGrid>
      <w:tr w14:paraId="2AD5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2101" w:type="dxa"/>
            <w:noWrap w:val="0"/>
            <w:vAlign w:val="center"/>
          </w:tcPr>
          <w:p w14:paraId="0B205DF1">
            <w:pPr>
              <w:jc w:val="center"/>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供应商名称</w:t>
            </w:r>
          </w:p>
        </w:tc>
        <w:tc>
          <w:tcPr>
            <w:tcW w:w="2576" w:type="dxa"/>
            <w:noWrap w:val="0"/>
            <w:vAlign w:val="center"/>
          </w:tcPr>
          <w:p w14:paraId="49AF54F8">
            <w:pPr>
              <w:jc w:val="center"/>
              <w:rPr>
                <w:rFonts w:hint="eastAsia" w:ascii="仿宋" w:hAnsi="仿宋" w:eastAsia="仿宋" w:cs="仿宋"/>
                <w:color w:val="auto"/>
                <w:spacing w:val="0"/>
                <w:szCs w:val="24"/>
              </w:rPr>
            </w:pPr>
            <w:r>
              <w:rPr>
                <w:rFonts w:hint="eastAsia" w:ascii="仿宋" w:hAnsi="仿宋" w:eastAsia="仿宋" w:cs="仿宋"/>
                <w:color w:val="auto"/>
                <w:spacing w:val="0"/>
                <w:szCs w:val="24"/>
              </w:rPr>
              <w:t>服务期</w:t>
            </w:r>
          </w:p>
        </w:tc>
        <w:tc>
          <w:tcPr>
            <w:tcW w:w="2439" w:type="dxa"/>
            <w:noWrap w:val="0"/>
            <w:vAlign w:val="center"/>
          </w:tcPr>
          <w:p w14:paraId="3743650B">
            <w:pPr>
              <w:jc w:val="center"/>
              <w:rPr>
                <w:rFonts w:hint="default" w:ascii="仿宋" w:hAnsi="仿宋" w:eastAsia="仿宋" w:cs="仿宋"/>
                <w:color w:val="auto"/>
                <w:spacing w:val="0"/>
                <w:szCs w:val="24"/>
                <w:lang w:val="en-US" w:eastAsia="zh-CN"/>
              </w:rPr>
            </w:pPr>
            <w:r>
              <w:rPr>
                <w:rFonts w:hint="eastAsia" w:ascii="仿宋" w:hAnsi="仿宋" w:eastAsia="仿宋" w:cs="仿宋"/>
                <w:color w:val="auto"/>
                <w:spacing w:val="0"/>
                <w:szCs w:val="24"/>
                <w:lang w:val="en-US" w:eastAsia="zh-CN"/>
              </w:rPr>
              <w:t>服务质量</w:t>
            </w:r>
          </w:p>
        </w:tc>
        <w:tc>
          <w:tcPr>
            <w:tcW w:w="2247" w:type="dxa"/>
            <w:noWrap w:val="0"/>
            <w:vAlign w:val="center"/>
          </w:tcPr>
          <w:p w14:paraId="6A915F54">
            <w:pPr>
              <w:jc w:val="center"/>
              <w:rPr>
                <w:rFonts w:hint="eastAsia" w:ascii="仿宋" w:hAnsi="仿宋" w:eastAsia="仿宋" w:cs="仿宋"/>
                <w:color w:val="auto"/>
                <w:spacing w:val="0"/>
                <w:szCs w:val="24"/>
              </w:rPr>
            </w:pPr>
            <w:r>
              <w:rPr>
                <w:rFonts w:hint="eastAsia" w:ascii="仿宋" w:hAnsi="仿宋" w:eastAsia="仿宋" w:cs="仿宋"/>
                <w:color w:val="auto"/>
                <w:spacing w:val="0"/>
                <w:szCs w:val="24"/>
              </w:rPr>
              <w:t>备注</w:t>
            </w:r>
          </w:p>
        </w:tc>
      </w:tr>
      <w:tr w14:paraId="3E6C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101" w:type="dxa"/>
            <w:noWrap w:val="0"/>
            <w:vAlign w:val="center"/>
          </w:tcPr>
          <w:p w14:paraId="109DD535">
            <w:pPr>
              <w:jc w:val="center"/>
              <w:rPr>
                <w:rFonts w:hint="eastAsia" w:ascii="仿宋" w:hAnsi="仿宋" w:eastAsia="仿宋" w:cs="仿宋"/>
                <w:color w:val="auto"/>
                <w:spacing w:val="0"/>
                <w:szCs w:val="24"/>
              </w:rPr>
            </w:pPr>
          </w:p>
        </w:tc>
        <w:tc>
          <w:tcPr>
            <w:tcW w:w="2576" w:type="dxa"/>
            <w:noWrap w:val="0"/>
            <w:vAlign w:val="center"/>
          </w:tcPr>
          <w:p w14:paraId="043B78D0">
            <w:pPr>
              <w:jc w:val="center"/>
              <w:rPr>
                <w:rFonts w:hint="eastAsia" w:ascii="仿宋" w:hAnsi="仿宋" w:eastAsia="仿宋" w:cs="仿宋"/>
                <w:color w:val="auto"/>
                <w:spacing w:val="0"/>
                <w:szCs w:val="24"/>
              </w:rPr>
            </w:pPr>
          </w:p>
        </w:tc>
        <w:tc>
          <w:tcPr>
            <w:tcW w:w="2439" w:type="dxa"/>
            <w:noWrap w:val="0"/>
            <w:vAlign w:val="center"/>
          </w:tcPr>
          <w:p w14:paraId="2009D6B9">
            <w:pPr>
              <w:jc w:val="center"/>
              <w:rPr>
                <w:rFonts w:hint="eastAsia" w:ascii="仿宋" w:hAnsi="仿宋" w:eastAsia="仿宋" w:cs="仿宋"/>
                <w:color w:val="auto"/>
                <w:spacing w:val="0"/>
                <w:szCs w:val="24"/>
              </w:rPr>
            </w:pPr>
          </w:p>
        </w:tc>
        <w:tc>
          <w:tcPr>
            <w:tcW w:w="2247" w:type="dxa"/>
            <w:noWrap w:val="0"/>
            <w:vAlign w:val="center"/>
          </w:tcPr>
          <w:p w14:paraId="57B91A32">
            <w:pPr>
              <w:jc w:val="center"/>
              <w:rPr>
                <w:rFonts w:hint="eastAsia" w:ascii="仿宋" w:hAnsi="仿宋" w:eastAsia="仿宋" w:cs="仿宋"/>
                <w:color w:val="auto"/>
                <w:spacing w:val="0"/>
                <w:szCs w:val="24"/>
              </w:rPr>
            </w:pPr>
          </w:p>
        </w:tc>
      </w:tr>
      <w:tr w14:paraId="78EF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363" w:type="dxa"/>
            <w:gridSpan w:val="4"/>
            <w:noWrap w:val="0"/>
            <w:vAlign w:val="center"/>
          </w:tcPr>
          <w:p w14:paraId="04FCD55C">
            <w:pPr>
              <w:jc w:val="center"/>
              <w:rPr>
                <w:rFonts w:hint="eastAsia" w:ascii="仿宋" w:hAnsi="仿宋" w:eastAsia="仿宋" w:cs="仿宋"/>
                <w:color w:val="auto"/>
                <w:spacing w:val="0"/>
                <w:szCs w:val="24"/>
              </w:rPr>
            </w:pPr>
            <w:r>
              <w:rPr>
                <w:rFonts w:hint="eastAsia" w:ascii="仿宋" w:hAnsi="仿宋" w:eastAsia="仿宋" w:cs="仿宋"/>
                <w:color w:val="auto"/>
                <w:spacing w:val="0"/>
                <w:szCs w:val="24"/>
              </w:rPr>
              <w:t>总报价：人民币</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 xml:space="preserve">大写）                            </w:t>
            </w:r>
            <w:r>
              <w:rPr>
                <w:rFonts w:hint="eastAsia" w:ascii="仿宋" w:hAnsi="仿宋" w:eastAsia="仿宋" w:cs="仿宋"/>
                <w:color w:val="auto"/>
                <w:spacing w:val="0"/>
                <w:szCs w:val="24"/>
                <w:lang w:eastAsia="zh-CN"/>
              </w:rPr>
              <w:t>（</w:t>
            </w:r>
            <w:r>
              <w:rPr>
                <w:rFonts w:hint="eastAsia" w:ascii="仿宋" w:hAnsi="仿宋" w:eastAsia="仿宋" w:cs="仿宋"/>
                <w:color w:val="auto"/>
                <w:spacing w:val="0"/>
                <w:szCs w:val="24"/>
              </w:rPr>
              <w:t>小写：</w:t>
            </w:r>
            <w:r>
              <w:rPr>
                <w:rFonts w:hint="default" w:ascii="Arial" w:hAnsi="Arial" w:eastAsia="仿宋" w:cs="Arial"/>
                <w:color w:val="auto"/>
                <w:spacing w:val="0"/>
                <w:szCs w:val="24"/>
              </w:rPr>
              <w:t>¥</w:t>
            </w:r>
            <w:r>
              <w:rPr>
                <w:rFonts w:hint="eastAsia" w:ascii="仿宋" w:hAnsi="仿宋" w:eastAsia="仿宋" w:cs="仿宋"/>
                <w:color w:val="auto"/>
                <w:spacing w:val="0"/>
                <w:szCs w:val="24"/>
              </w:rPr>
              <w:t xml:space="preserve">       ）</w:t>
            </w:r>
          </w:p>
        </w:tc>
      </w:tr>
      <w:tr w14:paraId="2DF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363" w:type="dxa"/>
            <w:gridSpan w:val="4"/>
            <w:noWrap w:val="0"/>
            <w:vAlign w:val="center"/>
          </w:tcPr>
          <w:p w14:paraId="7E196CD5">
            <w:pPr>
              <w:rPr>
                <w:rFonts w:hint="eastAsia" w:ascii="仿宋" w:hAnsi="仿宋" w:eastAsia="仿宋" w:cs="仿宋"/>
                <w:color w:val="auto"/>
                <w:spacing w:val="0"/>
                <w:szCs w:val="24"/>
              </w:rPr>
            </w:pPr>
            <w:r>
              <w:rPr>
                <w:rFonts w:hint="eastAsia" w:ascii="仿宋" w:hAnsi="仿宋" w:eastAsia="仿宋" w:cs="仿宋"/>
                <w:color w:val="auto"/>
                <w:spacing w:val="0"/>
                <w:szCs w:val="24"/>
              </w:rPr>
              <w:t>备注：表内报价内容以</w:t>
            </w:r>
            <w:r>
              <w:rPr>
                <w:rFonts w:hint="eastAsia" w:ascii="仿宋" w:hAnsi="仿宋" w:eastAsia="仿宋" w:cs="仿宋"/>
                <w:color w:val="auto"/>
                <w:spacing w:val="0"/>
                <w:szCs w:val="24"/>
                <w:highlight w:val="none"/>
              </w:rPr>
              <w:t>元</w:t>
            </w:r>
            <w:r>
              <w:rPr>
                <w:rFonts w:hint="eastAsia" w:ascii="仿宋" w:hAnsi="仿宋" w:eastAsia="仿宋" w:cs="仿宋"/>
                <w:color w:val="auto"/>
                <w:spacing w:val="0"/>
                <w:szCs w:val="24"/>
              </w:rPr>
              <w:t>为单位，保留小数点后</w:t>
            </w:r>
            <w:r>
              <w:rPr>
                <w:rFonts w:hint="eastAsia" w:ascii="仿宋" w:hAnsi="仿宋" w:eastAsia="仿宋" w:cs="仿宋"/>
                <w:color w:val="auto"/>
                <w:spacing w:val="0"/>
                <w:szCs w:val="24"/>
                <w:lang w:eastAsia="zh-CN"/>
              </w:rPr>
              <w:t>（</w:t>
            </w:r>
            <w:r>
              <w:rPr>
                <w:rFonts w:hint="eastAsia" w:ascii="仿宋" w:hAnsi="仿宋" w:eastAsia="仿宋" w:cs="仿宋"/>
                <w:b/>
                <w:color w:val="auto"/>
                <w:spacing w:val="0"/>
                <w:szCs w:val="24"/>
              </w:rPr>
              <w:t>两位</w:t>
            </w:r>
            <w:r>
              <w:rPr>
                <w:rFonts w:hint="eastAsia" w:ascii="仿宋" w:hAnsi="仿宋" w:eastAsia="仿宋" w:cs="仿宋"/>
                <w:color w:val="auto"/>
                <w:spacing w:val="0"/>
                <w:szCs w:val="24"/>
              </w:rPr>
              <w:t>）。</w:t>
            </w:r>
          </w:p>
        </w:tc>
      </w:tr>
    </w:tbl>
    <w:p w14:paraId="63C7A19F">
      <w:pPr>
        <w:rPr>
          <w:rFonts w:hint="eastAsia" w:ascii="仿宋" w:hAnsi="仿宋" w:eastAsia="仿宋" w:cs="仿宋"/>
          <w:color w:val="auto"/>
          <w:spacing w:val="0"/>
          <w:szCs w:val="24"/>
        </w:rPr>
      </w:pPr>
    </w:p>
    <w:p w14:paraId="0EBEB3A0">
      <w:pPr>
        <w:rPr>
          <w:rFonts w:hint="eastAsia" w:ascii="仿宋" w:hAnsi="仿宋" w:eastAsia="仿宋" w:cs="仿宋"/>
          <w:color w:val="auto"/>
          <w:spacing w:val="0"/>
          <w:szCs w:val="24"/>
        </w:rPr>
      </w:pPr>
    </w:p>
    <w:p w14:paraId="10B0F6EE">
      <w:pPr>
        <w:rPr>
          <w:rFonts w:hint="eastAsia" w:ascii="仿宋" w:hAnsi="仿宋" w:eastAsia="仿宋" w:cs="仿宋"/>
          <w:color w:val="auto"/>
          <w:spacing w:val="0"/>
          <w:szCs w:val="24"/>
        </w:rPr>
      </w:pPr>
    </w:p>
    <w:p w14:paraId="77F7C9C5">
      <w:pPr>
        <w:spacing w:line="280" w:lineRule="exact"/>
        <w:ind w:right="617" w:rightChars="257"/>
        <w:jc w:val="left"/>
        <w:rPr>
          <w:rFonts w:hint="eastAsia" w:ascii="仿宋" w:hAnsi="仿宋" w:eastAsia="仿宋" w:cs="仿宋"/>
          <w:color w:val="auto"/>
          <w:spacing w:val="0"/>
          <w:szCs w:val="24"/>
        </w:rPr>
      </w:pPr>
    </w:p>
    <w:p w14:paraId="2DC623AD">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u w:val="single"/>
        </w:rPr>
        <w:t xml:space="preserve">    </w:t>
      </w:r>
    </w:p>
    <w:p w14:paraId="03A9B5C8">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val="en-US" w:eastAsia="zh-CN"/>
        </w:rPr>
        <w:t>）</w:t>
      </w:r>
    </w:p>
    <w:p w14:paraId="33792EEC">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636A9A03">
      <w:pPr>
        <w:jc w:val="center"/>
        <w:rPr>
          <w:rFonts w:hint="eastAsia" w:ascii="仿宋" w:hAnsi="仿宋" w:eastAsia="仿宋" w:cs="仿宋"/>
          <w:color w:val="auto"/>
          <w:spacing w:val="0"/>
          <w:szCs w:val="24"/>
        </w:rPr>
      </w:pPr>
    </w:p>
    <w:p w14:paraId="62F467B9">
      <w:pPr>
        <w:jc w:val="center"/>
        <w:rPr>
          <w:rFonts w:hint="eastAsia" w:ascii="仿宋" w:hAnsi="仿宋" w:eastAsia="仿宋" w:cs="仿宋"/>
          <w:b/>
          <w:color w:val="auto"/>
          <w:spacing w:val="0"/>
          <w:sz w:val="30"/>
          <w:szCs w:val="30"/>
        </w:rPr>
      </w:pPr>
    </w:p>
    <w:p w14:paraId="144551EA">
      <w:pPr>
        <w:jc w:val="center"/>
        <w:rPr>
          <w:rFonts w:hint="eastAsia" w:ascii="仿宋" w:hAnsi="仿宋" w:eastAsia="仿宋" w:cs="仿宋"/>
          <w:color w:val="auto"/>
          <w:spacing w:val="0"/>
        </w:rPr>
      </w:pPr>
      <w:r>
        <w:rPr>
          <w:rFonts w:hint="eastAsia" w:ascii="仿宋" w:hAnsi="仿宋" w:eastAsia="仿宋" w:cs="仿宋"/>
          <w:b/>
          <w:color w:val="auto"/>
          <w:spacing w:val="0"/>
          <w:sz w:val="30"/>
          <w:szCs w:val="30"/>
        </w:rPr>
        <w:br w:type="page"/>
      </w:r>
    </w:p>
    <w:p w14:paraId="73F9F963">
      <w:pPr>
        <w:pStyle w:val="168"/>
        <w:jc w:val="center"/>
        <w:outlineLvl w:val="1"/>
        <w:rPr>
          <w:rFonts w:hint="eastAsia" w:ascii="方正仿宋_GB2312" w:hAnsi="方正仿宋_GB2312" w:eastAsia="仿宋" w:cs="方正仿宋_GB2312"/>
          <w:b/>
          <w:bCs/>
          <w:color w:val="auto"/>
          <w:spacing w:val="0"/>
          <w:kern w:val="2"/>
          <w:sz w:val="24"/>
          <w:szCs w:val="24"/>
          <w:lang w:val="en-US" w:eastAsia="zh-CN" w:bidi="ar-SA"/>
        </w:rPr>
      </w:pPr>
      <w:r>
        <w:rPr>
          <w:rFonts w:hint="eastAsia" w:ascii="方正仿宋_GB2312" w:hAnsi="方正仿宋_GB2312" w:eastAsia="仿宋" w:cs="方正仿宋_GB2312"/>
          <w:b/>
          <w:bCs/>
          <w:color w:val="auto"/>
          <w:spacing w:val="0"/>
          <w:kern w:val="2"/>
          <w:sz w:val="32"/>
          <w:szCs w:val="32"/>
          <w:lang w:val="en-US" w:eastAsia="zh-CN" w:bidi="ar-SA"/>
        </w:rPr>
        <w:t>最终分项报价表</w:t>
      </w:r>
    </w:p>
    <w:p w14:paraId="1C976716">
      <w:pPr>
        <w:keepNext w:val="0"/>
        <w:keepLines w:val="0"/>
        <w:pageBreakBefore w:val="0"/>
        <w:kinsoku w:val="0"/>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 xml:space="preserve">项目名称：               </w:t>
      </w:r>
    </w:p>
    <w:p w14:paraId="65C95B9C">
      <w:pPr>
        <w:keepNext w:val="0"/>
        <w:keepLines w:val="0"/>
        <w:pageBreakBefore w:val="0"/>
        <w:kinsoku w:val="0"/>
        <w:wordWrap/>
        <w:overflowPunct/>
        <w:topLinePunct w:val="0"/>
        <w:autoSpaceDE/>
        <w:autoSpaceDN/>
        <w:bidi w:val="0"/>
        <w:adjustRightInd/>
        <w:snapToGrid/>
        <w:spacing w:line="360" w:lineRule="auto"/>
        <w:textAlignment w:val="auto"/>
        <w:rPr>
          <w:rFonts w:hint="eastAsia" w:ascii="方正仿宋_GB2312" w:hAnsi="方正仿宋_GB2312" w:eastAsia="仿宋" w:cs="方正仿宋_GB2312"/>
          <w:color w:val="auto"/>
          <w:spacing w:val="0"/>
          <w:sz w:val="24"/>
          <w:szCs w:val="24"/>
          <w:lang w:val="en-US" w:eastAsia="zh-CN"/>
        </w:rPr>
      </w:pPr>
      <w:r>
        <w:rPr>
          <w:rFonts w:hint="eastAsia" w:ascii="方正仿宋_GB2312" w:hAnsi="方正仿宋_GB2312" w:eastAsia="仿宋" w:cs="方正仿宋_GB2312"/>
          <w:color w:val="auto"/>
          <w:spacing w:val="0"/>
          <w:sz w:val="24"/>
          <w:szCs w:val="24"/>
          <w:lang w:val="en-US" w:eastAsia="zh-CN"/>
        </w:rPr>
        <w:t>项目编号：</w:t>
      </w:r>
    </w:p>
    <w:p w14:paraId="62F3E2F8">
      <w:pPr>
        <w:pStyle w:val="168"/>
        <w:keepNext w:val="0"/>
        <w:keepLines w:val="0"/>
        <w:pageBreakBefore w:val="0"/>
        <w:wordWrap/>
        <w:overflowPunct/>
        <w:topLinePunct w:val="0"/>
        <w:autoSpaceDE/>
        <w:autoSpaceDN/>
        <w:bidi w:val="0"/>
        <w:adjustRightInd/>
        <w:snapToGrid/>
        <w:spacing w:line="360" w:lineRule="auto"/>
        <w:jc w:val="both"/>
        <w:textAlignment w:val="auto"/>
        <w:outlineLvl w:val="1"/>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供应商</w:t>
      </w:r>
      <w:r>
        <w:rPr>
          <w:rFonts w:hint="eastAsia" w:ascii="方正仿宋_GB2312" w:hAnsi="方正仿宋_GB2312" w:eastAsia="仿宋" w:cs="方正仿宋_GB2312"/>
          <w:color w:val="auto"/>
          <w:spacing w:val="0"/>
          <w:sz w:val="24"/>
          <w:szCs w:val="24"/>
          <w:lang w:val="en-US" w:eastAsia="zh-CN"/>
        </w:rPr>
        <w:t>名称</w:t>
      </w:r>
      <w:r>
        <w:rPr>
          <w:rFonts w:hint="eastAsia" w:ascii="方正仿宋_GB2312" w:hAnsi="方正仿宋_GB2312" w:eastAsia="仿宋" w:cs="方正仿宋_GB2312"/>
          <w:color w:val="auto"/>
          <w:spacing w:val="0"/>
          <w:sz w:val="24"/>
          <w:szCs w:val="24"/>
        </w:rPr>
        <w:t xml:space="preserve">：   </w:t>
      </w:r>
    </w:p>
    <w:p w14:paraId="00D83825">
      <w:pPr>
        <w:keepNext w:val="0"/>
        <w:keepLines w:val="0"/>
        <w:pageBreakBefore w:val="0"/>
        <w:wordWrap/>
        <w:overflowPunct/>
        <w:topLinePunct w:val="0"/>
        <w:autoSpaceDE/>
        <w:autoSpaceDN/>
        <w:bidi w:val="0"/>
        <w:adjustRightInd/>
        <w:snapToGrid/>
        <w:spacing w:line="360" w:lineRule="auto"/>
        <w:ind w:firstLine="480" w:firstLineChars="200"/>
        <w:jc w:val="left"/>
        <w:textAlignment w:val="auto"/>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1.阎良区内轿车费用：阎良区内用车按</w:t>
      </w:r>
      <w:r>
        <w:rPr>
          <w:rFonts w:hint="eastAsia" w:ascii="方正仿宋_GB2312" w:hAnsi="方正仿宋_GB2312" w:eastAsia="仿宋" w:cs="方正仿宋_GB2312"/>
          <w:color w:val="auto"/>
          <w:spacing w:val="0"/>
          <w:sz w:val="24"/>
          <w:szCs w:val="24"/>
          <w:u w:val="single"/>
          <w:lang w:val="en-US" w:eastAsia="zh-CN"/>
        </w:rPr>
        <w:t xml:space="preserve">   </w:t>
      </w:r>
      <w:r>
        <w:rPr>
          <w:rFonts w:hint="eastAsia" w:ascii="方正仿宋_GB2312" w:hAnsi="方正仿宋_GB2312" w:eastAsia="仿宋" w:cs="方正仿宋_GB2312"/>
          <w:color w:val="auto"/>
          <w:spacing w:val="0"/>
          <w:sz w:val="24"/>
          <w:szCs w:val="24"/>
        </w:rPr>
        <w:t>元/小时结算，不足1小时按1小时收费。用车时长超过</w:t>
      </w:r>
      <w:r>
        <w:rPr>
          <w:rFonts w:hint="eastAsia" w:ascii="方正仿宋_GB2312" w:hAnsi="方正仿宋_GB2312" w:eastAsia="仿宋" w:cs="方正仿宋_GB2312"/>
          <w:color w:val="auto"/>
          <w:spacing w:val="0"/>
          <w:sz w:val="24"/>
          <w:szCs w:val="24"/>
          <w:u w:val="single"/>
          <w:lang w:val="en-US" w:eastAsia="zh-CN"/>
        </w:rPr>
        <w:t xml:space="preserve">    </w:t>
      </w:r>
      <w:r>
        <w:rPr>
          <w:rFonts w:hint="eastAsia" w:ascii="方正仿宋_GB2312" w:hAnsi="方正仿宋_GB2312" w:eastAsia="仿宋" w:cs="方正仿宋_GB2312"/>
          <w:color w:val="auto"/>
          <w:spacing w:val="0"/>
          <w:sz w:val="24"/>
          <w:szCs w:val="24"/>
        </w:rPr>
        <w:t>小时按照日租结算。</w:t>
      </w:r>
    </w:p>
    <w:p w14:paraId="63243BD8">
      <w:pPr>
        <w:spacing w:line="360" w:lineRule="auto"/>
        <w:ind w:firstLine="480" w:firstLineChars="200"/>
        <w:jc w:val="left"/>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2.阎良区外及日租费用：</w:t>
      </w:r>
    </w:p>
    <w:tbl>
      <w:tblPr>
        <w:tblStyle w:val="46"/>
        <w:tblW w:w="8570" w:type="dxa"/>
        <w:tblInd w:w="0" w:type="dxa"/>
        <w:tblLayout w:type="autofit"/>
        <w:tblCellMar>
          <w:top w:w="0" w:type="dxa"/>
          <w:left w:w="108" w:type="dxa"/>
          <w:bottom w:w="0" w:type="dxa"/>
          <w:right w:w="108" w:type="dxa"/>
        </w:tblCellMar>
      </w:tblPr>
      <w:tblGrid>
        <w:gridCol w:w="837"/>
        <w:gridCol w:w="1407"/>
        <w:gridCol w:w="1575"/>
        <w:gridCol w:w="2358"/>
        <w:gridCol w:w="2393"/>
      </w:tblGrid>
      <w:tr w14:paraId="24D08E0F">
        <w:tblPrEx>
          <w:tblCellMar>
            <w:top w:w="0" w:type="dxa"/>
            <w:left w:w="108" w:type="dxa"/>
            <w:bottom w:w="0" w:type="dxa"/>
            <w:right w:w="108" w:type="dxa"/>
          </w:tblCellMar>
        </w:tblPrEx>
        <w:trPr>
          <w:trHeight w:val="388"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656B9214">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序号</w:t>
            </w:r>
          </w:p>
        </w:tc>
        <w:tc>
          <w:tcPr>
            <w:tcW w:w="1407" w:type="dxa"/>
            <w:tcBorders>
              <w:top w:val="single" w:color="auto" w:sz="4" w:space="0"/>
              <w:left w:val="nil"/>
              <w:bottom w:val="single" w:color="auto" w:sz="4" w:space="0"/>
              <w:right w:val="single" w:color="auto" w:sz="4" w:space="0"/>
            </w:tcBorders>
            <w:noWrap w:val="0"/>
            <w:vAlign w:val="center"/>
          </w:tcPr>
          <w:p w14:paraId="641F5877">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用车路线</w:t>
            </w:r>
          </w:p>
        </w:tc>
        <w:tc>
          <w:tcPr>
            <w:tcW w:w="1575" w:type="dxa"/>
            <w:tcBorders>
              <w:top w:val="single" w:color="auto" w:sz="4" w:space="0"/>
              <w:left w:val="nil"/>
              <w:bottom w:val="single" w:color="auto" w:sz="4" w:space="0"/>
              <w:right w:val="single" w:color="auto" w:sz="4" w:space="0"/>
            </w:tcBorders>
            <w:noWrap w:val="0"/>
            <w:vAlign w:val="center"/>
          </w:tcPr>
          <w:p w14:paraId="463CD6C6">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轿车/元</w:t>
            </w:r>
          </w:p>
        </w:tc>
        <w:tc>
          <w:tcPr>
            <w:tcW w:w="2358" w:type="dxa"/>
            <w:tcBorders>
              <w:top w:val="single" w:color="auto" w:sz="4" w:space="0"/>
              <w:left w:val="nil"/>
              <w:bottom w:val="single" w:color="auto" w:sz="4" w:space="0"/>
              <w:right w:val="single" w:color="auto" w:sz="4" w:space="0"/>
            </w:tcBorders>
            <w:noWrap w:val="0"/>
            <w:vAlign w:val="center"/>
          </w:tcPr>
          <w:p w14:paraId="5361D8FE">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商务/元</w:t>
            </w:r>
          </w:p>
        </w:tc>
        <w:tc>
          <w:tcPr>
            <w:tcW w:w="2393" w:type="dxa"/>
            <w:tcBorders>
              <w:top w:val="single" w:color="auto" w:sz="4" w:space="0"/>
              <w:left w:val="nil"/>
              <w:bottom w:val="single" w:color="auto" w:sz="4" w:space="0"/>
              <w:right w:val="single" w:color="auto" w:sz="4" w:space="0"/>
            </w:tcBorders>
            <w:noWrap w:val="0"/>
            <w:vAlign w:val="center"/>
          </w:tcPr>
          <w:p w14:paraId="19C56FA6">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备注</w:t>
            </w:r>
          </w:p>
        </w:tc>
      </w:tr>
      <w:tr w14:paraId="6CACD0CB">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5E01D15A">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1</w:t>
            </w:r>
          </w:p>
        </w:tc>
        <w:tc>
          <w:tcPr>
            <w:tcW w:w="1407" w:type="dxa"/>
            <w:tcBorders>
              <w:top w:val="nil"/>
              <w:left w:val="nil"/>
              <w:bottom w:val="single" w:color="auto" w:sz="4" w:space="0"/>
              <w:right w:val="single" w:color="auto" w:sz="4" w:space="0"/>
            </w:tcBorders>
            <w:noWrap w:val="0"/>
            <w:vAlign w:val="center"/>
          </w:tcPr>
          <w:p w14:paraId="272CF592">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单程</w:t>
            </w:r>
          </w:p>
        </w:tc>
        <w:tc>
          <w:tcPr>
            <w:tcW w:w="1575" w:type="dxa"/>
            <w:tcBorders>
              <w:top w:val="nil"/>
              <w:left w:val="nil"/>
              <w:bottom w:val="single" w:color="auto" w:sz="4" w:space="0"/>
              <w:right w:val="single" w:color="auto" w:sz="4" w:space="0"/>
            </w:tcBorders>
            <w:noWrap w:val="0"/>
            <w:vAlign w:val="center"/>
          </w:tcPr>
          <w:p w14:paraId="2ADFA594">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344E6DE4">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38157224">
            <w:pPr>
              <w:widowControl/>
              <w:rPr>
                <w:rFonts w:hint="eastAsia" w:ascii="方正仿宋_GB2312" w:hAnsi="方正仿宋_GB2312" w:eastAsia="仿宋" w:cs="方正仿宋_GB2312"/>
                <w:color w:val="auto"/>
                <w:spacing w:val="0"/>
                <w:sz w:val="24"/>
                <w:szCs w:val="24"/>
              </w:rPr>
            </w:pPr>
          </w:p>
        </w:tc>
      </w:tr>
      <w:tr w14:paraId="3BE962BF">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458971CC">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2</w:t>
            </w:r>
          </w:p>
        </w:tc>
        <w:tc>
          <w:tcPr>
            <w:tcW w:w="1407" w:type="dxa"/>
            <w:tcBorders>
              <w:top w:val="nil"/>
              <w:left w:val="nil"/>
              <w:bottom w:val="single" w:color="auto" w:sz="4" w:space="0"/>
              <w:right w:val="single" w:color="auto" w:sz="4" w:space="0"/>
            </w:tcBorders>
            <w:noWrap w:val="0"/>
            <w:vAlign w:val="center"/>
          </w:tcPr>
          <w:p w14:paraId="51363AD3">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往返</w:t>
            </w:r>
          </w:p>
        </w:tc>
        <w:tc>
          <w:tcPr>
            <w:tcW w:w="1575" w:type="dxa"/>
            <w:tcBorders>
              <w:top w:val="nil"/>
              <w:left w:val="nil"/>
              <w:bottom w:val="single" w:color="auto" w:sz="4" w:space="0"/>
              <w:right w:val="single" w:color="auto" w:sz="4" w:space="0"/>
            </w:tcBorders>
            <w:noWrap w:val="0"/>
            <w:vAlign w:val="center"/>
          </w:tcPr>
          <w:p w14:paraId="19F54622">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77624AB2">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1E9FE26F">
            <w:pPr>
              <w:widowControl/>
              <w:rPr>
                <w:rFonts w:hint="eastAsia" w:ascii="方正仿宋_GB2312" w:hAnsi="方正仿宋_GB2312" w:eastAsia="仿宋" w:cs="方正仿宋_GB2312"/>
                <w:color w:val="auto"/>
                <w:spacing w:val="0"/>
                <w:sz w:val="24"/>
                <w:szCs w:val="24"/>
              </w:rPr>
            </w:pPr>
          </w:p>
        </w:tc>
      </w:tr>
      <w:tr w14:paraId="30390ACD">
        <w:tblPrEx>
          <w:tblCellMar>
            <w:top w:w="0" w:type="dxa"/>
            <w:left w:w="108" w:type="dxa"/>
            <w:bottom w:w="0" w:type="dxa"/>
            <w:right w:w="108" w:type="dxa"/>
          </w:tblCellMar>
        </w:tblPrEx>
        <w:trPr>
          <w:trHeight w:val="388" w:hRule="atLeast"/>
        </w:trPr>
        <w:tc>
          <w:tcPr>
            <w:tcW w:w="837" w:type="dxa"/>
            <w:tcBorders>
              <w:top w:val="nil"/>
              <w:left w:val="single" w:color="auto" w:sz="4" w:space="0"/>
              <w:bottom w:val="single" w:color="auto" w:sz="4" w:space="0"/>
              <w:right w:val="single" w:color="auto" w:sz="4" w:space="0"/>
            </w:tcBorders>
            <w:noWrap w:val="0"/>
            <w:vAlign w:val="center"/>
          </w:tcPr>
          <w:p w14:paraId="202031CB">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3</w:t>
            </w:r>
          </w:p>
        </w:tc>
        <w:tc>
          <w:tcPr>
            <w:tcW w:w="1407" w:type="dxa"/>
            <w:tcBorders>
              <w:top w:val="nil"/>
              <w:left w:val="nil"/>
              <w:bottom w:val="single" w:color="auto" w:sz="4" w:space="0"/>
              <w:right w:val="single" w:color="auto" w:sz="4" w:space="0"/>
            </w:tcBorders>
            <w:noWrap w:val="0"/>
            <w:vAlign w:val="center"/>
          </w:tcPr>
          <w:p w14:paraId="613B3009">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日租</w:t>
            </w:r>
          </w:p>
        </w:tc>
        <w:tc>
          <w:tcPr>
            <w:tcW w:w="1575" w:type="dxa"/>
            <w:tcBorders>
              <w:top w:val="nil"/>
              <w:left w:val="nil"/>
              <w:bottom w:val="single" w:color="auto" w:sz="4" w:space="0"/>
              <w:right w:val="single" w:color="auto" w:sz="4" w:space="0"/>
            </w:tcBorders>
            <w:noWrap w:val="0"/>
            <w:vAlign w:val="center"/>
          </w:tcPr>
          <w:p w14:paraId="0E928C36">
            <w:pPr>
              <w:widowControl/>
              <w:jc w:val="center"/>
              <w:rPr>
                <w:rFonts w:hint="eastAsia" w:ascii="方正仿宋_GB2312" w:hAnsi="方正仿宋_GB2312" w:eastAsia="仿宋" w:cs="方正仿宋_GB2312"/>
                <w:color w:val="auto"/>
                <w:spacing w:val="0"/>
                <w:sz w:val="24"/>
                <w:szCs w:val="24"/>
              </w:rPr>
            </w:pPr>
          </w:p>
        </w:tc>
        <w:tc>
          <w:tcPr>
            <w:tcW w:w="2358" w:type="dxa"/>
            <w:tcBorders>
              <w:top w:val="nil"/>
              <w:left w:val="nil"/>
              <w:bottom w:val="single" w:color="auto" w:sz="4" w:space="0"/>
              <w:right w:val="single" w:color="auto" w:sz="4" w:space="0"/>
            </w:tcBorders>
            <w:noWrap w:val="0"/>
            <w:vAlign w:val="center"/>
          </w:tcPr>
          <w:p w14:paraId="7B300316">
            <w:pPr>
              <w:widowControl/>
              <w:jc w:val="center"/>
              <w:rPr>
                <w:rFonts w:hint="eastAsia" w:ascii="方正仿宋_GB2312" w:hAnsi="方正仿宋_GB2312" w:eastAsia="仿宋" w:cs="方正仿宋_GB2312"/>
                <w:color w:val="auto"/>
                <w:spacing w:val="0"/>
                <w:sz w:val="24"/>
                <w:szCs w:val="24"/>
              </w:rPr>
            </w:pPr>
          </w:p>
        </w:tc>
        <w:tc>
          <w:tcPr>
            <w:tcW w:w="2393" w:type="dxa"/>
            <w:tcBorders>
              <w:top w:val="nil"/>
              <w:left w:val="nil"/>
              <w:bottom w:val="single" w:color="auto" w:sz="4" w:space="0"/>
              <w:right w:val="single" w:color="auto" w:sz="4" w:space="0"/>
            </w:tcBorders>
            <w:noWrap w:val="0"/>
            <w:vAlign w:val="center"/>
          </w:tcPr>
          <w:p w14:paraId="58CC5995">
            <w:pPr>
              <w:widowControl/>
              <w:jc w:val="center"/>
              <w:rPr>
                <w:rFonts w:hint="eastAsia" w:ascii="方正仿宋_GB2312" w:hAnsi="方正仿宋_GB2312" w:eastAsia="仿宋" w:cs="方正仿宋_GB2312"/>
                <w:color w:val="auto"/>
                <w:spacing w:val="0"/>
                <w:sz w:val="24"/>
                <w:szCs w:val="24"/>
              </w:rPr>
            </w:pPr>
          </w:p>
        </w:tc>
      </w:tr>
      <w:tr w14:paraId="41D03FF3">
        <w:tblPrEx>
          <w:tblCellMar>
            <w:top w:w="0" w:type="dxa"/>
            <w:left w:w="108" w:type="dxa"/>
            <w:bottom w:w="0" w:type="dxa"/>
            <w:right w:w="108" w:type="dxa"/>
          </w:tblCellMar>
        </w:tblPrEx>
        <w:trPr>
          <w:trHeight w:val="388" w:hRule="atLeast"/>
        </w:trPr>
        <w:tc>
          <w:tcPr>
            <w:tcW w:w="2244" w:type="dxa"/>
            <w:gridSpan w:val="2"/>
            <w:tcBorders>
              <w:top w:val="single" w:color="auto" w:sz="4" w:space="0"/>
              <w:left w:val="single" w:color="auto" w:sz="4" w:space="0"/>
              <w:bottom w:val="single" w:color="auto" w:sz="4" w:space="0"/>
              <w:right w:val="single" w:color="auto" w:sz="4" w:space="0"/>
            </w:tcBorders>
            <w:noWrap w:val="0"/>
            <w:vAlign w:val="center"/>
          </w:tcPr>
          <w:p w14:paraId="3C363C01">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超出部分计费标准</w:t>
            </w:r>
          </w:p>
        </w:tc>
        <w:tc>
          <w:tcPr>
            <w:tcW w:w="6326" w:type="dxa"/>
            <w:gridSpan w:val="3"/>
            <w:tcBorders>
              <w:top w:val="single" w:color="auto" w:sz="4" w:space="0"/>
              <w:left w:val="nil"/>
              <w:bottom w:val="single" w:color="auto" w:sz="4" w:space="0"/>
              <w:right w:val="single" w:color="auto" w:sz="4" w:space="0"/>
            </w:tcBorders>
            <w:noWrap w:val="0"/>
            <w:vAlign w:val="center"/>
          </w:tcPr>
          <w:p w14:paraId="548470D9">
            <w:pPr>
              <w:widowControl/>
              <w:jc w:val="cente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超公里：</w:t>
            </w:r>
            <w:r>
              <w:rPr>
                <w:rFonts w:hint="eastAsia" w:ascii="方正仿宋_GB2312" w:hAnsi="方正仿宋_GB2312" w:eastAsia="仿宋" w:cs="方正仿宋_GB2312"/>
                <w:color w:val="auto"/>
                <w:spacing w:val="0"/>
                <w:sz w:val="24"/>
                <w:szCs w:val="24"/>
                <w:lang w:val="en-US" w:eastAsia="zh-CN"/>
              </w:rPr>
              <w:t xml:space="preserve">   </w:t>
            </w:r>
            <w:r>
              <w:rPr>
                <w:rFonts w:hint="eastAsia" w:ascii="方正仿宋_GB2312" w:hAnsi="方正仿宋_GB2312" w:eastAsia="仿宋" w:cs="方正仿宋_GB2312"/>
                <w:color w:val="auto"/>
                <w:spacing w:val="0"/>
                <w:sz w:val="24"/>
                <w:szCs w:val="24"/>
              </w:rPr>
              <w:t>元/公里    超时：</w:t>
            </w:r>
            <w:r>
              <w:rPr>
                <w:rFonts w:hint="eastAsia" w:ascii="方正仿宋_GB2312" w:hAnsi="方正仿宋_GB2312" w:eastAsia="仿宋" w:cs="方正仿宋_GB2312"/>
                <w:color w:val="auto"/>
                <w:spacing w:val="0"/>
                <w:sz w:val="24"/>
                <w:szCs w:val="24"/>
                <w:lang w:val="en-US" w:eastAsia="zh-CN"/>
              </w:rPr>
              <w:t xml:space="preserve">    </w:t>
            </w:r>
            <w:r>
              <w:rPr>
                <w:rFonts w:hint="eastAsia" w:ascii="方正仿宋_GB2312" w:hAnsi="方正仿宋_GB2312" w:eastAsia="仿宋" w:cs="方正仿宋_GB2312"/>
                <w:color w:val="auto"/>
                <w:spacing w:val="0"/>
                <w:sz w:val="24"/>
                <w:szCs w:val="24"/>
              </w:rPr>
              <w:t>元/小时</w:t>
            </w:r>
          </w:p>
        </w:tc>
      </w:tr>
      <w:tr w14:paraId="5BB93610">
        <w:tblPrEx>
          <w:tblCellMar>
            <w:top w:w="0" w:type="dxa"/>
            <w:left w:w="108" w:type="dxa"/>
            <w:bottom w:w="0" w:type="dxa"/>
            <w:right w:w="108" w:type="dxa"/>
          </w:tblCellMar>
        </w:tblPrEx>
        <w:trPr>
          <w:trHeight w:val="388" w:hRule="atLeast"/>
        </w:trPr>
        <w:tc>
          <w:tcPr>
            <w:tcW w:w="8570" w:type="dxa"/>
            <w:gridSpan w:val="5"/>
            <w:tcBorders>
              <w:top w:val="single" w:color="auto" w:sz="4" w:space="0"/>
              <w:left w:val="single" w:color="auto" w:sz="4" w:space="0"/>
              <w:bottom w:val="single" w:color="auto" w:sz="4" w:space="0"/>
              <w:right w:val="single" w:color="auto" w:sz="4" w:space="0"/>
            </w:tcBorders>
            <w:noWrap w:val="0"/>
            <w:vAlign w:val="center"/>
          </w:tcPr>
          <w:p w14:paraId="4CF4847B">
            <w:pPr>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备注：不足1小时按1小时收费，机场、西安北站按照往返里程核算。</w:t>
            </w:r>
          </w:p>
        </w:tc>
      </w:tr>
    </w:tbl>
    <w:p w14:paraId="6C22186D">
      <w:pPr>
        <w:spacing w:line="360" w:lineRule="auto"/>
        <w:ind w:firstLine="480" w:firstLineChars="200"/>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3.非工作日费用：非工作日用车按照阎良区外日租标准结算。</w:t>
      </w:r>
    </w:p>
    <w:p w14:paraId="2B65E4DA">
      <w:pPr>
        <w:spacing w:line="360" w:lineRule="auto"/>
        <w:ind w:firstLine="480" w:firstLineChars="200"/>
        <w:jc w:val="left"/>
        <w:outlineLvl w:val="2"/>
        <w:rPr>
          <w:rFonts w:hint="eastAsia" w:ascii="方正仿宋_GB2312" w:hAnsi="方正仿宋_GB2312" w:eastAsia="仿宋" w:cs="方正仿宋_GB2312"/>
          <w:color w:val="auto"/>
          <w:spacing w:val="0"/>
          <w:sz w:val="24"/>
          <w:szCs w:val="24"/>
        </w:rPr>
      </w:pPr>
      <w:r>
        <w:rPr>
          <w:rFonts w:hint="eastAsia" w:ascii="方正仿宋_GB2312" w:hAnsi="方正仿宋_GB2312" w:eastAsia="仿宋" w:cs="方正仿宋_GB2312"/>
          <w:color w:val="auto"/>
          <w:spacing w:val="0"/>
          <w:sz w:val="24"/>
          <w:szCs w:val="24"/>
        </w:rPr>
        <w:t>以上价格不包含税费，不含但不仅限于因用车需要而产生的驾驶员住宿等费用。</w:t>
      </w:r>
    </w:p>
    <w:p w14:paraId="70B1C162">
      <w:pPr>
        <w:spacing w:line="200" w:lineRule="exact"/>
        <w:rPr>
          <w:rFonts w:hint="eastAsia" w:ascii="方正仿宋_GB2312" w:hAnsi="方正仿宋_GB2312" w:eastAsia="仿宋" w:cs="方正仿宋_GB2312"/>
          <w:color w:val="auto"/>
          <w:spacing w:val="0"/>
          <w:sz w:val="24"/>
          <w:szCs w:val="24"/>
        </w:rPr>
      </w:pPr>
    </w:p>
    <w:p w14:paraId="24C9A461">
      <w:pPr>
        <w:spacing w:line="200" w:lineRule="exact"/>
        <w:rPr>
          <w:rFonts w:hint="eastAsia" w:ascii="方正仿宋_GB2312" w:hAnsi="方正仿宋_GB2312" w:eastAsia="仿宋" w:cs="方正仿宋_GB2312"/>
          <w:color w:val="auto"/>
          <w:spacing w:val="0"/>
          <w:sz w:val="24"/>
          <w:szCs w:val="24"/>
        </w:rPr>
      </w:pPr>
    </w:p>
    <w:p w14:paraId="392AFB6F">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p>
    <w:p w14:paraId="12518AB6">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供应商名称：</w:t>
      </w:r>
      <w:r>
        <w:rPr>
          <w:rFonts w:hint="eastAsia" w:ascii="仿宋" w:hAnsi="仿宋" w:eastAsia="仿宋" w:cs="仿宋"/>
          <w:color w:val="auto"/>
          <w:spacing w:val="0"/>
          <w:szCs w:val="24"/>
          <w:u w:val="single"/>
        </w:rPr>
        <w:t xml:space="preserve">      </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u w:val="single"/>
        </w:rPr>
        <w:t xml:space="preserve">     </w:t>
      </w:r>
    </w:p>
    <w:p w14:paraId="1328E9F4">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highlight w:val="none"/>
          <w:lang w:eastAsia="zh-CN"/>
        </w:rPr>
        <w:t>法定代表人</w:t>
      </w:r>
      <w:r>
        <w:rPr>
          <w:rFonts w:hint="eastAsia" w:ascii="仿宋" w:hAnsi="仿宋" w:eastAsia="仿宋" w:cs="仿宋"/>
          <w:color w:val="auto"/>
          <w:spacing w:val="0"/>
          <w:szCs w:val="24"/>
          <w:lang w:val="en-US" w:eastAsia="zh-CN"/>
        </w:rPr>
        <w:t>或</w:t>
      </w:r>
      <w:r>
        <w:rPr>
          <w:rFonts w:hint="eastAsia" w:ascii="仿宋" w:hAnsi="仿宋" w:eastAsia="仿宋" w:cs="仿宋"/>
          <w:color w:val="auto"/>
          <w:spacing w:val="0"/>
          <w:szCs w:val="24"/>
          <w:lang w:eastAsia="zh-CN"/>
        </w:rPr>
        <w:t>被授权人</w:t>
      </w:r>
      <w:r>
        <w:rPr>
          <w:rFonts w:hint="eastAsia" w:ascii="仿宋" w:hAnsi="仿宋" w:eastAsia="仿宋" w:cs="仿宋"/>
          <w:color w:val="auto"/>
          <w:spacing w:val="0"/>
          <w:szCs w:val="24"/>
        </w:rPr>
        <w:t>：</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w:t>
      </w:r>
      <w:r>
        <w:rPr>
          <w:rFonts w:hint="eastAsia" w:ascii="仿宋" w:hAnsi="仿宋" w:eastAsia="仿宋" w:cs="仿宋"/>
          <w:color w:val="auto"/>
          <w:spacing w:val="0"/>
          <w:szCs w:val="24"/>
        </w:rPr>
        <w:t>签字</w:t>
      </w:r>
      <w:r>
        <w:rPr>
          <w:rFonts w:hint="eastAsia" w:ascii="仿宋" w:hAnsi="仿宋" w:eastAsia="仿宋" w:cs="仿宋"/>
          <w:color w:val="auto"/>
          <w:spacing w:val="0"/>
          <w:szCs w:val="24"/>
          <w:lang w:val="en-US" w:eastAsia="zh-CN"/>
        </w:rPr>
        <w:t>）</w:t>
      </w:r>
    </w:p>
    <w:p w14:paraId="64FF98B1">
      <w:pPr>
        <w:keepNext w:val="0"/>
        <w:keepLines w:val="0"/>
        <w:pageBreakBefore w:val="0"/>
        <w:kinsoku/>
        <w:wordWrap/>
        <w:overflowPunct/>
        <w:topLinePunct w:val="0"/>
        <w:autoSpaceDE/>
        <w:autoSpaceDN/>
        <w:bidi w:val="0"/>
        <w:adjustRightInd/>
        <w:snapToGrid/>
        <w:spacing w:line="360" w:lineRule="auto"/>
        <w:ind w:right="617" w:rightChars="257"/>
        <w:jc w:val="left"/>
        <w:textAlignment w:val="auto"/>
        <w:rPr>
          <w:rFonts w:hint="eastAsia" w:ascii="仿宋" w:hAnsi="仿宋" w:eastAsia="仿宋" w:cs="仿宋"/>
          <w:color w:val="auto"/>
          <w:spacing w:val="0"/>
          <w:szCs w:val="24"/>
        </w:rPr>
      </w:pPr>
      <w:r>
        <w:rPr>
          <w:rFonts w:hint="eastAsia" w:ascii="仿宋" w:hAnsi="仿宋" w:eastAsia="仿宋" w:cs="仿宋"/>
          <w:color w:val="auto"/>
          <w:spacing w:val="0"/>
          <w:szCs w:val="24"/>
        </w:rPr>
        <w:t>日    期：</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年</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月</w:t>
      </w:r>
      <w:r>
        <w:rPr>
          <w:rFonts w:hint="eastAsia" w:ascii="仿宋" w:hAnsi="仿宋" w:eastAsia="仿宋" w:cs="仿宋"/>
          <w:color w:val="auto"/>
          <w:spacing w:val="0"/>
          <w:szCs w:val="24"/>
          <w:u w:val="single"/>
          <w:lang w:val="en-US" w:eastAsia="zh-CN"/>
        </w:rPr>
        <w:t xml:space="preserve">    </w:t>
      </w:r>
      <w:r>
        <w:rPr>
          <w:rFonts w:hint="eastAsia" w:ascii="仿宋" w:hAnsi="仿宋" w:eastAsia="仿宋" w:cs="仿宋"/>
          <w:color w:val="auto"/>
          <w:spacing w:val="0"/>
          <w:szCs w:val="24"/>
          <w:lang w:val="en-US" w:eastAsia="zh-CN"/>
        </w:rPr>
        <w:t>日</w:t>
      </w:r>
    </w:p>
    <w:p w14:paraId="77C9F451">
      <w:pPr>
        <w:pStyle w:val="19"/>
        <w:ind w:firstLine="0" w:firstLineChars="0"/>
        <w:rPr>
          <w:rFonts w:hint="eastAsia" w:ascii="方正仿宋_GB2312" w:hAnsi="方正仿宋_GB2312" w:eastAsia="仿宋" w:cs="方正仿宋_GB2312"/>
          <w:b/>
          <w:bCs/>
          <w:color w:val="auto"/>
          <w:spacing w:val="0"/>
          <w:sz w:val="24"/>
          <w:szCs w:val="24"/>
          <w:lang w:val="en-US" w:eastAsia="zh-CN"/>
        </w:rPr>
      </w:pPr>
    </w:p>
    <w:p w14:paraId="34B14AFE">
      <w:pPr>
        <w:pStyle w:val="19"/>
        <w:ind w:firstLine="0" w:firstLineChars="0"/>
        <w:rPr>
          <w:rFonts w:hint="eastAsia" w:ascii="仿宋" w:hAnsi="仿宋" w:eastAsia="仿宋" w:cs="仿宋"/>
          <w:b/>
          <w:bCs/>
          <w:color w:val="auto"/>
          <w:spacing w:val="0"/>
          <w:kern w:val="0"/>
          <w:sz w:val="30"/>
          <w:szCs w:val="30"/>
          <w:lang w:val="en-US" w:eastAsia="zh-CN" w:bidi="ar-SA"/>
        </w:rPr>
      </w:pPr>
      <w:r>
        <w:rPr>
          <w:rFonts w:hint="eastAsia" w:ascii="方正仿宋_GB2312" w:hAnsi="方正仿宋_GB2312" w:eastAsia="仿宋" w:cs="方正仿宋_GB2312"/>
          <w:b/>
          <w:bCs/>
          <w:color w:val="auto"/>
          <w:spacing w:val="0"/>
          <w:sz w:val="24"/>
          <w:szCs w:val="24"/>
          <w:lang w:val="en-US" w:eastAsia="zh-CN"/>
        </w:rPr>
        <w:t>注：最终磋商报价表和最终分项报价表单独携带，不需要装订于响应文件，</w:t>
      </w:r>
    </w:p>
    <w:p w14:paraId="21E3EF44">
      <w:pPr>
        <w:tabs>
          <w:tab w:val="left" w:pos="7839"/>
        </w:tabs>
        <w:rPr>
          <w:rFonts w:hint="eastAsia" w:ascii="仿宋" w:hAnsi="仿宋" w:eastAsia="仿宋" w:cs="仿宋"/>
          <w:color w:val="auto"/>
          <w:szCs w:val="24"/>
        </w:rPr>
      </w:pPr>
    </w:p>
    <w:sectPr>
      <w:pgSz w:w="11906" w:h="16838"/>
      <w:pgMar w:top="1417" w:right="1417" w:bottom="1417" w:left="1417" w:header="851" w:footer="85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08AA37D-4443-4EBB-9C48-7221763A0626}"/>
  </w:font>
  <w:font w:name="黑体">
    <w:panose1 w:val="02010609060101010101"/>
    <w:charset w:val="86"/>
    <w:family w:val="auto"/>
    <w:pitch w:val="default"/>
    <w:sig w:usb0="800002BF" w:usb1="38CF7CFA" w:usb2="00000016" w:usb3="00000000" w:csb0="00040001" w:csb1="00000000"/>
    <w:embedRegular r:id="rId2" w:fontKey="{38E6D43D-E27C-49AC-B309-CA4B703F38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D9E6CE2-ECDE-4459-88B2-6B15F470C083}"/>
  </w:font>
  <w:font w:name="仿宋_GB2312">
    <w:altName w:val="仿宋"/>
    <w:panose1 w:val="02010609030101010101"/>
    <w:charset w:val="86"/>
    <w:family w:val="modern"/>
    <w:pitch w:val="default"/>
    <w:sig w:usb0="00000000" w:usb1="00000000" w:usb2="00000010" w:usb3="00000000" w:csb0="00040000" w:csb1="00000000"/>
    <w:embedRegular r:id="rId4" w:fontKey="{BA908569-DCBD-4105-8A32-C36FE070BE23}"/>
  </w:font>
  <w:font w:name="仿宋">
    <w:panose1 w:val="02010609060101010101"/>
    <w:charset w:val="86"/>
    <w:family w:val="auto"/>
    <w:pitch w:val="default"/>
    <w:sig w:usb0="800002BF" w:usb1="38CF7CFA" w:usb2="00000016" w:usb3="00000000" w:csb0="00040001" w:csb1="00000000"/>
    <w:embedRegular r:id="rId5" w:fontKey="{C7F70241-152E-46A7-8496-5158C98C657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AGYXIQ+Frutiger-Cn">
    <w:altName w:val="宋体"/>
    <w:panose1 w:val="020B0604020202020204"/>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23C02205-3D40-4125-BC88-8008047E62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79BA">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B900D">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213A6">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22032D">
                          <w:pPr>
                            <w:pStyle w:val="3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JKD4bnAQAAygMAAA4AAABkcnMvZTJvRG9jLnhtbK1TzY7TMBC+&#10;I/EOlu802UgLUdR0BVSLkBAgLTyA69iNJf/J4zYpDwBvwIkLd56rz7FjJ+mi5bIHLsnYM/PNfN+M&#10;1zej0eQoAihnW3q1KikRlrtO2X1Lv365fVFTApHZjmlnRUtPAujN5vmz9eAbUbne6U4EgiAWmsG3&#10;tI/RN0UBvBeGwcp5YdEpXTAs4jHsiy6wAdGNLqqyfFkMLnQ+OC4A8HY7OemMGJ4C6KRUXGwdPxhh&#10;44QahGYRKUGvPNBN7lZKweMnKUFEoluKTGP+YhG0d+lbbNas2Qfme8XnFthTWnjEyTBlsegFassi&#10;I4eg/oEyigcHTsYVd6aYiGRFkMVV+Uibu555kbmg1OAvosP/g+Ufj58DUR1uAs7dMoMTP//8cf71&#10;5/z7O6mqJNDgocG4O4+RcXzjRgxe7gEvE+9RBpP+yIigH+U9XeQVYyQ8JdVVXZfo4uhbDohfPKT7&#10;APGdcIYko6UB55dlZccPEKfQJSRVs+5WaZ1nqC0ZEPW6fnWdMy4uRNcWiyQWU7fJiuNunKntXHdC&#10;ZvgksGLvwjdKBlyIllrcf0r0e4t6p91ZjLAYu8VglmNiSyMlk/k2Tjt28EHt+7x1qV/wrw8Re85U&#10;UhtT7bk7HHEWY17HtEN/n3PUwxPc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4koPhucB&#10;AADKAwAADgAAAAAAAAABACAAAAAiAQAAZHJzL2Uyb0RvYy54bWxQSwUGAAAAAAYABgBZAQAAewUA&#10;AAAA&#10;">
              <v:fill on="f" focussize="0,0"/>
              <v:stroke on="f" weight="1.25pt"/>
              <v:imagedata o:title=""/>
              <o:lock v:ext="edit" aspectratio="f"/>
              <v:textbox inset="0mm,0mm,0mm,0mm" style="mso-fit-shape-to-text:t;">
                <w:txbxContent>
                  <w:p w14:paraId="7022032D">
                    <w:pPr>
                      <w:pStyle w:val="3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D0A2">
    <w:pPr>
      <w:pStyle w:val="30"/>
      <w:jc w:val="both"/>
      <w:rPr>
        <w:rFonts w:hint="eastAsia"/>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795A12">
                          <w:pPr>
                            <w:pStyle w:val="30"/>
                          </w:pPr>
                          <w:r>
                            <w:fldChar w:fldCharType="begin"/>
                          </w:r>
                          <w:r>
                            <w:instrText xml:space="preserve"> PAGE  \* MERGEFORMAT </w:instrText>
                          </w:r>
                          <w:r>
                            <w:fldChar w:fldCharType="separate"/>
                          </w:r>
                          <w:r>
                            <w:t>68</w:t>
                          </w:r>
                          <w: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CAlanoAQAAygMAAA4AAABkcnMvZTJvRG9jLnhtbK1TzY7TMBC+&#10;I/EOlu802aKFEDVdAdUiJARIyz6A69iNJf/J4zYpDwBvwIkL932uPgdjJ+mulsseuCRjz8w3830z&#10;Xl0NRpODCKCcbejFoqREWO5aZXcNvf12/aKiBCKzLdPOioYeBdCr9fNnq97XYuk6p1sRCIJYqHvf&#10;0C5GXxcF8E4YBgvnhUWndMGwiMewK9rAekQ3uliW5auid6H1wXEBgLeb0UknxPAUQCel4mLj+N4I&#10;G0fUIDSLSAk65YGuc7dSCh6/SAkiEt1QZBrzF4ugvU3fYr1i9S4w3yk+tcCe0sIjToYpi0XPUBsW&#10;GdkH9Q+UUTw4cDIuuDPFSCQrgiwuykfa3HTMi8wFpQZ/Fh3+Hyz/fPgaiGpxE95QYpnBiZ9+/Tz9&#10;vjv9+UGWL5NAvYca4248RsbhnRsweL4HvEy8BxlM+iMjgn6U93iWVwyR8JRULauqRBdH33xA/OI+&#10;3QeIH4QzJBkNDTi/LCs7fII4hs4hqZp110rrPENtSY+ol9Xry5xxdiG6tlgksRi7TVYctsNEbeva&#10;IzLDJ4EVOxe+U9LjQjTU4v5Toj9a1DvtzmyE2djOBrMcExsaKRnN93Hcsb0PatflrUv9gn+7j9hz&#10;ppLaGGtP3eGIsxjTOqYdenjOUfdPcP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GCAlano&#10;AQAAygMAAA4AAAAAAAAAAQAgAAAAIgEAAGRycy9lMm9Eb2MueG1sUEsFBgAAAAAGAAYAWQEAAHwF&#10;AAAAAA==&#10;">
              <v:fill on="f" focussize="0,0"/>
              <v:stroke on="f" weight="1.25pt"/>
              <v:imagedata o:title=""/>
              <o:lock v:ext="edit" aspectratio="f"/>
              <v:textbox inset="0mm,0mm,0mm,0mm" style="mso-fit-shape-to-text:t;">
                <w:txbxContent>
                  <w:p w14:paraId="6C795A12">
                    <w:pPr>
                      <w:pStyle w:val="30"/>
                    </w:pPr>
                    <w:r>
                      <w:fldChar w:fldCharType="begin"/>
                    </w:r>
                    <w:r>
                      <w:instrText xml:space="preserve"> PAGE  \* MERGEFORMAT </w:instrText>
                    </w:r>
                    <w:r>
                      <w:fldChar w:fldCharType="separate"/>
                    </w:r>
                    <w:r>
                      <w:t>68</w:t>
                    </w:r>
                    <w:r>
                      <w:fldChar w:fldCharType="end"/>
                    </w:r>
                  </w:p>
                </w:txbxContent>
              </v:textbox>
            </v:shape>
          </w:pict>
        </mc:Fallback>
      </mc:AlternateContent>
    </w:r>
  </w:p>
  <w:p w14:paraId="2FDD6670">
    <w:pPr>
      <w:pStyle w:val="30"/>
      <w:jc w:val="both"/>
      <w:rPr>
        <w:rFonts w:hint="eastAsia" w:ascii="仿宋" w:hAnsi="仿宋" w:eastAsia="仿宋" w:cs="仿宋"/>
      </w:rPr>
    </w:pPr>
    <w:r>
      <w:rPr>
        <w:rFonts w:hint="eastAsia" w:ascii="仿宋" w:hAnsi="仿宋" w:eastAsia="仿宋" w:cs="仿宋"/>
        <w:sz w:val="18"/>
        <w:szCs w:val="18"/>
        <w:lang w:val="en-US" w:eastAsia="zh-CN"/>
      </w:rPr>
      <w:t xml:space="preserve">                               </w:t>
    </w:r>
  </w:p>
  <w:p w14:paraId="15C7DF47">
    <w:pPr>
      <w:tabs>
        <w:tab w:val="left" w:pos="5646"/>
      </w:tabs>
      <w:rPr>
        <w:sz w:val="18"/>
        <w:szCs w:val="18"/>
      </w:rPr>
    </w:pPr>
  </w:p>
  <w:p w14:paraId="2E5B5977">
    <w:pPr>
      <w:pStyle w:val="30"/>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3A4B6">
    <w:pPr>
      <w:pStyle w:val="3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A080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VpTcgBAACa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oieMWJ37++eP86/H88J28&#10;yfr0AWpMuwuYmIb3fsDc2Q/ozLQHFW3+IiGCcYQ6XdSVQyIiP1otV6sKQwJj8wXx2dPzECF9kN6S&#10;bDQ04viKqvz4CdKYOqfkas7famPKCI37y4GY2cNy72OP2UrDbpgI7Xx7Qj49Tr6hDhedEvPRobDY&#10;X5qNOBu72TiEqPdd2aJcD8K7Q8ImSm+5wgg7FcaRFXbTeuWd+PNesp5+qc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FVaU3IAQAAmgMAAA4AAAAAAAAAAQAgAAAAHgEAAGRycy9lMm9Eb2Mu&#10;eG1sUEsFBgAAAAAGAAYAWQEAAFgFAAAAAA==&#10;">
              <v:fill on="f" focussize="0,0"/>
              <v:stroke on="f"/>
              <v:imagedata o:title=""/>
              <o:lock v:ext="edit" aspectratio="f"/>
              <v:textbox inset="0mm,0mm,0mm,0mm" style="mso-fit-shape-to-text:t;">
                <w:txbxContent>
                  <w:p w14:paraId="582A080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8BA7">
    <w:pPr>
      <w:spacing w:line="500" w:lineRule="exact"/>
      <w:ind w:left="1530" w:hanging="2040" w:hangingChars="850"/>
      <w:rPr>
        <w:rFonts w:hint="eastAsia" w:ascii="仿宋" w:hAnsi="仿宋" w:eastAsia="仿宋" w:cs="仿宋"/>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B9A1">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62"/>
      <w:lvlText w:val="%1. "/>
      <w:lvlJc w:val="left"/>
      <w:pPr>
        <w:tabs>
          <w:tab w:val="left" w:pos="839"/>
        </w:tabs>
        <w:ind w:left="839" w:hanging="419"/>
      </w:pPr>
      <w:rPr>
        <w:rFonts w:hint="eastAsia"/>
      </w:rPr>
    </w:lvl>
    <w:lvl w:ilvl="1" w:tentative="0">
      <w:start w:val="1"/>
      <w:numFmt w:val="upperLetter"/>
      <w:pStyle w:val="126"/>
      <w:lvlText w:val="%2. "/>
      <w:lvlJc w:val="left"/>
      <w:pPr>
        <w:tabs>
          <w:tab w:val="left" w:pos="1049"/>
        </w:tabs>
        <w:ind w:left="1049" w:hanging="420"/>
      </w:pPr>
      <w:rPr>
        <w:rFonts w:hint="eastAsia"/>
      </w:rPr>
    </w:lvl>
    <w:lvl w:ilvl="2" w:tentative="0">
      <w:start w:val="1"/>
      <w:numFmt w:val="lowerLetter"/>
      <w:pStyle w:val="146"/>
      <w:lvlText w:val="%3. "/>
      <w:lvlJc w:val="left"/>
      <w:pPr>
        <w:tabs>
          <w:tab w:val="left" w:pos="1259"/>
        </w:tabs>
        <w:ind w:left="1259" w:hanging="420"/>
      </w:pPr>
      <w:rPr>
        <w:rFonts w:hint="eastAsia"/>
      </w:rPr>
    </w:lvl>
    <w:lvl w:ilvl="3" w:tentative="0">
      <w:start w:val="1"/>
      <w:numFmt w:val="lowerLetter"/>
      <w:pStyle w:val="140"/>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
    <w:nsid w:val="0000001F"/>
    <w:multiLevelType w:val="singleLevel"/>
    <w:tmpl w:val="0000001F"/>
    <w:lvl w:ilvl="0" w:tentative="0">
      <w:start w:val="1"/>
      <w:numFmt w:val="decimal"/>
      <w:pStyle w:val="123"/>
      <w:lvlText w:val="%1．"/>
      <w:lvlJc w:val="left"/>
      <w:pPr>
        <w:tabs>
          <w:tab w:val="left" w:pos="720"/>
        </w:tabs>
        <w:ind w:left="720" w:hanging="720"/>
      </w:pPr>
    </w:lvl>
  </w:abstractNum>
  <w:abstractNum w:abstractNumId="2">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20"/>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FF2508"/>
    <w:multiLevelType w:val="singleLevel"/>
    <w:tmpl w:val="00FF2508"/>
    <w:lvl w:ilvl="0" w:tentative="0">
      <w:start w:val="1"/>
      <w:numFmt w:val="decimal"/>
      <w:suff w:val="nothing"/>
      <w:lvlText w:val="（%1）"/>
      <w:lvlJc w:val="left"/>
    </w:lvl>
  </w:abstractNum>
  <w:abstractNum w:abstractNumId="5">
    <w:nsid w:val="1F3C67F8"/>
    <w:multiLevelType w:val="singleLevel"/>
    <w:tmpl w:val="1F3C67F8"/>
    <w:lvl w:ilvl="0" w:tentative="0">
      <w:start w:val="1"/>
      <w:numFmt w:val="decimal"/>
      <w:suff w:val="nothing"/>
      <w:lvlText w:val="%1、"/>
      <w:lvlJc w:val="left"/>
    </w:lvl>
  </w:abstractNum>
  <w:abstractNum w:abstractNumId="6">
    <w:nsid w:val="550BB5CF"/>
    <w:multiLevelType w:val="singleLevel"/>
    <w:tmpl w:val="550BB5CF"/>
    <w:lvl w:ilvl="0" w:tentative="0">
      <w:start w:val="3"/>
      <w:numFmt w:val="chineseCounting"/>
      <w:suff w:val="space"/>
      <w:lvlText w:val="第%1章"/>
      <w:lvlJc w:val="left"/>
    </w:lvl>
  </w:abstractNum>
  <w:abstractNum w:abstractNumId="7">
    <w:nsid w:val="59D419AE"/>
    <w:multiLevelType w:val="singleLevel"/>
    <w:tmpl w:val="59D419AE"/>
    <w:lvl w:ilvl="0" w:tentative="0">
      <w:start w:val="1"/>
      <w:numFmt w:val="chineseCounting"/>
      <w:suff w:val="nothing"/>
      <w:lvlText w:val="%1、"/>
      <w:lvlJc w:val="left"/>
      <w:rPr>
        <w:rFonts w:hint="eastAsia"/>
      </w:rPr>
    </w:lvl>
  </w:abstractNum>
  <w:abstractNum w:abstractNumId="8">
    <w:nsid w:val="696D7CDF"/>
    <w:multiLevelType w:val="singleLevel"/>
    <w:tmpl w:val="696D7CDF"/>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YmI2ZjZiODkzY2I2NmI2MTQ4MmVmOTI3NmZhZDcifQ=="/>
  </w:docVars>
  <w:rsids>
    <w:rsidRoot w:val="00172A27"/>
    <w:rsid w:val="00012426"/>
    <w:rsid w:val="00031A3D"/>
    <w:rsid w:val="00056BD7"/>
    <w:rsid w:val="000E362F"/>
    <w:rsid w:val="00150B7F"/>
    <w:rsid w:val="00167E7C"/>
    <w:rsid w:val="0022676F"/>
    <w:rsid w:val="002401CF"/>
    <w:rsid w:val="00335445"/>
    <w:rsid w:val="003A3067"/>
    <w:rsid w:val="003B2E27"/>
    <w:rsid w:val="003E564C"/>
    <w:rsid w:val="004A584D"/>
    <w:rsid w:val="004A7DF4"/>
    <w:rsid w:val="004B1E33"/>
    <w:rsid w:val="004B2EEF"/>
    <w:rsid w:val="004D1CA7"/>
    <w:rsid w:val="005A5420"/>
    <w:rsid w:val="005B64FA"/>
    <w:rsid w:val="005D1167"/>
    <w:rsid w:val="005D2854"/>
    <w:rsid w:val="006250C6"/>
    <w:rsid w:val="006A0FDD"/>
    <w:rsid w:val="006B0563"/>
    <w:rsid w:val="006B7B6B"/>
    <w:rsid w:val="0070149A"/>
    <w:rsid w:val="00747379"/>
    <w:rsid w:val="00755ACD"/>
    <w:rsid w:val="007F4EDE"/>
    <w:rsid w:val="00810F5C"/>
    <w:rsid w:val="00850326"/>
    <w:rsid w:val="00871E41"/>
    <w:rsid w:val="009245E9"/>
    <w:rsid w:val="0097595C"/>
    <w:rsid w:val="009F49C0"/>
    <w:rsid w:val="00A119F3"/>
    <w:rsid w:val="00A33B4C"/>
    <w:rsid w:val="00AE6889"/>
    <w:rsid w:val="00B76280"/>
    <w:rsid w:val="00C3614D"/>
    <w:rsid w:val="00C54E46"/>
    <w:rsid w:val="00CA245E"/>
    <w:rsid w:val="00CD745C"/>
    <w:rsid w:val="00D02D9E"/>
    <w:rsid w:val="00D54917"/>
    <w:rsid w:val="00DB15F9"/>
    <w:rsid w:val="00DC3569"/>
    <w:rsid w:val="00DE587F"/>
    <w:rsid w:val="00E525A7"/>
    <w:rsid w:val="00E87FDB"/>
    <w:rsid w:val="00E9644B"/>
    <w:rsid w:val="00EA2133"/>
    <w:rsid w:val="00EB7A56"/>
    <w:rsid w:val="00F272E4"/>
    <w:rsid w:val="00F51562"/>
    <w:rsid w:val="00F53D6A"/>
    <w:rsid w:val="00F61C3C"/>
    <w:rsid w:val="00FC699A"/>
    <w:rsid w:val="00FE55EB"/>
    <w:rsid w:val="01CB58B1"/>
    <w:rsid w:val="02025CB9"/>
    <w:rsid w:val="02B81D34"/>
    <w:rsid w:val="02F52DC5"/>
    <w:rsid w:val="03157D1A"/>
    <w:rsid w:val="038A1E48"/>
    <w:rsid w:val="03D050C8"/>
    <w:rsid w:val="04AD74FC"/>
    <w:rsid w:val="04C93E2D"/>
    <w:rsid w:val="050145D7"/>
    <w:rsid w:val="05200ACB"/>
    <w:rsid w:val="057E4FE5"/>
    <w:rsid w:val="06E12A0B"/>
    <w:rsid w:val="070C7189"/>
    <w:rsid w:val="07166C72"/>
    <w:rsid w:val="0812482C"/>
    <w:rsid w:val="08185C2F"/>
    <w:rsid w:val="084F7593"/>
    <w:rsid w:val="08BC3E4C"/>
    <w:rsid w:val="09804A38"/>
    <w:rsid w:val="09857BE6"/>
    <w:rsid w:val="099347B9"/>
    <w:rsid w:val="0A014A8E"/>
    <w:rsid w:val="0A825156"/>
    <w:rsid w:val="0A9727C0"/>
    <w:rsid w:val="0B14246B"/>
    <w:rsid w:val="0B5C6682"/>
    <w:rsid w:val="0C0F54F2"/>
    <w:rsid w:val="0C1E69CF"/>
    <w:rsid w:val="0C465A64"/>
    <w:rsid w:val="0CA755FA"/>
    <w:rsid w:val="0CD86FCA"/>
    <w:rsid w:val="0CD952C7"/>
    <w:rsid w:val="0CDC1DA2"/>
    <w:rsid w:val="0CE628BA"/>
    <w:rsid w:val="0CF84031"/>
    <w:rsid w:val="0DBF6485"/>
    <w:rsid w:val="0DEB14A0"/>
    <w:rsid w:val="0E085C7F"/>
    <w:rsid w:val="0E2E702C"/>
    <w:rsid w:val="0E841219"/>
    <w:rsid w:val="0E8C3CF7"/>
    <w:rsid w:val="0E9354C6"/>
    <w:rsid w:val="0EC96FC3"/>
    <w:rsid w:val="10013CCC"/>
    <w:rsid w:val="105C6164"/>
    <w:rsid w:val="10833508"/>
    <w:rsid w:val="108B5BBB"/>
    <w:rsid w:val="10BB15FD"/>
    <w:rsid w:val="10EF745A"/>
    <w:rsid w:val="112545DA"/>
    <w:rsid w:val="116F3620"/>
    <w:rsid w:val="117F150C"/>
    <w:rsid w:val="118D0FDA"/>
    <w:rsid w:val="123E709B"/>
    <w:rsid w:val="128A74D9"/>
    <w:rsid w:val="12C9394C"/>
    <w:rsid w:val="12EE3269"/>
    <w:rsid w:val="13113839"/>
    <w:rsid w:val="13524C14"/>
    <w:rsid w:val="1489797E"/>
    <w:rsid w:val="14EC685B"/>
    <w:rsid w:val="157B75AD"/>
    <w:rsid w:val="1595122D"/>
    <w:rsid w:val="15A1665E"/>
    <w:rsid w:val="15CB210D"/>
    <w:rsid w:val="15F22DEC"/>
    <w:rsid w:val="15F3086F"/>
    <w:rsid w:val="161C60D1"/>
    <w:rsid w:val="168D5359"/>
    <w:rsid w:val="176C3CB9"/>
    <w:rsid w:val="17D233CC"/>
    <w:rsid w:val="17D873E3"/>
    <w:rsid w:val="18273A72"/>
    <w:rsid w:val="1880743C"/>
    <w:rsid w:val="188D1B63"/>
    <w:rsid w:val="18DD6447"/>
    <w:rsid w:val="18E36DEB"/>
    <w:rsid w:val="18FA5DDA"/>
    <w:rsid w:val="1907440A"/>
    <w:rsid w:val="19476B3A"/>
    <w:rsid w:val="19523E79"/>
    <w:rsid w:val="19742141"/>
    <w:rsid w:val="19B91570"/>
    <w:rsid w:val="19C53358"/>
    <w:rsid w:val="1A1B183D"/>
    <w:rsid w:val="1A287643"/>
    <w:rsid w:val="1A472B33"/>
    <w:rsid w:val="1A82771A"/>
    <w:rsid w:val="1AC217DA"/>
    <w:rsid w:val="1AC217F2"/>
    <w:rsid w:val="1B2B3823"/>
    <w:rsid w:val="1B60211F"/>
    <w:rsid w:val="1C1E4F4B"/>
    <w:rsid w:val="1C2A4DA7"/>
    <w:rsid w:val="1CAD265B"/>
    <w:rsid w:val="1CB31990"/>
    <w:rsid w:val="1D1661D1"/>
    <w:rsid w:val="1D3863CD"/>
    <w:rsid w:val="1D4B6B89"/>
    <w:rsid w:val="1D863CD0"/>
    <w:rsid w:val="1DE93159"/>
    <w:rsid w:val="1E081BFA"/>
    <w:rsid w:val="1E6D03D3"/>
    <w:rsid w:val="1E7F6120"/>
    <w:rsid w:val="1EAF7DB4"/>
    <w:rsid w:val="1F0E77B5"/>
    <w:rsid w:val="1FA44B19"/>
    <w:rsid w:val="1FB913FE"/>
    <w:rsid w:val="1FBF52E0"/>
    <w:rsid w:val="1FF8397B"/>
    <w:rsid w:val="20700238"/>
    <w:rsid w:val="207B4905"/>
    <w:rsid w:val="2084707A"/>
    <w:rsid w:val="209B0A3A"/>
    <w:rsid w:val="20C65ED3"/>
    <w:rsid w:val="20D109C9"/>
    <w:rsid w:val="21153CEB"/>
    <w:rsid w:val="216235A0"/>
    <w:rsid w:val="21B344ED"/>
    <w:rsid w:val="21F70071"/>
    <w:rsid w:val="225A679D"/>
    <w:rsid w:val="226635E5"/>
    <w:rsid w:val="22667253"/>
    <w:rsid w:val="22B84D8B"/>
    <w:rsid w:val="23721D5F"/>
    <w:rsid w:val="23A80D88"/>
    <w:rsid w:val="23E86F70"/>
    <w:rsid w:val="24D738FC"/>
    <w:rsid w:val="25C57848"/>
    <w:rsid w:val="261F3603"/>
    <w:rsid w:val="26C22098"/>
    <w:rsid w:val="26E44E63"/>
    <w:rsid w:val="270212E4"/>
    <w:rsid w:val="272B144E"/>
    <w:rsid w:val="27481599"/>
    <w:rsid w:val="275A6E83"/>
    <w:rsid w:val="27B34223"/>
    <w:rsid w:val="27DD2FD3"/>
    <w:rsid w:val="27FD659C"/>
    <w:rsid w:val="281E51DE"/>
    <w:rsid w:val="282F1228"/>
    <w:rsid w:val="285017D1"/>
    <w:rsid w:val="28806062"/>
    <w:rsid w:val="296B770E"/>
    <w:rsid w:val="29931592"/>
    <w:rsid w:val="29A94FB5"/>
    <w:rsid w:val="2A0538E4"/>
    <w:rsid w:val="2B3928C3"/>
    <w:rsid w:val="2B552F24"/>
    <w:rsid w:val="2B76353E"/>
    <w:rsid w:val="2BA85F6D"/>
    <w:rsid w:val="2BF019DC"/>
    <w:rsid w:val="2C2637DC"/>
    <w:rsid w:val="2C415896"/>
    <w:rsid w:val="2C520C10"/>
    <w:rsid w:val="2C8B209A"/>
    <w:rsid w:val="2C8E670C"/>
    <w:rsid w:val="2D0E4B13"/>
    <w:rsid w:val="2D3218BB"/>
    <w:rsid w:val="2D46474B"/>
    <w:rsid w:val="2DFF4785"/>
    <w:rsid w:val="2E0C3040"/>
    <w:rsid w:val="2E5823EF"/>
    <w:rsid w:val="2E883A0E"/>
    <w:rsid w:val="2EB44669"/>
    <w:rsid w:val="2EBB6EA8"/>
    <w:rsid w:val="30313940"/>
    <w:rsid w:val="305962BE"/>
    <w:rsid w:val="30D3031F"/>
    <w:rsid w:val="31415454"/>
    <w:rsid w:val="316250B7"/>
    <w:rsid w:val="3168319B"/>
    <w:rsid w:val="316B3239"/>
    <w:rsid w:val="317376F8"/>
    <w:rsid w:val="31B24817"/>
    <w:rsid w:val="31B50440"/>
    <w:rsid w:val="31EF0B52"/>
    <w:rsid w:val="32CD1D8E"/>
    <w:rsid w:val="33747AA6"/>
    <w:rsid w:val="33D243BD"/>
    <w:rsid w:val="33E146FB"/>
    <w:rsid w:val="347D5264"/>
    <w:rsid w:val="34826360"/>
    <w:rsid w:val="35192FAA"/>
    <w:rsid w:val="35555D14"/>
    <w:rsid w:val="357527EC"/>
    <w:rsid w:val="360748CA"/>
    <w:rsid w:val="375503AB"/>
    <w:rsid w:val="377F74D8"/>
    <w:rsid w:val="37B41B04"/>
    <w:rsid w:val="384D5F08"/>
    <w:rsid w:val="38FB43DD"/>
    <w:rsid w:val="39255A0F"/>
    <w:rsid w:val="392D2DD0"/>
    <w:rsid w:val="398A7A9A"/>
    <w:rsid w:val="39F74C53"/>
    <w:rsid w:val="3AB83FC9"/>
    <w:rsid w:val="3B392F9B"/>
    <w:rsid w:val="3BD333EF"/>
    <w:rsid w:val="3C180864"/>
    <w:rsid w:val="3C3F5358"/>
    <w:rsid w:val="3C7B73B8"/>
    <w:rsid w:val="3D2725E1"/>
    <w:rsid w:val="3D4E6916"/>
    <w:rsid w:val="3D5048A2"/>
    <w:rsid w:val="3D9E6E78"/>
    <w:rsid w:val="3DBF14EF"/>
    <w:rsid w:val="3E51014C"/>
    <w:rsid w:val="3E5267E3"/>
    <w:rsid w:val="3E6470BF"/>
    <w:rsid w:val="3E743A37"/>
    <w:rsid w:val="3E8D3B5F"/>
    <w:rsid w:val="3F72328B"/>
    <w:rsid w:val="3F9A735D"/>
    <w:rsid w:val="402F16BD"/>
    <w:rsid w:val="40957AA8"/>
    <w:rsid w:val="40AF0AF0"/>
    <w:rsid w:val="40DD1692"/>
    <w:rsid w:val="420161C3"/>
    <w:rsid w:val="4226683E"/>
    <w:rsid w:val="423E223B"/>
    <w:rsid w:val="42B9333F"/>
    <w:rsid w:val="42BB54A1"/>
    <w:rsid w:val="42EB7271"/>
    <w:rsid w:val="43C66A6B"/>
    <w:rsid w:val="45147F2A"/>
    <w:rsid w:val="45611A6C"/>
    <w:rsid w:val="457C6FED"/>
    <w:rsid w:val="45DF5F99"/>
    <w:rsid w:val="45F11F00"/>
    <w:rsid w:val="462C2D4B"/>
    <w:rsid w:val="46496E90"/>
    <w:rsid w:val="469B5C13"/>
    <w:rsid w:val="469D1349"/>
    <w:rsid w:val="46EA4140"/>
    <w:rsid w:val="46EB5A91"/>
    <w:rsid w:val="4701087D"/>
    <w:rsid w:val="476904B3"/>
    <w:rsid w:val="476F2493"/>
    <w:rsid w:val="47A30364"/>
    <w:rsid w:val="47BC3824"/>
    <w:rsid w:val="47BD5118"/>
    <w:rsid w:val="4993129D"/>
    <w:rsid w:val="49D67E6F"/>
    <w:rsid w:val="49E2133F"/>
    <w:rsid w:val="4A350D06"/>
    <w:rsid w:val="4A8B0355"/>
    <w:rsid w:val="4AF42E8E"/>
    <w:rsid w:val="4B0909D3"/>
    <w:rsid w:val="4B2F5A0C"/>
    <w:rsid w:val="4B5A703F"/>
    <w:rsid w:val="4BD80770"/>
    <w:rsid w:val="4BE51E15"/>
    <w:rsid w:val="4BE67B26"/>
    <w:rsid w:val="4C6641E7"/>
    <w:rsid w:val="4CAC6B40"/>
    <w:rsid w:val="4CC671B7"/>
    <w:rsid w:val="4CF02009"/>
    <w:rsid w:val="4D27508C"/>
    <w:rsid w:val="4DC07226"/>
    <w:rsid w:val="4DDC48B5"/>
    <w:rsid w:val="4E212BEB"/>
    <w:rsid w:val="4EA52890"/>
    <w:rsid w:val="4EB75EF6"/>
    <w:rsid w:val="4EC357CE"/>
    <w:rsid w:val="4F8F2111"/>
    <w:rsid w:val="4FC9247C"/>
    <w:rsid w:val="4FD03710"/>
    <w:rsid w:val="4FF2302F"/>
    <w:rsid w:val="50115808"/>
    <w:rsid w:val="50616DC4"/>
    <w:rsid w:val="508D5D26"/>
    <w:rsid w:val="50DB08EC"/>
    <w:rsid w:val="512B46A8"/>
    <w:rsid w:val="51B8338E"/>
    <w:rsid w:val="51F90DC6"/>
    <w:rsid w:val="524A3F78"/>
    <w:rsid w:val="529E72E5"/>
    <w:rsid w:val="53360F60"/>
    <w:rsid w:val="53504079"/>
    <w:rsid w:val="535572E6"/>
    <w:rsid w:val="537C65C5"/>
    <w:rsid w:val="53C240BE"/>
    <w:rsid w:val="53F07CE6"/>
    <w:rsid w:val="540D55C7"/>
    <w:rsid w:val="543925DC"/>
    <w:rsid w:val="544210B9"/>
    <w:rsid w:val="54A01099"/>
    <w:rsid w:val="54AC046B"/>
    <w:rsid w:val="54CB5BDC"/>
    <w:rsid w:val="5571501D"/>
    <w:rsid w:val="55BF70C9"/>
    <w:rsid w:val="56296390"/>
    <w:rsid w:val="56874C79"/>
    <w:rsid w:val="56BD47B7"/>
    <w:rsid w:val="56CC4E08"/>
    <w:rsid w:val="570C4155"/>
    <w:rsid w:val="571A5C02"/>
    <w:rsid w:val="57633B78"/>
    <w:rsid w:val="5774562F"/>
    <w:rsid w:val="57B03F24"/>
    <w:rsid w:val="58A628E3"/>
    <w:rsid w:val="58E04BE6"/>
    <w:rsid w:val="58EA2BFF"/>
    <w:rsid w:val="58EE5989"/>
    <w:rsid w:val="596D353B"/>
    <w:rsid w:val="598A620B"/>
    <w:rsid w:val="59D84205"/>
    <w:rsid w:val="5A430E3A"/>
    <w:rsid w:val="5AEB474A"/>
    <w:rsid w:val="5AF2125F"/>
    <w:rsid w:val="5B062A0B"/>
    <w:rsid w:val="5B2C59EB"/>
    <w:rsid w:val="5B737699"/>
    <w:rsid w:val="5C4F0CF4"/>
    <w:rsid w:val="5CAC7619"/>
    <w:rsid w:val="5CB007E8"/>
    <w:rsid w:val="5CB90507"/>
    <w:rsid w:val="5CE64449"/>
    <w:rsid w:val="5D242289"/>
    <w:rsid w:val="5D613041"/>
    <w:rsid w:val="5F061262"/>
    <w:rsid w:val="5F0E55F2"/>
    <w:rsid w:val="5FBB029F"/>
    <w:rsid w:val="602924CF"/>
    <w:rsid w:val="602D434B"/>
    <w:rsid w:val="6072697B"/>
    <w:rsid w:val="608C5BDB"/>
    <w:rsid w:val="609D511B"/>
    <w:rsid w:val="60F06137"/>
    <w:rsid w:val="61945D9B"/>
    <w:rsid w:val="61D36032"/>
    <w:rsid w:val="61E0384D"/>
    <w:rsid w:val="625C27BB"/>
    <w:rsid w:val="62C76F5B"/>
    <w:rsid w:val="6352783C"/>
    <w:rsid w:val="636378D0"/>
    <w:rsid w:val="63A11E85"/>
    <w:rsid w:val="63B10FCE"/>
    <w:rsid w:val="63E73E13"/>
    <w:rsid w:val="64EC1C58"/>
    <w:rsid w:val="650B6D2C"/>
    <w:rsid w:val="654766B8"/>
    <w:rsid w:val="65C2654D"/>
    <w:rsid w:val="66270884"/>
    <w:rsid w:val="66551E8A"/>
    <w:rsid w:val="66CD1953"/>
    <w:rsid w:val="66EC59CC"/>
    <w:rsid w:val="673327D2"/>
    <w:rsid w:val="673E217C"/>
    <w:rsid w:val="674822B8"/>
    <w:rsid w:val="67E4235D"/>
    <w:rsid w:val="68680547"/>
    <w:rsid w:val="68DC529F"/>
    <w:rsid w:val="690E02D7"/>
    <w:rsid w:val="6913315C"/>
    <w:rsid w:val="691E4D5B"/>
    <w:rsid w:val="694A4D01"/>
    <w:rsid w:val="6A0A36C9"/>
    <w:rsid w:val="6A395199"/>
    <w:rsid w:val="6A8B7752"/>
    <w:rsid w:val="6AA033DD"/>
    <w:rsid w:val="6AC52CE3"/>
    <w:rsid w:val="6AD456EC"/>
    <w:rsid w:val="6BAA35FD"/>
    <w:rsid w:val="6C76304D"/>
    <w:rsid w:val="6C99186A"/>
    <w:rsid w:val="6CEF0736"/>
    <w:rsid w:val="6D5D198D"/>
    <w:rsid w:val="6D667962"/>
    <w:rsid w:val="6E167CCD"/>
    <w:rsid w:val="6E76049F"/>
    <w:rsid w:val="6E9723EC"/>
    <w:rsid w:val="6ECD32EA"/>
    <w:rsid w:val="6EDF3DCD"/>
    <w:rsid w:val="6F0D3F47"/>
    <w:rsid w:val="6F162A8F"/>
    <w:rsid w:val="6F2A2243"/>
    <w:rsid w:val="6F2F5238"/>
    <w:rsid w:val="6F354AAD"/>
    <w:rsid w:val="6F685621"/>
    <w:rsid w:val="6FAD70AB"/>
    <w:rsid w:val="6FBB1BF5"/>
    <w:rsid w:val="70061533"/>
    <w:rsid w:val="7064602C"/>
    <w:rsid w:val="70F9433B"/>
    <w:rsid w:val="711C6AD6"/>
    <w:rsid w:val="718B3138"/>
    <w:rsid w:val="7198404B"/>
    <w:rsid w:val="719E603E"/>
    <w:rsid w:val="71CB072C"/>
    <w:rsid w:val="71DE7E1D"/>
    <w:rsid w:val="71F04E6E"/>
    <w:rsid w:val="72396B29"/>
    <w:rsid w:val="724C2FD8"/>
    <w:rsid w:val="72673FFE"/>
    <w:rsid w:val="72835F53"/>
    <w:rsid w:val="73164EFF"/>
    <w:rsid w:val="731D23AE"/>
    <w:rsid w:val="73942E89"/>
    <w:rsid w:val="73BD2B58"/>
    <w:rsid w:val="740A20AE"/>
    <w:rsid w:val="74567E3F"/>
    <w:rsid w:val="74AF435D"/>
    <w:rsid w:val="750A4035"/>
    <w:rsid w:val="758C08C3"/>
    <w:rsid w:val="76DF43E5"/>
    <w:rsid w:val="776D40C1"/>
    <w:rsid w:val="77A114BF"/>
    <w:rsid w:val="77A426CF"/>
    <w:rsid w:val="77C848B1"/>
    <w:rsid w:val="784B5BF2"/>
    <w:rsid w:val="78AE3AF4"/>
    <w:rsid w:val="78F2521D"/>
    <w:rsid w:val="7905781D"/>
    <w:rsid w:val="797F5A41"/>
    <w:rsid w:val="7A24483B"/>
    <w:rsid w:val="7A337035"/>
    <w:rsid w:val="7ACF3B2C"/>
    <w:rsid w:val="7B1755DD"/>
    <w:rsid w:val="7B5349DA"/>
    <w:rsid w:val="7B55367C"/>
    <w:rsid w:val="7B87492A"/>
    <w:rsid w:val="7BD04C7A"/>
    <w:rsid w:val="7C19571A"/>
    <w:rsid w:val="7CC4420B"/>
    <w:rsid w:val="7CD633D5"/>
    <w:rsid w:val="7CD66271"/>
    <w:rsid w:val="7D1A681B"/>
    <w:rsid w:val="7D2E5725"/>
    <w:rsid w:val="7D4F752E"/>
    <w:rsid w:val="7D906D2C"/>
    <w:rsid w:val="7E817E4D"/>
    <w:rsid w:val="7E870ECF"/>
    <w:rsid w:val="7F0C3F10"/>
    <w:rsid w:val="7F525735"/>
    <w:rsid w:val="7FA60FE2"/>
    <w:rsid w:val="7FC64053"/>
    <w:rsid w:val="7FD1565F"/>
    <w:rsid w:val="7FE25B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56"/>
    <w:qFormat/>
    <w:uiPriority w:val="0"/>
    <w:pPr>
      <w:keepNext/>
      <w:outlineLvl w:val="0"/>
    </w:pPr>
    <w:rPr>
      <w:rFonts w:ascii="仿宋_GB2312" w:hAnsi="宋体" w:eastAsia="仿宋_GB2312"/>
      <w:b/>
      <w:kern w:val="2"/>
      <w:sz w:val="32"/>
    </w:rPr>
  </w:style>
  <w:style w:type="paragraph" w:styleId="3">
    <w:name w:val="heading 2"/>
    <w:basedOn w:val="1"/>
    <w:next w:val="4"/>
    <w:link w:val="57"/>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6">
    <w:name w:val="heading 3"/>
    <w:basedOn w:val="1"/>
    <w:next w:val="1"/>
    <w:link w:val="59"/>
    <w:qFormat/>
    <w:uiPriority w:val="0"/>
    <w:pPr>
      <w:keepNext/>
      <w:spacing w:before="624" w:beforeLines="200" w:line="400" w:lineRule="exact"/>
      <w:jc w:val="center"/>
      <w:outlineLvl w:val="2"/>
    </w:pPr>
    <w:rPr>
      <w:rFonts w:ascii="Times New Roman"/>
      <w:b/>
      <w:bCs/>
      <w:kern w:val="2"/>
      <w:szCs w:val="24"/>
    </w:rPr>
  </w:style>
  <w:style w:type="paragraph" w:styleId="7">
    <w:name w:val="heading 4"/>
    <w:basedOn w:val="1"/>
    <w:next w:val="1"/>
    <w:link w:val="60"/>
    <w:qFormat/>
    <w:uiPriority w:val="0"/>
    <w:pPr>
      <w:keepNext/>
      <w:keepLines/>
      <w:tabs>
        <w:tab w:val="left" w:pos="864"/>
      </w:tabs>
      <w:spacing w:before="120" w:beforeLines="0" w:line="360" w:lineRule="auto"/>
      <w:ind w:left="864" w:hanging="864"/>
      <w:outlineLvl w:val="3"/>
    </w:pPr>
    <w:rPr>
      <w:rFonts w:ascii="Arial" w:hAnsi="Arial"/>
      <w:bCs/>
      <w:kern w:val="2"/>
      <w:szCs w:val="28"/>
    </w:rPr>
  </w:style>
  <w:style w:type="paragraph" w:styleId="8">
    <w:name w:val="heading 5"/>
    <w:basedOn w:val="1"/>
    <w:next w:val="1"/>
    <w:link w:val="61"/>
    <w:qFormat/>
    <w:uiPriority w:val="0"/>
    <w:pPr>
      <w:keepNext/>
      <w:keepLines/>
      <w:tabs>
        <w:tab w:val="left" w:pos="1008"/>
        <w:tab w:val="left" w:pos="1218"/>
      </w:tabs>
      <w:spacing w:before="60" w:beforeLines="0" w:line="360" w:lineRule="auto"/>
      <w:ind w:left="1008" w:hanging="1008"/>
      <w:outlineLvl w:val="4"/>
    </w:pPr>
    <w:rPr>
      <w:rFonts w:ascii="Arial Unicode MS" w:hAnsi="Arial Unicode MS"/>
      <w:bCs/>
      <w:kern w:val="2"/>
      <w:szCs w:val="24"/>
    </w:rPr>
  </w:style>
  <w:style w:type="paragraph" w:styleId="9">
    <w:name w:val="heading 6"/>
    <w:basedOn w:val="1"/>
    <w:next w:val="1"/>
    <w:link w:val="62"/>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paragraph" w:styleId="10">
    <w:name w:val="heading 7"/>
    <w:basedOn w:val="1"/>
    <w:next w:val="1"/>
    <w:link w:val="6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64"/>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65"/>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4">
    <w:name w:val="Normal Indent"/>
    <w:basedOn w:val="1"/>
    <w:next w:val="5"/>
    <w:link w:val="58"/>
    <w:qFormat/>
    <w:uiPriority w:val="0"/>
    <w:pPr>
      <w:spacing w:line="300" w:lineRule="auto"/>
      <w:ind w:firstLine="420" w:firstLineChars="200"/>
    </w:pPr>
    <w:rPr>
      <w:rFonts w:ascii="Times New Roman"/>
      <w:kern w:val="2"/>
      <w:sz w:val="21"/>
      <w:szCs w:val="24"/>
    </w:rPr>
  </w:style>
  <w:style w:type="paragraph" w:styleId="5">
    <w:name w:val="toc 4"/>
    <w:basedOn w:val="1"/>
    <w:next w:val="1"/>
    <w:unhideWhenUsed/>
    <w:qFormat/>
    <w:uiPriority w:val="39"/>
    <w:pPr>
      <w:ind w:left="1260" w:leftChars="600"/>
    </w:pPr>
  </w:style>
  <w:style w:type="paragraph" w:styleId="13">
    <w:name w:val="List 3"/>
    <w:basedOn w:val="1"/>
    <w:unhideWhenUsed/>
    <w:qFormat/>
    <w:uiPriority w:val="99"/>
    <w:pPr>
      <w:autoSpaceDE/>
      <w:autoSpaceDN/>
      <w:adjustRightInd/>
      <w:ind w:left="100" w:leftChars="400" w:hanging="200" w:hangingChars="200"/>
      <w:jc w:val="both"/>
    </w:pPr>
    <w:rPr>
      <w:rFonts w:ascii="Times New Roman"/>
      <w:kern w:val="2"/>
      <w:sz w:val="21"/>
      <w:szCs w:val="24"/>
    </w:rPr>
  </w:style>
  <w:style w:type="paragraph" w:styleId="14">
    <w:name w:val="toc 7"/>
    <w:basedOn w:val="1"/>
    <w:next w:val="1"/>
    <w:unhideWhenUsed/>
    <w:qFormat/>
    <w:uiPriority w:val="39"/>
    <w:pPr>
      <w:ind w:left="2520" w:leftChars="1200"/>
    </w:pPr>
  </w:style>
  <w:style w:type="paragraph" w:styleId="15">
    <w:name w:val="caption"/>
    <w:basedOn w:val="1"/>
    <w:next w:val="1"/>
    <w:link w:val="66"/>
    <w:qFormat/>
    <w:uiPriority w:val="0"/>
    <w:pPr>
      <w:spacing w:before="152" w:beforeLines="0" w:after="160" w:afterLines="0"/>
    </w:pPr>
    <w:rPr>
      <w:rFonts w:ascii="Arial" w:hAnsi="Arial" w:eastAsia="黑体"/>
      <w:kern w:val="2"/>
      <w:sz w:val="20"/>
    </w:rPr>
  </w:style>
  <w:style w:type="paragraph" w:styleId="16">
    <w:name w:val="Document Map"/>
    <w:basedOn w:val="1"/>
    <w:link w:val="67"/>
    <w:qFormat/>
    <w:uiPriority w:val="0"/>
    <w:pPr>
      <w:shd w:val="clear" w:color="auto" w:fill="000080"/>
    </w:pPr>
    <w:rPr>
      <w:rFonts w:ascii="Times New Roman"/>
      <w:kern w:val="2"/>
      <w:sz w:val="21"/>
    </w:rPr>
  </w:style>
  <w:style w:type="paragraph" w:styleId="17">
    <w:name w:val="annotation text"/>
    <w:basedOn w:val="1"/>
    <w:link w:val="68"/>
    <w:qFormat/>
    <w:uiPriority w:val="99"/>
    <w:pPr>
      <w:jc w:val="left"/>
    </w:pPr>
    <w:rPr>
      <w:rFonts w:ascii="Times New Roman"/>
      <w:kern w:val="2"/>
      <w:sz w:val="21"/>
      <w:szCs w:val="24"/>
    </w:rPr>
  </w:style>
  <w:style w:type="paragraph" w:styleId="18">
    <w:name w:val="Body Text 3"/>
    <w:basedOn w:val="1"/>
    <w:link w:val="69"/>
    <w:qFormat/>
    <w:uiPriority w:val="0"/>
    <w:pPr>
      <w:jc w:val="center"/>
    </w:pPr>
    <w:rPr>
      <w:rFonts w:ascii="Times New Roman"/>
      <w:b/>
      <w:spacing w:val="-20"/>
      <w:w w:val="110"/>
      <w:kern w:val="2"/>
      <w:sz w:val="52"/>
    </w:rPr>
  </w:style>
  <w:style w:type="paragraph" w:styleId="19">
    <w:name w:val="Body Text"/>
    <w:basedOn w:val="1"/>
    <w:link w:val="70"/>
    <w:qFormat/>
    <w:uiPriority w:val="0"/>
    <w:pPr>
      <w:spacing w:after="120" w:afterLines="0"/>
    </w:pPr>
    <w:rPr>
      <w:rFonts w:ascii="Times New Roman"/>
      <w:kern w:val="2"/>
      <w:sz w:val="21"/>
    </w:rPr>
  </w:style>
  <w:style w:type="paragraph" w:styleId="20">
    <w:name w:val="Body Text Indent"/>
    <w:basedOn w:val="1"/>
    <w:next w:val="21"/>
    <w:link w:val="71"/>
    <w:qFormat/>
    <w:uiPriority w:val="0"/>
    <w:pPr>
      <w:widowControl/>
      <w:ind w:firstLine="652" w:firstLineChars="233"/>
    </w:pPr>
    <w:rPr>
      <w:rFonts w:ascii="Times New Roman"/>
      <w:sz w:val="28"/>
    </w:rPr>
  </w:style>
  <w:style w:type="paragraph" w:styleId="21">
    <w:name w:val="envelope return"/>
    <w:qFormat/>
    <w:uiPriority w:val="99"/>
    <w:pPr>
      <w:snapToGrid w:val="0"/>
    </w:pPr>
    <w:rPr>
      <w:rFonts w:ascii="Arial" w:hAnsi="Arial" w:eastAsia="宋体" w:cs="Arial"/>
      <w:sz w:val="24"/>
      <w:szCs w:val="24"/>
      <w:lang w:val="en-US" w:eastAsia="zh-CN" w:bidi="ar-SA"/>
    </w:rPr>
  </w:style>
  <w:style w:type="paragraph" w:styleId="22">
    <w:name w:val="HTML Address"/>
    <w:basedOn w:val="1"/>
    <w:qFormat/>
    <w:uiPriority w:val="0"/>
    <w:pPr>
      <w:widowControl/>
      <w:jc w:val="left"/>
    </w:pPr>
    <w:rPr>
      <w:rFonts w:ascii="宋体" w:hAnsi="宋体" w:cs="宋体"/>
      <w:i/>
      <w:iCs/>
      <w:kern w:val="0"/>
      <w:sz w:val="24"/>
      <w:szCs w:val="24"/>
    </w:rPr>
  </w:style>
  <w:style w:type="paragraph" w:styleId="23">
    <w:name w:val="toc 5"/>
    <w:basedOn w:val="1"/>
    <w:next w:val="1"/>
    <w:unhideWhenUsed/>
    <w:qFormat/>
    <w:uiPriority w:val="39"/>
    <w:pPr>
      <w:ind w:left="1680" w:leftChars="800"/>
    </w:pPr>
  </w:style>
  <w:style w:type="paragraph" w:styleId="24">
    <w:name w:val="toc 3"/>
    <w:basedOn w:val="1"/>
    <w:next w:val="1"/>
    <w:link w:val="72"/>
    <w:unhideWhenUsed/>
    <w:qFormat/>
    <w:uiPriority w:val="39"/>
    <w:pPr>
      <w:ind w:left="840" w:leftChars="400"/>
    </w:pPr>
  </w:style>
  <w:style w:type="paragraph" w:styleId="25">
    <w:name w:val="Plain Text"/>
    <w:basedOn w:val="1"/>
    <w:link w:val="73"/>
    <w:qFormat/>
    <w:uiPriority w:val="0"/>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74"/>
    <w:qFormat/>
    <w:uiPriority w:val="0"/>
    <w:rPr>
      <w:rFonts w:ascii="Times New Roman"/>
      <w:kern w:val="2"/>
      <w:sz w:val="28"/>
    </w:rPr>
  </w:style>
  <w:style w:type="paragraph" w:styleId="28">
    <w:name w:val="Body Text Indent 2"/>
    <w:basedOn w:val="1"/>
    <w:link w:val="75"/>
    <w:qFormat/>
    <w:uiPriority w:val="99"/>
    <w:pPr>
      <w:tabs>
        <w:tab w:val="left" w:pos="5625"/>
      </w:tabs>
      <w:ind w:left="1138" w:leftChars="542"/>
    </w:pPr>
    <w:rPr>
      <w:rFonts w:ascii="Times New Roman"/>
      <w:kern w:val="2"/>
    </w:rPr>
  </w:style>
  <w:style w:type="paragraph" w:styleId="29">
    <w:name w:val="Balloon Text"/>
    <w:basedOn w:val="1"/>
    <w:link w:val="76"/>
    <w:qFormat/>
    <w:uiPriority w:val="99"/>
    <w:rPr>
      <w:rFonts w:ascii="Times New Roman"/>
      <w:kern w:val="2"/>
      <w:sz w:val="18"/>
      <w:szCs w:val="18"/>
    </w:rPr>
  </w:style>
  <w:style w:type="paragraph" w:styleId="30">
    <w:name w:val="footer"/>
    <w:basedOn w:val="1"/>
    <w:link w:val="77"/>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unhideWhenUsed/>
    <w:qFormat/>
    <w:uiPriority w:val="39"/>
  </w:style>
  <w:style w:type="paragraph" w:styleId="33">
    <w:name w:val="Subtitle"/>
    <w:basedOn w:val="1"/>
    <w:next w:val="1"/>
    <w:link w:val="79"/>
    <w:qFormat/>
    <w:uiPriority w:val="0"/>
    <w:pPr>
      <w:spacing w:before="240" w:beforeLines="0" w:after="60" w:afterLines="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toc 6"/>
    <w:basedOn w:val="1"/>
    <w:next w:val="1"/>
    <w:unhideWhenUsed/>
    <w:qFormat/>
    <w:uiPriority w:val="39"/>
    <w:pPr>
      <w:ind w:left="2100" w:leftChars="1000"/>
    </w:pPr>
  </w:style>
  <w:style w:type="paragraph" w:styleId="36">
    <w:name w:val="Body Text Indent 3"/>
    <w:basedOn w:val="1"/>
    <w:link w:val="80"/>
    <w:qFormat/>
    <w:uiPriority w:val="0"/>
    <w:pPr>
      <w:spacing w:line="410" w:lineRule="exact"/>
      <w:ind w:left="619" w:leftChars="295" w:firstLine="390" w:firstLineChars="179"/>
    </w:pPr>
    <w:rPr>
      <w:rFonts w:hAnsi="宋体"/>
      <w:spacing w:val="4"/>
      <w:kern w:val="2"/>
      <w:sz w:val="21"/>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style>
  <w:style w:type="paragraph" w:styleId="39">
    <w:name w:val="Body Text 2"/>
    <w:basedOn w:val="1"/>
    <w:link w:val="81"/>
    <w:qFormat/>
    <w:uiPriority w:val="0"/>
    <w:rPr>
      <w:rFonts w:ascii="楷体_GB2312" w:hAnsi="Copperplate Gothic Bold" w:eastAsia="楷体_GB2312"/>
      <w:kern w:val="2"/>
      <w:sz w:val="2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41">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42">
    <w:name w:val="Title"/>
    <w:basedOn w:val="1"/>
    <w:next w:val="1"/>
    <w:link w:val="82"/>
    <w:qFormat/>
    <w:uiPriority w:val="0"/>
    <w:pPr>
      <w:spacing w:before="240" w:beforeLines="0" w:after="60" w:afterLines="0"/>
      <w:jc w:val="center"/>
      <w:outlineLvl w:val="0"/>
    </w:pPr>
    <w:rPr>
      <w:rFonts w:ascii="Cambria" w:hAnsi="Cambria"/>
      <w:b/>
      <w:bCs/>
      <w:kern w:val="2"/>
      <w:sz w:val="32"/>
      <w:szCs w:val="32"/>
    </w:rPr>
  </w:style>
  <w:style w:type="paragraph" w:styleId="43">
    <w:name w:val="annotation subject"/>
    <w:basedOn w:val="17"/>
    <w:next w:val="17"/>
    <w:link w:val="83"/>
    <w:qFormat/>
    <w:uiPriority w:val="0"/>
    <w:rPr>
      <w:b/>
      <w:bCs/>
    </w:rPr>
  </w:style>
  <w:style w:type="paragraph" w:styleId="44">
    <w:name w:val="Body Text First Indent"/>
    <w:basedOn w:val="19"/>
    <w:next w:val="45"/>
    <w:qFormat/>
    <w:uiPriority w:val="99"/>
    <w:pPr>
      <w:ind w:firstLine="420" w:firstLineChars="100"/>
    </w:pPr>
    <w:rPr>
      <w:rFonts w:ascii="宋体"/>
    </w:rPr>
  </w:style>
  <w:style w:type="paragraph" w:styleId="45">
    <w:name w:val="Body Text First Indent 2"/>
    <w:basedOn w:val="20"/>
    <w:next w:val="1"/>
    <w:qFormat/>
    <w:uiPriority w:val="99"/>
    <w:pPr>
      <w:spacing w:after="120"/>
      <w:ind w:left="420" w:leftChars="200" w:right="0" w:rightChars="0" w:firstLine="420" w:firstLineChars="200"/>
    </w:pPr>
    <w:rPr>
      <w:rFonts w:ascii="Times New Roman" w:hAnsi="Times New Roman"/>
      <w:sz w:val="21"/>
      <w:szCs w:val="24"/>
    </w:rPr>
  </w:style>
  <w:style w:type="table" w:styleId="47">
    <w:name w:val="Table Grid"/>
    <w:basedOn w:val="46"/>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rFonts w:hint="eastAsia" w:ascii="宋体" w:hAnsi="宋体" w:eastAsia="宋体" w:cs="宋体"/>
      <w:color w:val="000000"/>
      <w:sz w:val="14"/>
      <w:szCs w:val="14"/>
      <w:u w:val="none"/>
    </w:rPr>
  </w:style>
  <w:style w:type="character" w:styleId="52">
    <w:name w:val="Emphasis"/>
    <w:qFormat/>
    <w:uiPriority w:val="0"/>
    <w:rPr>
      <w:i/>
      <w:iCs/>
    </w:rPr>
  </w:style>
  <w:style w:type="character" w:styleId="53">
    <w:name w:val="HTML Typewriter"/>
    <w:qFormat/>
    <w:uiPriority w:val="0"/>
    <w:rPr>
      <w:rFonts w:ascii="黑体" w:hAnsi="Courier New" w:eastAsia="黑体" w:cs="Courier New"/>
      <w:sz w:val="20"/>
      <w:szCs w:val="20"/>
    </w:rPr>
  </w:style>
  <w:style w:type="character" w:styleId="54">
    <w:name w:val="Hyperlink"/>
    <w:basedOn w:val="48"/>
    <w:qFormat/>
    <w:uiPriority w:val="99"/>
    <w:rPr>
      <w:rFonts w:hint="eastAsia" w:ascii="宋体" w:hAnsi="宋体" w:eastAsia="宋体" w:cs="宋体"/>
      <w:color w:val="000000"/>
      <w:sz w:val="14"/>
      <w:szCs w:val="14"/>
      <w:u w:val="none"/>
    </w:rPr>
  </w:style>
  <w:style w:type="character" w:styleId="55">
    <w:name w:val="annotation reference"/>
    <w:qFormat/>
    <w:uiPriority w:val="99"/>
    <w:rPr>
      <w:sz w:val="21"/>
      <w:szCs w:val="21"/>
    </w:rPr>
  </w:style>
  <w:style w:type="character" w:customStyle="1" w:styleId="56">
    <w:name w:val="标题 1 Char"/>
    <w:link w:val="2"/>
    <w:qFormat/>
    <w:uiPriority w:val="0"/>
    <w:rPr>
      <w:rFonts w:ascii="仿宋_GB2312" w:hAnsi="宋体" w:eastAsia="仿宋_GB2312"/>
      <w:b/>
      <w:kern w:val="2"/>
      <w:sz w:val="32"/>
    </w:rPr>
  </w:style>
  <w:style w:type="character" w:customStyle="1" w:styleId="57">
    <w:name w:val="标题 2 Char"/>
    <w:link w:val="3"/>
    <w:qFormat/>
    <w:uiPriority w:val="9"/>
    <w:rPr>
      <w:rFonts w:ascii="Arial" w:hAnsi="Arial"/>
      <w:b/>
      <w:bCs/>
      <w:sz w:val="28"/>
      <w:szCs w:val="32"/>
    </w:rPr>
  </w:style>
  <w:style w:type="character" w:customStyle="1" w:styleId="58">
    <w:name w:val="正文缩进 Char"/>
    <w:link w:val="4"/>
    <w:qFormat/>
    <w:uiPriority w:val="0"/>
    <w:rPr>
      <w:kern w:val="2"/>
      <w:sz w:val="21"/>
      <w:szCs w:val="24"/>
    </w:rPr>
  </w:style>
  <w:style w:type="character" w:customStyle="1" w:styleId="59">
    <w:name w:val="标题 3 Char"/>
    <w:link w:val="6"/>
    <w:qFormat/>
    <w:uiPriority w:val="0"/>
    <w:rPr>
      <w:b/>
      <w:bCs/>
      <w:kern w:val="2"/>
      <w:sz w:val="24"/>
      <w:szCs w:val="24"/>
    </w:rPr>
  </w:style>
  <w:style w:type="character" w:customStyle="1" w:styleId="60">
    <w:name w:val="标题 4 Char"/>
    <w:link w:val="7"/>
    <w:qFormat/>
    <w:uiPriority w:val="0"/>
    <w:rPr>
      <w:rFonts w:ascii="Arial" w:hAnsi="Arial"/>
      <w:bCs/>
      <w:kern w:val="2"/>
      <w:sz w:val="24"/>
      <w:szCs w:val="28"/>
    </w:rPr>
  </w:style>
  <w:style w:type="character" w:customStyle="1" w:styleId="61">
    <w:name w:val="标题 5 Char"/>
    <w:link w:val="8"/>
    <w:qFormat/>
    <w:uiPriority w:val="0"/>
    <w:rPr>
      <w:rFonts w:ascii="Arial Unicode MS" w:hAnsi="Arial Unicode MS"/>
      <w:bCs/>
      <w:kern w:val="2"/>
      <w:sz w:val="24"/>
      <w:szCs w:val="24"/>
    </w:rPr>
  </w:style>
  <w:style w:type="character" w:customStyle="1" w:styleId="62">
    <w:name w:val="标题 6 Char"/>
    <w:link w:val="9"/>
    <w:qFormat/>
    <w:uiPriority w:val="0"/>
    <w:rPr>
      <w:rFonts w:ascii="Arial Unicode MS" w:hAnsi="Arial Unicode MS"/>
      <w:bCs/>
      <w:kern w:val="2"/>
      <w:sz w:val="24"/>
      <w:szCs w:val="24"/>
    </w:rPr>
  </w:style>
  <w:style w:type="character" w:customStyle="1" w:styleId="63">
    <w:name w:val="标题 7 Char"/>
    <w:link w:val="10"/>
    <w:qFormat/>
    <w:uiPriority w:val="0"/>
    <w:rPr>
      <w:rFonts w:ascii="Arial" w:hAnsi="Arial"/>
      <w:b/>
      <w:color w:val="000000"/>
      <w:kern w:val="2"/>
      <w:sz w:val="15"/>
    </w:rPr>
  </w:style>
  <w:style w:type="character" w:customStyle="1" w:styleId="64">
    <w:name w:val="标题 8 Char"/>
    <w:link w:val="11"/>
    <w:qFormat/>
    <w:uiPriority w:val="0"/>
    <w:rPr>
      <w:rFonts w:ascii="仿宋_GB2312" w:eastAsia="仿宋_GB2312"/>
      <w:b/>
      <w:kern w:val="2"/>
      <w:sz w:val="24"/>
    </w:rPr>
  </w:style>
  <w:style w:type="character" w:customStyle="1" w:styleId="65">
    <w:name w:val="标题 9 Char"/>
    <w:link w:val="12"/>
    <w:qFormat/>
    <w:uiPriority w:val="0"/>
    <w:rPr>
      <w:rFonts w:ascii="Arial" w:hAnsi="Arial" w:eastAsia="黑体"/>
      <w:kern w:val="2"/>
      <w:sz w:val="21"/>
      <w:szCs w:val="21"/>
    </w:rPr>
  </w:style>
  <w:style w:type="character" w:customStyle="1" w:styleId="66">
    <w:name w:val="题注 Char"/>
    <w:link w:val="15"/>
    <w:qFormat/>
    <w:uiPriority w:val="0"/>
    <w:rPr>
      <w:rFonts w:ascii="Arial" w:hAnsi="Arial" w:eastAsia="黑体" w:cs="Arial"/>
      <w:kern w:val="2"/>
    </w:rPr>
  </w:style>
  <w:style w:type="character" w:customStyle="1" w:styleId="67">
    <w:name w:val="文档结构图 Char"/>
    <w:link w:val="16"/>
    <w:qFormat/>
    <w:uiPriority w:val="0"/>
    <w:rPr>
      <w:kern w:val="2"/>
      <w:sz w:val="21"/>
      <w:shd w:val="clear" w:color="auto" w:fill="000080"/>
    </w:rPr>
  </w:style>
  <w:style w:type="character" w:customStyle="1" w:styleId="68">
    <w:name w:val="批注文字 Char"/>
    <w:link w:val="17"/>
    <w:qFormat/>
    <w:uiPriority w:val="99"/>
    <w:rPr>
      <w:rFonts w:eastAsia="宋体"/>
      <w:kern w:val="2"/>
      <w:sz w:val="21"/>
      <w:szCs w:val="24"/>
      <w:lang w:val="en-US" w:eastAsia="zh-CN" w:bidi="ar-SA"/>
    </w:rPr>
  </w:style>
  <w:style w:type="character" w:customStyle="1" w:styleId="69">
    <w:name w:val="正文文本 3 Char"/>
    <w:link w:val="18"/>
    <w:qFormat/>
    <w:uiPriority w:val="0"/>
    <w:rPr>
      <w:b/>
      <w:spacing w:val="-20"/>
      <w:w w:val="110"/>
      <w:kern w:val="2"/>
      <w:sz w:val="52"/>
    </w:rPr>
  </w:style>
  <w:style w:type="character" w:customStyle="1" w:styleId="70">
    <w:name w:val="正文文本 Char"/>
    <w:link w:val="19"/>
    <w:qFormat/>
    <w:uiPriority w:val="0"/>
    <w:rPr>
      <w:kern w:val="2"/>
      <w:sz w:val="21"/>
    </w:rPr>
  </w:style>
  <w:style w:type="character" w:customStyle="1" w:styleId="71">
    <w:name w:val="正文文本缩进 Char"/>
    <w:link w:val="20"/>
    <w:qFormat/>
    <w:uiPriority w:val="0"/>
    <w:rPr>
      <w:sz w:val="28"/>
    </w:rPr>
  </w:style>
  <w:style w:type="character" w:customStyle="1" w:styleId="72">
    <w:name w:val="目录 3 Char"/>
    <w:link w:val="24"/>
    <w:qFormat/>
    <w:uiPriority w:val="39"/>
  </w:style>
  <w:style w:type="character" w:customStyle="1" w:styleId="73">
    <w:name w:val="纯文本 Char"/>
    <w:link w:val="25"/>
    <w:qFormat/>
    <w:uiPriority w:val="0"/>
    <w:rPr>
      <w:rFonts w:ascii="宋体" w:hAnsi="Courier New" w:eastAsia="宋体"/>
      <w:kern w:val="2"/>
      <w:sz w:val="21"/>
      <w:lang w:val="en-US" w:eastAsia="zh-CN" w:bidi="ar-SA"/>
    </w:rPr>
  </w:style>
  <w:style w:type="character" w:customStyle="1" w:styleId="74">
    <w:name w:val="日期 Char"/>
    <w:link w:val="27"/>
    <w:qFormat/>
    <w:uiPriority w:val="0"/>
    <w:rPr>
      <w:kern w:val="2"/>
      <w:sz w:val="28"/>
    </w:rPr>
  </w:style>
  <w:style w:type="character" w:customStyle="1" w:styleId="75">
    <w:name w:val="正文文本缩进 2 Char"/>
    <w:link w:val="28"/>
    <w:qFormat/>
    <w:uiPriority w:val="99"/>
    <w:rPr>
      <w:kern w:val="2"/>
      <w:sz w:val="24"/>
    </w:rPr>
  </w:style>
  <w:style w:type="character" w:customStyle="1" w:styleId="76">
    <w:name w:val="批注框文本 Char"/>
    <w:link w:val="29"/>
    <w:qFormat/>
    <w:uiPriority w:val="99"/>
    <w:rPr>
      <w:kern w:val="2"/>
      <w:sz w:val="18"/>
      <w:szCs w:val="18"/>
    </w:rPr>
  </w:style>
  <w:style w:type="character" w:customStyle="1" w:styleId="77">
    <w:name w:val="页脚 Char"/>
    <w:link w:val="30"/>
    <w:qFormat/>
    <w:uiPriority w:val="99"/>
    <w:rPr>
      <w:rFonts w:eastAsia="宋体"/>
      <w:kern w:val="2"/>
      <w:sz w:val="18"/>
      <w:szCs w:val="18"/>
      <w:lang w:val="en-US" w:eastAsia="zh-CN" w:bidi="ar-SA"/>
    </w:rPr>
  </w:style>
  <w:style w:type="character" w:customStyle="1" w:styleId="78">
    <w:name w:val="页眉 Char"/>
    <w:link w:val="31"/>
    <w:qFormat/>
    <w:uiPriority w:val="99"/>
    <w:rPr>
      <w:rFonts w:eastAsia="宋体"/>
      <w:kern w:val="2"/>
      <w:sz w:val="18"/>
      <w:szCs w:val="18"/>
      <w:lang w:val="en-US" w:eastAsia="zh-CN" w:bidi="ar-SA"/>
    </w:rPr>
  </w:style>
  <w:style w:type="character" w:customStyle="1" w:styleId="79">
    <w:name w:val="副标题 Char"/>
    <w:link w:val="33"/>
    <w:qFormat/>
    <w:uiPriority w:val="0"/>
    <w:rPr>
      <w:rFonts w:ascii="Cambria" w:hAnsi="Cambria"/>
      <w:b/>
      <w:bCs/>
      <w:kern w:val="28"/>
      <w:sz w:val="32"/>
      <w:szCs w:val="32"/>
    </w:rPr>
  </w:style>
  <w:style w:type="character" w:customStyle="1" w:styleId="80">
    <w:name w:val="正文文本缩进 3 Char"/>
    <w:link w:val="36"/>
    <w:qFormat/>
    <w:uiPriority w:val="0"/>
    <w:rPr>
      <w:rFonts w:ascii="宋体" w:hAnsi="宋体"/>
      <w:spacing w:val="4"/>
      <w:kern w:val="2"/>
      <w:sz w:val="21"/>
    </w:rPr>
  </w:style>
  <w:style w:type="character" w:customStyle="1" w:styleId="81">
    <w:name w:val="正文文本 2 Char"/>
    <w:link w:val="39"/>
    <w:qFormat/>
    <w:uiPriority w:val="0"/>
    <w:rPr>
      <w:rFonts w:ascii="楷体_GB2312" w:hAnsi="Copperplate Gothic Bold" w:eastAsia="楷体_GB2312"/>
      <w:kern w:val="2"/>
      <w:sz w:val="28"/>
    </w:rPr>
  </w:style>
  <w:style w:type="character" w:customStyle="1" w:styleId="82">
    <w:name w:val="标题 Char"/>
    <w:link w:val="42"/>
    <w:qFormat/>
    <w:uiPriority w:val="0"/>
    <w:rPr>
      <w:rFonts w:ascii="Cambria" w:hAnsi="Cambria"/>
      <w:b/>
      <w:bCs/>
      <w:kern w:val="2"/>
      <w:sz w:val="32"/>
      <w:szCs w:val="32"/>
    </w:rPr>
  </w:style>
  <w:style w:type="character" w:customStyle="1" w:styleId="83">
    <w:name w:val="批注主题 Char"/>
    <w:link w:val="43"/>
    <w:qFormat/>
    <w:uiPriority w:val="0"/>
    <w:rPr>
      <w:rFonts w:eastAsia="宋体"/>
      <w:b/>
      <w:bCs/>
      <w:kern w:val="2"/>
      <w:sz w:val="21"/>
      <w:szCs w:val="24"/>
      <w:lang w:val="en-US" w:eastAsia="zh-CN" w:bidi="ar-SA"/>
    </w:rPr>
  </w:style>
  <w:style w:type="character" w:customStyle="1" w:styleId="84">
    <w:name w:val="unnamed11"/>
    <w:basedOn w:val="48"/>
    <w:qFormat/>
    <w:uiPriority w:val="0"/>
  </w:style>
  <w:style w:type="character" w:customStyle="1" w:styleId="85">
    <w:name w:val="正文文本 3 Char1"/>
    <w:semiHidden/>
    <w:qFormat/>
    <w:uiPriority w:val="99"/>
    <w:rPr>
      <w:kern w:val="2"/>
      <w:sz w:val="16"/>
      <w:szCs w:val="16"/>
    </w:rPr>
  </w:style>
  <w:style w:type="character" w:customStyle="1" w:styleId="86">
    <w:name w:val="introduction1"/>
    <w:qFormat/>
    <w:uiPriority w:val="0"/>
  </w:style>
  <w:style w:type="character" w:customStyle="1" w:styleId="87">
    <w:name w:val="副标题 Char1"/>
    <w:qFormat/>
    <w:uiPriority w:val="11"/>
    <w:rPr>
      <w:rFonts w:ascii="Cambria" w:hAnsi="Cambria" w:cs="Times New Roman"/>
      <w:b/>
      <w:bCs/>
      <w:kern w:val="28"/>
      <w:sz w:val="32"/>
      <w:szCs w:val="32"/>
    </w:rPr>
  </w:style>
  <w:style w:type="character" w:customStyle="1" w:styleId="88">
    <w:name w:val="列出段落 Char"/>
    <w:link w:val="89"/>
    <w:qFormat/>
    <w:uiPriority w:val="34"/>
    <w:rPr>
      <w:rFonts w:ascii="Calibri" w:hAnsi="Calibri"/>
      <w:kern w:val="2"/>
      <w:sz w:val="21"/>
      <w:szCs w:val="22"/>
    </w:rPr>
  </w:style>
  <w:style w:type="paragraph" w:styleId="89">
    <w:name w:val="List Paragraph"/>
    <w:basedOn w:val="1"/>
    <w:link w:val="88"/>
    <w:qFormat/>
    <w:uiPriority w:val="34"/>
    <w:pPr>
      <w:ind w:firstLine="420" w:firstLineChars="200"/>
    </w:pPr>
    <w:rPr>
      <w:rFonts w:ascii="Calibri" w:hAnsi="Calibri"/>
      <w:kern w:val="2"/>
      <w:sz w:val="21"/>
      <w:szCs w:val="22"/>
    </w:rPr>
  </w:style>
  <w:style w:type="character" w:customStyle="1" w:styleId="90">
    <w:name w:val="ziti12-333-25"/>
    <w:basedOn w:val="48"/>
    <w:qFormat/>
    <w:uiPriority w:val="0"/>
  </w:style>
  <w:style w:type="character" w:customStyle="1" w:styleId="91">
    <w:name w:val="hui3"/>
    <w:qFormat/>
    <w:uiPriority w:val="0"/>
    <w:rPr>
      <w:color w:val="333333"/>
    </w:rPr>
  </w:style>
  <w:style w:type="character" w:customStyle="1" w:styleId="92">
    <w:name w:val="c1"/>
    <w:qFormat/>
    <w:uiPriority w:val="0"/>
    <w:rPr>
      <w:sz w:val="28"/>
      <w:szCs w:val="28"/>
    </w:rPr>
  </w:style>
  <w:style w:type="character" w:customStyle="1" w:styleId="93">
    <w:name w:val="样式 正文缩进 + 首行缩进:  2 字符 段前: 0.5 行 段后: 0.5 行 Char Char"/>
    <w:link w:val="94"/>
    <w:qFormat/>
    <w:uiPriority w:val="0"/>
    <w:rPr>
      <w:rFonts w:cs="宋体"/>
      <w:kern w:val="2"/>
      <w:sz w:val="24"/>
    </w:rPr>
  </w:style>
  <w:style w:type="paragraph" w:customStyle="1" w:styleId="94">
    <w:name w:val="样式 正文缩进 + 首行缩进:  2 字符 段前: 0.5 行 段后: 0.5 行"/>
    <w:basedOn w:val="4"/>
    <w:link w:val="93"/>
    <w:qFormat/>
    <w:uiPriority w:val="0"/>
    <w:pPr>
      <w:spacing w:before="156" w:beforeLines="50" w:after="156" w:afterLines="50" w:line="360" w:lineRule="auto"/>
      <w:ind w:firstLine="480"/>
    </w:pPr>
    <w:rPr>
      <w:sz w:val="24"/>
      <w:szCs w:val="20"/>
    </w:rPr>
  </w:style>
  <w:style w:type="character" w:customStyle="1" w:styleId="95">
    <w:name w:val="style5 style5"/>
    <w:basedOn w:val="48"/>
    <w:qFormat/>
    <w:uiPriority w:val="0"/>
  </w:style>
  <w:style w:type="character" w:customStyle="1" w:styleId="96">
    <w:name w:val="emtidy-2"/>
    <w:basedOn w:val="48"/>
    <w:qFormat/>
    <w:uiPriority w:val="0"/>
  </w:style>
  <w:style w:type="character" w:customStyle="1" w:styleId="97">
    <w:name w:val="ca-01"/>
    <w:qFormat/>
    <w:uiPriority w:val="0"/>
    <w:rPr>
      <w:rFonts w:hint="eastAsia" w:ascii="宋体" w:hAnsi="宋体" w:eastAsia="宋体"/>
      <w:sz w:val="28"/>
      <w:szCs w:val="28"/>
    </w:rPr>
  </w:style>
  <w:style w:type="character" w:customStyle="1" w:styleId="98">
    <w:name w:val="emtidy-3"/>
    <w:basedOn w:val="48"/>
    <w:qFormat/>
    <w:uiPriority w:val="0"/>
  </w:style>
  <w:style w:type="character" w:customStyle="1" w:styleId="99">
    <w:name w:val=" Char Char7"/>
    <w:qFormat/>
    <w:uiPriority w:val="0"/>
    <w:rPr>
      <w:rFonts w:ascii="宋体" w:hAnsi="Courier New" w:eastAsia="宋体"/>
      <w:kern w:val="2"/>
      <w:sz w:val="21"/>
      <w:lang w:val="en-US" w:eastAsia="zh-CN" w:bidi="ar-SA"/>
    </w:rPr>
  </w:style>
  <w:style w:type="character" w:customStyle="1" w:styleId="100">
    <w:name w:val="emtidy-4"/>
    <w:basedOn w:val="48"/>
    <w:qFormat/>
    <w:uiPriority w:val="0"/>
  </w:style>
  <w:style w:type="character" w:customStyle="1" w:styleId="101">
    <w:name w:val="style31"/>
    <w:qFormat/>
    <w:uiPriority w:val="0"/>
    <w:rPr>
      <w:sz w:val="21"/>
      <w:szCs w:val="21"/>
    </w:rPr>
  </w:style>
  <w:style w:type="character" w:customStyle="1" w:styleId="102">
    <w:name w:val="emtidy-5"/>
    <w:basedOn w:val="48"/>
    <w:qFormat/>
    <w:uiPriority w:val="0"/>
  </w:style>
  <w:style w:type="character" w:customStyle="1" w:styleId="103">
    <w:name w:val="c lh15"/>
    <w:basedOn w:val="48"/>
    <w:qFormat/>
    <w:uiPriority w:val="0"/>
  </w:style>
  <w:style w:type="character" w:customStyle="1" w:styleId="104">
    <w:name w:val=" Char Char5"/>
    <w:qFormat/>
    <w:uiPriority w:val="0"/>
    <w:rPr>
      <w:rFonts w:ascii="宋体" w:hAnsi="Courier New" w:eastAsia="宋体"/>
      <w:kern w:val="2"/>
      <w:sz w:val="21"/>
      <w:lang w:val="en-US" w:eastAsia="zh-CN" w:bidi="ar-SA"/>
    </w:rPr>
  </w:style>
  <w:style w:type="character" w:customStyle="1" w:styleId="105">
    <w:name w:val="招标书 正文 Char Char"/>
    <w:link w:val="106"/>
    <w:qFormat/>
    <w:uiPriority w:val="0"/>
    <w:rPr>
      <w:rFonts w:ascii="宋体" w:hAnsi="宋体"/>
      <w:color w:val="000000"/>
      <w:sz w:val="24"/>
      <w:szCs w:val="28"/>
    </w:rPr>
  </w:style>
  <w:style w:type="paragraph" w:customStyle="1" w:styleId="106">
    <w:name w:val="招标书 正文"/>
    <w:basedOn w:val="1"/>
    <w:link w:val="105"/>
    <w:qFormat/>
    <w:uiPriority w:val="0"/>
    <w:pPr>
      <w:widowControl/>
      <w:snapToGrid w:val="0"/>
      <w:spacing w:line="560" w:lineRule="exact"/>
      <w:ind w:firstLine="560" w:firstLineChars="200"/>
      <w:jc w:val="left"/>
    </w:pPr>
    <w:rPr>
      <w:rFonts w:hAnsi="宋体"/>
      <w:color w:val="000000"/>
      <w:szCs w:val="28"/>
    </w:rPr>
  </w:style>
  <w:style w:type="character" w:customStyle="1" w:styleId="107">
    <w:name w:val="base"/>
    <w:basedOn w:val="48"/>
    <w:qFormat/>
    <w:uiPriority w:val="0"/>
  </w:style>
  <w:style w:type="character" w:customStyle="1" w:styleId="108">
    <w:name w:val="para1"/>
    <w:qFormat/>
    <w:uiPriority w:val="0"/>
    <w:rPr>
      <w:rFonts w:hint="default" w:ascii="Arial" w:hAnsi="Arial" w:cs="Arial"/>
      <w:sz w:val="18"/>
      <w:szCs w:val="18"/>
    </w:rPr>
  </w:style>
  <w:style w:type="character" w:customStyle="1" w:styleId="109">
    <w:name w:val="正文文本 2 Char1"/>
    <w:semiHidden/>
    <w:qFormat/>
    <w:uiPriority w:val="99"/>
    <w:rPr>
      <w:kern w:val="2"/>
      <w:sz w:val="21"/>
    </w:rPr>
  </w:style>
  <w:style w:type="character" w:customStyle="1" w:styleId="110">
    <w:name w:val="无间隔 Char"/>
    <w:link w:val="111"/>
    <w:qFormat/>
    <w:uiPriority w:val="1"/>
    <w:rPr>
      <w:rFonts w:ascii="Calibri" w:hAnsi="Calibri"/>
      <w:kern w:val="2"/>
      <w:sz w:val="21"/>
      <w:szCs w:val="22"/>
      <w:lang w:val="en-US" w:eastAsia="zh-CN" w:bidi="ar-SA"/>
    </w:rPr>
  </w:style>
  <w:style w:type="paragraph" w:styleId="111">
    <w:name w:val="No Spacing"/>
    <w:link w:val="110"/>
    <w:qFormat/>
    <w:uiPriority w:val="1"/>
    <w:pPr>
      <w:widowControl w:val="0"/>
      <w:jc w:val="both"/>
    </w:pPr>
    <w:rPr>
      <w:rFonts w:ascii="Calibri" w:hAnsi="Calibri" w:eastAsia="宋体" w:cs="Times New Roman"/>
      <w:kern w:val="2"/>
      <w:sz w:val="21"/>
      <w:szCs w:val="22"/>
      <w:lang w:val="en-US" w:eastAsia="zh-CN" w:bidi="ar-SA"/>
    </w:rPr>
  </w:style>
  <w:style w:type="character" w:customStyle="1" w:styleId="112">
    <w:name w:val="emtidy-6"/>
    <w:basedOn w:val="48"/>
    <w:qFormat/>
    <w:uiPriority w:val="0"/>
  </w:style>
  <w:style w:type="paragraph" w:customStyle="1" w:styleId="113">
    <w:name w:val="列出段落1"/>
    <w:basedOn w:val="1"/>
    <w:qFormat/>
    <w:uiPriority w:val="0"/>
    <w:pPr>
      <w:ind w:firstLine="420" w:firstLineChars="200"/>
    </w:pPr>
  </w:style>
  <w:style w:type="paragraph" w:customStyle="1" w:styleId="114">
    <w:name w:val="Char12"/>
    <w:basedOn w:val="1"/>
    <w:qFormat/>
    <w:uiPriority w:val="0"/>
    <w:pPr>
      <w:tabs>
        <w:tab w:val="left" w:pos="360"/>
      </w:tabs>
    </w:pPr>
    <w:rPr>
      <w:sz w:val="24"/>
      <w:szCs w:val="24"/>
    </w:rPr>
  </w:style>
  <w:style w:type="paragraph" w:customStyle="1" w:styleId="115">
    <w:name w:val="xl51"/>
    <w:basedOn w:val="1"/>
    <w:qFormat/>
    <w:uiPriority w:val="0"/>
    <w:pPr>
      <w:widowControl/>
      <w:spacing w:before="100" w:beforeLines="0" w:beforeAutospacing="1" w:after="100" w:afterLines="0" w:afterAutospacing="1"/>
      <w:jc w:val="center"/>
    </w:pPr>
    <w:rPr>
      <w:rFonts w:ascii="Arial Unicode MS" w:hAnsi="Arial Unicode MS" w:eastAsia="Arial Unicode MS"/>
      <w:b/>
      <w:kern w:val="0"/>
      <w:sz w:val="32"/>
    </w:rPr>
  </w:style>
  <w:style w:type="paragraph" w:customStyle="1" w:styleId="116">
    <w:name w:val="Char Char1"/>
    <w:basedOn w:val="1"/>
    <w:qFormat/>
    <w:uiPriority w:val="0"/>
    <w:pPr>
      <w:widowControl/>
      <w:spacing w:after="160" w:afterLines="0" w:line="240" w:lineRule="exact"/>
      <w:jc w:val="left"/>
    </w:pPr>
    <w:rPr>
      <w:rFonts w:ascii="Verdana" w:hAnsi="Verdana" w:eastAsia="楷体_GB2312"/>
      <w:b/>
      <w:i/>
      <w:iCs/>
      <w:color w:val="000000"/>
      <w:kern w:val="0"/>
      <w:sz w:val="20"/>
      <w:lang w:eastAsia="en-US"/>
    </w:rPr>
  </w:style>
  <w:style w:type="paragraph" w:customStyle="1" w:styleId="117">
    <w:name w:val="ec_msonormal"/>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9">
    <w:name w:val="表注1"/>
    <w:basedOn w:val="1"/>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customStyle="1" w:styleId="120">
    <w:name w:val="二级条标题"/>
    <w:basedOn w:val="1"/>
    <w:next w:val="1"/>
    <w:qFormat/>
    <w:uiPriority w:val="0"/>
    <w:pPr>
      <w:widowControl/>
      <w:numPr>
        <w:ilvl w:val="3"/>
        <w:numId w:val="2"/>
      </w:numPr>
      <w:jc w:val="left"/>
      <w:outlineLvl w:val="3"/>
    </w:pPr>
    <w:rPr>
      <w:rFonts w:eastAsia="黑体"/>
      <w:kern w:val="0"/>
    </w:rPr>
  </w:style>
  <w:style w:type="paragraph" w:customStyle="1" w:styleId="121">
    <w:name w:val="表格文字中"/>
    <w:basedOn w:val="1"/>
    <w:qFormat/>
    <w:uiPriority w:val="0"/>
    <w:pPr>
      <w:adjustRightInd w:val="0"/>
      <w:snapToGrid w:val="0"/>
      <w:ind w:left="22" w:leftChars="8"/>
      <w:jc w:val="center"/>
    </w:pPr>
    <w:rPr>
      <w:kern w:val="0"/>
      <w:szCs w:val="24"/>
    </w:rPr>
  </w:style>
  <w:style w:type="paragraph" w:customStyle="1" w:styleId="122">
    <w:name w:val="Date"/>
    <w:basedOn w:val="1"/>
    <w:next w:val="1"/>
    <w:qFormat/>
    <w:uiPriority w:val="0"/>
    <w:rPr>
      <w:rFonts w:ascii="黑体" w:eastAsia="黑体"/>
      <w:sz w:val="28"/>
    </w:rPr>
  </w:style>
  <w:style w:type="paragraph" w:customStyle="1" w:styleId="123">
    <w:name w:val="Char"/>
    <w:basedOn w:val="1"/>
    <w:qFormat/>
    <w:uiPriority w:val="0"/>
    <w:pPr>
      <w:numPr>
        <w:ilvl w:val="0"/>
        <w:numId w:val="3"/>
      </w:numPr>
      <w:tabs>
        <w:tab w:val="left" w:pos="1200"/>
        <w:tab w:val="clear" w:pos="720"/>
      </w:tabs>
      <w:ind w:left="1200" w:hanging="360"/>
    </w:pPr>
    <w:rPr>
      <w:sz w:val="24"/>
      <w:szCs w:val="24"/>
    </w:rPr>
  </w:style>
  <w:style w:type="paragraph" w:customStyle="1" w:styleId="124">
    <w:name w:val="??¨???¨????ì?¨¨??¨?o??????ì?¨¨?"/>
    <w:basedOn w:val="1"/>
    <w:qFormat/>
    <w:uiPriority w:val="0"/>
    <w:pPr>
      <w:autoSpaceDE w:val="0"/>
      <w:autoSpaceDN w:val="0"/>
      <w:adjustRightInd w:val="0"/>
      <w:jc w:val="left"/>
    </w:pPr>
    <w:rPr>
      <w:kern w:val="0"/>
      <w:sz w:val="24"/>
    </w:rPr>
  </w:style>
  <w:style w:type="paragraph" w:customStyle="1" w:styleId="125">
    <w:name w:val="正文段"/>
    <w:basedOn w:val="1"/>
    <w:qFormat/>
    <w:uiPriority w:val="0"/>
    <w:pPr>
      <w:adjustRightInd w:val="0"/>
      <w:snapToGrid w:val="0"/>
      <w:spacing w:line="360" w:lineRule="auto"/>
    </w:pPr>
    <w:rPr>
      <w:rFonts w:eastAsia="仿宋_GB2312"/>
      <w:spacing w:val="-8"/>
      <w:sz w:val="24"/>
    </w:rPr>
  </w:style>
  <w:style w:type="paragraph" w:customStyle="1" w:styleId="126">
    <w:name w:val="正文序号 2"/>
    <w:basedOn w:val="1"/>
    <w:qFormat/>
    <w:uiPriority w:val="0"/>
    <w:pPr>
      <w:numPr>
        <w:ilvl w:val="1"/>
        <w:numId w:val="4"/>
      </w:numPr>
      <w:spacing w:before="60" w:beforeLines="0"/>
    </w:pPr>
    <w:rPr>
      <w:szCs w:val="24"/>
    </w:rPr>
  </w:style>
  <w:style w:type="paragraph" w:customStyle="1" w:styleId="127">
    <w:name w:val="小标题 2"/>
    <w:basedOn w:val="1"/>
    <w:qFormat/>
    <w:uiPriority w:val="0"/>
    <w:pPr>
      <w:autoSpaceDE w:val="0"/>
      <w:autoSpaceDN w:val="0"/>
      <w:adjustRightInd w:val="0"/>
    </w:pPr>
    <w:rPr>
      <w:rFonts w:ascii="黑体" w:eastAsia="黑体" w:cs="黑体"/>
      <w:kern w:val="0"/>
      <w:sz w:val="24"/>
      <w:szCs w:val="24"/>
    </w:rPr>
  </w:style>
  <w:style w:type="paragraph" w:customStyle="1" w:styleId="128">
    <w:name w:val="_Style 127"/>
    <w:basedOn w:val="2"/>
    <w:next w:val="1"/>
    <w:qFormat/>
    <w:uiPriority w:val="39"/>
    <w:pPr>
      <w:keepLines/>
      <w:widowControl/>
      <w:spacing w:before="480" w:beforeLines="0" w:line="276" w:lineRule="auto"/>
      <w:jc w:val="left"/>
      <w:outlineLvl w:val="9"/>
    </w:pPr>
    <w:rPr>
      <w:rFonts w:ascii="Cambria" w:hAnsi="Cambria" w:eastAsia="宋体" w:cs="Times New Roman"/>
      <w:bCs/>
      <w:color w:val="365F91"/>
      <w:kern w:val="0"/>
      <w:sz w:val="28"/>
      <w:szCs w:val="28"/>
    </w:rPr>
  </w:style>
  <w:style w:type="paragraph" w:customStyle="1" w:styleId="129">
    <w:name w:val="case31"/>
    <w:basedOn w:val="1"/>
    <w:qFormat/>
    <w:uiPriority w:val="0"/>
    <w:pPr>
      <w:widowControl/>
      <w:spacing w:before="100" w:beforeLines="0" w:beforeAutospacing="1" w:after="100" w:afterLines="0" w:afterAutospacing="1"/>
      <w:jc w:val="left"/>
    </w:pPr>
    <w:rPr>
      <w:rFonts w:ascii="宋体" w:hAnsi="宋体"/>
      <w:color w:val="000000"/>
      <w:kern w:val="0"/>
      <w:sz w:val="24"/>
      <w:szCs w:val="24"/>
    </w:rPr>
  </w:style>
  <w:style w:type="paragraph" w:customStyle="1" w:styleId="130">
    <w:name w:val="排列"/>
    <w:basedOn w:val="1"/>
    <w:qFormat/>
    <w:uiPriority w:val="0"/>
    <w:pPr>
      <w:adjustRightInd w:val="0"/>
      <w:spacing w:line="360" w:lineRule="auto"/>
      <w:ind w:hanging="627"/>
      <w:jc w:val="left"/>
    </w:pPr>
    <w:rPr>
      <w:b/>
      <w:kern w:val="0"/>
      <w:sz w:val="24"/>
    </w:rPr>
  </w:style>
  <w:style w:type="paragraph" w:customStyle="1" w:styleId="131">
    <w:name w:val="Char1 Char Char Char"/>
    <w:basedOn w:val="1"/>
    <w:qFormat/>
    <w:uiPriority w:val="0"/>
  </w:style>
  <w:style w:type="paragraph" w:customStyle="1" w:styleId="132">
    <w:name w:val="标准"/>
    <w:basedOn w:val="1"/>
    <w:qFormat/>
    <w:uiPriority w:val="0"/>
    <w:pPr>
      <w:widowControl/>
      <w:autoSpaceDE w:val="0"/>
      <w:autoSpaceDN w:val="0"/>
      <w:adjustRightInd w:val="0"/>
      <w:spacing w:line="318" w:lineRule="atLeast"/>
    </w:pPr>
    <w:rPr>
      <w:rFonts w:ascii="楷体_GB2312" w:hAnsi="宋体" w:eastAsia="楷体_GB2312" w:cs="宋体"/>
      <w:kern w:val="0"/>
      <w:sz w:val="24"/>
    </w:rPr>
  </w:style>
  <w:style w:type="paragraph" w:customStyle="1" w:styleId="133">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34">
    <w:name w:val="reader-word-layer"/>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5">
    <w:name w:val="Char1"/>
    <w:basedOn w:val="1"/>
    <w:qFormat/>
    <w:uiPriority w:val="0"/>
    <w:pPr>
      <w:tabs>
        <w:tab w:val="left" w:pos="360"/>
      </w:tabs>
      <w:ind w:left="360" w:hanging="360" w:hangingChars="200"/>
    </w:pPr>
    <w:rPr>
      <w:sz w:val="24"/>
      <w:szCs w:val="24"/>
    </w:rPr>
  </w:style>
  <w:style w:type="paragraph" w:customStyle="1" w:styleId="136">
    <w:name w:val="表格标题"/>
    <w:basedOn w:val="1"/>
    <w:qFormat/>
    <w:uiPriority w:val="0"/>
    <w:pPr>
      <w:adjustRightInd w:val="0"/>
      <w:snapToGrid w:val="0"/>
      <w:spacing w:before="156" w:beforeLines="50" w:after="156" w:afterLines="50"/>
      <w:ind w:left="22" w:leftChars="8"/>
      <w:jc w:val="center"/>
    </w:pPr>
    <w:rPr>
      <w:b/>
      <w:bCs/>
      <w:color w:val="000000"/>
      <w:sz w:val="32"/>
      <w:szCs w:val="32"/>
    </w:rPr>
  </w:style>
  <w:style w:type="paragraph" w:customStyle="1" w:styleId="137">
    <w:name w:val="日期1"/>
    <w:basedOn w:val="1"/>
    <w:next w:val="1"/>
    <w:qFormat/>
    <w:uiPriority w:val="0"/>
    <w:rPr>
      <w:rFonts w:ascii="黑体" w:eastAsia="黑体"/>
      <w:sz w:val="28"/>
    </w:rPr>
  </w:style>
  <w:style w:type="paragraph" w:customStyle="1" w:styleId="138">
    <w:name w:val="_Style 37"/>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139">
    <w:name w:val="?§?§?¨¤?§o????¨¤?"/>
    <w:basedOn w:val="1"/>
    <w:qFormat/>
    <w:uiPriority w:val="0"/>
    <w:pPr>
      <w:autoSpaceDE w:val="0"/>
      <w:autoSpaceDN w:val="0"/>
      <w:adjustRightInd w:val="0"/>
      <w:jc w:val="left"/>
    </w:pPr>
    <w:rPr>
      <w:kern w:val="0"/>
      <w:sz w:val="24"/>
    </w:rPr>
  </w:style>
  <w:style w:type="paragraph" w:customStyle="1" w:styleId="140">
    <w:name w:val="正文序号 4"/>
    <w:basedOn w:val="1"/>
    <w:qFormat/>
    <w:uiPriority w:val="0"/>
    <w:pPr>
      <w:numPr>
        <w:ilvl w:val="3"/>
        <w:numId w:val="4"/>
      </w:numPr>
      <w:spacing w:before="60" w:beforeLines="0"/>
    </w:pPr>
    <w:rPr>
      <w:szCs w:val="24"/>
    </w:rPr>
  </w:style>
  <w:style w:type="paragraph" w:customStyle="1" w:styleId="141">
    <w:name w:val="表内文字"/>
    <w:basedOn w:val="1"/>
    <w:qFormat/>
    <w:uiPriority w:val="0"/>
    <w:pPr>
      <w:jc w:val="left"/>
    </w:pPr>
    <w:rPr>
      <w:szCs w:val="24"/>
    </w:rPr>
  </w:style>
  <w:style w:type="paragraph" w:customStyle="1" w:styleId="14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3">
    <w:name w:val=" Char1"/>
    <w:basedOn w:val="1"/>
    <w:qFormat/>
    <w:uiPriority w:val="0"/>
    <w:pPr>
      <w:tabs>
        <w:tab w:val="left" w:pos="360"/>
      </w:tabs>
      <w:ind w:left="360" w:hanging="360" w:hangingChars="200"/>
    </w:pPr>
    <w:rPr>
      <w:sz w:val="24"/>
      <w:szCs w:val="24"/>
    </w:rPr>
  </w:style>
  <w:style w:type="paragraph" w:customStyle="1" w:styleId="144">
    <w:name w:val=" Char"/>
    <w:basedOn w:val="1"/>
    <w:qFormat/>
    <w:uiPriority w:val="0"/>
    <w:rPr>
      <w:rFonts w:ascii="宋体" w:hAnsi="宋体"/>
      <w:sz w:val="24"/>
      <w:szCs w:val="24"/>
    </w:rPr>
  </w:style>
  <w:style w:type="paragraph" w:customStyle="1" w:styleId="145">
    <w:name w:val="xl24"/>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b/>
      <w:bCs/>
      <w:kern w:val="0"/>
      <w:sz w:val="24"/>
      <w:szCs w:val="24"/>
    </w:rPr>
  </w:style>
  <w:style w:type="paragraph" w:customStyle="1" w:styleId="146">
    <w:name w:val="正文序号 3"/>
    <w:basedOn w:val="1"/>
    <w:qFormat/>
    <w:uiPriority w:val="0"/>
    <w:pPr>
      <w:numPr>
        <w:ilvl w:val="2"/>
        <w:numId w:val="4"/>
      </w:numPr>
      <w:spacing w:before="60" w:beforeLines="0"/>
    </w:pPr>
    <w:rPr>
      <w:szCs w:val="24"/>
    </w:rPr>
  </w:style>
  <w:style w:type="paragraph" w:customStyle="1" w:styleId="147">
    <w:name w:val="正文空2格  1."/>
    <w:basedOn w:val="1"/>
    <w:qFormat/>
    <w:uiPriority w:val="0"/>
    <w:pPr>
      <w:adjustRightInd w:val="0"/>
      <w:spacing w:line="360" w:lineRule="auto"/>
      <w:ind w:firstLine="480" w:firstLineChars="200"/>
      <w:textAlignment w:val="baseline"/>
    </w:pPr>
    <w:rPr>
      <w:rFonts w:ascii="宋体" w:eastAsia="仿宋" w:cs="宋体"/>
      <w:kern w:val="0"/>
      <w:sz w:val="28"/>
    </w:rPr>
  </w:style>
  <w:style w:type="paragraph" w:customStyle="1" w:styleId="148">
    <w:name w:val="List Paragraph1"/>
    <w:basedOn w:val="1"/>
    <w:qFormat/>
    <w:uiPriority w:val="34"/>
    <w:pPr>
      <w:ind w:firstLine="420" w:firstLineChars="200"/>
    </w:pPr>
  </w:style>
  <w:style w:type="paragraph" w:customStyle="1" w:styleId="149">
    <w:name w:val="Plain Text"/>
    <w:basedOn w:val="1"/>
    <w:qFormat/>
    <w:uiPriority w:val="0"/>
    <w:pPr>
      <w:spacing w:line="324" w:lineRule="auto"/>
    </w:pPr>
    <w:rPr>
      <w:rFonts w:ascii="宋体" w:hAnsi="Courier New" w:cs="Courier New"/>
      <w:szCs w:val="21"/>
    </w:rPr>
  </w:style>
  <w:style w:type="paragraph" w:customStyle="1" w:styleId="150">
    <w:name w:val="Q/19LGT01—2001"/>
    <w:basedOn w:val="1"/>
    <w:qFormat/>
    <w:uiPriority w:val="0"/>
    <w:pPr>
      <w:tabs>
        <w:tab w:val="left" w:pos="555"/>
      </w:tabs>
      <w:spacing w:line="360" w:lineRule="auto"/>
      <w:ind w:firstLine="420" w:firstLineChars="200"/>
    </w:pPr>
    <w:rPr>
      <w:rFonts w:ascii="宋体" w:hAnsi="宋体"/>
      <w:bCs/>
    </w:rPr>
  </w:style>
  <w:style w:type="paragraph" w:customStyle="1" w:styleId="151">
    <w:name w:val="p0"/>
    <w:basedOn w:val="1"/>
    <w:qFormat/>
    <w:uiPriority w:val="0"/>
    <w:pPr>
      <w:widowControl/>
      <w:snapToGrid w:val="0"/>
      <w:spacing w:line="312" w:lineRule="atLeast"/>
      <w:textAlignment w:val="baseline"/>
    </w:pPr>
    <w:rPr>
      <w:kern w:val="0"/>
      <w:szCs w:val="21"/>
    </w:rPr>
  </w:style>
  <w:style w:type="paragraph" w:customStyle="1" w:styleId="152">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3">
    <w:name w:val="Char11"/>
    <w:basedOn w:val="1"/>
    <w:qFormat/>
    <w:uiPriority w:val="0"/>
    <w:rPr>
      <w:rFonts w:ascii="宋体" w:hAnsi="宋体"/>
      <w:sz w:val="24"/>
      <w:szCs w:val="24"/>
    </w:rPr>
  </w:style>
  <w:style w:type="paragraph" w:customStyle="1" w:styleId="154">
    <w:name w:val="Char3"/>
    <w:basedOn w:val="1"/>
    <w:qFormat/>
    <w:uiPriority w:val="0"/>
    <w:pPr>
      <w:tabs>
        <w:tab w:val="left" w:pos="360"/>
      </w:tabs>
    </w:pPr>
    <w:rPr>
      <w:sz w:val="24"/>
      <w:szCs w:val="24"/>
    </w:rPr>
  </w:style>
  <w:style w:type="paragraph" w:customStyle="1" w:styleId="15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56">
    <w:name w:val="插图编号"/>
    <w:basedOn w:val="1"/>
    <w:next w:val="4"/>
    <w:qFormat/>
    <w:uiPriority w:val="0"/>
    <w:pPr>
      <w:tabs>
        <w:tab w:val="left" w:pos="1440"/>
      </w:tabs>
      <w:spacing w:line="360" w:lineRule="auto"/>
      <w:ind w:left="1021" w:hanging="1021"/>
    </w:pPr>
    <w:rPr>
      <w:spacing w:val="20"/>
      <w:sz w:val="24"/>
      <w:szCs w:val="24"/>
    </w:rPr>
  </w:style>
  <w:style w:type="paragraph" w:customStyle="1" w:styleId="157">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8">
    <w:name w:val="1册标题2"/>
    <w:basedOn w:val="1"/>
    <w:next w:val="1"/>
    <w:qFormat/>
    <w:uiPriority w:val="0"/>
    <w:pPr>
      <w:adjustRightInd w:val="0"/>
      <w:spacing w:before="156" w:beforeLines="50" w:after="156" w:afterLines="50" w:line="300" w:lineRule="auto"/>
      <w:jc w:val="center"/>
      <w:textAlignment w:val="baseline"/>
      <w:outlineLvl w:val="1"/>
    </w:pPr>
    <w:rPr>
      <w:rFonts w:ascii="Arial" w:hAnsi="Arial" w:eastAsia="黑体"/>
      <w:bCs/>
      <w:kern w:val="0"/>
      <w:sz w:val="32"/>
      <w:szCs w:val="24"/>
    </w:rPr>
  </w:style>
  <w:style w:type="paragraph" w:customStyle="1" w:styleId="159">
    <w:name w:val="样式3"/>
    <w:basedOn w:val="25"/>
    <w:qFormat/>
    <w:uiPriority w:val="0"/>
    <w:pPr>
      <w:spacing w:line="0" w:lineRule="atLeast"/>
      <w:outlineLvl w:val="0"/>
    </w:pPr>
    <w:rPr>
      <w:sz w:val="28"/>
    </w:rPr>
  </w:style>
  <w:style w:type="paragraph" w:customStyle="1" w:styleId="160">
    <w:name w:val="Form Header 1"/>
    <w:basedOn w:val="1"/>
    <w:next w:val="1"/>
    <w:qFormat/>
    <w:uiPriority w:val="0"/>
    <w:pPr>
      <w:widowControl/>
      <w:spacing w:before="80" w:beforeLines="0" w:after="80" w:afterLines="0"/>
      <w:jc w:val="left"/>
    </w:pPr>
    <w:rPr>
      <w:rFonts w:ascii="Arial" w:hAnsi="Arial"/>
      <w:b/>
      <w:kern w:val="0"/>
      <w:sz w:val="24"/>
      <w:lang w:val="de-DE" w:eastAsia="en-US"/>
    </w:rPr>
  </w:style>
  <w:style w:type="paragraph" w:customStyle="1" w:styleId="161">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62">
    <w:name w:val="正文序号 1"/>
    <w:basedOn w:val="1"/>
    <w:qFormat/>
    <w:uiPriority w:val="0"/>
    <w:pPr>
      <w:numPr>
        <w:ilvl w:val="0"/>
        <w:numId w:val="4"/>
      </w:numPr>
      <w:spacing w:before="60" w:beforeLines="0"/>
    </w:pPr>
    <w:rPr>
      <w:szCs w:val="24"/>
    </w:rPr>
  </w:style>
  <w:style w:type="paragraph" w:customStyle="1" w:styleId="163">
    <w:name w:val="缺省文本"/>
    <w:basedOn w:val="1"/>
    <w:qFormat/>
    <w:uiPriority w:val="0"/>
    <w:pPr>
      <w:autoSpaceDE w:val="0"/>
      <w:autoSpaceDN w:val="0"/>
      <w:adjustRightInd w:val="0"/>
      <w:jc w:val="left"/>
    </w:pPr>
    <w:rPr>
      <w:kern w:val="0"/>
      <w:sz w:val="24"/>
    </w:rPr>
  </w:style>
  <w:style w:type="paragraph" w:customStyle="1" w:styleId="164">
    <w:name w:val="正文缩进1"/>
    <w:basedOn w:val="1"/>
    <w:qFormat/>
    <w:uiPriority w:val="0"/>
    <w:pPr>
      <w:ind w:firstLine="420" w:firstLineChars="200"/>
    </w:pPr>
  </w:style>
  <w:style w:type="paragraph" w:customStyle="1" w:styleId="165">
    <w:name w:val="表格文字"/>
    <w:basedOn w:val="1"/>
    <w:qFormat/>
    <w:uiPriority w:val="0"/>
    <w:pPr>
      <w:spacing w:before="120" w:beforeLines="0" w:after="120" w:afterLines="0"/>
    </w:pPr>
    <w:rPr>
      <w:rFonts w:ascii="新宋体" w:hAnsi="宋体" w:eastAsia="新宋体"/>
      <w:bCs/>
      <w:color w:val="000000"/>
      <w:kern w:val="0"/>
      <w:sz w:val="18"/>
      <w:szCs w:val="18"/>
    </w:rPr>
  </w:style>
  <w:style w:type="paragraph" w:customStyle="1" w:styleId="166">
    <w:name w:val="文字列表"/>
    <w:basedOn w:val="1"/>
    <w:qFormat/>
    <w:uiPriority w:val="0"/>
    <w:pPr>
      <w:tabs>
        <w:tab w:val="left" w:pos="420"/>
      </w:tabs>
      <w:spacing w:line="360" w:lineRule="auto"/>
      <w:ind w:left="358" w:leftChars="128" w:firstLine="2"/>
    </w:pPr>
    <w:rPr>
      <w:spacing w:val="20"/>
      <w:sz w:val="24"/>
      <w:szCs w:val="24"/>
    </w:rPr>
  </w:style>
  <w:style w:type="paragraph" w:customStyle="1" w:styleId="16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null3"/>
    <w:qFormat/>
    <w:uiPriority w:val="0"/>
    <w:rPr>
      <w:rFonts w:hint="eastAsia" w:ascii="Calibri" w:hAnsi="Calibri" w:eastAsia="宋体" w:cs="Times New Roman"/>
      <w:lang w:val="en-US" w:eastAsia="zh-Hans"/>
    </w:rPr>
  </w:style>
  <w:style w:type="paragraph" w:customStyle="1" w:styleId="169">
    <w:name w:val="Heading #4|1"/>
    <w:basedOn w:val="1"/>
    <w:qFormat/>
    <w:uiPriority w:val="0"/>
    <w:pPr>
      <w:spacing w:after="140" w:line="396" w:lineRule="exact"/>
      <w:ind w:firstLine="480"/>
      <w:jc w:val="left"/>
      <w:outlineLvl w:val="3"/>
    </w:pPr>
    <w:rPr>
      <w:rFonts w:ascii="宋体" w:hAnsi="宋体" w:cs="宋体"/>
      <w:b/>
      <w:bCs/>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22357</Words>
  <Characters>23940</Characters>
  <Lines>332</Lines>
  <Paragraphs>93</Paragraphs>
  <TotalTime>17</TotalTime>
  <ScaleCrop>false</ScaleCrop>
  <LinksUpToDate>false</LinksUpToDate>
  <CharactersWithSpaces>24579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2016-03-23T10:00:00Z</dcterms:created>
  <dc:creator>郭颖</dc:creator>
  <cp:lastModifiedBy>走花路的魔法师</cp:lastModifiedBy>
  <cp:lastPrinted>2018-01-23T02:50:00Z</cp:lastPrinted>
  <dcterms:modified xsi:type="dcterms:W3CDTF">2025-12-08T07:13:09Z</dcterms:modified>
  <dc:title>政府采购货物和服务项目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C4F7A9176D3B4DC7A78A89AA55D415F3_13</vt:lpwstr>
  </property>
  <property fmtid="{D5CDD505-2E9C-101B-9397-08002B2CF9AE}" pid="4" name="KSOTemplateDocerSaveRecord">
    <vt:lpwstr>eyJoZGlkIjoiOGEyYjcyYzk1MzgzYTFlYzdlZWJhMDQ2ZTVmZjkxZTEiLCJ1c2VySWQiOiIxMzAwNzQ5MTIwIn0=</vt:lpwstr>
  </property>
</Properties>
</file>