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97924">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榆林市文化和旅游局城市书房装饰装修工程竞争性谈判公告</w:t>
      </w:r>
    </w:p>
    <w:p w14:paraId="07BC6EC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项目概况</w:t>
      </w:r>
    </w:p>
    <w:p w14:paraId="6EEF4D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城市书房装饰装修工程</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采购项目的潜在供应商应在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登录全国公共资源交易中心平台（陕西省）使用CA锁报名后自行下载</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获取采购文件，并于2025年12月31日 09时00分（北京时间）前提交响应文件。</w:t>
      </w:r>
    </w:p>
    <w:p w14:paraId="1A57D0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一、项目基本情况</w:t>
      </w:r>
    </w:p>
    <w:p w14:paraId="3532C13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项目编号：SXZC2025-GC-219</w:t>
      </w:r>
    </w:p>
    <w:p w14:paraId="12E58E1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项目名称：城市书房装饰装修工程</w:t>
      </w:r>
    </w:p>
    <w:p w14:paraId="1A86C92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采购方式：竞争性谈判</w:t>
      </w:r>
    </w:p>
    <w:p w14:paraId="1CA54AB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预算金额：420,000.00元</w:t>
      </w:r>
    </w:p>
    <w:p w14:paraId="06D207B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采购需求：</w:t>
      </w:r>
    </w:p>
    <w:p w14:paraId="3F687E6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合同包1(榆林市文化和旅游局城市书房装饰装修工程):</w:t>
      </w:r>
    </w:p>
    <w:p w14:paraId="354B91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合同包预算金额：420,000.00元</w:t>
      </w:r>
    </w:p>
    <w:p w14:paraId="5DEC0D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合同包最高限价：420,000.00元</w:t>
      </w:r>
    </w:p>
    <w:tbl>
      <w:tblPr>
        <w:tblW w:w="92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52"/>
        <w:gridCol w:w="2314"/>
        <w:gridCol w:w="2421"/>
        <w:gridCol w:w="828"/>
        <w:gridCol w:w="1583"/>
        <w:gridCol w:w="1440"/>
      </w:tblGrid>
      <w:tr w14:paraId="7435A4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85" w:hRule="atLeast"/>
          <w:tblHeader/>
        </w:trPr>
        <w:tc>
          <w:tcPr>
            <w:tcW w:w="67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AF63FC6">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品目号</w:t>
            </w:r>
          </w:p>
        </w:tc>
        <w:tc>
          <w:tcPr>
            <w:tcW w:w="252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27E862A">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品目名称</w:t>
            </w:r>
          </w:p>
        </w:tc>
        <w:tc>
          <w:tcPr>
            <w:tcW w:w="252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F110DAD">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采购标的</w:t>
            </w:r>
          </w:p>
        </w:tc>
        <w:tc>
          <w:tcPr>
            <w:tcW w:w="8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B3C276A">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数量（单位）</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01C320D">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技术规格、参数及要求</w:t>
            </w:r>
          </w:p>
        </w:tc>
        <w:tc>
          <w:tcPr>
            <w:tcW w:w="100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958A2E0">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品目预算(元)</w:t>
            </w:r>
          </w:p>
        </w:tc>
      </w:tr>
      <w:tr w14:paraId="49F1F1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54"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87E42E4">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FAF8470">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其他公共设施施工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9BB1B33">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城市书房装饰装修工程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EDEC533">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3BE5438">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D952E7F">
            <w:pPr>
              <w:keepNext w:val="0"/>
              <w:keepLines w:val="0"/>
              <w:widowControl/>
              <w:suppressLineNumbers w:val="0"/>
              <w:wordWrap/>
              <w:spacing w:before="0" w:beforeAutospacing="0" w:after="0" w:afterAutospacing="0" w:line="24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420,000.00</w:t>
            </w:r>
          </w:p>
        </w:tc>
      </w:tr>
    </w:tbl>
    <w:p w14:paraId="2735B87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本合同包不接受联合体投标</w:t>
      </w:r>
    </w:p>
    <w:p w14:paraId="758C3D5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合同履行期限：合同签订之日起3个月内完成</w:t>
      </w:r>
    </w:p>
    <w:p w14:paraId="0A91EA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二、申请人的资格要求：</w:t>
      </w:r>
    </w:p>
    <w:p w14:paraId="1FFFF7D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1.满足《中华人民共和国政府采购法》第二十二条规定;</w:t>
      </w:r>
    </w:p>
    <w:p w14:paraId="4E8E75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2.落实政府采购政策需满足的资格要求：</w:t>
      </w:r>
    </w:p>
    <w:p w14:paraId="13FB65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合同包1(榆林市文化和旅游局城市书房装饰装修工程)落实政府采购政策需满足的资格要求如下:</w:t>
      </w:r>
    </w:p>
    <w:p w14:paraId="19957A06">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（2）《财政部司法部关于政府采购支持监狱企业发展有关问题的通知》（财</w:t>
      </w:r>
    </w:p>
    <w:p w14:paraId="0A295125">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库〔2014〕68号）；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（3）《财政部、民政部、中国残疾人联合会关于促进残疾人就业政府采购</w:t>
      </w:r>
    </w:p>
    <w:p w14:paraId="4DB2100D">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政策的通知》（财库[2017]141号）；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（4）陕西省财政厅关于印发《陕西省中小企业政府采购信用融资办法》（陕</w:t>
      </w:r>
    </w:p>
    <w:p w14:paraId="428A388C">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财办采〔2018〕23号）；相关政策、业务流程、办理平台(http://www.ccgpsha</w:t>
      </w:r>
    </w:p>
    <w:p w14:paraId="335E4E16">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anxi.gov.cn/zcdservice/zcd/shanxi/)；</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（5）《关于在政府采购活动中查询及使用信用记录有关问题的通知》（财</w:t>
      </w:r>
    </w:p>
    <w:p w14:paraId="762DBB13">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库〔2016〕125号）；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（6）《榆林市财政局关于进一步加大政府采购支持中小企业力度的通知》</w:t>
      </w:r>
    </w:p>
    <w:p w14:paraId="56D5D8CB">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（榆政财采发〔2022〕10号)；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（7）《陕西省财政厅关于进一步加大政府采购支持中小企业力度的通知》(陕</w:t>
      </w:r>
    </w:p>
    <w:p w14:paraId="45EF2789">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财采发〔2022〕5号)。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（8）《陕西省财政厅 中国人民银行西安分行关于深入推进政府采购信用</w:t>
      </w:r>
    </w:p>
    <w:p w14:paraId="0A1A874B">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融资业务的通知》（陕财办采〔2023]5号）。</w:t>
      </w:r>
    </w:p>
    <w:p w14:paraId="4EB05EA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3.本项目的特定资格要求：</w:t>
      </w:r>
    </w:p>
    <w:p w14:paraId="76BDDE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合同包1(榆林市文化和旅游局城市书房装饰装修工程)特定资格要求如下:</w:t>
      </w:r>
    </w:p>
    <w:p w14:paraId="1792D42F">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投标人为具有独立承担民事责任能力的法人或其他组织。企业法人应</w:t>
      </w:r>
    </w:p>
    <w:p w14:paraId="761EDF70">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提供合法有效的标识有统一社会信用代码的营业执照；其他组织应提供合法登记证明文件；</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投标人须具备建设行政主管部门颁发的建筑工程施工总承包三级（含三级）以上资质或建筑装修装饰工程专业承包二级（含二级）以上资质；具备有效的安全生产许可证；拟派往本项目的项目经理须为本单位的建筑工程专业二级及以上的注册建造师，并提供注册证书、有效的安全生产考核合格证书（B证），且无在建工程（提供网页截图或承诺）；</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响应文件递交截止时间不足一年的，须提供其基本存款账户开户银行近三个月内出具的银行资信证明或自成立以来的财务报表；其他组织提供银行出具的资信证明或财务报表；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（4）税收缴纳证明：提供2025年01月01日至今已缴纳的至少一个月的纳税证明或完税证明（时间以税款所属日期为准、税种须包含增值税或所得税），依法免税的单位应提供相关证明材料；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（5）社会保障资金缴纳证明：提供2025年01月01日至今已缴纳的至少一个月的社会保险参保缴费情况证明，依法不需要缴纳社会保障资金的单位应提供相关证明材料；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（9）投标信用承诺书；</w:t>
      </w:r>
      <w:bookmarkStart w:id="0" w:name="_GoBack"/>
      <w:bookmarkEnd w:id="0"/>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（10）榆林市政府采购工程类项目供应商信用承诺书；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（11）本项目专门面向中小企业采购，供应商须提供中小企业声明函。</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备注：本项目不接受联合体投标、不允许分包、转包，单位负责人为同一人或者存在直接控股、管理关系的不同投标人，不得参加同一合同项下的政府采购活动。</w:t>
      </w:r>
    </w:p>
    <w:p w14:paraId="7006B2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三、获取采购文件</w:t>
      </w:r>
    </w:p>
    <w:p w14:paraId="2F001CF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时间：2025年12月26日至2025年12月30日，每天上午09:00:00至12:00:00，下午14:00:00至17:00:00（北京时间）</w:t>
      </w:r>
    </w:p>
    <w:p w14:paraId="54DC3A6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途径：</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登录全国公共资源交易中心平台（陕西省）使用CA锁报名后自行下载</w:t>
      </w:r>
    </w:p>
    <w:p w14:paraId="0A79F7B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在线获取</w:t>
      </w:r>
    </w:p>
    <w:p w14:paraId="16BC88F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售价：0元</w:t>
      </w:r>
    </w:p>
    <w:p w14:paraId="5652C2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四、响应文件提交</w:t>
      </w:r>
    </w:p>
    <w:p w14:paraId="1C29BA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截止时间：2025年12月31日 09时00分00秒（北京时间）</w:t>
      </w:r>
    </w:p>
    <w:p w14:paraId="795E5E6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陕西省榆林市榆阳区航宇路住建局对面三楼中财招标公司多功能会议室</w:t>
      </w:r>
    </w:p>
    <w:p w14:paraId="7E78EB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五、开启</w:t>
      </w:r>
    </w:p>
    <w:p w14:paraId="7EB2C07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时间：2025年12月31日 09时00分00秒（北京时间）</w:t>
      </w:r>
    </w:p>
    <w:p w14:paraId="2873632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陕西省榆林市榆阳区航宇路住建局对面三楼中财招标公司多功能会议室</w:t>
      </w:r>
    </w:p>
    <w:p w14:paraId="5BC80D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六、公告期限</w:t>
      </w:r>
    </w:p>
    <w:p w14:paraId="2CA8E3B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自本公告发布之日起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个工作日。</w:t>
      </w:r>
    </w:p>
    <w:p w14:paraId="15A90A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七、其他补充事宜</w:t>
      </w:r>
    </w:p>
    <w:p w14:paraId="285487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1、采购项目名称：榆林市文化和旅游局城市书房装饰装修工程；</w:t>
      </w:r>
    </w:p>
    <w:p w14:paraId="43B4C6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谈判文件；（2）CA锁购买:①现场购买榆林市市民大厦3 楼，E18、E19 窗口,电话：0912-3452148；②线上购买操作指南：http://www.sobot.com/chat-web/user/chatByDocId.action?docId=829e079c5f0a4bd6a51365f5b942c676&amp;cid=267&amp;robotNo=1）。（3）请投标人按照陕西省财政厅关于政府采购投标人注册登记有关事项的通知中的要求，通过陕西省政府采购网（http://www.ccgp-shaanxi.gov.cn/）注册登记加入陕西省政府采购投标人库；（4）投标人应随时关注发布的变更公告，当澄清或修改的内容影响响应文件编制时，将在交易平台上同步发布答疑文件，此时投标人应从“项目流程〉答疑文件下载”下载最新发布的答疑文件，并使用该文件重新编制响应文件，使用旧版招标文件或旧版答疑文件编制的响应文件，后果自行承担。</w:t>
      </w:r>
    </w:p>
    <w:p w14:paraId="00804C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八、对本次招标提出询问，请按以下方式联系。</w:t>
      </w:r>
    </w:p>
    <w:p w14:paraId="2F17D0A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1.采购人信息</w:t>
      </w:r>
    </w:p>
    <w:p w14:paraId="335ECE0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榆林市文化和旅游局</w:t>
      </w:r>
    </w:p>
    <w:p w14:paraId="42850C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陕西省榆林市榆阳区沙河路榆溪沁苑东侧</w:t>
      </w:r>
    </w:p>
    <w:p w14:paraId="1C4ACD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0912-3891920</w:t>
      </w:r>
    </w:p>
    <w:p w14:paraId="3538247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2.采购代理机构信息</w:t>
      </w:r>
    </w:p>
    <w:p w14:paraId="018BD0B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陕西中财招标代理有限公司</w:t>
      </w:r>
    </w:p>
    <w:p w14:paraId="169E66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陕西省榆林市榆阳区航宇路住建局正对面（中财）二楼</w:t>
      </w:r>
    </w:p>
    <w:p w14:paraId="4488BD8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0912-8101110、13379579900</w:t>
      </w:r>
    </w:p>
    <w:p w14:paraId="4525E9D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3.项目联系方式</w:t>
      </w:r>
    </w:p>
    <w:p w14:paraId="0DC2DA2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项目联系人：</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冯莹、杨丹丹</w:t>
      </w:r>
    </w:p>
    <w:p w14:paraId="3B7C40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电话：</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0912-8101110、13379579900</w:t>
      </w:r>
    </w:p>
    <w:p w14:paraId="1A81D679">
      <w:pPr>
        <w:keepNext w:val="0"/>
        <w:keepLines w:val="0"/>
        <w:widowControl/>
        <w:suppressLineNumbers w:val="0"/>
        <w:wordWrap w:val="0"/>
        <w:spacing w:line="360" w:lineRule="auto"/>
        <w:jc w:val="both"/>
        <w:rPr>
          <w:rFonts w:hint="eastAsia" w:asciiTheme="minorEastAsia" w:hAnsiTheme="minorEastAsia" w:eastAsiaTheme="minorEastAsia" w:cstheme="minorEastAsia"/>
          <w:color w:val="auto"/>
          <w:sz w:val="24"/>
          <w:szCs w:val="24"/>
        </w:rPr>
      </w:pPr>
    </w:p>
    <w:p w14:paraId="236126FB">
      <w:pPr>
        <w:spacing w:line="360" w:lineRule="auto"/>
        <w:rPr>
          <w:rFonts w:hint="eastAsia" w:asciiTheme="minorEastAsia" w:hAnsiTheme="minorEastAsia" w:eastAsiaTheme="minorEastAsia" w:cstheme="minorEastAsia"/>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5D3A3"/>
    <w:multiLevelType w:val="singleLevel"/>
    <w:tmpl w:val="DC35D3A3"/>
    <w:lvl w:ilvl="0" w:tentative="0">
      <w:start w:val="1"/>
      <w:numFmt w:val="decimal"/>
      <w:suff w:val="nothing"/>
      <w:lvlText w:val="（%1）"/>
      <w:lvlJc w:val="left"/>
    </w:lvl>
  </w:abstractNum>
  <w:abstractNum w:abstractNumId="1">
    <w:nsid w:val="0D106244"/>
    <w:multiLevelType w:val="singleLevel"/>
    <w:tmpl w:val="0D10624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184CEE"/>
    <w:rsid w:val="4B184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2025-12-25T07:17:00Z</dcterms:created>
  <dc:creator>xbdqg</dc:creator>
  <cp:lastModifiedBy>xbdqg</cp:lastModifiedBy>
  <dcterms:modified xsi:type="dcterms:W3CDTF">2025-12-25T07:19:53Z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0C195DD988C04576A83E7D2266D9D82B_11</vt:lpwstr>
  </property>
  <property fmtid="{D5CDD505-2E9C-101B-9397-08002B2CF9AE}" pid="4" name="KSOTemplateDocerSaveRecord">
    <vt:lpwstr>eyJoZGlkIjoiODNiZWU4NTUwNTk0YzM5NWE5YWY1NTZkMjlhZmI3YTQiLCJ1c2VySWQiOiI1ODc5NTAwMTcifQ==</vt:lpwstr>
  </property>
</Properties>
</file>