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21AEE">
      <w:pPr>
        <w:rPr>
          <w:rFonts w:hint="eastAsia" w:ascii="宋体" w:hAnsi="宋体" w:cs="宋体"/>
          <w:b/>
          <w:bCs/>
          <w:sz w:val="32"/>
          <w:szCs w:val="32"/>
          <w:lang w:eastAsia="zh-CN"/>
        </w:rPr>
      </w:pPr>
      <w:bookmarkStart w:id="0" w:name="_Toc15591"/>
      <w:r>
        <w:rPr>
          <w:rFonts w:hint="eastAsia" w:ascii="宋体" w:hAnsi="宋体" w:cs="宋体"/>
          <w:b/>
          <w:bCs/>
          <w:sz w:val="32"/>
          <w:szCs w:val="32"/>
        </w:rPr>
        <w:t>项目编号：</w:t>
      </w:r>
      <w:r>
        <w:rPr>
          <w:rFonts w:hint="eastAsia" w:ascii="宋体" w:hAnsi="宋体" w:cs="宋体"/>
          <w:b/>
          <w:bCs/>
          <w:sz w:val="32"/>
          <w:szCs w:val="32"/>
          <w:lang w:eastAsia="zh-CN"/>
        </w:rPr>
        <w:t>ZXZB-2025-CG003</w:t>
      </w:r>
    </w:p>
    <w:p w14:paraId="41E8AD9E">
      <w:pPr>
        <w:pStyle w:val="3"/>
        <w:rPr>
          <w:rFonts w:hint="eastAsia"/>
        </w:rPr>
      </w:pPr>
    </w:p>
    <w:p w14:paraId="5EFF7A29">
      <w:pPr>
        <w:pStyle w:val="3"/>
        <w:rPr>
          <w:rFonts w:hint="eastAsia"/>
        </w:rPr>
      </w:pPr>
    </w:p>
    <w:p w14:paraId="1B28FB6C">
      <w:pPr>
        <w:pStyle w:val="3"/>
        <w:rPr>
          <w:rFonts w:hint="eastAsia"/>
        </w:rPr>
      </w:pPr>
    </w:p>
    <w:p w14:paraId="5008052C">
      <w:pPr>
        <w:pStyle w:val="3"/>
        <w:jc w:val="center"/>
        <w:rPr>
          <w:rFonts w:hint="eastAsia" w:ascii="宋体" w:hAnsi="宋体" w:cs="宋体"/>
          <w:b/>
          <w:bCs/>
          <w:sz w:val="48"/>
          <w:szCs w:val="48"/>
          <w:lang w:eastAsia="zh-CN"/>
        </w:rPr>
      </w:pPr>
      <w:bookmarkStart w:id="1" w:name="_Toc15395"/>
      <w:bookmarkStart w:id="2" w:name="_Toc27774"/>
      <w:bookmarkStart w:id="3" w:name="_Toc26697"/>
      <w:r>
        <w:rPr>
          <w:rFonts w:hint="eastAsia" w:cs="宋体"/>
          <w:b/>
          <w:bCs/>
          <w:sz w:val="40"/>
          <w:szCs w:val="40"/>
          <w:lang w:eastAsia="zh-CN"/>
        </w:rPr>
        <w:t>延安市城市建设项目服务中心延安市海绵城市能力提升和经验总结项目（一标包）</w:t>
      </w:r>
    </w:p>
    <w:p w14:paraId="6958A34D">
      <w:pPr>
        <w:rPr>
          <w:rFonts w:hint="eastAsia"/>
          <w:lang w:eastAsia="zh-CN"/>
        </w:rPr>
      </w:pPr>
    </w:p>
    <w:p w14:paraId="14707B86">
      <w:pPr>
        <w:pStyle w:val="11"/>
        <w:rPr>
          <w:rFonts w:hint="eastAsia"/>
          <w:lang w:eastAsia="zh-CN"/>
        </w:rPr>
      </w:pPr>
    </w:p>
    <w:p w14:paraId="046E2CB4">
      <w:pPr>
        <w:rPr>
          <w:rFonts w:hint="eastAsia"/>
        </w:rPr>
      </w:pPr>
    </w:p>
    <w:p w14:paraId="4A69838E">
      <w:pPr>
        <w:pStyle w:val="3"/>
        <w:rPr>
          <w:rFonts w:hint="eastAsia"/>
        </w:rPr>
      </w:pPr>
    </w:p>
    <w:p w14:paraId="4635BE77">
      <w:pPr>
        <w:pStyle w:val="3"/>
        <w:rPr>
          <w:rFonts w:hint="eastAsia"/>
        </w:rPr>
      </w:pPr>
    </w:p>
    <w:p w14:paraId="19BE82A0">
      <w:pPr>
        <w:rPr>
          <w:rFonts w:hint="eastAsia"/>
        </w:rPr>
      </w:pPr>
    </w:p>
    <w:p w14:paraId="522E42FD">
      <w:pPr>
        <w:spacing w:before="360" w:beforeLines="150"/>
        <w:jc w:val="center"/>
        <w:rPr>
          <w:rFonts w:hint="eastAsia" w:ascii="宋体" w:hAnsi="宋体" w:cs="宋体"/>
          <w:b/>
          <w:spacing w:val="4"/>
          <w:sz w:val="100"/>
          <w:szCs w:val="100"/>
        </w:rPr>
      </w:pPr>
      <w:r>
        <w:rPr>
          <w:rFonts w:hint="eastAsia" w:ascii="宋体" w:hAnsi="宋体" w:cs="宋体"/>
          <w:b/>
          <w:spacing w:val="4"/>
          <w:sz w:val="100"/>
          <w:szCs w:val="100"/>
        </w:rPr>
        <w:t>招 标 文 件</w:t>
      </w:r>
      <w:bookmarkEnd w:id="0"/>
      <w:bookmarkEnd w:id="1"/>
      <w:bookmarkEnd w:id="2"/>
      <w:bookmarkEnd w:id="3"/>
    </w:p>
    <w:p w14:paraId="1D9E8D57">
      <w:pPr>
        <w:jc w:val="center"/>
        <w:rPr>
          <w:rFonts w:hint="eastAsia" w:ascii="宋体" w:hAnsi="宋体" w:cs="宋体"/>
          <w:b/>
          <w:spacing w:val="4"/>
          <w:sz w:val="24"/>
        </w:rPr>
      </w:pPr>
    </w:p>
    <w:p w14:paraId="724BE95D">
      <w:pPr>
        <w:rPr>
          <w:rFonts w:hint="eastAsia" w:ascii="宋体" w:hAnsi="宋体" w:cs="宋体"/>
          <w:b/>
          <w:spacing w:val="4"/>
          <w:sz w:val="24"/>
        </w:rPr>
      </w:pPr>
    </w:p>
    <w:p w14:paraId="0369186F">
      <w:pPr>
        <w:spacing w:before="100" w:after="100" w:line="480" w:lineRule="auto"/>
        <w:rPr>
          <w:rFonts w:hint="eastAsia" w:ascii="宋体" w:hAnsi="宋体" w:cs="宋体"/>
          <w:b/>
          <w:sz w:val="32"/>
          <w:szCs w:val="36"/>
        </w:rPr>
      </w:pPr>
    </w:p>
    <w:p w14:paraId="577B30EC">
      <w:pPr>
        <w:pStyle w:val="3"/>
        <w:rPr>
          <w:rFonts w:hint="eastAsia"/>
        </w:rPr>
      </w:pPr>
    </w:p>
    <w:p w14:paraId="7DB58A2E">
      <w:pPr>
        <w:spacing w:before="100" w:after="100" w:line="480" w:lineRule="auto"/>
        <w:rPr>
          <w:rFonts w:hint="eastAsia" w:ascii="宋体" w:hAnsi="宋体" w:cs="宋体"/>
          <w:b/>
          <w:sz w:val="32"/>
          <w:szCs w:val="36"/>
          <w:lang w:eastAsia="zh-CN"/>
        </w:rPr>
      </w:pPr>
      <w:r>
        <w:rPr>
          <w:rFonts w:hint="eastAsia" w:ascii="宋体" w:hAnsi="宋体" w:cs="宋体"/>
          <w:b/>
          <w:sz w:val="32"/>
          <w:szCs w:val="36"/>
        </w:rPr>
        <w:t>采</w:t>
      </w:r>
      <w:r>
        <w:rPr>
          <w:rFonts w:hint="eastAsia" w:ascii="宋体" w:hAnsi="宋体" w:cs="宋体"/>
          <w:b/>
          <w:sz w:val="32"/>
          <w:szCs w:val="36"/>
          <w:lang w:val="en-US" w:eastAsia="zh-CN"/>
        </w:rPr>
        <w:t xml:space="preserve">   </w:t>
      </w:r>
      <w:r>
        <w:rPr>
          <w:rFonts w:hint="eastAsia" w:ascii="宋体" w:hAnsi="宋体" w:cs="宋体"/>
          <w:b/>
          <w:sz w:val="32"/>
          <w:szCs w:val="36"/>
        </w:rPr>
        <w:t>购</w:t>
      </w:r>
      <w:r>
        <w:rPr>
          <w:rFonts w:hint="eastAsia" w:ascii="宋体" w:hAnsi="宋体" w:cs="宋体"/>
          <w:b/>
          <w:sz w:val="32"/>
          <w:szCs w:val="36"/>
          <w:lang w:val="en-US" w:eastAsia="zh-CN"/>
        </w:rPr>
        <w:t xml:space="preserve">   </w:t>
      </w:r>
      <w:r>
        <w:rPr>
          <w:rFonts w:hint="eastAsia" w:ascii="宋体" w:hAnsi="宋体" w:cs="宋体"/>
          <w:b/>
          <w:sz w:val="32"/>
          <w:szCs w:val="36"/>
        </w:rPr>
        <w:t>人：</w:t>
      </w:r>
      <w:r>
        <w:rPr>
          <w:rFonts w:hint="eastAsia" w:ascii="宋体" w:hAnsi="宋体" w:cs="宋体"/>
          <w:b/>
          <w:sz w:val="32"/>
          <w:szCs w:val="36"/>
          <w:lang w:eastAsia="zh-CN"/>
        </w:rPr>
        <w:t>延安市城市建设项目服务中心</w:t>
      </w:r>
    </w:p>
    <w:p w14:paraId="0AA9CDF3">
      <w:pPr>
        <w:pStyle w:val="2"/>
        <w:rPr>
          <w:rFonts w:hint="eastAsia"/>
        </w:rPr>
      </w:pPr>
    </w:p>
    <w:p w14:paraId="292A3162">
      <w:pPr>
        <w:pStyle w:val="3"/>
        <w:spacing w:before="100" w:after="100" w:line="480" w:lineRule="auto"/>
        <w:rPr>
          <w:rFonts w:hint="eastAsia" w:cs="宋体"/>
          <w:b/>
          <w:sz w:val="32"/>
          <w:szCs w:val="36"/>
          <w:lang w:eastAsia="zh-CN"/>
        </w:rPr>
      </w:pPr>
      <w:r>
        <w:rPr>
          <w:rFonts w:hint="eastAsia" w:cs="宋体"/>
          <w:b/>
          <w:sz w:val="32"/>
          <w:szCs w:val="36"/>
        </w:rPr>
        <w:t>采购代理机构：</w:t>
      </w:r>
      <w:r>
        <w:rPr>
          <w:rFonts w:hint="eastAsia" w:cs="宋体"/>
          <w:b/>
          <w:sz w:val="32"/>
          <w:szCs w:val="36"/>
          <w:lang w:eastAsia="zh-CN"/>
        </w:rPr>
        <w:t>中禧国际项目管理有限公司</w:t>
      </w:r>
    </w:p>
    <w:p w14:paraId="4F2BF551">
      <w:pPr>
        <w:pStyle w:val="3"/>
        <w:spacing w:before="100" w:after="100" w:line="480" w:lineRule="auto"/>
        <w:rPr>
          <w:rFonts w:hint="eastAsia" w:cs="宋体"/>
          <w:b/>
          <w:sz w:val="32"/>
          <w:szCs w:val="36"/>
          <w:lang w:eastAsia="zh-CN"/>
        </w:rPr>
      </w:pPr>
    </w:p>
    <w:p w14:paraId="50B99C15">
      <w:pPr>
        <w:pStyle w:val="3"/>
        <w:spacing w:before="100" w:after="100" w:line="480" w:lineRule="auto"/>
        <w:rPr>
          <w:rFonts w:hint="default" w:ascii="宋体" w:hAnsi="宋体" w:eastAsia="宋体" w:cs="宋体"/>
          <w:b/>
          <w:sz w:val="52"/>
          <w:szCs w:val="52"/>
          <w:lang w:val="en-US" w:eastAsia="zh-CN"/>
        </w:rPr>
      </w:pPr>
      <w:r>
        <w:rPr>
          <w:rFonts w:hint="eastAsia" w:ascii="宋体" w:hAnsi="宋体" w:cs="宋体"/>
          <w:b/>
          <w:sz w:val="32"/>
          <w:szCs w:val="36"/>
          <w:lang w:val="en-US" w:eastAsia="zh-CN"/>
        </w:rPr>
        <w:t>日        期：</w:t>
      </w:r>
      <w:r>
        <w:rPr>
          <w:rFonts w:hint="eastAsia" w:ascii="宋体" w:hAnsi="宋体" w:cs="宋体"/>
          <w:b/>
          <w:sz w:val="32"/>
          <w:szCs w:val="36"/>
        </w:rPr>
        <w:t>二○二</w:t>
      </w:r>
      <w:r>
        <w:rPr>
          <w:rFonts w:hint="eastAsia" w:ascii="宋体" w:hAnsi="宋体" w:cs="宋体"/>
          <w:b/>
          <w:sz w:val="32"/>
          <w:szCs w:val="36"/>
          <w:lang w:val="en-US" w:eastAsia="zh-CN"/>
        </w:rPr>
        <w:t>五</w:t>
      </w:r>
      <w:r>
        <w:rPr>
          <w:rFonts w:hint="eastAsia" w:ascii="宋体" w:hAnsi="宋体" w:cs="宋体"/>
          <w:b/>
          <w:sz w:val="32"/>
          <w:szCs w:val="36"/>
        </w:rPr>
        <w:t>年</w:t>
      </w:r>
      <w:r>
        <w:rPr>
          <w:rFonts w:hint="eastAsia" w:ascii="宋体" w:hAnsi="宋体" w:cs="宋体"/>
          <w:b/>
          <w:sz w:val="32"/>
          <w:szCs w:val="36"/>
          <w:lang w:val="en-US" w:eastAsia="zh-CN"/>
        </w:rPr>
        <w:t>十二</w:t>
      </w:r>
      <w:r>
        <w:rPr>
          <w:rFonts w:hint="eastAsia" w:ascii="宋体" w:hAnsi="宋体" w:cs="宋体"/>
          <w:b/>
          <w:sz w:val="32"/>
          <w:szCs w:val="36"/>
        </w:rPr>
        <w:t>月</w:t>
      </w:r>
      <w:r>
        <w:rPr>
          <w:rFonts w:hint="eastAsia" w:ascii="宋体" w:hAnsi="宋体" w:cs="宋体"/>
          <w:b/>
          <w:sz w:val="32"/>
          <w:szCs w:val="36"/>
          <w:lang w:val="en-US" w:eastAsia="zh-CN"/>
        </w:rPr>
        <w:t>一日</w:t>
      </w:r>
    </w:p>
    <w:p w14:paraId="572EE40D">
      <w:pPr>
        <w:spacing w:before="340" w:after="340" w:line="480" w:lineRule="auto"/>
        <w:jc w:val="center"/>
        <w:rPr>
          <w:sz w:val="16"/>
          <w:szCs w:val="15"/>
        </w:rPr>
      </w:pPr>
      <w:r>
        <w:rPr>
          <w:rFonts w:hint="eastAsia" w:ascii="宋体" w:hAnsi="宋体" w:cs="宋体"/>
          <w:b/>
          <w:sz w:val="40"/>
          <w:szCs w:val="40"/>
        </w:rPr>
        <w:t>目  录</w:t>
      </w:r>
    </w:p>
    <w:p w14:paraId="559EAB12">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_Toc25739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第一章 招标公告</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_Toc25739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79C1D42C">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_Toc8706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第二章  投标人须知</w:t>
      </w:r>
      <w:r>
        <w:rPr>
          <w:rFonts w:hint="eastAsia" w:ascii="宋体" w:hAnsi="宋体" w:eastAsia="宋体" w:cs="宋体"/>
          <w:b/>
          <w:bCs/>
          <w:sz w:val="28"/>
          <w:szCs w:val="28"/>
        </w:rPr>
        <w:tab/>
      </w:r>
      <w:r>
        <w:rPr>
          <w:rFonts w:hint="eastAsia" w:ascii="宋体" w:hAnsi="宋体" w:cs="宋体"/>
          <w:b/>
          <w:bCs/>
          <w:sz w:val="28"/>
          <w:szCs w:val="28"/>
          <w:lang w:val="en-US" w:eastAsia="zh-CN"/>
        </w:rPr>
        <w:t>7</w:t>
      </w:r>
      <w:r>
        <w:rPr>
          <w:rFonts w:hint="eastAsia" w:ascii="宋体" w:hAnsi="宋体" w:eastAsia="宋体" w:cs="宋体"/>
          <w:b/>
          <w:bCs/>
          <w:sz w:val="28"/>
          <w:szCs w:val="28"/>
        </w:rPr>
        <w:fldChar w:fldCharType="end"/>
      </w:r>
    </w:p>
    <w:p w14:paraId="04C2F53A">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_Toc1751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第三章  投标人资格证明文件及审核</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_Toc1751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41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BF2EB23">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_Toc18123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第四章  评标办法前附表及评标办法</w:t>
      </w:r>
      <w:r>
        <w:rPr>
          <w:rFonts w:hint="eastAsia" w:ascii="宋体" w:hAnsi="宋体" w:eastAsia="宋体" w:cs="宋体"/>
          <w:b/>
          <w:bCs/>
          <w:sz w:val="28"/>
          <w:szCs w:val="28"/>
        </w:rPr>
        <w:tab/>
      </w:r>
      <w:r>
        <w:rPr>
          <w:rFonts w:hint="eastAsia" w:ascii="宋体" w:hAnsi="宋体" w:cs="宋体"/>
          <w:b/>
          <w:bCs/>
          <w:sz w:val="28"/>
          <w:szCs w:val="28"/>
          <w:lang w:val="en-US" w:eastAsia="zh-CN"/>
        </w:rPr>
        <w:t>4</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5</w:t>
      </w:r>
    </w:p>
    <w:p w14:paraId="0C690D39">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_Toc9414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第五章 合同（拟签订文本）</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_Toc9414 \h </w:instrText>
      </w:r>
      <w:r>
        <w:rPr>
          <w:rFonts w:hint="eastAsia" w:ascii="宋体" w:hAnsi="宋体" w:eastAsia="宋体" w:cs="宋体"/>
          <w:b/>
          <w:bCs/>
          <w:sz w:val="28"/>
          <w:szCs w:val="28"/>
        </w:rPr>
        <w:fldChar w:fldCharType="separate"/>
      </w:r>
      <w:r>
        <w:rPr>
          <w:rFonts w:hint="eastAsia" w:ascii="宋体" w:hAnsi="宋体" w:cs="宋体"/>
          <w:b/>
          <w:bCs/>
          <w:sz w:val="28"/>
          <w:szCs w:val="28"/>
          <w:lang w:val="en-US" w:eastAsia="zh-CN"/>
        </w:rPr>
        <w:t>62</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3ACEF080">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_Toc11076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第六章 技术要求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_Toc11076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6</w:t>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14:paraId="28E58461">
      <w:pPr>
        <w:pStyle w:val="25"/>
        <w:keepNext w:val="0"/>
        <w:keepLines w:val="0"/>
        <w:pageBreakBefore w:val="0"/>
        <w:widowControl w:val="0"/>
        <w:tabs>
          <w:tab w:val="right" w:leader="dot" w:pos="9355"/>
        </w:tabs>
        <w:kinsoku/>
        <w:wordWrap/>
        <w:overflowPunct/>
        <w:topLinePunct w:val="0"/>
        <w:autoSpaceDE/>
        <w:autoSpaceDN/>
        <w:bidi w:val="0"/>
        <w:adjustRightInd/>
        <w:snapToGrid/>
        <w:spacing w:line="8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_Toc2221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第七章 投标文件格式</w:t>
      </w:r>
      <w:r>
        <w:rPr>
          <w:rFonts w:hint="eastAsia" w:ascii="宋体" w:hAnsi="宋体" w:eastAsia="宋体" w:cs="宋体"/>
          <w:b/>
          <w:bCs/>
          <w:sz w:val="28"/>
          <w:szCs w:val="28"/>
        </w:rPr>
        <w:tab/>
      </w:r>
      <w:r>
        <w:rPr>
          <w:rFonts w:hint="eastAsia" w:ascii="宋体" w:hAnsi="宋体" w:cs="宋体"/>
          <w:b/>
          <w:bCs/>
          <w:sz w:val="28"/>
          <w:szCs w:val="28"/>
          <w:lang w:val="en-US" w:eastAsia="zh-CN"/>
        </w:rPr>
        <w:t>6</w:t>
      </w:r>
      <w:r>
        <w:rPr>
          <w:rFonts w:hint="eastAsia" w:ascii="宋体" w:hAnsi="宋体" w:eastAsia="宋体" w:cs="宋体"/>
          <w:b/>
          <w:bCs/>
          <w:sz w:val="28"/>
          <w:szCs w:val="28"/>
        </w:rPr>
        <w:fldChar w:fldCharType="end"/>
      </w:r>
      <w:r>
        <w:rPr>
          <w:rFonts w:hint="eastAsia" w:ascii="宋体" w:hAnsi="宋体" w:cs="宋体"/>
          <w:b/>
          <w:bCs/>
          <w:sz w:val="28"/>
          <w:szCs w:val="28"/>
          <w:lang w:val="en-US" w:eastAsia="zh-CN"/>
        </w:rPr>
        <w:t>7</w:t>
      </w:r>
    </w:p>
    <w:p w14:paraId="09723E0A">
      <w:pPr>
        <w:pStyle w:val="25"/>
        <w:tabs>
          <w:tab w:val="right" w:leader="dot" w:pos="9355"/>
        </w:tabs>
      </w:pPr>
    </w:p>
    <w:p w14:paraId="2610E93F">
      <w:pPr>
        <w:pStyle w:val="81"/>
        <w:spacing w:line="480" w:lineRule="auto"/>
        <w:sectPr>
          <w:headerReference r:id="rId4" w:type="first"/>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szCs w:val="30"/>
        </w:rPr>
        <w:fldChar w:fldCharType="end"/>
      </w:r>
      <w:bookmarkStart w:id="4" w:name="_Toc23366"/>
      <w:bookmarkStart w:id="5" w:name="_Toc15401"/>
      <w:bookmarkStart w:id="6" w:name="_Toc18591"/>
      <w:bookmarkStart w:id="7" w:name="_Toc18626"/>
      <w:bookmarkStart w:id="8" w:name="_Toc12582"/>
      <w:bookmarkStart w:id="9" w:name="_Toc14920"/>
    </w:p>
    <w:p w14:paraId="2B8258B9">
      <w:pPr>
        <w:pStyle w:val="5"/>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color w:val="000000"/>
          <w:sz w:val="28"/>
          <w:szCs w:val="28"/>
        </w:rPr>
      </w:pPr>
      <w:r>
        <w:rPr>
          <w:rFonts w:hint="eastAsia"/>
          <w:b/>
          <w:bCs/>
          <w:color w:val="000000"/>
        </w:rPr>
        <w:t xml:space="preserve"> </w:t>
      </w:r>
      <w:bookmarkStart w:id="10" w:name="_Toc25739"/>
      <w:r>
        <w:rPr>
          <w:rFonts w:hint="eastAsia"/>
          <w:b/>
          <w:bCs/>
          <w:color w:val="000000"/>
        </w:rPr>
        <w:t>招标公告</w:t>
      </w:r>
      <w:bookmarkEnd w:id="4"/>
      <w:bookmarkEnd w:id="5"/>
      <w:bookmarkEnd w:id="6"/>
      <w:bookmarkEnd w:id="7"/>
      <w:bookmarkEnd w:id="8"/>
      <w:bookmarkEnd w:id="9"/>
      <w:bookmarkEnd w:id="10"/>
      <w:bookmarkStart w:id="11" w:name="_Toc5839"/>
      <w:bookmarkStart w:id="12" w:name="_Toc1675"/>
    </w:p>
    <w:p w14:paraId="3357523D">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 xml:space="preserve"> 项目概况</w:t>
      </w:r>
    </w:p>
    <w:p w14:paraId="515EDD1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延安市海绵城市能力提升和经验总结项目招标项目的潜在投标人应在《全国公共资源交易平台（陕西省·延安市）》获取招标文件，并于 2025年12月25日 09时00分 （北京时间）前递交投标文件。</w:t>
      </w:r>
    </w:p>
    <w:p w14:paraId="25072CD5">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17FBBC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项目编号：ZXZB-2025-CG003</w:t>
      </w:r>
    </w:p>
    <w:p w14:paraId="2DC46E0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项目名称：延安市海绵城市能力提升和经验总结项目</w:t>
      </w:r>
    </w:p>
    <w:p w14:paraId="6CCE8FF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14:paraId="5BDE527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预算金额：9,819,300.00元</w:t>
      </w:r>
    </w:p>
    <w:p w14:paraId="3CF0FF1B">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采购需求：</w:t>
      </w:r>
    </w:p>
    <w:p w14:paraId="3D26633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w:t>
      </w:r>
    </w:p>
    <w:p w14:paraId="16950882">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合同包预算金额：3,930,300.00元</w:t>
      </w:r>
    </w:p>
    <w:p w14:paraId="76D8B8B1">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合同包最高限价：3,930,300.00元</w:t>
      </w:r>
    </w:p>
    <w:tbl>
      <w:tblPr>
        <w:tblStyle w:val="35"/>
        <w:tblW w:w="1059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3"/>
        <w:gridCol w:w="1213"/>
        <w:gridCol w:w="2468"/>
        <w:gridCol w:w="1305"/>
        <w:gridCol w:w="2758"/>
        <w:gridCol w:w="1790"/>
      </w:tblGrid>
      <w:tr w14:paraId="2E9C87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8" w:hRule="atLeast"/>
          <w:tblHeader/>
          <w:jc w:val="center"/>
        </w:trPr>
        <w:tc>
          <w:tcPr>
            <w:tcW w:w="1063" w:type="dxa"/>
            <w:vAlign w:val="center"/>
          </w:tcPr>
          <w:p w14:paraId="261551AA">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213" w:type="dxa"/>
            <w:vAlign w:val="center"/>
          </w:tcPr>
          <w:p w14:paraId="2B39234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2468" w:type="dxa"/>
            <w:vAlign w:val="center"/>
          </w:tcPr>
          <w:p w14:paraId="06FAD21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305" w:type="dxa"/>
            <w:vAlign w:val="center"/>
          </w:tcPr>
          <w:p w14:paraId="2D809262">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70CAD848">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2758" w:type="dxa"/>
            <w:vAlign w:val="center"/>
          </w:tcPr>
          <w:p w14:paraId="25BB0288">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1790" w:type="dxa"/>
            <w:vAlign w:val="center"/>
          </w:tcPr>
          <w:p w14:paraId="27B8299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67A49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6" w:hRule="atLeast"/>
          <w:jc w:val="center"/>
        </w:trPr>
        <w:tc>
          <w:tcPr>
            <w:tcW w:w="1063" w:type="dxa"/>
            <w:vAlign w:val="center"/>
          </w:tcPr>
          <w:p w14:paraId="2791ECD1">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13" w:type="dxa"/>
            <w:vAlign w:val="center"/>
          </w:tcPr>
          <w:p w14:paraId="00F9BF64">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2468" w:type="dxa"/>
            <w:vAlign w:val="center"/>
          </w:tcPr>
          <w:p w14:paraId="6FC8B096">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延安市海绵城市技术标准体系课题研究</w:t>
            </w:r>
          </w:p>
        </w:tc>
        <w:tc>
          <w:tcPr>
            <w:tcW w:w="1305" w:type="dxa"/>
            <w:vAlign w:val="center"/>
          </w:tcPr>
          <w:p w14:paraId="0684659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2758" w:type="dxa"/>
            <w:vAlign w:val="center"/>
          </w:tcPr>
          <w:p w14:paraId="6F46BB37">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90" w:type="dxa"/>
            <w:vAlign w:val="center"/>
          </w:tcPr>
          <w:p w14:paraId="5E037639">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3,930,300.00</w:t>
            </w:r>
          </w:p>
        </w:tc>
      </w:tr>
    </w:tbl>
    <w:p w14:paraId="74BC023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003472F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5B3CFA5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w:t>
      </w:r>
    </w:p>
    <w:p w14:paraId="489ECA9B">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合同包预算金额：3,759,000.00元</w:t>
      </w:r>
    </w:p>
    <w:p w14:paraId="34B01126">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合同包最高限价：3,759,000.00元</w:t>
      </w:r>
    </w:p>
    <w:tbl>
      <w:tblPr>
        <w:tblStyle w:val="35"/>
        <w:tblW w:w="107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0"/>
        <w:gridCol w:w="1718"/>
        <w:gridCol w:w="1848"/>
        <w:gridCol w:w="1641"/>
        <w:gridCol w:w="2257"/>
        <w:gridCol w:w="2264"/>
      </w:tblGrid>
      <w:tr w14:paraId="29906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90" w:hRule="atLeast"/>
          <w:tblHeader/>
          <w:jc w:val="center"/>
        </w:trPr>
        <w:tc>
          <w:tcPr>
            <w:tcW w:w="1030" w:type="dxa"/>
            <w:vAlign w:val="center"/>
          </w:tcPr>
          <w:p w14:paraId="3440C96F">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718" w:type="dxa"/>
            <w:vAlign w:val="center"/>
          </w:tcPr>
          <w:p w14:paraId="17C58BEE">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1848" w:type="dxa"/>
            <w:vAlign w:val="center"/>
          </w:tcPr>
          <w:p w14:paraId="12DD33CA">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641" w:type="dxa"/>
            <w:vAlign w:val="center"/>
          </w:tcPr>
          <w:p w14:paraId="5BA81280">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109BAA5B">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2257" w:type="dxa"/>
            <w:vAlign w:val="center"/>
          </w:tcPr>
          <w:p w14:paraId="22EC7231">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2264" w:type="dxa"/>
            <w:vAlign w:val="center"/>
          </w:tcPr>
          <w:p w14:paraId="3A59B5D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5EBC3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65" w:hRule="atLeast"/>
          <w:jc w:val="center"/>
        </w:trPr>
        <w:tc>
          <w:tcPr>
            <w:tcW w:w="1030" w:type="dxa"/>
            <w:vAlign w:val="center"/>
          </w:tcPr>
          <w:p w14:paraId="6F1F4CE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718" w:type="dxa"/>
            <w:vAlign w:val="center"/>
          </w:tcPr>
          <w:p w14:paraId="7CB1D7DD">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其他专业技术服务</w:t>
            </w:r>
          </w:p>
        </w:tc>
        <w:tc>
          <w:tcPr>
            <w:tcW w:w="1848" w:type="dxa"/>
            <w:vAlign w:val="center"/>
          </w:tcPr>
          <w:p w14:paraId="41DC7EEC">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延安市中心城区内涝模拟模型建设和海绵城市建设经验分享与实践路径案例编制</w:t>
            </w:r>
          </w:p>
        </w:tc>
        <w:tc>
          <w:tcPr>
            <w:tcW w:w="1641" w:type="dxa"/>
            <w:vAlign w:val="center"/>
          </w:tcPr>
          <w:p w14:paraId="6CCEB46E">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2257" w:type="dxa"/>
            <w:vAlign w:val="center"/>
          </w:tcPr>
          <w:p w14:paraId="137559B3">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2264" w:type="dxa"/>
            <w:vAlign w:val="center"/>
          </w:tcPr>
          <w:p w14:paraId="2D478B87">
            <w:pPr>
              <w:pStyle w:val="110"/>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3,759,000.00</w:t>
            </w:r>
          </w:p>
        </w:tc>
      </w:tr>
    </w:tbl>
    <w:p w14:paraId="5CDF605A">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本合同包接受联合体投标</w:t>
      </w:r>
    </w:p>
    <w:p w14:paraId="622F722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32C75605">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w:t>
      </w:r>
    </w:p>
    <w:p w14:paraId="50DC7001">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合同包预算金额：2,130,000.00元</w:t>
      </w:r>
    </w:p>
    <w:p w14:paraId="11C618B8">
      <w:pPr>
        <w:pStyle w:val="110"/>
        <w:keepLines w:val="0"/>
        <w:pageBreakBefore w:val="0"/>
        <w:widowControl/>
        <w:kinsoku/>
        <w:wordWrap/>
        <w:overflowPunct/>
        <w:topLinePunct w:val="0"/>
        <w:autoSpaceDE/>
        <w:autoSpaceDN/>
        <w:bidi w:val="0"/>
        <w:adjustRightInd/>
        <w:spacing w:line="420" w:lineRule="exact"/>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合同包最高限价：2,130,000.00元</w:t>
      </w:r>
    </w:p>
    <w:tbl>
      <w:tblPr>
        <w:tblStyle w:val="35"/>
        <w:tblW w:w="937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1433"/>
        <w:gridCol w:w="1434"/>
        <w:gridCol w:w="1429"/>
        <w:gridCol w:w="1956"/>
        <w:gridCol w:w="1961"/>
      </w:tblGrid>
      <w:tr w14:paraId="54775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tblHeader/>
          <w:jc w:val="center"/>
        </w:trPr>
        <w:tc>
          <w:tcPr>
            <w:tcW w:w="1164" w:type="dxa"/>
            <w:vAlign w:val="center"/>
          </w:tcPr>
          <w:p w14:paraId="72A0EAFF">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品目号</w:t>
            </w:r>
          </w:p>
        </w:tc>
        <w:tc>
          <w:tcPr>
            <w:tcW w:w="1433" w:type="dxa"/>
            <w:vAlign w:val="center"/>
          </w:tcPr>
          <w:p w14:paraId="1CD4F540">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品目名称</w:t>
            </w:r>
          </w:p>
        </w:tc>
        <w:tc>
          <w:tcPr>
            <w:tcW w:w="1434" w:type="dxa"/>
            <w:vAlign w:val="center"/>
          </w:tcPr>
          <w:p w14:paraId="233695C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w:t>
            </w:r>
          </w:p>
        </w:tc>
        <w:tc>
          <w:tcPr>
            <w:tcW w:w="1429" w:type="dxa"/>
            <w:vAlign w:val="center"/>
          </w:tcPr>
          <w:p w14:paraId="2573E31D">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p w14:paraId="5A2A6071">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（单位）</w:t>
            </w:r>
          </w:p>
        </w:tc>
        <w:tc>
          <w:tcPr>
            <w:tcW w:w="1956" w:type="dxa"/>
            <w:vAlign w:val="center"/>
          </w:tcPr>
          <w:p w14:paraId="26A93152">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技术规格、参数及要求</w:t>
            </w:r>
          </w:p>
        </w:tc>
        <w:tc>
          <w:tcPr>
            <w:tcW w:w="1961" w:type="dxa"/>
            <w:vAlign w:val="center"/>
          </w:tcPr>
          <w:p w14:paraId="50A42FED">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品目预算(元)</w:t>
            </w:r>
          </w:p>
        </w:tc>
      </w:tr>
      <w:tr w14:paraId="51A41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6" w:hRule="atLeast"/>
          <w:jc w:val="center"/>
        </w:trPr>
        <w:tc>
          <w:tcPr>
            <w:tcW w:w="1164" w:type="dxa"/>
            <w:vAlign w:val="center"/>
          </w:tcPr>
          <w:p w14:paraId="0434698C">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3-1</w:t>
            </w:r>
          </w:p>
        </w:tc>
        <w:tc>
          <w:tcPr>
            <w:tcW w:w="1433" w:type="dxa"/>
            <w:vAlign w:val="center"/>
          </w:tcPr>
          <w:p w14:paraId="1CB26D22">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区域规划和设计服务</w:t>
            </w:r>
          </w:p>
        </w:tc>
        <w:tc>
          <w:tcPr>
            <w:tcW w:w="1434" w:type="dxa"/>
            <w:vAlign w:val="center"/>
          </w:tcPr>
          <w:p w14:paraId="55C76950">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延安市中心城市海绵城市专项规划修编</w:t>
            </w:r>
          </w:p>
        </w:tc>
        <w:tc>
          <w:tcPr>
            <w:tcW w:w="1429" w:type="dxa"/>
            <w:vAlign w:val="center"/>
          </w:tcPr>
          <w:p w14:paraId="09FA4F29">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1(项)</w:t>
            </w:r>
          </w:p>
        </w:tc>
        <w:tc>
          <w:tcPr>
            <w:tcW w:w="1956" w:type="dxa"/>
            <w:vAlign w:val="center"/>
          </w:tcPr>
          <w:p w14:paraId="5B1866B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961" w:type="dxa"/>
            <w:vAlign w:val="center"/>
          </w:tcPr>
          <w:p w14:paraId="07C8087E">
            <w:pPr>
              <w:pStyle w:val="110"/>
              <w:keepNext/>
              <w:keepLines w:val="0"/>
              <w:pageBreakBefore w:val="0"/>
              <w:widowControl/>
              <w:kinsoku/>
              <w:wordWrap/>
              <w:overflowPunct/>
              <w:topLinePunct w:val="0"/>
              <w:autoSpaceDE/>
              <w:autoSpaceDN/>
              <w:bidi w:val="0"/>
              <w:adjustRightInd/>
              <w:snapToGrid w:val="0"/>
              <w:spacing w:line="420" w:lineRule="exact"/>
              <w:ind w:left="0" w:leftChars="0" w:right="0" w:rightChars="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2,130,000.00</w:t>
            </w:r>
          </w:p>
        </w:tc>
      </w:tr>
    </w:tbl>
    <w:p w14:paraId="652FFAE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4AC2DFA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合同履行期限：180天</w:t>
      </w:r>
    </w:p>
    <w:p w14:paraId="67276EB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AB8F88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F3BC68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10D76C1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合同包1(延安市城市建设项目服务中心延安市海绵城市能力提升和经验总结项目（一标包）)落实政府采购政策需满足的资格要求如下:</w:t>
      </w:r>
    </w:p>
    <w:p w14:paraId="3B6EF31A">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14A63438">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合同包2(延安市城市建设项目服务中心延安市海绵城市能力提升和经验总结项目（二标包）)落实政府采购政策需满足的资格要求如下:</w:t>
      </w:r>
    </w:p>
    <w:p w14:paraId="7516748C">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26FEE22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合同包3(延安市城市建设项目服务中心延安市海绵城市能力提升和经验总结项目（三标包）)落实政府采购政策需满足的资格要求如下:</w:t>
      </w:r>
    </w:p>
    <w:p w14:paraId="72F89244">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r>
        <w:rPr>
          <w:rFonts w:hint="eastAsia" w:ascii="宋体" w:hAnsi="宋体" w:eastAsia="宋体" w:cs="宋体"/>
          <w:sz w:val="24"/>
          <w:szCs w:val="24"/>
        </w:rPr>
        <w:br w:type="textWrapping"/>
      </w:r>
      <w:r>
        <w:rPr>
          <w:rFonts w:hint="eastAsia" w:ascii="宋体" w:hAnsi="宋体" w:eastAsia="宋体" w:cs="宋体"/>
          <w:sz w:val="24"/>
          <w:szCs w:val="24"/>
        </w:rPr>
        <w:t>（2）《财政部 司法部关于政府采购支持监狱企业发展有关问题的通知》（财库〔2014〕68号）；</w:t>
      </w:r>
      <w:r>
        <w:rPr>
          <w:rFonts w:hint="eastAsia" w:ascii="宋体" w:hAnsi="宋体" w:eastAsia="宋体" w:cs="宋体"/>
          <w:sz w:val="24"/>
          <w:szCs w:val="24"/>
        </w:rPr>
        <w:br w:type="textWrapping"/>
      </w:r>
      <w:r>
        <w:rPr>
          <w:rFonts w:hint="eastAsia" w:ascii="宋体" w:hAnsi="宋体" w:eastAsia="宋体" w:cs="宋体"/>
          <w:sz w:val="24"/>
          <w:szCs w:val="24"/>
        </w:rPr>
        <w:t>（3）《财政部 民政部 中国残疾人联合会关于促进残疾人就业政府采购政策的通知》（财库〔2017〕141号）；</w:t>
      </w:r>
      <w:r>
        <w:rPr>
          <w:rFonts w:hint="eastAsia" w:ascii="宋体" w:hAnsi="宋体" w:eastAsia="宋体" w:cs="宋体"/>
          <w:sz w:val="24"/>
          <w:szCs w:val="24"/>
        </w:rPr>
        <w:br w:type="textWrapping"/>
      </w:r>
      <w:r>
        <w:rPr>
          <w:rFonts w:hint="eastAsia" w:ascii="宋体" w:hAnsi="宋体" w:eastAsia="宋体" w:cs="宋体"/>
          <w:sz w:val="24"/>
          <w:szCs w:val="24"/>
        </w:rPr>
        <w:t>（4）《国务院办公厅关于建立政府强制采购节能产品制度的通知》(国办发〔2007〕51号)；</w:t>
      </w:r>
      <w:r>
        <w:rPr>
          <w:rFonts w:hint="eastAsia" w:ascii="宋体" w:hAnsi="宋体" w:eastAsia="宋体" w:cs="宋体"/>
          <w:sz w:val="24"/>
          <w:szCs w:val="24"/>
        </w:rPr>
        <w:br w:type="textWrapping"/>
      </w:r>
      <w:r>
        <w:rPr>
          <w:rFonts w:hint="eastAsia" w:ascii="宋体" w:hAnsi="宋体" w:eastAsia="宋体" w:cs="宋体"/>
          <w:sz w:val="24"/>
          <w:szCs w:val="24"/>
        </w:rPr>
        <w:t>（5）《财政部 发展改革委 生态环境部 市场监管总局关于调整优化节能产品、环境标志产品政府采购执行机制的通知》（财库〔2019〕9号）；</w:t>
      </w:r>
      <w:r>
        <w:rPr>
          <w:rFonts w:hint="eastAsia" w:ascii="宋体" w:hAnsi="宋体" w:eastAsia="宋体" w:cs="宋体"/>
          <w:sz w:val="24"/>
          <w:szCs w:val="24"/>
        </w:rPr>
        <w:br w:type="textWrapping"/>
      </w:r>
      <w:r>
        <w:rPr>
          <w:rFonts w:hint="eastAsia" w:ascii="宋体" w:hAnsi="宋体" w:eastAsia="宋体" w:cs="宋体"/>
          <w:sz w:val="24"/>
          <w:szCs w:val="24"/>
        </w:rPr>
        <w:t>（6）《财政部 农业农村部 国家乡村振兴局关于运用政府采购政策支持乡村产业振兴的通知》（财库〔2021〕19号）；</w:t>
      </w:r>
      <w:r>
        <w:rPr>
          <w:rFonts w:hint="eastAsia" w:ascii="宋体" w:hAnsi="宋体" w:eastAsia="宋体" w:cs="宋体"/>
          <w:sz w:val="24"/>
          <w:szCs w:val="24"/>
        </w:rPr>
        <w:br w:type="textWrapping"/>
      </w:r>
      <w:r>
        <w:rPr>
          <w:rFonts w:hint="eastAsia" w:ascii="宋体" w:hAnsi="宋体" w:eastAsia="宋体" w:cs="宋体"/>
          <w:sz w:val="24"/>
          <w:szCs w:val="24"/>
        </w:rPr>
        <w:t>（7）《陕西省财政厅关于加快推进我省中小企业政府采购信用融资工作的通知》（陕财办采〔2020〕15号）；</w:t>
      </w:r>
      <w:r>
        <w:rPr>
          <w:rFonts w:hint="eastAsia" w:ascii="宋体" w:hAnsi="宋体" w:eastAsia="宋体" w:cs="宋体"/>
          <w:sz w:val="24"/>
          <w:szCs w:val="24"/>
        </w:rPr>
        <w:br w:type="textWrapping"/>
      </w:r>
      <w:r>
        <w:rPr>
          <w:rFonts w:hint="eastAsia" w:ascii="宋体" w:hAnsi="宋体" w:eastAsia="宋体" w:cs="宋体"/>
          <w:sz w:val="24"/>
          <w:szCs w:val="24"/>
        </w:rPr>
        <w:t>（8）《关于进一步加大政府采购支持中小企业力度的通知》(财库〔2022〕19号)；</w:t>
      </w:r>
      <w:r>
        <w:rPr>
          <w:rFonts w:hint="eastAsia" w:ascii="宋体" w:hAnsi="宋体" w:eastAsia="宋体" w:cs="宋体"/>
          <w:sz w:val="24"/>
          <w:szCs w:val="24"/>
        </w:rPr>
        <w:br w:type="textWrapping"/>
      </w:r>
      <w:r>
        <w:rPr>
          <w:rFonts w:hint="eastAsia" w:ascii="宋体" w:hAnsi="宋体" w:eastAsia="宋体" w:cs="宋体"/>
          <w:sz w:val="24"/>
          <w:szCs w:val="24"/>
        </w:rPr>
        <w:t>（9）《陕西省财政厅关于印发&lt;陕西省中小企业政府采购信用融资办法&gt;的通知》（陕财办采〔2018〕23号）相关政策、业务流程、办理平台；</w:t>
      </w:r>
      <w:r>
        <w:rPr>
          <w:rFonts w:hint="eastAsia" w:ascii="宋体" w:hAnsi="宋体" w:eastAsia="宋体" w:cs="宋体"/>
          <w:sz w:val="24"/>
          <w:szCs w:val="24"/>
        </w:rPr>
        <w:br w:type="textWrapping"/>
      </w:r>
      <w:r>
        <w:rPr>
          <w:rFonts w:hint="eastAsia" w:ascii="宋体" w:hAnsi="宋体" w:eastAsia="宋体" w:cs="宋体"/>
          <w:sz w:val="24"/>
          <w:szCs w:val="24"/>
        </w:rPr>
        <w:t>（10）&lt;陕西省财政厅关于进一步落实政府采购支持中小企业相关政策的通知》(陕财办采(2023)3号)；</w:t>
      </w:r>
      <w:r>
        <w:rPr>
          <w:rFonts w:hint="eastAsia" w:ascii="宋体" w:hAnsi="宋体" w:eastAsia="宋体" w:cs="宋体"/>
          <w:sz w:val="24"/>
          <w:szCs w:val="24"/>
        </w:rPr>
        <w:br w:type="textWrapping"/>
      </w:r>
      <w:r>
        <w:rPr>
          <w:rFonts w:hint="eastAsia" w:ascii="宋体" w:hAnsi="宋体" w:eastAsia="宋体" w:cs="宋体"/>
          <w:sz w:val="24"/>
          <w:szCs w:val="24"/>
        </w:rPr>
        <w:t>（11）《陕西省财政厅关于进一步优化政府采购营商环境有关事项的通知》(陕财办采(2023)4号)；</w:t>
      </w:r>
      <w:r>
        <w:rPr>
          <w:rFonts w:hint="eastAsia" w:ascii="宋体" w:hAnsi="宋体" w:eastAsia="宋体" w:cs="宋体"/>
          <w:sz w:val="24"/>
          <w:szCs w:val="24"/>
        </w:rPr>
        <w:br w:type="textWrapping"/>
      </w:r>
      <w:r>
        <w:rPr>
          <w:rFonts w:hint="eastAsia" w:ascii="宋体" w:hAnsi="宋体" w:eastAsia="宋体" w:cs="宋体"/>
          <w:sz w:val="24"/>
          <w:szCs w:val="24"/>
        </w:rPr>
        <w:t>（12）其他需要落实的政府采购政策。</w:t>
      </w:r>
    </w:p>
    <w:p w14:paraId="0968A81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352505C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合同包1(延安市城市建设项目服务中心延安市海绵城市能力提升和经验总结项目（一标包）)特定资格要求如下:</w:t>
      </w:r>
    </w:p>
    <w:p w14:paraId="21F62C21">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4.投标人具备相关行政主管部门颁发的工程咨询单位综合资信甲级或工程咨询单位（市政公用工程）乙级及以上资质；</w:t>
      </w:r>
      <w:r>
        <w:rPr>
          <w:rFonts w:hint="eastAsia" w:ascii="宋体" w:hAnsi="宋体" w:eastAsia="宋体" w:cs="宋体"/>
          <w:sz w:val="24"/>
          <w:szCs w:val="24"/>
        </w:rPr>
        <w:br w:type="textWrapping"/>
      </w:r>
      <w:r>
        <w:rPr>
          <w:rFonts w:hint="eastAsia" w:ascii="宋体" w:hAnsi="宋体" w:eastAsia="宋体" w:cs="宋体"/>
          <w:sz w:val="24"/>
          <w:szCs w:val="24"/>
        </w:rPr>
        <w:t>5.项目负责人应具备市政工程相关专业高级技术职称；</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p w14:paraId="2A055D95">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合同包2(延安市城市建设项目服务中心延安市海绵城市能力提升和经验总结项目（二标包）)特定资格要求如下:</w:t>
      </w:r>
    </w:p>
    <w:p w14:paraId="34A5CE03">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5.社会保障资金缴纳证明：提供2025年01月至今已缴存至少一个月的社会保障资金缴存单据或社保机构开具的社会保险参保缴费情况证明，依法不需要缴纳社会保障资金的单位应提供相关证明材料；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6.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7.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8.提供参加政府采购活动前3年内经营活动中无重大违法记录声明；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9.本项目接受联合体投标。</w:t>
      </w:r>
    </w:p>
    <w:p w14:paraId="64345BE4">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合同包3(延安市城市建设项目服务中心延安市海绵城市能力提升和经验总结项目（三标包）)特定资格要求如下:</w:t>
      </w:r>
    </w:p>
    <w:p w14:paraId="5141C8FB">
      <w:pPr>
        <w:pStyle w:val="110"/>
        <w:keepLines w:val="0"/>
        <w:pageBreakBefore w:val="0"/>
        <w:widowControl/>
        <w:kinsoku/>
        <w:wordWrap/>
        <w:overflowPunct/>
        <w:topLinePunct w:val="0"/>
        <w:autoSpaceDE/>
        <w:autoSpaceDN/>
        <w:bidi w:val="0"/>
        <w:adjustRightInd/>
        <w:spacing w:line="420" w:lineRule="exact"/>
        <w:ind w:left="480"/>
        <w:textAlignment w:val="auto"/>
        <w:rPr>
          <w:rFonts w:hint="eastAsia" w:ascii="宋体" w:hAnsi="宋体" w:eastAsia="宋体" w:cs="宋体"/>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r>
        <w:rPr>
          <w:rFonts w:hint="eastAsia" w:ascii="宋体" w:hAnsi="宋体" w:eastAsia="宋体" w:cs="宋体"/>
          <w:sz w:val="24"/>
          <w:szCs w:val="24"/>
        </w:rPr>
        <w:br w:type="textWrapping"/>
      </w:r>
      <w:r>
        <w:rPr>
          <w:rFonts w:hint="eastAsia" w:ascii="宋体" w:hAnsi="宋体" w:eastAsia="宋体" w:cs="宋体"/>
          <w:sz w:val="24"/>
          <w:szCs w:val="24"/>
        </w:rPr>
        <w:t>1.提供经年检有效的“三证合一”的营业执照（附2024年度报告书）；</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4.投标人具备相关行政主管部门颁发的城乡规划编制乙级及以上资质；</w:t>
      </w:r>
      <w:r>
        <w:rPr>
          <w:rFonts w:hint="eastAsia" w:ascii="宋体" w:hAnsi="宋体" w:eastAsia="宋体" w:cs="宋体"/>
          <w:sz w:val="24"/>
          <w:szCs w:val="24"/>
        </w:rPr>
        <w:br w:type="textWrapping"/>
      </w:r>
      <w:r>
        <w:rPr>
          <w:rFonts w:hint="eastAsia" w:ascii="宋体" w:hAnsi="宋体" w:eastAsia="宋体" w:cs="宋体"/>
          <w:sz w:val="24"/>
          <w:szCs w:val="24"/>
        </w:rPr>
        <w:t>5.项目负责人应具备城乡规划或给水排水专业高级技术职称；</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p w14:paraId="3B2802DD">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14:paraId="34F845E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2025年12月01日 至 2025年12月05日 ，每天上午 09:00:00 至 12:00:00 ，下午 14:30:00 至 17:00:00 （北京时间）</w:t>
      </w:r>
    </w:p>
    <w:p w14:paraId="165ACE2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途径：《全国公共资源交易平台（陕西省·延安市）》</w:t>
      </w:r>
    </w:p>
    <w:p w14:paraId="3A9E3FB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14:paraId="5EDCAE5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售价： 0元</w:t>
      </w:r>
    </w:p>
    <w:p w14:paraId="6CF7483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14:paraId="3BDA9A51">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时间： 2025年12月25日 09时00分00秒 （北京时间）</w:t>
      </w:r>
    </w:p>
    <w:p w14:paraId="22F8731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提交投标文件地点：延安市公共资源交易中心交易一厅</w:t>
      </w:r>
    </w:p>
    <w:p w14:paraId="0117CCA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开标地点：延安市公共资源交易中心交易一厅</w:t>
      </w:r>
    </w:p>
    <w:p w14:paraId="0210F50E">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14:paraId="47461BE2">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6A7AB3B9">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p>
    <w:p w14:paraId="48A2DD27">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1.请投标人按照陕西省财政厅关于政府采购供应商注册登记有关事项的通知中的要求，通过陕西省政府采购网注册登记加入陕西省政府采购供应商库；</w:t>
      </w:r>
    </w:p>
    <w:p w14:paraId="1DBC055A">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2.投标人须完成数字认证证书（CA锁）办理（包括法人锁、主锁）及信息绑定数字认证证书（CA锁）办理地址：延安市新区为民服务中心7号楼2楼B205室，CA锁企业信息绑定在1号服务窗口（7号楼2楼大厅）办理，且在《全国公共资源交易平台（陕西省）》进行备案登记；</w:t>
      </w:r>
    </w:p>
    <w:p w14:paraId="500A5CE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3.报名方式：投标人使用捆绑CA证书登录全国公共资源交易平台（陕西省·延安市）延安市公共资源交易中心 ，选择电子交易平台中的陕西政府采购交易系统进行登录，登录后选择“交易乙方”身份进入投标界面进行报名。</w:t>
      </w:r>
    </w:p>
    <w:p w14:paraId="4524C612">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4.下载文件：投标人登录延安市公共资源交易中心，选择“交易乙方”身份进入投标界面下载招标文件。</w:t>
      </w:r>
    </w:p>
    <w:p w14:paraId="7E1AC091">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5.投标文件递交方式：电子文件上传递交地点：《全国公共资源交易平台（陕西省·延安市）》电子招投标系统；纸质版投标文件现场递交，递交地点：延安市为民服务中心7号楼二楼（延安市公共资源交易中心交一厅），投标文件递交的具体要求详见招标文件的规定，逾期送达或者未送达指定地点的投标文件，不予受理。</w:t>
      </w:r>
    </w:p>
    <w:p w14:paraId="4A8E0A3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6.本项目不专门面向中小企业。</w:t>
      </w:r>
    </w:p>
    <w:p w14:paraId="38897D83">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7.本项目采用线上不见面形式。</w:t>
      </w:r>
    </w:p>
    <w:p w14:paraId="447A6504">
      <w:pPr>
        <w:pStyle w:val="110"/>
        <w:keepLines w:val="0"/>
        <w:pageBreakBefore w:val="0"/>
        <w:widowControl/>
        <w:kinsoku/>
        <w:wordWrap/>
        <w:overflowPunct/>
        <w:topLinePunct w:val="0"/>
        <w:autoSpaceDE/>
        <w:autoSpaceDN/>
        <w:bidi w:val="0"/>
        <w:adjustRightInd/>
        <w:spacing w:line="42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shd w:val="clear" w:fill="FFFFFF"/>
        </w:rPr>
        <w:t>8.本次招标公告在《陕西省政府采购网》、《全国公共资源交易平台（陕西省·延安市）》媒介上发布。</w:t>
      </w:r>
    </w:p>
    <w:p w14:paraId="695CABC3">
      <w:pPr>
        <w:pStyle w:val="110"/>
        <w:keepLines w:val="0"/>
        <w:pageBreakBefore w:val="0"/>
        <w:widowControl/>
        <w:kinsoku/>
        <w:wordWrap/>
        <w:overflowPunct/>
        <w:topLinePunct w:val="0"/>
        <w:autoSpaceDE/>
        <w:autoSpaceDN/>
        <w:bidi w:val="0"/>
        <w:adjustRightInd/>
        <w:spacing w:line="420" w:lineRule="exact"/>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14:paraId="3934FEEC">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67DA7960">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名称：延安市城市建设项目服务中心</w:t>
      </w:r>
    </w:p>
    <w:p w14:paraId="03B4CE63">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地址：延安市新区金融大厦 6 楼</w:t>
      </w:r>
    </w:p>
    <w:p w14:paraId="53A51DBE">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联系方式：17791159863</w:t>
      </w:r>
    </w:p>
    <w:p w14:paraId="3B4CA80C">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3ADB8F96">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名称：中禧国际项目管理有限公司</w:t>
      </w:r>
    </w:p>
    <w:p w14:paraId="68DDFA7D">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地址：延安市新区上城华府二期6号楼1单元1402室</w:t>
      </w:r>
    </w:p>
    <w:p w14:paraId="7C9E03B9">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联系方式：15591151057</w:t>
      </w:r>
    </w:p>
    <w:p w14:paraId="72A24609">
      <w:pPr>
        <w:pStyle w:val="110"/>
        <w:keepLines w:val="0"/>
        <w:pageBreakBefore w:val="0"/>
        <w:widowControl/>
        <w:kinsoku/>
        <w:wordWrap/>
        <w:overflowPunct/>
        <w:topLinePunct w:val="0"/>
        <w:autoSpaceDE/>
        <w:autoSpaceDN/>
        <w:bidi w:val="0"/>
        <w:adjustRightInd/>
        <w:spacing w:line="420" w:lineRule="exact"/>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0CC6959F">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项目联系人：高甜</w:t>
      </w:r>
    </w:p>
    <w:p w14:paraId="4B13CC9C">
      <w:pPr>
        <w:pStyle w:val="110"/>
        <w:keepLines w:val="0"/>
        <w:pageBreakBefore w:val="0"/>
        <w:widowControl/>
        <w:kinsoku/>
        <w:wordWrap/>
        <w:overflowPunct/>
        <w:topLinePunct w:val="0"/>
        <w:autoSpaceDE/>
        <w:autoSpaceDN/>
        <w:bidi w:val="0"/>
        <w:adjustRightInd/>
        <w:spacing w:line="420" w:lineRule="exact"/>
        <w:textAlignment w:val="auto"/>
        <w:rPr>
          <w:rFonts w:hint="eastAsia" w:ascii="宋体" w:hAnsi="宋体" w:eastAsia="宋体" w:cs="宋体"/>
          <w:sz w:val="24"/>
          <w:szCs w:val="24"/>
        </w:rPr>
      </w:pPr>
      <w:r>
        <w:rPr>
          <w:rFonts w:hint="eastAsia" w:ascii="宋体" w:hAnsi="宋体" w:eastAsia="宋体" w:cs="宋体"/>
          <w:sz w:val="24"/>
          <w:szCs w:val="24"/>
        </w:rPr>
        <w:t>电话：15591151057</w:t>
      </w:r>
    </w:p>
    <w:p w14:paraId="042C4604">
      <w:pPr>
        <w:pStyle w:val="110"/>
        <w:rPr>
          <w:rFonts w:hint="eastAsia" w:ascii="宋体" w:hAnsi="宋体" w:eastAsia="宋体" w:cs="宋体"/>
          <w:sz w:val="24"/>
          <w:szCs w:val="24"/>
        </w:rPr>
      </w:pPr>
    </w:p>
    <w:p w14:paraId="4B35244F">
      <w:pPr>
        <w:pStyle w:val="110"/>
        <w:rPr>
          <w:rFonts w:hint="eastAsia" w:eastAsiaTheme="minorEastAsia"/>
          <w:lang w:val="en-US" w:eastAsia="zh-CN"/>
        </w:rPr>
      </w:pPr>
      <w:r>
        <w:rPr>
          <w:rFonts w:hint="eastAsia" w:ascii="仿宋_GB2312" w:hAnsi="仿宋_GB2312" w:eastAsia="仿宋_GB2312" w:cs="仿宋_GB2312"/>
          <w:lang w:val="en-US" w:eastAsia="zh-CN"/>
        </w:rPr>
        <w:t xml:space="preserve"> </w:t>
      </w:r>
    </w:p>
    <w:p w14:paraId="429E4060">
      <w:pPr>
        <w:pStyle w:val="110"/>
        <w:keepLines w:val="0"/>
        <w:pageBreakBefore w:val="0"/>
        <w:widowControl/>
        <w:kinsoku/>
        <w:wordWrap/>
        <w:overflowPunct/>
        <w:topLinePunct w:val="0"/>
        <w:autoSpaceDE/>
        <w:autoSpaceDN/>
        <w:bidi w:val="0"/>
        <w:adjustRightInd/>
        <w:spacing w:line="360" w:lineRule="exact"/>
        <w:textAlignment w:val="auto"/>
        <w:rPr>
          <w:rFonts w:hint="eastAsia" w:ascii="宋体" w:hAnsi="宋体" w:eastAsia="宋体" w:cs="宋体"/>
          <w:sz w:val="24"/>
          <w:szCs w:val="24"/>
        </w:rPr>
      </w:pPr>
    </w:p>
    <w:p w14:paraId="78BE6CD6">
      <w:pPr>
        <w:pStyle w:val="110"/>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14:paraId="7556D385">
      <w:pPr>
        <w:pStyle w:val="33"/>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firstLine="560" w:firstLineChars="200"/>
        <w:jc w:val="both"/>
        <w:textAlignment w:val="auto"/>
        <w:outlineLvl w:val="9"/>
        <w:rPr>
          <w:rFonts w:hint="eastAsia" w:ascii="宋体" w:hAnsi="宋体" w:eastAsia="宋体" w:cs="宋体"/>
          <w:b w:val="0"/>
          <w:bCs w:val="0"/>
          <w:color w:val="000000"/>
          <w:spacing w:val="0"/>
          <w:sz w:val="28"/>
          <w:szCs w:val="28"/>
          <w:lang w:val="en-US" w:eastAsia="zh-CN"/>
        </w:rPr>
      </w:pPr>
    </w:p>
    <w:p w14:paraId="467CC8D9">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pacing w:beforeAutospacing="0" w:afterAutospacing="0" w:line="560" w:lineRule="exact"/>
        <w:ind w:leftChars="0" w:right="0" w:rightChars="0" w:firstLine="420" w:firstLineChars="200"/>
        <w:jc w:val="center"/>
        <w:rPr>
          <w:rFonts w:hint="eastAsia" w:ascii="宋体" w:hAnsi="宋体" w:cs="宋体"/>
        </w:rPr>
        <w:sectPr>
          <w:footerReference r:id="rId7" w:type="first"/>
          <w:headerReference r:id="rId5" w:type="default"/>
          <w:footerReference r:id="rId6" w:type="default"/>
          <w:pgSz w:w="11906" w:h="16838"/>
          <w:pgMar w:top="1417" w:right="1134" w:bottom="1417" w:left="1417"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3170352D">
      <w:pPr>
        <w:pStyle w:val="5"/>
        <w:spacing w:line="240" w:lineRule="auto"/>
        <w:jc w:val="center"/>
        <w:rPr>
          <w:rFonts w:hint="eastAsia" w:ascii="宋体" w:hAnsi="宋体" w:cs="宋体"/>
        </w:rPr>
      </w:pPr>
      <w:bookmarkStart w:id="13" w:name="_Toc16762"/>
      <w:bookmarkStart w:id="14" w:name="_Toc8706"/>
      <w:bookmarkStart w:id="15" w:name="_Toc10411"/>
      <w:bookmarkStart w:id="16" w:name="_Toc23672"/>
      <w:r>
        <w:rPr>
          <w:rFonts w:hint="eastAsia" w:ascii="宋体" w:hAnsi="宋体" w:cs="宋体"/>
        </w:rPr>
        <w:t>第二章  投标人须知</w:t>
      </w:r>
      <w:bookmarkEnd w:id="11"/>
      <w:bookmarkEnd w:id="12"/>
      <w:bookmarkEnd w:id="13"/>
      <w:bookmarkEnd w:id="14"/>
      <w:bookmarkEnd w:id="15"/>
      <w:bookmarkEnd w:id="16"/>
    </w:p>
    <w:p w14:paraId="625B546A">
      <w:pPr>
        <w:pStyle w:val="5"/>
        <w:spacing w:after="0" w:line="240" w:lineRule="auto"/>
        <w:rPr>
          <w:rFonts w:hint="eastAsia" w:ascii="宋体" w:hAnsi="宋体" w:cs="宋体"/>
          <w:sz w:val="24"/>
          <w:szCs w:val="40"/>
        </w:rPr>
      </w:pPr>
      <w:bookmarkStart w:id="17" w:name="_Toc22961"/>
      <w:bookmarkStart w:id="18" w:name="_Toc12247"/>
      <w:bookmarkStart w:id="19" w:name="_Toc11843"/>
      <w:bookmarkStart w:id="20" w:name="_Toc25163"/>
      <w:bookmarkStart w:id="21" w:name="_Toc24259"/>
      <w:bookmarkStart w:id="22" w:name="_Toc25587"/>
      <w:bookmarkStart w:id="23" w:name="_Toc26053"/>
      <w:bookmarkStart w:id="24" w:name="_Toc13763"/>
      <w:bookmarkStart w:id="25" w:name="_Toc15597"/>
      <w:bookmarkStart w:id="26" w:name="_Toc16081"/>
      <w:bookmarkStart w:id="27" w:name="_Toc32301"/>
      <w:r>
        <w:rPr>
          <w:rFonts w:hint="eastAsia" w:ascii="宋体" w:hAnsi="宋体" w:cs="宋体"/>
          <w:sz w:val="24"/>
          <w:szCs w:val="40"/>
        </w:rPr>
        <w:t>投标人须知前附表</w:t>
      </w:r>
      <w:bookmarkEnd w:id="17"/>
      <w:bookmarkEnd w:id="18"/>
      <w:bookmarkEnd w:id="19"/>
      <w:bookmarkEnd w:id="20"/>
      <w:bookmarkEnd w:id="21"/>
      <w:bookmarkEnd w:id="22"/>
      <w:bookmarkEnd w:id="23"/>
      <w:bookmarkEnd w:id="24"/>
      <w:bookmarkEnd w:id="25"/>
      <w:bookmarkEnd w:id="26"/>
      <w:bookmarkEnd w:id="27"/>
    </w:p>
    <w:tbl>
      <w:tblPr>
        <w:tblStyle w:val="35"/>
        <w:tblpPr w:leftFromText="180" w:rightFromText="180" w:vertAnchor="text" w:horzAnchor="page" w:tblpXSpec="center" w:tblpY="570"/>
        <w:tblOverlap w:val="never"/>
        <w:tblW w:w="9762" w:type="dxa"/>
        <w:jc w:val="center"/>
        <w:tblLayout w:type="fixed"/>
        <w:tblCellMar>
          <w:top w:w="0" w:type="dxa"/>
          <w:left w:w="108" w:type="dxa"/>
          <w:bottom w:w="0" w:type="dxa"/>
          <w:right w:w="108" w:type="dxa"/>
        </w:tblCellMar>
      </w:tblPr>
      <w:tblGrid>
        <w:gridCol w:w="968"/>
        <w:gridCol w:w="1708"/>
        <w:gridCol w:w="7086"/>
      </w:tblGrid>
      <w:tr w14:paraId="23AE4B5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4D006A5">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31F1B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0655AF9">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3508939E">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DF7CF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FAE70C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86ABAF4">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延安市城市建设项目服务中心</w:t>
            </w:r>
          </w:p>
          <w:p w14:paraId="5155DD83">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地 址：</w:t>
            </w:r>
            <w:r>
              <w:rPr>
                <w:rFonts w:hint="eastAsia" w:ascii="宋体" w:hAnsi="宋体" w:cs="宋体"/>
                <w:color w:val="000000"/>
                <w:sz w:val="24"/>
                <w:szCs w:val="24"/>
                <w:lang w:eastAsia="zh-CN"/>
              </w:rPr>
              <w:t>延安市新区金融大厦 6 楼</w:t>
            </w:r>
          </w:p>
          <w:p w14:paraId="37D875C0">
            <w:pPr>
              <w:spacing w:line="360" w:lineRule="auto"/>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rPr>
              <w:t>联系人：</w:t>
            </w:r>
            <w:r>
              <w:rPr>
                <w:rFonts w:hint="eastAsia" w:ascii="宋体" w:hAnsi="宋体" w:cs="宋体"/>
                <w:color w:val="000000"/>
                <w:sz w:val="24"/>
                <w:szCs w:val="24"/>
                <w:lang w:val="en-US" w:eastAsia="zh-CN"/>
              </w:rPr>
              <w:t>李淑娟</w:t>
            </w:r>
          </w:p>
          <w:p w14:paraId="4FA730C6">
            <w:pPr>
              <w:spacing w:line="360" w:lineRule="auto"/>
              <w:rPr>
                <w:rFonts w:hint="eastAsia" w:ascii="宋体" w:hAnsi="宋体" w:eastAsia="宋体" w:cs="宋体"/>
                <w:sz w:val="24"/>
                <w:szCs w:val="24"/>
                <w:lang w:val="en-US" w:eastAsia="zh-CN"/>
              </w:rPr>
            </w:pPr>
            <w:r>
              <w:rPr>
                <w:rFonts w:hint="default" w:ascii="宋体" w:hAnsi="宋体" w:eastAsia="宋体" w:cs="宋体"/>
                <w:color w:val="000000"/>
                <w:sz w:val="24"/>
                <w:szCs w:val="24"/>
                <w:lang w:val="en-US"/>
              </w:rPr>
              <w:t>电 话：</w:t>
            </w:r>
            <w:r>
              <w:rPr>
                <w:rFonts w:hint="eastAsia" w:ascii="宋体" w:hAnsi="宋体" w:cs="宋体"/>
                <w:color w:val="000000"/>
                <w:sz w:val="24"/>
                <w:szCs w:val="24"/>
                <w:lang w:val="en-US" w:eastAsia="zh-CN"/>
              </w:rPr>
              <w:t>17791159863</w:t>
            </w:r>
          </w:p>
        </w:tc>
      </w:tr>
      <w:tr w14:paraId="50A4171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E0E163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1C388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054A2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cs="宋体"/>
                <w:sz w:val="24"/>
                <w:szCs w:val="24"/>
                <w:lang w:eastAsia="zh-CN"/>
              </w:rPr>
              <w:t>中禧国际项目管理有限公司</w:t>
            </w:r>
          </w:p>
          <w:p w14:paraId="2B05360A">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延安市新区上城华府二期6号楼1单元1402室</w:t>
            </w:r>
          </w:p>
          <w:p w14:paraId="694A2C6F">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eastAsia="zh-CN"/>
              </w:rPr>
              <w:t>高甜</w:t>
            </w:r>
            <w:r>
              <w:rPr>
                <w:rFonts w:hint="eastAsia" w:ascii="宋体" w:hAnsi="宋体" w:eastAsia="宋体" w:cs="宋体"/>
                <w:sz w:val="24"/>
                <w:szCs w:val="24"/>
              </w:rPr>
              <w:t xml:space="preserve">       </w:t>
            </w:r>
          </w:p>
          <w:p w14:paraId="385DFF41">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cs="宋体"/>
                <w:sz w:val="24"/>
                <w:szCs w:val="24"/>
                <w:lang w:eastAsia="zh-CN"/>
              </w:rPr>
              <w:t>15591151057</w:t>
            </w:r>
            <w:r>
              <w:rPr>
                <w:rFonts w:hint="eastAsia" w:ascii="宋体" w:hAnsi="宋体" w:eastAsia="宋体" w:cs="宋体"/>
                <w:kern w:val="0"/>
                <w:sz w:val="24"/>
                <w:szCs w:val="24"/>
              </w:rPr>
              <w:t xml:space="preserve"> </w:t>
            </w:r>
          </w:p>
        </w:tc>
      </w:tr>
      <w:tr w14:paraId="5B350ED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3062D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8E910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6D2344A">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延安市城市建设项目服务中心延安市海绵城市能力提升和经验总结项目（一标包）</w:t>
            </w:r>
          </w:p>
        </w:tc>
      </w:tr>
      <w:tr w14:paraId="374F9217">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668326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5086C0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5B26D49">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延安市城市建设项目服务中心</w:t>
            </w:r>
            <w:r>
              <w:rPr>
                <w:rFonts w:hint="eastAsia" w:ascii="宋体" w:hAnsi="宋体" w:eastAsia="宋体" w:cs="宋体"/>
                <w:sz w:val="24"/>
                <w:szCs w:val="24"/>
                <w:lang w:eastAsia="zh-CN"/>
              </w:rPr>
              <w:t>指定地点</w:t>
            </w:r>
          </w:p>
        </w:tc>
      </w:tr>
      <w:tr w14:paraId="57CEC97C">
        <w:tblPrEx>
          <w:tblCellMar>
            <w:top w:w="0" w:type="dxa"/>
            <w:left w:w="108" w:type="dxa"/>
            <w:bottom w:w="0" w:type="dxa"/>
            <w:right w:w="108" w:type="dxa"/>
          </w:tblCellMar>
        </w:tblPrEx>
        <w:trPr>
          <w:trHeight w:val="38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6545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8270A84">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资金来源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1B0CF25">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财政资金  　　　</w:t>
            </w:r>
          </w:p>
        </w:tc>
      </w:tr>
      <w:tr w14:paraId="790DDF70">
        <w:tblPrEx>
          <w:tblCellMar>
            <w:top w:w="0" w:type="dxa"/>
            <w:left w:w="108" w:type="dxa"/>
            <w:bottom w:w="0" w:type="dxa"/>
            <w:right w:w="108" w:type="dxa"/>
          </w:tblCellMar>
        </w:tblPrEx>
        <w:trPr>
          <w:trHeight w:val="4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3D3499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1.2.</w:t>
            </w:r>
            <w:r>
              <w:rPr>
                <w:rFonts w:hint="eastAsia" w:ascii="宋体" w:hAnsi="宋体" w:eastAsia="宋体" w:cs="宋体"/>
                <w:sz w:val="24"/>
                <w:szCs w:val="24"/>
                <w:lang w:val="en-US" w:eastAsia="zh-CN"/>
              </w:rPr>
              <w:t>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9299E3F">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项目预算</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EF7A95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3,930,300.00</w:t>
            </w:r>
          </w:p>
        </w:tc>
      </w:tr>
      <w:tr w14:paraId="58E8E944">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70F07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EF8E07A">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招标内容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8FFB2F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sz w:val="24"/>
                <w:szCs w:val="24"/>
              </w:rPr>
              <w:t>延安市海绵城市技术标准体系课题研究</w:t>
            </w:r>
          </w:p>
        </w:tc>
      </w:tr>
      <w:tr w14:paraId="0661B948">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2D039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BC0B12A">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A95084E">
            <w:pPr>
              <w:spacing w:line="360" w:lineRule="auto"/>
              <w:jc w:val="left"/>
              <w:rPr>
                <w:rFonts w:hint="eastAsia" w:ascii="宋体" w:hAnsi="宋体" w:eastAsia="宋体" w:cs="宋体"/>
                <w:color w:val="000000"/>
                <w:sz w:val="24"/>
                <w:szCs w:val="24"/>
                <w:lang w:val="en-US" w:eastAsia="zh-CN"/>
              </w:rPr>
            </w:pPr>
            <w:r>
              <w:rPr>
                <w:rFonts w:hint="eastAsia" w:ascii="宋体" w:hAnsi="宋体" w:cs="宋体"/>
                <w:sz w:val="24"/>
                <w:szCs w:val="24"/>
                <w:lang w:val="en-US" w:eastAsia="zh-CN"/>
              </w:rPr>
              <w:t>180</w:t>
            </w:r>
            <w:r>
              <w:rPr>
                <w:rFonts w:hint="eastAsia" w:ascii="宋体" w:hAnsi="宋体" w:eastAsia="宋体" w:cs="宋体"/>
                <w:sz w:val="24"/>
                <w:szCs w:val="24"/>
              </w:rPr>
              <w:t>天</w:t>
            </w:r>
          </w:p>
        </w:tc>
      </w:tr>
      <w:tr w14:paraId="0EB93B7D">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039836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17FF92B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投标人应具备承担本项目的资质条件、能力和信誉</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E5E72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1A82FD6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1FC9F6D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具有独立承担民事责任能力的法人、其他组织或自然人，法人或其他组织提供营业执照（事业单位法人证书），自然人提供身份证明。</w:t>
            </w:r>
          </w:p>
          <w:p w14:paraId="0A6C6686">
            <w:pPr>
              <w:spacing w:line="360" w:lineRule="auto"/>
              <w:ind w:left="479" w:leftChars="228" w:firstLine="0" w:firstLineChars="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提供经年检有效的“三证合一”的营业执照（附2024年度报告书）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2.银行开户许可证或开户行基本信息；</w:t>
            </w:r>
            <w:r>
              <w:rPr>
                <w:rFonts w:hint="eastAsia" w:ascii="宋体" w:hAnsi="宋体" w:eastAsia="宋体" w:cs="宋体"/>
                <w:sz w:val="24"/>
                <w:szCs w:val="24"/>
              </w:rPr>
              <w:br w:type="textWrapping"/>
            </w:r>
            <w:r>
              <w:rPr>
                <w:rFonts w:hint="eastAsia" w:ascii="宋体" w:hAnsi="宋体" w:eastAsia="宋体" w:cs="宋体"/>
                <w:sz w:val="24"/>
                <w:szCs w:val="24"/>
              </w:rPr>
              <w:t>3.法定代表人授权委托书及被授权人身份证（法定代表人直接参加时，只须出示法定代表人身份证)；</w:t>
            </w:r>
            <w:r>
              <w:rPr>
                <w:rFonts w:hint="eastAsia" w:ascii="宋体" w:hAnsi="宋体" w:eastAsia="宋体" w:cs="宋体"/>
                <w:sz w:val="24"/>
                <w:szCs w:val="24"/>
              </w:rPr>
              <w:br w:type="textWrapping"/>
            </w:r>
            <w:r>
              <w:rPr>
                <w:rFonts w:hint="eastAsia" w:ascii="宋体" w:hAnsi="宋体" w:eastAsia="宋体" w:cs="宋体"/>
                <w:sz w:val="24"/>
                <w:szCs w:val="24"/>
              </w:rPr>
              <w:t>4.</w:t>
            </w:r>
            <w:r>
              <w:rPr>
                <w:rFonts w:hint="eastAsia" w:ascii="宋体" w:hAnsi="宋体" w:cs="宋体"/>
                <w:sz w:val="24"/>
                <w:szCs w:val="24"/>
                <w:lang w:eastAsia="zh-CN"/>
              </w:rPr>
              <w:t>投标人具备相关行政主管部门颁发的工程咨询单位综合资信甲级或工程咨询单位（市政公用工程）乙级及以上资质；</w:t>
            </w:r>
            <w:r>
              <w:rPr>
                <w:rFonts w:hint="eastAsia" w:ascii="宋体" w:hAnsi="宋体" w:eastAsia="宋体" w:cs="宋体"/>
                <w:sz w:val="24"/>
                <w:szCs w:val="24"/>
              </w:rPr>
              <w:br w:type="textWrapping"/>
            </w:r>
            <w:r>
              <w:rPr>
                <w:rFonts w:hint="eastAsia" w:ascii="宋体" w:hAnsi="宋体" w:eastAsia="宋体" w:cs="宋体"/>
                <w:sz w:val="24"/>
                <w:szCs w:val="24"/>
              </w:rPr>
              <w:t>5.</w:t>
            </w:r>
            <w:r>
              <w:rPr>
                <w:rFonts w:hint="eastAsia" w:ascii="宋体" w:hAnsi="宋体" w:cs="宋体"/>
                <w:sz w:val="24"/>
                <w:szCs w:val="24"/>
                <w:lang w:eastAsia="zh-CN"/>
              </w:rPr>
              <w:t>项目负责人应具备市政工程相关专业高级技术职称</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6.税收缴纳证明：提供2025年01月至今已缴纳的至少一个月的纳税证明或完税证明（不限税种），依法免税的单位应提供相关证明材料；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sz w:val="24"/>
                <w:szCs w:val="24"/>
              </w:rPr>
              <w:br w:type="textWrapping"/>
            </w:r>
            <w:r>
              <w:rPr>
                <w:rFonts w:hint="eastAsia" w:ascii="宋体" w:hAnsi="宋体" w:eastAsia="宋体" w:cs="宋体"/>
                <w:sz w:val="24"/>
                <w:szCs w:val="24"/>
              </w:rPr>
              <w:t>10.提供参加政府采购活动前3年内经营活动中无重大违法记录声明；</w:t>
            </w:r>
            <w:r>
              <w:rPr>
                <w:rFonts w:hint="eastAsia" w:ascii="宋体" w:hAnsi="宋体" w:eastAsia="宋体" w:cs="宋体"/>
                <w:sz w:val="24"/>
                <w:szCs w:val="24"/>
              </w:rPr>
              <w:br w:type="textWrapping"/>
            </w:r>
            <w:r>
              <w:rPr>
                <w:rFonts w:hint="eastAsia" w:ascii="宋体" w:hAnsi="宋体" w:eastAsia="宋体" w:cs="宋体"/>
                <w:sz w:val="24"/>
                <w:szCs w:val="24"/>
              </w:rPr>
              <w:t>11.本项目不接受联合体投标。</w:t>
            </w:r>
          </w:p>
        </w:tc>
      </w:tr>
      <w:tr w14:paraId="74A53696">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C0FA8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EE52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023A262">
            <w:pP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536C936E">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3CF7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E148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E0B3C7">
            <w:pPr>
              <w:pStyle w:val="13"/>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3F3D7BF9">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64D91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AFC1F3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5BC4BBD">
            <w:pPr>
              <w:pStyle w:val="13"/>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0C560DF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6663CA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0903AB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投标人提出问题的截止时间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83847B">
            <w:pP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5A27861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84FBA6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4A219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F953808">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0944A97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5AD02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6F27F7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招标文件的时间、地点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82140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000000"/>
                <w:sz w:val="24"/>
                <w:szCs w:val="24"/>
                <w:lang w:val="en-US" w:eastAsia="zh-CN"/>
              </w:rPr>
              <w:t>时间：2025年</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01</w:t>
            </w:r>
            <w:r>
              <w:rPr>
                <w:rFonts w:hint="eastAsia" w:ascii="宋体" w:hAnsi="宋体" w:eastAsia="宋体" w:cs="宋体"/>
                <w:color w:val="000000"/>
                <w:sz w:val="24"/>
                <w:szCs w:val="24"/>
                <w:lang w:val="en-US" w:eastAsia="zh-CN"/>
              </w:rPr>
              <w:t>日</w:t>
            </w:r>
            <w:r>
              <w:rPr>
                <w:rFonts w:hint="eastAsia" w:ascii="宋体" w:hAnsi="宋体" w:cs="宋体"/>
                <w:color w:val="000000"/>
                <w:sz w:val="24"/>
                <w:szCs w:val="24"/>
                <w:lang w:val="en-US" w:eastAsia="zh-CN"/>
              </w:rPr>
              <w:t>9</w:t>
            </w:r>
            <w:r>
              <w:rPr>
                <w:rFonts w:hint="eastAsia" w:ascii="宋体" w:hAnsi="宋体" w:eastAsia="宋体" w:cs="宋体"/>
                <w:color w:val="000000"/>
                <w:sz w:val="24"/>
                <w:szCs w:val="24"/>
                <w:lang w:val="en-US" w:eastAsia="zh-CN"/>
              </w:rPr>
              <w:t>时00分至2025 年</w:t>
            </w:r>
            <w:r>
              <w:rPr>
                <w:rFonts w:hint="eastAsia" w:ascii="宋体" w:hAnsi="宋体" w:cs="宋体"/>
                <w:color w:val="000000"/>
                <w:sz w:val="24"/>
                <w:szCs w:val="24"/>
                <w:lang w:val="en-US" w:eastAsia="zh-CN"/>
              </w:rPr>
              <w:t>12</w:t>
            </w:r>
            <w:r>
              <w:rPr>
                <w:rFonts w:hint="eastAsia" w:ascii="宋体" w:hAnsi="宋体" w:eastAsia="宋体" w:cs="宋体"/>
                <w:color w:val="000000"/>
                <w:sz w:val="24"/>
                <w:szCs w:val="24"/>
                <w:lang w:val="en-US" w:eastAsia="zh-CN"/>
              </w:rPr>
              <w:t>月</w:t>
            </w:r>
            <w:r>
              <w:rPr>
                <w:rFonts w:hint="eastAsia" w:ascii="宋体" w:hAnsi="宋体" w:cs="宋体"/>
                <w:color w:val="000000"/>
                <w:sz w:val="24"/>
                <w:szCs w:val="24"/>
                <w:lang w:val="en-US" w:eastAsia="zh-CN"/>
              </w:rPr>
              <w:t>05</w:t>
            </w:r>
            <w:r>
              <w:rPr>
                <w:rFonts w:hint="eastAsia" w:ascii="宋体" w:hAnsi="宋体" w:eastAsia="宋体" w:cs="宋体"/>
                <w:color w:val="000000"/>
                <w:sz w:val="24"/>
                <w:szCs w:val="24"/>
                <w:lang w:val="en-US" w:eastAsia="zh-CN"/>
              </w:rPr>
              <w:t>日1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lang w:val="en-US" w:eastAsia="zh-CN"/>
              </w:rPr>
              <w:t>时</w:t>
            </w:r>
            <w:r>
              <w:rPr>
                <w:rFonts w:hint="eastAsia" w:ascii="宋体" w:hAnsi="宋体" w:eastAsia="宋体" w:cs="宋体"/>
                <w:color w:val="auto"/>
                <w:sz w:val="24"/>
                <w:szCs w:val="24"/>
                <w:lang w:val="en-US" w:eastAsia="zh-CN"/>
              </w:rPr>
              <w:t>00分（北京时间）持CA锁在《全国公共资源交易平台（陕西省·延安市）》电子招投标系统报名，报名成功后在《全国公共资源交易平台（陕西省·延安市）》下载招标文件。</w:t>
            </w:r>
          </w:p>
        </w:tc>
      </w:tr>
      <w:tr w14:paraId="6800CF14">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67C19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020C0B2">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C3A132">
            <w:pPr>
              <w:pStyle w:val="13"/>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7BE0247A">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42AAB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072BE4A">
            <w:pPr>
              <w:spacing w:line="360" w:lineRule="auto"/>
              <w:rPr>
                <w:rFonts w:hint="eastAsia" w:ascii="宋体" w:hAnsi="宋体" w:eastAsia="宋体" w:cs="宋体"/>
                <w:sz w:val="24"/>
                <w:szCs w:val="24"/>
              </w:rPr>
            </w:pPr>
            <w:r>
              <w:rPr>
                <w:rFonts w:hint="eastAsia" w:ascii="宋体" w:hAnsi="宋体" w:eastAsia="宋体" w:cs="宋体"/>
                <w:sz w:val="24"/>
                <w:szCs w:val="24"/>
              </w:rPr>
              <w:t>招标文件的组成</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DD38267">
            <w:pP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5D6A8A2F">
            <w:pPr>
              <w:spacing w:line="360" w:lineRule="auto"/>
              <w:rPr>
                <w:rFonts w:hint="eastAsia" w:ascii="宋体" w:hAnsi="宋体" w:eastAsia="宋体" w:cs="宋体"/>
                <w:sz w:val="24"/>
                <w:szCs w:val="24"/>
              </w:rPr>
            </w:pPr>
            <w:r>
              <w:rPr>
                <w:rFonts w:hint="eastAsia" w:ascii="宋体" w:hAnsi="宋体" w:eastAsia="宋体" w:cs="宋体"/>
                <w:sz w:val="24"/>
                <w:szCs w:val="24"/>
              </w:rPr>
              <w:t>（2）投标人须知；</w:t>
            </w:r>
          </w:p>
          <w:p w14:paraId="001409AF">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投标人资格证明文件及审核</w:t>
            </w:r>
            <w:r>
              <w:rPr>
                <w:rFonts w:hint="eastAsia" w:ascii="宋体" w:hAnsi="宋体" w:eastAsia="宋体" w:cs="宋体"/>
                <w:sz w:val="24"/>
                <w:szCs w:val="24"/>
                <w:lang w:eastAsia="zh-CN"/>
              </w:rPr>
              <w:t>；</w:t>
            </w:r>
          </w:p>
          <w:p w14:paraId="7EF7121C">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27AB1027">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1DFA6F">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）技术要求；</w:t>
            </w:r>
          </w:p>
          <w:p w14:paraId="3C2454BD">
            <w:pP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2FD716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DBD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1978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投标人要求澄清招标文件的截止时间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E111034">
            <w:pPr>
              <w:spacing w:line="360" w:lineRule="auto"/>
              <w:ind w:firstLine="448" w:firstLineChars="200"/>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w:t>
            </w:r>
            <w:r>
              <w:rPr>
                <w:rFonts w:hint="eastAsia" w:ascii="宋体" w:hAnsi="宋体" w:cs="宋体"/>
                <w:spacing w:val="-8"/>
                <w:sz w:val="24"/>
                <w:szCs w:val="24"/>
                <w:lang w:eastAsia="zh-CN"/>
              </w:rPr>
              <w:t>121768420</w:t>
            </w:r>
            <w:r>
              <w:rPr>
                <w:rFonts w:hint="eastAsia" w:ascii="宋体" w:hAnsi="宋体" w:eastAsia="宋体" w:cs="宋体"/>
                <w:spacing w:val="-8"/>
                <w:sz w:val="24"/>
                <w:szCs w:val="24"/>
              </w:rPr>
              <w:t>@qq.com），并电话确认代理公司相关联系人收到答疑书面文件。</w:t>
            </w:r>
          </w:p>
        </w:tc>
      </w:tr>
      <w:tr w14:paraId="6A455B38">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456F7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17DE283">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08E7DCB">
            <w:pPr>
              <w:spacing w:line="360" w:lineRule="auto"/>
              <w:jc w:val="left"/>
              <w:rPr>
                <w:rFonts w:hint="eastAsia" w:ascii="宋体" w:hAnsi="宋体" w:eastAsia="宋体" w:cs="宋体"/>
                <w:color w:val="000000"/>
                <w:sz w:val="24"/>
                <w:szCs w:val="24"/>
                <w:lang w:val="en-US" w:eastAsia="zh-CN"/>
              </w:rPr>
            </w:pPr>
            <w:r>
              <w:rPr>
                <w:rFonts w:hint="eastAsia" w:ascii="宋体" w:hAnsi="宋体" w:cs="宋体"/>
                <w:color w:val="000000"/>
                <w:sz w:val="24"/>
                <w:szCs w:val="24"/>
              </w:rPr>
              <w:t>2025年</w:t>
            </w:r>
            <w:r>
              <w:rPr>
                <w:rFonts w:hint="eastAsia" w:ascii="宋体" w:hAnsi="宋体" w:cs="宋体"/>
                <w:color w:val="000000"/>
                <w:sz w:val="24"/>
                <w:szCs w:val="24"/>
                <w:lang w:val="en-US" w:eastAsia="zh-CN"/>
              </w:rPr>
              <w:t>12</w:t>
            </w:r>
            <w:r>
              <w:rPr>
                <w:rFonts w:hint="eastAsia" w:ascii="宋体" w:hAnsi="宋体" w:cs="宋体"/>
                <w:color w:val="000000"/>
                <w:sz w:val="24"/>
                <w:szCs w:val="24"/>
              </w:rPr>
              <w:t>月</w:t>
            </w:r>
            <w:r>
              <w:rPr>
                <w:rFonts w:hint="eastAsia" w:ascii="宋体" w:hAnsi="宋体" w:cs="宋体"/>
                <w:color w:val="000000"/>
                <w:sz w:val="24"/>
                <w:szCs w:val="24"/>
                <w:lang w:val="en-US" w:eastAsia="zh-CN"/>
              </w:rPr>
              <w:t>25</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tc>
      </w:tr>
      <w:tr w14:paraId="6C0ABCA0">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4A6258">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2.2.4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AD7D67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投标人确认收到招标文件澄清的时间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06A5228">
            <w:pP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6688235B">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C713E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5380DA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投标人确认收到招标文件修改的时间</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1AECBC7F">
            <w:pP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7481C467">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543B7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FD0FD7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3455F1DE">
            <w:pPr>
              <w:spacing w:line="360" w:lineRule="auto"/>
              <w:rPr>
                <w:rFonts w:hint="eastAsia" w:ascii="宋体" w:hAnsi="宋体" w:eastAsia="宋体" w:cs="宋体"/>
                <w:sz w:val="24"/>
                <w:szCs w:val="24"/>
              </w:rPr>
            </w:pPr>
            <w:r>
              <w:rPr>
                <w:rFonts w:hint="eastAsia" w:ascii="宋体" w:hAnsi="宋体" w:eastAsia="宋体" w:cs="宋体"/>
                <w:sz w:val="24"/>
                <w:szCs w:val="24"/>
              </w:rPr>
              <w:t>自开标大会之日起不得少于90天</w:t>
            </w:r>
          </w:p>
        </w:tc>
      </w:tr>
      <w:tr w14:paraId="3F05AEF6">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50E83F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3.4.1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4E4A9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C48379F">
            <w:pPr>
              <w:pageBreakBefore w:val="0"/>
              <w:widowControl w:val="0"/>
              <w:wordWrap/>
              <w:topLinePunct w:val="0"/>
              <w:bidi w:val="0"/>
              <w:spacing w:line="360" w:lineRule="auto"/>
              <w:jc w:val="both"/>
              <w:rPr>
                <w:rFonts w:hint="eastAsia" w:ascii="宋体" w:hAnsi="宋体" w:eastAsia="宋体" w:cs="宋体"/>
                <w:b/>
                <w:bCs/>
                <w:color w:val="auto"/>
                <w:kern w:val="2"/>
                <w:sz w:val="24"/>
                <w:szCs w:val="24"/>
                <w:u w:val="none"/>
                <w:lang w:eastAsia="zh-CN"/>
              </w:rPr>
            </w:pPr>
            <w:r>
              <w:rPr>
                <w:rFonts w:hint="eastAsia" w:ascii="宋体" w:hAnsi="宋体" w:eastAsia="宋体" w:cs="宋体"/>
                <w:b/>
                <w:bCs/>
                <w:color w:val="auto"/>
                <w:kern w:val="2"/>
                <w:sz w:val="24"/>
                <w:szCs w:val="24"/>
                <w:lang w:val="en-US" w:eastAsia="zh-CN"/>
              </w:rPr>
              <w:t>投标</w:t>
            </w:r>
            <w:r>
              <w:rPr>
                <w:rFonts w:hint="eastAsia" w:ascii="宋体" w:hAnsi="宋体" w:eastAsia="宋体" w:cs="宋体"/>
                <w:b/>
                <w:bCs/>
                <w:color w:val="auto"/>
                <w:kern w:val="2"/>
                <w:sz w:val="24"/>
                <w:szCs w:val="24"/>
              </w:rPr>
              <w:t>保证金：</w:t>
            </w:r>
            <w:r>
              <w:rPr>
                <w:rFonts w:hint="eastAsia" w:ascii="宋体" w:hAnsi="宋体" w:cs="宋体"/>
                <w:b/>
                <w:bCs/>
                <w:color w:val="auto"/>
                <w:kern w:val="2"/>
                <w:sz w:val="24"/>
                <w:szCs w:val="24"/>
                <w:lang w:val="en-US" w:eastAsia="zh-CN"/>
              </w:rPr>
              <w:t>2</w:t>
            </w:r>
            <w:r>
              <w:rPr>
                <w:rFonts w:hint="eastAsia" w:ascii="宋体" w:hAnsi="宋体" w:eastAsia="宋体" w:cs="宋体"/>
                <w:b/>
                <w:bCs/>
                <w:color w:val="auto"/>
                <w:kern w:val="2"/>
                <w:sz w:val="24"/>
                <w:szCs w:val="24"/>
                <w:lang w:val="en-US" w:eastAsia="zh-CN"/>
              </w:rPr>
              <w:t>0000.00</w:t>
            </w:r>
            <w:r>
              <w:rPr>
                <w:rFonts w:hint="eastAsia" w:ascii="宋体" w:hAnsi="宋体" w:eastAsia="宋体" w:cs="宋体"/>
                <w:b/>
                <w:bCs/>
                <w:color w:val="auto"/>
                <w:kern w:val="2"/>
                <w:sz w:val="24"/>
                <w:szCs w:val="24"/>
                <w:u w:val="none"/>
              </w:rPr>
              <w:t>元整</w:t>
            </w:r>
            <w:r>
              <w:rPr>
                <w:rFonts w:hint="eastAsia" w:ascii="宋体" w:hAnsi="宋体" w:eastAsia="宋体" w:cs="宋体"/>
                <w:b/>
                <w:bCs/>
                <w:color w:val="auto"/>
                <w:kern w:val="2"/>
                <w:sz w:val="24"/>
                <w:szCs w:val="24"/>
                <w:u w:val="none"/>
                <w:lang w:eastAsia="zh-CN"/>
              </w:rPr>
              <w:t>（</w:t>
            </w:r>
            <w:r>
              <w:rPr>
                <w:rFonts w:hint="eastAsia" w:ascii="宋体" w:hAnsi="宋体" w:cs="宋体"/>
                <w:b/>
                <w:bCs/>
                <w:color w:val="auto"/>
                <w:kern w:val="2"/>
                <w:sz w:val="24"/>
                <w:szCs w:val="24"/>
                <w:u w:val="none"/>
                <w:lang w:val="en-US" w:eastAsia="zh-CN"/>
              </w:rPr>
              <w:t>贰</w:t>
            </w:r>
            <w:r>
              <w:rPr>
                <w:rFonts w:hint="eastAsia" w:ascii="宋体" w:hAnsi="宋体" w:eastAsia="宋体" w:cs="宋体"/>
                <w:b/>
                <w:bCs/>
                <w:color w:val="auto"/>
                <w:kern w:val="2"/>
                <w:sz w:val="24"/>
                <w:szCs w:val="24"/>
                <w:u w:val="none"/>
                <w:lang w:val="en-US" w:eastAsia="zh-CN"/>
              </w:rPr>
              <w:t>万元整</w:t>
            </w:r>
            <w:r>
              <w:rPr>
                <w:rFonts w:hint="eastAsia" w:ascii="宋体" w:hAnsi="宋体" w:eastAsia="宋体" w:cs="宋体"/>
                <w:b/>
                <w:bCs/>
                <w:color w:val="auto"/>
                <w:kern w:val="2"/>
                <w:sz w:val="24"/>
                <w:szCs w:val="24"/>
                <w:u w:val="none"/>
                <w:lang w:eastAsia="zh-CN"/>
              </w:rPr>
              <w:t>）</w:t>
            </w:r>
          </w:p>
          <w:p w14:paraId="52886ED0">
            <w:pPr>
              <w:pStyle w:val="15"/>
              <w:pageBreakBefore w:val="0"/>
              <w:wordWrap/>
              <w:topLinePunct w:val="0"/>
              <w:bidi w:val="0"/>
              <w:spacing w:line="360" w:lineRule="auto"/>
              <w:ind w:left="0" w:leftChars="0" w:firstLine="0" w:firstLineChars="0"/>
              <w:jc w:val="both"/>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lang w:val="en-US" w:eastAsia="zh-CN" w:bidi="ar-SA"/>
              </w:rPr>
              <w:t>备注：</w:t>
            </w:r>
            <w:r>
              <w:rPr>
                <w:rFonts w:hint="eastAsia" w:ascii="宋体" w:hAnsi="宋体" w:cs="宋体"/>
                <w:b/>
                <w:bCs/>
                <w:color w:val="auto"/>
                <w:kern w:val="2"/>
                <w:sz w:val="24"/>
                <w:szCs w:val="24"/>
                <w:lang w:val="en-US" w:eastAsia="zh-CN" w:bidi="ar-SA"/>
              </w:rPr>
              <w:t>ZXZB-2025-CG003</w:t>
            </w:r>
            <w:r>
              <w:rPr>
                <w:rFonts w:hint="eastAsia" w:ascii="宋体" w:hAnsi="宋体" w:eastAsia="宋体" w:cs="宋体"/>
                <w:b/>
                <w:bCs/>
                <w:color w:val="auto"/>
                <w:kern w:val="2"/>
                <w:sz w:val="24"/>
                <w:szCs w:val="24"/>
                <w:lang w:val="en-US" w:eastAsia="zh-CN" w:bidi="ar-SA"/>
              </w:rPr>
              <w:t>-一标包投标保证金</w:t>
            </w:r>
          </w:p>
          <w:p w14:paraId="5F8FE8EE">
            <w:pPr>
              <w:pageBreakBefore w:val="0"/>
              <w:widowControl w:val="0"/>
              <w:wordWrap/>
              <w:topLinePunct w:val="0"/>
              <w:bidi w:val="0"/>
              <w:spacing w:line="36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保证金有效期限：</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保证金的有效期与</w:t>
            </w:r>
            <w:r>
              <w:rPr>
                <w:rFonts w:hint="eastAsia" w:ascii="宋体" w:hAnsi="宋体" w:eastAsia="宋体" w:cs="宋体"/>
                <w:color w:val="auto"/>
                <w:kern w:val="2"/>
                <w:sz w:val="24"/>
                <w:szCs w:val="24"/>
                <w:lang w:val="en-US" w:eastAsia="zh-CN"/>
              </w:rPr>
              <w:t>投标</w:t>
            </w:r>
            <w:r>
              <w:rPr>
                <w:rFonts w:hint="eastAsia" w:ascii="宋体" w:hAnsi="宋体" w:eastAsia="宋体" w:cs="宋体"/>
                <w:color w:val="auto"/>
                <w:kern w:val="2"/>
                <w:sz w:val="24"/>
                <w:szCs w:val="24"/>
              </w:rPr>
              <w:t>有效期一致。</w:t>
            </w:r>
          </w:p>
          <w:p w14:paraId="66FF3286">
            <w:pPr>
              <w:pageBreakBefore w:val="0"/>
              <w:tabs>
                <w:tab w:val="left" w:pos="0"/>
              </w:tabs>
              <w:kinsoku w:val="0"/>
              <w:wordWrap/>
              <w:topLinePunct w:val="0"/>
              <w:bidi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交款方式：</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保证金应当以银行网银转账、支票、汇票、本票</w:t>
            </w:r>
            <w:r>
              <w:rPr>
                <w:rFonts w:hint="eastAsia" w:ascii="宋体" w:hAnsi="宋体" w:eastAsia="宋体" w:cs="宋体"/>
                <w:color w:val="auto"/>
                <w:sz w:val="24"/>
                <w:szCs w:val="24"/>
                <w:lang w:eastAsia="zh-CN"/>
              </w:rPr>
              <w:t>、保函</w:t>
            </w:r>
            <w:r>
              <w:rPr>
                <w:rFonts w:hint="eastAsia" w:ascii="宋体" w:hAnsi="宋体" w:eastAsia="宋体" w:cs="宋体"/>
                <w:color w:val="auto"/>
                <w:sz w:val="24"/>
                <w:szCs w:val="24"/>
              </w:rPr>
              <w:t>等非现金形式提交。供应商未按照采购文件要求提交</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保证金的，</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文件无效。请</w:t>
            </w:r>
            <w:r>
              <w:rPr>
                <w:rFonts w:hint="eastAsia" w:ascii="宋体" w:hAnsi="宋体" w:eastAsia="宋体" w:cs="宋体"/>
                <w:color w:val="auto"/>
                <w:sz w:val="24"/>
                <w:szCs w:val="24"/>
                <w:lang w:eastAsia="zh-CN"/>
              </w:rPr>
              <w:t>供应商在</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lang w:eastAsia="zh-CN"/>
              </w:rPr>
              <w:t>文件递交截止时间</w:t>
            </w:r>
            <w:r>
              <w:rPr>
                <w:rFonts w:hint="eastAsia" w:ascii="宋体" w:hAnsi="宋体" w:eastAsia="宋体" w:cs="宋体"/>
                <w:color w:val="auto"/>
                <w:sz w:val="24"/>
                <w:szCs w:val="24"/>
                <w:lang w:val="en-US" w:eastAsia="zh-CN"/>
              </w:rPr>
              <w:t>前将投标保证金由公司账户（投标保证金的交付单位和投标供应商的名称必须一致）缴纳到下列账户：</w:t>
            </w:r>
          </w:p>
          <w:p w14:paraId="79F5AEB8">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开户名称：中禧国际项目管理有限公司</w:t>
            </w:r>
          </w:p>
          <w:p w14:paraId="43EBF9C6">
            <w:pPr>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开户银行：中国建设银行西安经济技术开发区支行</w:t>
            </w:r>
          </w:p>
          <w:p w14:paraId="228A9E9C">
            <w:pPr>
              <w:spacing w:line="360" w:lineRule="auto"/>
              <w:jc w:val="left"/>
              <w:rPr>
                <w:rFonts w:hint="eastAsia" w:ascii="宋体" w:hAnsi="宋体" w:eastAsia="宋体" w:cs="宋体"/>
                <w:sz w:val="24"/>
                <w:szCs w:val="24"/>
                <w:lang w:eastAsia="zh-CN"/>
              </w:rPr>
            </w:pPr>
            <w:r>
              <w:rPr>
                <w:rFonts w:hint="eastAsia" w:ascii="宋体" w:hAnsi="宋体" w:eastAsia="宋体" w:cs="宋体"/>
                <w:b/>
                <w:bCs/>
                <w:sz w:val="24"/>
                <w:szCs w:val="24"/>
                <w:lang w:val="en-US" w:eastAsia="zh-CN"/>
              </w:rPr>
              <w:t>账    号：61050193004100001500</w:t>
            </w:r>
          </w:p>
        </w:tc>
      </w:tr>
      <w:tr w14:paraId="0AA527A7">
        <w:tblPrEx>
          <w:tblCellMar>
            <w:top w:w="0" w:type="dxa"/>
            <w:left w:w="108" w:type="dxa"/>
            <w:bottom w:w="0" w:type="dxa"/>
            <w:right w:w="108" w:type="dxa"/>
          </w:tblCellMar>
        </w:tblPrEx>
        <w:trPr>
          <w:trHeight w:val="140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F7052E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9474DA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4A8EBE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电子</w:t>
            </w:r>
            <w:r>
              <w:rPr>
                <w:rFonts w:hint="eastAsia" w:ascii="宋体" w:hAnsi="宋体" w:eastAsia="宋体" w:cs="宋体"/>
                <w:sz w:val="24"/>
                <w:szCs w:val="24"/>
              </w:rPr>
              <w:t>投标文件须逐页加盖公章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纸质投标文件须</w:t>
            </w:r>
            <w:r>
              <w:rPr>
                <w:rFonts w:hint="eastAsia" w:ascii="宋体" w:hAnsi="宋体" w:eastAsia="宋体" w:cs="宋体"/>
                <w:sz w:val="24"/>
                <w:szCs w:val="24"/>
              </w:rPr>
              <w:t>在指定页面加盖公章（鲜章）并经法定代表人或其委托代理人</w:t>
            </w:r>
            <w:r>
              <w:rPr>
                <w:rFonts w:hint="eastAsia" w:ascii="宋体" w:hAnsi="宋体" w:eastAsia="宋体" w:cs="宋体"/>
                <w:sz w:val="24"/>
                <w:szCs w:val="24"/>
                <w:lang w:eastAsia="zh-CN"/>
              </w:rPr>
              <w:t>于指定位置</w:t>
            </w:r>
            <w:r>
              <w:rPr>
                <w:rFonts w:hint="eastAsia" w:ascii="宋体" w:hAnsi="宋体" w:eastAsia="宋体" w:cs="宋体"/>
                <w:sz w:val="24"/>
                <w:szCs w:val="24"/>
              </w:rPr>
              <w:t>签字或盖章。由委托代理人签字或盖章的在投标文件中须同时提交投标文件签署授权委托书。</w:t>
            </w:r>
          </w:p>
        </w:tc>
      </w:tr>
      <w:tr w14:paraId="412BD02A">
        <w:tblPrEx>
          <w:tblCellMar>
            <w:top w:w="0" w:type="dxa"/>
            <w:left w:w="108" w:type="dxa"/>
            <w:bottom w:w="0" w:type="dxa"/>
            <w:right w:w="108" w:type="dxa"/>
          </w:tblCellMar>
        </w:tblPrEx>
        <w:trPr>
          <w:trHeight w:val="1139" w:hRule="atLeast"/>
          <w:jc w:val="center"/>
        </w:trPr>
        <w:tc>
          <w:tcPr>
            <w:tcW w:w="968" w:type="dxa"/>
            <w:tcBorders>
              <w:top w:val="single" w:color="auto" w:sz="4" w:space="0"/>
              <w:left w:val="single" w:color="auto" w:sz="4" w:space="0"/>
              <w:right w:val="single" w:color="auto" w:sz="4" w:space="0"/>
            </w:tcBorders>
            <w:noWrap w:val="0"/>
            <w:vAlign w:val="center"/>
          </w:tcPr>
          <w:p w14:paraId="60CF41F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CD534A6">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lang w:eastAsia="zh-CN"/>
              </w:rPr>
              <w:t>投标文件编制及递交要求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0ABB5652">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本招标项目采用电子化招投标，项目投标文件应在“延安市公共资源交易中心网”下载投标文件制作软件进行编制并在投标截止时间前上传递交。若未按照招标文件要求编制、递交投标文件，将可能导致投标无效，其后果由投标人自负。</w:t>
            </w:r>
          </w:p>
          <w:p w14:paraId="3E30025E">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2、电子投标文件上传递交至延安市公共资源交易中心网电子招标投标系统；</w:t>
            </w:r>
          </w:p>
          <w:p w14:paraId="0CB5E5A8">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3、纸质投标文件递交要求：正本壹份，副本贰份，电子版U盘1份。</w:t>
            </w:r>
          </w:p>
          <w:p w14:paraId="74D463F9">
            <w:pPr>
              <w:spacing w:line="360" w:lineRule="auto"/>
              <w:ind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注：本项目纸质投标文件须留档保存，接受邮寄（纸质投标文件须与电子投标文件保持一致），开标结束后三日内邮寄到：</w:t>
            </w:r>
            <w:r>
              <w:rPr>
                <w:rFonts w:hint="eastAsia" w:ascii="宋体" w:hAnsi="宋体" w:cs="宋体"/>
                <w:b/>
                <w:bCs/>
                <w:color w:val="000000"/>
                <w:sz w:val="24"/>
                <w:szCs w:val="24"/>
                <w:lang w:val="en-US" w:eastAsia="zh-CN"/>
              </w:rPr>
              <w:t>延安市新区上城华府二期6号楼1单元1402室</w:t>
            </w:r>
            <w:r>
              <w:rPr>
                <w:rFonts w:hint="eastAsia" w:ascii="宋体" w:hAnsi="宋体" w:eastAsia="宋体" w:cs="宋体"/>
                <w:b/>
                <w:bCs/>
                <w:color w:val="000000"/>
                <w:sz w:val="24"/>
                <w:szCs w:val="24"/>
                <w:lang w:val="en-US" w:eastAsia="zh-CN"/>
              </w:rPr>
              <w:t>，电话：</w:t>
            </w:r>
            <w:r>
              <w:rPr>
                <w:rFonts w:hint="eastAsia" w:ascii="宋体" w:hAnsi="宋体" w:cs="宋体"/>
                <w:b/>
                <w:bCs/>
                <w:color w:val="000000"/>
                <w:sz w:val="24"/>
                <w:szCs w:val="24"/>
                <w:lang w:val="en-US" w:eastAsia="zh-CN"/>
              </w:rPr>
              <w:t>15591151057</w:t>
            </w:r>
            <w:r>
              <w:rPr>
                <w:rFonts w:hint="eastAsia" w:ascii="宋体" w:hAnsi="宋体" w:eastAsia="宋体" w:cs="宋体"/>
                <w:b/>
                <w:bCs/>
                <w:color w:val="000000"/>
                <w:sz w:val="24"/>
                <w:szCs w:val="24"/>
                <w:lang w:val="en-US" w:eastAsia="zh-CN"/>
              </w:rPr>
              <w:t>。</w:t>
            </w:r>
          </w:p>
        </w:tc>
      </w:tr>
      <w:tr w14:paraId="2E61F7B3">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07D1AC6">
            <w:pPr>
              <w:spacing w:line="360" w:lineRule="auto"/>
              <w:jc w:val="center"/>
              <w:rPr>
                <w:rFonts w:hint="eastAsia" w:ascii="宋体" w:hAnsi="宋体" w:eastAsia="宋体" w:cs="宋体"/>
                <w:sz w:val="24"/>
                <w:szCs w:val="24"/>
              </w:rPr>
            </w:pPr>
            <w:r>
              <w:rPr>
                <w:rFonts w:hint="eastAsia" w:ascii="宋体" w:hAnsi="宋体" w:cs="宋体"/>
                <w:sz w:val="24"/>
                <w:szCs w:val="24"/>
              </w:rPr>
              <w:t>4.2.2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213B8DB">
            <w:pPr>
              <w:spacing w:line="360" w:lineRule="auto"/>
              <w:jc w:val="center"/>
              <w:rPr>
                <w:rFonts w:hint="eastAsia" w:ascii="宋体" w:hAnsi="宋体" w:eastAsia="宋体" w:cs="宋体"/>
                <w:color w:val="000000"/>
                <w:sz w:val="24"/>
                <w:szCs w:val="24"/>
              </w:rPr>
            </w:pPr>
            <w:r>
              <w:rPr>
                <w:rFonts w:hint="eastAsia" w:ascii="宋体" w:hAnsi="宋体" w:cs="宋体"/>
                <w:color w:val="000000"/>
                <w:sz w:val="24"/>
                <w:szCs w:val="24"/>
              </w:rPr>
              <w:t>开标时间和地点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D380FBC">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2025年</w:t>
            </w:r>
            <w:r>
              <w:rPr>
                <w:rFonts w:hint="eastAsia" w:ascii="宋体" w:hAnsi="宋体" w:cs="宋体"/>
                <w:color w:val="000000"/>
                <w:sz w:val="24"/>
                <w:szCs w:val="24"/>
                <w:lang w:val="en-US" w:eastAsia="zh-CN"/>
              </w:rPr>
              <w:t>12</w:t>
            </w:r>
            <w:r>
              <w:rPr>
                <w:rFonts w:hint="eastAsia" w:ascii="宋体" w:hAnsi="宋体" w:cs="宋体"/>
                <w:color w:val="000000"/>
                <w:sz w:val="24"/>
                <w:szCs w:val="24"/>
              </w:rPr>
              <w:t>月</w:t>
            </w:r>
            <w:r>
              <w:rPr>
                <w:rFonts w:hint="eastAsia" w:ascii="宋体" w:hAnsi="宋体" w:cs="宋体"/>
                <w:color w:val="000000"/>
                <w:sz w:val="24"/>
                <w:szCs w:val="24"/>
                <w:lang w:val="en-US" w:eastAsia="zh-CN"/>
              </w:rPr>
              <w:t>25</w:t>
            </w:r>
            <w:r>
              <w:rPr>
                <w:rFonts w:hint="eastAsia" w:ascii="宋体" w:hAnsi="宋体" w:cs="宋体"/>
                <w:color w:val="000000"/>
                <w:sz w:val="24"/>
                <w:szCs w:val="24"/>
              </w:rPr>
              <w:t>日</w:t>
            </w:r>
            <w:r>
              <w:rPr>
                <w:rFonts w:hint="eastAsia" w:ascii="宋体" w:hAnsi="宋体" w:cs="宋体"/>
                <w:color w:val="000000"/>
                <w:sz w:val="24"/>
                <w:szCs w:val="24"/>
                <w:lang w:val="en-US" w:eastAsia="zh-CN"/>
              </w:rPr>
              <w:t xml:space="preserve">09 </w:t>
            </w:r>
            <w:r>
              <w:rPr>
                <w:rFonts w:hint="eastAsia" w:ascii="宋体" w:hAnsi="宋体" w:cs="宋体"/>
                <w:color w:val="000000"/>
                <w:sz w:val="24"/>
                <w:szCs w:val="24"/>
              </w:rPr>
              <w:t>时00分00秒（北京时间）</w:t>
            </w:r>
          </w:p>
          <w:p w14:paraId="5C6B0EBB">
            <w:pPr>
              <w:spacing w:line="360" w:lineRule="auto"/>
              <w:rPr>
                <w:rFonts w:hint="eastAsia" w:ascii="宋体" w:hAnsi="宋体" w:eastAsia="宋体" w:cs="宋体"/>
                <w:color w:val="000000"/>
                <w:sz w:val="24"/>
                <w:szCs w:val="24"/>
              </w:rPr>
            </w:pPr>
            <w:r>
              <w:rPr>
                <w:rFonts w:hint="eastAsia" w:ascii="宋体" w:hAnsi="宋体" w:cs="宋体"/>
                <w:color w:val="000000"/>
                <w:sz w:val="24"/>
                <w:szCs w:val="24"/>
              </w:rPr>
              <w:t>地点：延安市公共资源交易中心交易</w:t>
            </w:r>
            <w:r>
              <w:rPr>
                <w:rFonts w:hint="eastAsia" w:ascii="宋体" w:hAnsi="宋体" w:cs="宋体"/>
                <w:color w:val="000000"/>
                <w:sz w:val="24"/>
                <w:szCs w:val="24"/>
                <w:lang w:val="en-US" w:eastAsia="zh-CN"/>
              </w:rPr>
              <w:t>一</w:t>
            </w:r>
            <w:r>
              <w:rPr>
                <w:rFonts w:hint="eastAsia" w:ascii="宋体" w:hAnsi="宋体" w:cs="宋体"/>
                <w:color w:val="000000"/>
                <w:sz w:val="24"/>
                <w:szCs w:val="24"/>
              </w:rPr>
              <w:t>厅</w:t>
            </w:r>
          </w:p>
        </w:tc>
      </w:tr>
      <w:tr w14:paraId="03EDF7B6">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8B6B9D8">
            <w:pPr>
              <w:spacing w:line="360" w:lineRule="auto"/>
              <w:jc w:val="center"/>
              <w:rPr>
                <w:rFonts w:hint="eastAsia" w:ascii="宋体" w:hAnsi="宋体" w:eastAsia="宋体" w:cs="宋体"/>
                <w:sz w:val="24"/>
                <w:szCs w:val="24"/>
              </w:rPr>
            </w:pPr>
            <w:r>
              <w:rPr>
                <w:rFonts w:hint="eastAsia" w:ascii="宋体" w:hAnsi="宋体" w:cs="宋体"/>
                <w:sz w:val="24"/>
                <w:szCs w:val="24"/>
              </w:rPr>
              <w:t>4.2.3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B9BEDF">
            <w:pPr>
              <w:spacing w:line="360" w:lineRule="auto"/>
              <w:jc w:val="center"/>
              <w:rPr>
                <w:rFonts w:hint="eastAsia" w:ascii="宋体" w:hAnsi="宋体" w:eastAsia="宋体" w:cs="宋体"/>
                <w:sz w:val="24"/>
                <w:szCs w:val="24"/>
              </w:rPr>
            </w:pPr>
            <w:r>
              <w:rPr>
                <w:rFonts w:hint="eastAsia" w:ascii="宋体" w:hAnsi="宋体" w:cs="宋体"/>
                <w:color w:val="000000"/>
                <w:sz w:val="24"/>
                <w:szCs w:val="24"/>
              </w:rPr>
              <w:t>是否退还投标文件</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BE9EB95">
            <w:pPr>
              <w:spacing w:line="360" w:lineRule="auto"/>
              <w:jc w:val="left"/>
              <w:rPr>
                <w:rFonts w:hint="eastAsia" w:ascii="宋体" w:hAnsi="宋体" w:eastAsia="宋体" w:cs="宋体"/>
                <w:sz w:val="24"/>
                <w:szCs w:val="24"/>
              </w:rPr>
            </w:pPr>
            <w:r>
              <w:rPr>
                <w:rFonts w:hint="eastAsia" w:ascii="宋体" w:hAnsi="宋体" w:cs="宋体"/>
                <w:color w:val="000000"/>
                <w:sz w:val="24"/>
                <w:szCs w:val="24"/>
              </w:rPr>
              <w:t>否</w:t>
            </w:r>
          </w:p>
        </w:tc>
      </w:tr>
      <w:tr w14:paraId="5A791FE4">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5DC2076">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5.</w:t>
            </w:r>
            <w:r>
              <w:rPr>
                <w:rFonts w:hint="eastAsia" w:ascii="宋体" w:hAnsi="宋体" w:eastAsia="宋体" w:cs="宋体"/>
                <w:sz w:val="24"/>
                <w:szCs w:val="24"/>
                <w:lang w:val="en-US" w:eastAsia="zh-CN"/>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D86D5D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8BF81F">
            <w:pPr>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13C6025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tc>
      </w:tr>
      <w:tr w14:paraId="266EB3B8">
        <w:tblPrEx>
          <w:tblCellMar>
            <w:top w:w="0" w:type="dxa"/>
            <w:left w:w="108" w:type="dxa"/>
            <w:bottom w:w="0" w:type="dxa"/>
            <w:right w:w="108" w:type="dxa"/>
          </w:tblCellMar>
        </w:tblPrEx>
        <w:trPr>
          <w:trHeight w:val="119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CDBCD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B80844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79074CF">
            <w:pP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cs="宋体"/>
                <w:color w:val="000000"/>
                <w:kern w:val="0"/>
                <w:sz w:val="24"/>
                <w:szCs w:val="24"/>
                <w:lang w:val="en-US" w:eastAsia="zh-CN"/>
              </w:rPr>
              <w:t>7</w:t>
            </w:r>
            <w:r>
              <w:rPr>
                <w:rFonts w:hint="eastAsia" w:ascii="宋体" w:hAnsi="宋体" w:eastAsia="宋体" w:cs="宋体"/>
                <w:color w:val="000000"/>
                <w:kern w:val="0"/>
                <w:sz w:val="24"/>
                <w:szCs w:val="24"/>
              </w:rPr>
              <w:t>人；其中采购人代表</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人；专家</w:t>
            </w: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rPr>
              <w:t>人</w:t>
            </w:r>
          </w:p>
          <w:p w14:paraId="4D7289E5">
            <w:pP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3C34BF9C">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CA5205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3E181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54957733">
            <w:pP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748683DF">
        <w:tblPrEx>
          <w:tblCellMar>
            <w:top w:w="0" w:type="dxa"/>
            <w:left w:w="108" w:type="dxa"/>
            <w:bottom w:w="0" w:type="dxa"/>
            <w:right w:w="108" w:type="dxa"/>
          </w:tblCellMar>
        </w:tblPrEx>
        <w:trPr>
          <w:trHeight w:val="49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8ADFE9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5790DC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771D553C">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89689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E1D036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3BBB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是否专门面向中小企业采购</w:t>
            </w:r>
          </w:p>
        </w:tc>
        <w:tc>
          <w:tcPr>
            <w:tcW w:w="70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15D37">
            <w:pPr>
              <w:pStyle w:val="18"/>
              <w:spacing w:line="40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是</w:t>
            </w:r>
            <w:r>
              <w:rPr>
                <w:rFonts w:hint="eastAsia" w:hAnsi="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否</w:t>
            </w:r>
            <w:r>
              <w:rPr>
                <w:rFonts w:hint="eastAsia" w:ascii="宋体" w:hAnsi="宋体" w:eastAsia="宋体" w:cs="宋体"/>
                <w:color w:val="auto"/>
                <w:sz w:val="24"/>
                <w:szCs w:val="24"/>
                <w:lang w:val="en-US" w:eastAsia="zh-CN"/>
              </w:rPr>
              <w:t xml:space="preserve"> </w:t>
            </w:r>
            <w:r>
              <w:rPr>
                <w:rFonts w:hint="eastAsia" w:hAnsi="宋体" w:cs="宋体"/>
                <w:color w:val="auto"/>
                <w:sz w:val="24"/>
                <w:szCs w:val="24"/>
                <w:lang w:eastAsia="zh-CN"/>
              </w:rPr>
              <w:t>☑</w:t>
            </w:r>
          </w:p>
          <w:p w14:paraId="162AC91E">
            <w:pPr>
              <w:pStyle w:val="18"/>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本项目不专门面向中小企业采购项目,中小企业执行价格分折扣优惠。（未预留份额专门面向中小企业的货物服务采购项目，给予中小微企业的价格扣除优惠10%）</w:t>
            </w:r>
          </w:p>
        </w:tc>
      </w:tr>
      <w:tr w14:paraId="282182B3">
        <w:tblPrEx>
          <w:tblCellMar>
            <w:top w:w="0" w:type="dxa"/>
            <w:left w:w="108" w:type="dxa"/>
            <w:bottom w:w="0" w:type="dxa"/>
            <w:right w:w="108" w:type="dxa"/>
          </w:tblCellMar>
        </w:tblPrEx>
        <w:trPr>
          <w:trHeight w:val="74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97D4A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B40433C">
            <w:pPr>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采购标的所属行业</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6A51B8B7">
            <w:pPr>
              <w:spacing w:line="360" w:lineRule="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其他未列明行业</w:t>
            </w:r>
          </w:p>
        </w:tc>
      </w:tr>
      <w:tr w14:paraId="2EB1186C">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FEADC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794" w:type="dxa"/>
            <w:gridSpan w:val="2"/>
            <w:tcBorders>
              <w:top w:val="single" w:color="auto" w:sz="4" w:space="0"/>
              <w:left w:val="single" w:color="auto" w:sz="4" w:space="0"/>
              <w:bottom w:val="single" w:color="auto" w:sz="4" w:space="0"/>
              <w:right w:val="single" w:color="auto" w:sz="4" w:space="0"/>
            </w:tcBorders>
            <w:noWrap w:val="0"/>
            <w:vAlign w:val="center"/>
          </w:tcPr>
          <w:p w14:paraId="165B8927">
            <w:pP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6927E7D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C2762E4">
            <w:pP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50EE521">
            <w:pPr>
              <w:spacing w:line="360" w:lineRule="auto"/>
              <w:rPr>
                <w:rFonts w:hint="eastAsia" w:ascii="宋体" w:hAnsi="宋体" w:eastAsia="宋体" w:cs="宋体"/>
                <w:sz w:val="24"/>
                <w:szCs w:val="24"/>
                <w:highlight w:val="yellow"/>
              </w:rPr>
            </w:pPr>
            <w:r>
              <w:rPr>
                <w:rFonts w:hint="eastAsia" w:ascii="宋体" w:hAnsi="宋体" w:eastAsia="宋体" w:cs="宋体"/>
                <w:sz w:val="24"/>
                <w:szCs w:val="24"/>
              </w:rPr>
              <w:t>招标代理服务费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B821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w:t>
            </w:r>
            <w:r>
              <w:rPr>
                <w:rFonts w:hint="eastAsia" w:ascii="宋体" w:hAnsi="宋体" w:cs="宋体"/>
                <w:color w:val="000000"/>
                <w:sz w:val="24"/>
                <w:szCs w:val="24"/>
                <w:lang w:val="en-US" w:eastAsia="zh-CN"/>
              </w:rPr>
              <w:t>向中标人</w:t>
            </w:r>
            <w:r>
              <w:rPr>
                <w:rFonts w:hint="eastAsia" w:ascii="宋体" w:hAnsi="宋体" w:eastAsia="宋体" w:cs="宋体"/>
                <w:color w:val="000000"/>
                <w:sz w:val="24"/>
                <w:szCs w:val="24"/>
              </w:rPr>
              <w:t>收取代理服务费</w:t>
            </w:r>
            <w:r>
              <w:rPr>
                <w:rFonts w:hint="eastAsia" w:ascii="宋体" w:hAnsi="宋体" w:eastAsia="宋体" w:cs="宋体"/>
                <w:sz w:val="24"/>
                <w:szCs w:val="24"/>
              </w:rPr>
              <w:t>。</w:t>
            </w:r>
          </w:p>
        </w:tc>
      </w:tr>
      <w:tr w14:paraId="08A956CC">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F37B12">
            <w:pPr>
              <w:spacing w:line="360" w:lineRule="auto"/>
              <w:jc w:val="center"/>
              <w:rPr>
                <w:rFonts w:hint="eastAsia" w:ascii="宋体" w:hAnsi="宋体" w:eastAsia="宋体" w:cs="宋体"/>
                <w:sz w:val="24"/>
                <w:szCs w:val="24"/>
                <w:lang w:val="en-US" w:eastAsia="zh-CN"/>
              </w:rPr>
            </w:pPr>
            <w:bookmarkStart w:id="28" w:name="_Toc23962"/>
            <w:bookmarkStart w:id="29" w:name="_Toc246996175"/>
            <w:bookmarkStart w:id="30" w:name="_Toc12768"/>
            <w:bookmarkStart w:id="31" w:name="_Toc152042305"/>
            <w:bookmarkStart w:id="32" w:name="_Toc20614"/>
            <w:bookmarkStart w:id="33" w:name="_Toc247085689"/>
            <w:bookmarkStart w:id="34" w:name="_Toc152045529"/>
            <w:bookmarkStart w:id="35" w:name="_Toc144974497"/>
            <w:bookmarkStart w:id="36" w:name="_Toc246996918"/>
            <w:bookmarkStart w:id="37" w:name="_Toc179632546"/>
            <w:bookmarkStart w:id="38" w:name="_Toc30835"/>
            <w:bookmarkStart w:id="39" w:name="_Toc9105"/>
            <w:bookmarkStart w:id="40" w:name="_Toc23617"/>
            <w:bookmarkStart w:id="41" w:name="_Toc16773"/>
            <w:r>
              <w:rPr>
                <w:rFonts w:hint="eastAsia" w:ascii="宋体" w:hAnsi="宋体" w:eastAsia="宋体" w:cs="宋体"/>
                <w:color w:val="000000"/>
                <w:sz w:val="24"/>
                <w:szCs w:val="24"/>
                <w:lang w:val="en-US" w:eastAsia="zh-CN"/>
              </w:rPr>
              <w:t>10.2</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96F3274">
            <w:pP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电子投标注意事项</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26730935">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投标人应及时下载招标文件和答疑纪要等相关文件，在投标截止时间前必须上传投标文件；本项目采用线上不见面形式，开标时各投标企业在各自公司进行解密，因投标人原因造成上传文件无法解密的，按无效处理。</w:t>
            </w:r>
          </w:p>
        </w:tc>
      </w:tr>
      <w:tr w14:paraId="1AFA1FD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9CCAA5C">
            <w:pPr>
              <w:spacing w:line="360" w:lineRule="auto"/>
              <w:jc w:val="center"/>
              <w:rPr>
                <w:rFonts w:hint="eastAsia" w:ascii="宋体" w:hAnsi="宋体" w:eastAsia="宋体" w:cs="宋体"/>
                <w:color w:val="000000"/>
                <w:sz w:val="24"/>
                <w:szCs w:val="24"/>
                <w:lang w:val="en-US" w:eastAsia="zh-CN"/>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FEE696F">
            <w:pPr>
              <w:spacing w:line="360" w:lineRule="auto"/>
              <w:rPr>
                <w:rFonts w:hint="eastAsia" w:ascii="宋体" w:hAnsi="宋体" w:eastAsia="宋体" w:cs="宋体"/>
                <w:color w:val="000000"/>
                <w:sz w:val="24"/>
                <w:szCs w:val="24"/>
                <w:lang w:eastAsia="zh-CN"/>
              </w:rPr>
            </w:pPr>
            <w:r>
              <w:rPr>
                <w:rFonts w:hint="eastAsia" w:ascii="宋体" w:hAnsi="宋体" w:eastAsia="宋体" w:cs="宋体"/>
                <w:color w:val="auto"/>
                <w:sz w:val="24"/>
                <w:szCs w:val="24"/>
                <w:highlight w:val="none"/>
                <w:lang w:val="en-US" w:eastAsia="zh-CN"/>
              </w:rPr>
              <w:t>其他要求</w:t>
            </w:r>
          </w:p>
        </w:tc>
        <w:tc>
          <w:tcPr>
            <w:tcW w:w="7086" w:type="dxa"/>
            <w:tcBorders>
              <w:top w:val="single" w:color="auto" w:sz="4" w:space="0"/>
              <w:left w:val="single" w:color="auto" w:sz="4" w:space="0"/>
              <w:bottom w:val="single" w:color="auto" w:sz="4" w:space="0"/>
              <w:right w:val="single" w:color="auto" w:sz="4" w:space="0"/>
            </w:tcBorders>
            <w:noWrap w:val="0"/>
            <w:vAlign w:val="center"/>
          </w:tcPr>
          <w:p w14:paraId="40AD6047">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（1）本项目共分</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二标</w:t>
            </w:r>
            <w:r>
              <w:rPr>
                <w:rFonts w:hint="eastAsia" w:ascii="宋体" w:hAnsi="宋体" w:eastAsia="宋体" w:cs="宋体"/>
                <w:color w:val="auto"/>
                <w:sz w:val="24"/>
                <w:szCs w:val="24"/>
                <w:highlight w:val="none"/>
                <w:lang w:val="en-US" w:eastAsia="zh-CN"/>
              </w:rPr>
              <w:t>包、三标包），投标人可同时投任意一</w:t>
            </w:r>
            <w:r>
              <w:rPr>
                <w:rFonts w:hint="eastAsia" w:ascii="宋体" w:hAnsi="宋体" w:cs="宋体"/>
                <w:color w:val="auto"/>
                <w:sz w:val="24"/>
                <w:szCs w:val="24"/>
                <w:highlight w:val="none"/>
                <w:lang w:val="en-US" w:eastAsia="zh-CN"/>
              </w:rPr>
              <w:t>标包</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三标</w:t>
            </w:r>
            <w:r>
              <w:rPr>
                <w:rFonts w:hint="eastAsia" w:ascii="宋体" w:hAnsi="宋体" w:eastAsia="宋体" w:cs="宋体"/>
                <w:color w:val="auto"/>
                <w:sz w:val="24"/>
                <w:szCs w:val="24"/>
                <w:highlight w:val="none"/>
                <w:lang w:val="en-US" w:eastAsia="zh-CN"/>
              </w:rPr>
              <w:t>包，但最多只能中选1个包。</w:t>
            </w:r>
          </w:p>
          <w:p w14:paraId="691B93F4">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（2）评标顺序为一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包，按顺序依次评审并推荐中标候选人。</w:t>
            </w:r>
          </w:p>
          <w:p w14:paraId="7ED6CADD">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（3）若投标人在一</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包中被确定为第一中标候选人，则其在二</w:t>
            </w:r>
            <w:r>
              <w:rPr>
                <w:rFonts w:hint="eastAsia" w:ascii="宋体" w:hAnsi="宋体" w:cs="宋体"/>
                <w:color w:val="auto"/>
                <w:sz w:val="24"/>
                <w:szCs w:val="24"/>
                <w:highlight w:val="none"/>
                <w:lang w:val="en-US" w:eastAsia="zh-CN"/>
              </w:rPr>
              <w:t>标</w:t>
            </w:r>
            <w:r>
              <w:rPr>
                <w:rFonts w:hint="eastAsia" w:ascii="宋体" w:hAnsi="宋体" w:eastAsia="宋体" w:cs="宋体"/>
                <w:color w:val="auto"/>
                <w:sz w:val="24"/>
                <w:szCs w:val="24"/>
                <w:highlight w:val="none"/>
                <w:lang w:val="en-US" w:eastAsia="zh-CN"/>
              </w:rPr>
              <w:t>包、三标包的评审中不再具备中标资格（投标文件仍参与评审，但不纳入中标候选人排序）。</w:t>
            </w:r>
          </w:p>
        </w:tc>
      </w:tr>
    </w:tbl>
    <w:p w14:paraId="65C396E8">
      <w:pPr>
        <w:bidi w:val="0"/>
        <w:jc w:val="both"/>
        <w:rPr>
          <w:rFonts w:hint="eastAsia" w:ascii="宋体" w:hAnsi="宋体" w:eastAsia="宋体" w:cs="宋体"/>
          <w:b/>
          <w:bCs/>
          <w:i w:val="0"/>
          <w:iCs w:val="0"/>
          <w:sz w:val="24"/>
          <w:szCs w:val="24"/>
        </w:rPr>
      </w:pPr>
    </w:p>
    <w:p w14:paraId="7C0E89E9">
      <w:pPr>
        <w:bidi w:val="0"/>
        <w:jc w:val="center"/>
        <w:rPr>
          <w:rFonts w:hint="eastAsia" w:ascii="宋体" w:hAnsi="宋体" w:eastAsia="宋体" w:cs="宋体"/>
          <w:b/>
          <w:bCs/>
          <w:i w:val="0"/>
          <w:iCs w:val="0"/>
          <w:sz w:val="24"/>
          <w:szCs w:val="24"/>
        </w:rPr>
      </w:pPr>
    </w:p>
    <w:p w14:paraId="36B12742">
      <w:pPr>
        <w:bidi w:val="0"/>
        <w:jc w:val="center"/>
        <w:rPr>
          <w:rFonts w:hint="eastAsia" w:ascii="宋体" w:hAnsi="宋体" w:eastAsia="宋体" w:cs="宋体"/>
          <w:b/>
          <w:bCs/>
          <w:i w:val="0"/>
          <w:iCs w:val="0"/>
          <w:sz w:val="24"/>
          <w:szCs w:val="24"/>
        </w:rPr>
      </w:pPr>
    </w:p>
    <w:p w14:paraId="3453A03D">
      <w:pPr>
        <w:bidi w:val="0"/>
        <w:jc w:val="center"/>
        <w:rPr>
          <w:rFonts w:hint="eastAsia" w:ascii="宋体" w:hAnsi="宋体" w:eastAsia="宋体" w:cs="宋体"/>
          <w:b/>
          <w:bCs/>
          <w:i w:val="0"/>
          <w:iCs w:val="0"/>
          <w:sz w:val="24"/>
          <w:szCs w:val="24"/>
        </w:rPr>
      </w:pPr>
    </w:p>
    <w:p w14:paraId="42FCD41C">
      <w:pPr>
        <w:pStyle w:val="2"/>
        <w:rPr>
          <w:rFonts w:hint="eastAsia" w:ascii="宋体" w:hAnsi="宋体" w:eastAsia="宋体" w:cs="宋体"/>
          <w:b/>
          <w:bCs/>
          <w:i w:val="0"/>
          <w:iCs w:val="0"/>
          <w:sz w:val="24"/>
          <w:szCs w:val="24"/>
        </w:rPr>
      </w:pPr>
    </w:p>
    <w:p w14:paraId="055A75E2">
      <w:pPr>
        <w:pStyle w:val="2"/>
        <w:rPr>
          <w:rFonts w:hint="eastAsia" w:ascii="宋体" w:hAnsi="宋体" w:eastAsia="宋体" w:cs="宋体"/>
          <w:b/>
          <w:bCs/>
          <w:i w:val="0"/>
          <w:iCs w:val="0"/>
          <w:sz w:val="24"/>
          <w:szCs w:val="24"/>
        </w:rPr>
      </w:pPr>
    </w:p>
    <w:p w14:paraId="3ECE7C58">
      <w:pPr>
        <w:pStyle w:val="2"/>
        <w:rPr>
          <w:rFonts w:hint="eastAsia" w:ascii="宋体" w:hAnsi="宋体" w:eastAsia="宋体" w:cs="宋体"/>
          <w:b/>
          <w:bCs/>
          <w:i w:val="0"/>
          <w:iCs w:val="0"/>
          <w:sz w:val="24"/>
          <w:szCs w:val="24"/>
        </w:rPr>
      </w:pPr>
    </w:p>
    <w:p w14:paraId="57E85FA4">
      <w:pPr>
        <w:pStyle w:val="2"/>
        <w:rPr>
          <w:rFonts w:hint="eastAsia" w:ascii="宋体" w:hAnsi="宋体" w:eastAsia="宋体" w:cs="宋体"/>
          <w:b/>
          <w:bCs/>
          <w:i w:val="0"/>
          <w:iCs w:val="0"/>
          <w:sz w:val="24"/>
          <w:szCs w:val="24"/>
        </w:rPr>
      </w:pPr>
    </w:p>
    <w:p w14:paraId="4F412987">
      <w:pPr>
        <w:pStyle w:val="2"/>
        <w:rPr>
          <w:rFonts w:hint="eastAsia" w:ascii="宋体" w:hAnsi="宋体" w:eastAsia="宋体" w:cs="宋体"/>
          <w:b/>
          <w:bCs/>
          <w:i w:val="0"/>
          <w:iCs w:val="0"/>
          <w:sz w:val="24"/>
          <w:szCs w:val="24"/>
        </w:rPr>
      </w:pPr>
    </w:p>
    <w:p w14:paraId="1233ED4C">
      <w:pPr>
        <w:pStyle w:val="2"/>
        <w:rPr>
          <w:rFonts w:hint="eastAsia" w:ascii="宋体" w:hAnsi="宋体" w:eastAsia="宋体" w:cs="宋体"/>
          <w:b/>
          <w:bCs/>
          <w:i w:val="0"/>
          <w:iCs w:val="0"/>
          <w:sz w:val="24"/>
          <w:szCs w:val="24"/>
        </w:rPr>
      </w:pPr>
    </w:p>
    <w:p w14:paraId="6DCD5924">
      <w:pPr>
        <w:pStyle w:val="2"/>
        <w:rPr>
          <w:rFonts w:hint="eastAsia" w:ascii="宋体" w:hAnsi="宋体" w:eastAsia="宋体" w:cs="宋体"/>
          <w:b/>
          <w:bCs/>
          <w:i w:val="0"/>
          <w:iCs w:val="0"/>
          <w:sz w:val="24"/>
          <w:szCs w:val="24"/>
        </w:rPr>
      </w:pPr>
    </w:p>
    <w:p w14:paraId="39AF0CFA">
      <w:pPr>
        <w:pStyle w:val="2"/>
        <w:rPr>
          <w:rFonts w:hint="eastAsia" w:ascii="宋体" w:hAnsi="宋体" w:eastAsia="宋体" w:cs="宋体"/>
          <w:b/>
          <w:bCs/>
          <w:i w:val="0"/>
          <w:iCs w:val="0"/>
          <w:sz w:val="24"/>
          <w:szCs w:val="24"/>
        </w:rPr>
      </w:pPr>
    </w:p>
    <w:p w14:paraId="2550E76A">
      <w:pPr>
        <w:pStyle w:val="2"/>
        <w:rPr>
          <w:rFonts w:hint="eastAsia" w:ascii="宋体" w:hAnsi="宋体" w:eastAsia="宋体" w:cs="宋体"/>
          <w:b/>
          <w:bCs/>
          <w:i w:val="0"/>
          <w:iCs w:val="0"/>
          <w:sz w:val="24"/>
          <w:szCs w:val="24"/>
        </w:rPr>
      </w:pPr>
    </w:p>
    <w:p w14:paraId="59635B89">
      <w:pPr>
        <w:pStyle w:val="2"/>
        <w:rPr>
          <w:rFonts w:hint="eastAsia" w:ascii="宋体" w:hAnsi="宋体" w:eastAsia="宋体" w:cs="宋体"/>
          <w:b/>
          <w:bCs/>
          <w:i w:val="0"/>
          <w:iCs w:val="0"/>
          <w:sz w:val="24"/>
          <w:szCs w:val="24"/>
        </w:rPr>
      </w:pPr>
    </w:p>
    <w:p w14:paraId="3CC6064B">
      <w:pPr>
        <w:pStyle w:val="2"/>
        <w:rPr>
          <w:rFonts w:hint="eastAsia" w:ascii="宋体" w:hAnsi="宋体" w:eastAsia="宋体" w:cs="宋体"/>
          <w:b/>
          <w:bCs/>
          <w:i w:val="0"/>
          <w:iCs w:val="0"/>
          <w:sz w:val="24"/>
          <w:szCs w:val="24"/>
        </w:rPr>
      </w:pPr>
    </w:p>
    <w:p w14:paraId="7A3E836D">
      <w:pPr>
        <w:pStyle w:val="2"/>
        <w:rPr>
          <w:rFonts w:hint="eastAsia" w:ascii="宋体" w:hAnsi="宋体" w:eastAsia="宋体" w:cs="宋体"/>
          <w:b/>
          <w:bCs/>
          <w:i w:val="0"/>
          <w:iCs w:val="0"/>
          <w:sz w:val="24"/>
          <w:szCs w:val="24"/>
        </w:rPr>
      </w:pPr>
    </w:p>
    <w:p w14:paraId="10271015">
      <w:pPr>
        <w:pStyle w:val="2"/>
        <w:rPr>
          <w:rFonts w:hint="eastAsia" w:ascii="宋体" w:hAnsi="宋体" w:eastAsia="宋体" w:cs="宋体"/>
          <w:b/>
          <w:bCs/>
          <w:i w:val="0"/>
          <w:iCs w:val="0"/>
          <w:sz w:val="24"/>
          <w:szCs w:val="24"/>
        </w:rPr>
      </w:pPr>
    </w:p>
    <w:p w14:paraId="03FA9AFA">
      <w:pPr>
        <w:pStyle w:val="2"/>
        <w:rPr>
          <w:rFonts w:hint="eastAsia" w:ascii="宋体" w:hAnsi="宋体" w:eastAsia="宋体" w:cs="宋体"/>
          <w:b/>
          <w:bCs/>
          <w:i w:val="0"/>
          <w:iCs w:val="0"/>
          <w:sz w:val="24"/>
          <w:szCs w:val="24"/>
        </w:rPr>
      </w:pPr>
    </w:p>
    <w:p w14:paraId="59E01194">
      <w:pPr>
        <w:pStyle w:val="2"/>
        <w:rPr>
          <w:rFonts w:hint="eastAsia" w:ascii="宋体" w:hAnsi="宋体" w:eastAsia="宋体" w:cs="宋体"/>
          <w:b/>
          <w:bCs/>
          <w:i w:val="0"/>
          <w:iCs w:val="0"/>
          <w:sz w:val="24"/>
          <w:szCs w:val="24"/>
        </w:rPr>
      </w:pPr>
    </w:p>
    <w:p w14:paraId="798A8169">
      <w:pPr>
        <w:pStyle w:val="2"/>
        <w:rPr>
          <w:rFonts w:hint="eastAsia" w:ascii="宋体" w:hAnsi="宋体" w:eastAsia="宋体" w:cs="宋体"/>
          <w:b/>
          <w:bCs/>
          <w:i w:val="0"/>
          <w:iCs w:val="0"/>
          <w:sz w:val="24"/>
          <w:szCs w:val="24"/>
        </w:rPr>
      </w:pPr>
    </w:p>
    <w:p w14:paraId="6F46540C">
      <w:pPr>
        <w:pStyle w:val="2"/>
        <w:rPr>
          <w:rFonts w:hint="eastAsia" w:ascii="宋体" w:hAnsi="宋体" w:eastAsia="宋体" w:cs="宋体"/>
          <w:b/>
          <w:bCs/>
          <w:i w:val="0"/>
          <w:iCs w:val="0"/>
          <w:sz w:val="24"/>
          <w:szCs w:val="24"/>
        </w:rPr>
      </w:pPr>
    </w:p>
    <w:p w14:paraId="10891445">
      <w:pPr>
        <w:pStyle w:val="2"/>
        <w:rPr>
          <w:rFonts w:hint="eastAsia" w:ascii="宋体" w:hAnsi="宋体" w:eastAsia="宋体" w:cs="宋体"/>
          <w:b/>
          <w:bCs/>
          <w:i w:val="0"/>
          <w:iCs w:val="0"/>
          <w:sz w:val="24"/>
          <w:szCs w:val="24"/>
        </w:rPr>
      </w:pPr>
    </w:p>
    <w:p w14:paraId="754BC338">
      <w:pPr>
        <w:pStyle w:val="2"/>
        <w:rPr>
          <w:rFonts w:hint="eastAsia" w:ascii="宋体" w:hAnsi="宋体" w:eastAsia="宋体" w:cs="宋体"/>
          <w:b/>
          <w:bCs/>
          <w:i w:val="0"/>
          <w:iCs w:val="0"/>
          <w:sz w:val="24"/>
          <w:szCs w:val="24"/>
        </w:rPr>
      </w:pPr>
    </w:p>
    <w:p w14:paraId="2D71A9EF">
      <w:pPr>
        <w:pStyle w:val="2"/>
        <w:rPr>
          <w:rFonts w:hint="eastAsia" w:ascii="宋体" w:hAnsi="宋体" w:eastAsia="宋体" w:cs="宋体"/>
          <w:b/>
          <w:bCs/>
          <w:i w:val="0"/>
          <w:iCs w:val="0"/>
          <w:sz w:val="24"/>
          <w:szCs w:val="24"/>
        </w:rPr>
      </w:pPr>
    </w:p>
    <w:p w14:paraId="49735778">
      <w:pPr>
        <w:pStyle w:val="2"/>
        <w:rPr>
          <w:rFonts w:hint="eastAsia" w:ascii="宋体" w:hAnsi="宋体" w:eastAsia="宋体" w:cs="宋体"/>
          <w:b/>
          <w:bCs/>
          <w:i w:val="0"/>
          <w:iCs w:val="0"/>
          <w:sz w:val="24"/>
          <w:szCs w:val="24"/>
        </w:rPr>
      </w:pPr>
    </w:p>
    <w:p w14:paraId="15E96FD0">
      <w:pPr>
        <w:pStyle w:val="2"/>
        <w:rPr>
          <w:rFonts w:hint="eastAsia" w:ascii="宋体" w:hAnsi="宋体" w:eastAsia="宋体" w:cs="宋体"/>
          <w:b/>
          <w:bCs/>
          <w:i w:val="0"/>
          <w:iCs w:val="0"/>
          <w:sz w:val="24"/>
          <w:szCs w:val="24"/>
        </w:rPr>
      </w:pPr>
    </w:p>
    <w:p w14:paraId="4611B24A">
      <w:pPr>
        <w:bidi w:val="0"/>
        <w:jc w:val="center"/>
        <w:rPr>
          <w:rFonts w:hint="eastAsia" w:ascii="宋体" w:hAnsi="宋体" w:eastAsia="宋体" w:cs="宋体"/>
          <w:b/>
          <w:bCs/>
          <w:i w:val="0"/>
          <w:iCs w:val="0"/>
          <w:sz w:val="24"/>
          <w:szCs w:val="24"/>
        </w:rPr>
      </w:pPr>
    </w:p>
    <w:p w14:paraId="2EFB6F8E">
      <w:pPr>
        <w:bidi w:val="0"/>
        <w:jc w:val="center"/>
        <w:rPr>
          <w:rFonts w:hint="eastAsia" w:ascii="宋体" w:hAnsi="宋体" w:eastAsia="宋体" w:cs="宋体"/>
          <w:b/>
          <w:bCs/>
          <w:i w:val="0"/>
          <w:iCs w:val="0"/>
          <w:sz w:val="24"/>
          <w:szCs w:val="24"/>
        </w:rPr>
      </w:pPr>
    </w:p>
    <w:p w14:paraId="65B44370">
      <w:pPr>
        <w:pStyle w:val="3"/>
        <w:rPr>
          <w:rFonts w:hint="eastAsia" w:ascii="宋体" w:hAnsi="宋体" w:eastAsia="宋体" w:cs="宋体"/>
          <w:b/>
          <w:bCs/>
          <w:i w:val="0"/>
          <w:iCs w:val="0"/>
          <w:sz w:val="24"/>
          <w:szCs w:val="24"/>
        </w:rPr>
      </w:pPr>
    </w:p>
    <w:p w14:paraId="335B158E">
      <w:pPr>
        <w:bidi w:val="0"/>
        <w:jc w:val="center"/>
        <w:rPr>
          <w:rFonts w:hint="eastAsia" w:ascii="宋体" w:hAnsi="宋体" w:eastAsia="宋体" w:cs="宋体"/>
          <w:b/>
          <w:bCs/>
          <w:i w:val="0"/>
          <w:iCs w:val="0"/>
          <w:sz w:val="24"/>
          <w:szCs w:val="24"/>
        </w:rPr>
      </w:pPr>
      <w:r>
        <w:rPr>
          <w:rFonts w:hint="eastAsia" w:ascii="宋体" w:hAnsi="宋体" w:eastAsia="宋体" w:cs="宋体"/>
          <w:b/>
          <w:bCs/>
          <w:i w:val="0"/>
          <w:iCs w:val="0"/>
          <w:sz w:val="24"/>
          <w:szCs w:val="24"/>
        </w:rPr>
        <w:t>1.总则</w:t>
      </w:r>
      <w:bookmarkEnd w:id="28"/>
      <w:bookmarkEnd w:id="29"/>
      <w:bookmarkEnd w:id="30"/>
      <w:bookmarkEnd w:id="31"/>
      <w:bookmarkEnd w:id="32"/>
      <w:bookmarkEnd w:id="33"/>
      <w:bookmarkEnd w:id="34"/>
      <w:bookmarkEnd w:id="35"/>
      <w:bookmarkEnd w:id="36"/>
      <w:bookmarkEnd w:id="37"/>
    </w:p>
    <w:p w14:paraId="47CEB1D3">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42" w:name="_Toc247085690"/>
      <w:bookmarkStart w:id="43" w:name="_Toc31044"/>
      <w:bookmarkStart w:id="44" w:name="_Toc152042306"/>
      <w:bookmarkStart w:id="45" w:name="_Toc7660"/>
      <w:bookmarkStart w:id="46" w:name="_Toc246996919"/>
      <w:bookmarkStart w:id="47" w:name="_Toc144974498"/>
      <w:bookmarkStart w:id="48" w:name="_Toc179632547"/>
      <w:bookmarkStart w:id="49" w:name="_Toc246996176"/>
      <w:bookmarkStart w:id="50" w:name="_Toc11216"/>
      <w:bookmarkStart w:id="51" w:name="_Toc152045530"/>
      <w:r>
        <w:rPr>
          <w:rFonts w:hint="eastAsia" w:ascii="宋体" w:hAnsi="宋体" w:eastAsia="宋体" w:cs="宋体"/>
          <w:sz w:val="24"/>
          <w:szCs w:val="24"/>
        </w:rPr>
        <w:t>1.1 项目概况</w:t>
      </w:r>
      <w:bookmarkEnd w:id="42"/>
      <w:bookmarkEnd w:id="43"/>
      <w:bookmarkEnd w:id="44"/>
      <w:bookmarkEnd w:id="45"/>
      <w:bookmarkEnd w:id="46"/>
      <w:bookmarkEnd w:id="47"/>
      <w:bookmarkEnd w:id="48"/>
      <w:bookmarkEnd w:id="49"/>
      <w:bookmarkEnd w:id="50"/>
      <w:bookmarkEnd w:id="51"/>
    </w:p>
    <w:p w14:paraId="1E5021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1.1.1根据《中华人民共和国招标投标法》等有关法律、法规和规章的规定，本招标项目已具备招标条件，现对本项目进行招标。</w:t>
      </w:r>
    </w:p>
    <w:p w14:paraId="5BCBFB4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 本采购项目采购人：见投标人须知前附表。</w:t>
      </w:r>
    </w:p>
    <w:p w14:paraId="7EADF4D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 本采购项目采购代理机构：见投标人须知前附表。</w:t>
      </w:r>
    </w:p>
    <w:p w14:paraId="4ACD7E4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 本采购项目名称：见投标人须知前附表。</w:t>
      </w:r>
    </w:p>
    <w:p w14:paraId="5F2563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 本采购项目地点：见投标人须知前附表。</w:t>
      </w:r>
    </w:p>
    <w:p w14:paraId="469369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 招标文件各章内容对投标事宜提出明确要求，投标人须仔细阅读和正确理解。因投标人在阅读、理解招标文件方面产生疏漏和误解，而导致投标不利后果的或者被废标的，其责任由投标人自负。</w:t>
      </w:r>
    </w:p>
    <w:p w14:paraId="32D58EEC">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52" w:name="_Toc179632548"/>
      <w:bookmarkStart w:id="53" w:name="_Toc246996920"/>
      <w:bookmarkStart w:id="54" w:name="_Toc152045531"/>
      <w:bookmarkStart w:id="55" w:name="_Toc246996177"/>
      <w:bookmarkStart w:id="56" w:name="_Toc247085691"/>
      <w:bookmarkStart w:id="57" w:name="_Toc14545"/>
      <w:bookmarkStart w:id="58" w:name="_Toc30959"/>
      <w:bookmarkStart w:id="59" w:name="_Toc144974499"/>
      <w:bookmarkStart w:id="60" w:name="_Toc152042307"/>
      <w:bookmarkStart w:id="61" w:name="_Toc8384"/>
      <w:r>
        <w:rPr>
          <w:rFonts w:hint="eastAsia" w:ascii="宋体" w:hAnsi="宋体" w:eastAsia="宋体" w:cs="宋体"/>
          <w:sz w:val="24"/>
          <w:szCs w:val="24"/>
        </w:rPr>
        <w:t>1.2 资金来源和落实情况</w:t>
      </w:r>
      <w:bookmarkEnd w:id="52"/>
      <w:bookmarkEnd w:id="53"/>
      <w:bookmarkEnd w:id="54"/>
      <w:bookmarkEnd w:id="55"/>
      <w:bookmarkEnd w:id="56"/>
      <w:bookmarkEnd w:id="57"/>
      <w:bookmarkEnd w:id="58"/>
      <w:bookmarkEnd w:id="59"/>
      <w:bookmarkEnd w:id="60"/>
      <w:bookmarkEnd w:id="61"/>
    </w:p>
    <w:p w14:paraId="2FEABF8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1.2.1本招标项目的资金来源及出资比例：见投标人须知前附表。</w:t>
      </w:r>
    </w:p>
    <w:p w14:paraId="2D0E8EE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1.2.2本招标项目的项目预算：见投标人须知前附表。</w:t>
      </w:r>
    </w:p>
    <w:p w14:paraId="795F4B08">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62" w:name="_Toc246996178"/>
      <w:bookmarkStart w:id="63" w:name="_Toc18917"/>
      <w:bookmarkStart w:id="64" w:name="_Toc152045532"/>
      <w:bookmarkStart w:id="65" w:name="_Toc20745"/>
      <w:bookmarkStart w:id="66" w:name="_Toc246996921"/>
      <w:bookmarkStart w:id="67" w:name="_Toc21770"/>
      <w:bookmarkStart w:id="68" w:name="_Toc179632549"/>
      <w:bookmarkStart w:id="69" w:name="_Toc247085692"/>
      <w:bookmarkStart w:id="70" w:name="_Toc152042308"/>
      <w:bookmarkStart w:id="71" w:name="_Toc144974500"/>
      <w:r>
        <w:rPr>
          <w:rFonts w:hint="eastAsia" w:ascii="宋体" w:hAnsi="宋体" w:eastAsia="宋体" w:cs="宋体"/>
          <w:sz w:val="24"/>
          <w:szCs w:val="24"/>
        </w:rPr>
        <w:t>1.3 招标内容、</w:t>
      </w:r>
      <w:bookmarkEnd w:id="62"/>
      <w:bookmarkEnd w:id="63"/>
      <w:bookmarkEnd w:id="64"/>
      <w:bookmarkEnd w:id="65"/>
      <w:bookmarkEnd w:id="66"/>
      <w:bookmarkEnd w:id="67"/>
      <w:bookmarkEnd w:id="68"/>
      <w:bookmarkEnd w:id="69"/>
      <w:bookmarkEnd w:id="70"/>
      <w:bookmarkEnd w:id="71"/>
      <w:r>
        <w:rPr>
          <w:rFonts w:hint="eastAsia" w:ascii="宋体" w:hAnsi="宋体" w:cs="宋体"/>
          <w:sz w:val="24"/>
          <w:szCs w:val="24"/>
          <w:lang w:eastAsia="zh-CN"/>
        </w:rPr>
        <w:t>服务期</w:t>
      </w:r>
    </w:p>
    <w:p w14:paraId="01160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1.3.1本次招标内容：见投标人须知前附表。</w:t>
      </w:r>
    </w:p>
    <w:p w14:paraId="2FC27F2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1.3.2本招标项目的</w:t>
      </w:r>
      <w:r>
        <w:rPr>
          <w:rFonts w:hint="eastAsia" w:ascii="宋体" w:hAnsi="宋体" w:eastAsia="宋体" w:cs="宋体"/>
          <w:sz w:val="24"/>
          <w:szCs w:val="24"/>
          <w:lang w:eastAsia="zh-CN"/>
        </w:rPr>
        <w:t>服务期</w:t>
      </w:r>
      <w:r>
        <w:rPr>
          <w:rFonts w:hint="eastAsia" w:ascii="宋体" w:hAnsi="宋体" w:eastAsia="宋体" w:cs="宋体"/>
          <w:sz w:val="24"/>
          <w:szCs w:val="24"/>
        </w:rPr>
        <w:t>：见投标人须知前附表。</w:t>
      </w:r>
    </w:p>
    <w:p w14:paraId="1E54071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72" w:name="_Toc28754"/>
      <w:bookmarkStart w:id="73" w:name="_Toc152045534"/>
      <w:bookmarkStart w:id="74" w:name="_Toc247085693"/>
      <w:bookmarkStart w:id="75" w:name="_Toc152042310"/>
      <w:bookmarkStart w:id="76" w:name="_Toc413"/>
      <w:bookmarkStart w:id="77" w:name="_Toc144974502"/>
      <w:bookmarkStart w:id="78" w:name="_Toc246996922"/>
      <w:bookmarkStart w:id="79" w:name="_Toc179632551"/>
      <w:bookmarkStart w:id="80" w:name="_Toc3275"/>
      <w:bookmarkStart w:id="81" w:name="_Toc246996179"/>
      <w:r>
        <w:rPr>
          <w:rFonts w:hint="eastAsia" w:ascii="宋体" w:hAnsi="宋体" w:eastAsia="宋体" w:cs="宋体"/>
          <w:sz w:val="24"/>
          <w:szCs w:val="24"/>
        </w:rPr>
        <w:t>1.4 投标人资格要求</w:t>
      </w:r>
      <w:bookmarkEnd w:id="72"/>
      <w:bookmarkEnd w:id="73"/>
      <w:bookmarkEnd w:id="74"/>
      <w:bookmarkEnd w:id="75"/>
      <w:bookmarkEnd w:id="76"/>
      <w:bookmarkEnd w:id="77"/>
      <w:bookmarkEnd w:id="78"/>
      <w:bookmarkEnd w:id="79"/>
      <w:bookmarkEnd w:id="80"/>
      <w:bookmarkEnd w:id="81"/>
    </w:p>
    <w:p w14:paraId="16B71030">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1.4.1 投标人应具备承担本项目的资质条件、能力和信誉：见投标人须知前附表。</w:t>
      </w:r>
    </w:p>
    <w:p w14:paraId="0792B448">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1.4.2 投标人须知前附表规定接受联合体投标的，除应符合本章第1.4.1项的要求外，还应遵守以下规定： </w:t>
      </w:r>
    </w:p>
    <w:p w14:paraId="7503AE09">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（1）联合体各方应按招标文件提供的格式签订联合体协议书，明确联合体牵头人和各方权利义务；</w:t>
      </w:r>
    </w:p>
    <w:p w14:paraId="31875E75">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（2）由同一专业的单位组成的联合体，按照资质等级较低的单位确定资质等级； </w:t>
      </w:r>
    </w:p>
    <w:p w14:paraId="2DA55C7B">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（3）联合体各方不得再以自己名义单独或参加其他联合体在同一标段中投标。</w:t>
      </w:r>
    </w:p>
    <w:p w14:paraId="6F88944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1.4.3投标人不得存在下列情形之一：</w:t>
      </w:r>
    </w:p>
    <w:p w14:paraId="7AA3301E">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（1）与采购人存在利害关系可能影响招标公正性的法人或其他组织；</w:t>
      </w:r>
    </w:p>
    <w:p w14:paraId="5F6C6E95">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（2）接受委托参与项目前期咨询和招标文件编制的法人或其他组织； </w:t>
      </w:r>
    </w:p>
    <w:p w14:paraId="347A65AB">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（3）为该项目的投标人编制投标文件或者提供咨询的机构；</w:t>
      </w:r>
    </w:p>
    <w:p w14:paraId="3B02128F">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（4）为本招标项目提供招标代理服务的； </w:t>
      </w:r>
    </w:p>
    <w:p w14:paraId="3A20D037">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（5）被责令停业的； </w:t>
      </w:r>
    </w:p>
    <w:p w14:paraId="6DA2B3D6">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 xml:space="preserve">（6）被暂停或取消投标资格的； </w:t>
      </w:r>
    </w:p>
    <w:p w14:paraId="23A8A372">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rPr>
      </w:pPr>
      <w:r>
        <w:rPr>
          <w:rFonts w:hint="eastAsia" w:ascii="宋体" w:hAnsi="宋体" w:eastAsia="宋体" w:cs="宋体"/>
          <w:sz w:val="24"/>
          <w:szCs w:val="24"/>
        </w:rPr>
        <w:t>（7）财产被接管或冻结的；</w:t>
      </w:r>
    </w:p>
    <w:p w14:paraId="4D966C71">
      <w:pPr>
        <w:pageBreakBefore w:val="0"/>
        <w:wordWrap/>
        <w:topLinePunct w:val="0"/>
        <w:autoSpaceDE/>
        <w:autoSpaceDN/>
        <w:bidi w:val="0"/>
        <w:adjustRightInd/>
        <w:spacing w:line="600" w:lineRule="exact"/>
        <w:ind w:firstLine="410" w:firstLineChars="171"/>
        <w:textAlignment w:val="auto"/>
        <w:rPr>
          <w:rFonts w:hint="eastAsia" w:ascii="宋体" w:hAnsi="宋体" w:eastAsia="宋体" w:cs="宋体"/>
          <w:sz w:val="24"/>
          <w:szCs w:val="24"/>
          <w:lang w:eastAsia="zh-CN"/>
        </w:rPr>
      </w:pPr>
      <w:r>
        <w:rPr>
          <w:rFonts w:hint="eastAsia" w:ascii="宋体" w:hAnsi="宋体" w:eastAsia="宋体" w:cs="宋体"/>
          <w:sz w:val="24"/>
          <w:szCs w:val="24"/>
        </w:rPr>
        <w:t>（8）在最近三年内有骗取中标或严重违约或重大质量问题的</w:t>
      </w:r>
      <w:r>
        <w:rPr>
          <w:rFonts w:hint="eastAsia" w:ascii="宋体" w:hAnsi="宋体" w:eastAsia="宋体" w:cs="宋体"/>
          <w:sz w:val="24"/>
          <w:szCs w:val="24"/>
          <w:lang w:eastAsia="zh-CN"/>
        </w:rPr>
        <w:t>；</w:t>
      </w:r>
    </w:p>
    <w:p w14:paraId="34DFC986">
      <w:pPr>
        <w:pageBreakBefore w:val="0"/>
        <w:wordWrap/>
        <w:topLinePunct w:val="0"/>
        <w:autoSpaceDE/>
        <w:autoSpaceDN/>
        <w:bidi w:val="0"/>
        <w:adjustRightInd/>
        <w:spacing w:line="600" w:lineRule="exact"/>
        <w:ind w:firstLine="410" w:firstLineChars="171"/>
        <w:textAlignment w:val="auto"/>
        <w:rPr>
          <w:rFonts w:hint="eastAsia"/>
        </w:rPr>
      </w:pPr>
      <w:r>
        <w:rPr>
          <w:rFonts w:hint="eastAsia" w:ascii="宋体" w:hAnsi="宋体" w:eastAsia="宋体" w:cs="宋体"/>
          <w:sz w:val="24"/>
          <w:szCs w:val="24"/>
        </w:rPr>
        <w:t>（9）为本项目提供整体设计、规范编制或者项目管理、监理、检测等服务的供应商，不得再参与本项目投标。</w:t>
      </w:r>
    </w:p>
    <w:p w14:paraId="084915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lang w:val="en-US" w:eastAsia="zh-CN"/>
        </w:rPr>
        <w:t>4</w:t>
      </w:r>
      <w:r>
        <w:rPr>
          <w:rFonts w:hint="eastAsia" w:ascii="宋体" w:hAnsi="宋体" w:eastAsia="宋体" w:cs="宋体"/>
          <w:sz w:val="24"/>
          <w:szCs w:val="24"/>
        </w:rPr>
        <w:t>单位负责人为同一人或者存在控股、管理关系的不同单位，不得同时参加本招标项目投标。</w:t>
      </w:r>
    </w:p>
    <w:p w14:paraId="6D64825C">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82" w:name="_Toc247085694"/>
      <w:bookmarkStart w:id="83" w:name="_Toc246996923"/>
      <w:bookmarkStart w:id="84" w:name="_Toc1757"/>
      <w:bookmarkStart w:id="85" w:name="_Toc19113"/>
      <w:bookmarkStart w:id="86" w:name="_Toc179632552"/>
      <w:bookmarkStart w:id="87" w:name="_Toc152045535"/>
      <w:bookmarkStart w:id="88" w:name="_Toc246996180"/>
      <w:bookmarkStart w:id="89" w:name="_Toc152042311"/>
      <w:bookmarkStart w:id="90" w:name="_Toc10816"/>
      <w:bookmarkStart w:id="91" w:name="_Toc144974503"/>
      <w:r>
        <w:rPr>
          <w:rFonts w:hint="eastAsia" w:ascii="宋体" w:hAnsi="宋体" w:eastAsia="宋体" w:cs="宋体"/>
          <w:sz w:val="24"/>
          <w:szCs w:val="24"/>
        </w:rPr>
        <w:t>1.5 费用承担</w:t>
      </w:r>
      <w:bookmarkEnd w:id="82"/>
      <w:bookmarkEnd w:id="83"/>
      <w:bookmarkEnd w:id="84"/>
      <w:bookmarkEnd w:id="85"/>
      <w:bookmarkEnd w:id="86"/>
      <w:bookmarkEnd w:id="87"/>
      <w:bookmarkEnd w:id="88"/>
      <w:bookmarkEnd w:id="89"/>
      <w:bookmarkEnd w:id="90"/>
      <w:bookmarkEnd w:id="91"/>
    </w:p>
    <w:p w14:paraId="41E6E1A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14:paraId="0C4C608D">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92" w:name="_Toc3803"/>
      <w:bookmarkStart w:id="93" w:name="_Toc5909"/>
      <w:bookmarkStart w:id="94" w:name="_Toc246996924"/>
      <w:bookmarkStart w:id="95" w:name="_Toc247085695"/>
      <w:bookmarkStart w:id="96" w:name="_Toc246996181"/>
      <w:bookmarkStart w:id="97" w:name="_Toc179632553"/>
      <w:bookmarkStart w:id="98" w:name="_Toc152045536"/>
      <w:bookmarkStart w:id="99" w:name="_Toc152042312"/>
      <w:bookmarkStart w:id="100" w:name="_Toc144974504"/>
      <w:bookmarkStart w:id="101" w:name="_Toc1605"/>
      <w:r>
        <w:rPr>
          <w:rFonts w:hint="eastAsia" w:ascii="宋体" w:hAnsi="宋体" w:eastAsia="宋体" w:cs="宋体"/>
          <w:sz w:val="24"/>
          <w:szCs w:val="24"/>
        </w:rPr>
        <w:t>1.6 保密</w:t>
      </w:r>
      <w:bookmarkEnd w:id="92"/>
      <w:bookmarkEnd w:id="93"/>
      <w:bookmarkEnd w:id="94"/>
      <w:bookmarkEnd w:id="95"/>
      <w:bookmarkEnd w:id="96"/>
      <w:bookmarkEnd w:id="97"/>
      <w:bookmarkEnd w:id="98"/>
      <w:bookmarkEnd w:id="99"/>
      <w:bookmarkEnd w:id="100"/>
      <w:bookmarkEnd w:id="101"/>
    </w:p>
    <w:p w14:paraId="78938A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参与招标投标活动的各方应对招标文件和投标文件中的商业和技术等秘密保密，违者应对由此造成的后果承担法律责任。 </w:t>
      </w:r>
    </w:p>
    <w:p w14:paraId="56A35F34">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02" w:name="_Toc144974505"/>
      <w:bookmarkStart w:id="103" w:name="_Toc977"/>
      <w:bookmarkStart w:id="104" w:name="_Toc152045537"/>
      <w:bookmarkStart w:id="105" w:name="_Toc5424"/>
      <w:bookmarkStart w:id="106" w:name="_Toc179632554"/>
      <w:bookmarkStart w:id="107" w:name="_Toc246996925"/>
      <w:bookmarkStart w:id="108" w:name="_Toc24696"/>
      <w:bookmarkStart w:id="109" w:name="_Toc247085696"/>
      <w:bookmarkStart w:id="110" w:name="_Toc152042313"/>
      <w:bookmarkStart w:id="111" w:name="_Toc246996182"/>
      <w:r>
        <w:rPr>
          <w:rFonts w:hint="eastAsia" w:ascii="宋体" w:hAnsi="宋体" w:eastAsia="宋体" w:cs="宋体"/>
          <w:sz w:val="24"/>
          <w:szCs w:val="24"/>
        </w:rPr>
        <w:t>1.7 语言</w:t>
      </w:r>
      <w:bookmarkEnd w:id="102"/>
      <w:r>
        <w:rPr>
          <w:rFonts w:hint="eastAsia" w:ascii="宋体" w:hAnsi="宋体" w:eastAsia="宋体" w:cs="宋体"/>
          <w:sz w:val="24"/>
          <w:szCs w:val="24"/>
        </w:rPr>
        <w:t>文字</w:t>
      </w:r>
      <w:bookmarkEnd w:id="103"/>
      <w:bookmarkEnd w:id="104"/>
      <w:bookmarkEnd w:id="105"/>
      <w:bookmarkEnd w:id="106"/>
      <w:bookmarkEnd w:id="107"/>
      <w:bookmarkEnd w:id="108"/>
      <w:bookmarkEnd w:id="109"/>
      <w:bookmarkEnd w:id="110"/>
      <w:bookmarkEnd w:id="111"/>
    </w:p>
    <w:p w14:paraId="60BD5F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12" w:name="_Toc246996183"/>
      <w:bookmarkStart w:id="113" w:name="_Toc179632555"/>
      <w:bookmarkStart w:id="114" w:name="_Toc152042314"/>
      <w:bookmarkStart w:id="115" w:name="_Toc247085697"/>
      <w:bookmarkStart w:id="116" w:name="_Toc246996926"/>
      <w:bookmarkStart w:id="117" w:name="_Toc152045538"/>
      <w:bookmarkStart w:id="118" w:name="_Toc144974506"/>
      <w:r>
        <w:rPr>
          <w:rFonts w:hint="eastAsia" w:ascii="宋体" w:hAnsi="宋体" w:eastAsia="宋体" w:cs="宋体"/>
          <w:sz w:val="24"/>
          <w:szCs w:val="24"/>
        </w:rPr>
        <w:t>招标投标文件使用的语言文字为中文。专用术语使用外文的，应附有中文注释。</w:t>
      </w:r>
    </w:p>
    <w:p w14:paraId="66AAE48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19" w:name="_Toc23391"/>
      <w:bookmarkStart w:id="120" w:name="_Toc9225"/>
      <w:bookmarkStart w:id="121" w:name="_Toc13990"/>
      <w:r>
        <w:rPr>
          <w:rFonts w:hint="eastAsia" w:ascii="宋体" w:hAnsi="宋体" w:eastAsia="宋体" w:cs="宋体"/>
          <w:sz w:val="24"/>
          <w:szCs w:val="24"/>
        </w:rPr>
        <w:t>1.8 计量单位</w:t>
      </w:r>
      <w:bookmarkEnd w:id="112"/>
      <w:bookmarkEnd w:id="113"/>
      <w:bookmarkEnd w:id="114"/>
      <w:bookmarkEnd w:id="115"/>
      <w:bookmarkEnd w:id="116"/>
      <w:bookmarkEnd w:id="117"/>
      <w:bookmarkEnd w:id="118"/>
      <w:bookmarkEnd w:id="119"/>
      <w:bookmarkEnd w:id="120"/>
      <w:bookmarkEnd w:id="121"/>
    </w:p>
    <w:p w14:paraId="6096A0D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14:paraId="1316BC5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22" w:name="_Toc22945"/>
      <w:bookmarkStart w:id="123" w:name="_Toc19468"/>
      <w:bookmarkStart w:id="124" w:name="_Toc152045539"/>
      <w:bookmarkStart w:id="125" w:name="_Toc27993"/>
      <w:bookmarkStart w:id="126" w:name="_Toc247592876"/>
      <w:bookmarkStart w:id="127" w:name="_Toc247527563"/>
      <w:bookmarkStart w:id="128" w:name="_Toc247513962"/>
      <w:bookmarkStart w:id="129" w:name="_Toc152042315"/>
      <w:bookmarkStart w:id="130" w:name="_Toc144974507"/>
      <w:r>
        <w:rPr>
          <w:rFonts w:hint="eastAsia" w:ascii="宋体" w:hAnsi="宋体" w:eastAsia="宋体" w:cs="宋体"/>
          <w:sz w:val="24"/>
          <w:szCs w:val="24"/>
        </w:rPr>
        <w:t>1.9 踏勘现场</w:t>
      </w:r>
      <w:bookmarkEnd w:id="122"/>
      <w:bookmarkEnd w:id="123"/>
      <w:bookmarkEnd w:id="124"/>
      <w:bookmarkEnd w:id="125"/>
      <w:bookmarkEnd w:id="126"/>
      <w:bookmarkEnd w:id="127"/>
      <w:bookmarkEnd w:id="128"/>
      <w:bookmarkEnd w:id="129"/>
      <w:bookmarkEnd w:id="130"/>
    </w:p>
    <w:p w14:paraId="587E1DD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1.9.1 投标人须知前附表规定组织踏勘现场的，采购人按投标人须知前附表规定的时间、地点组织投标人踏勘项目现场。 </w:t>
      </w:r>
    </w:p>
    <w:p w14:paraId="423A3D9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1.9.2 投标人踏勘现场发生的费用自理。</w:t>
      </w:r>
    </w:p>
    <w:p w14:paraId="5A030938">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31" w:name="_Toc247513963"/>
      <w:bookmarkStart w:id="132" w:name="_Toc152045540"/>
      <w:bookmarkStart w:id="133" w:name="_Toc152042316"/>
      <w:bookmarkStart w:id="134" w:name="_Toc144974508"/>
      <w:bookmarkStart w:id="135" w:name="_Toc80"/>
      <w:bookmarkStart w:id="136" w:name="_Toc3757"/>
      <w:bookmarkStart w:id="137" w:name="_Toc247592877"/>
      <w:bookmarkStart w:id="138" w:name="_Toc30092"/>
      <w:bookmarkStart w:id="139" w:name="_Toc247527564"/>
      <w:r>
        <w:rPr>
          <w:rFonts w:hint="eastAsia" w:ascii="宋体" w:hAnsi="宋体" w:eastAsia="宋体" w:cs="宋体"/>
          <w:sz w:val="24"/>
          <w:szCs w:val="24"/>
        </w:rPr>
        <w:t>1.10 投标预备会</w:t>
      </w:r>
      <w:bookmarkEnd w:id="131"/>
      <w:bookmarkEnd w:id="132"/>
      <w:bookmarkEnd w:id="133"/>
      <w:bookmarkEnd w:id="134"/>
      <w:bookmarkEnd w:id="135"/>
      <w:bookmarkEnd w:id="136"/>
      <w:bookmarkEnd w:id="137"/>
      <w:bookmarkEnd w:id="138"/>
      <w:bookmarkEnd w:id="139"/>
    </w:p>
    <w:p w14:paraId="223DD8D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140" w:name="_Toc11626"/>
      <w:bookmarkStart w:id="141" w:name="_Toc4429"/>
      <w:r>
        <w:rPr>
          <w:rFonts w:hint="eastAsia" w:ascii="宋体" w:hAnsi="宋体" w:eastAsia="宋体" w:cs="宋体"/>
          <w:sz w:val="24"/>
          <w:szCs w:val="24"/>
        </w:rPr>
        <w:t>1.10.1 投标人须知前附表规定召开投标预备会的，采购人按投标人须知前附表规定的时间和地点召开投标预备会，澄清投标人提出的问题。</w:t>
      </w:r>
    </w:p>
    <w:p w14:paraId="69778F6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1.10.2 投标人应在投标人须知前附表规定的时间前，以书面形式将提出的问题送达采购人，以便采购人在会议期间澄清。</w:t>
      </w:r>
    </w:p>
    <w:p w14:paraId="4B9B3D0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1.10.3采购人书面澄清的时间：见投标人须知前附表。</w:t>
      </w:r>
    </w:p>
    <w:p w14:paraId="5E187AE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1.10.4购买招标文件的时间、地点：见投标人须知前附表。</w:t>
      </w:r>
    </w:p>
    <w:p w14:paraId="131AB47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42" w:name="_Toc22104"/>
      <w:r>
        <w:rPr>
          <w:rFonts w:hint="eastAsia" w:ascii="宋体" w:hAnsi="宋体" w:eastAsia="宋体" w:cs="宋体"/>
          <w:sz w:val="24"/>
          <w:szCs w:val="24"/>
        </w:rPr>
        <w:t>1.11 偏离</w:t>
      </w:r>
      <w:bookmarkEnd w:id="140"/>
      <w:bookmarkEnd w:id="141"/>
      <w:bookmarkEnd w:id="142"/>
    </w:p>
    <w:p w14:paraId="4A0BC85E">
      <w:pPr>
        <w:pStyle w:val="7"/>
        <w:pageBreakBefore w:val="0"/>
        <w:wordWrap/>
        <w:topLinePunct w:val="0"/>
        <w:autoSpaceDE/>
        <w:autoSpaceDN/>
        <w:bidi w:val="0"/>
        <w:adjustRightInd/>
        <w:spacing w:before="0" w:beforeLines="0" w:after="0" w:afterLines="0" w:line="600" w:lineRule="exact"/>
        <w:ind w:firstLine="480" w:firstLineChars="200"/>
        <w:textAlignment w:val="auto"/>
        <w:rPr>
          <w:rFonts w:hint="eastAsia" w:ascii="宋体" w:hAnsi="宋体" w:eastAsia="宋体" w:cs="宋体"/>
          <w:b w:val="0"/>
          <w:bCs w:val="0"/>
          <w:color w:val="000000"/>
          <w:sz w:val="24"/>
          <w:szCs w:val="24"/>
        </w:rPr>
      </w:pPr>
      <w:bookmarkStart w:id="143" w:name="_Toc18581"/>
      <w:bookmarkStart w:id="144" w:name="_Toc246996187"/>
      <w:bookmarkStart w:id="145" w:name="_Toc152042318"/>
      <w:bookmarkStart w:id="146" w:name="_Toc179632560"/>
      <w:bookmarkStart w:id="147" w:name="_Toc152045542"/>
      <w:bookmarkStart w:id="148" w:name="_Toc247085701"/>
      <w:bookmarkStart w:id="149" w:name="_Toc13281"/>
      <w:bookmarkStart w:id="150" w:name="_Toc144974510"/>
      <w:bookmarkStart w:id="151" w:name="_Toc246996930"/>
      <w:bookmarkStart w:id="152" w:name="_Toc31978"/>
      <w:r>
        <w:rPr>
          <w:rFonts w:hint="eastAsia" w:ascii="宋体" w:hAnsi="宋体" w:eastAsia="宋体" w:cs="宋体"/>
          <w:b w:val="0"/>
          <w:bCs w:val="0"/>
          <w:color w:val="000000"/>
          <w:sz w:val="24"/>
          <w:szCs w:val="24"/>
        </w:rPr>
        <w:t>不允许出现负偏离</w:t>
      </w:r>
    </w:p>
    <w:p w14:paraId="1B717E3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2. 招标文件</w:t>
      </w:r>
      <w:bookmarkEnd w:id="143"/>
      <w:bookmarkEnd w:id="144"/>
      <w:bookmarkEnd w:id="145"/>
      <w:bookmarkEnd w:id="146"/>
      <w:bookmarkEnd w:id="147"/>
      <w:bookmarkEnd w:id="148"/>
      <w:bookmarkEnd w:id="149"/>
      <w:bookmarkEnd w:id="150"/>
      <w:bookmarkEnd w:id="151"/>
      <w:bookmarkEnd w:id="152"/>
    </w:p>
    <w:p w14:paraId="1A2A461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53" w:name="_Toc152045543"/>
      <w:bookmarkStart w:id="154" w:name="_Toc9862"/>
      <w:bookmarkStart w:id="155" w:name="_Toc144974511"/>
      <w:bookmarkStart w:id="156" w:name="_Toc246996931"/>
      <w:bookmarkStart w:id="157" w:name="_Toc246996188"/>
      <w:bookmarkStart w:id="158" w:name="_Toc247085702"/>
      <w:bookmarkStart w:id="159" w:name="_Toc25465"/>
      <w:bookmarkStart w:id="160" w:name="_Toc179632561"/>
      <w:bookmarkStart w:id="161" w:name="_Toc29070"/>
      <w:bookmarkStart w:id="162" w:name="_Toc152042319"/>
      <w:r>
        <w:rPr>
          <w:rFonts w:hint="eastAsia" w:ascii="宋体" w:hAnsi="宋体" w:eastAsia="宋体" w:cs="宋体"/>
          <w:sz w:val="24"/>
          <w:szCs w:val="24"/>
        </w:rPr>
        <w:t>2.1 招标文件的组成</w:t>
      </w:r>
      <w:bookmarkEnd w:id="153"/>
      <w:bookmarkEnd w:id="154"/>
      <w:bookmarkEnd w:id="155"/>
      <w:bookmarkEnd w:id="156"/>
      <w:bookmarkEnd w:id="157"/>
      <w:bookmarkEnd w:id="158"/>
      <w:bookmarkEnd w:id="159"/>
      <w:bookmarkEnd w:id="160"/>
      <w:bookmarkEnd w:id="161"/>
      <w:bookmarkEnd w:id="162"/>
    </w:p>
    <w:p w14:paraId="5CA6606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2.1.1 本招标文件包括：</w:t>
      </w:r>
    </w:p>
    <w:p w14:paraId="6B25558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第一章 招标公告；</w:t>
      </w:r>
    </w:p>
    <w:p w14:paraId="64C52A9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投标人须知；</w:t>
      </w:r>
    </w:p>
    <w:p w14:paraId="6D0D1D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第三章 投标人资格证明文件及审核</w:t>
      </w:r>
      <w:r>
        <w:rPr>
          <w:rFonts w:hint="eastAsia" w:ascii="宋体" w:hAnsi="宋体" w:eastAsia="宋体" w:cs="宋体"/>
          <w:sz w:val="24"/>
          <w:szCs w:val="24"/>
          <w:lang w:eastAsia="zh-CN"/>
        </w:rPr>
        <w:t>；</w:t>
      </w:r>
    </w:p>
    <w:p w14:paraId="3CC8796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评标办法前附表及评标办法；</w:t>
      </w:r>
    </w:p>
    <w:p w14:paraId="33BFB7B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第五章 合同（拟签订文本）；</w:t>
      </w:r>
    </w:p>
    <w:p w14:paraId="51B9879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第六章 技术要求 ；</w:t>
      </w:r>
    </w:p>
    <w:p w14:paraId="7B0DEC9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第七章 投标文件格式。</w:t>
      </w:r>
    </w:p>
    <w:p w14:paraId="27703F81">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2.1.2 根据本章第1.10款、第2.2款和第2.3款对招标文件所作的澄清、修改，构成招标文件的组成部分。</w:t>
      </w:r>
    </w:p>
    <w:p w14:paraId="71F89AA7">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2.1.3 投标人应同时认真审阅招标文件中所有的事项、格式、条款和规范要求等，若投标人的投标文件没有按照招标文件要求提交全部资料，或投标文件没有对招标文件做出实质性响应，其风险由投标人自行承担，并根据有关条款规定，该投标将被拒绝。</w:t>
      </w:r>
    </w:p>
    <w:p w14:paraId="7F18EAFD">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2.1.4招标文件由招标组织机构登记发售，一经售出，恕不能退。</w:t>
      </w:r>
    </w:p>
    <w:p w14:paraId="4A7E9F4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2.1.5投标人不得擅自转让、变卖或复制招标文件进行投标。</w:t>
      </w:r>
    </w:p>
    <w:p w14:paraId="69123AC9">
      <w:pPr>
        <w:pageBreakBefore w:val="0"/>
        <w:kinsoku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2.1.6招标文件的解释权归招标组织机构。</w:t>
      </w:r>
    </w:p>
    <w:p w14:paraId="575B368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63" w:name="_Toc179632562"/>
      <w:bookmarkStart w:id="164" w:name="_Toc19400"/>
      <w:bookmarkStart w:id="165" w:name="_Toc152045544"/>
      <w:bookmarkStart w:id="166" w:name="_Toc246996932"/>
      <w:bookmarkStart w:id="167" w:name="_Toc25646"/>
      <w:bookmarkStart w:id="168" w:name="_Toc247085703"/>
      <w:bookmarkStart w:id="169" w:name="_Toc144974512"/>
      <w:bookmarkStart w:id="170" w:name="_Toc246996189"/>
      <w:bookmarkStart w:id="171" w:name="_Toc152042320"/>
      <w:bookmarkStart w:id="172" w:name="_Toc9540"/>
      <w:r>
        <w:rPr>
          <w:rFonts w:hint="eastAsia" w:ascii="宋体" w:hAnsi="宋体" w:eastAsia="宋体" w:cs="宋体"/>
          <w:sz w:val="24"/>
          <w:szCs w:val="24"/>
        </w:rPr>
        <w:t>2.2 招标文件的澄清</w:t>
      </w:r>
      <w:bookmarkEnd w:id="163"/>
      <w:bookmarkEnd w:id="164"/>
      <w:bookmarkEnd w:id="165"/>
      <w:bookmarkEnd w:id="166"/>
      <w:bookmarkEnd w:id="167"/>
      <w:bookmarkEnd w:id="168"/>
      <w:bookmarkEnd w:id="169"/>
      <w:bookmarkEnd w:id="170"/>
      <w:bookmarkEnd w:id="171"/>
      <w:bookmarkEnd w:id="172"/>
      <w:r>
        <w:rPr>
          <w:rFonts w:hint="eastAsia" w:ascii="宋体" w:hAnsi="宋体" w:eastAsia="宋体" w:cs="宋体"/>
          <w:sz w:val="24"/>
          <w:szCs w:val="24"/>
        </w:rPr>
        <w:t xml:space="preserve"> </w:t>
      </w:r>
    </w:p>
    <w:p w14:paraId="6739E58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在投标人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投标人在收到该澄清文件后应于一日内，以书面形式予以确认，该澄清、修改或补正的内容作为招标文件的组成部分，具有约束作用。</w:t>
      </w:r>
    </w:p>
    <w:p w14:paraId="6A61B58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6A6240A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2.2.3招标文件的澄清将以书面形式发给所有购买招标文件的投标人，但不指明澄清问题的来源。如果澄清发出的时间距投标人须知前附表规定的投标截止时间不足15天，并且澄清内容影响投标文件编制的，将相应延长投标截止时间。 </w:t>
      </w:r>
    </w:p>
    <w:p w14:paraId="24C5DAC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73" w:name="_Toc32623"/>
      <w:bookmarkStart w:id="174" w:name="_Toc152045545"/>
      <w:bookmarkStart w:id="175" w:name="_Toc247085704"/>
      <w:bookmarkStart w:id="176" w:name="_Toc246996933"/>
      <w:bookmarkStart w:id="177" w:name="_Toc246996190"/>
      <w:bookmarkStart w:id="178" w:name="_Toc13614"/>
      <w:bookmarkStart w:id="179" w:name="_Toc152042321"/>
      <w:bookmarkStart w:id="180" w:name="_Toc27203"/>
      <w:bookmarkStart w:id="181" w:name="_Toc144974513"/>
      <w:bookmarkStart w:id="182" w:name="_Toc179632563"/>
      <w:r>
        <w:rPr>
          <w:rFonts w:hint="eastAsia" w:ascii="宋体" w:hAnsi="宋体" w:eastAsia="宋体" w:cs="宋体"/>
          <w:sz w:val="24"/>
          <w:szCs w:val="24"/>
        </w:rPr>
        <w:t>2.3 招标文件的修改</w:t>
      </w:r>
      <w:bookmarkEnd w:id="173"/>
      <w:bookmarkEnd w:id="174"/>
      <w:bookmarkEnd w:id="175"/>
      <w:bookmarkEnd w:id="176"/>
      <w:bookmarkEnd w:id="177"/>
      <w:bookmarkEnd w:id="178"/>
      <w:bookmarkEnd w:id="179"/>
      <w:bookmarkEnd w:id="180"/>
      <w:bookmarkEnd w:id="181"/>
      <w:bookmarkEnd w:id="182"/>
    </w:p>
    <w:p w14:paraId="3F6CE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2.3.1招标文件的澄清、修改、补充等内容均以书面形式明确的内容为准。当招标文件、招标文件的澄清、修改、补充等在同一内容的表述不一致时，以最后发出的书面文件为准。</w:t>
      </w:r>
    </w:p>
    <w:p w14:paraId="1C3CEF2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2.3.2投标人确认收到招标文件修改的时间：见投标人须知前附表。</w:t>
      </w:r>
      <w:bookmarkStart w:id="183" w:name="_Toc23378"/>
      <w:bookmarkStart w:id="184" w:name="_Toc247085705"/>
      <w:bookmarkStart w:id="185" w:name="_Toc246996934"/>
      <w:bookmarkStart w:id="186" w:name="_Toc152042322"/>
      <w:bookmarkStart w:id="187" w:name="_Toc246996191"/>
      <w:bookmarkStart w:id="188" w:name="_Toc144974514"/>
      <w:bookmarkStart w:id="189" w:name="_Toc8058"/>
      <w:bookmarkStart w:id="190" w:name="_Toc7461"/>
      <w:bookmarkStart w:id="191" w:name="_Toc179632564"/>
      <w:bookmarkStart w:id="192" w:name="_Toc152045546"/>
    </w:p>
    <w:p w14:paraId="5D3DD84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 投标文件</w:t>
      </w:r>
      <w:bookmarkEnd w:id="183"/>
      <w:bookmarkEnd w:id="184"/>
      <w:bookmarkEnd w:id="185"/>
      <w:bookmarkEnd w:id="186"/>
      <w:bookmarkEnd w:id="187"/>
      <w:bookmarkEnd w:id="188"/>
      <w:bookmarkEnd w:id="189"/>
      <w:bookmarkEnd w:id="190"/>
      <w:bookmarkEnd w:id="191"/>
      <w:bookmarkEnd w:id="192"/>
    </w:p>
    <w:p w14:paraId="0E5AC0F6">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193" w:name="_Toc27247"/>
      <w:bookmarkStart w:id="194" w:name="_Toc152042323"/>
      <w:bookmarkStart w:id="195" w:name="_Toc247085706"/>
      <w:bookmarkStart w:id="196" w:name="_Toc246996192"/>
      <w:bookmarkStart w:id="197" w:name="_Toc246996935"/>
      <w:bookmarkStart w:id="198" w:name="_Toc144974515"/>
      <w:bookmarkStart w:id="199" w:name="_Toc179632565"/>
      <w:bookmarkStart w:id="200" w:name="_Toc152045547"/>
      <w:bookmarkStart w:id="201" w:name="_Toc28974"/>
      <w:bookmarkStart w:id="202" w:name="_Toc237"/>
      <w:r>
        <w:rPr>
          <w:rFonts w:hint="eastAsia" w:ascii="宋体" w:hAnsi="宋体" w:eastAsia="宋体" w:cs="宋体"/>
          <w:sz w:val="24"/>
          <w:szCs w:val="24"/>
        </w:rPr>
        <w:t>3.1 投标文件的组成</w:t>
      </w:r>
      <w:bookmarkEnd w:id="193"/>
      <w:bookmarkEnd w:id="194"/>
      <w:bookmarkEnd w:id="195"/>
      <w:bookmarkEnd w:id="196"/>
      <w:bookmarkEnd w:id="197"/>
      <w:bookmarkEnd w:id="198"/>
      <w:bookmarkEnd w:id="199"/>
      <w:bookmarkEnd w:id="200"/>
      <w:bookmarkEnd w:id="201"/>
      <w:bookmarkEnd w:id="202"/>
    </w:p>
    <w:p w14:paraId="5C39715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03" w:name="_Toc343511476"/>
      <w:bookmarkStart w:id="204" w:name="_Toc152042324"/>
      <w:bookmarkStart w:id="205" w:name="_Toc246996193"/>
      <w:bookmarkStart w:id="206" w:name="_Toc4527"/>
      <w:bookmarkStart w:id="207" w:name="_Toc246996936"/>
      <w:bookmarkStart w:id="208" w:name="_Toc28739"/>
      <w:bookmarkStart w:id="209" w:name="_Toc179632566"/>
      <w:bookmarkStart w:id="210" w:name="_Toc247085707"/>
      <w:bookmarkStart w:id="211" w:name="_Toc10240"/>
      <w:bookmarkStart w:id="212" w:name="_Toc144974516"/>
      <w:bookmarkStart w:id="213" w:name="_Toc152045548"/>
      <w:r>
        <w:rPr>
          <w:rFonts w:hint="eastAsia" w:ascii="宋体" w:hAnsi="宋体" w:eastAsia="宋体" w:cs="宋体"/>
          <w:color w:val="000000"/>
          <w:sz w:val="24"/>
          <w:szCs w:val="24"/>
        </w:rPr>
        <w:t>3.1.</w:t>
      </w:r>
      <w:r>
        <w:rPr>
          <w:rFonts w:hint="eastAsia" w:ascii="宋体" w:hAnsi="宋体" w:eastAsia="宋体" w:cs="宋体"/>
          <w:sz w:val="24"/>
          <w:szCs w:val="24"/>
        </w:rPr>
        <w:t>1投标文件由商务部分、技术</w:t>
      </w:r>
      <w:r>
        <w:rPr>
          <w:rFonts w:hint="eastAsia" w:ascii="宋体" w:hAnsi="宋体" w:eastAsia="宋体" w:cs="宋体"/>
          <w:color w:val="000000"/>
          <w:sz w:val="24"/>
          <w:szCs w:val="24"/>
        </w:rPr>
        <w:t>部分组成。</w:t>
      </w:r>
      <w:bookmarkEnd w:id="203"/>
    </w:p>
    <w:p w14:paraId="5CD265A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3.1.2投标文件主要包括以下内容：</w:t>
      </w:r>
    </w:p>
    <w:p w14:paraId="13558E74">
      <w:pPr>
        <w:pageBreakBefore w:val="0"/>
        <w:numPr>
          <w:ilvl w:val="0"/>
          <w:numId w:val="0"/>
        </w:numPr>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一、</w:t>
      </w:r>
      <w:r>
        <w:rPr>
          <w:rFonts w:hint="eastAsia" w:ascii="宋体" w:hAnsi="宋体" w:eastAsia="宋体" w:cs="宋体"/>
          <w:b w:val="0"/>
          <w:bCs/>
          <w:color w:val="000000"/>
          <w:sz w:val="24"/>
          <w:szCs w:val="24"/>
        </w:rPr>
        <w:t>资格证明文件</w:t>
      </w:r>
    </w:p>
    <w:p w14:paraId="4AEECF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二</w:t>
      </w:r>
      <w:r>
        <w:rPr>
          <w:rFonts w:hint="eastAsia" w:ascii="宋体" w:hAnsi="宋体" w:eastAsia="宋体" w:cs="宋体"/>
          <w:b w:val="0"/>
          <w:bCs/>
          <w:color w:val="000000"/>
          <w:sz w:val="24"/>
          <w:szCs w:val="24"/>
        </w:rPr>
        <w:t>、投标函</w:t>
      </w:r>
    </w:p>
    <w:p w14:paraId="47BE96A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lang w:eastAsia="zh-CN"/>
        </w:rPr>
      </w:pPr>
      <w:r>
        <w:rPr>
          <w:rFonts w:hint="eastAsia" w:ascii="宋体" w:hAnsi="宋体" w:eastAsia="宋体" w:cs="宋体"/>
          <w:b w:val="0"/>
          <w:bCs/>
          <w:color w:val="000000"/>
          <w:sz w:val="24"/>
          <w:szCs w:val="24"/>
          <w:lang w:val="en-US" w:eastAsia="zh-CN"/>
        </w:rPr>
        <w:t>三、</w:t>
      </w:r>
      <w:r>
        <w:rPr>
          <w:rFonts w:hint="eastAsia" w:ascii="宋体" w:hAnsi="宋体" w:eastAsia="宋体" w:cs="宋体"/>
          <w:b w:val="0"/>
          <w:bCs/>
          <w:color w:val="000000"/>
          <w:sz w:val="24"/>
          <w:szCs w:val="24"/>
          <w:lang w:eastAsia="zh-CN"/>
        </w:rPr>
        <w:t>投标报价一览表</w:t>
      </w:r>
    </w:p>
    <w:p w14:paraId="06754B8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 w:val="0"/>
          <w:bCs/>
          <w:color w:val="000000"/>
          <w:sz w:val="24"/>
          <w:szCs w:val="24"/>
          <w:lang w:val="en-US" w:eastAsia="zh-CN"/>
        </w:rPr>
        <w:t>四、投标</w:t>
      </w:r>
      <w:r>
        <w:rPr>
          <w:rFonts w:hint="eastAsia" w:ascii="宋体" w:hAnsi="宋体" w:eastAsia="宋体" w:cs="宋体"/>
          <w:b w:val="0"/>
          <w:bCs/>
          <w:color w:val="000000"/>
          <w:sz w:val="24"/>
          <w:szCs w:val="24"/>
          <w:lang w:eastAsia="zh-CN"/>
        </w:rPr>
        <w:t>分项报价表</w:t>
      </w:r>
    </w:p>
    <w:p w14:paraId="53E0EF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五</w:t>
      </w:r>
      <w:r>
        <w:rPr>
          <w:rFonts w:hint="eastAsia" w:ascii="宋体" w:hAnsi="宋体" w:eastAsia="宋体" w:cs="宋体"/>
          <w:b w:val="0"/>
          <w:bCs/>
          <w:color w:val="000000"/>
          <w:sz w:val="24"/>
          <w:szCs w:val="24"/>
        </w:rPr>
        <w:t>、陕西省政府采购供应商拒绝政府采购领域商业贿赂承诺书</w:t>
      </w:r>
    </w:p>
    <w:p w14:paraId="0B61911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六</w:t>
      </w:r>
      <w:r>
        <w:rPr>
          <w:rFonts w:hint="eastAsia" w:ascii="宋体" w:hAnsi="宋体" w:eastAsia="宋体" w:cs="宋体"/>
          <w:b w:val="0"/>
          <w:bCs/>
          <w:color w:val="000000"/>
          <w:sz w:val="24"/>
          <w:szCs w:val="24"/>
        </w:rPr>
        <w:t>、技术部分响应内容</w:t>
      </w:r>
    </w:p>
    <w:p w14:paraId="2BC0F0A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七</w:t>
      </w:r>
      <w:r>
        <w:rPr>
          <w:rFonts w:hint="eastAsia" w:ascii="宋体" w:hAnsi="宋体" w:eastAsia="宋体" w:cs="宋体"/>
          <w:b w:val="0"/>
          <w:bCs/>
          <w:color w:val="000000"/>
          <w:sz w:val="24"/>
          <w:szCs w:val="24"/>
        </w:rPr>
        <w:t>、商务部分响应内容</w:t>
      </w:r>
    </w:p>
    <w:p w14:paraId="07433BD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八</w:t>
      </w:r>
      <w:r>
        <w:rPr>
          <w:rFonts w:hint="eastAsia" w:ascii="宋体" w:hAnsi="宋体" w:eastAsia="宋体" w:cs="宋体"/>
          <w:b w:val="0"/>
          <w:bCs/>
          <w:color w:val="000000"/>
          <w:sz w:val="24"/>
          <w:szCs w:val="24"/>
        </w:rPr>
        <w:t>、其他资料</w:t>
      </w:r>
    </w:p>
    <w:p w14:paraId="16D356D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3.2 投标报价</w:t>
      </w:r>
      <w:bookmarkEnd w:id="204"/>
      <w:bookmarkEnd w:id="205"/>
      <w:bookmarkEnd w:id="206"/>
      <w:bookmarkEnd w:id="207"/>
      <w:bookmarkEnd w:id="208"/>
      <w:bookmarkEnd w:id="209"/>
      <w:bookmarkEnd w:id="210"/>
      <w:bookmarkEnd w:id="211"/>
      <w:bookmarkEnd w:id="212"/>
      <w:bookmarkEnd w:id="213"/>
    </w:p>
    <w:p w14:paraId="3E3E07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14" w:name="_Toc144974517"/>
      <w:bookmarkStart w:id="215" w:name="_Toc247085708"/>
      <w:bookmarkStart w:id="216" w:name="_Toc246996937"/>
      <w:bookmarkStart w:id="217" w:name="_Toc152045549"/>
      <w:bookmarkStart w:id="218" w:name="_Toc18722"/>
      <w:bookmarkStart w:id="219" w:name="_Toc27607"/>
      <w:bookmarkStart w:id="220" w:name="_Toc152042325"/>
      <w:bookmarkStart w:id="221" w:name="_Toc179632567"/>
      <w:bookmarkStart w:id="222" w:name="_Toc246996194"/>
      <w:bookmarkStart w:id="223" w:name="_Toc31607"/>
      <w:r>
        <w:rPr>
          <w:rFonts w:hint="eastAsia" w:ascii="宋体" w:hAnsi="宋体" w:eastAsia="宋体" w:cs="宋体"/>
          <w:color w:val="000000"/>
          <w:sz w:val="24"/>
          <w:szCs w:val="24"/>
        </w:rPr>
        <w:t>3.2.1投标人应对此项目进行全面响应，不得将其中所列的所有内容拆开报价。凡本招标文件要求（或允许）及投标人认为需要进行投标的各项费用项目（不论是否要求进入报价），若投标时未报或未在投标文件中予以说明，采购人将认为这些费用投标人已计取，并包含在总报价中（项目内容、项目量调整除外）</w:t>
      </w:r>
    </w:p>
    <w:p w14:paraId="3FF365F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投标人不得以低于成本的报价参加投标，当评标委员会认为投标人的投标报价或者某些分项报价明显不合理或低于成本价，有可能影响商品质量和不能诚信履约的，可要求投标人在规定的期限内提供书面说明，并提交相关证明材料，否则，可拒绝投标人的投标。</w:t>
      </w:r>
    </w:p>
    <w:p w14:paraId="23A30D9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投标报价只能提交唯一、不可选择的报价。投标货币：人民币。</w:t>
      </w:r>
    </w:p>
    <w:p w14:paraId="2D72DBB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投标期间一切费用自理</w:t>
      </w:r>
      <w:r>
        <w:rPr>
          <w:rFonts w:hint="eastAsia" w:ascii="宋体" w:hAnsi="宋体" w:eastAsia="宋体" w:cs="宋体"/>
          <w:color w:val="000000"/>
          <w:sz w:val="24"/>
          <w:szCs w:val="24"/>
          <w:lang w:eastAsia="zh-CN"/>
        </w:rPr>
        <w:t>。</w:t>
      </w:r>
    </w:p>
    <w:p w14:paraId="7B1D8917">
      <w:pPr>
        <w:pageBreakBefore w:val="0"/>
        <w:wordWrap/>
        <w:topLinePunct w:val="0"/>
        <w:autoSpaceDE/>
        <w:autoSpaceDN/>
        <w:bidi w:val="0"/>
        <w:adjustRightIn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3.2.</w:t>
      </w:r>
      <w:r>
        <w:rPr>
          <w:rFonts w:hint="eastAsia" w:ascii="宋体" w:hAnsi="宋体" w:eastAsia="宋体" w:cs="宋体"/>
          <w:b/>
          <w:color w:val="000000"/>
          <w:sz w:val="24"/>
          <w:szCs w:val="24"/>
          <w:lang w:val="en-US" w:eastAsia="zh-CN"/>
        </w:rPr>
        <w:t>5</w:t>
      </w:r>
      <w:r>
        <w:rPr>
          <w:rFonts w:hint="eastAsia" w:ascii="宋体" w:hAnsi="宋体" w:eastAsia="宋体" w:cs="宋体"/>
          <w:b/>
          <w:color w:val="000000"/>
          <w:sz w:val="24"/>
          <w:szCs w:val="24"/>
        </w:rPr>
        <w:t>最低投标报价不作为中标的唯一条件，中标须经投标报价、</w:t>
      </w:r>
      <w:bookmarkStart w:id="224" w:name="_Hlk519149183"/>
      <w:r>
        <w:rPr>
          <w:rFonts w:hint="eastAsia" w:ascii="宋体" w:hAnsi="宋体" w:eastAsia="宋体" w:cs="宋体"/>
          <w:b/>
          <w:color w:val="000000"/>
          <w:sz w:val="24"/>
          <w:szCs w:val="24"/>
        </w:rPr>
        <w:t>技术部分评审、商务部分评审</w:t>
      </w:r>
      <w:bookmarkEnd w:id="224"/>
      <w:r>
        <w:rPr>
          <w:rFonts w:hint="eastAsia" w:ascii="宋体" w:hAnsi="宋体" w:eastAsia="宋体" w:cs="宋体"/>
          <w:b/>
          <w:color w:val="000000"/>
          <w:sz w:val="24"/>
          <w:szCs w:val="24"/>
        </w:rPr>
        <w:t>等内容综合评定。</w:t>
      </w:r>
    </w:p>
    <w:p w14:paraId="6B67EE33">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3.3 投标有效期</w:t>
      </w:r>
      <w:bookmarkEnd w:id="214"/>
      <w:bookmarkEnd w:id="215"/>
      <w:bookmarkEnd w:id="216"/>
      <w:bookmarkEnd w:id="217"/>
      <w:bookmarkEnd w:id="218"/>
      <w:bookmarkEnd w:id="219"/>
      <w:bookmarkEnd w:id="220"/>
      <w:bookmarkEnd w:id="221"/>
      <w:bookmarkEnd w:id="222"/>
      <w:bookmarkEnd w:id="223"/>
    </w:p>
    <w:p w14:paraId="02EBCC4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25" w:name="_Hlk522170577"/>
      <w:bookmarkStart w:id="226" w:name="_Toc152045550"/>
      <w:bookmarkStart w:id="227" w:name="_Toc152042326"/>
      <w:bookmarkStart w:id="228" w:name="_Toc247085709"/>
      <w:bookmarkStart w:id="229" w:name="_Toc144974518"/>
      <w:bookmarkStart w:id="230" w:name="_Toc17558"/>
      <w:bookmarkStart w:id="231" w:name="_Toc246996195"/>
      <w:bookmarkStart w:id="232" w:name="_Toc179632568"/>
      <w:bookmarkStart w:id="233" w:name="_Toc10049"/>
      <w:bookmarkStart w:id="234" w:name="_Toc246996938"/>
      <w:r>
        <w:rPr>
          <w:rFonts w:hint="eastAsia" w:ascii="宋体" w:hAnsi="宋体" w:eastAsia="宋体" w:cs="宋体"/>
          <w:color w:val="000000"/>
          <w:sz w:val="24"/>
          <w:szCs w:val="24"/>
        </w:rPr>
        <w:t>3.3.1 在投标人须知前附表规定的投标有效期内，投标人不得要求撤销或修改其投标文件。</w:t>
      </w:r>
    </w:p>
    <w:p w14:paraId="006E51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225"/>
    </w:p>
    <w:p w14:paraId="12ED3CC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35" w:name="_Toc25617"/>
      <w:r>
        <w:rPr>
          <w:rFonts w:hint="eastAsia" w:ascii="宋体" w:hAnsi="宋体" w:eastAsia="宋体" w:cs="宋体"/>
          <w:sz w:val="24"/>
          <w:szCs w:val="24"/>
        </w:rPr>
        <w:t>3.4 投标保证金</w:t>
      </w:r>
      <w:bookmarkEnd w:id="226"/>
      <w:bookmarkEnd w:id="227"/>
      <w:bookmarkEnd w:id="228"/>
      <w:bookmarkEnd w:id="229"/>
      <w:bookmarkEnd w:id="230"/>
      <w:bookmarkEnd w:id="231"/>
      <w:bookmarkEnd w:id="232"/>
      <w:bookmarkEnd w:id="233"/>
      <w:bookmarkEnd w:id="234"/>
      <w:bookmarkEnd w:id="235"/>
    </w:p>
    <w:p w14:paraId="7BC8B96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6" w:name="_Hlk522170699"/>
      <w:bookmarkStart w:id="237" w:name="_Toc343511515"/>
      <w:r>
        <w:rPr>
          <w:rFonts w:hint="eastAsia" w:ascii="宋体" w:hAnsi="宋体" w:eastAsia="宋体" w:cs="宋体"/>
          <w:color w:val="000000"/>
          <w:sz w:val="24"/>
          <w:szCs w:val="24"/>
        </w:rPr>
        <w:t>3.4.1 供应商在递交投标文件的同时，应按供应商须知前附表规定的金额、担保形式缴纳投标保证金。</w:t>
      </w:r>
    </w:p>
    <w:p w14:paraId="3E1E74C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3.4.2 投标人不按本章第3.4.1项要求提交投标保证金的，其投标文件作废标处理。</w:t>
      </w:r>
    </w:p>
    <w:bookmarkEnd w:id="236"/>
    <w:bookmarkEnd w:id="237"/>
    <w:p w14:paraId="4D67C7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8" w:name="_Toc343511517"/>
      <w:r>
        <w:rPr>
          <w:rFonts w:hint="eastAsia" w:ascii="宋体" w:hAnsi="宋体" w:eastAsia="宋体" w:cs="宋体"/>
          <w:color w:val="000000"/>
          <w:sz w:val="24"/>
          <w:szCs w:val="24"/>
        </w:rPr>
        <w:t>3.4.3</w:t>
      </w:r>
      <w:bookmarkEnd w:id="238"/>
      <w:r>
        <w:rPr>
          <w:rFonts w:hint="eastAsia" w:ascii="宋体" w:hAnsi="宋体" w:eastAsia="宋体" w:cs="宋体"/>
          <w:color w:val="000000"/>
          <w:sz w:val="24"/>
          <w:szCs w:val="24"/>
        </w:rPr>
        <w:t>招标文件要求投标人提交投标保证金的，投标保证金不得超过采购项目预算金额的2%。投标保证金应当以支票、汇票、本票或者金融机构、担保机构出具的保函等非现金形式提交。投标人未按照招标文件要求提交投标保证金的，投标无效。</w:t>
      </w:r>
    </w:p>
    <w:p w14:paraId="788FB97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自中标通知书发出之日起5个工作日内退还未中标投标人的投标保证金，向未中标的投标人扣除银行交易手续费后退还投标保证金及银行同期存款利息。自合同签订之日起5个工作日内退还中标投标人的投标保证金向中标投标人扣除银行交易手续费后退还投标保证金及银行同期存款利息。</w:t>
      </w:r>
    </w:p>
    <w:p w14:paraId="420BFD8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3.4.4采购人在招标文件中要求投标人提交投标保证金的，投标保证金不得超过招标项目估算价的2%。投标保证金有效期应当与投标有效期一致。</w:t>
      </w:r>
    </w:p>
    <w:p w14:paraId="5F886B0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采购人不得挪用投标保证金。</w:t>
      </w:r>
    </w:p>
    <w:p w14:paraId="09503BC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3.4.5采购人终止招标的，应当及时发布公告，或者以书面形式通知被邀请的或者已经获取资格预审文件、招标文件的潜在投标人。已经发售资格预审文件、招标文件或者已经收取投标保证金的，采购人应当及时退还所收取的资格预审文件、招标文件的费用，以及所收取的投标保证金及银行同期存款利息。</w:t>
      </w:r>
    </w:p>
    <w:p w14:paraId="3B4316C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3.4.6投标人撤回已提交的投标文件，应当在投标截止时间前书面通知采购人。采购人已收取投标保证金的，应当自收到投标人书面撤回通知之日起5日内退还。</w:t>
      </w:r>
    </w:p>
    <w:p w14:paraId="598CA4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投标截止后投标人撤销投标文件的，采购人可以不退还投标保证金。</w:t>
      </w:r>
    </w:p>
    <w:p w14:paraId="5865A42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69DFB17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47C893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39" w:name="_Toc343511518"/>
      <w:bookmarkStart w:id="240" w:name="_Hlk522172384"/>
      <w:r>
        <w:rPr>
          <w:rFonts w:hint="eastAsia" w:ascii="宋体" w:hAnsi="宋体" w:eastAsia="宋体" w:cs="宋体"/>
          <w:color w:val="000000"/>
          <w:sz w:val="24"/>
          <w:szCs w:val="24"/>
        </w:rPr>
        <w:t>3.4.9有下列情形之一的，投标保证金将不予退还</w:t>
      </w:r>
      <w:bookmarkEnd w:id="239"/>
      <w:r>
        <w:rPr>
          <w:rFonts w:hint="eastAsia" w:ascii="宋体" w:hAnsi="宋体" w:eastAsia="宋体" w:cs="宋体"/>
          <w:color w:val="000000"/>
          <w:sz w:val="24"/>
          <w:szCs w:val="24"/>
        </w:rPr>
        <w:t>。招标公司有权扣留其投标保证金，以弥补采购人损失。</w:t>
      </w:r>
    </w:p>
    <w:p w14:paraId="73D25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bookmarkStart w:id="241" w:name="_Hlk522172370"/>
      <w:r>
        <w:rPr>
          <w:rFonts w:hint="eastAsia" w:ascii="宋体" w:hAnsi="宋体" w:eastAsia="宋体" w:cs="宋体"/>
          <w:color w:val="000000"/>
          <w:sz w:val="24"/>
          <w:szCs w:val="24"/>
        </w:rPr>
        <w:t>（1）投标人在规定的投标有效期内撤销或修改其投标文件。</w:t>
      </w:r>
    </w:p>
    <w:p w14:paraId="010A4B8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（2）中标人在收到中标通知书后，无正当理由拒签合同协议书或未按招标文件规定提交履约担保。</w:t>
      </w:r>
    </w:p>
    <w:bookmarkEnd w:id="240"/>
    <w:bookmarkEnd w:id="241"/>
    <w:p w14:paraId="3CCC1106">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（3）投标人与采购人、其他投标人或者采购代理机构恶意串通的。</w:t>
      </w:r>
    </w:p>
    <w:p w14:paraId="62D5BAE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（4）投标人中标后无正当理由放弃中标的</w:t>
      </w:r>
    </w:p>
    <w:p w14:paraId="4F0388D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（5）投标人中标后未能按规定交纳招标代理服务费。</w:t>
      </w:r>
    </w:p>
    <w:p w14:paraId="5090872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（6）投标人中标后将中标项目转让给他人，未经采购人同意，将中标项目分包给他人的。</w:t>
      </w:r>
    </w:p>
    <w:p w14:paraId="2B04D5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（7）投标人在投标文件中提供伪造、套改、虚假资料参加投标的。</w:t>
      </w:r>
    </w:p>
    <w:p w14:paraId="14B833D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（8）投标人不按法定程序进行质疑和投诉,捏造事实，查无实据，造成恶劣影响，导致采购活动无法正常进行的。</w:t>
      </w:r>
    </w:p>
    <w:p w14:paraId="5E2D94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color w:val="000000"/>
          <w:sz w:val="24"/>
          <w:szCs w:val="24"/>
        </w:rPr>
        <w:t>（9）招标文件规定的其他情形。</w:t>
      </w:r>
    </w:p>
    <w:p w14:paraId="676239B1">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42" w:name="_Toc247085710"/>
      <w:bookmarkStart w:id="243" w:name="_Toc246996939"/>
      <w:bookmarkStart w:id="244" w:name="_Toc152045552"/>
      <w:bookmarkStart w:id="245" w:name="_Toc246996196"/>
      <w:bookmarkStart w:id="246" w:name="_Toc152042328"/>
      <w:bookmarkStart w:id="247" w:name="_Toc144974520"/>
      <w:bookmarkStart w:id="248" w:name="_Toc296602441"/>
      <w:bookmarkStart w:id="249" w:name="_Toc179632570"/>
      <w:bookmarkStart w:id="250" w:name="_Toc5131"/>
      <w:bookmarkStart w:id="251" w:name="_Toc18308"/>
      <w:bookmarkStart w:id="252" w:name="_Toc16361"/>
      <w:r>
        <w:rPr>
          <w:rFonts w:hint="eastAsia" w:ascii="宋体" w:hAnsi="宋体" w:eastAsia="宋体" w:cs="宋体"/>
          <w:sz w:val="24"/>
          <w:szCs w:val="24"/>
        </w:rPr>
        <w:t>3.5</w:t>
      </w:r>
      <w:bookmarkEnd w:id="242"/>
      <w:bookmarkEnd w:id="243"/>
      <w:bookmarkEnd w:id="244"/>
      <w:bookmarkEnd w:id="245"/>
      <w:bookmarkEnd w:id="246"/>
      <w:bookmarkEnd w:id="247"/>
      <w:bookmarkEnd w:id="248"/>
      <w:bookmarkEnd w:id="249"/>
      <w:bookmarkStart w:id="253" w:name="_Toc246996197"/>
      <w:bookmarkStart w:id="254" w:name="_Toc152045553"/>
      <w:bookmarkStart w:id="255" w:name="_Toc246996940"/>
      <w:bookmarkStart w:id="256" w:name="_Toc247085711"/>
      <w:bookmarkStart w:id="257" w:name="_Toc144974521"/>
      <w:bookmarkStart w:id="258" w:name="_Toc152042329"/>
      <w:bookmarkStart w:id="259" w:name="_Toc179632571"/>
      <w:r>
        <w:rPr>
          <w:rFonts w:hint="eastAsia" w:ascii="宋体" w:hAnsi="宋体" w:eastAsia="宋体" w:cs="宋体"/>
          <w:sz w:val="24"/>
          <w:szCs w:val="24"/>
        </w:rPr>
        <w:t xml:space="preserve"> 投标文件的编制</w:t>
      </w:r>
      <w:bookmarkEnd w:id="250"/>
      <w:bookmarkEnd w:id="251"/>
      <w:bookmarkEnd w:id="252"/>
    </w:p>
    <w:bookmarkEnd w:id="253"/>
    <w:bookmarkEnd w:id="254"/>
    <w:bookmarkEnd w:id="255"/>
    <w:bookmarkEnd w:id="256"/>
    <w:bookmarkEnd w:id="257"/>
    <w:bookmarkEnd w:id="258"/>
    <w:bookmarkEnd w:id="259"/>
    <w:p w14:paraId="4BE9F47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260" w:name="_Toc179632573"/>
      <w:bookmarkStart w:id="261" w:name="_Toc152042331"/>
      <w:bookmarkStart w:id="262" w:name="_Toc246996942"/>
      <w:bookmarkStart w:id="263" w:name="_Toc246996199"/>
      <w:bookmarkStart w:id="264" w:name="_Toc247085713"/>
      <w:bookmarkStart w:id="265" w:name="_Toc144974523"/>
      <w:bookmarkStart w:id="266" w:name="_Toc152045555"/>
      <w:bookmarkStart w:id="267" w:name="_Toc28026"/>
      <w:bookmarkStart w:id="268" w:name="_Toc31049"/>
      <w:bookmarkStart w:id="269" w:name="_Toc19372"/>
      <w:r>
        <w:rPr>
          <w:rFonts w:hint="eastAsia" w:ascii="宋体" w:hAnsi="宋体" w:eastAsia="宋体" w:cs="宋体"/>
          <w:sz w:val="24"/>
          <w:szCs w:val="24"/>
        </w:rPr>
        <w:t>3.5.1投标文件必须按“投标文件格式”进行编写，如有必要，可以增加附页，作为投标文件的组成部分。</w:t>
      </w:r>
    </w:p>
    <w:p w14:paraId="5482B45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3.5.2 投标文件应当对招标文件有关</w:t>
      </w:r>
      <w:r>
        <w:rPr>
          <w:rFonts w:hint="eastAsia" w:ascii="宋体" w:hAnsi="宋体" w:eastAsia="宋体" w:cs="宋体"/>
          <w:sz w:val="24"/>
          <w:szCs w:val="24"/>
          <w:lang w:eastAsia="zh-CN"/>
        </w:rPr>
        <w:t>服务期</w:t>
      </w:r>
      <w:r>
        <w:rPr>
          <w:rFonts w:hint="eastAsia" w:ascii="宋体" w:hAnsi="宋体" w:eastAsia="宋体" w:cs="宋体"/>
          <w:sz w:val="24"/>
          <w:szCs w:val="24"/>
        </w:rPr>
        <w:t>、投标有效期、技术要求、招标范围等实质性内容作出响应。</w:t>
      </w:r>
    </w:p>
    <w:p w14:paraId="10AF34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3.5.3投标文件应尽量避免涂改、行间插字或删除。如果出现上述情况，改动之处应必须加盖投标人单位公章；由委托代理人签字或盖章的，需随投标文件一起提交有效的“授权委托书”原件的（正副本各一份）；</w:t>
      </w:r>
    </w:p>
    <w:p w14:paraId="4B2174C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投标文件正本一份，副本份数见投标人须知前附表。正本和副本的封面上必须清楚地标记 “正本”或“副本”的字样。当副本和正本不一致时，以正本为准。</w:t>
      </w:r>
    </w:p>
    <w:p w14:paraId="30BB7D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3.5.5投标文件的正本和所有的副本必须全部打印并分别装订成册，并编制目录，统一装订、编码，必须在每一页的下方清楚标明。</w:t>
      </w:r>
    </w:p>
    <w:p w14:paraId="66F900A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3.5.6 投标文件签字或盖章要求，见投标人须知前附表。</w:t>
      </w:r>
    </w:p>
    <w:p w14:paraId="1C9018B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3.5.7 投标文件因字迹潦草或表达不清所引起的后果由投标单位负责。</w:t>
      </w:r>
    </w:p>
    <w:p w14:paraId="65E312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3.5.8 未按本章第3.5.1 项至第3.5.7项规定，出现任何一项未按要求编制的投标文件，采购人（或采购代理机构）不予受理，投标文件按无效文件处理。</w:t>
      </w:r>
    </w:p>
    <w:p w14:paraId="5C30B0FE">
      <w:pPr>
        <w:pStyle w:val="6"/>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 投标</w:t>
      </w:r>
      <w:bookmarkEnd w:id="260"/>
      <w:bookmarkEnd w:id="261"/>
      <w:bookmarkEnd w:id="262"/>
      <w:bookmarkEnd w:id="263"/>
      <w:bookmarkEnd w:id="264"/>
      <w:bookmarkEnd w:id="265"/>
      <w:bookmarkEnd w:id="266"/>
      <w:bookmarkEnd w:id="267"/>
      <w:bookmarkEnd w:id="268"/>
      <w:bookmarkEnd w:id="269"/>
    </w:p>
    <w:p w14:paraId="40A945C7">
      <w:pPr>
        <w:spacing w:line="600" w:lineRule="exact"/>
        <w:rPr>
          <w:rFonts w:hint="eastAsia" w:ascii="宋体" w:hAnsi="宋体" w:cs="宋体"/>
          <w:b/>
          <w:bCs/>
          <w:sz w:val="24"/>
          <w:szCs w:val="24"/>
        </w:rPr>
      </w:pPr>
      <w:bookmarkStart w:id="270" w:name="_Toc152045557"/>
      <w:bookmarkStart w:id="271" w:name="_Toc144974526"/>
      <w:bookmarkStart w:id="272" w:name="_Toc152045558"/>
      <w:bookmarkStart w:id="273" w:name="_Toc15547"/>
      <w:bookmarkStart w:id="274" w:name="_Toc247085716"/>
      <w:bookmarkStart w:id="275" w:name="_Toc179632576"/>
      <w:bookmarkStart w:id="276" w:name="_Toc179632575"/>
      <w:bookmarkStart w:id="277" w:name="_Toc246996945"/>
      <w:bookmarkStart w:id="278" w:name="_Toc152042333"/>
      <w:bookmarkStart w:id="279" w:name="_Toc152042334"/>
      <w:bookmarkStart w:id="280" w:name="_Toc2773"/>
      <w:bookmarkStart w:id="281" w:name="_Toc246996202"/>
      <w:bookmarkStart w:id="282" w:name="_Toc2783"/>
      <w:bookmarkStart w:id="283" w:name="_Toc144974525"/>
      <w:r>
        <w:rPr>
          <w:rFonts w:hint="eastAsia" w:ascii="宋体" w:hAnsi="宋体" w:cs="宋体"/>
          <w:b/>
          <w:bCs/>
          <w:sz w:val="24"/>
          <w:szCs w:val="24"/>
        </w:rPr>
        <w:t xml:space="preserve">4.1投标文件的递交 </w:t>
      </w:r>
    </w:p>
    <w:p w14:paraId="239A5184">
      <w:pPr>
        <w:spacing w:line="600" w:lineRule="exact"/>
        <w:ind w:firstLine="480" w:firstLineChars="200"/>
        <w:rPr>
          <w:rFonts w:hint="eastAsia" w:ascii="宋体" w:hAnsi="宋体" w:cs="宋体"/>
          <w:sz w:val="24"/>
          <w:szCs w:val="24"/>
        </w:rPr>
      </w:pPr>
      <w:r>
        <w:rPr>
          <w:rFonts w:hint="eastAsia" w:ascii="宋体" w:hAnsi="宋体" w:cs="宋体"/>
          <w:sz w:val="24"/>
          <w:szCs w:val="24"/>
        </w:rPr>
        <w:t>（1）电子投标文件可于递交投标文件截止时间前任意时段，登录“全国公共资源交易中心平台（陕西省·延安市）”（延安市公共资源交易平台）〖首页→电子交易平台→陕西政府采购交易系统→企业端〗，登录后上传加密后的电子投标文件。上传成功后，延安市公共资源交易平台政府采购系统将予以记录。</w:t>
      </w:r>
    </w:p>
    <w:p w14:paraId="6081AA23">
      <w:pPr>
        <w:spacing w:line="600" w:lineRule="exact"/>
        <w:ind w:firstLine="480" w:firstLineChars="200"/>
        <w:rPr>
          <w:rFonts w:hint="eastAsia" w:ascii="宋体" w:hAnsi="宋体" w:cs="宋体"/>
          <w:sz w:val="24"/>
          <w:szCs w:val="24"/>
        </w:rPr>
      </w:pPr>
      <w:r>
        <w:rPr>
          <w:rFonts w:hint="eastAsia" w:ascii="宋体" w:hAnsi="宋体" w:cs="宋体"/>
          <w:sz w:val="24"/>
          <w:szCs w:val="24"/>
        </w:rPr>
        <w:t>（2）纸质投标文件递交要求：正本壹份，副本贰份。</w:t>
      </w:r>
    </w:p>
    <w:p w14:paraId="1896E0B9">
      <w:pPr>
        <w:spacing w:line="600" w:lineRule="exact"/>
        <w:ind w:firstLine="480" w:firstLineChars="200"/>
        <w:rPr>
          <w:rFonts w:hint="eastAsia" w:ascii="宋体" w:hAnsi="宋体" w:cs="宋体"/>
          <w:sz w:val="24"/>
          <w:szCs w:val="24"/>
        </w:rPr>
      </w:pPr>
      <w:r>
        <w:rPr>
          <w:rFonts w:hint="eastAsia" w:ascii="宋体" w:hAnsi="宋体" w:cs="宋体"/>
          <w:sz w:val="24"/>
          <w:szCs w:val="24"/>
        </w:rPr>
        <w:t>注：纸质投标文件须留档保存，接受邮寄（纸质投标文件须与电子投标文件保持一致），开标结束后三日内邮寄到：</w:t>
      </w:r>
      <w:r>
        <w:rPr>
          <w:rFonts w:hint="eastAsia" w:ascii="宋体" w:hAnsi="宋体" w:cs="宋体"/>
          <w:sz w:val="24"/>
          <w:szCs w:val="24"/>
          <w:lang w:eastAsia="zh-CN"/>
        </w:rPr>
        <w:t>延安市新区上城华府二期6号楼1单元1402室</w:t>
      </w:r>
      <w:r>
        <w:rPr>
          <w:rFonts w:hint="eastAsia" w:ascii="宋体" w:hAnsi="宋体" w:cs="宋体"/>
          <w:sz w:val="24"/>
          <w:szCs w:val="24"/>
        </w:rPr>
        <w:t>，电话：</w:t>
      </w:r>
      <w:r>
        <w:rPr>
          <w:rFonts w:hint="eastAsia" w:ascii="宋体" w:hAnsi="宋体" w:cs="宋体"/>
          <w:sz w:val="24"/>
          <w:szCs w:val="24"/>
          <w:lang w:eastAsia="zh-CN"/>
        </w:rPr>
        <w:t>15591151057</w:t>
      </w:r>
      <w:r>
        <w:rPr>
          <w:rFonts w:hint="eastAsia" w:ascii="宋体" w:hAnsi="宋体" w:cs="宋体"/>
          <w:sz w:val="24"/>
          <w:szCs w:val="24"/>
        </w:rPr>
        <w:t>。</w:t>
      </w:r>
    </w:p>
    <w:p w14:paraId="13DC7FF3">
      <w:pPr>
        <w:spacing w:line="600" w:lineRule="exact"/>
        <w:rPr>
          <w:rFonts w:hint="eastAsia" w:ascii="宋体" w:hAnsi="宋体" w:cs="宋体"/>
          <w:b/>
          <w:bCs/>
          <w:sz w:val="24"/>
          <w:szCs w:val="24"/>
        </w:rPr>
      </w:pPr>
      <w:r>
        <w:rPr>
          <w:rFonts w:hint="eastAsia" w:ascii="宋体" w:hAnsi="宋体" w:cs="宋体"/>
          <w:b/>
          <w:bCs/>
          <w:sz w:val="24"/>
          <w:szCs w:val="24"/>
        </w:rPr>
        <w:t>4.2投标文件的修改与撤回</w:t>
      </w:r>
    </w:p>
    <w:p w14:paraId="7BC52B7E">
      <w:pPr>
        <w:spacing w:line="600" w:lineRule="exact"/>
        <w:ind w:firstLine="480" w:firstLineChars="200"/>
        <w:rPr>
          <w:rFonts w:hint="eastAsia" w:ascii="宋体" w:hAnsi="宋体" w:eastAsia="宋体" w:cs="宋体"/>
          <w:sz w:val="24"/>
          <w:szCs w:val="24"/>
        </w:rPr>
      </w:pPr>
      <w:r>
        <w:rPr>
          <w:rFonts w:hint="eastAsia" w:ascii="宋体" w:hAnsi="宋体" w:cs="宋体"/>
          <w:sz w:val="24"/>
          <w:szCs w:val="24"/>
        </w:rPr>
        <w:t>上传的电子投标文件有误或需要重新提交的，可先撤销已经上传的文件，然后重新上传新文件。</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Start w:id="284" w:name="_Toc152042335"/>
      <w:bookmarkStart w:id="285" w:name="_Toc23736"/>
      <w:bookmarkStart w:id="286" w:name="_Toc246996946"/>
      <w:bookmarkStart w:id="287" w:name="_Toc179632577"/>
      <w:bookmarkStart w:id="288" w:name="_Toc247085717"/>
      <w:bookmarkStart w:id="289" w:name="_Toc144974527"/>
      <w:bookmarkStart w:id="290" w:name="_Toc246996203"/>
      <w:bookmarkStart w:id="291" w:name="_Toc27697"/>
      <w:bookmarkStart w:id="292" w:name="_Toc152045559"/>
      <w:bookmarkStart w:id="293" w:name="_Toc8495"/>
    </w:p>
    <w:p w14:paraId="52C84CEA">
      <w:pPr>
        <w:pStyle w:val="6"/>
        <w:pageBreakBefore w:val="0"/>
        <w:wordWrap/>
        <w:topLinePunct w:val="0"/>
        <w:autoSpaceDE/>
        <w:autoSpaceDN/>
        <w:bidi w:val="0"/>
        <w:adjustRightInd/>
        <w:spacing w:before="0" w:beforeLines="0" w:after="0" w:afterLines="0" w:line="6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5.开标</w:t>
      </w:r>
      <w:bookmarkEnd w:id="284"/>
      <w:bookmarkEnd w:id="285"/>
      <w:bookmarkEnd w:id="286"/>
      <w:bookmarkEnd w:id="287"/>
      <w:bookmarkEnd w:id="288"/>
      <w:bookmarkEnd w:id="289"/>
      <w:bookmarkEnd w:id="290"/>
      <w:bookmarkEnd w:id="291"/>
      <w:bookmarkEnd w:id="292"/>
      <w:bookmarkEnd w:id="293"/>
    </w:p>
    <w:p w14:paraId="7150A996">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294" w:name="_Toc152045560"/>
      <w:bookmarkStart w:id="295" w:name="_Toc144974528"/>
      <w:bookmarkStart w:id="296" w:name="_Toc247085718"/>
      <w:bookmarkStart w:id="297" w:name="_Toc19034"/>
      <w:bookmarkStart w:id="298" w:name="_Toc11197"/>
      <w:bookmarkStart w:id="299" w:name="_Toc246996204"/>
      <w:bookmarkStart w:id="300" w:name="_Toc246996947"/>
      <w:bookmarkStart w:id="301" w:name="_Toc152042336"/>
      <w:bookmarkStart w:id="302" w:name="_Toc32417"/>
      <w:bookmarkStart w:id="303" w:name="_Toc179632578"/>
      <w:r>
        <w:rPr>
          <w:rFonts w:hint="eastAsia" w:ascii="宋体" w:hAnsi="宋体" w:eastAsia="宋体" w:cs="宋体"/>
          <w:sz w:val="24"/>
          <w:szCs w:val="24"/>
        </w:rPr>
        <w:t>5.1 开标时间和地点</w:t>
      </w:r>
      <w:bookmarkEnd w:id="294"/>
      <w:bookmarkEnd w:id="295"/>
      <w:bookmarkEnd w:id="296"/>
      <w:bookmarkEnd w:id="297"/>
      <w:bookmarkEnd w:id="298"/>
      <w:bookmarkEnd w:id="299"/>
      <w:bookmarkEnd w:id="300"/>
      <w:bookmarkEnd w:id="301"/>
      <w:bookmarkEnd w:id="302"/>
      <w:bookmarkEnd w:id="303"/>
    </w:p>
    <w:p w14:paraId="045C374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投标人须知前附表规定的地点和时间公开开标，并邀请所有投标人的法定代表人或其委托代理人准时参加。</w:t>
      </w:r>
    </w:p>
    <w:p w14:paraId="1066599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04" w:name="_Toc144974529"/>
      <w:bookmarkStart w:id="305" w:name="_Toc3352"/>
      <w:bookmarkStart w:id="306" w:name="_Toc20464"/>
      <w:bookmarkStart w:id="307" w:name="_Toc179632579"/>
      <w:bookmarkStart w:id="308" w:name="_Toc247085719"/>
      <w:bookmarkStart w:id="309" w:name="_Toc152042337"/>
      <w:bookmarkStart w:id="310" w:name="_Toc27426"/>
      <w:bookmarkStart w:id="311" w:name="_Toc152045561"/>
      <w:bookmarkStart w:id="312" w:name="_Toc246996205"/>
      <w:bookmarkStart w:id="313" w:name="_Toc246996948"/>
      <w:r>
        <w:rPr>
          <w:rFonts w:hint="eastAsia" w:ascii="宋体" w:hAnsi="宋体" w:eastAsia="宋体" w:cs="宋体"/>
          <w:sz w:val="24"/>
          <w:szCs w:val="24"/>
        </w:rPr>
        <w:t>5.2 开标程序</w:t>
      </w:r>
      <w:bookmarkEnd w:id="304"/>
      <w:bookmarkEnd w:id="305"/>
      <w:bookmarkEnd w:id="306"/>
      <w:bookmarkEnd w:id="307"/>
      <w:bookmarkEnd w:id="308"/>
      <w:bookmarkEnd w:id="309"/>
      <w:bookmarkEnd w:id="310"/>
      <w:bookmarkEnd w:id="311"/>
      <w:bookmarkEnd w:id="312"/>
      <w:bookmarkEnd w:id="313"/>
    </w:p>
    <w:p w14:paraId="0F130A2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bookmarkStart w:id="314" w:name="_Toc30701"/>
      <w:bookmarkStart w:id="315" w:name="_Toc5502"/>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采购人和采购代理机构将按投标人须知前附表中规定的开标时间和地点组织开标。投标人不足3家的，不予开标。</w:t>
      </w:r>
    </w:p>
    <w:p w14:paraId="0756BEE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开标时，由采购人和代理机构组织各投标人线上解密，并在线上公示开标记录。若投标人在系统规定时间内未完成解密，或因投标人原因造成其投标文件无法解密（或无法打开的），按无效投标处理。</w:t>
      </w:r>
    </w:p>
    <w:p w14:paraId="763D0352">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本项目采用“不见面开标”具体流程如下：</w:t>
      </w:r>
    </w:p>
    <w:p w14:paraId="6A1BE99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3.1</w:t>
      </w:r>
      <w:r>
        <w:rPr>
          <w:rFonts w:hint="eastAsia" w:ascii="宋体" w:hAnsi="宋体" w:eastAsia="宋体" w:cs="宋体"/>
          <w:kern w:val="0"/>
          <w:sz w:val="24"/>
          <w:szCs w:val="24"/>
        </w:rPr>
        <w:t>、项目开标时，投标人使用CA锁登录交易中心网站不见面开标大厅，通过不见面开标大厅参加开标，使用不见面开标系统与招标人、招标代理机构现场工作人员进行互动交流、澄清答疑活动。提交投标文件截止时间前，招标代理机构、交易中心工作人员提前一小时进入不见面开标系统，投标人提前一小时进入该系统，进行在线查看互动区消息等。</w:t>
      </w:r>
    </w:p>
    <w:p w14:paraId="5232E97B">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3.2</w:t>
      </w:r>
      <w:r>
        <w:rPr>
          <w:rFonts w:hint="eastAsia" w:ascii="宋体" w:hAnsi="宋体" w:eastAsia="宋体" w:cs="宋体"/>
          <w:kern w:val="0"/>
          <w:sz w:val="24"/>
          <w:szCs w:val="24"/>
        </w:rPr>
        <w:t>、提交投标文件截止时间后，由主持人通过系统发出投标文件解密指令，投标人按规定时间自行实施远程解密，解密限定在规定时间内完成</w:t>
      </w:r>
      <w:r>
        <w:rPr>
          <w:rFonts w:hint="eastAsia" w:ascii="宋体" w:hAnsi="宋体" w:eastAsia="宋体" w:cs="宋体"/>
          <w:kern w:val="0"/>
          <w:sz w:val="24"/>
          <w:szCs w:val="24"/>
          <w:lang w:eastAsia="zh-CN"/>
        </w:rPr>
        <w:t>。</w:t>
      </w:r>
    </w:p>
    <w:p w14:paraId="061FB78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w:t>
      </w:r>
      <w:r>
        <w:rPr>
          <w:rFonts w:hint="eastAsia" w:ascii="宋体" w:hAnsi="宋体" w:eastAsia="宋体" w:cs="宋体"/>
          <w:kern w:val="0"/>
          <w:sz w:val="24"/>
          <w:szCs w:val="24"/>
        </w:rPr>
        <w:t>开标过程中，投标人应当重点关注不见面开标系统相关流程和互动区消息，并根据提醒及时进行投标文件在线解密等操作。</w:t>
      </w:r>
    </w:p>
    <w:p w14:paraId="7547F6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3.4</w:t>
      </w:r>
      <w:r>
        <w:rPr>
          <w:rFonts w:hint="eastAsia" w:ascii="宋体" w:hAnsi="宋体" w:eastAsia="宋体" w:cs="宋体"/>
          <w:kern w:val="0"/>
          <w:sz w:val="24"/>
          <w:szCs w:val="24"/>
        </w:rPr>
        <w:t>、项目进入投标文件在线解密阶段后，投标人须在规定的时限内对电子投标文件进行解密，逾期系统将拒绝操作。解密时所用CA锁应与加密投标文件时所用CA锁为同一锁，且在正常使用期内，否则将无法解密。</w:t>
      </w:r>
    </w:p>
    <w:p w14:paraId="77B8BB1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3.5</w:t>
      </w:r>
      <w:r>
        <w:rPr>
          <w:rFonts w:hint="eastAsia" w:ascii="宋体" w:hAnsi="宋体" w:eastAsia="宋体" w:cs="宋体"/>
          <w:kern w:val="0"/>
          <w:sz w:val="24"/>
          <w:szCs w:val="24"/>
        </w:rPr>
        <w:t>、因投标人自身原因未能按时完成投标文件解密，视为投标人放弃该项目投标，其投标文件将被退回；因交易中心不见面开标系统原因，导致投标人无法按时完成投标文件解密的，交易中心可根据实际情况相应延迟解密时间或调整开标时间。</w:t>
      </w:r>
    </w:p>
    <w:p w14:paraId="31D3A3A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3.6</w:t>
      </w:r>
      <w:r>
        <w:rPr>
          <w:rFonts w:hint="eastAsia" w:ascii="宋体" w:hAnsi="宋体" w:eastAsia="宋体" w:cs="宋体"/>
          <w:kern w:val="0"/>
          <w:sz w:val="24"/>
          <w:szCs w:val="24"/>
        </w:rPr>
        <w:t>、开标过程中，参加在线开标的投标人代表视为投标人全权委托委托人，行使投标人权利与义务。投标人不得以不承认解密及互动发言人员的资格或身份等为借口否认投标行为。操作流程详见延安市公共资源交易中心不见面开标系统操作手册（投标人）。投标申请人应及时获取招标文件、澄清或修改文件以及答疑等相关文件，在提交投标文件截止时间前必须递交投标文件，否则按无效处理。</w:t>
      </w:r>
    </w:p>
    <w:p w14:paraId="269E86D0">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5.3投标文件的有效性</w:t>
      </w:r>
      <w:bookmarkEnd w:id="314"/>
      <w:bookmarkEnd w:id="315"/>
    </w:p>
    <w:p w14:paraId="1E0ADCC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5.3.1开标时，投标文件出现下列情况之一的，应当作为无效投标文件，不得进入评标：</w:t>
      </w:r>
    </w:p>
    <w:p w14:paraId="54FF48A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1</w:t>
      </w:r>
      <w:r>
        <w:rPr>
          <w:rFonts w:hint="eastAsia" w:ascii="宋体" w:hAnsi="宋体" w:eastAsia="宋体" w:cs="宋体"/>
          <w:sz w:val="24"/>
          <w:szCs w:val="24"/>
        </w:rPr>
        <w:t>本须知第3.1条规定的投标文件有关内容未按本须知第3.5.3条规定加盖投标人印章或未经法定代表人或其委托代理人签字或盖章的，由委托代理人签字或盖章的，但未随投标文件一起提交有效的“授权委托书”原件的；</w:t>
      </w:r>
    </w:p>
    <w:p w14:paraId="050630E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投标文件的关键内容字迹模糊，无法辨认的；</w:t>
      </w:r>
    </w:p>
    <w:p w14:paraId="35302C3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投标人未按照招标文件的要求提供投标保证金的；                   </w:t>
      </w:r>
    </w:p>
    <w:p w14:paraId="49A0929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4</w:t>
      </w:r>
      <w:r>
        <w:rPr>
          <w:rFonts w:hint="eastAsia" w:ascii="宋体" w:hAnsi="宋体" w:eastAsia="宋体" w:cs="宋体"/>
          <w:sz w:val="24"/>
          <w:szCs w:val="24"/>
        </w:rPr>
        <w:t>投标文件不符合本须知第3.1条规定，其组成缺项者；</w:t>
      </w:r>
    </w:p>
    <w:p w14:paraId="104B49C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开标大会在递交投标文件截止时间的同一时间举行，出席和参加大会的人员和代表，应在会议开始之前进行会议签到。</w:t>
      </w:r>
    </w:p>
    <w:p w14:paraId="668832D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5.3.1.</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开标时，投标文件中出现下列情况，修正原则为。</w:t>
      </w:r>
    </w:p>
    <w:p w14:paraId="164FC83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a.投标报价的大写金额和小写不一致的，以大写金额为准；</w:t>
      </w:r>
    </w:p>
    <w:p w14:paraId="3C60060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b.单价金额小数点有明显错位的，以修改单价为准；</w:t>
      </w:r>
    </w:p>
    <w:p w14:paraId="018049B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c.多处内容交叉不符时，以评标委员会评审结果为准；</w:t>
      </w:r>
    </w:p>
    <w:p w14:paraId="4624A6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d.文字与图表不符时以文字为准。</w:t>
      </w:r>
    </w:p>
    <w:p w14:paraId="164FB40A">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16" w:name="_Toc7178"/>
      <w:bookmarkStart w:id="317" w:name="_Toc21836"/>
      <w:bookmarkStart w:id="318" w:name="_Toc24451"/>
      <w:r>
        <w:rPr>
          <w:rFonts w:hint="eastAsia" w:ascii="宋体" w:hAnsi="宋体" w:eastAsia="宋体" w:cs="宋体"/>
          <w:sz w:val="24"/>
          <w:szCs w:val="24"/>
        </w:rPr>
        <w:t>5.4开标异议</w:t>
      </w:r>
      <w:bookmarkEnd w:id="316"/>
      <w:bookmarkEnd w:id="317"/>
      <w:bookmarkEnd w:id="318"/>
    </w:p>
    <w:p w14:paraId="46A29B0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kern w:val="0"/>
          <w:sz w:val="24"/>
          <w:szCs w:val="24"/>
          <w:lang w:val="en-US" w:eastAsia="zh-CN"/>
        </w:rPr>
      </w:pPr>
      <w:bookmarkStart w:id="319" w:name="_Toc246996949"/>
      <w:bookmarkStart w:id="320" w:name="_Toc144974530"/>
      <w:bookmarkStart w:id="321" w:name="_Toc16510"/>
      <w:bookmarkStart w:id="322" w:name="_Toc8409"/>
      <w:bookmarkStart w:id="323" w:name="_Toc19772"/>
      <w:bookmarkStart w:id="324" w:name="_Toc246996206"/>
      <w:bookmarkStart w:id="325" w:name="_Toc247085720"/>
      <w:bookmarkStart w:id="326" w:name="_Toc152042338"/>
      <w:bookmarkStart w:id="327" w:name="_Toc179632580"/>
      <w:bookmarkStart w:id="328" w:name="_Toc152045562"/>
      <w:r>
        <w:rPr>
          <w:rFonts w:hint="eastAsia" w:ascii="宋体" w:hAnsi="宋体" w:eastAsia="宋体" w:cs="宋体"/>
          <w:kern w:val="0"/>
          <w:sz w:val="24"/>
          <w:szCs w:val="24"/>
          <w:lang w:val="en-US" w:eastAsia="zh-CN"/>
        </w:rPr>
        <w:t>标人代表对开标过程和开标记录有疑义，以及认为开标现场采购人、采购代理机构相关工作人员有需要回避的情形，应在开标大厅当场提出询问或回避申请，若投标人在开标会议结束前，未提出疑义，视其对开标过程和开标记录无疑义。</w:t>
      </w:r>
    </w:p>
    <w:p w14:paraId="2CC7D42F">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6. 评标</w:t>
      </w:r>
      <w:bookmarkEnd w:id="319"/>
      <w:bookmarkEnd w:id="320"/>
      <w:bookmarkEnd w:id="321"/>
      <w:bookmarkEnd w:id="322"/>
      <w:bookmarkEnd w:id="323"/>
      <w:bookmarkEnd w:id="324"/>
      <w:bookmarkEnd w:id="325"/>
      <w:bookmarkEnd w:id="326"/>
      <w:bookmarkEnd w:id="327"/>
      <w:bookmarkEnd w:id="328"/>
    </w:p>
    <w:p w14:paraId="2B2E3930">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29" w:name="_Toc152045563"/>
      <w:bookmarkStart w:id="330" w:name="_Toc17653"/>
      <w:bookmarkStart w:id="331" w:name="_Toc247085721"/>
      <w:bookmarkStart w:id="332" w:name="_Toc144974531"/>
      <w:bookmarkStart w:id="333" w:name="_Toc246996207"/>
      <w:bookmarkStart w:id="334" w:name="_Toc152042339"/>
      <w:bookmarkStart w:id="335" w:name="_Toc24650"/>
      <w:bookmarkStart w:id="336" w:name="_Toc179632581"/>
      <w:bookmarkStart w:id="337" w:name="_Toc32310"/>
      <w:bookmarkStart w:id="338" w:name="_Toc246996950"/>
      <w:r>
        <w:rPr>
          <w:rFonts w:hint="eastAsia" w:ascii="宋体" w:hAnsi="宋体" w:eastAsia="宋体" w:cs="宋体"/>
          <w:sz w:val="24"/>
          <w:szCs w:val="24"/>
        </w:rPr>
        <w:t>6.1 评标委员会</w:t>
      </w:r>
      <w:bookmarkEnd w:id="329"/>
      <w:bookmarkEnd w:id="330"/>
      <w:bookmarkEnd w:id="331"/>
      <w:bookmarkEnd w:id="332"/>
      <w:bookmarkEnd w:id="333"/>
      <w:bookmarkEnd w:id="334"/>
      <w:bookmarkEnd w:id="335"/>
      <w:bookmarkEnd w:id="336"/>
      <w:bookmarkEnd w:id="337"/>
      <w:bookmarkEnd w:id="338"/>
    </w:p>
    <w:p w14:paraId="4CA81FF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6.1.1 </w:t>
      </w:r>
      <w:r>
        <w:rPr>
          <w:rFonts w:hint="eastAsia" w:ascii="宋体" w:hAnsi="宋体" w:eastAsia="宋体" w:cs="宋体"/>
          <w:sz w:val="24"/>
          <w:szCs w:val="24"/>
          <w:lang w:val="en-US" w:eastAsia="zh-CN"/>
        </w:rPr>
        <w:t>评标委员会由采购人代表和评审专家组成，成员人数应当为5人以上单数，其中评审专家不得少于成员总数的三分之二。</w:t>
      </w:r>
    </w:p>
    <w:p w14:paraId="1235CB4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14:paraId="2F756F0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（1）投标人或投标人主要负责人的近亲属；</w:t>
      </w:r>
    </w:p>
    <w:p w14:paraId="4E64BD07">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（2）项目主管部门或者行政监督部门的人员；</w:t>
      </w:r>
    </w:p>
    <w:p w14:paraId="541BB800">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（3）与投标人有经济利益关系；</w:t>
      </w:r>
    </w:p>
    <w:p w14:paraId="3152A038">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（4）曾因在招标、评标以及其他与招标投标有关活动中从事违法行为而受过行政处罚或刑事处罚的；</w:t>
      </w:r>
    </w:p>
    <w:p w14:paraId="66390F9C">
      <w:pPr>
        <w:pageBreakBefore w:val="0"/>
        <w:wordWrap/>
        <w:topLinePunct w:val="0"/>
        <w:autoSpaceDE/>
        <w:autoSpaceDN/>
        <w:bidi w:val="0"/>
        <w:adjustRightIn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（5）与投标人有其他利害关系。</w:t>
      </w:r>
    </w:p>
    <w:p w14:paraId="1F4E13B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39" w:name="_Toc179632582"/>
      <w:bookmarkStart w:id="340" w:name="_Toc152042340"/>
      <w:bookmarkStart w:id="341" w:name="_Toc246996951"/>
      <w:bookmarkStart w:id="342" w:name="_Toc144974532"/>
      <w:bookmarkStart w:id="343" w:name="_Toc247085722"/>
      <w:bookmarkStart w:id="344" w:name="_Toc16516"/>
      <w:bookmarkStart w:id="345" w:name="_Toc152045564"/>
      <w:bookmarkStart w:id="346" w:name="_Toc246996208"/>
      <w:bookmarkStart w:id="347" w:name="_Toc346"/>
      <w:bookmarkStart w:id="348" w:name="_Toc390"/>
      <w:r>
        <w:rPr>
          <w:rFonts w:hint="eastAsia" w:ascii="宋体" w:hAnsi="宋体" w:eastAsia="宋体" w:cs="宋体"/>
          <w:sz w:val="24"/>
          <w:szCs w:val="24"/>
        </w:rPr>
        <w:t xml:space="preserve">6.2 </w:t>
      </w:r>
      <w:bookmarkEnd w:id="339"/>
      <w:bookmarkEnd w:id="340"/>
      <w:bookmarkEnd w:id="341"/>
      <w:bookmarkEnd w:id="342"/>
      <w:bookmarkEnd w:id="343"/>
      <w:bookmarkEnd w:id="344"/>
      <w:bookmarkEnd w:id="345"/>
      <w:bookmarkEnd w:id="346"/>
      <w:bookmarkEnd w:id="347"/>
      <w:bookmarkEnd w:id="348"/>
      <w:r>
        <w:rPr>
          <w:rFonts w:hint="eastAsia" w:ascii="宋体" w:hAnsi="宋体" w:eastAsia="宋体" w:cs="宋体"/>
          <w:sz w:val="24"/>
          <w:szCs w:val="24"/>
        </w:rPr>
        <w:t>评标委员会应当遵守并履行下列职责义务：</w:t>
      </w:r>
    </w:p>
    <w:p w14:paraId="2E6C413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a.遵纪守法，客观、公正、认真负责的履行职责，审查投标文件是否符合招标文件的要求，并作出评价；</w:t>
      </w:r>
    </w:p>
    <w:p w14:paraId="43391B68">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b.要求投标人对投标文件有关事项作出解释或者澄清；</w:t>
      </w:r>
    </w:p>
    <w:p w14:paraId="03933BC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c.按照招标文件的要求和评标办法进行评标，推荐中标候选人名单；</w:t>
      </w:r>
    </w:p>
    <w:p w14:paraId="4DC069F0">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d.配合招标组织机构答复投标人提出的质疑；</w:t>
      </w:r>
    </w:p>
    <w:p w14:paraId="58AD0B9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评标委员会有权就投标文件中有疑义之处或前后表述不一致的问题，向投标人提出询问或澄清。投标人必须在评标委员会规定的时间内派技术和商务人员进行澄清，有关澄清的内容应以书面形式提交，并由投标人法定代表人或委托代理人签字确认。澄清时投标人只作说明和解释，不得借此对投标报价、优惠条件、售后服务等实质性内容做任何修改。</w:t>
      </w:r>
    </w:p>
    <w:p w14:paraId="5681FEA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f.评标委员会有权对开标、评标过程中出现的一切问题，根据相关法律法规，本着公平、公正的原则，提出处理意见，经采购人、招标组织机构同意后做出处理决定。</w:t>
      </w:r>
    </w:p>
    <w:p w14:paraId="2088ACE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g.向招标组织机构或有关部门报告非法干预评标工作的行为。</w:t>
      </w:r>
    </w:p>
    <w:p w14:paraId="0D98211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 评标保密工作</w:t>
      </w:r>
    </w:p>
    <w:p w14:paraId="7A2F2D0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招标组织机构必须采取必要措施，保证评标工作在严格保密的情况下进行。任何单位和个人不得非法干预、影响评标方法的确定，以及评标过程和结果。</w:t>
      </w:r>
    </w:p>
    <w:p w14:paraId="4194DDB4">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3FBF3091">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 定标程序</w:t>
      </w:r>
    </w:p>
    <w:p w14:paraId="4ADFFF0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6.4.1 招标组织机构在评标工作结束后2个工作日内，将评标报告送采购人。</w:t>
      </w:r>
    </w:p>
    <w:p w14:paraId="362B438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6.4.2 采购人在收到评标报告后5个工作日内，按照评标报告中推荐的中标候选人顺序确定中标供应商，并函复招标组织机构。</w:t>
      </w:r>
    </w:p>
    <w:p w14:paraId="7B61C043">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6.4.3 中标供应商确定之日发出中标通知书，并在省级以上人民政府财政部门指定的媒体上公告中标结果。</w:t>
      </w:r>
    </w:p>
    <w:p w14:paraId="6FC0CD5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6.4.4 中标供应商因不可抗力或者自身原因不能履行政府采购合同的，采购人可以与排序在中标供应商之后第一位的中标候选人签订政府采购合同，以此类推至第二位。</w:t>
      </w:r>
    </w:p>
    <w:p w14:paraId="06394788">
      <w:pPr>
        <w:pStyle w:val="6"/>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49" w:name="_Toc152045566"/>
      <w:bookmarkStart w:id="350" w:name="_Toc19723"/>
      <w:bookmarkStart w:id="351" w:name="_Toc152042342"/>
      <w:bookmarkStart w:id="352" w:name="_Toc24420"/>
      <w:bookmarkStart w:id="353" w:name="_Toc21695"/>
      <w:bookmarkStart w:id="354" w:name="_Toc246996210"/>
      <w:bookmarkStart w:id="355" w:name="_Toc246996953"/>
      <w:bookmarkStart w:id="356" w:name="_Toc144974534"/>
      <w:bookmarkStart w:id="357" w:name="_Toc247085724"/>
      <w:bookmarkStart w:id="358" w:name="_Toc179632584"/>
      <w:r>
        <w:rPr>
          <w:rFonts w:hint="eastAsia" w:ascii="宋体" w:hAnsi="宋体" w:eastAsia="宋体" w:cs="宋体"/>
          <w:sz w:val="24"/>
          <w:szCs w:val="24"/>
        </w:rPr>
        <w:t>7. 合同授予</w:t>
      </w:r>
      <w:bookmarkEnd w:id="349"/>
      <w:bookmarkEnd w:id="350"/>
      <w:bookmarkEnd w:id="351"/>
      <w:bookmarkEnd w:id="352"/>
      <w:bookmarkEnd w:id="353"/>
      <w:bookmarkEnd w:id="354"/>
      <w:bookmarkEnd w:id="355"/>
      <w:bookmarkEnd w:id="356"/>
      <w:bookmarkEnd w:id="357"/>
      <w:bookmarkEnd w:id="358"/>
    </w:p>
    <w:p w14:paraId="33E65059">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59" w:name="_Toc144974535"/>
      <w:bookmarkStart w:id="360" w:name="_Toc26031"/>
      <w:bookmarkStart w:id="361" w:name="_Toc23291"/>
      <w:bookmarkStart w:id="362" w:name="_Toc247085725"/>
      <w:bookmarkStart w:id="363" w:name="_Toc246996211"/>
      <w:bookmarkStart w:id="364" w:name="_Toc246996954"/>
      <w:bookmarkStart w:id="365" w:name="_Toc152045567"/>
      <w:bookmarkStart w:id="366" w:name="_Toc152042343"/>
      <w:bookmarkStart w:id="367" w:name="_Toc461"/>
      <w:bookmarkStart w:id="368" w:name="_Toc179632585"/>
      <w:r>
        <w:rPr>
          <w:rFonts w:hint="eastAsia" w:ascii="宋体" w:hAnsi="宋体" w:eastAsia="宋体" w:cs="宋体"/>
          <w:sz w:val="24"/>
          <w:szCs w:val="24"/>
        </w:rPr>
        <w:t xml:space="preserve">7.1 </w:t>
      </w:r>
      <w:bookmarkEnd w:id="359"/>
      <w:bookmarkEnd w:id="360"/>
      <w:bookmarkEnd w:id="361"/>
      <w:bookmarkEnd w:id="362"/>
      <w:bookmarkEnd w:id="363"/>
      <w:bookmarkEnd w:id="364"/>
      <w:bookmarkEnd w:id="365"/>
      <w:bookmarkEnd w:id="366"/>
      <w:bookmarkEnd w:id="367"/>
      <w:bookmarkEnd w:id="368"/>
      <w:r>
        <w:rPr>
          <w:rFonts w:hint="eastAsia" w:ascii="宋体" w:hAnsi="宋体" w:eastAsia="宋体" w:cs="宋体"/>
          <w:sz w:val="24"/>
          <w:szCs w:val="24"/>
        </w:rPr>
        <w:t>签订合同</w:t>
      </w:r>
    </w:p>
    <w:p w14:paraId="10D66F6C">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bookmarkStart w:id="369" w:name="_Toc23618"/>
      <w:bookmarkStart w:id="370" w:name="_Toc2601"/>
      <w:bookmarkStart w:id="371" w:name="_Toc19535"/>
      <w:r>
        <w:rPr>
          <w:rFonts w:hint="eastAsia" w:ascii="宋体" w:hAnsi="宋体" w:eastAsia="宋体" w:cs="宋体"/>
          <w:sz w:val="24"/>
          <w:szCs w:val="24"/>
        </w:rPr>
        <w:t>7.1</w:t>
      </w:r>
      <w:r>
        <w:rPr>
          <w:rFonts w:hint="eastAsia" w:ascii="宋体" w:hAnsi="宋体" w:eastAsia="宋体" w:cs="宋体"/>
          <w:sz w:val="24"/>
          <w:szCs w:val="24"/>
          <w:lang w:val="en-US" w:eastAsia="zh-CN"/>
        </w:rPr>
        <w:t>.1</w:t>
      </w:r>
      <w:r>
        <w:rPr>
          <w:rFonts w:hint="eastAsia" w:ascii="宋体" w:hAnsi="宋体" w:eastAsia="宋体" w:cs="宋体"/>
          <w:sz w:val="24"/>
          <w:szCs w:val="24"/>
        </w:rPr>
        <w:t>合同将授予</w:t>
      </w:r>
      <w:r>
        <w:rPr>
          <w:rFonts w:hint="eastAsia" w:ascii="宋体" w:hAnsi="宋体" w:eastAsia="宋体" w:cs="宋体"/>
          <w:sz w:val="24"/>
          <w:szCs w:val="24"/>
          <w:lang w:val="en-US" w:eastAsia="zh-CN"/>
        </w:rPr>
        <w:t>由</w:t>
      </w:r>
      <w:r>
        <w:rPr>
          <w:rFonts w:hint="eastAsia" w:ascii="宋体" w:hAnsi="宋体" w:eastAsia="宋体" w:cs="宋体"/>
          <w:sz w:val="24"/>
          <w:szCs w:val="24"/>
        </w:rPr>
        <w:t>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6C46C3F5">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2 采购人应尽量缩短采购合同签订时间，不晚于中标(成交)通知书发出之日起25日，鼓励在15日内按照采购文件确定的事项与中标(成交)供应商签订政府采购合同。采购人不得以自身原因等不合理理由拖延合同，根据磋商文件和成交供应商的磋商响应文件订立书面合同。成交供应商无正当理由拒签合同，采购人取消其成交资格，其磋商保证金不予退还。</w:t>
      </w:r>
    </w:p>
    <w:p w14:paraId="6194251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w:t>
      </w:r>
      <w:r>
        <w:rPr>
          <w:rFonts w:hint="eastAsia" w:ascii="宋体" w:hAnsi="宋体" w:eastAsia="宋体" w:cs="宋体"/>
          <w:sz w:val="24"/>
          <w:szCs w:val="24"/>
        </w:rPr>
        <w:t>3招标组织机构应当督促采购人、中标供应商在规定的期限内完成合同签订工作，并对采购合同内容进行审核确认。</w:t>
      </w:r>
    </w:p>
    <w:p w14:paraId="282371A9">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1.4</w:t>
      </w:r>
      <w:r>
        <w:rPr>
          <w:rFonts w:hint="eastAsia" w:ascii="宋体" w:hAnsi="宋体" w:eastAsia="宋体" w:cs="宋体"/>
          <w:sz w:val="24"/>
          <w:szCs w:val="24"/>
        </w:rPr>
        <w:t>合同在执行过程中，确需修改、变更时，应当按照相应的审核批准程序办理。</w:t>
      </w:r>
    </w:p>
    <w:p w14:paraId="792435F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1.5</w:t>
      </w:r>
      <w:r>
        <w:rPr>
          <w:rFonts w:hint="eastAsia" w:ascii="宋体" w:hAnsi="宋体" w:eastAsia="宋体" w:cs="宋体"/>
          <w:sz w:val="24"/>
          <w:szCs w:val="24"/>
        </w:rPr>
        <w:t>招标文件、投标文件、补充协议等为合同的组成部分，具有同等法律效力。</w:t>
      </w:r>
    </w:p>
    <w:p w14:paraId="05964081">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7.2 </w:t>
      </w:r>
      <w:bookmarkStart w:id="372" w:name="_Toc152042344"/>
      <w:bookmarkStart w:id="373" w:name="_Toc247085726"/>
      <w:bookmarkStart w:id="374" w:name="_Toc152045568"/>
      <w:bookmarkStart w:id="375" w:name="_Toc144974536"/>
      <w:bookmarkStart w:id="376" w:name="_Toc246996212"/>
      <w:bookmarkStart w:id="377" w:name="_Toc246996955"/>
      <w:bookmarkStart w:id="378" w:name="_Toc179632586"/>
      <w:r>
        <w:rPr>
          <w:rFonts w:hint="eastAsia" w:ascii="宋体" w:hAnsi="宋体" w:eastAsia="宋体" w:cs="宋体"/>
          <w:sz w:val="24"/>
          <w:szCs w:val="24"/>
        </w:rPr>
        <w:t>中标通知</w:t>
      </w:r>
      <w:bookmarkEnd w:id="369"/>
      <w:bookmarkEnd w:id="370"/>
      <w:bookmarkEnd w:id="371"/>
      <w:bookmarkEnd w:id="372"/>
      <w:bookmarkEnd w:id="373"/>
      <w:bookmarkEnd w:id="374"/>
      <w:bookmarkEnd w:id="375"/>
      <w:bookmarkEnd w:id="376"/>
      <w:bookmarkEnd w:id="377"/>
      <w:bookmarkEnd w:id="378"/>
    </w:p>
    <w:p w14:paraId="7B5F9D6E">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在公告中标结果的同时，采购人或采购代理机构应当向中标人发出中标通知书</w:t>
      </w:r>
      <w:r>
        <w:rPr>
          <w:rFonts w:hint="eastAsia" w:ascii="宋体" w:hAnsi="宋体" w:eastAsia="宋体" w:cs="宋体"/>
          <w:sz w:val="24"/>
          <w:szCs w:val="24"/>
        </w:rPr>
        <w:t>，同时将中标结果通知未中标的投标人。</w:t>
      </w:r>
    </w:p>
    <w:p w14:paraId="7887AA2F">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7.3 履约</w:t>
      </w:r>
      <w:r>
        <w:rPr>
          <w:rFonts w:hint="eastAsia" w:ascii="宋体" w:hAnsi="宋体" w:eastAsia="宋体" w:cs="宋体"/>
          <w:sz w:val="24"/>
          <w:szCs w:val="24"/>
          <w:lang w:val="en-US" w:eastAsia="zh-CN"/>
        </w:rPr>
        <w:t>保证金</w:t>
      </w:r>
    </w:p>
    <w:p w14:paraId="7071B37F">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5881EA65">
      <w:pPr>
        <w:pStyle w:val="7"/>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pPr>
      <w:bookmarkStart w:id="379" w:name="_Toc152042345"/>
      <w:bookmarkStart w:id="380" w:name="_Toc144974537"/>
      <w:bookmarkStart w:id="381" w:name="_Toc247085727"/>
      <w:bookmarkStart w:id="382" w:name="_Toc27185"/>
      <w:bookmarkStart w:id="383" w:name="_Toc246996956"/>
      <w:bookmarkStart w:id="384" w:name="_Toc152045569"/>
      <w:bookmarkStart w:id="385" w:name="_Toc32758"/>
      <w:bookmarkStart w:id="386" w:name="_Toc179632587"/>
      <w:bookmarkStart w:id="387" w:name="_Toc24057"/>
      <w:bookmarkStart w:id="388" w:name="_Toc246996213"/>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履约担保</w:t>
      </w:r>
      <w:bookmarkEnd w:id="379"/>
      <w:bookmarkEnd w:id="380"/>
      <w:bookmarkEnd w:id="381"/>
      <w:bookmarkEnd w:id="382"/>
      <w:bookmarkEnd w:id="383"/>
      <w:bookmarkEnd w:id="384"/>
      <w:bookmarkEnd w:id="385"/>
      <w:bookmarkEnd w:id="386"/>
      <w:bookmarkEnd w:id="387"/>
      <w:bookmarkEnd w:id="388"/>
    </w:p>
    <w:p w14:paraId="7C8B6777">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.1在签订合同前，中标人应按投标人须知前附表规定的担保形式或者事先经过采购人书面认可的履约担保格式向采购人提交履约担保。除投标人须知前附表另有规定外，履约担保金额为中标合同金额的</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14:paraId="0873E02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en-US" w:eastAsia="zh-CN"/>
        </w:rPr>
        <w:t>4</w:t>
      </w:r>
      <w:r>
        <w:rPr>
          <w:rFonts w:hint="eastAsia" w:ascii="宋体" w:hAnsi="宋体" w:eastAsia="宋体" w:cs="宋体"/>
          <w:sz w:val="24"/>
          <w:szCs w:val="24"/>
        </w:rPr>
        <w:t>.2 中标人不能按本章第7.</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项要求提交履约担保的，视为放弃中标，其投标保证金不予退还，给采购人造成的损失超过投标保证金数额的，中标人还应当对超过部分予以赔偿。</w:t>
      </w:r>
    </w:p>
    <w:p w14:paraId="705C0EF1">
      <w:pPr>
        <w:pStyle w:val="6"/>
        <w:spacing w:before="0" w:after="0" w:line="600" w:lineRule="exact"/>
        <w:rPr>
          <w:rFonts w:hint="eastAsia" w:ascii="宋体" w:hAnsi="宋体" w:cs="宋体"/>
          <w:sz w:val="24"/>
          <w:szCs w:val="24"/>
        </w:rPr>
      </w:pPr>
      <w:bookmarkStart w:id="389" w:name="_Toc18338"/>
      <w:bookmarkStart w:id="390" w:name="_Toc15263"/>
      <w:bookmarkStart w:id="391" w:name="_Toc16299"/>
      <w:bookmarkStart w:id="392" w:name="_Toc19207"/>
      <w:bookmarkStart w:id="393" w:name="_Toc31455"/>
      <w:bookmarkStart w:id="394" w:name="_Toc22515"/>
      <w:r>
        <w:rPr>
          <w:rFonts w:hint="eastAsia" w:ascii="宋体" w:hAnsi="宋体" w:cs="宋体"/>
          <w:sz w:val="24"/>
          <w:szCs w:val="24"/>
        </w:rPr>
        <w:t>8. 纪律和监督</w:t>
      </w:r>
      <w:bookmarkEnd w:id="389"/>
      <w:bookmarkEnd w:id="390"/>
      <w:bookmarkEnd w:id="391"/>
    </w:p>
    <w:p w14:paraId="18EBBFCA">
      <w:pPr>
        <w:pStyle w:val="7"/>
        <w:spacing w:before="0" w:after="0" w:line="600" w:lineRule="exact"/>
        <w:rPr>
          <w:rFonts w:hint="eastAsia" w:ascii="宋体" w:hAnsi="宋体" w:cs="宋体"/>
          <w:sz w:val="24"/>
          <w:szCs w:val="24"/>
        </w:rPr>
      </w:pPr>
      <w:bookmarkStart w:id="395" w:name="_Toc246996219"/>
      <w:bookmarkStart w:id="396" w:name="_Toc152042351"/>
      <w:bookmarkStart w:id="397" w:name="_Toc144974543"/>
      <w:bookmarkStart w:id="398" w:name="_Toc246996962"/>
      <w:bookmarkStart w:id="399" w:name="_Toc9257"/>
      <w:bookmarkStart w:id="400" w:name="_Toc152045575"/>
      <w:bookmarkStart w:id="401" w:name="_Toc11012"/>
      <w:bookmarkStart w:id="402" w:name="_Toc179632593"/>
      <w:bookmarkStart w:id="403" w:name="_Toc247085733"/>
      <w:bookmarkStart w:id="404" w:name="_Toc15654"/>
      <w:bookmarkStart w:id="405" w:name="_Toc296590983"/>
      <w:r>
        <w:rPr>
          <w:rFonts w:hint="eastAsia" w:ascii="宋体" w:hAnsi="宋体" w:cs="宋体"/>
          <w:sz w:val="24"/>
          <w:szCs w:val="24"/>
        </w:rPr>
        <w:t>8.1 对采购人的纪律要求</w:t>
      </w:r>
      <w:bookmarkEnd w:id="395"/>
      <w:bookmarkEnd w:id="396"/>
      <w:bookmarkEnd w:id="397"/>
      <w:bookmarkEnd w:id="398"/>
      <w:bookmarkEnd w:id="399"/>
      <w:bookmarkEnd w:id="400"/>
      <w:bookmarkEnd w:id="401"/>
      <w:bookmarkEnd w:id="402"/>
      <w:bookmarkEnd w:id="403"/>
      <w:bookmarkEnd w:id="404"/>
      <w:bookmarkEnd w:id="405"/>
    </w:p>
    <w:p w14:paraId="314AEDCF">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采购人不得泄漏招标投标活动中应当保密的情况和资料，不得与投标人串通损害国家利益、社会公共利益或者他人合法权益。</w:t>
      </w:r>
    </w:p>
    <w:p w14:paraId="511615FE">
      <w:pPr>
        <w:pStyle w:val="7"/>
        <w:spacing w:before="0" w:after="0" w:line="600" w:lineRule="exact"/>
        <w:rPr>
          <w:rFonts w:hint="eastAsia" w:ascii="宋体" w:hAnsi="宋体" w:cs="宋体"/>
          <w:sz w:val="24"/>
          <w:szCs w:val="24"/>
        </w:rPr>
      </w:pPr>
      <w:bookmarkStart w:id="406" w:name="_Toc247085734"/>
      <w:bookmarkStart w:id="407" w:name="_Toc27112"/>
      <w:bookmarkStart w:id="408" w:name="_Toc246996220"/>
      <w:bookmarkStart w:id="409" w:name="_Toc144974544"/>
      <w:bookmarkStart w:id="410" w:name="_Toc246996963"/>
      <w:bookmarkStart w:id="411" w:name="_Toc13979"/>
      <w:bookmarkStart w:id="412" w:name="_Toc152042352"/>
      <w:bookmarkStart w:id="413" w:name="_Toc179632594"/>
      <w:bookmarkStart w:id="414" w:name="_Toc152045576"/>
      <w:bookmarkStart w:id="415" w:name="_Toc9119"/>
      <w:r>
        <w:rPr>
          <w:rFonts w:hint="eastAsia" w:ascii="宋体" w:hAnsi="宋体" w:cs="宋体"/>
          <w:sz w:val="24"/>
          <w:szCs w:val="24"/>
        </w:rPr>
        <w:t>8.2 对投标人的纪律要求</w:t>
      </w:r>
      <w:bookmarkEnd w:id="406"/>
      <w:bookmarkEnd w:id="407"/>
      <w:bookmarkEnd w:id="408"/>
      <w:bookmarkEnd w:id="409"/>
      <w:bookmarkEnd w:id="410"/>
      <w:bookmarkEnd w:id="411"/>
      <w:bookmarkEnd w:id="412"/>
      <w:bookmarkEnd w:id="413"/>
      <w:bookmarkEnd w:id="414"/>
      <w:bookmarkEnd w:id="415"/>
    </w:p>
    <w:p w14:paraId="05A81740">
      <w:pPr>
        <w:spacing w:line="600" w:lineRule="exact"/>
        <w:ind w:firstLine="480" w:firstLineChars="200"/>
        <w:rPr>
          <w:rFonts w:hint="eastAsia" w:ascii="宋体" w:hAnsi="宋体" w:cs="宋体"/>
          <w:sz w:val="24"/>
          <w:szCs w:val="24"/>
        </w:rPr>
      </w:pPr>
      <w:r>
        <w:rPr>
          <w:rFonts w:hint="eastAsia" w:ascii="宋体" w:hAnsi="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7F979A5F">
      <w:pPr>
        <w:pStyle w:val="7"/>
        <w:spacing w:before="0" w:after="0" w:line="600" w:lineRule="exact"/>
        <w:rPr>
          <w:rFonts w:hint="eastAsia" w:ascii="宋体" w:hAnsi="宋体" w:cs="宋体"/>
          <w:sz w:val="24"/>
          <w:szCs w:val="24"/>
        </w:rPr>
      </w:pPr>
      <w:bookmarkStart w:id="416" w:name="_Toc6639"/>
      <w:bookmarkStart w:id="417" w:name="_Toc246996221"/>
      <w:bookmarkStart w:id="418" w:name="_Toc14763"/>
      <w:bookmarkStart w:id="419" w:name="_Toc179632595"/>
      <w:bookmarkStart w:id="420" w:name="_Toc152042353"/>
      <w:bookmarkStart w:id="421" w:name="_Toc247085735"/>
      <w:bookmarkStart w:id="422" w:name="_Toc246996964"/>
      <w:bookmarkStart w:id="423" w:name="_Toc144974545"/>
      <w:bookmarkStart w:id="424" w:name="_Toc152045577"/>
      <w:bookmarkStart w:id="425" w:name="_Toc24158"/>
      <w:r>
        <w:rPr>
          <w:rFonts w:hint="eastAsia" w:ascii="宋体" w:hAnsi="宋体" w:cs="宋体"/>
          <w:sz w:val="24"/>
          <w:szCs w:val="24"/>
        </w:rPr>
        <w:t>8.3 对评标委员会成员的纪律要求</w:t>
      </w:r>
      <w:bookmarkEnd w:id="416"/>
      <w:bookmarkEnd w:id="417"/>
      <w:bookmarkEnd w:id="418"/>
      <w:bookmarkEnd w:id="419"/>
      <w:bookmarkEnd w:id="420"/>
      <w:bookmarkEnd w:id="421"/>
      <w:bookmarkEnd w:id="422"/>
      <w:bookmarkEnd w:id="423"/>
      <w:bookmarkEnd w:id="424"/>
      <w:bookmarkEnd w:id="425"/>
    </w:p>
    <w:p w14:paraId="5FB6782A">
      <w:pPr>
        <w:spacing w:line="600" w:lineRule="exact"/>
        <w:ind w:firstLine="480" w:firstLineChars="200"/>
        <w:rPr>
          <w:rFonts w:hint="eastAsia" w:ascii="宋体" w:hAnsi="宋体" w:cs="宋体"/>
          <w:sz w:val="24"/>
          <w:szCs w:val="24"/>
        </w:rPr>
      </w:pPr>
      <w:r>
        <w:rPr>
          <w:rFonts w:hint="eastAsia" w:ascii="宋体" w:hAnsi="宋体" w:cs="宋体"/>
          <w:sz w:val="24"/>
          <w:szCs w:val="24"/>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三章“评标办法”没有规定的评审因素和标准进行评标。</w:t>
      </w:r>
    </w:p>
    <w:p w14:paraId="4DA47B56">
      <w:pPr>
        <w:pStyle w:val="7"/>
        <w:spacing w:before="0" w:after="0" w:line="600" w:lineRule="exact"/>
        <w:rPr>
          <w:rFonts w:hint="eastAsia" w:ascii="宋体" w:hAnsi="宋体" w:cs="宋体"/>
          <w:sz w:val="24"/>
          <w:szCs w:val="24"/>
        </w:rPr>
      </w:pPr>
      <w:bookmarkStart w:id="426" w:name="_Toc152042354"/>
      <w:bookmarkStart w:id="427" w:name="_Toc246996965"/>
      <w:bookmarkStart w:id="428" w:name="_Toc746"/>
      <w:bookmarkStart w:id="429" w:name="_Toc152045578"/>
      <w:bookmarkStart w:id="430" w:name="_Toc246996222"/>
      <w:bookmarkStart w:id="431" w:name="_Toc18417"/>
      <w:bookmarkStart w:id="432" w:name="_Toc179632596"/>
      <w:bookmarkStart w:id="433" w:name="_Toc10721"/>
      <w:bookmarkStart w:id="434" w:name="_Toc247085736"/>
      <w:bookmarkStart w:id="435" w:name="_Toc144974546"/>
      <w:r>
        <w:rPr>
          <w:rFonts w:hint="eastAsia" w:ascii="宋体" w:hAnsi="宋体" w:cs="宋体"/>
          <w:sz w:val="24"/>
          <w:szCs w:val="24"/>
        </w:rPr>
        <w:t>8.4 对与评标活动有关的工作人员的纪律要求</w:t>
      </w:r>
      <w:bookmarkEnd w:id="426"/>
      <w:bookmarkEnd w:id="427"/>
      <w:bookmarkEnd w:id="428"/>
      <w:bookmarkEnd w:id="429"/>
      <w:bookmarkEnd w:id="430"/>
      <w:bookmarkEnd w:id="431"/>
      <w:bookmarkEnd w:id="432"/>
      <w:bookmarkEnd w:id="433"/>
      <w:bookmarkEnd w:id="434"/>
    </w:p>
    <w:p w14:paraId="476A146E">
      <w:pPr>
        <w:spacing w:line="600" w:lineRule="exact"/>
        <w:ind w:firstLine="480" w:firstLineChars="200"/>
        <w:rPr>
          <w:rFonts w:hint="eastAsia" w:ascii="宋体" w:hAnsi="宋体" w:cs="宋体"/>
          <w:sz w:val="24"/>
          <w:szCs w:val="24"/>
        </w:rPr>
      </w:pPr>
      <w:bookmarkStart w:id="436" w:name="_Toc152042355"/>
      <w:r>
        <w:rPr>
          <w:rFonts w:hint="eastAsia" w:ascii="宋体" w:hAnsi="宋体" w:cs="宋体"/>
          <w:sz w:val="24"/>
          <w:szCs w:val="24"/>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36"/>
    </w:p>
    <w:p w14:paraId="55F15B59">
      <w:pPr>
        <w:pStyle w:val="7"/>
        <w:spacing w:before="0" w:after="0" w:line="600" w:lineRule="exact"/>
        <w:rPr>
          <w:rFonts w:hint="eastAsia" w:ascii="宋体" w:hAnsi="宋体" w:cs="宋体"/>
          <w:sz w:val="24"/>
          <w:szCs w:val="24"/>
        </w:rPr>
      </w:pPr>
      <w:bookmarkStart w:id="437" w:name="_Toc246996223"/>
      <w:bookmarkStart w:id="438" w:name="_Toc247085737"/>
      <w:bookmarkStart w:id="439" w:name="_Toc152042356"/>
      <w:bookmarkStart w:id="440" w:name="_Toc179632597"/>
      <w:bookmarkStart w:id="441" w:name="_Toc152045579"/>
      <w:bookmarkStart w:id="442" w:name="_Toc22014"/>
      <w:bookmarkStart w:id="443" w:name="_Toc22107"/>
      <w:bookmarkStart w:id="444" w:name="_Toc14107"/>
      <w:bookmarkStart w:id="445" w:name="_Toc246996966"/>
      <w:r>
        <w:rPr>
          <w:rFonts w:hint="eastAsia" w:ascii="宋体" w:hAnsi="宋体" w:cs="宋体"/>
          <w:sz w:val="24"/>
          <w:szCs w:val="24"/>
        </w:rPr>
        <w:t>8.5 投诉</w:t>
      </w:r>
      <w:bookmarkEnd w:id="435"/>
      <w:bookmarkEnd w:id="437"/>
      <w:bookmarkEnd w:id="438"/>
      <w:bookmarkEnd w:id="439"/>
      <w:bookmarkEnd w:id="440"/>
      <w:bookmarkEnd w:id="441"/>
      <w:bookmarkEnd w:id="442"/>
      <w:bookmarkEnd w:id="443"/>
      <w:bookmarkEnd w:id="444"/>
      <w:bookmarkEnd w:id="445"/>
    </w:p>
    <w:p w14:paraId="35714320">
      <w:pPr>
        <w:spacing w:line="600" w:lineRule="exact"/>
        <w:ind w:firstLine="480" w:firstLineChars="200"/>
        <w:rPr>
          <w:rFonts w:hint="eastAsia" w:ascii="宋体" w:hAnsi="宋体" w:cs="宋体"/>
          <w:sz w:val="24"/>
          <w:szCs w:val="24"/>
        </w:rPr>
      </w:pPr>
      <w:bookmarkStart w:id="446" w:name="_Toc152045580"/>
      <w:bookmarkStart w:id="447" w:name="_Toc9155"/>
      <w:bookmarkStart w:id="448" w:name="_Toc246996967"/>
      <w:bookmarkStart w:id="449" w:name="_Toc179632598"/>
      <w:bookmarkStart w:id="450" w:name="_Toc6779"/>
      <w:bookmarkStart w:id="451" w:name="_Toc246996224"/>
      <w:bookmarkStart w:id="452" w:name="_Toc152042357"/>
      <w:bookmarkStart w:id="453" w:name="_Toc144974547"/>
      <w:bookmarkStart w:id="454" w:name="_Toc247085738"/>
      <w:bookmarkStart w:id="455" w:name="_Toc24729"/>
      <w:r>
        <w:rPr>
          <w:rFonts w:hint="eastAsia" w:ascii="宋体" w:hAnsi="宋体" w:cs="宋体"/>
          <w:sz w:val="24"/>
          <w:szCs w:val="24"/>
        </w:rPr>
        <w:t>8.5.1供应商和其他利害关系人认为本次招标活动违反法律、法规和规章规定的，有权向有关行政监督部门投诉。</w:t>
      </w:r>
    </w:p>
    <w:p w14:paraId="087647BE">
      <w:pPr>
        <w:spacing w:line="600" w:lineRule="exact"/>
        <w:ind w:firstLine="480" w:firstLineChars="200"/>
        <w:rPr>
          <w:rFonts w:hint="eastAsia" w:ascii="宋体" w:hAnsi="宋体" w:cs="宋体"/>
          <w:sz w:val="24"/>
          <w:szCs w:val="24"/>
        </w:rPr>
      </w:pPr>
      <w:r>
        <w:rPr>
          <w:rFonts w:hint="eastAsia" w:ascii="宋体" w:hAnsi="宋体" w:cs="宋体"/>
          <w:sz w:val="24"/>
          <w:szCs w:val="24"/>
        </w:rPr>
        <w:t>8.5.2供应商的质疑和投诉，详见《中华人民共和国财政部令第94号--政府采购质疑和投诉办法》有关规定。</w:t>
      </w:r>
    </w:p>
    <w:p w14:paraId="4B8EF8CF">
      <w:pPr>
        <w:spacing w:line="600" w:lineRule="exact"/>
        <w:ind w:firstLine="480" w:firstLineChars="200"/>
        <w:rPr>
          <w:rFonts w:hint="eastAsia" w:ascii="宋体" w:hAnsi="宋体" w:cs="宋体"/>
          <w:sz w:val="24"/>
          <w:szCs w:val="24"/>
        </w:rPr>
      </w:pPr>
      <w:r>
        <w:rPr>
          <w:rFonts w:hint="eastAsia" w:ascii="宋体" w:hAnsi="宋体" w:cs="宋体"/>
          <w:sz w:val="24"/>
          <w:szCs w:val="24"/>
        </w:rPr>
        <w:t>8.5.3投诉人不得以投诉为名排挤竞争对手，不得进行虚假、恶意投诉，阻碍招标投标活动的正常进行。</w:t>
      </w:r>
    </w:p>
    <w:p w14:paraId="3424C281">
      <w:pPr>
        <w:pStyle w:val="7"/>
        <w:spacing w:before="0" w:after="0" w:line="600" w:lineRule="exact"/>
        <w:rPr>
          <w:rFonts w:hint="eastAsia" w:ascii="宋体" w:hAnsi="宋体" w:cs="宋体"/>
          <w:sz w:val="24"/>
          <w:szCs w:val="24"/>
        </w:rPr>
      </w:pPr>
      <w:r>
        <w:rPr>
          <w:rFonts w:hint="eastAsia" w:ascii="宋体" w:hAnsi="宋体" w:cs="宋体"/>
          <w:sz w:val="24"/>
          <w:szCs w:val="24"/>
        </w:rPr>
        <w:t>8.6评标过程的监控</w:t>
      </w:r>
    </w:p>
    <w:p w14:paraId="55FB601E">
      <w:pPr>
        <w:spacing w:line="600" w:lineRule="exact"/>
        <w:ind w:firstLine="480" w:firstLineChars="200"/>
        <w:rPr>
          <w:rFonts w:hint="eastAsia" w:ascii="宋体" w:hAnsi="宋体" w:cs="宋体"/>
          <w:sz w:val="24"/>
          <w:szCs w:val="24"/>
        </w:rPr>
      </w:pPr>
      <w:r>
        <w:rPr>
          <w:rFonts w:hint="eastAsia" w:ascii="宋体" w:hAnsi="宋体" w:cs="宋体"/>
          <w:sz w:val="24"/>
          <w:szCs w:val="24"/>
        </w:rPr>
        <w:t>本项目评标过程实行全程录音、录像监控，供应商在评标过程中所进行的试图影响评标结果的不公正活动，可能导致其投标被拒绝。</w:t>
      </w:r>
    </w:p>
    <w:p w14:paraId="6B9CC836">
      <w:pPr>
        <w:pStyle w:val="7"/>
        <w:spacing w:before="0" w:after="0" w:line="600" w:lineRule="exact"/>
        <w:rPr>
          <w:rFonts w:hint="eastAsia" w:ascii="宋体" w:hAnsi="宋体" w:cs="宋体"/>
          <w:sz w:val="24"/>
          <w:szCs w:val="24"/>
        </w:rPr>
      </w:pPr>
      <w:r>
        <w:rPr>
          <w:rFonts w:hint="eastAsia" w:ascii="宋体" w:hAnsi="宋体" w:cs="宋体"/>
          <w:sz w:val="24"/>
          <w:szCs w:val="24"/>
        </w:rPr>
        <w:t>8.7质疑</w:t>
      </w:r>
    </w:p>
    <w:p w14:paraId="70582C8F">
      <w:pPr>
        <w:spacing w:line="600" w:lineRule="exact"/>
        <w:ind w:firstLine="480" w:firstLineChars="200"/>
        <w:rPr>
          <w:rFonts w:hint="eastAsia" w:ascii="宋体" w:hAnsi="宋体" w:cs="宋体"/>
          <w:sz w:val="24"/>
          <w:szCs w:val="24"/>
        </w:rPr>
      </w:pPr>
      <w:r>
        <w:rPr>
          <w:rFonts w:hint="eastAsia" w:ascii="宋体" w:hAnsi="宋体" w:cs="宋体"/>
          <w:sz w:val="24"/>
          <w:szCs w:val="24"/>
        </w:rPr>
        <w:t>8.7.1供应商对采购事项有疑问的，应当按照《政府采购质疑和投诉办法》规定，以书面形式向采购人或代理机构提出，经法定代表人签字并加盖公章。</w:t>
      </w:r>
    </w:p>
    <w:p w14:paraId="7CF6B31F">
      <w:pPr>
        <w:spacing w:line="600" w:lineRule="exact"/>
        <w:ind w:firstLine="480" w:firstLineChars="200"/>
        <w:rPr>
          <w:rFonts w:hint="eastAsia" w:ascii="宋体" w:hAnsi="宋体" w:cs="宋体"/>
          <w:sz w:val="24"/>
          <w:szCs w:val="24"/>
        </w:rPr>
      </w:pPr>
      <w:r>
        <w:rPr>
          <w:rFonts w:hint="eastAsia" w:ascii="宋体" w:hAnsi="宋体" w:cs="宋体"/>
          <w:sz w:val="24"/>
          <w:szCs w:val="24"/>
        </w:rPr>
        <w:t>8.7.2供应商认为招标文件、采购过程、中标或者成交结果使自己的权益受到损害的，可以在知道或者应知其权益受到损害之日起7个工作日内，以书面形式向采购人、采购代理机构提出质疑。</w:t>
      </w:r>
    </w:p>
    <w:p w14:paraId="52282A5D">
      <w:pPr>
        <w:spacing w:line="600" w:lineRule="exact"/>
        <w:ind w:firstLine="480" w:firstLineChars="200"/>
        <w:rPr>
          <w:rFonts w:hint="eastAsia" w:ascii="宋体" w:hAnsi="宋体" w:cs="宋体"/>
          <w:sz w:val="24"/>
          <w:szCs w:val="24"/>
        </w:rPr>
      </w:pPr>
      <w:r>
        <w:rPr>
          <w:rFonts w:hint="eastAsia" w:ascii="宋体" w:hAnsi="宋体" w:cs="宋体"/>
          <w:sz w:val="24"/>
          <w:szCs w:val="24"/>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662DC33">
      <w:pPr>
        <w:spacing w:line="600" w:lineRule="exact"/>
        <w:ind w:firstLine="480" w:firstLineChars="200"/>
        <w:rPr>
          <w:rFonts w:hint="eastAsia" w:ascii="宋体" w:hAnsi="宋体" w:cs="宋体"/>
          <w:sz w:val="24"/>
          <w:szCs w:val="24"/>
        </w:rPr>
      </w:pPr>
      <w:r>
        <w:rPr>
          <w:rFonts w:hint="eastAsia" w:ascii="宋体" w:hAnsi="宋体" w:cs="宋体"/>
          <w:sz w:val="24"/>
          <w:szCs w:val="24"/>
        </w:rPr>
        <w:t>8.7.4提出质疑的供应商（以下简称质疑供应商）应当是参与所质疑项目采购活动的供应商。潜在供应商已依法获取其可质疑的招标文件的，可以对该文件提出质疑。</w:t>
      </w:r>
    </w:p>
    <w:p w14:paraId="50ABDAE2">
      <w:pPr>
        <w:spacing w:line="600" w:lineRule="exact"/>
        <w:ind w:firstLine="480" w:firstLineChars="200"/>
        <w:rPr>
          <w:rFonts w:hint="eastAsia" w:ascii="宋体" w:hAnsi="宋体" w:cs="宋体"/>
          <w:sz w:val="24"/>
          <w:szCs w:val="24"/>
        </w:rPr>
      </w:pPr>
      <w:r>
        <w:rPr>
          <w:rFonts w:hint="eastAsia" w:ascii="宋体" w:hAnsi="宋体" w:cs="宋体"/>
          <w:sz w:val="24"/>
          <w:szCs w:val="24"/>
        </w:rPr>
        <w:t>8.7.5对招标文件提出质疑的，应当在获取招标文件或者招标文件公告期限届满之日起7个工作日内提出。</w:t>
      </w:r>
    </w:p>
    <w:p w14:paraId="61285561">
      <w:pPr>
        <w:spacing w:line="600" w:lineRule="exact"/>
        <w:ind w:firstLine="480" w:firstLineChars="200"/>
        <w:rPr>
          <w:rFonts w:hint="eastAsia" w:ascii="宋体" w:hAnsi="宋体" w:cs="宋体"/>
          <w:sz w:val="24"/>
          <w:szCs w:val="24"/>
        </w:rPr>
      </w:pPr>
      <w:r>
        <w:rPr>
          <w:rFonts w:hint="eastAsia" w:ascii="宋体" w:hAnsi="宋体" w:cs="宋体"/>
          <w:sz w:val="24"/>
          <w:szCs w:val="24"/>
        </w:rPr>
        <w:t>8.7.6供应商提出质疑应当提交质疑函（质疑函范本见附件</w:t>
      </w:r>
      <w:r>
        <w:rPr>
          <w:rFonts w:hint="eastAsia" w:ascii="宋体" w:hAnsi="宋体" w:cs="宋体"/>
          <w:b/>
          <w:bCs/>
          <w:sz w:val="24"/>
          <w:szCs w:val="24"/>
        </w:rPr>
        <w:t>①</w:t>
      </w:r>
      <w:r>
        <w:rPr>
          <w:rFonts w:hint="eastAsia" w:ascii="宋体" w:hAnsi="宋体" w:cs="宋体"/>
          <w:sz w:val="24"/>
          <w:szCs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4888C70D">
      <w:pPr>
        <w:spacing w:line="600" w:lineRule="exact"/>
        <w:ind w:firstLine="480" w:firstLineChars="200"/>
        <w:rPr>
          <w:rFonts w:hint="eastAsia" w:ascii="宋体" w:hAnsi="宋体" w:cs="宋体"/>
          <w:sz w:val="24"/>
          <w:szCs w:val="24"/>
        </w:rPr>
      </w:pPr>
      <w:r>
        <w:rPr>
          <w:rFonts w:hint="eastAsia" w:ascii="宋体" w:hAnsi="宋体" w:cs="宋体"/>
          <w:sz w:val="24"/>
          <w:szCs w:val="24"/>
        </w:rPr>
        <w:t>8.7.7有下列情形之一的，属于无效质疑，代理机构可不予受理：</w:t>
      </w:r>
    </w:p>
    <w:p w14:paraId="72DFF5C4">
      <w:pPr>
        <w:spacing w:line="600" w:lineRule="exact"/>
        <w:ind w:firstLine="480" w:firstLineChars="200"/>
        <w:rPr>
          <w:rFonts w:hint="eastAsia" w:ascii="宋体" w:hAnsi="宋体" w:cs="宋体"/>
          <w:sz w:val="24"/>
          <w:szCs w:val="24"/>
        </w:rPr>
      </w:pPr>
      <w:r>
        <w:rPr>
          <w:rFonts w:hint="eastAsia" w:ascii="宋体" w:hAnsi="宋体" w:cs="宋体"/>
          <w:sz w:val="24"/>
          <w:szCs w:val="24"/>
        </w:rPr>
        <w:t>（1）未在有效期限内提出质疑的；</w:t>
      </w:r>
    </w:p>
    <w:p w14:paraId="52DD76FC">
      <w:pPr>
        <w:spacing w:line="600" w:lineRule="exact"/>
        <w:ind w:firstLine="480" w:firstLineChars="200"/>
        <w:rPr>
          <w:rFonts w:hint="eastAsia" w:ascii="宋体" w:hAnsi="宋体" w:cs="宋体"/>
          <w:sz w:val="24"/>
          <w:szCs w:val="24"/>
        </w:rPr>
      </w:pPr>
      <w:r>
        <w:rPr>
          <w:rFonts w:hint="eastAsia" w:ascii="宋体" w:hAnsi="宋体" w:cs="宋体"/>
          <w:sz w:val="24"/>
          <w:szCs w:val="24"/>
        </w:rPr>
        <w:t>（2）质疑未以书面形式提出的；</w:t>
      </w:r>
    </w:p>
    <w:p w14:paraId="193CCB63">
      <w:pPr>
        <w:spacing w:line="600" w:lineRule="exact"/>
        <w:ind w:firstLine="480" w:firstLineChars="200"/>
        <w:rPr>
          <w:rFonts w:hint="eastAsia" w:ascii="宋体" w:hAnsi="宋体" w:cs="宋体"/>
          <w:sz w:val="24"/>
          <w:szCs w:val="24"/>
        </w:rPr>
      </w:pPr>
      <w:r>
        <w:rPr>
          <w:rFonts w:hint="eastAsia" w:ascii="宋体" w:hAnsi="宋体" w:cs="宋体"/>
          <w:sz w:val="24"/>
          <w:szCs w:val="24"/>
        </w:rPr>
        <w:t>（3）所提交材料未明示属于质疑材料的；</w:t>
      </w:r>
    </w:p>
    <w:p w14:paraId="33EAD521">
      <w:pPr>
        <w:spacing w:line="600" w:lineRule="exact"/>
        <w:ind w:firstLine="480" w:firstLineChars="200"/>
        <w:rPr>
          <w:rFonts w:hint="eastAsia" w:ascii="宋体" w:hAnsi="宋体" w:cs="宋体"/>
          <w:sz w:val="24"/>
          <w:szCs w:val="24"/>
        </w:rPr>
      </w:pPr>
      <w:r>
        <w:rPr>
          <w:rFonts w:hint="eastAsia" w:ascii="宋体" w:hAnsi="宋体" w:cs="宋体"/>
          <w:sz w:val="24"/>
          <w:szCs w:val="24"/>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2FE44BA3">
      <w:pPr>
        <w:spacing w:line="600" w:lineRule="exact"/>
        <w:ind w:firstLine="480" w:firstLineChars="200"/>
        <w:rPr>
          <w:rFonts w:hint="eastAsia" w:ascii="宋体" w:hAnsi="宋体" w:cs="宋体"/>
          <w:sz w:val="24"/>
          <w:szCs w:val="24"/>
        </w:rPr>
      </w:pPr>
      <w:r>
        <w:rPr>
          <w:rFonts w:hint="eastAsia" w:ascii="宋体" w:hAnsi="宋体" w:cs="宋体"/>
          <w:sz w:val="24"/>
          <w:szCs w:val="24"/>
        </w:rPr>
        <w:t>（5）质疑书未提供有效联系人或联系方式的；</w:t>
      </w:r>
    </w:p>
    <w:p w14:paraId="5962401B">
      <w:pPr>
        <w:spacing w:line="600" w:lineRule="exact"/>
        <w:ind w:firstLine="480" w:firstLineChars="200"/>
        <w:rPr>
          <w:rFonts w:hint="eastAsia" w:ascii="宋体" w:hAnsi="宋体" w:cs="宋体"/>
          <w:sz w:val="24"/>
          <w:szCs w:val="24"/>
        </w:rPr>
      </w:pPr>
      <w:r>
        <w:rPr>
          <w:rFonts w:hint="eastAsia" w:ascii="宋体" w:hAnsi="宋体" w:cs="宋体"/>
          <w:sz w:val="24"/>
          <w:szCs w:val="24"/>
        </w:rPr>
        <w:t>（6）质疑事项已经进入投诉或者诉讼程序的；</w:t>
      </w:r>
    </w:p>
    <w:p w14:paraId="3D6ECA12">
      <w:pPr>
        <w:spacing w:line="600" w:lineRule="exact"/>
        <w:ind w:firstLine="480" w:firstLineChars="200"/>
        <w:rPr>
          <w:rFonts w:hint="eastAsia" w:ascii="宋体" w:hAnsi="宋体" w:cs="宋体"/>
          <w:sz w:val="24"/>
          <w:szCs w:val="24"/>
        </w:rPr>
      </w:pPr>
      <w:r>
        <w:rPr>
          <w:rFonts w:hint="eastAsia" w:ascii="宋体" w:hAnsi="宋体" w:cs="宋体"/>
          <w:sz w:val="24"/>
          <w:szCs w:val="24"/>
        </w:rPr>
        <w:t>（7）其它不符合受理条件的情形。</w:t>
      </w:r>
    </w:p>
    <w:p w14:paraId="3322687F">
      <w:pPr>
        <w:spacing w:line="600" w:lineRule="exact"/>
        <w:ind w:firstLine="480" w:firstLineChars="200"/>
        <w:rPr>
          <w:rFonts w:hint="eastAsia" w:ascii="宋体" w:hAnsi="宋体" w:cs="宋体"/>
          <w:sz w:val="24"/>
          <w:szCs w:val="24"/>
        </w:rPr>
      </w:pPr>
      <w:r>
        <w:rPr>
          <w:rFonts w:hint="eastAsia" w:ascii="宋体" w:hAnsi="宋体" w:cs="宋体"/>
          <w:sz w:val="24"/>
          <w:szCs w:val="24"/>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68B956FC">
      <w:pPr>
        <w:spacing w:line="600" w:lineRule="exact"/>
        <w:ind w:firstLine="480" w:firstLineChars="200"/>
        <w:rPr>
          <w:rFonts w:hint="eastAsia" w:ascii="宋体" w:hAnsi="宋体" w:cs="宋体"/>
          <w:sz w:val="24"/>
          <w:szCs w:val="24"/>
        </w:rPr>
      </w:pPr>
      <w:r>
        <w:rPr>
          <w:rFonts w:hint="eastAsia" w:ascii="宋体" w:hAnsi="宋体" w:cs="宋体"/>
          <w:sz w:val="24"/>
          <w:szCs w:val="24"/>
        </w:rPr>
        <w:t>8.7.9供应商对评审过程、中标或者成交结果提出质疑的，采购人、采购代理机构可以组织原评标委员会、竞争性谈判小组、询价小组或者竞争性磋商小组协助答复质疑。</w:t>
      </w:r>
    </w:p>
    <w:p w14:paraId="0C628AEA">
      <w:pPr>
        <w:spacing w:line="600" w:lineRule="exact"/>
        <w:ind w:firstLine="480" w:firstLineChars="200"/>
        <w:rPr>
          <w:rFonts w:hint="eastAsia" w:ascii="宋体" w:hAnsi="宋体" w:cs="宋体"/>
          <w:sz w:val="24"/>
          <w:szCs w:val="24"/>
        </w:rPr>
      </w:pPr>
      <w:r>
        <w:rPr>
          <w:rFonts w:hint="eastAsia" w:ascii="宋体" w:hAnsi="宋体" w:cs="宋体"/>
          <w:sz w:val="24"/>
          <w:szCs w:val="24"/>
        </w:rPr>
        <w:t>8.7.10质疑人有下列情形之一的，代理机构应驳回质疑：</w:t>
      </w:r>
    </w:p>
    <w:p w14:paraId="7ECA4B82">
      <w:pPr>
        <w:spacing w:line="600" w:lineRule="exact"/>
        <w:ind w:firstLine="480" w:firstLineChars="200"/>
        <w:rPr>
          <w:rFonts w:hint="eastAsia" w:ascii="宋体" w:hAnsi="宋体" w:cs="宋体"/>
          <w:sz w:val="24"/>
          <w:szCs w:val="24"/>
        </w:rPr>
      </w:pPr>
      <w:r>
        <w:rPr>
          <w:rFonts w:hint="eastAsia" w:ascii="宋体" w:hAnsi="宋体" w:cs="宋体"/>
          <w:sz w:val="24"/>
          <w:szCs w:val="24"/>
        </w:rPr>
        <w:t>（1）质疑缺乏事实和法律依据的；</w:t>
      </w:r>
    </w:p>
    <w:p w14:paraId="3E1D7D61">
      <w:pPr>
        <w:spacing w:line="600" w:lineRule="exact"/>
        <w:ind w:firstLine="480" w:firstLineChars="200"/>
        <w:rPr>
          <w:rFonts w:hint="eastAsia" w:ascii="宋体" w:hAnsi="宋体" w:cs="宋体"/>
          <w:sz w:val="24"/>
          <w:szCs w:val="24"/>
        </w:rPr>
      </w:pPr>
      <w:r>
        <w:rPr>
          <w:rFonts w:hint="eastAsia" w:ascii="宋体" w:hAnsi="宋体" w:cs="宋体"/>
          <w:sz w:val="24"/>
          <w:szCs w:val="24"/>
        </w:rPr>
        <w:t>（2）质疑人捏造事实、提供虚假材料，或在一定期限内多次质疑而无实据的；</w:t>
      </w:r>
    </w:p>
    <w:p w14:paraId="2E294D5F">
      <w:pPr>
        <w:spacing w:line="600" w:lineRule="exact"/>
        <w:ind w:firstLine="480" w:firstLineChars="200"/>
        <w:rPr>
          <w:rFonts w:hint="eastAsia" w:ascii="宋体" w:hAnsi="宋体" w:cs="宋体"/>
          <w:sz w:val="24"/>
          <w:szCs w:val="24"/>
        </w:rPr>
      </w:pPr>
      <w:r>
        <w:rPr>
          <w:rFonts w:hint="eastAsia" w:ascii="宋体" w:hAnsi="宋体" w:cs="宋体"/>
          <w:sz w:val="24"/>
          <w:szCs w:val="24"/>
        </w:rPr>
        <w:t>（3）质疑已经处理并答复后，质疑人就同一事项又提起质疑且未提供新的有效证据的；</w:t>
      </w:r>
    </w:p>
    <w:p w14:paraId="43A29D57">
      <w:pPr>
        <w:spacing w:line="600" w:lineRule="exact"/>
        <w:ind w:firstLine="480" w:firstLineChars="200"/>
        <w:rPr>
          <w:rFonts w:hint="eastAsia" w:ascii="宋体" w:hAnsi="宋体" w:cs="宋体"/>
          <w:sz w:val="24"/>
          <w:szCs w:val="24"/>
        </w:rPr>
      </w:pPr>
      <w:r>
        <w:rPr>
          <w:rFonts w:hint="eastAsia" w:ascii="宋体" w:hAnsi="宋体" w:cs="宋体"/>
          <w:sz w:val="24"/>
          <w:szCs w:val="24"/>
        </w:rPr>
        <w:t>（4）其他根据相关法律、法规应当予以驳回的情形。</w:t>
      </w:r>
    </w:p>
    <w:p w14:paraId="6271B75B">
      <w:pPr>
        <w:spacing w:line="600" w:lineRule="exact"/>
        <w:ind w:firstLine="480" w:firstLineChars="200"/>
        <w:rPr>
          <w:rFonts w:hint="eastAsia" w:ascii="宋体" w:hAnsi="宋体" w:cs="宋体"/>
          <w:sz w:val="24"/>
          <w:szCs w:val="24"/>
        </w:rPr>
      </w:pPr>
      <w:r>
        <w:rPr>
          <w:rFonts w:hint="eastAsia" w:ascii="宋体" w:hAnsi="宋体" w:cs="宋体"/>
          <w:sz w:val="24"/>
          <w:szCs w:val="24"/>
        </w:rPr>
        <w:t>8.7.11供应商进行虚假和恶意质疑的，代理机构可以提请有关部门将其列入不良记录名单，在一至三年内禁止参加政府采购活动，并将处理决定在相关政府采购媒体上公布。</w:t>
      </w:r>
    </w:p>
    <w:p w14:paraId="7952E976">
      <w:pPr>
        <w:spacing w:line="600" w:lineRule="exact"/>
        <w:ind w:firstLine="480" w:firstLineChars="200"/>
        <w:rPr>
          <w:rFonts w:hint="eastAsia" w:ascii="宋体" w:hAnsi="宋体" w:cs="宋体"/>
          <w:sz w:val="24"/>
          <w:szCs w:val="24"/>
        </w:rPr>
      </w:pPr>
      <w:r>
        <w:rPr>
          <w:rFonts w:hint="eastAsia" w:ascii="宋体" w:hAnsi="宋体" w:cs="宋体"/>
          <w:sz w:val="24"/>
          <w:szCs w:val="24"/>
        </w:rPr>
        <w:t>8.7.12采购人、采购代理机构认为供应商质疑不成立，或者成立但未对中标、成交结果构成影响的，继续开展采购活动；认为供应商质疑成立且影响或者可能影响中标、成交结果的，按照下列情况处理：</w:t>
      </w:r>
    </w:p>
    <w:p w14:paraId="5AA9CE41">
      <w:pPr>
        <w:spacing w:line="600" w:lineRule="exact"/>
        <w:ind w:firstLine="480" w:firstLineChars="200"/>
        <w:rPr>
          <w:rFonts w:hint="eastAsia" w:ascii="宋体" w:hAnsi="宋体" w:cs="宋体"/>
          <w:sz w:val="24"/>
          <w:szCs w:val="24"/>
        </w:rPr>
      </w:pPr>
      <w:r>
        <w:rPr>
          <w:rFonts w:hint="eastAsia" w:ascii="宋体" w:hAnsi="宋体" w:cs="宋体"/>
          <w:sz w:val="24"/>
          <w:szCs w:val="24"/>
        </w:rPr>
        <w:t>（一）对招标文件提出的质疑，依法通过澄清或者修改可以继续开展采购活动的，澄清或者修改招标文件后继续开展采购活动；否则应当修改招标文件后重新开展采购活动。</w:t>
      </w:r>
    </w:p>
    <w:p w14:paraId="4619753B">
      <w:pPr>
        <w:spacing w:line="600" w:lineRule="exact"/>
        <w:ind w:firstLine="480" w:firstLineChars="200"/>
        <w:rPr>
          <w:rFonts w:hint="eastAsia" w:ascii="宋体" w:hAnsi="宋体" w:cs="宋体"/>
          <w:sz w:val="24"/>
          <w:szCs w:val="24"/>
        </w:rPr>
      </w:pPr>
      <w:r>
        <w:rPr>
          <w:rFonts w:hint="eastAsia" w:ascii="宋体" w:hAnsi="宋体" w:cs="宋体"/>
          <w:sz w:val="24"/>
          <w:szCs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2850F7A8">
      <w:pPr>
        <w:spacing w:line="600" w:lineRule="exact"/>
        <w:ind w:firstLine="480" w:firstLineChars="200"/>
        <w:rPr>
          <w:rFonts w:hint="eastAsia" w:ascii="宋体" w:hAnsi="宋体" w:cs="宋体"/>
          <w:sz w:val="24"/>
          <w:szCs w:val="24"/>
        </w:rPr>
      </w:pPr>
      <w:r>
        <w:rPr>
          <w:rFonts w:hint="eastAsia" w:ascii="宋体" w:hAnsi="宋体" w:cs="宋体"/>
          <w:sz w:val="24"/>
          <w:szCs w:val="24"/>
        </w:rPr>
        <w:t>质疑答复导致中标、成交结果改变的，采购人或者采购代理机构应当将有关情况书面报告本级财政部门。</w:t>
      </w:r>
    </w:p>
    <w:p w14:paraId="71E1789F">
      <w:pPr>
        <w:spacing w:line="600" w:lineRule="exact"/>
        <w:ind w:firstLine="480" w:firstLineChars="200"/>
        <w:rPr>
          <w:rFonts w:hint="eastAsia" w:ascii="宋体" w:hAnsi="宋体" w:cs="宋体"/>
          <w:sz w:val="24"/>
          <w:szCs w:val="24"/>
        </w:rPr>
      </w:pPr>
      <w:r>
        <w:rPr>
          <w:rFonts w:hint="eastAsia" w:ascii="宋体" w:hAnsi="宋体" w:cs="宋体"/>
          <w:sz w:val="24"/>
          <w:szCs w:val="24"/>
        </w:rPr>
        <w:t>8.7.13质疑供应商对采购人、采购代理机构的答复不满意，或者采购人、采购代理机构未在规定时间内作出答复的，可以在答复期满后15个工作日内向本办法第六条规定的财政部门提起投诉（投诉书范本见附件</w:t>
      </w:r>
      <w:r>
        <w:rPr>
          <w:rFonts w:hint="eastAsia" w:ascii="宋体" w:hAnsi="宋体" w:cs="宋体"/>
          <w:b/>
          <w:bCs/>
          <w:sz w:val="24"/>
          <w:szCs w:val="24"/>
        </w:rPr>
        <w:t>②</w:t>
      </w:r>
      <w:r>
        <w:rPr>
          <w:rFonts w:hint="eastAsia" w:ascii="宋体" w:hAnsi="宋体" w:cs="宋体"/>
          <w:sz w:val="24"/>
          <w:szCs w:val="24"/>
        </w:rPr>
        <w:t>）。</w:t>
      </w:r>
    </w:p>
    <w:p w14:paraId="0397EFA7">
      <w:pPr>
        <w:spacing w:line="600" w:lineRule="exact"/>
        <w:ind w:firstLine="480" w:firstLineChars="200"/>
        <w:rPr>
          <w:rFonts w:hint="eastAsia" w:ascii="宋体" w:hAnsi="宋体" w:cs="宋体"/>
          <w:sz w:val="24"/>
          <w:szCs w:val="24"/>
        </w:rPr>
        <w:sectPr>
          <w:footerReference r:id="rId9" w:type="first"/>
          <w:footerReference r:id="rId8"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cols w:space="720" w:num="1"/>
          <w:titlePg/>
          <w:docGrid w:linePitch="312" w:charSpace="0"/>
        </w:sectPr>
      </w:pPr>
    </w:p>
    <w:p w14:paraId="54F79B86">
      <w:pPr>
        <w:spacing w:line="600" w:lineRule="exact"/>
        <w:rPr>
          <w:rFonts w:hint="eastAsia" w:ascii="宋体" w:hAnsi="宋体" w:cs="宋体"/>
          <w:b/>
          <w:bCs/>
          <w:sz w:val="24"/>
          <w:szCs w:val="24"/>
        </w:rPr>
      </w:pPr>
      <w:r>
        <w:rPr>
          <w:rFonts w:hint="eastAsia" w:ascii="宋体" w:hAnsi="宋体" w:cs="宋体"/>
          <w:b/>
          <w:bCs/>
          <w:sz w:val="24"/>
          <w:szCs w:val="24"/>
        </w:rPr>
        <w:t>附件①</w:t>
      </w:r>
    </w:p>
    <w:p w14:paraId="49610BE9">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质疑函范本</w:t>
      </w:r>
    </w:p>
    <w:p w14:paraId="3A9D91B4">
      <w:pPr>
        <w:pStyle w:val="3"/>
        <w:rPr>
          <w:rFonts w:hint="eastAsia"/>
        </w:rPr>
      </w:pPr>
    </w:p>
    <w:p w14:paraId="0E8B41DA">
      <w:pPr>
        <w:spacing w:line="600" w:lineRule="exact"/>
        <w:ind w:firstLine="480" w:firstLineChars="200"/>
        <w:rPr>
          <w:rFonts w:hint="eastAsia" w:ascii="宋体" w:hAnsi="宋体" w:cs="宋体"/>
          <w:sz w:val="24"/>
          <w:szCs w:val="24"/>
        </w:rPr>
      </w:pPr>
      <w:r>
        <w:rPr>
          <w:rFonts w:hint="eastAsia" w:ascii="宋体" w:hAnsi="宋体" w:cs="宋体"/>
          <w:sz w:val="24"/>
          <w:szCs w:val="24"/>
        </w:rPr>
        <w:t>一、质疑供应商基本信息</w:t>
      </w:r>
    </w:p>
    <w:p w14:paraId="013837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质疑供应商：                                        </w:t>
      </w:r>
    </w:p>
    <w:p w14:paraId="454FC0D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555C00B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6E57CF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联系人：                      </w:t>
      </w:r>
    </w:p>
    <w:p w14:paraId="2D264769">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6C1691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0BD3E24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3585354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地址：                         </w:t>
      </w:r>
    </w:p>
    <w:p w14:paraId="40100DC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邮编：                                </w:t>
      </w:r>
    </w:p>
    <w:p w14:paraId="451A6DF8">
      <w:pPr>
        <w:spacing w:line="600" w:lineRule="exact"/>
        <w:ind w:firstLine="480" w:firstLineChars="200"/>
        <w:rPr>
          <w:rFonts w:hint="eastAsia" w:ascii="宋体" w:hAnsi="宋体" w:cs="宋体"/>
          <w:sz w:val="24"/>
          <w:szCs w:val="24"/>
        </w:rPr>
      </w:pPr>
      <w:r>
        <w:rPr>
          <w:rFonts w:hint="eastAsia" w:ascii="宋体" w:hAnsi="宋体" w:cs="宋体"/>
          <w:sz w:val="24"/>
          <w:szCs w:val="24"/>
        </w:rPr>
        <w:t>二、质疑项目基本情况</w:t>
      </w:r>
    </w:p>
    <w:p w14:paraId="1EED2C4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质疑项目的名称：                                      </w:t>
      </w:r>
    </w:p>
    <w:p w14:paraId="402B1E4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质疑项目的编号：                                      </w:t>
      </w:r>
    </w:p>
    <w:p w14:paraId="0A20010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3AF88C5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招标文件获取日期：                                    </w:t>
      </w:r>
    </w:p>
    <w:p w14:paraId="5D8A660E">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三、质疑事项具体内容</w:t>
      </w:r>
    </w:p>
    <w:p w14:paraId="62EF444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质疑事项1：                                         </w:t>
      </w:r>
    </w:p>
    <w:p w14:paraId="054345D7">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1B69ADB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1591EC82">
      <w:pPr>
        <w:spacing w:line="600" w:lineRule="exact"/>
        <w:ind w:firstLine="480" w:firstLineChars="200"/>
        <w:rPr>
          <w:rFonts w:hint="eastAsia" w:ascii="宋体" w:hAnsi="宋体" w:cs="宋体"/>
          <w:sz w:val="24"/>
          <w:szCs w:val="24"/>
        </w:rPr>
      </w:pPr>
      <w:r>
        <w:rPr>
          <w:rFonts w:hint="eastAsia" w:ascii="宋体" w:hAnsi="宋体" w:cs="宋体"/>
          <w:sz w:val="24"/>
          <w:szCs w:val="24"/>
        </w:rPr>
        <w:t>质疑事项2</w:t>
      </w:r>
    </w:p>
    <w:p w14:paraId="2ECDCDB5">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293534C6">
      <w:pPr>
        <w:spacing w:line="600" w:lineRule="exact"/>
        <w:ind w:firstLine="480" w:firstLineChars="200"/>
        <w:rPr>
          <w:rFonts w:hint="eastAsia" w:ascii="宋体" w:hAnsi="宋体" w:cs="宋体"/>
          <w:sz w:val="24"/>
          <w:szCs w:val="24"/>
        </w:rPr>
      </w:pPr>
      <w:r>
        <w:rPr>
          <w:rFonts w:hint="eastAsia" w:ascii="宋体" w:hAnsi="宋体" w:cs="宋体"/>
          <w:sz w:val="24"/>
          <w:szCs w:val="24"/>
        </w:rPr>
        <w:t>四、与质疑事项相关的质疑请求</w:t>
      </w:r>
    </w:p>
    <w:p w14:paraId="148F4FE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0B8ED18C">
      <w:pPr>
        <w:spacing w:line="600" w:lineRule="exact"/>
        <w:ind w:firstLine="480" w:firstLineChars="200"/>
        <w:rPr>
          <w:rFonts w:hint="eastAsia" w:ascii="宋体" w:hAnsi="宋体" w:cs="宋体"/>
          <w:sz w:val="24"/>
          <w:szCs w:val="24"/>
        </w:rPr>
      </w:pPr>
    </w:p>
    <w:p w14:paraId="49DB7924">
      <w:pPr>
        <w:spacing w:line="600" w:lineRule="exact"/>
        <w:ind w:firstLine="3360" w:firstLineChars="1400"/>
        <w:rPr>
          <w:rFonts w:hint="eastAsia" w:ascii="宋体" w:hAnsi="宋体" w:cs="宋体"/>
          <w:sz w:val="24"/>
          <w:szCs w:val="24"/>
        </w:rPr>
      </w:pPr>
      <w:r>
        <w:rPr>
          <w:rFonts w:hint="eastAsia" w:ascii="宋体" w:hAnsi="宋体" w:cs="宋体"/>
          <w:sz w:val="24"/>
          <w:szCs w:val="24"/>
        </w:rPr>
        <w:t xml:space="preserve">                </w:t>
      </w:r>
    </w:p>
    <w:p w14:paraId="04A82E1F">
      <w:pPr>
        <w:spacing w:line="600" w:lineRule="exact"/>
        <w:ind w:firstLine="3360" w:firstLineChars="1400"/>
        <w:rPr>
          <w:rFonts w:hint="eastAsia" w:ascii="宋体" w:hAnsi="宋体" w:cs="宋体"/>
          <w:sz w:val="24"/>
          <w:szCs w:val="24"/>
        </w:rPr>
      </w:pPr>
    </w:p>
    <w:p w14:paraId="12BD4A39">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 公           章：   </w:t>
      </w:r>
    </w:p>
    <w:p w14:paraId="02829A66">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签字(签字或盖章)：                    </w:t>
      </w:r>
    </w:p>
    <w:p w14:paraId="3E8D32A8">
      <w:pPr>
        <w:spacing w:line="600" w:lineRule="exact"/>
        <w:ind w:firstLine="5280" w:firstLineChars="2200"/>
        <w:rPr>
          <w:rFonts w:hint="eastAsia" w:ascii="宋体" w:hAnsi="宋体" w:cs="宋体"/>
          <w:sz w:val="24"/>
          <w:szCs w:val="24"/>
        </w:rPr>
      </w:pPr>
      <w:r>
        <w:rPr>
          <w:rFonts w:hint="eastAsia" w:ascii="宋体" w:hAnsi="宋体" w:cs="宋体"/>
          <w:sz w:val="24"/>
          <w:szCs w:val="24"/>
        </w:rPr>
        <w:t xml:space="preserve">日            期：    </w:t>
      </w:r>
    </w:p>
    <w:p w14:paraId="37A17F7F">
      <w:pPr>
        <w:spacing w:line="600" w:lineRule="exact"/>
        <w:ind w:firstLine="480" w:firstLineChars="200"/>
        <w:rPr>
          <w:rFonts w:hint="eastAsia" w:ascii="宋体" w:hAnsi="宋体" w:cs="宋体"/>
          <w:sz w:val="24"/>
          <w:szCs w:val="24"/>
        </w:rPr>
      </w:pPr>
    </w:p>
    <w:p w14:paraId="1A003234">
      <w:pPr>
        <w:spacing w:line="600" w:lineRule="exact"/>
        <w:ind w:firstLine="480" w:firstLineChars="200"/>
        <w:rPr>
          <w:rFonts w:hint="eastAsia" w:ascii="宋体" w:hAnsi="宋体" w:cs="宋体"/>
          <w:sz w:val="24"/>
          <w:szCs w:val="24"/>
        </w:rPr>
      </w:pPr>
    </w:p>
    <w:p w14:paraId="228C6954">
      <w:pPr>
        <w:spacing w:line="600" w:lineRule="exact"/>
        <w:ind w:firstLine="480" w:firstLineChars="200"/>
        <w:rPr>
          <w:rFonts w:hint="eastAsia" w:ascii="宋体" w:hAnsi="宋体" w:cs="宋体"/>
          <w:sz w:val="24"/>
          <w:szCs w:val="24"/>
        </w:rPr>
      </w:pPr>
    </w:p>
    <w:p w14:paraId="5071943E">
      <w:pPr>
        <w:spacing w:line="600" w:lineRule="exact"/>
        <w:ind w:firstLine="480" w:firstLineChars="200"/>
        <w:rPr>
          <w:rFonts w:hint="eastAsia" w:ascii="宋体" w:hAnsi="宋体" w:cs="宋体"/>
          <w:sz w:val="24"/>
          <w:szCs w:val="24"/>
        </w:rPr>
      </w:pPr>
    </w:p>
    <w:p w14:paraId="7852C4F3">
      <w:pPr>
        <w:spacing w:line="600" w:lineRule="exact"/>
        <w:ind w:firstLine="480" w:firstLineChars="200"/>
        <w:rPr>
          <w:rFonts w:hint="eastAsia" w:ascii="宋体" w:hAnsi="宋体" w:cs="宋体"/>
          <w:sz w:val="24"/>
          <w:szCs w:val="24"/>
        </w:rPr>
      </w:pPr>
    </w:p>
    <w:p w14:paraId="0FC28D01">
      <w:pPr>
        <w:spacing w:line="600" w:lineRule="exact"/>
        <w:ind w:firstLine="480" w:firstLineChars="200"/>
        <w:rPr>
          <w:rFonts w:hint="eastAsia" w:ascii="宋体" w:hAnsi="宋体" w:cs="宋体"/>
          <w:sz w:val="24"/>
          <w:szCs w:val="24"/>
        </w:rPr>
      </w:pPr>
    </w:p>
    <w:p w14:paraId="03090986">
      <w:pPr>
        <w:spacing w:line="600" w:lineRule="exact"/>
        <w:ind w:firstLine="480" w:firstLineChars="200"/>
        <w:rPr>
          <w:rFonts w:hint="eastAsia" w:ascii="宋体" w:hAnsi="宋体" w:cs="宋体"/>
          <w:sz w:val="24"/>
          <w:szCs w:val="24"/>
        </w:rPr>
      </w:pPr>
    </w:p>
    <w:p w14:paraId="1530F21B">
      <w:pPr>
        <w:spacing w:line="600" w:lineRule="exact"/>
        <w:ind w:firstLine="480" w:firstLineChars="200"/>
        <w:rPr>
          <w:rFonts w:hint="eastAsia" w:ascii="宋体" w:hAnsi="宋体" w:cs="宋体"/>
          <w:sz w:val="24"/>
          <w:szCs w:val="24"/>
        </w:rPr>
      </w:pPr>
    </w:p>
    <w:p w14:paraId="7537C88C">
      <w:pPr>
        <w:spacing w:line="600" w:lineRule="exact"/>
        <w:ind w:firstLine="480" w:firstLineChars="200"/>
        <w:rPr>
          <w:rFonts w:hint="eastAsia" w:ascii="宋体" w:hAnsi="宋体" w:cs="宋体"/>
          <w:sz w:val="24"/>
          <w:szCs w:val="24"/>
        </w:rPr>
      </w:pPr>
    </w:p>
    <w:p w14:paraId="13D15D43">
      <w:pPr>
        <w:spacing w:line="600" w:lineRule="exact"/>
        <w:ind w:firstLine="480" w:firstLineChars="200"/>
        <w:rPr>
          <w:rFonts w:hint="eastAsia" w:ascii="宋体" w:hAnsi="宋体" w:cs="宋体"/>
          <w:sz w:val="24"/>
          <w:szCs w:val="24"/>
        </w:rPr>
      </w:pPr>
    </w:p>
    <w:p w14:paraId="6F73D926">
      <w:pPr>
        <w:spacing w:line="600" w:lineRule="exact"/>
        <w:ind w:firstLine="480" w:firstLineChars="200"/>
        <w:rPr>
          <w:rFonts w:hint="eastAsia" w:ascii="宋体" w:hAnsi="宋体" w:cs="宋体"/>
          <w:sz w:val="24"/>
          <w:szCs w:val="24"/>
        </w:rPr>
      </w:pPr>
    </w:p>
    <w:p w14:paraId="5558D0FE">
      <w:pPr>
        <w:spacing w:line="600" w:lineRule="exact"/>
        <w:ind w:firstLine="480" w:firstLineChars="200"/>
        <w:rPr>
          <w:rFonts w:hint="eastAsia" w:ascii="宋体" w:hAnsi="宋体" w:cs="宋体"/>
          <w:sz w:val="24"/>
          <w:szCs w:val="24"/>
        </w:rPr>
      </w:pPr>
    </w:p>
    <w:p w14:paraId="52EAEE40">
      <w:pPr>
        <w:pStyle w:val="3"/>
        <w:rPr>
          <w:rFonts w:hint="eastAsia"/>
        </w:rPr>
      </w:pPr>
    </w:p>
    <w:p w14:paraId="1356B741">
      <w:pPr>
        <w:spacing w:line="600" w:lineRule="exact"/>
        <w:ind w:firstLine="480" w:firstLineChars="200"/>
        <w:rPr>
          <w:rFonts w:hint="eastAsia" w:ascii="宋体" w:hAnsi="宋体" w:cs="宋体"/>
          <w:sz w:val="24"/>
          <w:szCs w:val="24"/>
        </w:rPr>
      </w:pPr>
    </w:p>
    <w:p w14:paraId="40B3898F">
      <w:pPr>
        <w:spacing w:line="600" w:lineRule="exact"/>
        <w:rPr>
          <w:rFonts w:hint="eastAsia" w:ascii="宋体" w:hAnsi="宋体" w:cs="宋体"/>
          <w:sz w:val="24"/>
          <w:szCs w:val="24"/>
        </w:rPr>
      </w:pPr>
      <w:r>
        <w:rPr>
          <w:rFonts w:hint="eastAsia" w:ascii="宋体" w:hAnsi="宋体" w:cs="宋体"/>
          <w:sz w:val="24"/>
          <w:szCs w:val="24"/>
        </w:rPr>
        <w:t>质疑函制作说明：</w:t>
      </w:r>
    </w:p>
    <w:p w14:paraId="46B07DAC">
      <w:pPr>
        <w:spacing w:line="600" w:lineRule="exact"/>
        <w:ind w:firstLine="480" w:firstLineChars="200"/>
        <w:rPr>
          <w:rFonts w:hint="eastAsia" w:ascii="宋体" w:hAnsi="宋体" w:cs="宋体"/>
          <w:sz w:val="24"/>
          <w:szCs w:val="24"/>
        </w:rPr>
      </w:pPr>
      <w:r>
        <w:rPr>
          <w:rFonts w:hint="eastAsia" w:ascii="宋体" w:hAnsi="宋体" w:cs="宋体"/>
          <w:sz w:val="24"/>
          <w:szCs w:val="24"/>
        </w:rPr>
        <w:t>1.供应商提出质疑时，应提交质疑函和必要的证明材料。</w:t>
      </w:r>
    </w:p>
    <w:p w14:paraId="53F6EAB4">
      <w:pPr>
        <w:spacing w:line="600" w:lineRule="exact"/>
        <w:ind w:firstLine="480" w:firstLineChars="200"/>
        <w:rPr>
          <w:rFonts w:hint="eastAsia"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20807B">
      <w:pPr>
        <w:spacing w:line="600" w:lineRule="exact"/>
        <w:ind w:firstLine="480" w:firstLineChars="200"/>
        <w:rPr>
          <w:rFonts w:hint="eastAsia" w:ascii="宋体" w:hAnsi="宋体" w:cs="宋体"/>
          <w:sz w:val="24"/>
          <w:szCs w:val="24"/>
        </w:rPr>
      </w:pPr>
      <w:r>
        <w:rPr>
          <w:rFonts w:hint="eastAsia" w:ascii="宋体" w:hAnsi="宋体" w:cs="宋体"/>
          <w:sz w:val="24"/>
          <w:szCs w:val="24"/>
        </w:rPr>
        <w:t>3.质疑供应商若对项目的某一分包进行质疑，质疑函中应列明具体分包号。</w:t>
      </w:r>
    </w:p>
    <w:p w14:paraId="0262FA83">
      <w:pPr>
        <w:spacing w:line="600" w:lineRule="exact"/>
        <w:ind w:firstLine="480" w:firstLineChars="200"/>
        <w:rPr>
          <w:rFonts w:hint="eastAsia" w:ascii="宋体" w:hAnsi="宋体" w:cs="宋体"/>
          <w:sz w:val="24"/>
          <w:szCs w:val="24"/>
        </w:rPr>
      </w:pPr>
      <w:r>
        <w:rPr>
          <w:rFonts w:hint="eastAsia" w:ascii="宋体" w:hAnsi="宋体" w:cs="宋体"/>
          <w:sz w:val="24"/>
          <w:szCs w:val="24"/>
        </w:rPr>
        <w:t>4.质疑函的质疑事项应具体、明确，并有必要的事实依据和法律依据。</w:t>
      </w:r>
    </w:p>
    <w:p w14:paraId="1CE62740">
      <w:pPr>
        <w:spacing w:line="600" w:lineRule="exact"/>
        <w:ind w:firstLine="480" w:firstLineChars="200"/>
        <w:rPr>
          <w:rFonts w:hint="eastAsia" w:ascii="宋体" w:hAnsi="宋体" w:cs="宋体"/>
          <w:sz w:val="24"/>
          <w:szCs w:val="24"/>
        </w:rPr>
      </w:pPr>
      <w:r>
        <w:rPr>
          <w:rFonts w:hint="eastAsia" w:ascii="宋体" w:hAnsi="宋体" w:cs="宋体"/>
          <w:sz w:val="24"/>
          <w:szCs w:val="24"/>
        </w:rPr>
        <w:t>5.质疑函的质疑请求应与质疑事项相关。</w:t>
      </w:r>
    </w:p>
    <w:p w14:paraId="5C9E3BD6">
      <w:pPr>
        <w:spacing w:line="600" w:lineRule="exact"/>
        <w:ind w:firstLine="480" w:firstLineChars="200"/>
        <w:rPr>
          <w:rFonts w:hint="eastAsia"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14:paraId="3F5F4B62">
      <w:pPr>
        <w:spacing w:line="600" w:lineRule="exact"/>
        <w:ind w:firstLine="480" w:firstLineChars="200"/>
        <w:rPr>
          <w:rFonts w:hint="eastAsia"/>
        </w:rPr>
      </w:pPr>
      <w:r>
        <w:rPr>
          <w:rFonts w:hint="eastAsia" w:ascii="宋体" w:hAnsi="宋体" w:cs="宋体"/>
          <w:sz w:val="24"/>
          <w:szCs w:val="24"/>
        </w:rPr>
        <w:br w:type="page"/>
      </w:r>
      <w:r>
        <w:rPr>
          <w:rFonts w:hint="eastAsia" w:ascii="宋体" w:hAnsi="宋体" w:cs="宋体"/>
          <w:b/>
          <w:bCs/>
          <w:sz w:val="24"/>
          <w:szCs w:val="24"/>
        </w:rPr>
        <w:t>附件②</w:t>
      </w:r>
    </w:p>
    <w:p w14:paraId="0DC7D3E0">
      <w:pPr>
        <w:spacing w:line="600" w:lineRule="exact"/>
        <w:ind w:firstLine="562" w:firstLineChars="200"/>
        <w:jc w:val="center"/>
        <w:rPr>
          <w:rFonts w:hint="eastAsia" w:ascii="宋体" w:hAnsi="宋体" w:cs="宋体"/>
          <w:b/>
          <w:bCs/>
          <w:sz w:val="28"/>
          <w:szCs w:val="28"/>
        </w:rPr>
      </w:pPr>
      <w:r>
        <w:rPr>
          <w:rFonts w:hint="eastAsia" w:ascii="宋体" w:hAnsi="宋体" w:cs="宋体"/>
          <w:b/>
          <w:bCs/>
          <w:sz w:val="28"/>
          <w:szCs w:val="28"/>
        </w:rPr>
        <w:t>投诉书范本</w:t>
      </w:r>
    </w:p>
    <w:p w14:paraId="445E73A6">
      <w:pPr>
        <w:spacing w:line="600" w:lineRule="exact"/>
        <w:ind w:firstLine="562" w:firstLineChars="200"/>
        <w:jc w:val="center"/>
        <w:rPr>
          <w:rFonts w:hint="eastAsia" w:ascii="宋体" w:hAnsi="宋体" w:cs="宋体"/>
          <w:b/>
          <w:bCs/>
          <w:sz w:val="28"/>
          <w:szCs w:val="28"/>
        </w:rPr>
      </w:pPr>
    </w:p>
    <w:p w14:paraId="55B800EB">
      <w:pPr>
        <w:spacing w:line="600" w:lineRule="exact"/>
        <w:ind w:firstLine="480" w:firstLineChars="200"/>
        <w:rPr>
          <w:rFonts w:hint="eastAsia" w:ascii="宋体" w:hAnsi="宋体" w:cs="宋体"/>
          <w:sz w:val="24"/>
          <w:szCs w:val="24"/>
        </w:rPr>
      </w:pPr>
      <w:r>
        <w:rPr>
          <w:rFonts w:hint="eastAsia" w:ascii="宋体" w:hAnsi="宋体" w:cs="宋体"/>
          <w:sz w:val="24"/>
          <w:szCs w:val="24"/>
        </w:rPr>
        <w:t>一、投诉相关主体基本情况</w:t>
      </w:r>
    </w:p>
    <w:p w14:paraId="5CE04CD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投诉人：                                               </w:t>
      </w:r>
    </w:p>
    <w:p w14:paraId="4C95666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72A5B21">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eastAsia="zh-CN"/>
        </w:rPr>
        <w:t>吗</w:t>
      </w:r>
      <w:r>
        <w:rPr>
          <w:rFonts w:hint="eastAsia" w:ascii="宋体" w:hAnsi="宋体" w:cs="宋体"/>
          <w:sz w:val="24"/>
          <w:szCs w:val="24"/>
        </w:rPr>
        <w:t xml:space="preserve">编：            </w:t>
      </w:r>
    </w:p>
    <w:p w14:paraId="6D19441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法定代表人/主要负责人：                                </w:t>
      </w:r>
    </w:p>
    <w:p w14:paraId="78E3FAF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23BB78A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授权代表：               </w:t>
      </w:r>
    </w:p>
    <w:p w14:paraId="61D9D95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6FFEE5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71BB506B">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572C1713">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被投诉人1：                                            </w:t>
      </w:r>
    </w:p>
    <w:p w14:paraId="42CEFB3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3589AB56">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19EB0018">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1125A77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402AE10B">
      <w:pPr>
        <w:spacing w:line="600" w:lineRule="exact"/>
        <w:ind w:firstLine="480" w:firstLineChars="200"/>
        <w:rPr>
          <w:rFonts w:hint="eastAsia" w:ascii="宋体" w:hAnsi="宋体" w:cs="宋体"/>
          <w:sz w:val="24"/>
          <w:szCs w:val="24"/>
        </w:rPr>
      </w:pPr>
      <w:r>
        <w:rPr>
          <w:rFonts w:hint="eastAsia" w:ascii="宋体" w:hAnsi="宋体" w:cs="宋体"/>
          <w:sz w:val="24"/>
          <w:szCs w:val="24"/>
        </w:rPr>
        <w:t>被投诉人2</w:t>
      </w:r>
    </w:p>
    <w:p w14:paraId="786D1407">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4B9A8F9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相关供应商：                                           </w:t>
      </w:r>
    </w:p>
    <w:p w14:paraId="52DDBA7F">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地     址：                             </w:t>
      </w:r>
    </w:p>
    <w:p w14:paraId="6D94119A">
      <w:pPr>
        <w:spacing w:line="600" w:lineRule="exact"/>
        <w:ind w:firstLine="480" w:firstLineChars="200"/>
        <w:rPr>
          <w:rFonts w:hint="eastAsia" w:ascii="宋体" w:hAnsi="宋体" w:cs="宋体"/>
          <w:sz w:val="24"/>
          <w:szCs w:val="24"/>
        </w:rPr>
      </w:pPr>
      <w:r>
        <w:rPr>
          <w:rFonts w:hint="eastAsia" w:ascii="宋体" w:hAnsi="宋体" w:cs="宋体"/>
          <w:sz w:val="24"/>
          <w:szCs w:val="24"/>
        </w:rPr>
        <w:t>邮</w:t>
      </w:r>
      <w:r>
        <w:rPr>
          <w:rFonts w:hint="eastAsia" w:ascii="宋体" w:hAnsi="宋体" w:cs="宋体"/>
          <w:sz w:val="24"/>
          <w:szCs w:val="24"/>
          <w:lang w:val="en-US" w:eastAsia="zh-CN"/>
        </w:rPr>
        <w:t xml:space="preserve">     </w:t>
      </w:r>
      <w:r>
        <w:rPr>
          <w:rFonts w:hint="eastAsia" w:ascii="宋体" w:hAnsi="宋体" w:cs="宋体"/>
          <w:sz w:val="24"/>
          <w:szCs w:val="24"/>
        </w:rPr>
        <w:t xml:space="preserve">编：         </w:t>
      </w:r>
    </w:p>
    <w:p w14:paraId="76DED243">
      <w:pPr>
        <w:spacing w:line="600" w:lineRule="exact"/>
        <w:ind w:firstLine="480" w:firstLineChars="200"/>
        <w:rPr>
          <w:rFonts w:hint="eastAsia" w:ascii="宋体" w:hAnsi="宋体" w:cs="宋体"/>
          <w:sz w:val="24"/>
          <w:szCs w:val="24"/>
        </w:rPr>
      </w:pPr>
      <w:r>
        <w:rPr>
          <w:rFonts w:hint="eastAsia" w:ascii="宋体" w:hAnsi="宋体" w:cs="宋体"/>
          <w:sz w:val="24"/>
          <w:szCs w:val="24"/>
        </w:rPr>
        <w:t>联</w:t>
      </w:r>
      <w:r>
        <w:rPr>
          <w:rFonts w:hint="eastAsia" w:ascii="宋体" w:hAnsi="宋体" w:cs="宋体"/>
          <w:sz w:val="24"/>
          <w:szCs w:val="24"/>
          <w:lang w:val="en-US" w:eastAsia="zh-CN"/>
        </w:rPr>
        <w:t xml:space="preserve"> </w:t>
      </w:r>
      <w:r>
        <w:rPr>
          <w:rFonts w:hint="eastAsia" w:ascii="宋体" w:hAnsi="宋体" w:cs="宋体"/>
          <w:sz w:val="24"/>
          <w:szCs w:val="24"/>
        </w:rPr>
        <w:t>系</w:t>
      </w:r>
      <w:r>
        <w:rPr>
          <w:rFonts w:hint="eastAsia" w:ascii="宋体" w:hAnsi="宋体" w:cs="宋体"/>
          <w:sz w:val="24"/>
          <w:szCs w:val="24"/>
          <w:lang w:val="en-US" w:eastAsia="zh-CN"/>
        </w:rPr>
        <w:t xml:space="preserve"> </w:t>
      </w:r>
      <w:r>
        <w:rPr>
          <w:rFonts w:hint="eastAsia" w:ascii="宋体" w:hAnsi="宋体" w:cs="宋体"/>
          <w:sz w:val="24"/>
          <w:szCs w:val="24"/>
        </w:rPr>
        <w:t xml:space="preserve">人：               </w:t>
      </w:r>
    </w:p>
    <w:p w14:paraId="07B10AD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联系电话：                      </w:t>
      </w:r>
    </w:p>
    <w:p w14:paraId="07D43340">
      <w:pPr>
        <w:spacing w:line="600" w:lineRule="exact"/>
        <w:ind w:firstLine="480" w:firstLineChars="200"/>
        <w:rPr>
          <w:rFonts w:hint="eastAsia" w:ascii="宋体" w:hAnsi="宋体" w:cs="宋体"/>
          <w:sz w:val="24"/>
          <w:szCs w:val="24"/>
        </w:rPr>
      </w:pPr>
      <w:r>
        <w:rPr>
          <w:rFonts w:hint="eastAsia" w:ascii="宋体" w:hAnsi="宋体" w:cs="宋体"/>
          <w:sz w:val="24"/>
          <w:szCs w:val="24"/>
        </w:rPr>
        <w:t>二、投诉项目基本情况</w:t>
      </w:r>
    </w:p>
    <w:p w14:paraId="2110129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采购项目名称：                                         </w:t>
      </w:r>
    </w:p>
    <w:p w14:paraId="5219A83D">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采购项目编号：                                        </w:t>
      </w:r>
    </w:p>
    <w:p w14:paraId="6DEC7C4E">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采购人名称：                                           </w:t>
      </w:r>
    </w:p>
    <w:p w14:paraId="407039AB">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代理机构名称：                                         </w:t>
      </w:r>
    </w:p>
    <w:p w14:paraId="190C55F8">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招标文件公告:是/否     </w:t>
      </w:r>
    </w:p>
    <w:p w14:paraId="7B08DBD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49001BB6">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采购结果公告:是/否     </w:t>
      </w:r>
    </w:p>
    <w:p w14:paraId="7ACA3D62">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公告期限：                      </w:t>
      </w:r>
    </w:p>
    <w:p w14:paraId="609E98C6">
      <w:pPr>
        <w:spacing w:line="600" w:lineRule="exact"/>
        <w:ind w:firstLine="480" w:firstLineChars="200"/>
        <w:rPr>
          <w:rFonts w:hint="eastAsia" w:ascii="宋体" w:hAnsi="宋体" w:cs="宋体"/>
          <w:sz w:val="24"/>
          <w:szCs w:val="24"/>
        </w:rPr>
      </w:pPr>
      <w:r>
        <w:rPr>
          <w:rFonts w:hint="eastAsia" w:ascii="宋体" w:hAnsi="宋体" w:cs="宋体"/>
          <w:sz w:val="24"/>
          <w:szCs w:val="24"/>
        </w:rPr>
        <w:t>三、质疑基本情况</w:t>
      </w:r>
    </w:p>
    <w:p w14:paraId="36472188">
      <w:pPr>
        <w:spacing w:line="600" w:lineRule="exact"/>
        <w:ind w:firstLine="480" w:firstLineChars="200"/>
        <w:rPr>
          <w:rFonts w:hint="eastAsia" w:ascii="宋体" w:hAnsi="宋体" w:cs="宋体"/>
          <w:sz w:val="24"/>
          <w:szCs w:val="24"/>
        </w:rPr>
      </w:pPr>
      <w:r>
        <w:rPr>
          <w:rFonts w:hint="eastAsia" w:ascii="宋体" w:hAnsi="宋体" w:cs="宋体"/>
          <w:sz w:val="24"/>
          <w:szCs w:val="24"/>
        </w:rPr>
        <w:t>投诉人于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日,向</w:t>
      </w:r>
      <w:r>
        <w:rPr>
          <w:rFonts w:hint="eastAsia" w:ascii="宋体" w:hAnsi="宋体" w:cs="宋体"/>
          <w:sz w:val="24"/>
          <w:szCs w:val="24"/>
          <w:u w:val="single"/>
        </w:rPr>
        <w:t xml:space="preserve">          </w:t>
      </w:r>
      <w:r>
        <w:rPr>
          <w:rFonts w:hint="eastAsia" w:ascii="宋体" w:hAnsi="宋体" w:cs="宋体"/>
          <w:sz w:val="24"/>
          <w:szCs w:val="24"/>
        </w:rPr>
        <w:t>提出质疑，质疑事项为：</w:t>
      </w:r>
      <w:r>
        <w:rPr>
          <w:rFonts w:hint="eastAsia" w:ascii="宋体" w:hAnsi="宋体" w:cs="宋体"/>
          <w:sz w:val="24"/>
          <w:szCs w:val="24"/>
          <w:u w:val="single"/>
        </w:rPr>
        <w:t xml:space="preserve">            </w:t>
      </w:r>
      <w:r>
        <w:rPr>
          <w:rFonts w:hint="eastAsia" w:ascii="宋体" w:hAnsi="宋体" w:cs="宋体"/>
          <w:sz w:val="24"/>
          <w:szCs w:val="24"/>
        </w:rPr>
        <w:t xml:space="preserve">                    </w:t>
      </w:r>
    </w:p>
    <w:p w14:paraId="0CA43014">
      <w:pPr>
        <w:spacing w:line="600" w:lineRule="exact"/>
        <w:ind w:firstLine="480" w:firstLineChars="200"/>
        <w:rPr>
          <w:rFonts w:hint="eastAsia" w:ascii="宋体" w:hAnsi="宋体" w:cs="宋体"/>
          <w:sz w:val="24"/>
          <w:szCs w:val="24"/>
        </w:rPr>
      </w:pPr>
      <w:r>
        <w:rPr>
          <w:rFonts w:hint="eastAsia" w:ascii="宋体" w:hAnsi="宋体" w:cs="宋体"/>
          <w:sz w:val="24"/>
          <w:szCs w:val="24"/>
        </w:rPr>
        <w:t>采购人/代理机构于</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日,就质疑事项作出了答复/没有在法定期限内作出答复。</w:t>
      </w:r>
    </w:p>
    <w:p w14:paraId="635F266A">
      <w:pPr>
        <w:spacing w:line="600" w:lineRule="exact"/>
        <w:ind w:firstLine="480" w:firstLineChars="200"/>
        <w:rPr>
          <w:rFonts w:hint="eastAsia" w:ascii="宋体" w:hAnsi="宋体" w:cs="宋体"/>
          <w:sz w:val="24"/>
          <w:szCs w:val="24"/>
        </w:rPr>
      </w:pPr>
      <w:r>
        <w:rPr>
          <w:rFonts w:hint="eastAsia" w:ascii="宋体" w:hAnsi="宋体" w:cs="宋体"/>
          <w:sz w:val="24"/>
          <w:szCs w:val="24"/>
        </w:rPr>
        <w:t>四、投诉事项具体内容</w:t>
      </w:r>
    </w:p>
    <w:p w14:paraId="17CC14B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投诉事项 1：                                       </w:t>
      </w:r>
    </w:p>
    <w:p w14:paraId="6F20B3B0">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事实依据：                                         </w:t>
      </w:r>
    </w:p>
    <w:p w14:paraId="26455271">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法律依据：                                         </w:t>
      </w:r>
    </w:p>
    <w:p w14:paraId="490003DF">
      <w:pPr>
        <w:spacing w:line="600" w:lineRule="exact"/>
        <w:ind w:firstLine="480" w:firstLineChars="200"/>
        <w:rPr>
          <w:rFonts w:hint="eastAsia" w:ascii="宋体" w:hAnsi="宋体" w:cs="宋体"/>
          <w:sz w:val="24"/>
          <w:szCs w:val="24"/>
        </w:rPr>
      </w:pPr>
      <w:r>
        <w:rPr>
          <w:rFonts w:hint="eastAsia" w:ascii="宋体" w:hAnsi="宋体" w:cs="宋体"/>
          <w:sz w:val="24"/>
          <w:szCs w:val="24"/>
        </w:rPr>
        <w:t>投诉事项2</w:t>
      </w:r>
    </w:p>
    <w:p w14:paraId="20F4DC2F">
      <w:pPr>
        <w:spacing w:line="600" w:lineRule="exact"/>
        <w:ind w:firstLine="480" w:firstLineChars="200"/>
        <w:rPr>
          <w:rFonts w:hint="eastAsia" w:ascii="宋体" w:hAnsi="宋体" w:cs="宋体"/>
          <w:sz w:val="24"/>
          <w:szCs w:val="24"/>
        </w:rPr>
      </w:pPr>
      <w:r>
        <w:rPr>
          <w:rFonts w:hint="eastAsia" w:ascii="宋体" w:hAnsi="宋体" w:cs="宋体"/>
          <w:sz w:val="24"/>
          <w:szCs w:val="24"/>
        </w:rPr>
        <w:t>……</w:t>
      </w:r>
    </w:p>
    <w:p w14:paraId="1AC2EC43">
      <w:pPr>
        <w:pStyle w:val="3"/>
        <w:rPr>
          <w:rFonts w:hint="eastAsia" w:ascii="宋体" w:hAnsi="宋体" w:cs="宋体"/>
          <w:sz w:val="24"/>
          <w:szCs w:val="24"/>
        </w:rPr>
      </w:pPr>
    </w:p>
    <w:p w14:paraId="7D8247D7">
      <w:pPr>
        <w:pStyle w:val="3"/>
        <w:rPr>
          <w:rFonts w:hint="eastAsia" w:ascii="宋体" w:hAnsi="宋体" w:cs="宋体"/>
          <w:sz w:val="24"/>
          <w:szCs w:val="24"/>
        </w:rPr>
      </w:pPr>
    </w:p>
    <w:p w14:paraId="28FD10CE">
      <w:pPr>
        <w:pStyle w:val="3"/>
        <w:rPr>
          <w:rFonts w:hint="eastAsia" w:ascii="宋体" w:hAnsi="宋体" w:cs="宋体"/>
          <w:sz w:val="24"/>
          <w:szCs w:val="24"/>
        </w:rPr>
      </w:pPr>
    </w:p>
    <w:p w14:paraId="5E0DCD6C">
      <w:pPr>
        <w:spacing w:line="600" w:lineRule="exact"/>
        <w:ind w:firstLine="480" w:firstLineChars="200"/>
        <w:rPr>
          <w:rFonts w:hint="eastAsia" w:ascii="宋体" w:hAnsi="宋体" w:cs="宋体"/>
          <w:sz w:val="24"/>
          <w:szCs w:val="24"/>
        </w:rPr>
      </w:pPr>
      <w:r>
        <w:rPr>
          <w:rFonts w:hint="eastAsia" w:ascii="宋体" w:hAnsi="宋体" w:cs="宋体"/>
          <w:sz w:val="24"/>
          <w:szCs w:val="24"/>
        </w:rPr>
        <w:t>五、与投诉事项相关的投诉请求</w:t>
      </w:r>
    </w:p>
    <w:p w14:paraId="1C06FD5A">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请求：     </w:t>
      </w:r>
    </w:p>
    <w:p w14:paraId="58A6E4E7">
      <w:pPr>
        <w:spacing w:line="600" w:lineRule="exact"/>
        <w:ind w:firstLine="480" w:firstLineChars="200"/>
        <w:rPr>
          <w:rFonts w:hint="eastAsia" w:ascii="宋体" w:hAnsi="宋体" w:cs="宋体"/>
          <w:sz w:val="24"/>
          <w:szCs w:val="24"/>
        </w:rPr>
      </w:pPr>
    </w:p>
    <w:p w14:paraId="6DE4EE3F">
      <w:pPr>
        <w:spacing w:line="600" w:lineRule="exact"/>
        <w:ind w:firstLine="480" w:firstLineChars="200"/>
        <w:rPr>
          <w:rFonts w:hint="eastAsia" w:ascii="宋体" w:hAnsi="宋体" w:cs="宋体"/>
          <w:sz w:val="24"/>
          <w:szCs w:val="24"/>
        </w:rPr>
      </w:pPr>
    </w:p>
    <w:p w14:paraId="4A931FD4">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w:t>
      </w:r>
    </w:p>
    <w:p w14:paraId="52E9B185">
      <w:pPr>
        <w:spacing w:line="600" w:lineRule="exact"/>
        <w:ind w:firstLine="480" w:firstLineChars="200"/>
        <w:rPr>
          <w:rFonts w:hint="eastAsia" w:ascii="宋体" w:hAnsi="宋体" w:cs="宋体"/>
          <w:sz w:val="24"/>
          <w:szCs w:val="24"/>
        </w:rPr>
      </w:pPr>
      <w:r>
        <w:rPr>
          <w:rFonts w:hint="eastAsia" w:ascii="宋体" w:hAnsi="宋体" w:cs="宋体"/>
          <w:sz w:val="24"/>
          <w:szCs w:val="24"/>
        </w:rPr>
        <w:t xml:space="preserve">                                            公            章：   </w:t>
      </w:r>
    </w:p>
    <w:p w14:paraId="16757FBF">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签字(签字或盖章)：                     </w:t>
      </w:r>
    </w:p>
    <w:p w14:paraId="019B1521">
      <w:pPr>
        <w:spacing w:line="600" w:lineRule="exact"/>
        <w:ind w:firstLine="5760" w:firstLineChars="2400"/>
        <w:rPr>
          <w:rFonts w:hint="eastAsia" w:ascii="宋体" w:hAnsi="宋体" w:cs="宋体"/>
          <w:sz w:val="24"/>
          <w:szCs w:val="24"/>
        </w:rPr>
      </w:pPr>
      <w:r>
        <w:rPr>
          <w:rFonts w:hint="eastAsia" w:ascii="宋体" w:hAnsi="宋体" w:cs="宋体"/>
          <w:sz w:val="24"/>
          <w:szCs w:val="24"/>
        </w:rPr>
        <w:t xml:space="preserve">日            期：                </w:t>
      </w:r>
    </w:p>
    <w:p w14:paraId="0289C4F2">
      <w:pPr>
        <w:pStyle w:val="7"/>
        <w:spacing w:before="0" w:after="0" w:line="600" w:lineRule="exact"/>
        <w:rPr>
          <w:rFonts w:hint="eastAsia" w:ascii="宋体" w:hAnsi="宋体" w:cs="宋体"/>
          <w:sz w:val="24"/>
          <w:szCs w:val="24"/>
        </w:rPr>
      </w:pPr>
    </w:p>
    <w:p w14:paraId="375CF53A">
      <w:pPr>
        <w:spacing w:line="600" w:lineRule="exact"/>
        <w:ind w:firstLine="480" w:firstLineChars="200"/>
        <w:rPr>
          <w:rFonts w:hint="eastAsia" w:ascii="宋体" w:hAnsi="宋体" w:cs="宋体"/>
          <w:sz w:val="24"/>
          <w:szCs w:val="24"/>
        </w:rPr>
      </w:pPr>
    </w:p>
    <w:p w14:paraId="60A5DE4A">
      <w:pPr>
        <w:spacing w:line="600" w:lineRule="exact"/>
        <w:ind w:firstLine="480" w:firstLineChars="200"/>
        <w:rPr>
          <w:rFonts w:hint="eastAsia" w:ascii="宋体" w:hAnsi="宋体" w:cs="宋体"/>
          <w:sz w:val="24"/>
          <w:szCs w:val="24"/>
        </w:rPr>
      </w:pPr>
    </w:p>
    <w:p w14:paraId="63074555">
      <w:pPr>
        <w:spacing w:line="600" w:lineRule="exact"/>
        <w:ind w:firstLine="480" w:firstLineChars="200"/>
        <w:rPr>
          <w:rFonts w:hint="eastAsia" w:ascii="宋体" w:hAnsi="宋体" w:cs="宋体"/>
          <w:sz w:val="24"/>
          <w:szCs w:val="24"/>
        </w:rPr>
      </w:pPr>
    </w:p>
    <w:p w14:paraId="38B264C0">
      <w:pPr>
        <w:spacing w:line="600" w:lineRule="exact"/>
        <w:ind w:firstLine="480" w:firstLineChars="200"/>
        <w:rPr>
          <w:rFonts w:hint="eastAsia" w:ascii="宋体" w:hAnsi="宋体" w:cs="宋体"/>
          <w:sz w:val="24"/>
          <w:szCs w:val="24"/>
        </w:rPr>
      </w:pPr>
    </w:p>
    <w:p w14:paraId="30D7F019">
      <w:pPr>
        <w:spacing w:line="600" w:lineRule="exact"/>
        <w:ind w:firstLine="480" w:firstLineChars="200"/>
        <w:rPr>
          <w:rFonts w:hint="eastAsia" w:ascii="宋体" w:hAnsi="宋体" w:cs="宋体"/>
          <w:sz w:val="24"/>
          <w:szCs w:val="24"/>
        </w:rPr>
      </w:pPr>
    </w:p>
    <w:p w14:paraId="74412851">
      <w:pPr>
        <w:spacing w:line="600" w:lineRule="exact"/>
        <w:ind w:firstLine="480" w:firstLineChars="200"/>
        <w:rPr>
          <w:rFonts w:hint="eastAsia" w:ascii="宋体" w:hAnsi="宋体" w:cs="宋体"/>
          <w:sz w:val="24"/>
          <w:szCs w:val="24"/>
        </w:rPr>
      </w:pPr>
    </w:p>
    <w:p w14:paraId="14AE16A0">
      <w:pPr>
        <w:spacing w:line="600" w:lineRule="exact"/>
        <w:ind w:firstLine="480" w:firstLineChars="200"/>
        <w:rPr>
          <w:rFonts w:hint="eastAsia" w:ascii="宋体" w:hAnsi="宋体" w:cs="宋体"/>
          <w:sz w:val="24"/>
          <w:szCs w:val="24"/>
        </w:rPr>
      </w:pPr>
    </w:p>
    <w:p w14:paraId="74D0475B">
      <w:pPr>
        <w:spacing w:line="600" w:lineRule="exact"/>
        <w:ind w:firstLine="480" w:firstLineChars="200"/>
        <w:rPr>
          <w:rFonts w:hint="eastAsia" w:ascii="宋体" w:hAnsi="宋体" w:cs="宋体"/>
          <w:sz w:val="24"/>
          <w:szCs w:val="24"/>
        </w:rPr>
      </w:pPr>
    </w:p>
    <w:p w14:paraId="66FE4DD4">
      <w:pPr>
        <w:spacing w:line="600" w:lineRule="exact"/>
        <w:ind w:firstLine="480" w:firstLineChars="200"/>
        <w:rPr>
          <w:rFonts w:hint="eastAsia" w:ascii="宋体" w:hAnsi="宋体" w:cs="宋体"/>
          <w:sz w:val="24"/>
          <w:szCs w:val="24"/>
        </w:rPr>
      </w:pPr>
    </w:p>
    <w:p w14:paraId="0AA3027A">
      <w:pPr>
        <w:spacing w:line="600" w:lineRule="exact"/>
        <w:ind w:firstLine="480" w:firstLineChars="200"/>
        <w:rPr>
          <w:rFonts w:hint="eastAsia" w:ascii="宋体" w:hAnsi="宋体" w:cs="宋体"/>
          <w:sz w:val="24"/>
          <w:szCs w:val="24"/>
        </w:rPr>
      </w:pPr>
    </w:p>
    <w:p w14:paraId="1F1FEB79">
      <w:pPr>
        <w:spacing w:line="600" w:lineRule="exact"/>
        <w:ind w:firstLine="480" w:firstLineChars="200"/>
        <w:rPr>
          <w:rFonts w:hint="eastAsia" w:ascii="宋体" w:hAnsi="宋体" w:cs="宋体"/>
          <w:sz w:val="24"/>
          <w:szCs w:val="24"/>
        </w:rPr>
      </w:pPr>
    </w:p>
    <w:p w14:paraId="1A269997">
      <w:pPr>
        <w:spacing w:line="600" w:lineRule="exact"/>
        <w:ind w:firstLine="480" w:firstLineChars="200"/>
        <w:rPr>
          <w:rFonts w:hint="eastAsia" w:ascii="宋体" w:hAnsi="宋体" w:cs="宋体"/>
          <w:sz w:val="24"/>
          <w:szCs w:val="24"/>
        </w:rPr>
      </w:pPr>
    </w:p>
    <w:p w14:paraId="4D83F2A9">
      <w:pPr>
        <w:spacing w:line="600" w:lineRule="exact"/>
        <w:ind w:firstLine="480" w:firstLineChars="200"/>
        <w:rPr>
          <w:rFonts w:hint="eastAsia" w:ascii="宋体" w:hAnsi="宋体" w:cs="宋体"/>
          <w:sz w:val="24"/>
          <w:szCs w:val="24"/>
        </w:rPr>
      </w:pPr>
    </w:p>
    <w:p w14:paraId="7899E1A7">
      <w:pPr>
        <w:spacing w:line="600" w:lineRule="exact"/>
        <w:rPr>
          <w:rFonts w:hint="eastAsia" w:ascii="宋体" w:hAnsi="宋体" w:cs="宋体"/>
          <w:sz w:val="24"/>
          <w:szCs w:val="24"/>
        </w:rPr>
      </w:pPr>
    </w:p>
    <w:p w14:paraId="29A3C670">
      <w:pPr>
        <w:spacing w:line="600" w:lineRule="exact"/>
        <w:rPr>
          <w:rFonts w:hint="eastAsia" w:ascii="宋体" w:hAnsi="宋体" w:cs="宋体"/>
          <w:sz w:val="24"/>
          <w:szCs w:val="24"/>
        </w:rPr>
      </w:pPr>
      <w:r>
        <w:rPr>
          <w:rFonts w:hint="eastAsia" w:ascii="宋体" w:hAnsi="宋体" w:cs="宋体"/>
          <w:sz w:val="24"/>
          <w:szCs w:val="24"/>
        </w:rPr>
        <w:t>投诉书制作说明：</w:t>
      </w:r>
    </w:p>
    <w:p w14:paraId="12D0B038">
      <w:pPr>
        <w:spacing w:line="600" w:lineRule="exact"/>
        <w:ind w:firstLine="480" w:firstLineChars="200"/>
        <w:rPr>
          <w:rFonts w:hint="eastAsia" w:ascii="宋体" w:hAnsi="宋体" w:cs="宋体"/>
          <w:sz w:val="24"/>
          <w:szCs w:val="24"/>
        </w:rPr>
      </w:pPr>
      <w:r>
        <w:rPr>
          <w:rFonts w:hint="eastAsia" w:ascii="宋体" w:hAnsi="宋体" w:cs="宋体"/>
          <w:sz w:val="24"/>
          <w:szCs w:val="24"/>
        </w:rPr>
        <w:t>1.投诉人提起投诉时，应当提交投诉书和必要的证明材料，并按照被投诉人和与投诉事项有关的供应商数量提供投诉书副本。</w:t>
      </w:r>
    </w:p>
    <w:p w14:paraId="6DE3E054">
      <w:pPr>
        <w:spacing w:line="600" w:lineRule="exact"/>
        <w:ind w:firstLine="480" w:firstLineChars="200"/>
        <w:rPr>
          <w:rFonts w:hint="eastAsia" w:ascii="宋体" w:hAnsi="宋体" w:cs="宋体"/>
          <w:sz w:val="24"/>
          <w:szCs w:val="24"/>
        </w:rPr>
      </w:pPr>
      <w:r>
        <w:rPr>
          <w:rFonts w:hint="eastAsia" w:ascii="宋体" w:hAnsi="宋体" w:cs="宋体"/>
          <w:sz w:val="24"/>
          <w:szCs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80E1E2">
      <w:pPr>
        <w:spacing w:line="600" w:lineRule="exact"/>
        <w:ind w:firstLine="480" w:firstLineChars="200"/>
        <w:rPr>
          <w:rFonts w:hint="eastAsia" w:ascii="宋体" w:hAnsi="宋体" w:cs="宋体"/>
          <w:sz w:val="24"/>
          <w:szCs w:val="24"/>
        </w:rPr>
      </w:pPr>
      <w:r>
        <w:rPr>
          <w:rFonts w:hint="eastAsia" w:ascii="宋体" w:hAnsi="宋体" w:cs="宋体"/>
          <w:sz w:val="24"/>
          <w:szCs w:val="24"/>
        </w:rPr>
        <w:t>3.投诉人若对项目的某一分包进行投诉，投诉书应列明具体分包号。</w:t>
      </w:r>
    </w:p>
    <w:p w14:paraId="4A0ACBA2">
      <w:pPr>
        <w:spacing w:line="600" w:lineRule="exact"/>
        <w:ind w:firstLine="480" w:firstLineChars="200"/>
        <w:rPr>
          <w:rFonts w:hint="eastAsia" w:ascii="宋体" w:hAnsi="宋体" w:cs="宋体"/>
          <w:sz w:val="24"/>
          <w:szCs w:val="24"/>
        </w:rPr>
      </w:pPr>
      <w:r>
        <w:rPr>
          <w:rFonts w:hint="eastAsia" w:ascii="宋体" w:hAnsi="宋体" w:cs="宋体"/>
          <w:sz w:val="24"/>
          <w:szCs w:val="24"/>
        </w:rPr>
        <w:t>4.投诉书应简要列明质疑事项，质疑函、质疑答复等作为附件材料提供。</w:t>
      </w:r>
    </w:p>
    <w:p w14:paraId="568CDF56">
      <w:pPr>
        <w:spacing w:line="600" w:lineRule="exact"/>
        <w:ind w:firstLine="480" w:firstLineChars="200"/>
        <w:rPr>
          <w:rFonts w:hint="eastAsia" w:ascii="宋体" w:hAnsi="宋体" w:cs="宋体"/>
          <w:sz w:val="24"/>
          <w:szCs w:val="24"/>
        </w:rPr>
      </w:pPr>
      <w:r>
        <w:rPr>
          <w:rFonts w:hint="eastAsia" w:ascii="宋体" w:hAnsi="宋体" w:cs="宋体"/>
          <w:sz w:val="24"/>
          <w:szCs w:val="24"/>
        </w:rPr>
        <w:t>5.投诉书的投诉事项应具体、明确，并有必要的事实依据和法律依据。</w:t>
      </w:r>
    </w:p>
    <w:p w14:paraId="23BEDF06">
      <w:pPr>
        <w:spacing w:line="600" w:lineRule="exact"/>
        <w:ind w:firstLine="480" w:firstLineChars="200"/>
        <w:rPr>
          <w:rFonts w:hint="eastAsia" w:ascii="宋体" w:hAnsi="宋体" w:cs="宋体"/>
          <w:sz w:val="24"/>
          <w:szCs w:val="24"/>
        </w:rPr>
      </w:pPr>
      <w:r>
        <w:rPr>
          <w:rFonts w:hint="eastAsia" w:ascii="宋体" w:hAnsi="宋体" w:cs="宋体"/>
          <w:sz w:val="24"/>
          <w:szCs w:val="24"/>
        </w:rPr>
        <w:t>6.投诉书的投诉请求应与投诉事项相关。</w:t>
      </w:r>
    </w:p>
    <w:p w14:paraId="0562D109">
      <w:pPr>
        <w:spacing w:line="600" w:lineRule="exact"/>
        <w:ind w:firstLine="480" w:firstLineChars="200"/>
        <w:rPr>
          <w:rFonts w:hint="eastAsia" w:ascii="宋体" w:hAnsi="宋体" w:cs="宋体"/>
          <w:sz w:val="24"/>
          <w:szCs w:val="24"/>
        </w:rPr>
      </w:pPr>
      <w:r>
        <w:rPr>
          <w:rFonts w:hint="eastAsia" w:ascii="宋体" w:hAnsi="宋体" w:cs="宋体"/>
          <w:sz w:val="24"/>
          <w:szCs w:val="24"/>
        </w:rPr>
        <w:t>7.投诉人为自然人的，投诉书应当由本人签字；投诉人为法人或者其他组织的，投诉书应当由法定代表人、主要负责人，或者其授权代表签字或者盖章，并加盖公章。</w:t>
      </w:r>
    </w:p>
    <w:p w14:paraId="21CB239C">
      <w:pPr>
        <w:pStyle w:val="6"/>
        <w:spacing w:before="0" w:after="0" w:line="600" w:lineRule="exact"/>
        <w:rPr>
          <w:rFonts w:hint="eastAsia" w:ascii="宋体" w:hAnsi="宋体" w:cs="宋体"/>
          <w:sz w:val="24"/>
          <w:szCs w:val="24"/>
        </w:rPr>
      </w:pPr>
    </w:p>
    <w:p w14:paraId="3303C189">
      <w:pPr>
        <w:spacing w:line="600" w:lineRule="exact"/>
        <w:rPr>
          <w:rFonts w:hint="eastAsia" w:ascii="宋体" w:hAnsi="宋体" w:cs="宋体"/>
          <w:sz w:val="24"/>
          <w:szCs w:val="24"/>
        </w:rPr>
      </w:pPr>
    </w:p>
    <w:p w14:paraId="0E51ABAB">
      <w:pPr>
        <w:pStyle w:val="6"/>
        <w:spacing w:before="0" w:after="0" w:line="600" w:lineRule="exact"/>
        <w:rPr>
          <w:rFonts w:hint="eastAsia" w:ascii="宋体" w:hAnsi="宋体" w:cs="宋体"/>
          <w:sz w:val="24"/>
          <w:szCs w:val="24"/>
        </w:rPr>
      </w:pPr>
    </w:p>
    <w:p w14:paraId="3B3F4A6D">
      <w:pPr>
        <w:spacing w:line="600" w:lineRule="exact"/>
        <w:rPr>
          <w:rFonts w:hint="eastAsia" w:ascii="宋体" w:hAnsi="宋体" w:cs="宋体"/>
          <w:sz w:val="24"/>
          <w:szCs w:val="24"/>
        </w:rPr>
      </w:pPr>
    </w:p>
    <w:p w14:paraId="4E3E883B">
      <w:pPr>
        <w:pStyle w:val="6"/>
        <w:spacing w:before="0" w:after="0" w:line="600" w:lineRule="exact"/>
        <w:rPr>
          <w:rFonts w:hint="eastAsia" w:ascii="宋体" w:hAnsi="宋体" w:cs="宋体"/>
          <w:sz w:val="24"/>
          <w:szCs w:val="24"/>
        </w:rPr>
      </w:pPr>
    </w:p>
    <w:p w14:paraId="6BB915DD">
      <w:pPr>
        <w:spacing w:line="600" w:lineRule="exact"/>
        <w:rPr>
          <w:rFonts w:hint="eastAsia" w:ascii="宋体" w:hAnsi="宋体" w:cs="宋体"/>
          <w:sz w:val="24"/>
          <w:szCs w:val="24"/>
        </w:rPr>
      </w:pPr>
    </w:p>
    <w:p w14:paraId="5DF1C1C1">
      <w:pPr>
        <w:pStyle w:val="6"/>
        <w:spacing w:before="0" w:after="0" w:line="600" w:lineRule="exact"/>
        <w:jc w:val="both"/>
        <w:rPr>
          <w:rFonts w:hint="eastAsia" w:ascii="宋体" w:hAnsi="宋体" w:cs="宋体"/>
          <w:sz w:val="24"/>
          <w:szCs w:val="24"/>
        </w:rPr>
      </w:pPr>
    </w:p>
    <w:p w14:paraId="334D5532">
      <w:pPr>
        <w:spacing w:line="600" w:lineRule="exact"/>
        <w:rPr>
          <w:rFonts w:hint="eastAsia" w:ascii="宋体" w:hAnsi="宋体" w:cs="宋体"/>
          <w:sz w:val="24"/>
          <w:szCs w:val="24"/>
        </w:rPr>
      </w:pPr>
    </w:p>
    <w:p w14:paraId="131ED8FB">
      <w:pPr>
        <w:spacing w:line="600" w:lineRule="exact"/>
        <w:rPr>
          <w:rFonts w:hint="eastAsia" w:ascii="宋体" w:hAnsi="宋体" w:cs="宋体"/>
          <w:sz w:val="24"/>
          <w:szCs w:val="24"/>
        </w:rPr>
      </w:pPr>
    </w:p>
    <w:p w14:paraId="7019FFA7">
      <w:pPr>
        <w:spacing w:line="600" w:lineRule="exact"/>
        <w:rPr>
          <w:rFonts w:hint="eastAsia" w:ascii="宋体" w:hAnsi="宋体" w:cs="宋体"/>
          <w:sz w:val="24"/>
          <w:szCs w:val="24"/>
        </w:rPr>
      </w:pPr>
    </w:p>
    <w:p w14:paraId="1415DBF3">
      <w:pPr>
        <w:spacing w:line="600" w:lineRule="exact"/>
        <w:rPr>
          <w:rFonts w:hint="eastAsia" w:ascii="宋体" w:hAnsi="宋体" w:cs="宋体"/>
          <w:sz w:val="24"/>
          <w:szCs w:val="24"/>
        </w:rPr>
      </w:pPr>
    </w:p>
    <w:p w14:paraId="639886EC">
      <w:pPr>
        <w:pStyle w:val="6"/>
        <w:numPr>
          <w:ilvl w:val="0"/>
          <w:numId w:val="3"/>
        </w:numPr>
        <w:spacing w:before="0" w:after="0" w:line="600" w:lineRule="exact"/>
        <w:jc w:val="left"/>
        <w:rPr>
          <w:rFonts w:hint="eastAsia" w:ascii="宋体" w:hAnsi="宋体" w:cs="宋体"/>
          <w:sz w:val="24"/>
          <w:szCs w:val="24"/>
        </w:rPr>
      </w:pPr>
      <w:r>
        <w:rPr>
          <w:rFonts w:hint="eastAsia" w:ascii="宋体" w:hAnsi="宋体" w:cs="宋体"/>
          <w:sz w:val="24"/>
          <w:szCs w:val="24"/>
        </w:rPr>
        <w:t>需要补充的其他内容</w:t>
      </w:r>
      <w:bookmarkEnd w:id="446"/>
      <w:bookmarkEnd w:id="447"/>
      <w:bookmarkEnd w:id="448"/>
      <w:bookmarkEnd w:id="449"/>
      <w:bookmarkEnd w:id="450"/>
      <w:bookmarkEnd w:id="451"/>
      <w:bookmarkEnd w:id="452"/>
      <w:bookmarkEnd w:id="453"/>
      <w:bookmarkEnd w:id="454"/>
      <w:bookmarkEnd w:id="455"/>
    </w:p>
    <w:p w14:paraId="08DB04C5">
      <w:pPr>
        <w:spacing w:line="600" w:lineRule="exact"/>
        <w:ind w:firstLine="480" w:firstLineChars="200"/>
        <w:rPr>
          <w:rFonts w:hint="eastAsia" w:ascii="宋体" w:hAnsi="宋体" w:cs="宋体"/>
          <w:sz w:val="24"/>
          <w:szCs w:val="24"/>
        </w:rPr>
      </w:pPr>
      <w:r>
        <w:rPr>
          <w:rFonts w:hint="eastAsia" w:ascii="宋体" w:hAnsi="宋体" w:cs="宋体"/>
          <w:sz w:val="24"/>
          <w:szCs w:val="24"/>
        </w:rPr>
        <w:t>9.1投标截止时，实际参加投标人不足三家的或在评标阶段有效投标人不足三家，除采购任务取消外，招标单位上报政府采购管理部门批准，按照以下原则处理：</w:t>
      </w:r>
    </w:p>
    <w:p w14:paraId="3A392D6E">
      <w:pPr>
        <w:spacing w:line="600" w:lineRule="exact"/>
        <w:ind w:firstLine="480" w:firstLineChars="200"/>
        <w:rPr>
          <w:rFonts w:hint="eastAsia" w:ascii="宋体" w:hAnsi="宋体" w:cs="宋体"/>
          <w:sz w:val="24"/>
          <w:szCs w:val="24"/>
        </w:rPr>
      </w:pPr>
      <w:r>
        <w:rPr>
          <w:rFonts w:hint="eastAsia" w:ascii="宋体" w:hAnsi="宋体" w:cs="宋体"/>
          <w:sz w:val="24"/>
          <w:szCs w:val="24"/>
        </w:rPr>
        <w:t>a.招标文件没有不合理条款的，招标公告时间及程序符合规定的，同意采用竞争性谈判方式；</w:t>
      </w:r>
    </w:p>
    <w:p w14:paraId="30324DF9">
      <w:pPr>
        <w:spacing w:line="600" w:lineRule="exact"/>
        <w:ind w:firstLine="480" w:firstLineChars="200"/>
        <w:rPr>
          <w:rFonts w:hint="eastAsia" w:ascii="宋体" w:hAnsi="宋体" w:cs="宋体"/>
          <w:sz w:val="24"/>
          <w:szCs w:val="24"/>
        </w:rPr>
      </w:pPr>
      <w:r>
        <w:rPr>
          <w:rFonts w:hint="eastAsia" w:ascii="宋体" w:hAnsi="宋体" w:cs="宋体"/>
          <w:sz w:val="24"/>
          <w:szCs w:val="24"/>
        </w:rPr>
        <w:t>b.招标文件存在不合理条款的，招标公告时间及程序不符合规定的，责成招标单位依法重新招标;</w:t>
      </w:r>
    </w:p>
    <w:p w14:paraId="41BB0CE6">
      <w:pPr>
        <w:spacing w:line="600" w:lineRule="exact"/>
        <w:ind w:firstLine="480" w:firstLineChars="200"/>
        <w:rPr>
          <w:rFonts w:hint="eastAsia" w:ascii="宋体" w:hAnsi="宋体" w:cs="宋体"/>
          <w:sz w:val="24"/>
          <w:szCs w:val="24"/>
        </w:rPr>
      </w:pPr>
      <w:r>
        <w:rPr>
          <w:rFonts w:hint="eastAsia" w:ascii="宋体" w:hAnsi="宋体" w:cs="宋体"/>
          <w:sz w:val="24"/>
          <w:szCs w:val="24"/>
        </w:rPr>
        <w:t>9.2转为竞争性谈判方式，评标委员会将自行转为竞争性谈判小组，谈判文件以招标文件为基础，若有重大变动，以书面形式通知参加谈判的全体谈判响应单位；</w:t>
      </w:r>
    </w:p>
    <w:p w14:paraId="54B3384E">
      <w:pPr>
        <w:spacing w:line="600" w:lineRule="exact"/>
        <w:ind w:firstLine="480" w:firstLineChars="200"/>
        <w:rPr>
          <w:rFonts w:hint="eastAsia" w:ascii="宋体" w:hAnsi="宋体" w:cs="宋体"/>
          <w:sz w:val="24"/>
          <w:szCs w:val="24"/>
        </w:rPr>
      </w:pPr>
      <w:r>
        <w:rPr>
          <w:rFonts w:hint="eastAsia" w:ascii="宋体" w:hAnsi="宋体" w:cs="宋体"/>
          <w:sz w:val="24"/>
          <w:szCs w:val="24"/>
        </w:rPr>
        <w:t>9.3转为竞争性谈判方式的，在谈判过程中将采取二次报价的形式，各投标单位的开标报价为第一次报价，谈判后参与竞争性谈判的各单位进行第二次报价。</w:t>
      </w:r>
    </w:p>
    <w:p w14:paraId="5392750A">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5C96AF3D">
      <w:pPr>
        <w:pageBreakBefore w:val="0"/>
        <w:wordWrap/>
        <w:topLinePunct w:val="0"/>
        <w:autoSpaceDE/>
        <w:autoSpaceDN/>
        <w:bidi w:val="0"/>
        <w:adjustRightInd/>
        <w:spacing w:line="600" w:lineRule="exact"/>
        <w:ind w:firstLine="480" w:firstLineChars="200"/>
        <w:textAlignment w:val="auto"/>
        <w:rPr>
          <w:rFonts w:hint="eastAsia" w:ascii="宋体" w:hAnsi="宋体" w:eastAsia="宋体" w:cs="宋体"/>
          <w:sz w:val="24"/>
          <w:szCs w:val="24"/>
        </w:rPr>
      </w:pPr>
    </w:p>
    <w:p w14:paraId="17866067">
      <w:pPr>
        <w:pStyle w:val="5"/>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4"/>
          <w:szCs w:val="24"/>
        </w:rPr>
        <w:sectPr>
          <w:footerReference r:id="rId11" w:type="first"/>
          <w:footerReference r:id="rId10" w:type="default"/>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CCEDC3">
      <w:pPr>
        <w:pStyle w:val="5"/>
        <w:pageBreakBefore w:val="0"/>
        <w:wordWrap/>
        <w:topLinePunct w:val="0"/>
        <w:autoSpaceDE/>
        <w:autoSpaceDN/>
        <w:bidi w:val="0"/>
        <w:adjustRightInd/>
        <w:spacing w:before="0" w:beforeLines="0" w:after="0" w:afterLines="0" w:line="600" w:lineRule="exact"/>
        <w:textAlignment w:val="auto"/>
        <w:rPr>
          <w:rFonts w:hint="eastAsia" w:ascii="宋体" w:hAnsi="宋体" w:eastAsia="宋体" w:cs="宋体"/>
          <w:sz w:val="28"/>
          <w:szCs w:val="28"/>
        </w:rPr>
      </w:pPr>
      <w:bookmarkStart w:id="456" w:name="_Toc22717"/>
      <w:bookmarkStart w:id="457" w:name="_Toc4838"/>
      <w:bookmarkStart w:id="458" w:name="_Toc1751"/>
      <w:r>
        <w:rPr>
          <w:rFonts w:hint="eastAsia" w:ascii="宋体" w:hAnsi="宋体" w:eastAsia="宋体" w:cs="宋体"/>
          <w:sz w:val="28"/>
          <w:szCs w:val="28"/>
        </w:rPr>
        <w:t>第三章  投标人资格证明文件及审核</w:t>
      </w:r>
      <w:bookmarkEnd w:id="456"/>
      <w:bookmarkEnd w:id="457"/>
      <w:bookmarkEnd w:id="458"/>
    </w:p>
    <w:p w14:paraId="70924CDC">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一、供应商须</w:t>
      </w:r>
      <w:r>
        <w:rPr>
          <w:rFonts w:hint="eastAsia" w:ascii="宋体" w:hAnsi="宋体" w:eastAsia="宋体" w:cs="宋体"/>
          <w:b/>
          <w:color w:val="auto"/>
          <w:sz w:val="24"/>
          <w:szCs w:val="24"/>
          <w:lang w:val="en-US" w:eastAsia="zh-CN"/>
        </w:rPr>
        <w:t>提供</w:t>
      </w:r>
      <w:r>
        <w:rPr>
          <w:rFonts w:hint="eastAsia" w:ascii="宋体" w:hAnsi="宋体" w:eastAsia="宋体" w:cs="宋体"/>
          <w:b/>
          <w:color w:val="auto"/>
          <w:sz w:val="24"/>
          <w:szCs w:val="24"/>
        </w:rPr>
        <w:t>下列资格证明文件</w:t>
      </w:r>
      <w:r>
        <w:rPr>
          <w:rFonts w:hint="eastAsia" w:ascii="宋体" w:hAnsi="宋体" w:eastAsia="宋体" w:cs="宋体"/>
          <w:b/>
          <w:color w:val="auto"/>
          <w:sz w:val="24"/>
          <w:szCs w:val="24"/>
          <w:lang w:val="en-US" w:eastAsia="zh-CN"/>
        </w:rPr>
        <w:t>并</w:t>
      </w:r>
      <w:r>
        <w:rPr>
          <w:rFonts w:hint="eastAsia" w:ascii="宋体" w:hAnsi="宋体" w:eastAsia="宋体" w:cs="宋体"/>
          <w:b/>
          <w:color w:val="auto"/>
          <w:sz w:val="24"/>
          <w:szCs w:val="24"/>
        </w:rPr>
        <w:t>加盖公章。</w:t>
      </w:r>
    </w:p>
    <w:p w14:paraId="5E52CC7A">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（1）基本资格条件：符合《中华人民共和国政府采购法》第二十二条的规定；</w:t>
      </w:r>
    </w:p>
    <w:p w14:paraId="31E4FDF2">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（2）特定资格条件：</w:t>
      </w:r>
    </w:p>
    <w:p w14:paraId="35BDAE6D">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cs="宋体"/>
          <w:b w:val="0"/>
          <w:bCs w:val="0"/>
          <w:color w:val="000000"/>
          <w:spacing w:val="0"/>
          <w:sz w:val="24"/>
          <w:szCs w:val="24"/>
          <w:lang w:val="en-US" w:eastAsia="zh-CN"/>
        </w:rPr>
      </w:pPr>
      <w:r>
        <w:rPr>
          <w:rFonts w:hint="eastAsia" w:ascii="宋体" w:hAnsi="宋体" w:eastAsia="宋体" w:cs="宋体"/>
          <w:b w:val="0"/>
          <w:bCs w:val="0"/>
          <w:color w:val="000000"/>
          <w:spacing w:val="0"/>
          <w:sz w:val="24"/>
          <w:szCs w:val="24"/>
          <w:lang w:val="en-US" w:eastAsia="zh-CN"/>
        </w:rPr>
        <w:t>具有独立承担民事责任能力的法人、其他组织或自然人，法人或其他组织提供营业执照（事业单位法人证书），自然人提供身份证明。</w:t>
      </w:r>
      <w:r>
        <w:rPr>
          <w:rFonts w:hint="eastAsia" w:ascii="宋体" w:hAnsi="宋体" w:eastAsia="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1.提供经年检有效的“三证合一”的营业执照（附2024年度报告书）；</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2.银行开户许可证或开户行基本信息；</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3.法定代表人授权委托书及被授权人身份证（法定代表人直接参加时，只须出示法定代表人身份证)；</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4.投标人具备相关行政主管部门颁发的工程咨询单位综合资信甲级或工程咨询单位（市政公用工程）乙级及以上资质；</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5.项目负责人应具备市政工程相关专业高级技术职称；</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6.税收缴纳证明：提供2025年01月至今已缴纳的至少一个月的纳税证明或完税证明（不限税种），依法免税的单位应提供相关证明材料；</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cs="宋体"/>
          <w:b w:val="0"/>
          <w:bCs w:val="0"/>
          <w:color w:val="000000"/>
          <w:spacing w:val="0"/>
          <w:sz w:val="24"/>
          <w:szCs w:val="24"/>
          <w:lang w:val="en-US" w:eastAsia="zh-CN"/>
        </w:rPr>
        <w:br w:type="textWrapping"/>
      </w:r>
      <w:r>
        <w:rPr>
          <w:rFonts w:hint="eastAsia" w:ascii="宋体" w:hAnsi="宋体" w:cs="宋体"/>
          <w:b w:val="0"/>
          <w:bCs w:val="0"/>
          <w:color w:val="000000"/>
          <w:spacing w:val="0"/>
          <w:sz w:val="24"/>
          <w:szCs w:val="24"/>
          <w:lang w:val="en-US" w:eastAsia="zh-CN"/>
        </w:rPr>
        <w:t xml:space="preserve">  10.提供参加政府采购活动前3年内经营活动中无重大违法记录声明；</w:t>
      </w:r>
    </w:p>
    <w:p w14:paraId="4A70ADAE">
      <w:pPr>
        <w:keepNext w:val="0"/>
        <w:keepLines w:val="0"/>
        <w:pageBreakBefore w:val="0"/>
        <w:widowControl w:val="0"/>
        <w:kinsoku/>
        <w:wordWrap/>
        <w:overflowPunct w:val="0"/>
        <w:topLinePunct w:val="0"/>
        <w:autoSpaceDE/>
        <w:autoSpaceDN/>
        <w:bidi w:val="0"/>
        <w:adjustRightInd/>
        <w:snapToGrid/>
        <w:spacing w:line="600" w:lineRule="exact"/>
        <w:ind w:firstLine="240" w:firstLineChars="100"/>
        <w:textAlignment w:val="auto"/>
        <w:rPr>
          <w:rFonts w:hint="default" w:ascii="宋体" w:hAnsi="宋体" w:eastAsia="宋体" w:cs="宋体"/>
          <w:b w:val="0"/>
          <w:bCs w:val="0"/>
          <w:color w:val="000000"/>
          <w:spacing w:val="0"/>
          <w:sz w:val="24"/>
          <w:szCs w:val="24"/>
          <w:lang w:val="en-US" w:eastAsia="zh-CN"/>
        </w:rPr>
      </w:pPr>
      <w:r>
        <w:rPr>
          <w:rFonts w:hint="eastAsia" w:ascii="宋体" w:hAnsi="宋体" w:cs="宋体"/>
          <w:b w:val="0"/>
          <w:bCs w:val="0"/>
          <w:color w:val="000000"/>
          <w:spacing w:val="0"/>
          <w:sz w:val="24"/>
          <w:szCs w:val="24"/>
          <w:lang w:val="en-US" w:eastAsia="zh-CN"/>
        </w:rPr>
        <w:t>11.</w:t>
      </w:r>
      <w:r>
        <w:rPr>
          <w:rFonts w:hint="eastAsia" w:ascii="宋体" w:hAnsi="宋体" w:cs="宋体"/>
          <w:i w:val="0"/>
          <w:iCs w:val="0"/>
          <w:caps w:val="0"/>
          <w:color w:val="auto"/>
          <w:spacing w:val="0"/>
          <w:kern w:val="2"/>
          <w:sz w:val="24"/>
          <w:szCs w:val="24"/>
          <w:shd w:val="clear" w:fill="FFFFFF"/>
          <w:lang w:val="en-US" w:eastAsia="zh-CN" w:bidi="ar-SA"/>
        </w:rPr>
        <w:t>投标保证金缴纳凭证</w:t>
      </w:r>
      <w:r>
        <w:rPr>
          <w:rFonts w:hint="eastAsia" w:ascii="宋体" w:hAnsi="宋体" w:eastAsia="宋体" w:cs="宋体"/>
          <w:i w:val="0"/>
          <w:iCs w:val="0"/>
          <w:caps w:val="0"/>
          <w:color w:val="auto"/>
          <w:spacing w:val="0"/>
          <w:kern w:val="2"/>
          <w:sz w:val="24"/>
          <w:szCs w:val="24"/>
          <w:shd w:val="clear" w:fill="FFFFFF"/>
          <w:lang w:val="en-US" w:eastAsia="zh-CN" w:bidi="ar-SA"/>
        </w:rPr>
        <w:t>；</w:t>
      </w:r>
    </w:p>
    <w:p w14:paraId="18635D6F">
      <w:pPr>
        <w:keepNext w:val="0"/>
        <w:keepLines w:val="0"/>
        <w:pageBreakBefore w:val="0"/>
        <w:widowControl w:val="0"/>
        <w:kinsoku/>
        <w:wordWrap/>
        <w:overflowPunct w:val="0"/>
        <w:topLinePunct w:val="0"/>
        <w:autoSpaceDE/>
        <w:autoSpaceDN/>
        <w:bidi w:val="0"/>
        <w:adjustRightInd/>
        <w:snapToGrid/>
        <w:spacing w:line="600" w:lineRule="exact"/>
        <w:ind w:firstLine="240"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12</w:t>
      </w:r>
      <w:r>
        <w:rPr>
          <w:rFonts w:hint="eastAsia" w:ascii="宋体" w:hAnsi="宋体" w:eastAsia="宋体" w:cs="宋体"/>
          <w:sz w:val="24"/>
          <w:szCs w:val="24"/>
        </w:rPr>
        <w:t>.本项目不接受联合体投标。</w:t>
      </w:r>
    </w:p>
    <w:p w14:paraId="7D0ED189">
      <w:pPr>
        <w:pageBreakBefore w:val="0"/>
        <w:wordWrap/>
        <w:overflowPunct w:val="0"/>
        <w:topLinePunct w:val="0"/>
        <w:autoSpaceDE/>
        <w:autoSpaceDN/>
        <w:bidi w:val="0"/>
        <w:adjustRightInd/>
        <w:spacing w:line="60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3）有关资格证明文件的特别提示</w:t>
      </w:r>
    </w:p>
    <w:p w14:paraId="7ADD7B08">
      <w:pPr>
        <w:pageBreakBefore w:val="0"/>
        <w:wordWrap/>
        <w:overflowPunct w:val="0"/>
        <w:topLinePunct w:val="0"/>
        <w:autoSpaceDE/>
        <w:autoSpaceDN/>
        <w:bidi w:val="0"/>
        <w:adjustRightInd/>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a.上列资格证明文件为必备资格条件，缺项或者符合性、有效性、合法性审核不合格的，自动丧失投标资格。</w:t>
      </w:r>
    </w:p>
    <w:p w14:paraId="5CED308A">
      <w:pPr>
        <w:pStyle w:val="80"/>
        <w:pageBreakBefore w:val="0"/>
        <w:widowControl/>
        <w:wordWrap/>
        <w:overflowPunct w:val="0"/>
        <w:topLinePunct w:val="0"/>
        <w:autoSpaceDE/>
        <w:autoSpaceDN/>
        <w:bidi w:val="0"/>
        <w:adjustRightInd/>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二、投标文件审核方法</w:t>
      </w:r>
    </w:p>
    <w:p w14:paraId="5C3A4322">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1.投标文件的初审</w:t>
      </w:r>
    </w:p>
    <w:p w14:paraId="4EE89121">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1.1资格性检查：依据法律法规和招标文件的规定，对投标文件中的资格证明、投标保证金等进行审查，以确定投标单位是否具备投标资格。</w:t>
      </w:r>
    </w:p>
    <w:p w14:paraId="517BDC9A">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bCs/>
          <w:sz w:val="24"/>
          <w:szCs w:val="24"/>
        </w:rPr>
        <w:t>1.2 符合性检查：依据招标文件的规定，对投标文件的有效性、完整性、</w:t>
      </w:r>
      <w:r>
        <w:rPr>
          <w:rFonts w:hint="eastAsia" w:ascii="宋体" w:hAnsi="宋体" w:eastAsia="宋体" w:cs="宋体"/>
          <w:sz w:val="24"/>
          <w:szCs w:val="24"/>
        </w:rPr>
        <w:t>投标方案进行审查，以确定其是否对招标文件的实质性要求作出响应。</w:t>
      </w:r>
    </w:p>
    <w:p w14:paraId="7A16DC9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1.2.1.投标文件的完整性。投标文件构成是否有重大缺项，是否按照招标文件要求的格式编写投标文件。</w:t>
      </w:r>
    </w:p>
    <w:p w14:paraId="0CC6BAD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1.2.2.投标文件的有效性。投标文件的签署、加盖印章是否合格、有效；提供的各种证明文件、数据、资料是否真实、有效。</w:t>
      </w:r>
    </w:p>
    <w:p w14:paraId="3F4CCE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0C2478AF">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1.3.报价是否超过采购预算。</w:t>
      </w:r>
    </w:p>
    <w:p w14:paraId="4ACF141C">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2.供应商或其投标文件有下列情形之一的，否决其投标：</w:t>
      </w:r>
    </w:p>
    <w:p w14:paraId="3601FDA3">
      <w:pPr>
        <w:keepNext w:val="0"/>
        <w:keepLines w:val="0"/>
        <w:pageBreakBefore w:val="0"/>
        <w:widowControl w:val="0"/>
        <w:kinsoku/>
        <w:wordWrap/>
        <w:overflowPunct w:val="0"/>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（1）投标报价明显低于成本形成不正当竞争的；</w:t>
      </w:r>
    </w:p>
    <w:p w14:paraId="71C5A7D6">
      <w:pPr>
        <w:keepNext w:val="0"/>
        <w:keepLines w:val="0"/>
        <w:pageBreakBefore w:val="0"/>
        <w:widowControl w:val="0"/>
        <w:kinsoku/>
        <w:wordWrap/>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）投标文件的语言、计量单位、报价货币、知识产权、投标有效期等不符合招标文件规定；</w:t>
      </w:r>
    </w:p>
    <w:p w14:paraId="4831C4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）未按招标文件规定要求签署、盖章的；无投标有效期或有效期达不到招标文件要求的，不符合招标文件规定且影响整个投标文件有效性和采购活动公平竞争的；</w:t>
      </w:r>
    </w:p>
    <w:p w14:paraId="3CE1E1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）响应技术标准明显不符合采购项目的要求；</w:t>
      </w:r>
    </w:p>
    <w:p w14:paraId="3FEE388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）附有采购人不能接受的条件或者不符合招标文件规定的其他实质性要求，商务条款偏离的；</w:t>
      </w:r>
    </w:p>
    <w:p w14:paraId="58E0073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）未按照招标文件要求编制，内容严重缺失的。</w:t>
      </w:r>
    </w:p>
    <w:p w14:paraId="7C602B3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）投标人单位未经过正常渠道领取招标文件，或投标人名称与领取招标文件时登记的投标单位名称不符的；</w:t>
      </w:r>
    </w:p>
    <w:p w14:paraId="6BAB6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）未按规定交纳投标保证金的；</w:t>
      </w:r>
    </w:p>
    <w:p w14:paraId="688C317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）投标文件未按照投标文件格式及内容要求填写的；</w:t>
      </w:r>
    </w:p>
    <w:p w14:paraId="64277E7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）投标人针对同一项目递交两份或多份内容不同的投标文件，未书面声明哪一份是有效的或出现选择性报价的；</w:t>
      </w:r>
    </w:p>
    <w:p w14:paraId="5046329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）附有采购人、招标组织机构不能接受的条款和商务响应方面（</w:t>
      </w:r>
      <w:r>
        <w:rPr>
          <w:rFonts w:hint="eastAsia" w:ascii="宋体" w:hAnsi="宋体" w:eastAsia="宋体" w:cs="宋体"/>
          <w:sz w:val="24"/>
          <w:szCs w:val="24"/>
          <w:lang w:eastAsia="zh-CN"/>
        </w:rPr>
        <w:t>服务期</w:t>
      </w:r>
      <w:r>
        <w:rPr>
          <w:rFonts w:hint="eastAsia" w:ascii="宋体" w:hAnsi="宋体" w:eastAsia="宋体" w:cs="宋体"/>
          <w:sz w:val="24"/>
          <w:szCs w:val="24"/>
        </w:rPr>
        <w:t>、履约验收）与投标文件要求不一致的；</w:t>
      </w:r>
    </w:p>
    <w:p w14:paraId="024CB32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）在政府采购或其它重大项目履约过程中有不良记录，不能按期履约的；</w:t>
      </w:r>
    </w:p>
    <w:p w14:paraId="1415521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）投标报价与市场价偏离较大，低于成本，形成不正当竞争的；</w:t>
      </w:r>
    </w:p>
    <w:p w14:paraId="3B166DE6">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）有重大缺漏项的；</w:t>
      </w:r>
    </w:p>
    <w:p w14:paraId="5532715D">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）以他人名义进行投标的；</w:t>
      </w:r>
    </w:p>
    <w:p w14:paraId="53CD5E65">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）投标人无法定代表人授权书或其授权书的有效性不符合招标文件规定的；</w:t>
      </w:r>
    </w:p>
    <w:p w14:paraId="5ABAE72A">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）投标人有串通投标、弄虚作假、行贿等违法行为的；</w:t>
      </w:r>
    </w:p>
    <w:p w14:paraId="645DDA6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8</w:t>
      </w:r>
      <w:r>
        <w:rPr>
          <w:rFonts w:hint="eastAsia" w:ascii="宋体" w:hAnsi="宋体" w:eastAsia="宋体" w:cs="宋体"/>
          <w:sz w:val="24"/>
          <w:szCs w:val="24"/>
        </w:rPr>
        <w:t>）照抄或复印招标文件技术及商务要求的、手写的、未按规定签署的投标文件的；</w:t>
      </w:r>
    </w:p>
    <w:p w14:paraId="098EB818">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19</w:t>
      </w:r>
      <w:r>
        <w:rPr>
          <w:rFonts w:hint="eastAsia" w:ascii="宋体" w:hAnsi="宋体" w:eastAsia="宋体" w:cs="宋体"/>
          <w:sz w:val="24"/>
          <w:szCs w:val="24"/>
        </w:rPr>
        <w:t>）投标文件的实质性内容未使用中文表述，意思表述不明确，前后矛盾或者使用计量单位不符合招标文件要求；</w:t>
      </w:r>
    </w:p>
    <w:p w14:paraId="1F7DA03F">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0</w:t>
      </w:r>
      <w:r>
        <w:rPr>
          <w:rFonts w:hint="eastAsia" w:ascii="宋体" w:hAnsi="宋体" w:eastAsia="宋体" w:cs="宋体"/>
          <w:sz w:val="24"/>
          <w:szCs w:val="24"/>
        </w:rPr>
        <w:t>）投标文件的关键内容字迹模糊、无法辨认的，或者投标文件中经修正的内容字迹模糊难以辨认或者修改处未按规定签名盖章的；</w:t>
      </w:r>
    </w:p>
    <w:p w14:paraId="57FA07BE">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）未实质性响应或者擅自改变招标文件要求的；</w:t>
      </w:r>
    </w:p>
    <w:p w14:paraId="1C26B85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）投标报价超出最高限价或者超出采购预算，采购人不能支付的；</w:t>
      </w:r>
    </w:p>
    <w:p w14:paraId="22CC4C81">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）参数出现负偏离；</w:t>
      </w:r>
    </w:p>
    <w:p w14:paraId="1DFC86D0">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24</w:t>
      </w:r>
      <w:r>
        <w:rPr>
          <w:rFonts w:hint="eastAsia" w:ascii="宋体" w:hAnsi="宋体" w:eastAsia="宋体" w:cs="宋体"/>
          <w:sz w:val="24"/>
          <w:szCs w:val="24"/>
          <w:lang w:eastAsia="zh-CN"/>
        </w:rPr>
        <w:t>）中小企业声明函未按要求填写，或填写信息有误的。</w:t>
      </w:r>
    </w:p>
    <w:p w14:paraId="0DFB4064">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）法律法规规定其他投标无效情形的。</w:t>
      </w:r>
    </w:p>
    <w:p w14:paraId="546BB53B">
      <w:pPr>
        <w:keepNext w:val="0"/>
        <w:keepLines w:val="0"/>
        <w:pageBreakBefore w:val="0"/>
        <w:widowControl w:val="0"/>
        <w:kinsoku/>
        <w:wordWrap/>
        <w:topLinePunct w:val="0"/>
        <w:autoSpaceDE/>
        <w:autoSpaceDN/>
        <w:bidi w:val="0"/>
        <w:adjustRightInd/>
        <w:snapToGrid/>
        <w:spacing w:line="600" w:lineRule="exact"/>
        <w:ind w:firstLine="560"/>
        <w:textAlignment w:val="auto"/>
        <w:rPr>
          <w:rFonts w:hint="eastAsia" w:ascii="宋体" w:hAnsi="宋体" w:eastAsia="宋体" w:cs="宋体"/>
          <w:sz w:val="24"/>
          <w:szCs w:val="24"/>
        </w:rPr>
      </w:pPr>
      <w:r>
        <w:rPr>
          <w:rFonts w:hint="eastAsia" w:ascii="宋体" w:hAnsi="宋体" w:eastAsia="宋体" w:cs="宋体"/>
          <w:sz w:val="24"/>
          <w:szCs w:val="24"/>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3E04FD72">
      <w:pPr>
        <w:spacing w:line="360" w:lineRule="auto"/>
        <w:rPr>
          <w:rFonts w:hint="eastAsia" w:ascii="宋体" w:hAnsi="宋体" w:eastAsia="宋体" w:cs="宋体"/>
          <w:sz w:val="28"/>
          <w:szCs w:val="28"/>
        </w:rPr>
      </w:pPr>
    </w:p>
    <w:p w14:paraId="39F28EDA">
      <w:pPr>
        <w:pStyle w:val="3"/>
        <w:jc w:val="cente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CA5074C">
      <w:pPr>
        <w:pStyle w:val="5"/>
        <w:spacing w:line="240" w:lineRule="auto"/>
        <w:jc w:val="center"/>
        <w:rPr>
          <w:rFonts w:hint="eastAsia" w:ascii="宋体" w:hAnsi="宋体" w:eastAsia="宋体" w:cs="宋体"/>
          <w:sz w:val="28"/>
          <w:szCs w:val="28"/>
        </w:rPr>
      </w:pPr>
      <w:bookmarkStart w:id="459" w:name="_Toc1706"/>
      <w:bookmarkStart w:id="460" w:name="_Toc26899"/>
      <w:bookmarkStart w:id="461" w:name="_Toc28077"/>
      <w:bookmarkStart w:id="462" w:name="_Toc28084"/>
      <w:bookmarkStart w:id="463" w:name="_Toc23160"/>
      <w:bookmarkStart w:id="464" w:name="_Toc5895"/>
      <w:bookmarkStart w:id="465" w:name="_Toc18123"/>
      <w:r>
        <w:rPr>
          <w:rFonts w:hint="eastAsia" w:ascii="宋体" w:hAnsi="宋体" w:cs="宋体"/>
          <w:sz w:val="28"/>
          <w:szCs w:val="28"/>
          <w:lang w:val="en-US" w:eastAsia="zh-CN"/>
        </w:rPr>
        <w:t xml:space="preserve"> </w:t>
      </w:r>
      <w:r>
        <w:rPr>
          <w:rFonts w:hint="eastAsia" w:ascii="宋体" w:hAnsi="宋体" w:eastAsia="宋体" w:cs="宋体"/>
          <w:sz w:val="28"/>
          <w:szCs w:val="28"/>
        </w:rPr>
        <w:t>第四章</w:t>
      </w:r>
      <w:bookmarkEnd w:id="38"/>
      <w:bookmarkEnd w:id="39"/>
      <w:bookmarkEnd w:id="40"/>
      <w:bookmarkEnd w:id="392"/>
      <w:bookmarkStart w:id="466" w:name="_Toc10057"/>
      <w:bookmarkStart w:id="467" w:name="_Toc25838"/>
      <w:bookmarkStart w:id="468" w:name="_Toc28261"/>
      <w:bookmarkStart w:id="469" w:name="_Toc6477"/>
      <w:bookmarkStart w:id="470" w:name="_Toc31157"/>
      <w:bookmarkStart w:id="471" w:name="_Toc12522"/>
      <w:bookmarkStart w:id="472" w:name="_Toc13365"/>
      <w:r>
        <w:rPr>
          <w:rFonts w:hint="eastAsia" w:ascii="宋体" w:hAnsi="宋体" w:eastAsia="宋体" w:cs="宋体"/>
          <w:sz w:val="28"/>
          <w:szCs w:val="28"/>
        </w:rPr>
        <w:t xml:space="preserve">  评标办法前附表及评标办法</w:t>
      </w:r>
      <w:bookmarkEnd w:id="393"/>
      <w:bookmarkEnd w:id="394"/>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CCD809C">
      <w:pPr>
        <w:rPr>
          <w:rFonts w:hint="eastAsia" w:ascii="宋体" w:hAnsi="宋体" w:eastAsia="宋体" w:cs="宋体"/>
          <w:sz w:val="28"/>
          <w:szCs w:val="28"/>
        </w:rPr>
      </w:pPr>
    </w:p>
    <w:p w14:paraId="2EC8DEE4">
      <w:pPr>
        <w:jc w:val="center"/>
        <w:rPr>
          <w:rFonts w:hint="eastAsia" w:ascii="宋体" w:hAnsi="宋体" w:eastAsia="宋体" w:cs="宋体"/>
          <w:b/>
          <w:bCs/>
          <w:sz w:val="28"/>
          <w:szCs w:val="28"/>
        </w:rPr>
      </w:pPr>
      <w:bookmarkStart w:id="473" w:name="_Toc29466"/>
      <w:bookmarkStart w:id="474" w:name="_Toc16362"/>
      <w:bookmarkStart w:id="475" w:name="_Toc22441"/>
      <w:bookmarkStart w:id="476" w:name="_Toc24633"/>
      <w:bookmarkStart w:id="477" w:name="_Toc30830"/>
      <w:bookmarkStart w:id="478" w:name="_Toc31853"/>
      <w:bookmarkStart w:id="479" w:name="_Toc7528"/>
      <w:bookmarkStart w:id="480" w:name="_Toc13909"/>
      <w:bookmarkStart w:id="481" w:name="_Toc29124"/>
      <w:bookmarkStart w:id="482" w:name="_Toc20147"/>
      <w:bookmarkStart w:id="483" w:name="_Toc14732"/>
      <w:bookmarkStart w:id="484" w:name="_Toc14581"/>
      <w:bookmarkStart w:id="485" w:name="_Toc17672"/>
      <w:bookmarkStart w:id="486" w:name="_Toc6699"/>
      <w:r>
        <w:rPr>
          <w:rFonts w:hint="eastAsia" w:ascii="宋体" w:hAnsi="宋体" w:eastAsia="宋体" w:cs="宋体"/>
          <w:b/>
          <w:bCs/>
          <w:sz w:val="28"/>
          <w:szCs w:val="28"/>
        </w:rPr>
        <w:t>评标办法前附表</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bookmarkEnd w:id="41"/>
    <w:tbl>
      <w:tblPr>
        <w:tblStyle w:val="35"/>
        <w:tblW w:w="9957" w:type="dxa"/>
        <w:tblInd w:w="-4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7"/>
        <w:gridCol w:w="960"/>
        <w:gridCol w:w="3224"/>
        <w:gridCol w:w="4856"/>
      </w:tblGrid>
      <w:tr w14:paraId="6155E1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6" w:hRule="atLeast"/>
        </w:trPr>
        <w:tc>
          <w:tcPr>
            <w:tcW w:w="1877" w:type="dxa"/>
            <w:gridSpan w:val="2"/>
            <w:tcBorders>
              <w:tl2br w:val="nil"/>
              <w:tr2bl w:val="nil"/>
            </w:tcBorders>
            <w:noWrap w:val="0"/>
            <w:vAlign w:val="center"/>
          </w:tcPr>
          <w:p w14:paraId="0F9C40FB">
            <w:pPr>
              <w:spacing w:line="360" w:lineRule="auto"/>
              <w:jc w:val="center"/>
              <w:rPr>
                <w:rFonts w:hint="eastAsia" w:ascii="宋体" w:hAnsi="宋体" w:eastAsia="宋体" w:cs="宋体"/>
                <w:b/>
                <w:color w:val="000000"/>
                <w:sz w:val="24"/>
                <w:szCs w:val="24"/>
              </w:rPr>
            </w:pPr>
            <w:bookmarkStart w:id="487" w:name="_Toc221523517"/>
            <w:bookmarkStart w:id="488" w:name="_Toc145989485"/>
            <w:bookmarkStart w:id="489" w:name="_Toc225592722"/>
            <w:bookmarkStart w:id="490" w:name="_Toc169940988"/>
            <w:bookmarkStart w:id="491" w:name="_Toc112236889"/>
            <w:bookmarkStart w:id="492" w:name="_Toc123211617"/>
            <w:bookmarkStart w:id="493" w:name="_Toc132684599"/>
            <w:bookmarkStart w:id="494" w:name="_Toc905"/>
            <w:bookmarkStart w:id="495" w:name="_Toc19476"/>
            <w:bookmarkStart w:id="496" w:name="_Toc5306"/>
            <w:r>
              <w:rPr>
                <w:rFonts w:hint="eastAsia" w:ascii="宋体" w:hAnsi="宋体" w:eastAsia="宋体" w:cs="宋体"/>
                <w:b/>
                <w:color w:val="000000"/>
                <w:sz w:val="24"/>
                <w:szCs w:val="24"/>
              </w:rPr>
              <w:t>条款号</w:t>
            </w:r>
          </w:p>
        </w:tc>
        <w:tc>
          <w:tcPr>
            <w:tcW w:w="3224" w:type="dxa"/>
            <w:tcBorders>
              <w:tl2br w:val="nil"/>
              <w:tr2bl w:val="nil"/>
            </w:tcBorders>
            <w:noWrap w:val="0"/>
            <w:vAlign w:val="center"/>
          </w:tcPr>
          <w:p w14:paraId="2D0503BA">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条款名称</w:t>
            </w:r>
          </w:p>
        </w:tc>
        <w:tc>
          <w:tcPr>
            <w:tcW w:w="4856" w:type="dxa"/>
            <w:tcBorders>
              <w:tl2br w:val="nil"/>
              <w:tr2bl w:val="nil"/>
            </w:tcBorders>
            <w:noWrap w:val="0"/>
            <w:vAlign w:val="center"/>
          </w:tcPr>
          <w:p w14:paraId="5C7E6C71">
            <w:pP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编列内容</w:t>
            </w:r>
          </w:p>
        </w:tc>
      </w:tr>
      <w:tr w14:paraId="6DC1DF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877" w:type="dxa"/>
            <w:gridSpan w:val="2"/>
            <w:tcBorders>
              <w:tl2br w:val="nil"/>
              <w:tr2bl w:val="nil"/>
            </w:tcBorders>
            <w:noWrap w:val="0"/>
            <w:vAlign w:val="center"/>
          </w:tcPr>
          <w:p w14:paraId="7C67F72B">
            <w:pPr>
              <w:spacing w:line="360" w:lineRule="auto"/>
              <w:jc w:val="center"/>
              <w:rPr>
                <w:rFonts w:hint="eastAsia" w:ascii="宋体" w:hAnsi="宋体" w:eastAsia="宋体" w:cs="宋体"/>
                <w:b/>
                <w:color w:val="000000"/>
                <w:sz w:val="24"/>
                <w:szCs w:val="24"/>
              </w:rPr>
            </w:pPr>
            <w:bookmarkStart w:id="497" w:name="_Toc343511683"/>
            <w:r>
              <w:rPr>
                <w:rFonts w:hint="eastAsia" w:ascii="宋体" w:hAnsi="宋体" w:eastAsia="宋体" w:cs="宋体"/>
                <w:b/>
                <w:color w:val="000000"/>
                <w:sz w:val="24"/>
                <w:szCs w:val="24"/>
              </w:rPr>
              <w:t>条款号</w:t>
            </w:r>
            <w:bookmarkEnd w:id="497"/>
          </w:p>
        </w:tc>
        <w:tc>
          <w:tcPr>
            <w:tcW w:w="3224" w:type="dxa"/>
            <w:tcBorders>
              <w:tl2br w:val="nil"/>
              <w:tr2bl w:val="nil"/>
            </w:tcBorders>
            <w:noWrap w:val="0"/>
            <w:vAlign w:val="center"/>
          </w:tcPr>
          <w:p w14:paraId="7313D216">
            <w:pPr>
              <w:spacing w:line="360" w:lineRule="auto"/>
              <w:jc w:val="center"/>
              <w:rPr>
                <w:rFonts w:hint="eastAsia" w:ascii="宋体" w:hAnsi="宋体" w:eastAsia="宋体" w:cs="宋体"/>
                <w:b/>
                <w:color w:val="000000"/>
                <w:sz w:val="24"/>
                <w:szCs w:val="24"/>
              </w:rPr>
            </w:pPr>
            <w:bookmarkStart w:id="498" w:name="_Toc343511684"/>
            <w:r>
              <w:rPr>
                <w:rFonts w:hint="eastAsia" w:ascii="宋体" w:hAnsi="宋体" w:eastAsia="宋体" w:cs="宋体"/>
                <w:b/>
                <w:color w:val="000000"/>
                <w:sz w:val="24"/>
                <w:szCs w:val="24"/>
              </w:rPr>
              <w:t>评审因素</w:t>
            </w:r>
            <w:bookmarkEnd w:id="498"/>
          </w:p>
        </w:tc>
        <w:tc>
          <w:tcPr>
            <w:tcW w:w="4856" w:type="dxa"/>
            <w:tcBorders>
              <w:tl2br w:val="nil"/>
              <w:tr2bl w:val="nil"/>
            </w:tcBorders>
            <w:noWrap w:val="0"/>
            <w:vAlign w:val="center"/>
          </w:tcPr>
          <w:p w14:paraId="7E9D401D">
            <w:pPr>
              <w:spacing w:line="360" w:lineRule="auto"/>
              <w:jc w:val="center"/>
              <w:rPr>
                <w:rFonts w:hint="eastAsia" w:ascii="宋体" w:hAnsi="宋体" w:eastAsia="宋体" w:cs="宋体"/>
                <w:b/>
                <w:color w:val="000000"/>
                <w:sz w:val="24"/>
                <w:szCs w:val="24"/>
              </w:rPr>
            </w:pPr>
            <w:bookmarkStart w:id="499" w:name="_Toc343511685"/>
            <w:r>
              <w:rPr>
                <w:rFonts w:hint="eastAsia" w:ascii="宋体" w:hAnsi="宋体" w:eastAsia="宋体" w:cs="宋体"/>
                <w:b/>
                <w:color w:val="000000"/>
                <w:sz w:val="24"/>
                <w:szCs w:val="24"/>
              </w:rPr>
              <w:t>评审标准</w:t>
            </w:r>
            <w:bookmarkEnd w:id="499"/>
          </w:p>
        </w:tc>
      </w:tr>
      <w:tr w14:paraId="1ACEF3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917" w:type="dxa"/>
            <w:vMerge w:val="restart"/>
            <w:tcBorders>
              <w:tl2br w:val="nil"/>
              <w:tr2bl w:val="nil"/>
            </w:tcBorders>
            <w:noWrap w:val="0"/>
            <w:vAlign w:val="center"/>
          </w:tcPr>
          <w:p w14:paraId="2496BE09">
            <w:pPr>
              <w:spacing w:line="360" w:lineRule="auto"/>
              <w:jc w:val="center"/>
              <w:rPr>
                <w:rFonts w:hint="eastAsia" w:ascii="宋体" w:hAnsi="宋体" w:eastAsia="宋体" w:cs="宋体"/>
                <w:color w:val="000000"/>
                <w:sz w:val="24"/>
                <w:szCs w:val="24"/>
              </w:rPr>
            </w:pPr>
            <w:bookmarkStart w:id="500" w:name="_Toc343511686"/>
            <w:r>
              <w:rPr>
                <w:rFonts w:hint="eastAsia" w:ascii="宋体" w:hAnsi="宋体" w:eastAsia="宋体" w:cs="宋体"/>
                <w:color w:val="000000"/>
                <w:sz w:val="24"/>
                <w:szCs w:val="24"/>
              </w:rPr>
              <w:t>2.1.1</w:t>
            </w:r>
            <w:bookmarkEnd w:id="500"/>
          </w:p>
        </w:tc>
        <w:tc>
          <w:tcPr>
            <w:tcW w:w="960" w:type="dxa"/>
            <w:vMerge w:val="restart"/>
            <w:tcBorders>
              <w:tl2br w:val="nil"/>
              <w:tr2bl w:val="nil"/>
            </w:tcBorders>
            <w:noWrap w:val="0"/>
            <w:vAlign w:val="center"/>
          </w:tcPr>
          <w:p w14:paraId="015AD023">
            <w:pPr>
              <w:spacing w:line="360" w:lineRule="auto"/>
              <w:jc w:val="center"/>
              <w:rPr>
                <w:rFonts w:hint="eastAsia" w:ascii="宋体" w:hAnsi="宋体" w:eastAsia="宋体" w:cs="宋体"/>
                <w:color w:val="000000"/>
                <w:sz w:val="24"/>
                <w:szCs w:val="24"/>
              </w:rPr>
            </w:pPr>
            <w:bookmarkStart w:id="501" w:name="_Toc343511687"/>
            <w:r>
              <w:rPr>
                <w:rFonts w:hint="eastAsia" w:ascii="宋体" w:hAnsi="宋体" w:eastAsia="宋体" w:cs="宋体"/>
                <w:color w:val="000000"/>
                <w:sz w:val="24"/>
                <w:szCs w:val="24"/>
              </w:rPr>
              <w:t>形式</w:t>
            </w:r>
          </w:p>
          <w:p w14:paraId="303E44A7">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性评审</w:t>
            </w:r>
          </w:p>
          <w:p w14:paraId="40286B71">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501"/>
          </w:p>
        </w:tc>
        <w:tc>
          <w:tcPr>
            <w:tcW w:w="3224" w:type="dxa"/>
            <w:tcBorders>
              <w:tl2br w:val="nil"/>
              <w:tr2bl w:val="nil"/>
            </w:tcBorders>
            <w:noWrap w:val="0"/>
            <w:vAlign w:val="center"/>
          </w:tcPr>
          <w:p w14:paraId="6A3860A7">
            <w:pPr>
              <w:spacing w:line="360" w:lineRule="auto"/>
              <w:jc w:val="center"/>
              <w:rPr>
                <w:rFonts w:hint="eastAsia" w:ascii="宋体" w:hAnsi="宋体" w:eastAsia="宋体" w:cs="宋体"/>
                <w:color w:val="000000"/>
                <w:sz w:val="24"/>
                <w:szCs w:val="24"/>
              </w:rPr>
            </w:pPr>
            <w:bookmarkStart w:id="502" w:name="_Toc343511688"/>
            <w:r>
              <w:rPr>
                <w:rFonts w:hint="eastAsia" w:ascii="宋体" w:hAnsi="宋体" w:eastAsia="宋体" w:cs="宋体"/>
                <w:color w:val="000000"/>
                <w:sz w:val="24"/>
                <w:szCs w:val="24"/>
              </w:rPr>
              <w:t>投标人名称</w:t>
            </w:r>
            <w:bookmarkEnd w:id="502"/>
          </w:p>
        </w:tc>
        <w:tc>
          <w:tcPr>
            <w:tcW w:w="4856" w:type="dxa"/>
            <w:tcBorders>
              <w:tl2br w:val="nil"/>
              <w:tr2bl w:val="nil"/>
            </w:tcBorders>
            <w:noWrap w:val="0"/>
            <w:vAlign w:val="center"/>
          </w:tcPr>
          <w:p w14:paraId="2773F871">
            <w:pPr>
              <w:spacing w:line="360" w:lineRule="auto"/>
              <w:rPr>
                <w:rFonts w:hint="eastAsia" w:ascii="宋体" w:hAnsi="宋体" w:eastAsia="宋体" w:cs="宋体"/>
                <w:color w:val="000000"/>
                <w:sz w:val="24"/>
                <w:szCs w:val="24"/>
              </w:rPr>
            </w:pPr>
            <w:bookmarkStart w:id="503" w:name="_Toc343511689"/>
            <w:r>
              <w:rPr>
                <w:rFonts w:hint="eastAsia" w:ascii="宋体" w:hAnsi="宋体" w:eastAsia="宋体" w:cs="宋体"/>
                <w:color w:val="000000"/>
                <w:sz w:val="24"/>
                <w:szCs w:val="24"/>
              </w:rPr>
              <w:t>与营业执照一致</w:t>
            </w:r>
            <w:bookmarkEnd w:id="503"/>
          </w:p>
        </w:tc>
      </w:tr>
      <w:tr w14:paraId="35F37C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917" w:type="dxa"/>
            <w:vMerge w:val="continue"/>
            <w:tcBorders>
              <w:tl2br w:val="nil"/>
              <w:tr2bl w:val="nil"/>
            </w:tcBorders>
            <w:noWrap w:val="0"/>
            <w:vAlign w:val="center"/>
          </w:tcPr>
          <w:p w14:paraId="4C7C7D57">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41BCFC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4E75E98C">
            <w:pPr>
              <w:spacing w:line="360" w:lineRule="auto"/>
              <w:jc w:val="center"/>
              <w:rPr>
                <w:rFonts w:hint="eastAsia" w:ascii="宋体" w:hAnsi="宋体" w:eastAsia="宋体" w:cs="宋体"/>
                <w:color w:val="000000"/>
                <w:sz w:val="24"/>
                <w:szCs w:val="24"/>
              </w:rPr>
            </w:pPr>
            <w:bookmarkStart w:id="504" w:name="_Toc343511690"/>
            <w:r>
              <w:rPr>
                <w:rFonts w:hint="eastAsia" w:ascii="宋体" w:hAnsi="宋体" w:eastAsia="宋体" w:cs="宋体"/>
                <w:color w:val="000000"/>
                <w:sz w:val="24"/>
                <w:szCs w:val="24"/>
              </w:rPr>
              <w:t>投标函签字盖章</w:t>
            </w:r>
            <w:bookmarkEnd w:id="504"/>
          </w:p>
        </w:tc>
        <w:tc>
          <w:tcPr>
            <w:tcW w:w="4856" w:type="dxa"/>
            <w:tcBorders>
              <w:tl2br w:val="nil"/>
              <w:tr2bl w:val="nil"/>
            </w:tcBorders>
            <w:noWrap w:val="0"/>
            <w:vAlign w:val="center"/>
          </w:tcPr>
          <w:p w14:paraId="5D3189A0">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符合第二章“投标人须知”第3.5款规定</w:t>
            </w:r>
          </w:p>
        </w:tc>
      </w:tr>
      <w:tr w14:paraId="0FDA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917" w:type="dxa"/>
            <w:vMerge w:val="continue"/>
            <w:tcBorders>
              <w:tl2br w:val="nil"/>
              <w:tr2bl w:val="nil"/>
            </w:tcBorders>
            <w:noWrap w:val="0"/>
            <w:vAlign w:val="center"/>
          </w:tcPr>
          <w:p w14:paraId="5FA63EA5">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1B743A4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BAE1522">
            <w:pPr>
              <w:spacing w:line="360" w:lineRule="auto"/>
              <w:jc w:val="center"/>
              <w:rPr>
                <w:rFonts w:hint="eastAsia" w:ascii="宋体" w:hAnsi="宋体" w:eastAsia="宋体" w:cs="宋体"/>
                <w:color w:val="000000"/>
                <w:sz w:val="24"/>
                <w:szCs w:val="24"/>
              </w:rPr>
            </w:pPr>
            <w:bookmarkStart w:id="505" w:name="_Toc343511692"/>
            <w:r>
              <w:rPr>
                <w:rFonts w:hint="eastAsia" w:ascii="宋体" w:hAnsi="宋体" w:eastAsia="宋体" w:cs="宋体"/>
                <w:color w:val="000000"/>
                <w:sz w:val="24"/>
                <w:szCs w:val="24"/>
              </w:rPr>
              <w:t>投标文件格式</w:t>
            </w:r>
            <w:bookmarkEnd w:id="505"/>
          </w:p>
        </w:tc>
        <w:tc>
          <w:tcPr>
            <w:tcW w:w="4856" w:type="dxa"/>
            <w:tcBorders>
              <w:tl2br w:val="nil"/>
              <w:tr2bl w:val="nil"/>
            </w:tcBorders>
            <w:noWrap w:val="0"/>
            <w:vAlign w:val="center"/>
          </w:tcPr>
          <w:p w14:paraId="69DFDEFD">
            <w:pPr>
              <w:spacing w:line="360" w:lineRule="auto"/>
              <w:rPr>
                <w:rFonts w:hint="eastAsia" w:ascii="宋体" w:hAnsi="宋体" w:eastAsia="宋体" w:cs="宋体"/>
                <w:color w:val="000000"/>
                <w:sz w:val="24"/>
                <w:szCs w:val="24"/>
              </w:rPr>
            </w:pPr>
            <w:bookmarkStart w:id="506" w:name="_Toc343511693"/>
            <w:r>
              <w:rPr>
                <w:rFonts w:hint="eastAsia" w:ascii="宋体" w:hAnsi="宋体" w:eastAsia="宋体" w:cs="宋体"/>
                <w:color w:val="000000"/>
                <w:sz w:val="24"/>
                <w:szCs w:val="24"/>
              </w:rPr>
              <w:t>符合第六章“投标文件格式”的要求</w:t>
            </w:r>
            <w:bookmarkEnd w:id="506"/>
          </w:p>
        </w:tc>
      </w:tr>
      <w:tr w14:paraId="23F534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917" w:type="dxa"/>
            <w:vMerge w:val="continue"/>
            <w:tcBorders>
              <w:tl2br w:val="nil"/>
              <w:tr2bl w:val="nil"/>
            </w:tcBorders>
            <w:noWrap w:val="0"/>
            <w:vAlign w:val="center"/>
          </w:tcPr>
          <w:p w14:paraId="0AC58762">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3E0FF8D">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0380F7DD">
            <w:pPr>
              <w:spacing w:line="360" w:lineRule="auto"/>
              <w:jc w:val="center"/>
              <w:rPr>
                <w:rFonts w:hint="eastAsia" w:ascii="宋体" w:hAnsi="宋体" w:eastAsia="宋体" w:cs="宋体"/>
                <w:color w:val="000000"/>
                <w:sz w:val="24"/>
                <w:szCs w:val="24"/>
              </w:rPr>
            </w:pPr>
            <w:bookmarkStart w:id="507" w:name="_Toc343511694"/>
            <w:r>
              <w:rPr>
                <w:rFonts w:hint="eastAsia" w:ascii="宋体" w:hAnsi="宋体" w:eastAsia="宋体" w:cs="宋体"/>
                <w:color w:val="000000"/>
                <w:sz w:val="24"/>
                <w:szCs w:val="24"/>
              </w:rPr>
              <w:t>报价唯一</w:t>
            </w:r>
            <w:bookmarkEnd w:id="507"/>
          </w:p>
        </w:tc>
        <w:tc>
          <w:tcPr>
            <w:tcW w:w="4856" w:type="dxa"/>
            <w:tcBorders>
              <w:tl2br w:val="nil"/>
              <w:tr2bl w:val="nil"/>
            </w:tcBorders>
            <w:noWrap w:val="0"/>
            <w:vAlign w:val="center"/>
          </w:tcPr>
          <w:p w14:paraId="7CCA2F59">
            <w:pPr>
              <w:spacing w:line="360" w:lineRule="auto"/>
              <w:rPr>
                <w:rFonts w:hint="eastAsia" w:ascii="宋体" w:hAnsi="宋体" w:eastAsia="宋体" w:cs="宋体"/>
                <w:color w:val="000000"/>
                <w:sz w:val="24"/>
                <w:szCs w:val="24"/>
              </w:rPr>
            </w:pPr>
            <w:bookmarkStart w:id="508" w:name="_Toc343511695"/>
            <w:r>
              <w:rPr>
                <w:rFonts w:hint="eastAsia" w:ascii="宋体" w:hAnsi="宋体" w:eastAsia="宋体" w:cs="宋体"/>
                <w:color w:val="000000"/>
                <w:sz w:val="24"/>
                <w:szCs w:val="24"/>
              </w:rPr>
              <w:t>只能有一个有效报价</w:t>
            </w:r>
            <w:bookmarkEnd w:id="508"/>
          </w:p>
        </w:tc>
      </w:tr>
      <w:tr w14:paraId="119D9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restart"/>
            <w:tcBorders>
              <w:tl2br w:val="nil"/>
              <w:tr2bl w:val="nil"/>
            </w:tcBorders>
            <w:noWrap w:val="0"/>
            <w:vAlign w:val="center"/>
          </w:tcPr>
          <w:p w14:paraId="78761DCC">
            <w:pPr>
              <w:spacing w:line="360" w:lineRule="auto"/>
              <w:jc w:val="center"/>
              <w:rPr>
                <w:rFonts w:hint="eastAsia" w:ascii="宋体" w:hAnsi="宋体" w:eastAsia="宋体" w:cs="宋体"/>
                <w:color w:val="000000"/>
                <w:sz w:val="24"/>
                <w:szCs w:val="24"/>
              </w:rPr>
            </w:pPr>
            <w:bookmarkStart w:id="509" w:name="_Toc343511710"/>
            <w:r>
              <w:rPr>
                <w:rFonts w:hint="eastAsia" w:ascii="宋体" w:hAnsi="宋体" w:eastAsia="宋体" w:cs="宋体"/>
                <w:color w:val="000000"/>
                <w:sz w:val="24"/>
                <w:szCs w:val="24"/>
              </w:rPr>
              <w:t>2.1.</w:t>
            </w:r>
            <w:bookmarkEnd w:id="509"/>
            <w:r>
              <w:rPr>
                <w:rFonts w:hint="eastAsia" w:ascii="宋体" w:hAnsi="宋体" w:eastAsia="宋体" w:cs="宋体"/>
                <w:color w:val="000000"/>
                <w:sz w:val="24"/>
                <w:szCs w:val="24"/>
              </w:rPr>
              <w:t>2</w:t>
            </w:r>
          </w:p>
        </w:tc>
        <w:tc>
          <w:tcPr>
            <w:tcW w:w="960" w:type="dxa"/>
            <w:vMerge w:val="restart"/>
            <w:tcBorders>
              <w:tl2br w:val="nil"/>
              <w:tr2bl w:val="nil"/>
            </w:tcBorders>
            <w:noWrap w:val="0"/>
            <w:vAlign w:val="center"/>
          </w:tcPr>
          <w:p w14:paraId="347D9D05">
            <w:pPr>
              <w:spacing w:line="360" w:lineRule="auto"/>
              <w:jc w:val="center"/>
              <w:rPr>
                <w:rFonts w:hint="eastAsia" w:ascii="宋体" w:hAnsi="宋体" w:eastAsia="宋体" w:cs="宋体"/>
                <w:color w:val="000000"/>
                <w:sz w:val="24"/>
                <w:szCs w:val="24"/>
              </w:rPr>
            </w:pPr>
            <w:bookmarkStart w:id="510" w:name="_Toc343511711"/>
            <w:r>
              <w:rPr>
                <w:rFonts w:hint="eastAsia" w:ascii="宋体" w:hAnsi="宋体" w:eastAsia="宋体" w:cs="宋体"/>
                <w:color w:val="000000"/>
                <w:sz w:val="24"/>
                <w:szCs w:val="24"/>
              </w:rPr>
              <w:t>响应性</w:t>
            </w:r>
            <w:bookmarkEnd w:id="510"/>
            <w:bookmarkStart w:id="511" w:name="_Toc343511712"/>
            <w:r>
              <w:rPr>
                <w:rFonts w:hint="eastAsia" w:ascii="宋体" w:hAnsi="宋体" w:eastAsia="宋体" w:cs="宋体"/>
                <w:color w:val="000000"/>
                <w:sz w:val="24"/>
                <w:szCs w:val="24"/>
              </w:rPr>
              <w:t>评审</w:t>
            </w:r>
            <w:bookmarkEnd w:id="511"/>
            <w:bookmarkStart w:id="512" w:name="_Toc343511713"/>
            <w:r>
              <w:rPr>
                <w:rFonts w:hint="eastAsia" w:ascii="宋体" w:hAnsi="宋体" w:eastAsia="宋体" w:cs="宋体"/>
                <w:color w:val="000000"/>
                <w:sz w:val="24"/>
                <w:szCs w:val="24"/>
              </w:rPr>
              <w:t>标准</w:t>
            </w:r>
            <w:bookmarkEnd w:id="512"/>
          </w:p>
        </w:tc>
        <w:tc>
          <w:tcPr>
            <w:tcW w:w="3224" w:type="dxa"/>
            <w:tcBorders>
              <w:tl2br w:val="nil"/>
              <w:tr2bl w:val="nil"/>
            </w:tcBorders>
            <w:noWrap w:val="0"/>
            <w:vAlign w:val="center"/>
          </w:tcPr>
          <w:p w14:paraId="5F982963">
            <w:pPr>
              <w:spacing w:line="360" w:lineRule="auto"/>
              <w:jc w:val="center"/>
              <w:rPr>
                <w:rFonts w:hint="eastAsia" w:ascii="宋体" w:hAnsi="宋体" w:eastAsia="宋体" w:cs="宋体"/>
                <w:color w:val="000000"/>
                <w:sz w:val="24"/>
                <w:szCs w:val="24"/>
              </w:rPr>
            </w:pPr>
            <w:bookmarkStart w:id="513" w:name="_Toc343511714"/>
            <w:r>
              <w:rPr>
                <w:rFonts w:hint="eastAsia" w:ascii="宋体" w:hAnsi="宋体" w:eastAsia="宋体" w:cs="宋体"/>
                <w:color w:val="000000"/>
                <w:sz w:val="24"/>
                <w:szCs w:val="24"/>
              </w:rPr>
              <w:t>投标报价</w:t>
            </w:r>
            <w:bookmarkEnd w:id="513"/>
          </w:p>
        </w:tc>
        <w:tc>
          <w:tcPr>
            <w:tcW w:w="4856" w:type="dxa"/>
            <w:tcBorders>
              <w:tl2br w:val="nil"/>
              <w:tr2bl w:val="nil"/>
            </w:tcBorders>
            <w:noWrap w:val="0"/>
            <w:vAlign w:val="center"/>
          </w:tcPr>
          <w:p w14:paraId="7F05CF71">
            <w:pPr>
              <w:spacing w:line="360" w:lineRule="auto"/>
              <w:rPr>
                <w:rFonts w:hint="eastAsia" w:ascii="宋体" w:hAnsi="宋体" w:eastAsia="宋体" w:cs="宋体"/>
                <w:color w:val="000000"/>
                <w:sz w:val="24"/>
                <w:szCs w:val="24"/>
              </w:rPr>
            </w:pPr>
            <w:bookmarkStart w:id="514" w:name="_Toc343511715"/>
            <w:r>
              <w:rPr>
                <w:rFonts w:hint="eastAsia" w:ascii="宋体" w:hAnsi="宋体" w:eastAsia="宋体" w:cs="宋体"/>
                <w:color w:val="000000"/>
                <w:sz w:val="24"/>
                <w:szCs w:val="24"/>
              </w:rPr>
              <w:t>符合第二章“投标人须知”第3.2项规定</w:t>
            </w:r>
            <w:bookmarkEnd w:id="514"/>
          </w:p>
        </w:tc>
      </w:tr>
      <w:tr w14:paraId="72628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917" w:type="dxa"/>
            <w:vMerge w:val="continue"/>
            <w:tcBorders>
              <w:tl2br w:val="nil"/>
              <w:tr2bl w:val="nil"/>
            </w:tcBorders>
            <w:noWrap w:val="0"/>
            <w:vAlign w:val="center"/>
          </w:tcPr>
          <w:p w14:paraId="59EB252D">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56560438">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6EF8A99F">
            <w:pPr>
              <w:spacing w:line="360" w:lineRule="auto"/>
              <w:jc w:val="center"/>
              <w:rPr>
                <w:rFonts w:hint="eastAsia" w:ascii="宋体" w:hAnsi="宋体" w:eastAsia="宋体" w:cs="宋体"/>
                <w:color w:val="000000"/>
                <w:sz w:val="24"/>
                <w:szCs w:val="24"/>
              </w:rPr>
            </w:pPr>
            <w:bookmarkStart w:id="515" w:name="_Toc343511716"/>
            <w:r>
              <w:rPr>
                <w:rFonts w:hint="eastAsia" w:ascii="宋体" w:hAnsi="宋体" w:eastAsia="宋体" w:cs="宋体"/>
                <w:color w:val="000000"/>
                <w:sz w:val="24"/>
                <w:szCs w:val="24"/>
              </w:rPr>
              <w:t>投标内容</w:t>
            </w:r>
            <w:bookmarkEnd w:id="515"/>
          </w:p>
        </w:tc>
        <w:tc>
          <w:tcPr>
            <w:tcW w:w="4856" w:type="dxa"/>
            <w:tcBorders>
              <w:tl2br w:val="nil"/>
              <w:tr2bl w:val="nil"/>
            </w:tcBorders>
            <w:noWrap w:val="0"/>
            <w:vAlign w:val="center"/>
          </w:tcPr>
          <w:p w14:paraId="07C510E5">
            <w:pPr>
              <w:spacing w:line="360" w:lineRule="auto"/>
              <w:rPr>
                <w:rFonts w:hint="eastAsia" w:ascii="宋体" w:hAnsi="宋体" w:eastAsia="宋体" w:cs="宋体"/>
                <w:color w:val="000000"/>
                <w:sz w:val="24"/>
                <w:szCs w:val="24"/>
              </w:rPr>
            </w:pPr>
            <w:bookmarkStart w:id="516" w:name="_Toc343511717"/>
            <w:r>
              <w:rPr>
                <w:rFonts w:hint="eastAsia" w:ascii="宋体" w:hAnsi="宋体" w:eastAsia="宋体" w:cs="宋体"/>
                <w:color w:val="000000"/>
                <w:sz w:val="24"/>
                <w:szCs w:val="24"/>
              </w:rPr>
              <w:t>符合第二章“投标人须知”第3.1.2项规定</w:t>
            </w:r>
            <w:bookmarkEnd w:id="516"/>
          </w:p>
        </w:tc>
      </w:tr>
      <w:tr w14:paraId="41698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917" w:type="dxa"/>
            <w:vMerge w:val="continue"/>
            <w:tcBorders>
              <w:tl2br w:val="nil"/>
              <w:tr2bl w:val="nil"/>
            </w:tcBorders>
            <w:noWrap w:val="0"/>
            <w:vAlign w:val="center"/>
          </w:tcPr>
          <w:p w14:paraId="305A3296">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05047925">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8863401">
            <w:pP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服务期</w:t>
            </w:r>
          </w:p>
        </w:tc>
        <w:tc>
          <w:tcPr>
            <w:tcW w:w="4856" w:type="dxa"/>
            <w:tcBorders>
              <w:tl2br w:val="nil"/>
              <w:tr2bl w:val="nil"/>
            </w:tcBorders>
            <w:noWrap w:val="0"/>
            <w:vAlign w:val="center"/>
          </w:tcPr>
          <w:p w14:paraId="34D9477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符合第二章“投标人须知”第1.3.2项规定</w:t>
            </w:r>
          </w:p>
        </w:tc>
      </w:tr>
      <w:tr w14:paraId="15F77D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917" w:type="dxa"/>
            <w:vMerge w:val="continue"/>
            <w:tcBorders>
              <w:tl2br w:val="nil"/>
              <w:tr2bl w:val="nil"/>
            </w:tcBorders>
            <w:noWrap w:val="0"/>
            <w:vAlign w:val="center"/>
          </w:tcPr>
          <w:p w14:paraId="02BB9424">
            <w:pPr>
              <w:spacing w:line="360" w:lineRule="auto"/>
              <w:jc w:val="center"/>
              <w:rPr>
                <w:rFonts w:hint="eastAsia" w:ascii="宋体" w:hAnsi="宋体" w:eastAsia="宋体" w:cs="宋体"/>
                <w:color w:val="000000"/>
                <w:sz w:val="24"/>
                <w:szCs w:val="24"/>
              </w:rPr>
            </w:pPr>
          </w:p>
        </w:tc>
        <w:tc>
          <w:tcPr>
            <w:tcW w:w="960" w:type="dxa"/>
            <w:vMerge w:val="continue"/>
            <w:tcBorders>
              <w:tl2br w:val="nil"/>
              <w:tr2bl w:val="nil"/>
            </w:tcBorders>
            <w:noWrap w:val="0"/>
            <w:vAlign w:val="center"/>
          </w:tcPr>
          <w:p w14:paraId="258B7B17">
            <w:pPr>
              <w:spacing w:line="360" w:lineRule="auto"/>
              <w:jc w:val="center"/>
              <w:rPr>
                <w:rFonts w:hint="eastAsia" w:ascii="宋体" w:hAnsi="宋体" w:eastAsia="宋体" w:cs="宋体"/>
                <w:color w:val="000000"/>
                <w:sz w:val="24"/>
                <w:szCs w:val="24"/>
              </w:rPr>
            </w:pPr>
          </w:p>
        </w:tc>
        <w:tc>
          <w:tcPr>
            <w:tcW w:w="3224" w:type="dxa"/>
            <w:tcBorders>
              <w:tl2br w:val="nil"/>
              <w:tr2bl w:val="nil"/>
            </w:tcBorders>
            <w:noWrap w:val="0"/>
            <w:vAlign w:val="center"/>
          </w:tcPr>
          <w:p w14:paraId="70ED9CA8">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4856" w:type="dxa"/>
            <w:tcBorders>
              <w:tl2br w:val="nil"/>
              <w:tr2bl w:val="nil"/>
            </w:tcBorders>
            <w:noWrap w:val="0"/>
            <w:vAlign w:val="center"/>
          </w:tcPr>
          <w:p w14:paraId="0EF649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符合第二章“投标人须知”第3.3.1项规定</w:t>
            </w:r>
          </w:p>
        </w:tc>
      </w:tr>
      <w:tr w14:paraId="0532B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877" w:type="dxa"/>
            <w:gridSpan w:val="2"/>
            <w:tcBorders>
              <w:tl2br w:val="nil"/>
              <w:tr2bl w:val="nil"/>
            </w:tcBorders>
            <w:noWrap w:val="0"/>
            <w:vAlign w:val="center"/>
          </w:tcPr>
          <w:p w14:paraId="265CD36A">
            <w:pPr>
              <w:spacing w:line="360" w:lineRule="auto"/>
              <w:jc w:val="center"/>
              <w:rPr>
                <w:rFonts w:hint="eastAsia" w:ascii="宋体" w:hAnsi="宋体" w:eastAsia="宋体" w:cs="宋体"/>
                <w:b/>
                <w:color w:val="000000"/>
                <w:sz w:val="24"/>
                <w:szCs w:val="24"/>
              </w:rPr>
            </w:pPr>
            <w:bookmarkStart w:id="517" w:name="_Toc343511732"/>
            <w:r>
              <w:rPr>
                <w:rFonts w:hint="eastAsia" w:ascii="宋体" w:hAnsi="宋体" w:eastAsia="宋体" w:cs="宋体"/>
                <w:b/>
                <w:color w:val="000000"/>
                <w:sz w:val="24"/>
                <w:szCs w:val="24"/>
              </w:rPr>
              <w:t>条款号</w:t>
            </w:r>
            <w:bookmarkEnd w:id="517"/>
          </w:p>
        </w:tc>
        <w:tc>
          <w:tcPr>
            <w:tcW w:w="3224" w:type="dxa"/>
            <w:tcBorders>
              <w:tl2br w:val="nil"/>
              <w:tr2bl w:val="nil"/>
            </w:tcBorders>
            <w:noWrap w:val="0"/>
            <w:vAlign w:val="center"/>
          </w:tcPr>
          <w:p w14:paraId="3F3FDDAF">
            <w:pPr>
              <w:spacing w:line="360" w:lineRule="auto"/>
              <w:jc w:val="center"/>
              <w:rPr>
                <w:rFonts w:hint="eastAsia" w:ascii="宋体" w:hAnsi="宋体" w:eastAsia="宋体" w:cs="宋体"/>
                <w:color w:val="000000"/>
                <w:sz w:val="24"/>
                <w:szCs w:val="24"/>
              </w:rPr>
            </w:pPr>
            <w:bookmarkStart w:id="518" w:name="_Toc343511733"/>
            <w:r>
              <w:rPr>
                <w:rFonts w:hint="eastAsia" w:ascii="宋体" w:hAnsi="宋体" w:eastAsia="宋体" w:cs="宋体"/>
                <w:color w:val="000000"/>
                <w:sz w:val="24"/>
                <w:szCs w:val="24"/>
              </w:rPr>
              <w:t>条款内容</w:t>
            </w:r>
            <w:bookmarkEnd w:id="518"/>
          </w:p>
        </w:tc>
        <w:tc>
          <w:tcPr>
            <w:tcW w:w="4856" w:type="dxa"/>
            <w:tcBorders>
              <w:tl2br w:val="nil"/>
              <w:tr2bl w:val="nil"/>
            </w:tcBorders>
            <w:noWrap w:val="0"/>
            <w:vAlign w:val="center"/>
          </w:tcPr>
          <w:p w14:paraId="0DBF4319">
            <w:pPr>
              <w:spacing w:line="360" w:lineRule="auto"/>
              <w:rPr>
                <w:rFonts w:hint="eastAsia" w:ascii="宋体" w:hAnsi="宋体" w:eastAsia="宋体" w:cs="宋体"/>
                <w:b/>
                <w:color w:val="000000"/>
                <w:sz w:val="24"/>
                <w:szCs w:val="24"/>
              </w:rPr>
            </w:pPr>
            <w:bookmarkStart w:id="519" w:name="_Toc343511734"/>
            <w:r>
              <w:rPr>
                <w:rFonts w:hint="eastAsia" w:ascii="宋体" w:hAnsi="宋体" w:eastAsia="宋体" w:cs="宋体"/>
                <w:b/>
                <w:color w:val="000000"/>
                <w:sz w:val="24"/>
                <w:szCs w:val="24"/>
              </w:rPr>
              <w:t>编列内容</w:t>
            </w:r>
            <w:bookmarkEnd w:id="519"/>
          </w:p>
        </w:tc>
      </w:tr>
      <w:tr w14:paraId="40C8C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877" w:type="dxa"/>
            <w:gridSpan w:val="2"/>
            <w:tcBorders>
              <w:tl2br w:val="nil"/>
              <w:tr2bl w:val="nil"/>
            </w:tcBorders>
            <w:noWrap w:val="0"/>
            <w:vAlign w:val="center"/>
          </w:tcPr>
          <w:p w14:paraId="7165568A">
            <w:pPr>
              <w:spacing w:line="360" w:lineRule="auto"/>
              <w:jc w:val="center"/>
              <w:rPr>
                <w:rFonts w:hint="eastAsia" w:ascii="宋体" w:hAnsi="宋体" w:eastAsia="宋体" w:cs="宋体"/>
                <w:color w:val="000000"/>
                <w:sz w:val="24"/>
                <w:szCs w:val="24"/>
              </w:rPr>
            </w:pPr>
            <w:bookmarkStart w:id="520" w:name="_Toc343511735"/>
            <w:r>
              <w:rPr>
                <w:rFonts w:hint="eastAsia" w:ascii="宋体" w:hAnsi="宋体" w:eastAsia="宋体" w:cs="宋体"/>
                <w:color w:val="000000"/>
                <w:sz w:val="24"/>
                <w:szCs w:val="24"/>
              </w:rPr>
              <w:t>2.2.1</w:t>
            </w:r>
            <w:bookmarkEnd w:id="520"/>
          </w:p>
        </w:tc>
        <w:tc>
          <w:tcPr>
            <w:tcW w:w="3224" w:type="dxa"/>
            <w:tcBorders>
              <w:tl2br w:val="nil"/>
              <w:tr2bl w:val="nil"/>
            </w:tcBorders>
            <w:noWrap w:val="0"/>
            <w:vAlign w:val="center"/>
          </w:tcPr>
          <w:p w14:paraId="17984F80">
            <w:pPr>
              <w:spacing w:line="360" w:lineRule="auto"/>
              <w:jc w:val="center"/>
              <w:rPr>
                <w:rFonts w:hint="eastAsia" w:ascii="宋体" w:hAnsi="宋体" w:eastAsia="宋体" w:cs="宋体"/>
                <w:color w:val="000000"/>
                <w:sz w:val="24"/>
                <w:szCs w:val="24"/>
              </w:rPr>
            </w:pPr>
            <w:bookmarkStart w:id="521" w:name="_Toc343511736"/>
            <w:r>
              <w:rPr>
                <w:rFonts w:hint="eastAsia" w:ascii="宋体" w:hAnsi="宋体" w:eastAsia="宋体" w:cs="宋体"/>
                <w:color w:val="000000"/>
                <w:sz w:val="24"/>
                <w:szCs w:val="24"/>
              </w:rPr>
              <w:t>分值构成</w:t>
            </w:r>
            <w:bookmarkEnd w:id="521"/>
          </w:p>
          <w:p w14:paraId="16300A58">
            <w:pPr>
              <w:spacing w:line="360" w:lineRule="auto"/>
              <w:jc w:val="center"/>
              <w:rPr>
                <w:rFonts w:hint="eastAsia" w:ascii="宋体" w:hAnsi="宋体" w:eastAsia="宋体" w:cs="宋体"/>
                <w:color w:val="000000"/>
                <w:sz w:val="24"/>
                <w:szCs w:val="24"/>
              </w:rPr>
            </w:pPr>
            <w:bookmarkStart w:id="522" w:name="_Toc343511737"/>
            <w:r>
              <w:rPr>
                <w:rFonts w:hint="eastAsia" w:ascii="宋体" w:hAnsi="宋体" w:eastAsia="宋体" w:cs="宋体"/>
                <w:color w:val="000000"/>
                <w:sz w:val="24"/>
                <w:szCs w:val="24"/>
              </w:rPr>
              <w:t>(总分100分)</w:t>
            </w:r>
            <w:bookmarkEnd w:id="522"/>
          </w:p>
        </w:tc>
        <w:tc>
          <w:tcPr>
            <w:tcW w:w="4856" w:type="dxa"/>
            <w:tcBorders>
              <w:tl2br w:val="nil"/>
              <w:tr2bl w:val="nil"/>
            </w:tcBorders>
            <w:noWrap w:val="0"/>
            <w:vAlign w:val="center"/>
          </w:tcPr>
          <w:p w14:paraId="42A990E7">
            <w:pPr>
              <w:spacing w:line="360" w:lineRule="auto"/>
              <w:rPr>
                <w:rFonts w:hint="eastAsia" w:ascii="宋体" w:hAnsi="宋体" w:eastAsia="宋体" w:cs="宋体"/>
                <w:color w:val="000000"/>
                <w:sz w:val="24"/>
                <w:szCs w:val="24"/>
              </w:rPr>
            </w:pPr>
            <w:bookmarkStart w:id="523" w:name="_Toc343511739"/>
            <w:bookmarkStart w:id="524" w:name="_Toc343511738"/>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4A0505D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eastAsia="宋体" w:cs="宋体"/>
                <w:color w:val="000000"/>
                <w:sz w:val="24"/>
                <w:szCs w:val="24"/>
                <w:lang w:val="en-US" w:eastAsia="zh-CN"/>
              </w:rPr>
              <w:t>6</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rPr>
              <w:t>分</w:t>
            </w:r>
          </w:p>
          <w:p w14:paraId="225995C2">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eastAsia="宋体" w:cs="宋体"/>
                <w:color w:val="000000"/>
                <w:sz w:val="24"/>
                <w:szCs w:val="24"/>
                <w:lang w:val="en-US" w:eastAsia="zh-CN"/>
              </w:rPr>
              <w:t>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分</w:t>
            </w:r>
            <w:bookmarkEnd w:id="523"/>
            <w:bookmarkEnd w:id="524"/>
          </w:p>
        </w:tc>
      </w:tr>
    </w:tbl>
    <w:p w14:paraId="4CD56F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sz w:val="28"/>
          <w:szCs w:val="28"/>
        </w:rPr>
        <w:br w:type="page"/>
      </w:r>
      <w:bookmarkStart w:id="525" w:name="_Toc152045600"/>
      <w:bookmarkStart w:id="526" w:name="_Toc394320899"/>
      <w:bookmarkStart w:id="527" w:name="_Toc397585168"/>
      <w:bookmarkStart w:id="528" w:name="_Toc490171551"/>
      <w:bookmarkStart w:id="529" w:name="_Toc490171392"/>
      <w:bookmarkStart w:id="530" w:name="_Toc397410470"/>
      <w:bookmarkStart w:id="531" w:name="_Toc397410657"/>
      <w:bookmarkStart w:id="532" w:name="_Toc397585237"/>
      <w:bookmarkStart w:id="533" w:name="_Toc395711818"/>
      <w:bookmarkStart w:id="534" w:name="_Toc247085758"/>
      <w:bookmarkStart w:id="535" w:name="_Toc343511762"/>
      <w:bookmarkStart w:id="536" w:name="_Toc179632618"/>
      <w:bookmarkStart w:id="537" w:name="_Toc456197086"/>
      <w:bookmarkStart w:id="538" w:name="_Toc144974567"/>
      <w:bookmarkStart w:id="539" w:name="_Toc152042377"/>
      <w:bookmarkStart w:id="540" w:name="_Toc361406351"/>
      <w:bookmarkStart w:id="541" w:name="_Toc361406430"/>
      <w:bookmarkStart w:id="542" w:name="_Toc246996243"/>
      <w:bookmarkStart w:id="543" w:name="_Toc246996986"/>
      <w:r>
        <w:rPr>
          <w:rFonts w:hint="eastAsia" w:ascii="宋体" w:hAnsi="宋体" w:cs="宋体"/>
          <w:color w:val="000000"/>
          <w:sz w:val="24"/>
          <w:szCs w:val="24"/>
          <w:lang w:eastAsia="zh-CN"/>
        </w:rPr>
        <w:t>延安市城市建设项目服务中心延安市海绵城市能力提升和经验总结项目</w:t>
      </w: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招标文件由</w:t>
      </w:r>
      <w:r>
        <w:rPr>
          <w:rFonts w:hint="eastAsia" w:ascii="宋体" w:hAnsi="宋体" w:cs="宋体"/>
          <w:color w:val="000000"/>
          <w:sz w:val="24"/>
          <w:szCs w:val="24"/>
          <w:lang w:eastAsia="zh-CN"/>
        </w:rPr>
        <w:t>中禧国际项目管理有限公司</w:t>
      </w:r>
      <w:r>
        <w:rPr>
          <w:rFonts w:hint="eastAsia" w:ascii="宋体" w:hAnsi="宋体" w:eastAsia="宋体" w:cs="宋体"/>
          <w:color w:val="000000"/>
          <w:sz w:val="24"/>
          <w:szCs w:val="24"/>
        </w:rPr>
        <w:t>根据采购人提出的采购要求和商务要求编制，经采购人审定后发售。</w:t>
      </w:r>
    </w:p>
    <w:p w14:paraId="5DD1841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 评标方法</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45BDF05">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44" w:name="_Toc343511763"/>
      <w:r>
        <w:rPr>
          <w:rFonts w:hint="eastAsia" w:ascii="宋体" w:hAnsi="宋体" w:eastAsia="宋体" w:cs="宋体"/>
          <w:color w:val="000000"/>
          <w:sz w:val="24"/>
          <w:szCs w:val="24"/>
        </w:rPr>
        <w:t>1.1评标原则</w:t>
      </w:r>
    </w:p>
    <w:p w14:paraId="193E751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（1）公平、公正、科学、择优；</w:t>
      </w:r>
    </w:p>
    <w:p w14:paraId="700532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合理、方案可行；</w:t>
      </w:r>
    </w:p>
    <w:p w14:paraId="1A02A04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（3）价格合理，且不低于成本价；</w:t>
      </w:r>
    </w:p>
    <w:p w14:paraId="10F32DB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（4）禁止不正当竞争。</w:t>
      </w:r>
    </w:p>
    <w:p w14:paraId="6EB2CA6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 本次评标采用综合评分法。</w:t>
      </w:r>
    </w:p>
    <w:p w14:paraId="13D461FE">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评标委员会对满足招标文件实质性要求的投标文件，按照本章第2.2款规定的评分标准进行打分。</w:t>
      </w:r>
      <w:bookmarkEnd w:id="544"/>
      <w:r>
        <w:rPr>
          <w:rFonts w:hint="eastAsia" w:ascii="宋体" w:hAnsi="宋体" w:eastAsia="宋体" w:cs="宋体"/>
          <w:color w:val="000000"/>
          <w:sz w:val="24"/>
          <w:szCs w:val="24"/>
        </w:rPr>
        <w:t>评标委员会对投标人在投标文件中提出的质量、</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、投标价格、技术部分、商务部分等能否最大限度地满足招标文件的要求进行评审、赋分，向采购人推荐前三名中标候选投标人，标明排列顺序。</w:t>
      </w:r>
    </w:p>
    <w:p w14:paraId="33600DD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1.3在评标过程中，投标人对采购人和评标委员会施加影响的任何行为，都将导致其投标资格被取消。</w:t>
      </w:r>
    </w:p>
    <w:p w14:paraId="6E2CB91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45" w:name="_Toc397585238"/>
      <w:bookmarkStart w:id="546" w:name="_Toc246996244"/>
      <w:bookmarkStart w:id="547" w:name="_Toc152042378"/>
      <w:bookmarkStart w:id="548" w:name="_Toc246996987"/>
      <w:bookmarkStart w:id="549" w:name="_Toc394320900"/>
      <w:bookmarkStart w:id="550" w:name="_Toc490171393"/>
      <w:bookmarkStart w:id="551" w:name="_Toc397410658"/>
      <w:bookmarkStart w:id="552" w:name="_Toc247085759"/>
      <w:bookmarkStart w:id="553" w:name="_Toc343511764"/>
      <w:bookmarkStart w:id="554" w:name="_Toc397410471"/>
      <w:bookmarkStart w:id="555" w:name="_Toc395711819"/>
      <w:bookmarkStart w:id="556" w:name="_Toc397585169"/>
      <w:bookmarkStart w:id="557" w:name="_Toc456197087"/>
      <w:bookmarkStart w:id="558" w:name="_Toc152045601"/>
      <w:bookmarkStart w:id="559" w:name="_Toc144974568"/>
      <w:bookmarkStart w:id="560" w:name="_Toc361406352"/>
      <w:bookmarkStart w:id="561" w:name="_Toc361406431"/>
      <w:bookmarkStart w:id="562" w:name="_Toc490171552"/>
      <w:bookmarkStart w:id="563" w:name="_Toc179632619"/>
      <w:r>
        <w:rPr>
          <w:rFonts w:hint="eastAsia" w:ascii="宋体" w:hAnsi="宋体" w:eastAsia="宋体" w:cs="宋体"/>
          <w:b/>
          <w:color w:val="000000"/>
          <w:sz w:val="24"/>
          <w:szCs w:val="24"/>
        </w:rPr>
        <w:t>2. 评审标准</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7499349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64" w:name="_Toc179632620"/>
      <w:bookmarkStart w:id="565" w:name="_Toc394320901"/>
      <w:bookmarkStart w:id="566" w:name="_Toc397585239"/>
      <w:bookmarkStart w:id="567" w:name="_Toc397410659"/>
      <w:bookmarkStart w:id="568" w:name="_Toc152042379"/>
      <w:bookmarkStart w:id="569" w:name="_Toc144974569"/>
      <w:bookmarkStart w:id="570" w:name="_Toc456197088"/>
      <w:bookmarkStart w:id="571" w:name="_Toc343511765"/>
      <w:bookmarkStart w:id="572" w:name="_Toc152045602"/>
      <w:bookmarkStart w:id="573" w:name="_Toc490171553"/>
      <w:bookmarkStart w:id="574" w:name="_Toc246996988"/>
      <w:bookmarkStart w:id="575" w:name="_Toc490171394"/>
      <w:bookmarkStart w:id="576" w:name="_Toc397585170"/>
      <w:bookmarkStart w:id="577" w:name="_Toc395711820"/>
      <w:bookmarkStart w:id="578" w:name="_Toc397410472"/>
      <w:bookmarkStart w:id="579" w:name="_Toc246996245"/>
      <w:bookmarkStart w:id="580" w:name="_Toc361406432"/>
      <w:bookmarkStart w:id="581" w:name="_Toc247085760"/>
      <w:bookmarkStart w:id="582" w:name="_Toc361406353"/>
      <w:r>
        <w:rPr>
          <w:rFonts w:hint="eastAsia" w:ascii="宋体" w:hAnsi="宋体" w:eastAsia="宋体" w:cs="宋体"/>
          <w:b/>
          <w:color w:val="000000"/>
          <w:sz w:val="24"/>
          <w:szCs w:val="24"/>
        </w:rPr>
        <w:t>2.1 初步评审标准</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AC268AC">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3" w:name="_Toc343511766"/>
      <w:r>
        <w:rPr>
          <w:rFonts w:hint="eastAsia" w:ascii="宋体" w:hAnsi="宋体" w:eastAsia="宋体" w:cs="宋体"/>
          <w:color w:val="000000"/>
          <w:sz w:val="24"/>
          <w:szCs w:val="24"/>
        </w:rPr>
        <w:t>2.1.1 形式评审标准：见评标办法前附表。</w:t>
      </w:r>
      <w:bookmarkEnd w:id="583"/>
    </w:p>
    <w:p w14:paraId="5FB676A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584" w:name="_Toc343511767"/>
      <w:r>
        <w:rPr>
          <w:rFonts w:hint="eastAsia" w:ascii="宋体" w:hAnsi="宋体" w:eastAsia="宋体" w:cs="宋体"/>
          <w:color w:val="000000"/>
          <w:sz w:val="24"/>
          <w:szCs w:val="24"/>
        </w:rPr>
        <w:t>2.1.2</w:t>
      </w:r>
      <w:bookmarkEnd w:id="584"/>
      <w:bookmarkStart w:id="585" w:name="_Toc343511768"/>
      <w:r>
        <w:rPr>
          <w:rFonts w:hint="eastAsia" w:ascii="宋体" w:hAnsi="宋体" w:eastAsia="宋体" w:cs="宋体"/>
          <w:color w:val="000000"/>
          <w:sz w:val="24"/>
          <w:szCs w:val="24"/>
        </w:rPr>
        <w:t>响应性评审标准：见评标办法前附表。</w:t>
      </w:r>
      <w:bookmarkEnd w:id="585"/>
    </w:p>
    <w:p w14:paraId="4AC1257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586" w:name="_Toc361406354"/>
      <w:bookmarkStart w:id="587" w:name="_Toc394320902"/>
      <w:bookmarkStart w:id="588" w:name="_Toc490171395"/>
      <w:bookmarkStart w:id="589" w:name="_Toc343511769"/>
      <w:bookmarkStart w:id="590" w:name="_Toc395711821"/>
      <w:bookmarkStart w:id="591" w:name="_Toc361406433"/>
      <w:bookmarkStart w:id="592" w:name="_Toc144974570"/>
      <w:bookmarkStart w:id="593" w:name="_Toc397410473"/>
      <w:bookmarkStart w:id="594" w:name="_Toc490171554"/>
      <w:bookmarkStart w:id="595" w:name="_Toc246996246"/>
      <w:bookmarkStart w:id="596" w:name="_Toc397585171"/>
      <w:bookmarkStart w:id="597" w:name="_Toc397410660"/>
      <w:bookmarkStart w:id="598" w:name="_Toc179632621"/>
      <w:bookmarkStart w:id="599" w:name="_Toc152045603"/>
      <w:bookmarkStart w:id="600" w:name="_Toc246996989"/>
      <w:bookmarkStart w:id="601" w:name="_Toc397585240"/>
      <w:bookmarkStart w:id="602" w:name="_Toc247085761"/>
      <w:bookmarkStart w:id="603" w:name="_Toc456197089"/>
      <w:bookmarkStart w:id="604" w:name="_Toc152042380"/>
      <w:r>
        <w:rPr>
          <w:rFonts w:hint="eastAsia" w:ascii="宋体" w:hAnsi="宋体" w:eastAsia="宋体" w:cs="宋体"/>
          <w:b/>
          <w:color w:val="000000"/>
          <w:sz w:val="24"/>
          <w:szCs w:val="24"/>
        </w:rPr>
        <w:t>2.2 分值构成与评分标准</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5CC361D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05" w:name="_Toc343511770"/>
      <w:r>
        <w:rPr>
          <w:rFonts w:hint="eastAsia" w:ascii="宋体" w:hAnsi="宋体" w:eastAsia="宋体" w:cs="宋体"/>
          <w:color w:val="000000"/>
          <w:sz w:val="24"/>
          <w:szCs w:val="24"/>
        </w:rPr>
        <w:t>2.2.1 分值构成</w:t>
      </w:r>
      <w:bookmarkEnd w:id="605"/>
      <w:r>
        <w:rPr>
          <w:rFonts w:hint="eastAsia" w:ascii="宋体" w:hAnsi="宋体" w:eastAsia="宋体" w:cs="宋体"/>
          <w:color w:val="000000"/>
          <w:sz w:val="24"/>
          <w:szCs w:val="24"/>
        </w:rPr>
        <w:t>：见评标办法前附表。</w:t>
      </w:r>
    </w:p>
    <w:p w14:paraId="122873D4">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06" w:name="_Toc152042381"/>
      <w:bookmarkStart w:id="607" w:name="_Toc397410474"/>
      <w:bookmarkStart w:id="608" w:name="_Toc397585241"/>
      <w:bookmarkStart w:id="609" w:name="_Toc179632622"/>
      <w:bookmarkStart w:id="610" w:name="_Toc152045604"/>
      <w:bookmarkStart w:id="611" w:name="_Toc361406434"/>
      <w:bookmarkStart w:id="612" w:name="_Toc397410661"/>
      <w:bookmarkStart w:id="613" w:name="_Toc246996247"/>
      <w:bookmarkStart w:id="614" w:name="_Toc144974571"/>
      <w:bookmarkStart w:id="615" w:name="_Toc246996990"/>
      <w:bookmarkStart w:id="616" w:name="_Toc247085762"/>
      <w:bookmarkStart w:id="617" w:name="_Toc343511776"/>
      <w:bookmarkStart w:id="618" w:name="_Toc395711822"/>
      <w:bookmarkStart w:id="619" w:name="_Toc397585172"/>
      <w:bookmarkStart w:id="620" w:name="_Toc490171396"/>
      <w:bookmarkStart w:id="621" w:name="_Toc456197090"/>
      <w:bookmarkStart w:id="622" w:name="_Toc490171555"/>
      <w:bookmarkStart w:id="623" w:name="_Toc361406355"/>
      <w:bookmarkStart w:id="624" w:name="_Toc394320903"/>
      <w:r>
        <w:rPr>
          <w:rFonts w:hint="eastAsia" w:ascii="宋体" w:hAnsi="宋体" w:eastAsia="宋体" w:cs="宋体"/>
          <w:b/>
          <w:color w:val="000000"/>
          <w:sz w:val="24"/>
          <w:szCs w:val="24"/>
        </w:rPr>
        <w:t>3. 评标程序</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27B6DC2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25" w:name="_Toc490171397"/>
      <w:bookmarkStart w:id="626" w:name="_Toc397585173"/>
      <w:bookmarkStart w:id="627" w:name="_Toc343511777"/>
      <w:bookmarkStart w:id="628" w:name="_Toc152045605"/>
      <w:bookmarkStart w:id="629" w:name="_Toc490171556"/>
      <w:bookmarkStart w:id="630" w:name="_Toc179632623"/>
      <w:bookmarkStart w:id="631" w:name="_Toc361406435"/>
      <w:bookmarkStart w:id="632" w:name="_Toc397585242"/>
      <w:bookmarkStart w:id="633" w:name="_Toc397410662"/>
      <w:bookmarkStart w:id="634" w:name="_Toc246996991"/>
      <w:bookmarkStart w:id="635" w:name="_Toc144974572"/>
      <w:bookmarkStart w:id="636" w:name="_Toc152042382"/>
      <w:bookmarkStart w:id="637" w:name="_Toc397410475"/>
      <w:bookmarkStart w:id="638" w:name="_Toc246996248"/>
      <w:bookmarkStart w:id="639" w:name="_Toc395711823"/>
      <w:bookmarkStart w:id="640" w:name="_Toc394320904"/>
      <w:bookmarkStart w:id="641" w:name="_Toc247085763"/>
      <w:bookmarkStart w:id="642" w:name="_Toc361406356"/>
      <w:bookmarkStart w:id="643" w:name="_Toc456197091"/>
      <w:r>
        <w:rPr>
          <w:rFonts w:hint="eastAsia" w:ascii="宋体" w:hAnsi="宋体" w:eastAsia="宋体" w:cs="宋体"/>
          <w:b/>
          <w:color w:val="000000"/>
          <w:sz w:val="24"/>
          <w:szCs w:val="24"/>
        </w:rPr>
        <w:t>3.1 初步评审</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4362840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4" w:name="_Toc343511778"/>
      <w:r>
        <w:rPr>
          <w:rFonts w:hint="eastAsia" w:ascii="宋体" w:hAnsi="宋体" w:eastAsia="宋体" w:cs="宋体"/>
          <w:color w:val="000000"/>
          <w:sz w:val="24"/>
          <w:szCs w:val="24"/>
        </w:rPr>
        <w:t>3.1.1评标委员会依据本章第2.1款规定的标准对投标文件进行初步评审。有一项不符合评审标准的，评标委员会应当否决其投标。</w:t>
      </w:r>
      <w:bookmarkEnd w:id="644"/>
    </w:p>
    <w:p w14:paraId="1ADE7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5" w:name="_Toc343511779"/>
      <w:r>
        <w:rPr>
          <w:rFonts w:hint="eastAsia" w:ascii="宋体" w:hAnsi="宋体" w:eastAsia="宋体" w:cs="宋体"/>
          <w:color w:val="000000"/>
          <w:sz w:val="24"/>
          <w:szCs w:val="24"/>
        </w:rPr>
        <w:t>3.1.2 投标人有以下情形之一的，评标委员会应当否决其投标：</w:t>
      </w:r>
      <w:bookmarkEnd w:id="645"/>
    </w:p>
    <w:p w14:paraId="764B7B3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6" w:name="_Toc343511780"/>
      <w:r>
        <w:rPr>
          <w:rFonts w:hint="eastAsia" w:ascii="宋体" w:hAnsi="宋体" w:eastAsia="宋体" w:cs="宋体"/>
          <w:color w:val="000000"/>
          <w:sz w:val="24"/>
          <w:szCs w:val="24"/>
        </w:rPr>
        <w:t>（1）第二章“投标人须知”第1.4.2项、第1.4.3项规定的任何一种情形的；</w:t>
      </w:r>
      <w:bookmarkEnd w:id="646"/>
    </w:p>
    <w:p w14:paraId="0234642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7" w:name="_Toc343511781"/>
      <w:r>
        <w:rPr>
          <w:rFonts w:hint="eastAsia" w:ascii="宋体" w:hAnsi="宋体" w:eastAsia="宋体" w:cs="宋体"/>
          <w:color w:val="000000"/>
          <w:sz w:val="24"/>
          <w:szCs w:val="24"/>
        </w:rPr>
        <w:t>（2）串通投标或弄虚作假或有其他违法行为的；</w:t>
      </w:r>
      <w:bookmarkEnd w:id="647"/>
    </w:p>
    <w:p w14:paraId="75BB81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48" w:name="_Toc343511784"/>
      <w:r>
        <w:rPr>
          <w:rFonts w:hint="eastAsia" w:ascii="宋体" w:hAnsi="宋体" w:eastAsia="宋体" w:cs="宋体"/>
          <w:color w:val="000000"/>
          <w:sz w:val="24"/>
          <w:szCs w:val="24"/>
        </w:rPr>
        <w:t>（3）不按评标委员会要求澄清、说明或补正的。</w:t>
      </w:r>
      <w:bookmarkEnd w:id="648"/>
    </w:p>
    <w:p w14:paraId="05C67F11">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3.1.3评标过程如需询标须有监管人员在场，询标不得改变投标文件的实质性内容，不得扣留和传播任何涉及投标人商业秘密的询标资料，询标结果以投标人确认的文字资料为准。</w:t>
      </w:r>
    </w:p>
    <w:p w14:paraId="4C6F912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49" w:name="_Toc152042384"/>
      <w:bookmarkStart w:id="650" w:name="_Toc397585174"/>
      <w:bookmarkStart w:id="651" w:name="_Toc394320905"/>
      <w:bookmarkStart w:id="652" w:name="_Toc395711824"/>
      <w:bookmarkStart w:id="653" w:name="_Toc246996249"/>
      <w:bookmarkStart w:id="654" w:name="_Toc361406436"/>
      <w:bookmarkStart w:id="655" w:name="_Toc247085764"/>
      <w:bookmarkStart w:id="656" w:name="_Toc397585243"/>
      <w:bookmarkStart w:id="657" w:name="_Toc456197092"/>
      <w:bookmarkStart w:id="658" w:name="_Toc152045606"/>
      <w:bookmarkStart w:id="659" w:name="_Toc144974573"/>
      <w:bookmarkStart w:id="660" w:name="_Toc343511788"/>
      <w:bookmarkStart w:id="661" w:name="_Toc490171557"/>
      <w:bookmarkStart w:id="662" w:name="_Toc246996992"/>
      <w:bookmarkStart w:id="663" w:name="_Toc490171398"/>
      <w:bookmarkStart w:id="664" w:name="_Toc397410476"/>
      <w:bookmarkStart w:id="665" w:name="_Toc361406357"/>
      <w:bookmarkStart w:id="666" w:name="_Toc397410663"/>
      <w:bookmarkStart w:id="667" w:name="_Toc179632624"/>
      <w:r>
        <w:rPr>
          <w:rFonts w:hint="eastAsia" w:ascii="宋体" w:hAnsi="宋体" w:eastAsia="宋体" w:cs="宋体"/>
          <w:b/>
          <w:color w:val="000000"/>
          <w:sz w:val="24"/>
          <w:szCs w:val="24"/>
        </w:rPr>
        <w:t>3.2 详细评审</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5BF899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68" w:name="_Toc343511789"/>
      <w:r>
        <w:rPr>
          <w:rFonts w:hint="eastAsia" w:ascii="宋体" w:hAnsi="宋体" w:eastAsia="宋体" w:cs="宋体"/>
          <w:b/>
          <w:color w:val="000000"/>
          <w:sz w:val="24"/>
          <w:szCs w:val="24"/>
        </w:rPr>
        <w:t>3.2.1评审内容及步骤</w:t>
      </w:r>
      <w:bookmarkEnd w:id="668"/>
    </w:p>
    <w:p w14:paraId="6906A0E3">
      <w:pPr>
        <w:pStyle w:val="14"/>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69" w:name="_Toc343511790"/>
      <w:r>
        <w:rPr>
          <w:rFonts w:hint="eastAsia" w:ascii="宋体" w:hAnsi="宋体" w:eastAsia="宋体" w:cs="宋体"/>
          <w:color w:val="000000"/>
          <w:sz w:val="24"/>
          <w:szCs w:val="24"/>
        </w:rPr>
        <w:t>评标前</w:t>
      </w:r>
      <w:r>
        <w:rPr>
          <w:rFonts w:hint="eastAsia" w:cs="宋体"/>
          <w:color w:val="000000"/>
          <w:sz w:val="24"/>
          <w:szCs w:val="24"/>
          <w:lang w:val="en-US" w:eastAsia="zh-CN"/>
        </w:rPr>
        <w:t>采购人</w:t>
      </w:r>
      <w:r>
        <w:rPr>
          <w:rFonts w:hint="eastAsia" w:ascii="宋体" w:hAnsi="宋体" w:eastAsia="宋体" w:cs="宋体"/>
          <w:color w:val="000000"/>
          <w:sz w:val="24"/>
          <w:szCs w:val="24"/>
        </w:rPr>
        <w:t>需先对投标人投标文件中的资格证明文件进行资格</w:t>
      </w:r>
      <w:r>
        <w:rPr>
          <w:rFonts w:hint="eastAsia" w:cs="宋体"/>
          <w:color w:val="000000"/>
          <w:sz w:val="24"/>
          <w:szCs w:val="24"/>
          <w:lang w:val="en-US" w:eastAsia="zh-CN"/>
        </w:rPr>
        <w:t>性</w:t>
      </w:r>
      <w:r>
        <w:rPr>
          <w:rFonts w:hint="eastAsia" w:ascii="宋体" w:hAnsi="宋体" w:eastAsia="宋体" w:cs="宋体"/>
          <w:color w:val="000000"/>
          <w:sz w:val="24"/>
          <w:szCs w:val="24"/>
        </w:rPr>
        <w:t>审查，然后评标委员会再对通过资格审查复核和符合性评审的投标人进行技术、商务部分的进行量化打分。</w:t>
      </w:r>
      <w:bookmarkEnd w:id="669"/>
    </w:p>
    <w:p w14:paraId="2337F0E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color w:val="000000"/>
          <w:sz w:val="24"/>
          <w:szCs w:val="24"/>
        </w:rPr>
      </w:pPr>
      <w:bookmarkStart w:id="670" w:name="_Toc343511791"/>
      <w:r>
        <w:rPr>
          <w:rFonts w:hint="eastAsia" w:ascii="宋体" w:hAnsi="宋体" w:eastAsia="宋体" w:cs="宋体"/>
          <w:b/>
          <w:color w:val="000000"/>
          <w:sz w:val="24"/>
          <w:szCs w:val="24"/>
        </w:rPr>
        <w:t>3.2.2技术部分、商务部分的评审：</w:t>
      </w:r>
      <w:bookmarkEnd w:id="670"/>
    </w:p>
    <w:p w14:paraId="436F252F">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bookmarkStart w:id="671" w:name="_Toc343511792"/>
      <w:r>
        <w:rPr>
          <w:rFonts w:hint="eastAsia" w:ascii="宋体" w:hAnsi="宋体" w:eastAsia="宋体" w:cs="宋体"/>
          <w:color w:val="000000"/>
          <w:sz w:val="24"/>
          <w:szCs w:val="24"/>
        </w:rPr>
        <w:t>评标委员会依据投标人提交的投标文件，对投标文件的技术部分和商务部分进行详细评审</w:t>
      </w:r>
      <w:bookmarkEnd w:id="671"/>
      <w:bookmarkStart w:id="672" w:name="_Toc343511793"/>
      <w:r>
        <w:rPr>
          <w:rFonts w:hint="eastAsia" w:ascii="宋体" w:hAnsi="宋体" w:eastAsia="宋体" w:cs="宋体"/>
          <w:color w:val="000000"/>
          <w:sz w:val="24"/>
          <w:szCs w:val="24"/>
        </w:rPr>
        <w:t>。与项目相关的一些要求任何一项有严重错误或漏项者，则视为不合格，不再参与评标，其他缺项漏项者得0分。</w:t>
      </w:r>
    </w:p>
    <w:p w14:paraId="43BD0CC7">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评分细则如下：</w:t>
      </w:r>
    </w:p>
    <w:p w14:paraId="65198FF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评价和比较以投标文件为依据，从“投标价格”、“技术部分评审”、“商务部分评审”三个方面进行评审并按照百分制进行赋分。</w:t>
      </w:r>
    </w:p>
    <w:p w14:paraId="2791A152">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000000"/>
          <w:sz w:val="24"/>
          <w:szCs w:val="24"/>
        </w:rPr>
      </w:pPr>
    </w:p>
    <w:p w14:paraId="6F0756B7">
      <w:pPr>
        <w:rPr>
          <w:rFonts w:hint="eastAsia"/>
        </w:rPr>
      </w:pPr>
    </w:p>
    <w:bookmarkEnd w:id="672"/>
    <w:tbl>
      <w:tblPr>
        <w:tblStyle w:val="35"/>
        <w:tblW w:w="0" w:type="auto"/>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037"/>
        <w:gridCol w:w="2332"/>
        <w:gridCol w:w="4501"/>
      </w:tblGrid>
      <w:tr w14:paraId="567D8F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81" w:hRule="atLeast"/>
          <w:jc w:val="center"/>
        </w:trPr>
        <w:tc>
          <w:tcPr>
            <w:tcW w:w="2037" w:type="dxa"/>
            <w:tcBorders>
              <w:bottom w:val="single" w:color="auto" w:sz="4" w:space="0"/>
              <w:right w:val="single" w:color="auto" w:sz="4" w:space="0"/>
            </w:tcBorders>
            <w:noWrap w:val="0"/>
            <w:vAlign w:val="center"/>
          </w:tcPr>
          <w:p w14:paraId="523C7D42">
            <w:pPr>
              <w:spacing w:line="480" w:lineRule="auto"/>
              <w:ind w:firstLine="420"/>
              <w:jc w:val="center"/>
              <w:rPr>
                <w:rFonts w:hint="eastAsia" w:ascii="宋体" w:hAnsi="宋体" w:eastAsia="宋体" w:cs="宋体"/>
                <w:color w:val="auto"/>
                <w:sz w:val="24"/>
                <w:szCs w:val="24"/>
              </w:rPr>
            </w:pPr>
            <w:bookmarkStart w:id="673" w:name="_Toc343511818"/>
            <w:r>
              <w:rPr>
                <w:rFonts w:hint="eastAsia" w:ascii="宋体" w:hAnsi="宋体" w:eastAsia="宋体" w:cs="宋体"/>
                <w:color w:val="auto"/>
                <w:sz w:val="24"/>
                <w:szCs w:val="24"/>
              </w:rPr>
              <w:t>类别</w:t>
            </w:r>
          </w:p>
        </w:tc>
        <w:tc>
          <w:tcPr>
            <w:tcW w:w="2332" w:type="dxa"/>
            <w:tcBorders>
              <w:left w:val="nil"/>
              <w:bottom w:val="single" w:color="auto" w:sz="4" w:space="0"/>
              <w:right w:val="single" w:color="auto" w:sz="4" w:space="0"/>
            </w:tcBorders>
            <w:noWrap w:val="0"/>
            <w:vAlign w:val="center"/>
          </w:tcPr>
          <w:p w14:paraId="3FF3044C">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评审因素及分值</w:t>
            </w:r>
          </w:p>
        </w:tc>
        <w:tc>
          <w:tcPr>
            <w:tcW w:w="4501" w:type="dxa"/>
            <w:tcBorders>
              <w:left w:val="nil"/>
              <w:bottom w:val="single" w:color="auto" w:sz="4" w:space="0"/>
            </w:tcBorders>
            <w:noWrap w:val="0"/>
            <w:vAlign w:val="center"/>
          </w:tcPr>
          <w:p w14:paraId="676A4194">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评分细则</w:t>
            </w:r>
          </w:p>
        </w:tc>
      </w:tr>
      <w:tr w14:paraId="555312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241" w:hRule="atLeast"/>
          <w:jc w:val="center"/>
        </w:trPr>
        <w:tc>
          <w:tcPr>
            <w:tcW w:w="2037" w:type="dxa"/>
            <w:vMerge w:val="restart"/>
            <w:tcBorders>
              <w:right w:val="single" w:color="auto" w:sz="4" w:space="0"/>
            </w:tcBorders>
            <w:noWrap w:val="0"/>
            <w:vAlign w:val="center"/>
          </w:tcPr>
          <w:p w14:paraId="256D89A7">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一、技术投标方案</w:t>
            </w:r>
          </w:p>
          <w:p w14:paraId="7A982679">
            <w:pPr>
              <w:numPr>
                <w:ilvl w:val="0"/>
                <w:numId w:val="0"/>
              </w:numPr>
              <w:spacing w:line="48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2332" w:type="dxa"/>
            <w:tcBorders>
              <w:top w:val="single" w:color="auto" w:sz="4" w:space="0"/>
              <w:left w:val="nil"/>
              <w:right w:val="single" w:color="auto" w:sz="4" w:space="0"/>
            </w:tcBorders>
            <w:noWrap w:val="0"/>
            <w:vAlign w:val="center"/>
          </w:tcPr>
          <w:p w14:paraId="2E700023">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服务方案</w:t>
            </w:r>
          </w:p>
          <w:p w14:paraId="6E331A6D">
            <w:p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5897FD68">
            <w:pPr>
              <w:spacing w:line="480" w:lineRule="auto"/>
              <w:jc w:val="left"/>
              <w:rPr>
                <w:rFonts w:ascii="宋体" w:hAnsi="宋体" w:cs="宋体"/>
                <w:b/>
                <w:bCs/>
                <w:color w:val="auto"/>
                <w:sz w:val="24"/>
                <w:szCs w:val="24"/>
              </w:rPr>
            </w:pPr>
            <w:r>
              <w:rPr>
                <w:rFonts w:hint="eastAsia" w:ascii="宋体" w:hAnsi="宋体" w:cs="宋体"/>
                <w:b/>
                <w:bCs/>
                <w:color w:val="auto"/>
                <w:sz w:val="24"/>
                <w:szCs w:val="24"/>
              </w:rPr>
              <w:t>一、评审内容</w:t>
            </w:r>
          </w:p>
          <w:p w14:paraId="66829338">
            <w:pPr>
              <w:spacing w:line="480" w:lineRule="auto"/>
              <w:ind w:firstLine="480" w:firstLineChars="200"/>
              <w:jc w:val="left"/>
              <w:rPr>
                <w:rFonts w:ascii="宋体" w:hAnsi="宋体" w:cs="宋体"/>
                <w:b/>
                <w:bCs/>
                <w:color w:val="auto"/>
                <w:sz w:val="24"/>
                <w:szCs w:val="24"/>
              </w:rPr>
            </w:pPr>
            <w:r>
              <w:rPr>
                <w:rFonts w:hint="eastAsia" w:ascii="宋体" w:hAnsi="宋体" w:cs="宋体"/>
                <w:color w:val="auto"/>
                <w:sz w:val="24"/>
                <w:szCs w:val="24"/>
              </w:rPr>
              <w:t>投标人根据本项目特点提出服务方案，内容包括：①项目概况②总体服务实施方案③技术方案④编制方案理念⑤关键点、重难点分析。</w:t>
            </w:r>
            <w:r>
              <w:rPr>
                <w:rFonts w:hint="eastAsia" w:ascii="宋体" w:hAnsi="宋体" w:cs="宋体"/>
                <w:b/>
                <w:bCs/>
                <w:color w:val="auto"/>
                <w:sz w:val="24"/>
                <w:szCs w:val="24"/>
              </w:rPr>
              <w:br w:type="textWrapping"/>
            </w:r>
            <w:r>
              <w:rPr>
                <w:rFonts w:hint="eastAsia" w:ascii="宋体" w:hAnsi="宋体" w:cs="宋体"/>
                <w:b/>
                <w:bCs/>
                <w:color w:val="auto"/>
                <w:sz w:val="24"/>
                <w:szCs w:val="24"/>
              </w:rPr>
              <w:t>二、评审标准</w:t>
            </w:r>
          </w:p>
          <w:p w14:paraId="2AA0206B">
            <w:pPr>
              <w:spacing w:line="480" w:lineRule="auto"/>
              <w:ind w:firstLine="480" w:firstLineChars="200"/>
              <w:jc w:val="left"/>
              <w:rPr>
                <w:rFonts w:ascii="宋体" w:hAnsi="宋体" w:cs="宋体"/>
                <w:color w:val="auto"/>
                <w:sz w:val="24"/>
                <w:szCs w:val="24"/>
                <w:lang w:val="zh-CN"/>
              </w:rPr>
            </w:pPr>
            <w:r>
              <w:rPr>
                <w:rFonts w:hint="eastAsia" w:ascii="宋体" w:hAnsi="宋体" w:cs="宋体"/>
                <w:color w:val="auto"/>
                <w:sz w:val="24"/>
                <w:szCs w:val="24"/>
              </w:rPr>
              <w:t>1.完整性：切合本项目实际情况，方案内容全面，有详细描述及其他内容的补充；</w:t>
            </w:r>
            <w:r>
              <w:rPr>
                <w:rFonts w:hint="eastAsia" w:ascii="宋体" w:hAnsi="宋体" w:cs="宋体"/>
                <w:color w:val="auto"/>
                <w:sz w:val="24"/>
                <w:szCs w:val="24"/>
              </w:rPr>
              <w:br w:type="textWrapping"/>
            </w:r>
            <w:r>
              <w:rPr>
                <w:rFonts w:hint="eastAsia" w:ascii="宋体" w:hAnsi="宋体" w:cs="宋体"/>
                <w:color w:val="auto"/>
                <w:sz w:val="24"/>
                <w:szCs w:val="24"/>
              </w:rPr>
              <w:t xml:space="preserve">    2.合理性：方案分析符合项目实际特点，合理、恰当；</w:t>
            </w:r>
            <w:r>
              <w:rPr>
                <w:rFonts w:hint="eastAsia" w:ascii="宋体" w:hAnsi="宋体" w:cs="宋体"/>
                <w:color w:val="auto"/>
                <w:sz w:val="24"/>
                <w:szCs w:val="24"/>
              </w:rPr>
              <w:br w:type="textWrapping"/>
            </w:r>
            <w:r>
              <w:rPr>
                <w:rFonts w:hint="eastAsia" w:ascii="宋体" w:hAnsi="宋体" w:cs="宋体"/>
                <w:color w:val="auto"/>
                <w:sz w:val="24"/>
                <w:szCs w:val="24"/>
              </w:rPr>
              <w:t xml:space="preserve">    3</w:t>
            </w:r>
            <w:r>
              <w:rPr>
                <w:rFonts w:hint="eastAsia" w:ascii="宋体" w:hAnsi="宋体" w:cs="宋体"/>
                <w:color w:val="auto"/>
                <w:sz w:val="24"/>
                <w:szCs w:val="24"/>
                <w:lang w:val="zh-CN"/>
              </w:rPr>
              <w:t>.科学性：切合本项目实际情况，叙述清楚，符合客观实际情况；</w:t>
            </w:r>
          </w:p>
          <w:p w14:paraId="4BC7C5B8">
            <w:pPr>
              <w:spacing w:line="480" w:lineRule="auto"/>
              <w:ind w:firstLine="480" w:firstLineChars="200"/>
              <w:jc w:val="left"/>
              <w:rPr>
                <w:rFonts w:ascii="宋体" w:hAnsi="宋体" w:cs="宋体"/>
                <w:color w:val="auto"/>
                <w:sz w:val="24"/>
                <w:szCs w:val="24"/>
                <w:lang w:val="zh-CN"/>
              </w:rPr>
            </w:pPr>
            <w:r>
              <w:rPr>
                <w:rFonts w:ascii="宋体" w:hAnsi="宋体" w:cs="宋体"/>
                <w:color w:val="auto"/>
                <w:sz w:val="24"/>
                <w:szCs w:val="24"/>
              </w:rPr>
              <w:t>4</w:t>
            </w:r>
            <w:r>
              <w:rPr>
                <w:rFonts w:hint="eastAsia" w:ascii="宋体" w:hAnsi="宋体" w:cs="宋体"/>
                <w:color w:val="auto"/>
                <w:sz w:val="24"/>
                <w:szCs w:val="24"/>
                <w:lang w:val="zh-CN"/>
              </w:rPr>
              <w:t>.可行性：服务方案具有可实施性，符合使用要求、满足法律法规，符合客观实际情况；</w:t>
            </w:r>
          </w:p>
          <w:p w14:paraId="7EA66E6A">
            <w:pPr>
              <w:spacing w:line="480" w:lineRule="auto"/>
              <w:ind w:firstLine="480" w:firstLineChars="200"/>
              <w:jc w:val="left"/>
              <w:rPr>
                <w:rFonts w:hint="eastAsia"/>
                <w:color w:val="auto"/>
                <w:lang w:val="zh-CN"/>
              </w:rPr>
            </w:pPr>
            <w:r>
              <w:rPr>
                <w:rFonts w:ascii="宋体" w:hAnsi="宋体" w:cs="宋体"/>
                <w:color w:val="auto"/>
                <w:sz w:val="24"/>
                <w:szCs w:val="24"/>
              </w:rPr>
              <w:t>5</w:t>
            </w:r>
            <w:r>
              <w:rPr>
                <w:rFonts w:hint="eastAsia" w:ascii="宋体" w:hAnsi="宋体" w:cs="宋体"/>
                <w:color w:val="auto"/>
                <w:sz w:val="24"/>
                <w:szCs w:val="24"/>
                <w:lang w:val="zh-CN"/>
              </w:rPr>
              <w:t>.经济性：方案编制应经过技术经济论证，具备经济性，符合客观实际情况；</w:t>
            </w:r>
          </w:p>
          <w:p w14:paraId="4CFF94E9">
            <w:pPr>
              <w:spacing w:line="480" w:lineRule="auto"/>
              <w:jc w:val="left"/>
              <w:rPr>
                <w:rFonts w:ascii="宋体" w:hAnsi="宋体" w:cs="宋体"/>
                <w:b/>
                <w:bCs/>
                <w:color w:val="auto"/>
                <w:sz w:val="24"/>
                <w:szCs w:val="24"/>
              </w:rPr>
            </w:pPr>
            <w:r>
              <w:rPr>
                <w:rFonts w:hint="eastAsia" w:ascii="宋体" w:hAnsi="宋体" w:cs="宋体"/>
                <w:b/>
                <w:bCs/>
                <w:color w:val="auto"/>
                <w:sz w:val="24"/>
                <w:szCs w:val="24"/>
              </w:rPr>
              <w:t>三、赋分标准（满分</w:t>
            </w:r>
            <w:r>
              <w:rPr>
                <w:rFonts w:ascii="宋体" w:hAnsi="宋体" w:cs="宋体"/>
                <w:b/>
                <w:bCs/>
                <w:color w:val="auto"/>
                <w:sz w:val="24"/>
                <w:szCs w:val="24"/>
              </w:rPr>
              <w:t>5</w:t>
            </w:r>
            <w:r>
              <w:rPr>
                <w:rFonts w:hint="eastAsia" w:ascii="宋体" w:hAnsi="宋体" w:cs="宋体"/>
                <w:b/>
                <w:bCs/>
                <w:color w:val="auto"/>
                <w:sz w:val="24"/>
                <w:szCs w:val="24"/>
              </w:rPr>
              <w:t>0分）</w:t>
            </w:r>
          </w:p>
          <w:p w14:paraId="05037906">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lang w:val="zh-CN"/>
              </w:rPr>
              <w:t>①</w:t>
            </w:r>
            <w:r>
              <w:rPr>
                <w:rFonts w:hint="eastAsia" w:ascii="宋体" w:hAnsi="宋体" w:cs="宋体"/>
                <w:color w:val="auto"/>
                <w:sz w:val="24"/>
                <w:szCs w:val="24"/>
              </w:rPr>
              <w:t>项目概况</w:t>
            </w:r>
            <w:r>
              <w:rPr>
                <w:rFonts w:hint="eastAsia" w:ascii="宋体" w:hAnsi="宋体" w:cs="宋体"/>
                <w:color w:val="auto"/>
                <w:sz w:val="24"/>
                <w:lang w:val="zh-CN"/>
              </w:rPr>
              <w:t>：</w:t>
            </w:r>
            <w:r>
              <w:rPr>
                <w:rFonts w:hint="eastAsia" w:ascii="宋体" w:hAnsi="宋体" w:cs="宋体"/>
                <w:color w:val="auto"/>
                <w:sz w:val="24"/>
                <w:szCs w:val="24"/>
              </w:rPr>
              <w:t>每完全满足一个评审标准得2分，满分</w:t>
            </w:r>
            <w:r>
              <w:rPr>
                <w:rFonts w:ascii="宋体" w:hAnsi="宋体" w:cs="宋体"/>
                <w:color w:val="auto"/>
                <w:sz w:val="24"/>
                <w:szCs w:val="24"/>
              </w:rPr>
              <w:t>10</w:t>
            </w:r>
            <w:r>
              <w:rPr>
                <w:rFonts w:hint="eastAsia" w:ascii="宋体" w:hAnsi="宋体" w:cs="宋体"/>
                <w:color w:val="auto"/>
                <w:sz w:val="24"/>
                <w:szCs w:val="24"/>
              </w:rPr>
              <w:t>分；</w:t>
            </w:r>
          </w:p>
          <w:p w14:paraId="1F6662A3">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szCs w:val="24"/>
              </w:rPr>
              <w:t>②总体服务实施方案：每完全满足一个评审标准得2分，满分</w:t>
            </w:r>
            <w:r>
              <w:rPr>
                <w:rFonts w:ascii="宋体" w:hAnsi="宋体" w:cs="宋体"/>
                <w:color w:val="auto"/>
                <w:sz w:val="24"/>
                <w:szCs w:val="24"/>
              </w:rPr>
              <w:t>10</w:t>
            </w:r>
            <w:r>
              <w:rPr>
                <w:rFonts w:hint="eastAsia" w:ascii="宋体" w:hAnsi="宋体" w:cs="宋体"/>
                <w:color w:val="auto"/>
                <w:sz w:val="24"/>
                <w:szCs w:val="24"/>
              </w:rPr>
              <w:t>分；</w:t>
            </w:r>
          </w:p>
          <w:p w14:paraId="75543178">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szCs w:val="24"/>
              </w:rPr>
              <w:t>③技术方案：每完全满足一个评审标准得2分，满分</w:t>
            </w:r>
            <w:r>
              <w:rPr>
                <w:rFonts w:ascii="宋体" w:hAnsi="宋体" w:cs="宋体"/>
                <w:color w:val="auto"/>
                <w:sz w:val="24"/>
                <w:szCs w:val="24"/>
              </w:rPr>
              <w:t>10</w:t>
            </w:r>
            <w:r>
              <w:rPr>
                <w:rFonts w:hint="eastAsia" w:ascii="宋体" w:hAnsi="宋体" w:cs="宋体"/>
                <w:color w:val="auto"/>
                <w:sz w:val="24"/>
                <w:szCs w:val="24"/>
              </w:rPr>
              <w:t>分；</w:t>
            </w:r>
          </w:p>
          <w:p w14:paraId="0FD762B4">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szCs w:val="24"/>
              </w:rPr>
              <w:t>④编制方案理念：每完全满足一个评审标准得2分，满分</w:t>
            </w:r>
            <w:r>
              <w:rPr>
                <w:rFonts w:ascii="宋体" w:hAnsi="宋体" w:cs="宋体"/>
                <w:color w:val="auto"/>
                <w:sz w:val="24"/>
                <w:szCs w:val="24"/>
              </w:rPr>
              <w:t>10</w:t>
            </w:r>
            <w:r>
              <w:rPr>
                <w:rFonts w:hint="eastAsia" w:ascii="宋体" w:hAnsi="宋体" w:cs="宋体"/>
                <w:color w:val="auto"/>
                <w:sz w:val="24"/>
                <w:szCs w:val="24"/>
              </w:rPr>
              <w:t>分；</w:t>
            </w:r>
          </w:p>
          <w:p w14:paraId="586CE895">
            <w:pPr>
              <w:spacing w:line="48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rPr>
              <w:t>⑤关键点、重难点分析：每完全满足一个评审标准得2分，满分</w:t>
            </w:r>
            <w:r>
              <w:rPr>
                <w:rFonts w:ascii="宋体" w:hAnsi="宋体" w:cs="宋体"/>
                <w:color w:val="auto"/>
                <w:sz w:val="24"/>
                <w:szCs w:val="24"/>
              </w:rPr>
              <w:t>10</w:t>
            </w:r>
            <w:r>
              <w:rPr>
                <w:rFonts w:hint="eastAsia" w:ascii="宋体" w:hAnsi="宋体" w:cs="宋体"/>
                <w:color w:val="auto"/>
                <w:sz w:val="24"/>
                <w:szCs w:val="24"/>
              </w:rPr>
              <w:t>分。</w:t>
            </w:r>
          </w:p>
        </w:tc>
      </w:tr>
      <w:tr w14:paraId="62146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1614B416">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346BDCCF">
            <w:pPr>
              <w:spacing w:line="48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进度安排及保障措施</w:t>
            </w: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2B91DBA2">
            <w:pPr>
              <w:spacing w:line="480" w:lineRule="auto"/>
              <w:jc w:val="left"/>
              <w:rPr>
                <w:rFonts w:ascii="宋体" w:hAnsi="宋体" w:cs="宋体"/>
                <w:b/>
                <w:bCs/>
                <w:color w:val="auto"/>
                <w:sz w:val="24"/>
                <w:szCs w:val="24"/>
              </w:rPr>
            </w:pPr>
            <w:r>
              <w:rPr>
                <w:rFonts w:hint="eastAsia" w:ascii="宋体" w:hAnsi="宋体" w:cs="宋体"/>
                <w:b/>
                <w:bCs/>
                <w:color w:val="auto"/>
                <w:sz w:val="24"/>
                <w:szCs w:val="24"/>
              </w:rPr>
              <w:t>一、评审内容</w:t>
            </w:r>
          </w:p>
          <w:p w14:paraId="69849F34">
            <w:pPr>
              <w:spacing w:line="480" w:lineRule="auto"/>
              <w:ind w:firstLine="480" w:firstLineChars="200"/>
              <w:jc w:val="left"/>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投标人根据本项目特点提出</w:t>
            </w:r>
            <w:r>
              <w:rPr>
                <w:rFonts w:hint="eastAsia" w:ascii="宋体" w:hAnsi="宋体" w:eastAsia="宋体" w:cs="宋体"/>
                <w:b w:val="0"/>
                <w:bCs/>
                <w:color w:val="auto"/>
                <w:kern w:val="0"/>
                <w:sz w:val="24"/>
                <w:szCs w:val="24"/>
                <w:highlight w:val="none"/>
                <w:lang w:val="zh-CN" w:eastAsia="zh-CN" w:bidi="ar-SA"/>
              </w:rPr>
              <w:t>进度计划安排合理，进度</w:t>
            </w:r>
            <w:r>
              <w:rPr>
                <w:rFonts w:hint="eastAsia" w:ascii="宋体" w:hAnsi="宋体" w:eastAsia="宋体" w:cs="宋体"/>
                <w:b w:val="0"/>
                <w:bCs/>
                <w:color w:val="auto"/>
                <w:kern w:val="0"/>
                <w:sz w:val="24"/>
                <w:szCs w:val="24"/>
                <w:highlight w:val="none"/>
                <w:lang w:val="en-US" w:eastAsia="zh-CN" w:bidi="ar-SA"/>
              </w:rPr>
              <w:t>及保障</w:t>
            </w:r>
            <w:r>
              <w:rPr>
                <w:rFonts w:hint="eastAsia" w:ascii="宋体" w:hAnsi="宋体" w:eastAsia="宋体" w:cs="宋体"/>
                <w:b w:val="0"/>
                <w:bCs/>
                <w:color w:val="auto"/>
                <w:kern w:val="0"/>
                <w:sz w:val="24"/>
                <w:szCs w:val="24"/>
                <w:highlight w:val="none"/>
                <w:lang w:val="zh-CN" w:eastAsia="zh-CN" w:bidi="ar-SA"/>
              </w:rPr>
              <w:t>措施，</w:t>
            </w:r>
            <w:r>
              <w:rPr>
                <w:rFonts w:hint="eastAsia" w:ascii="宋体" w:hAnsi="宋体" w:cs="宋体"/>
                <w:b w:val="0"/>
                <w:bCs w:val="0"/>
                <w:color w:val="auto"/>
                <w:sz w:val="24"/>
                <w:szCs w:val="24"/>
                <w:lang w:val="en-US" w:eastAsia="zh-CN"/>
              </w:rPr>
              <w:t>内容包括：</w:t>
            </w:r>
            <w:r>
              <w:rPr>
                <w:rFonts w:hint="eastAsia" w:ascii="宋体" w:hAnsi="宋体" w:eastAsia="宋体" w:cs="宋体"/>
                <w:b w:val="0"/>
                <w:bCs/>
                <w:color w:val="auto"/>
                <w:kern w:val="0"/>
                <w:sz w:val="24"/>
                <w:szCs w:val="24"/>
                <w:highlight w:val="none"/>
                <w:lang w:val="en-US" w:eastAsia="zh-CN" w:bidi="ar-SA"/>
              </w:rPr>
              <w:t>包括①进度安排和保障措施②质量保障和检查措施③保密制度和措施④安全保障措施及风险防控措施；</w:t>
            </w:r>
          </w:p>
          <w:p w14:paraId="4BA0E8DE">
            <w:pPr>
              <w:spacing w:line="480" w:lineRule="auto"/>
              <w:jc w:val="left"/>
              <w:rPr>
                <w:rFonts w:hint="eastAsia" w:ascii="宋体" w:hAnsi="宋体" w:cs="宋体"/>
                <w:color w:val="auto"/>
                <w:sz w:val="24"/>
                <w:szCs w:val="24"/>
                <w:lang w:val="zh-CN" w:eastAsia="zh-CN"/>
              </w:rPr>
            </w:pPr>
            <w:r>
              <w:rPr>
                <w:rFonts w:hint="eastAsia" w:ascii="宋体" w:hAnsi="宋体" w:cs="宋体"/>
                <w:b/>
                <w:bCs/>
                <w:color w:val="auto"/>
                <w:sz w:val="24"/>
                <w:szCs w:val="24"/>
              </w:rPr>
              <w:t>二、评审标准</w:t>
            </w:r>
            <w:r>
              <w:rPr>
                <w:rFonts w:hint="eastAsia" w:ascii="宋体" w:hAnsi="宋体" w:cs="宋体"/>
                <w:color w:val="auto"/>
                <w:sz w:val="24"/>
                <w:szCs w:val="24"/>
              </w:rPr>
              <w:br w:type="textWrapping"/>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1</w:t>
            </w:r>
            <w:r>
              <w:rPr>
                <w:rFonts w:hint="eastAsia" w:ascii="宋体" w:hAnsi="宋体" w:cs="宋体"/>
                <w:color w:val="auto"/>
                <w:sz w:val="24"/>
                <w:szCs w:val="24"/>
              </w:rPr>
              <w:t>.合理性：方案分析符合项目实际特点，合理、恰当；</w:t>
            </w:r>
            <w:r>
              <w:rPr>
                <w:rFonts w:hint="eastAsia" w:ascii="宋体" w:hAnsi="宋体" w:cs="宋体"/>
                <w:color w:val="auto"/>
                <w:sz w:val="24"/>
                <w:szCs w:val="24"/>
              </w:rPr>
              <w:br w:type="textWrapping"/>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 xml:space="preserve"> 2</w:t>
            </w:r>
            <w:r>
              <w:rPr>
                <w:rFonts w:hint="eastAsia" w:ascii="宋体" w:hAnsi="宋体" w:cs="宋体"/>
                <w:color w:val="auto"/>
                <w:sz w:val="24"/>
                <w:szCs w:val="24"/>
                <w:lang w:val="zh-CN" w:eastAsia="zh-CN"/>
              </w:rPr>
              <w:t>.针对性：切合本项目实际情况，根据招标文件要求提出针对本项目实际操作性强的措施方案。</w:t>
            </w:r>
          </w:p>
          <w:p w14:paraId="360E23AE">
            <w:pPr>
              <w:spacing w:line="480" w:lineRule="auto"/>
              <w:jc w:val="left"/>
              <w:rPr>
                <w:rFonts w:ascii="宋体" w:hAnsi="宋体" w:cs="宋体"/>
                <w:b/>
                <w:bCs/>
                <w:color w:val="auto"/>
                <w:sz w:val="24"/>
                <w:szCs w:val="24"/>
              </w:rPr>
            </w:pPr>
            <w:r>
              <w:rPr>
                <w:rFonts w:hint="eastAsia" w:ascii="宋体" w:hAnsi="宋体" w:cs="宋体"/>
                <w:b/>
                <w:bCs/>
                <w:color w:val="auto"/>
                <w:sz w:val="24"/>
                <w:szCs w:val="24"/>
              </w:rPr>
              <w:t>三、赋分标准（满分</w:t>
            </w:r>
            <w:r>
              <w:rPr>
                <w:rFonts w:hint="eastAsia" w:ascii="宋体" w:hAnsi="宋体" w:cs="宋体"/>
                <w:b/>
                <w:bCs/>
                <w:color w:val="auto"/>
                <w:sz w:val="24"/>
                <w:szCs w:val="24"/>
                <w:lang w:val="en-US" w:eastAsia="zh-CN"/>
              </w:rPr>
              <w:t>8</w:t>
            </w:r>
            <w:r>
              <w:rPr>
                <w:rFonts w:hint="eastAsia" w:ascii="宋体" w:hAnsi="宋体" w:cs="宋体"/>
                <w:b/>
                <w:bCs/>
                <w:color w:val="auto"/>
                <w:sz w:val="24"/>
                <w:szCs w:val="24"/>
              </w:rPr>
              <w:t>分）</w:t>
            </w:r>
          </w:p>
          <w:p w14:paraId="475E9EEE">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lang w:val="zh-CN" w:eastAsia="zh-CN"/>
              </w:rPr>
              <w:t>①进度安排和保障措施</w:t>
            </w:r>
            <w:r>
              <w:rPr>
                <w:rFonts w:hint="eastAsia" w:ascii="宋体" w:hAnsi="宋体" w:cs="宋体"/>
                <w:color w:val="auto"/>
                <w:sz w:val="24"/>
                <w:lang w:val="zh-CN"/>
              </w:rPr>
              <w:t>：</w:t>
            </w:r>
            <w:r>
              <w:rPr>
                <w:rFonts w:hint="eastAsia" w:ascii="宋体" w:hAnsi="宋体" w:cs="宋体"/>
                <w:color w:val="auto"/>
                <w:sz w:val="24"/>
                <w:szCs w:val="24"/>
              </w:rPr>
              <w:t>每完全满足一个评审标准得</w:t>
            </w:r>
            <w:r>
              <w:rPr>
                <w:rFonts w:hint="eastAsia" w:ascii="宋体" w:hAnsi="宋体" w:cs="宋体"/>
                <w:color w:val="auto"/>
                <w:sz w:val="24"/>
                <w:szCs w:val="24"/>
                <w:lang w:val="en-US" w:eastAsia="zh-CN"/>
              </w:rPr>
              <w:t>1</w:t>
            </w:r>
            <w:r>
              <w:rPr>
                <w:rFonts w:hint="eastAsia" w:ascii="宋体" w:hAnsi="宋体" w:cs="宋体"/>
                <w:color w:val="auto"/>
                <w:sz w:val="24"/>
                <w:szCs w:val="24"/>
              </w:rPr>
              <w:t>分，满分</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7D2907F2">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szCs w:val="24"/>
                <w:lang w:val="en-US" w:eastAsia="zh-CN"/>
              </w:rPr>
              <w:t>②</w:t>
            </w:r>
            <w:r>
              <w:rPr>
                <w:rFonts w:hint="eastAsia" w:ascii="宋体" w:hAnsi="宋体" w:eastAsia="宋体" w:cs="宋体"/>
                <w:b w:val="0"/>
                <w:bCs/>
                <w:color w:val="auto"/>
                <w:kern w:val="0"/>
                <w:sz w:val="24"/>
                <w:szCs w:val="24"/>
                <w:highlight w:val="none"/>
                <w:lang w:val="en-US" w:eastAsia="zh-CN" w:bidi="ar-SA"/>
              </w:rPr>
              <w:t>质量保障和检查措施</w:t>
            </w:r>
            <w:r>
              <w:rPr>
                <w:rFonts w:hint="eastAsia" w:ascii="宋体" w:hAnsi="宋体" w:cs="宋体"/>
                <w:color w:val="auto"/>
                <w:sz w:val="24"/>
                <w:szCs w:val="24"/>
              </w:rPr>
              <w:t>：每完全满足一个评审标准得</w:t>
            </w:r>
            <w:r>
              <w:rPr>
                <w:rFonts w:hint="eastAsia" w:ascii="宋体" w:hAnsi="宋体" w:cs="宋体"/>
                <w:color w:val="auto"/>
                <w:sz w:val="24"/>
                <w:szCs w:val="24"/>
                <w:lang w:val="en-US" w:eastAsia="zh-CN"/>
              </w:rPr>
              <w:t>1</w:t>
            </w:r>
            <w:r>
              <w:rPr>
                <w:rFonts w:hint="eastAsia" w:ascii="宋体" w:hAnsi="宋体" w:cs="宋体"/>
                <w:color w:val="auto"/>
                <w:sz w:val="24"/>
                <w:szCs w:val="24"/>
              </w:rPr>
              <w:t>分，满分</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4CCDC90D">
            <w:pPr>
              <w:keepNext w:val="0"/>
              <w:keepLines w:val="0"/>
              <w:pageBreakBefore w:val="0"/>
              <w:numPr>
                <w:ilvl w:val="0"/>
                <w:numId w:val="0"/>
              </w:numPr>
              <w:kinsoku/>
              <w:wordWrap/>
              <w:overflowPunct/>
              <w:topLinePunct w:val="0"/>
              <w:bidi w:val="0"/>
              <w:adjustRightInd/>
              <w:snapToGrid/>
              <w:spacing w:line="480" w:lineRule="auto"/>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val="en-US" w:eastAsia="zh-CN"/>
              </w:rPr>
              <w:t>③保密制度和措施</w:t>
            </w:r>
            <w:r>
              <w:rPr>
                <w:rFonts w:hint="eastAsia" w:ascii="宋体" w:hAnsi="宋体" w:cs="宋体"/>
                <w:color w:val="auto"/>
                <w:sz w:val="24"/>
                <w:szCs w:val="24"/>
              </w:rPr>
              <w:t>：每完全满足一个评审标准得</w:t>
            </w:r>
            <w:r>
              <w:rPr>
                <w:rFonts w:hint="eastAsia" w:ascii="宋体" w:hAnsi="宋体" w:cs="宋体"/>
                <w:color w:val="auto"/>
                <w:sz w:val="24"/>
                <w:szCs w:val="24"/>
                <w:lang w:val="en-US" w:eastAsia="zh-CN"/>
              </w:rPr>
              <w:t>1</w:t>
            </w:r>
            <w:r>
              <w:rPr>
                <w:rFonts w:hint="eastAsia" w:ascii="宋体" w:hAnsi="宋体" w:cs="宋体"/>
                <w:color w:val="auto"/>
                <w:sz w:val="24"/>
                <w:szCs w:val="24"/>
              </w:rPr>
              <w:t>分，满分</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p w14:paraId="7CA1F643">
            <w:pPr>
              <w:spacing w:line="480" w:lineRule="auto"/>
              <w:ind w:firstLine="480" w:firstLineChars="200"/>
              <w:jc w:val="left"/>
              <w:rPr>
                <w:rFonts w:hint="eastAsia" w:ascii="宋体" w:hAnsi="宋体" w:eastAsia="宋体" w:cs="Times New Roman"/>
                <w:color w:val="auto"/>
                <w:kern w:val="2"/>
                <w:sz w:val="30"/>
                <w:szCs w:val="20"/>
                <w:lang w:val="en-US" w:eastAsia="zh-CN" w:bidi="ar-SA"/>
              </w:rPr>
            </w:pPr>
            <w:r>
              <w:rPr>
                <w:rFonts w:hint="eastAsia" w:ascii="宋体" w:hAnsi="宋体" w:eastAsia="宋体" w:cs="宋体"/>
                <w:color w:val="auto"/>
                <w:sz w:val="24"/>
                <w:szCs w:val="24"/>
                <w:lang w:val="en-US" w:eastAsia="zh-CN"/>
              </w:rPr>
              <w:t>④安全保障措施及风险防控措施：</w:t>
            </w:r>
            <w:r>
              <w:rPr>
                <w:rFonts w:hint="eastAsia" w:ascii="宋体" w:hAnsi="宋体" w:cs="宋体"/>
                <w:color w:val="auto"/>
                <w:sz w:val="24"/>
                <w:szCs w:val="24"/>
              </w:rPr>
              <w:t>每完全满足一个评审标准得</w:t>
            </w:r>
            <w:r>
              <w:rPr>
                <w:rFonts w:hint="eastAsia" w:ascii="宋体" w:hAnsi="宋体" w:cs="宋体"/>
                <w:color w:val="auto"/>
                <w:sz w:val="24"/>
                <w:szCs w:val="24"/>
                <w:lang w:val="en-US" w:eastAsia="zh-CN"/>
              </w:rPr>
              <w:t>1</w:t>
            </w:r>
            <w:r>
              <w:rPr>
                <w:rFonts w:hint="eastAsia" w:ascii="宋体" w:hAnsi="宋体" w:cs="宋体"/>
                <w:color w:val="auto"/>
                <w:sz w:val="24"/>
                <w:szCs w:val="24"/>
              </w:rPr>
              <w:t>分，满分</w:t>
            </w:r>
            <w:r>
              <w:rPr>
                <w:rFonts w:hint="eastAsia" w:ascii="宋体" w:hAnsi="宋体" w:cs="宋体"/>
                <w:color w:val="auto"/>
                <w:sz w:val="24"/>
                <w:szCs w:val="24"/>
                <w:lang w:val="en-US" w:eastAsia="zh-CN"/>
              </w:rPr>
              <w:t>2</w:t>
            </w:r>
            <w:r>
              <w:rPr>
                <w:rFonts w:hint="eastAsia" w:ascii="宋体" w:hAnsi="宋体" w:cs="宋体"/>
                <w:color w:val="auto"/>
                <w:sz w:val="24"/>
                <w:szCs w:val="24"/>
              </w:rPr>
              <w:t>分</w:t>
            </w:r>
            <w:r>
              <w:rPr>
                <w:rFonts w:hint="eastAsia" w:ascii="宋体" w:hAnsi="宋体" w:cs="宋体"/>
                <w:color w:val="auto"/>
                <w:sz w:val="24"/>
                <w:szCs w:val="24"/>
                <w:lang w:eastAsia="zh-CN"/>
              </w:rPr>
              <w:t>。</w:t>
            </w:r>
          </w:p>
        </w:tc>
      </w:tr>
      <w:tr w14:paraId="7AEE0DF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41" w:hRule="atLeast"/>
          <w:jc w:val="center"/>
        </w:trPr>
        <w:tc>
          <w:tcPr>
            <w:tcW w:w="2037" w:type="dxa"/>
            <w:vMerge w:val="continue"/>
            <w:tcBorders>
              <w:right w:val="single" w:color="auto" w:sz="4" w:space="0"/>
            </w:tcBorders>
            <w:noWrap w:val="0"/>
            <w:vAlign w:val="center"/>
          </w:tcPr>
          <w:p w14:paraId="37256E32">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756D708C">
            <w:pPr>
              <w:pStyle w:val="34"/>
              <w:spacing w:line="48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项目团队</w:t>
            </w:r>
          </w:p>
          <w:p w14:paraId="70C66790">
            <w:pPr>
              <w:pStyle w:val="34"/>
              <w:spacing w:line="480" w:lineRule="auto"/>
              <w:ind w:left="0" w:leftChars="0"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6</w:t>
            </w:r>
            <w:r>
              <w:rPr>
                <w:rFonts w:hint="eastAsia" w:ascii="宋体" w:hAnsi="宋体" w:eastAsia="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203D8263">
            <w:pPr>
              <w:spacing w:line="480" w:lineRule="auto"/>
              <w:jc w:val="left"/>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一、评审内容</w:t>
            </w:r>
          </w:p>
          <w:p w14:paraId="7F4811BF">
            <w:pPr>
              <w:spacing w:line="48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包括但不限于：①针对本项目的人员配备方案及管理方案，人员配备数量充足；②人员组织结构合理，有明确的岗位职责及培训方案。</w:t>
            </w:r>
          </w:p>
          <w:p w14:paraId="3ADF0850">
            <w:pPr>
              <w:spacing w:line="480" w:lineRule="auto"/>
              <w:ind w:firstLine="482" w:firstLineChars="200"/>
              <w:jc w:val="left"/>
              <w:rPr>
                <w:rFonts w:ascii="宋体" w:hAnsi="宋体" w:cs="宋体"/>
                <w:b/>
                <w:bCs/>
                <w:snapToGrid w:val="0"/>
                <w:color w:val="auto"/>
                <w:kern w:val="0"/>
                <w:sz w:val="24"/>
                <w:szCs w:val="24"/>
              </w:rPr>
            </w:pPr>
            <w:r>
              <w:rPr>
                <w:rFonts w:hint="eastAsia" w:ascii="宋体" w:hAnsi="宋体" w:cs="宋体"/>
                <w:b/>
                <w:bCs/>
                <w:snapToGrid w:val="0"/>
                <w:color w:val="auto"/>
                <w:kern w:val="0"/>
                <w:sz w:val="24"/>
                <w:szCs w:val="24"/>
              </w:rPr>
              <w:t>二、评审标准</w:t>
            </w:r>
          </w:p>
          <w:p w14:paraId="58AA71DF">
            <w:pPr>
              <w:spacing w:line="480" w:lineRule="auto"/>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1.完整性：切合本项目实际情况，方案内容齐全，详细描述及其他内容的补充；</w:t>
            </w:r>
          </w:p>
          <w:p w14:paraId="6429B1D2">
            <w:pPr>
              <w:spacing w:line="480" w:lineRule="auto"/>
              <w:ind w:firstLine="480" w:firstLineChars="200"/>
              <w:jc w:val="left"/>
              <w:rPr>
                <w:rFonts w:ascii="宋体" w:hAnsi="宋体" w:cs="宋体"/>
                <w:snapToGrid w:val="0"/>
                <w:color w:val="auto"/>
                <w:kern w:val="0"/>
                <w:sz w:val="24"/>
                <w:szCs w:val="24"/>
              </w:rPr>
            </w:pPr>
            <w:r>
              <w:rPr>
                <w:rFonts w:hint="eastAsia" w:ascii="宋体" w:hAnsi="宋体" w:cs="宋体"/>
                <w:snapToGrid w:val="0"/>
                <w:color w:val="auto"/>
                <w:kern w:val="0"/>
                <w:sz w:val="24"/>
                <w:szCs w:val="24"/>
              </w:rPr>
              <w:t>2.专业性：结合项目实际情况，具有一定的专业知识，经验丰富，技术性高的人员。</w:t>
            </w:r>
          </w:p>
          <w:p w14:paraId="1CEFC1E0">
            <w:pPr>
              <w:spacing w:line="480" w:lineRule="auto"/>
              <w:jc w:val="left"/>
              <w:rPr>
                <w:rFonts w:ascii="宋体" w:hAnsi="宋体" w:cs="宋体"/>
                <w:b/>
                <w:bCs/>
                <w:color w:val="auto"/>
                <w:sz w:val="24"/>
                <w:szCs w:val="24"/>
              </w:rPr>
            </w:pPr>
            <w:r>
              <w:rPr>
                <w:rFonts w:hint="eastAsia" w:ascii="宋体" w:hAnsi="宋体" w:cs="宋体"/>
                <w:b/>
                <w:bCs/>
                <w:color w:val="auto"/>
                <w:sz w:val="24"/>
                <w:szCs w:val="24"/>
              </w:rPr>
              <w:t>三、赋分标准（满分</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分）</w:t>
            </w:r>
          </w:p>
          <w:p w14:paraId="6AE8E566">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szCs w:val="24"/>
              </w:rPr>
              <w:t>①针对本项目的人员配备方案及管理方案，人员配备数量充足：每完全满足一个评审标准得</w:t>
            </w:r>
            <w:r>
              <w:rPr>
                <w:rFonts w:hint="eastAsia" w:ascii="宋体" w:hAnsi="宋体" w:cs="宋体"/>
                <w:color w:val="auto"/>
                <w:sz w:val="24"/>
                <w:szCs w:val="24"/>
                <w:lang w:val="en-US" w:eastAsia="zh-CN"/>
              </w:rPr>
              <w:t>1.5</w:t>
            </w:r>
            <w:r>
              <w:rPr>
                <w:rFonts w:hint="eastAsia" w:ascii="宋体" w:hAnsi="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777E8F15">
            <w:pPr>
              <w:numPr>
                <w:ilvl w:val="0"/>
                <w:numId w:val="0"/>
              </w:numPr>
              <w:spacing w:line="480" w:lineRule="auto"/>
              <w:ind w:firstLine="480" w:firstLineChars="200"/>
              <w:jc w:val="left"/>
              <w:rPr>
                <w:rFonts w:hint="eastAsia" w:ascii="宋体" w:hAnsi="宋体" w:eastAsia="宋体" w:cs="宋体"/>
                <w:color w:val="auto"/>
                <w:kern w:val="2"/>
                <w:sz w:val="24"/>
                <w:lang w:val="zh-CN" w:eastAsia="zh-CN" w:bidi="ar-SA"/>
              </w:rPr>
            </w:pPr>
            <w:r>
              <w:rPr>
                <w:rFonts w:hint="eastAsia" w:ascii="宋体" w:hAnsi="宋体" w:cs="宋体"/>
                <w:color w:val="auto"/>
                <w:sz w:val="24"/>
                <w:szCs w:val="24"/>
              </w:rPr>
              <w:t>②人员组织结构合理，有明确的岗位职责及培训方案：每完全满足一个评审标准得</w:t>
            </w:r>
            <w:r>
              <w:rPr>
                <w:rFonts w:hint="eastAsia" w:ascii="宋体" w:hAnsi="宋体" w:cs="宋体"/>
                <w:color w:val="auto"/>
                <w:sz w:val="24"/>
                <w:szCs w:val="24"/>
                <w:lang w:val="en-US" w:eastAsia="zh-CN"/>
              </w:rPr>
              <w:t>1.5</w:t>
            </w:r>
            <w:r>
              <w:rPr>
                <w:rFonts w:hint="eastAsia" w:ascii="宋体" w:hAnsi="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tc>
      </w:tr>
      <w:tr w14:paraId="02076CA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restart"/>
            <w:tcBorders>
              <w:top w:val="single" w:color="auto" w:sz="4" w:space="0"/>
              <w:right w:val="single" w:color="auto" w:sz="4" w:space="0"/>
            </w:tcBorders>
            <w:noWrap w:val="0"/>
            <w:vAlign w:val="center"/>
          </w:tcPr>
          <w:p w14:paraId="061EE12F">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商务投标方案</w:t>
            </w:r>
          </w:p>
          <w:p w14:paraId="667E4D96">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分）</w:t>
            </w:r>
          </w:p>
        </w:tc>
        <w:tc>
          <w:tcPr>
            <w:tcW w:w="2332" w:type="dxa"/>
            <w:tcBorders>
              <w:top w:val="single" w:color="auto" w:sz="4" w:space="0"/>
              <w:left w:val="nil"/>
              <w:bottom w:val="single" w:color="auto" w:sz="4" w:space="0"/>
              <w:right w:val="single" w:color="auto" w:sz="4" w:space="0"/>
            </w:tcBorders>
            <w:noWrap w:val="0"/>
            <w:vAlign w:val="center"/>
          </w:tcPr>
          <w:p w14:paraId="43F65B2A">
            <w:pPr>
              <w:spacing w:line="48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业绩证明</w:t>
            </w:r>
          </w:p>
          <w:p w14:paraId="7F9DBAB9">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57946C03">
            <w:pPr>
              <w:spacing w:line="480" w:lineRule="auto"/>
              <w:ind w:firstLine="420"/>
              <w:rPr>
                <w:rFonts w:ascii="宋体" w:hAnsi="宋体" w:cs="宋体"/>
                <w:color w:val="auto"/>
                <w:sz w:val="24"/>
                <w:szCs w:val="24"/>
              </w:rPr>
            </w:pPr>
            <w:r>
              <w:rPr>
                <w:rFonts w:hint="eastAsia" w:ascii="宋体" w:hAnsi="宋体" w:cs="宋体"/>
                <w:color w:val="auto"/>
                <w:sz w:val="24"/>
                <w:szCs w:val="24"/>
              </w:rPr>
              <w:t>投标人提供202</w:t>
            </w:r>
            <w:r>
              <w:rPr>
                <w:rFonts w:ascii="宋体" w:hAnsi="宋体" w:cs="宋体"/>
                <w:color w:val="auto"/>
                <w:sz w:val="24"/>
                <w:szCs w:val="24"/>
              </w:rPr>
              <w:t>0</w:t>
            </w:r>
            <w:r>
              <w:rPr>
                <w:rFonts w:hint="eastAsia" w:ascii="宋体" w:hAnsi="宋体" w:cs="宋体"/>
                <w:color w:val="auto"/>
                <w:sz w:val="24"/>
                <w:szCs w:val="24"/>
              </w:rPr>
              <w:t>年1月1日及以后具有类似项目的业绩，投标文件中附有说明其业绩证明材料（以主编单位已发布的技术标准或技术规程或导则或课题立项书的复印件或者网站截图加盖公章为准），每个业绩计2</w:t>
            </w:r>
            <w:r>
              <w:rPr>
                <w:rFonts w:ascii="宋体" w:hAnsi="宋体" w:cs="宋体"/>
                <w:color w:val="auto"/>
                <w:sz w:val="24"/>
                <w:szCs w:val="24"/>
              </w:rPr>
              <w:t>.5</w:t>
            </w:r>
            <w:r>
              <w:rPr>
                <w:rFonts w:hint="eastAsia" w:ascii="宋体" w:hAnsi="宋体" w:cs="宋体"/>
                <w:color w:val="auto"/>
                <w:sz w:val="24"/>
                <w:szCs w:val="24"/>
              </w:rPr>
              <w:t>分，最高</w:t>
            </w:r>
            <w:r>
              <w:rPr>
                <w:rFonts w:ascii="宋体" w:hAnsi="宋体" w:cs="宋体"/>
                <w:color w:val="auto"/>
                <w:sz w:val="24"/>
                <w:szCs w:val="24"/>
              </w:rPr>
              <w:t>10</w:t>
            </w:r>
            <w:r>
              <w:rPr>
                <w:rFonts w:hint="eastAsia" w:ascii="宋体" w:hAnsi="宋体" w:cs="宋体"/>
                <w:color w:val="auto"/>
                <w:sz w:val="24"/>
                <w:szCs w:val="24"/>
              </w:rPr>
              <w:t>分。</w:t>
            </w:r>
          </w:p>
          <w:p w14:paraId="48BAD174">
            <w:pPr>
              <w:spacing w:line="480" w:lineRule="auto"/>
              <w:ind w:firstLine="420"/>
              <w:rPr>
                <w:rFonts w:hint="eastAsia" w:ascii="宋体" w:hAnsi="宋体" w:eastAsia="宋体" w:cs="宋体"/>
                <w:color w:val="auto"/>
                <w:sz w:val="24"/>
                <w:szCs w:val="24"/>
                <w:lang w:val="en-US" w:eastAsia="zh-CN"/>
              </w:rPr>
            </w:pPr>
            <w:r>
              <w:rPr>
                <w:rFonts w:hint="eastAsia" w:ascii="宋体" w:hAnsi="宋体" w:cs="宋体"/>
                <w:b/>
                <w:bCs/>
                <w:color w:val="auto"/>
                <w:sz w:val="24"/>
                <w:szCs w:val="24"/>
              </w:rPr>
              <w:t>上述业绩的证明材料加盖单位公章附在投标文件中。</w:t>
            </w:r>
          </w:p>
        </w:tc>
      </w:tr>
      <w:tr w14:paraId="75C086A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2037" w:type="dxa"/>
            <w:vMerge w:val="continue"/>
            <w:tcBorders>
              <w:right w:val="single" w:color="auto" w:sz="4" w:space="0"/>
            </w:tcBorders>
            <w:noWrap w:val="0"/>
            <w:vAlign w:val="center"/>
          </w:tcPr>
          <w:p w14:paraId="7DC69072">
            <w:pPr>
              <w:numPr>
                <w:ilvl w:val="0"/>
                <w:numId w:val="0"/>
              </w:numPr>
              <w:spacing w:line="480" w:lineRule="auto"/>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5D265986">
            <w:pPr>
              <w:widowControl/>
              <w:spacing w:line="480" w:lineRule="auto"/>
              <w:jc w:val="center"/>
              <w:rPr>
                <w:rFonts w:ascii="宋体" w:hAnsi="宋体" w:cs="宋体"/>
                <w:color w:val="auto"/>
                <w:sz w:val="24"/>
                <w:szCs w:val="24"/>
              </w:rPr>
            </w:pPr>
            <w:r>
              <w:rPr>
                <w:rFonts w:hint="eastAsia" w:ascii="宋体" w:hAnsi="宋体" w:cs="宋体"/>
                <w:color w:val="auto"/>
                <w:sz w:val="24"/>
                <w:szCs w:val="24"/>
              </w:rPr>
              <w:t xml:space="preserve">信誉 </w:t>
            </w:r>
          </w:p>
          <w:p w14:paraId="4AAB0EC8">
            <w:pPr>
              <w:spacing w:line="480" w:lineRule="auto"/>
              <w:ind w:firstLine="240" w:firstLineChars="100"/>
              <w:jc w:val="center"/>
              <w:rPr>
                <w:rFonts w:hint="eastAsia" w:ascii="宋体" w:hAnsi="宋体" w:eastAsia="宋体" w:cs="宋体"/>
                <w:color w:val="auto"/>
                <w:sz w:val="24"/>
                <w:szCs w:val="24"/>
              </w:rPr>
            </w:pPr>
            <w:r>
              <w:rPr>
                <w:rFonts w:hint="eastAsia" w:ascii="宋体" w:hAnsi="宋体" w:cs="宋体"/>
                <w:color w:val="auto"/>
                <w:sz w:val="24"/>
                <w:szCs w:val="24"/>
              </w:rPr>
              <w:t>（满分</w:t>
            </w:r>
            <w:r>
              <w:rPr>
                <w:rFonts w:hint="eastAsia" w:ascii="宋体" w:hAnsi="宋体" w:cs="宋体"/>
                <w:color w:val="auto"/>
                <w:sz w:val="24"/>
                <w:szCs w:val="24"/>
                <w:lang w:val="en-US" w:eastAsia="zh-CN"/>
              </w:rPr>
              <w:t>7</w:t>
            </w:r>
            <w:r>
              <w:rPr>
                <w:rFonts w:hint="eastAsia" w:ascii="宋体" w:hAnsi="宋体" w:cs="宋体"/>
                <w:color w:val="auto"/>
                <w:sz w:val="24"/>
                <w:szCs w:val="24"/>
              </w:rPr>
              <w:t>分）</w:t>
            </w:r>
          </w:p>
        </w:tc>
        <w:tc>
          <w:tcPr>
            <w:tcW w:w="4501" w:type="dxa"/>
            <w:tcBorders>
              <w:top w:val="single" w:color="auto" w:sz="4" w:space="0"/>
              <w:left w:val="nil"/>
              <w:bottom w:val="single" w:color="auto" w:sz="4" w:space="0"/>
            </w:tcBorders>
            <w:noWrap w:val="0"/>
            <w:vAlign w:val="center"/>
          </w:tcPr>
          <w:p w14:paraId="54E3AE31">
            <w:pPr>
              <w:spacing w:line="480" w:lineRule="auto"/>
              <w:ind w:firstLine="42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cs="宋体"/>
                <w:color w:val="auto"/>
                <w:sz w:val="24"/>
                <w:szCs w:val="24"/>
                <w:lang w:val="zh-CN"/>
              </w:rPr>
              <w:t>获得国家级建设行政主管部门或中国勘察设计协会颁发的成果奖项的，每提供一项得</w:t>
            </w:r>
            <w:r>
              <w:rPr>
                <w:rFonts w:hint="eastAsia" w:ascii="宋体" w:hAnsi="宋体" w:cs="宋体"/>
                <w:color w:val="auto"/>
                <w:sz w:val="24"/>
                <w:szCs w:val="24"/>
                <w:lang w:val="en-US" w:eastAsia="zh-CN"/>
              </w:rPr>
              <w:t>2</w:t>
            </w:r>
            <w:r>
              <w:rPr>
                <w:rFonts w:hint="eastAsia" w:ascii="宋体" w:hAnsi="宋体" w:cs="宋体"/>
                <w:color w:val="auto"/>
                <w:sz w:val="24"/>
                <w:szCs w:val="24"/>
                <w:lang w:val="zh-CN"/>
              </w:rPr>
              <w:t>分，</w:t>
            </w:r>
            <w:r>
              <w:rPr>
                <w:rFonts w:hint="eastAsia" w:ascii="宋体" w:hAnsi="宋体" w:cs="宋体"/>
                <w:color w:val="auto"/>
                <w:sz w:val="24"/>
                <w:szCs w:val="24"/>
                <w:lang w:val="en-US" w:eastAsia="zh-CN"/>
              </w:rPr>
              <w:t>最高4分。</w:t>
            </w:r>
          </w:p>
          <w:p w14:paraId="498E077F">
            <w:pPr>
              <w:spacing w:line="480" w:lineRule="auto"/>
              <w:ind w:firstLine="42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cs="宋体"/>
                <w:color w:val="auto"/>
                <w:sz w:val="24"/>
                <w:szCs w:val="24"/>
                <w:lang w:val="zh-CN"/>
              </w:rPr>
              <w:t>获得省级建设行政主管部门或省级勘察设计协会颁发的成果奖项的，每提供一项得</w:t>
            </w:r>
            <w:r>
              <w:rPr>
                <w:rFonts w:hint="eastAsia" w:ascii="宋体" w:hAnsi="宋体" w:cs="宋体"/>
                <w:color w:val="auto"/>
                <w:sz w:val="24"/>
                <w:szCs w:val="24"/>
                <w:lang w:val="en-US" w:eastAsia="zh-CN"/>
              </w:rPr>
              <w:t>1</w:t>
            </w:r>
            <w:r>
              <w:rPr>
                <w:rFonts w:hint="eastAsia" w:ascii="宋体" w:hAnsi="宋体" w:cs="宋体"/>
                <w:color w:val="auto"/>
                <w:sz w:val="24"/>
                <w:szCs w:val="24"/>
                <w:lang w:val="zh-CN"/>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最高2分。</w:t>
            </w:r>
          </w:p>
          <w:p w14:paraId="2EFD6ECA">
            <w:pPr>
              <w:spacing w:line="480" w:lineRule="auto"/>
              <w:ind w:firstLine="42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cs="宋体"/>
                <w:color w:val="auto"/>
                <w:sz w:val="24"/>
                <w:szCs w:val="24"/>
              </w:rPr>
              <w:t>获得市级建设行政主管部门或市级勘察设计协会颁发的成果奖项的，每提供一项得</w:t>
            </w:r>
            <w:r>
              <w:rPr>
                <w:rFonts w:hint="eastAsia" w:ascii="宋体" w:hAnsi="宋体" w:cs="宋体"/>
                <w:color w:val="auto"/>
                <w:sz w:val="24"/>
                <w:szCs w:val="24"/>
                <w:lang w:val="en-US" w:eastAsia="zh-CN"/>
              </w:rPr>
              <w:t>0.5</w:t>
            </w:r>
            <w:r>
              <w:rPr>
                <w:rFonts w:hint="eastAsia" w:ascii="宋体" w:hAnsi="宋体" w:cs="宋体"/>
                <w:color w:val="auto"/>
                <w:sz w:val="24"/>
                <w:szCs w:val="24"/>
              </w:rPr>
              <w:t>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最高1分。</w:t>
            </w:r>
          </w:p>
          <w:p w14:paraId="57D48ABB">
            <w:pPr>
              <w:spacing w:line="480" w:lineRule="auto"/>
              <w:ind w:firstLine="420"/>
              <w:rPr>
                <w:rFonts w:hint="eastAsia" w:ascii="宋体" w:hAnsi="宋体" w:cs="宋体"/>
                <w:color w:val="auto"/>
                <w:sz w:val="24"/>
                <w:szCs w:val="24"/>
              </w:rPr>
            </w:pPr>
            <w:r>
              <w:rPr>
                <w:rFonts w:hint="eastAsia" w:ascii="宋体" w:hAnsi="宋体" w:cs="宋体"/>
                <w:color w:val="auto"/>
                <w:sz w:val="24"/>
                <w:szCs w:val="24"/>
              </w:rPr>
              <w:t>注：（1）同一项目成果奖项不重复计分，以最高奖项计取；</w:t>
            </w:r>
          </w:p>
          <w:p w14:paraId="365FBE2B">
            <w:pPr>
              <w:spacing w:line="480" w:lineRule="auto"/>
              <w:ind w:firstLine="420"/>
              <w:rPr>
                <w:rFonts w:hint="eastAsia" w:ascii="宋体" w:hAnsi="宋体" w:cs="宋体"/>
                <w:color w:val="auto"/>
                <w:sz w:val="24"/>
                <w:szCs w:val="24"/>
              </w:rPr>
            </w:pPr>
            <w:r>
              <w:rPr>
                <w:rFonts w:hint="eastAsia" w:ascii="宋体" w:hAnsi="宋体" w:cs="宋体"/>
                <w:color w:val="auto"/>
                <w:sz w:val="24"/>
                <w:szCs w:val="24"/>
              </w:rPr>
              <w:t>（2）投标文件中提供获奖证书、批复、证明材料、颁奖单位颁奖文件、网上公示截图（具有其中之一即可）等证明材料，以上材料提供扫描件或者复印件，须能体现投标人名称，如无法体现，须另附颁奖单位的相关证明材料，未提供的不得分。</w:t>
            </w:r>
          </w:p>
        </w:tc>
      </w:tr>
      <w:tr w14:paraId="2D2F74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right w:val="single" w:color="auto" w:sz="4" w:space="0"/>
            </w:tcBorders>
            <w:noWrap w:val="0"/>
            <w:vAlign w:val="center"/>
          </w:tcPr>
          <w:p w14:paraId="014D6418">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0014CA6A">
            <w:pPr>
              <w:pStyle w:val="34"/>
              <w:spacing w:line="480" w:lineRule="auto"/>
              <w:ind w:left="0" w:leftChars="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合理化建议</w:t>
            </w:r>
          </w:p>
          <w:p w14:paraId="5E976B1B">
            <w:pPr>
              <w:pStyle w:val="34"/>
              <w:spacing w:line="480" w:lineRule="auto"/>
              <w:ind w:left="0" w:leftChars="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满分</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eastAsia="zh-CN"/>
              </w:rPr>
              <w:t>）</w:t>
            </w:r>
          </w:p>
        </w:tc>
        <w:tc>
          <w:tcPr>
            <w:tcW w:w="4501" w:type="dxa"/>
            <w:tcBorders>
              <w:top w:val="single" w:color="auto" w:sz="4" w:space="0"/>
              <w:left w:val="nil"/>
              <w:bottom w:val="single" w:color="auto" w:sz="4" w:space="0"/>
            </w:tcBorders>
            <w:noWrap w:val="0"/>
            <w:vAlign w:val="center"/>
          </w:tcPr>
          <w:p w14:paraId="0AB39469">
            <w:pPr>
              <w:adjustRightInd w:val="0"/>
              <w:snapToGrid w:val="0"/>
              <w:spacing w:line="48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kern w:val="0"/>
                <w:sz w:val="24"/>
                <w:szCs w:val="24"/>
                <w:highlight w:val="none"/>
                <w:lang w:val="zh-CN" w:eastAsia="zh-CN" w:bidi="ar-SA"/>
              </w:rPr>
              <w:t>投标单位针对本项目提出合理化建议，每提供一条符合本项目的合理性建议得</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zh-CN" w:eastAsia="zh-CN" w:bidi="ar-SA"/>
              </w:rPr>
              <w:t>分，最多得</w:t>
            </w: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zh-CN" w:eastAsia="zh-CN" w:bidi="ar-SA"/>
              </w:rPr>
              <w:t>分。</w:t>
            </w:r>
          </w:p>
        </w:tc>
      </w:tr>
      <w:tr w14:paraId="6BF3E18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24" w:hRule="atLeast"/>
          <w:jc w:val="center"/>
        </w:trPr>
        <w:tc>
          <w:tcPr>
            <w:tcW w:w="2037" w:type="dxa"/>
            <w:vMerge w:val="continue"/>
            <w:tcBorders>
              <w:bottom w:val="single" w:color="auto" w:sz="4" w:space="0"/>
              <w:right w:val="single" w:color="auto" w:sz="4" w:space="0"/>
            </w:tcBorders>
            <w:noWrap w:val="0"/>
            <w:vAlign w:val="center"/>
          </w:tcPr>
          <w:p w14:paraId="531DC325">
            <w:pPr>
              <w:spacing w:line="480" w:lineRule="auto"/>
              <w:ind w:firstLine="420"/>
              <w:jc w:val="center"/>
              <w:rPr>
                <w:rFonts w:hint="eastAsia" w:ascii="宋体" w:hAnsi="宋体" w:eastAsia="宋体" w:cs="宋体"/>
                <w:color w:val="auto"/>
                <w:sz w:val="24"/>
                <w:szCs w:val="24"/>
              </w:rPr>
            </w:pPr>
          </w:p>
        </w:tc>
        <w:tc>
          <w:tcPr>
            <w:tcW w:w="2332" w:type="dxa"/>
            <w:tcBorders>
              <w:top w:val="single" w:color="auto" w:sz="4" w:space="0"/>
              <w:left w:val="nil"/>
              <w:bottom w:val="single" w:color="auto" w:sz="4" w:space="0"/>
              <w:right w:val="single" w:color="auto" w:sz="4" w:space="0"/>
            </w:tcBorders>
            <w:noWrap w:val="0"/>
            <w:vAlign w:val="center"/>
          </w:tcPr>
          <w:p w14:paraId="2FF2537A">
            <w:pPr>
              <w:pStyle w:val="34"/>
              <w:spacing w:line="480" w:lineRule="auto"/>
              <w:ind w:left="479" w:leftChars="228" w:firstLine="0" w:firstLineChars="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售后服务</w:t>
            </w:r>
          </w:p>
          <w:p w14:paraId="5C8808C9">
            <w:pPr>
              <w:pStyle w:val="34"/>
              <w:spacing w:line="480" w:lineRule="auto"/>
              <w:ind w:left="479" w:leftChars="114" w:hanging="240" w:hangingChars="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（满分</w:t>
            </w:r>
            <w:r>
              <w:rPr>
                <w:rFonts w:hint="eastAsia" w:cs="宋体"/>
                <w:color w:val="auto"/>
                <w:sz w:val="24"/>
                <w:szCs w:val="24"/>
                <w:lang w:val="en-US" w:eastAsia="zh-CN"/>
              </w:rPr>
              <w:t>6</w:t>
            </w:r>
            <w:r>
              <w:rPr>
                <w:rFonts w:hint="eastAsia" w:ascii="宋体" w:hAnsi="宋体" w:cs="宋体"/>
                <w:color w:val="auto"/>
                <w:sz w:val="24"/>
                <w:szCs w:val="24"/>
                <w:lang w:val="en-US" w:eastAsia="zh-CN"/>
              </w:rPr>
              <w:t>分）</w:t>
            </w:r>
          </w:p>
        </w:tc>
        <w:tc>
          <w:tcPr>
            <w:tcW w:w="4501" w:type="dxa"/>
            <w:tcBorders>
              <w:top w:val="single" w:color="auto" w:sz="4" w:space="0"/>
              <w:left w:val="nil"/>
              <w:bottom w:val="single" w:color="auto" w:sz="4" w:space="0"/>
            </w:tcBorders>
            <w:noWrap w:val="0"/>
            <w:vAlign w:val="center"/>
          </w:tcPr>
          <w:p w14:paraId="6EFDF888">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一、评审内容</w:t>
            </w:r>
          </w:p>
          <w:p w14:paraId="4371B7D7">
            <w:pPr>
              <w:pStyle w:val="95"/>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both"/>
              <w:textAlignment w:val="auto"/>
              <w:rPr>
                <w:rFonts w:hint="eastAsia" w:ascii="宋体" w:hAnsi="宋体" w:eastAsia="宋体" w:cs="宋体"/>
                <w:b w:val="0"/>
                <w:bCs w:val="0"/>
                <w:snapToGrid w:val="0"/>
                <w:color w:val="auto"/>
                <w:kern w:val="0"/>
                <w:sz w:val="24"/>
                <w:szCs w:val="24"/>
                <w:lang w:val="en-US" w:eastAsia="zh-CN"/>
              </w:rPr>
            </w:pPr>
            <w:r>
              <w:rPr>
                <w:rFonts w:hint="eastAsia" w:ascii="宋体" w:hAnsi="宋体" w:eastAsia="宋体" w:cs="宋体"/>
                <w:b w:val="0"/>
                <w:bCs w:val="0"/>
                <w:snapToGrid w:val="0"/>
                <w:color w:val="auto"/>
                <w:kern w:val="0"/>
                <w:sz w:val="24"/>
                <w:szCs w:val="24"/>
              </w:rPr>
              <w:t>根据项目实际需求</w:t>
            </w:r>
            <w:r>
              <w:rPr>
                <w:rFonts w:hint="eastAsia" w:ascii="宋体" w:hAnsi="宋体" w:eastAsia="宋体" w:cs="宋体"/>
                <w:b w:val="0"/>
                <w:bCs w:val="0"/>
                <w:snapToGrid w:val="0"/>
                <w:color w:val="auto"/>
                <w:kern w:val="0"/>
                <w:sz w:val="24"/>
                <w:szCs w:val="24"/>
                <w:lang w:eastAsia="zh-CN"/>
              </w:rPr>
              <w:t>，</w:t>
            </w:r>
            <w:r>
              <w:rPr>
                <w:rFonts w:hint="eastAsia" w:ascii="宋体" w:hAnsi="宋体" w:eastAsia="宋体" w:cs="宋体"/>
                <w:b w:val="0"/>
                <w:bCs w:val="0"/>
                <w:snapToGrid w:val="0"/>
                <w:color w:val="auto"/>
                <w:kern w:val="0"/>
                <w:sz w:val="24"/>
                <w:szCs w:val="24"/>
                <w:lang w:val="en-US" w:eastAsia="zh-CN"/>
              </w:rPr>
              <w:t>提供</w:t>
            </w:r>
            <w:r>
              <w:rPr>
                <w:rFonts w:hint="eastAsia" w:ascii="宋体" w:hAnsi="宋体" w:eastAsia="宋体" w:cs="宋体"/>
                <w:b w:val="0"/>
                <w:bCs w:val="0"/>
                <w:snapToGrid w:val="0"/>
                <w:color w:val="auto"/>
                <w:kern w:val="0"/>
                <w:sz w:val="24"/>
                <w:szCs w:val="24"/>
              </w:rPr>
              <w:t>针对本项目</w:t>
            </w:r>
            <w:r>
              <w:rPr>
                <w:rFonts w:hint="eastAsia" w:ascii="宋体" w:hAnsi="宋体" w:eastAsia="宋体" w:cs="宋体"/>
                <w:b w:val="0"/>
                <w:bCs w:val="0"/>
                <w:snapToGrid w:val="0"/>
                <w:color w:val="auto"/>
                <w:kern w:val="0"/>
                <w:sz w:val="24"/>
                <w:szCs w:val="24"/>
                <w:lang w:val="en-US" w:eastAsia="zh-CN"/>
              </w:rPr>
              <w:t>的</w:t>
            </w:r>
            <w:r>
              <w:rPr>
                <w:rFonts w:hint="eastAsia" w:ascii="宋体" w:hAnsi="宋体" w:eastAsia="宋体" w:cs="宋体"/>
                <w:b w:val="0"/>
                <w:bCs w:val="0"/>
                <w:snapToGrid w:val="0"/>
                <w:color w:val="auto"/>
                <w:kern w:val="0"/>
                <w:sz w:val="24"/>
                <w:szCs w:val="24"/>
              </w:rPr>
              <w:t>售后服务方案，</w:t>
            </w:r>
            <w:r>
              <w:rPr>
                <w:rFonts w:hint="eastAsia" w:ascii="宋体" w:hAnsi="宋体" w:eastAsia="宋体" w:cs="宋体"/>
                <w:b w:val="0"/>
                <w:bCs w:val="0"/>
                <w:snapToGrid w:val="0"/>
                <w:color w:val="auto"/>
                <w:kern w:val="0"/>
                <w:sz w:val="24"/>
                <w:szCs w:val="24"/>
                <w:lang w:val="en-US" w:eastAsia="zh-CN"/>
              </w:rPr>
              <w:t>内容包括①服务承诺②后续服务响应时间、响应速度及响应方式。</w:t>
            </w:r>
          </w:p>
          <w:p w14:paraId="6CB677CA">
            <w:pPr>
              <w:keepNext w:val="0"/>
              <w:keepLines w:val="0"/>
              <w:pageBreakBefore w:val="0"/>
              <w:widowControl w:val="0"/>
              <w:kinsoku/>
              <w:wordWrap/>
              <w:overflowPunct/>
              <w:topLinePunct w:val="0"/>
              <w:bidi w:val="0"/>
              <w:adjustRightInd/>
              <w:snapToGrid/>
              <w:spacing w:line="480" w:lineRule="auto"/>
              <w:jc w:val="both"/>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二、评审标准</w:t>
            </w:r>
          </w:p>
          <w:p w14:paraId="33C0DF2E">
            <w:pPr>
              <w:pStyle w:val="95"/>
              <w:keepNext w:val="0"/>
              <w:keepLines w:val="0"/>
              <w:pageBreakBefore w:val="0"/>
              <w:widowControl w:val="0"/>
              <w:kinsoku/>
              <w:wordWrap/>
              <w:overflowPunct/>
              <w:topLinePunct w:val="0"/>
              <w:autoSpaceDE/>
              <w:autoSpaceDN/>
              <w:bidi w:val="0"/>
              <w:adjustRightInd/>
              <w:snapToGrid/>
              <w:spacing w:before="72" w:line="480" w:lineRule="auto"/>
              <w:ind w:left="107" w:right="99"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完整性：切合本项目实际情况，方案内容齐</w:t>
            </w:r>
            <w:r>
              <w:rPr>
                <w:rFonts w:hint="eastAsia" w:ascii="宋体" w:hAnsi="宋体" w:eastAsia="宋体" w:cs="宋体"/>
                <w:color w:val="auto"/>
                <w:spacing w:val="-10"/>
                <w:sz w:val="24"/>
                <w:szCs w:val="24"/>
              </w:rPr>
              <w:t>全，有详细描述及其他内</w:t>
            </w:r>
            <w:r>
              <w:rPr>
                <w:rFonts w:hint="eastAsia" w:ascii="宋体" w:hAnsi="宋体" w:eastAsia="宋体" w:cs="宋体"/>
                <w:color w:val="auto"/>
                <w:spacing w:val="-2"/>
                <w:sz w:val="24"/>
                <w:szCs w:val="24"/>
              </w:rPr>
              <w:t>容的补充；</w:t>
            </w:r>
          </w:p>
          <w:p w14:paraId="3B335E36">
            <w:pPr>
              <w:pStyle w:val="95"/>
              <w:keepNext w:val="0"/>
              <w:keepLines w:val="0"/>
              <w:pageBreakBefore w:val="0"/>
              <w:widowControl w:val="0"/>
              <w:kinsoku/>
              <w:wordWrap/>
              <w:overflowPunct/>
              <w:topLinePunct w:val="0"/>
              <w:autoSpaceDE/>
              <w:autoSpaceDN/>
              <w:bidi w:val="0"/>
              <w:adjustRightInd/>
              <w:snapToGrid/>
              <w:spacing w:line="480" w:lineRule="auto"/>
              <w:ind w:left="107" w:right="102"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科学性：切合本项目实际情况，叙述清楚，符合客观实际情况；</w:t>
            </w:r>
          </w:p>
          <w:p w14:paraId="50E15E17">
            <w:pPr>
              <w:pStyle w:val="95"/>
              <w:keepNext w:val="0"/>
              <w:keepLines w:val="0"/>
              <w:pageBreakBefore w:val="0"/>
              <w:widowControl w:val="0"/>
              <w:kinsoku/>
              <w:wordWrap/>
              <w:overflowPunct/>
              <w:topLinePunct w:val="0"/>
              <w:autoSpaceDE/>
              <w:autoSpaceDN/>
              <w:bidi w:val="0"/>
              <w:adjustRightInd/>
              <w:snapToGrid/>
              <w:spacing w:line="480" w:lineRule="auto"/>
              <w:ind w:left="107" w:right="-29" w:firstLine="47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pacing w:val="-2"/>
                <w:sz w:val="24"/>
                <w:szCs w:val="24"/>
              </w:rPr>
              <w:t>3</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rPr>
              <w:t>合理性：方案内容符合项目实际特点，合理、</w:t>
            </w:r>
            <w:r>
              <w:rPr>
                <w:rFonts w:hint="eastAsia" w:ascii="宋体" w:hAnsi="宋体" w:eastAsia="宋体" w:cs="宋体"/>
                <w:color w:val="auto"/>
                <w:spacing w:val="-4"/>
                <w:sz w:val="24"/>
                <w:szCs w:val="24"/>
              </w:rPr>
              <w:t>恰当；</w:t>
            </w:r>
          </w:p>
          <w:p w14:paraId="142D3100">
            <w:pPr>
              <w:spacing w:line="480" w:lineRule="auto"/>
              <w:jc w:val="left"/>
              <w:rPr>
                <w:rFonts w:ascii="宋体" w:hAnsi="宋体" w:cs="宋体"/>
                <w:b/>
                <w:bCs/>
                <w:color w:val="auto"/>
                <w:sz w:val="24"/>
                <w:szCs w:val="24"/>
              </w:rPr>
            </w:pPr>
            <w:r>
              <w:rPr>
                <w:rFonts w:hint="eastAsia" w:ascii="宋体" w:hAnsi="宋体" w:cs="宋体"/>
                <w:b/>
                <w:bCs/>
                <w:color w:val="auto"/>
                <w:sz w:val="24"/>
                <w:szCs w:val="24"/>
              </w:rPr>
              <w:t>三、赋分标准（满分</w:t>
            </w:r>
            <w:r>
              <w:rPr>
                <w:rFonts w:hint="eastAsia" w:ascii="宋体" w:hAnsi="宋体" w:cs="宋体"/>
                <w:b/>
                <w:bCs/>
                <w:color w:val="auto"/>
                <w:sz w:val="24"/>
                <w:szCs w:val="24"/>
                <w:lang w:val="en-US" w:eastAsia="zh-CN"/>
              </w:rPr>
              <w:t>6</w:t>
            </w:r>
            <w:r>
              <w:rPr>
                <w:rFonts w:hint="eastAsia" w:ascii="宋体" w:hAnsi="宋体" w:cs="宋体"/>
                <w:b/>
                <w:bCs/>
                <w:color w:val="auto"/>
                <w:sz w:val="24"/>
                <w:szCs w:val="24"/>
              </w:rPr>
              <w:t>分）</w:t>
            </w:r>
          </w:p>
          <w:p w14:paraId="07167127">
            <w:pPr>
              <w:spacing w:line="480" w:lineRule="auto"/>
              <w:ind w:firstLine="480" w:firstLineChars="200"/>
              <w:jc w:val="left"/>
              <w:rPr>
                <w:rFonts w:ascii="宋体" w:hAnsi="宋体" w:cs="宋体"/>
                <w:color w:val="auto"/>
                <w:sz w:val="24"/>
                <w:szCs w:val="24"/>
              </w:rPr>
            </w:pPr>
            <w:r>
              <w:rPr>
                <w:rFonts w:hint="eastAsia" w:ascii="宋体" w:hAnsi="宋体" w:cs="宋体"/>
                <w:color w:val="auto"/>
                <w:sz w:val="24"/>
                <w:lang w:val="zh-CN" w:eastAsia="zh-CN"/>
              </w:rPr>
              <w:t>①</w:t>
            </w:r>
            <w:r>
              <w:rPr>
                <w:rFonts w:hint="eastAsia" w:ascii="宋体" w:hAnsi="宋体" w:cs="宋体"/>
                <w:color w:val="auto"/>
                <w:sz w:val="24"/>
                <w:lang w:val="en-US" w:eastAsia="zh-CN"/>
              </w:rPr>
              <w:t>服务承诺</w:t>
            </w:r>
            <w:r>
              <w:rPr>
                <w:rFonts w:hint="eastAsia" w:ascii="宋体" w:hAnsi="宋体" w:cs="宋体"/>
                <w:color w:val="auto"/>
                <w:sz w:val="24"/>
                <w:lang w:val="zh-CN"/>
              </w:rPr>
              <w:t>：</w:t>
            </w:r>
            <w:r>
              <w:rPr>
                <w:rFonts w:hint="eastAsia" w:ascii="宋体" w:hAnsi="宋体" w:cs="宋体"/>
                <w:color w:val="auto"/>
                <w:sz w:val="24"/>
                <w:szCs w:val="24"/>
              </w:rPr>
              <w:t>每完全满足一个评审标准得</w:t>
            </w:r>
            <w:r>
              <w:rPr>
                <w:rFonts w:hint="eastAsia" w:ascii="宋体" w:hAnsi="宋体" w:cs="宋体"/>
                <w:color w:val="auto"/>
                <w:sz w:val="24"/>
                <w:szCs w:val="24"/>
                <w:lang w:val="en-US" w:eastAsia="zh-CN"/>
              </w:rPr>
              <w:t>1</w:t>
            </w:r>
            <w:r>
              <w:rPr>
                <w:rFonts w:hint="eastAsia" w:ascii="宋体" w:hAnsi="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0DB6AE05">
            <w:pPr>
              <w:spacing w:line="480" w:lineRule="auto"/>
              <w:ind w:firstLine="480" w:firstLineChars="200"/>
              <w:jc w:val="left"/>
              <w:rPr>
                <w:rFonts w:hint="eastAsia" w:ascii="宋体" w:hAnsi="宋体" w:eastAsia="宋体" w:cs="宋体"/>
                <w:b/>
                <w:bCs/>
                <w:color w:val="auto"/>
                <w:sz w:val="24"/>
                <w:szCs w:val="24"/>
                <w:lang w:val="en-US" w:eastAsia="zh-CN"/>
              </w:rPr>
            </w:pPr>
            <w:r>
              <w:rPr>
                <w:rFonts w:hint="eastAsia" w:ascii="宋体" w:hAnsi="宋体" w:cs="宋体"/>
                <w:color w:val="auto"/>
                <w:sz w:val="24"/>
                <w:szCs w:val="24"/>
              </w:rPr>
              <w:t>②</w:t>
            </w:r>
            <w:r>
              <w:rPr>
                <w:rFonts w:hint="eastAsia" w:ascii="宋体" w:hAnsi="宋体" w:cs="宋体"/>
                <w:color w:val="auto"/>
                <w:sz w:val="24"/>
                <w:szCs w:val="24"/>
                <w:lang w:val="en-US" w:eastAsia="zh-CN"/>
              </w:rPr>
              <w:t>后续服务响应时间、响应速度及响应方式</w:t>
            </w:r>
            <w:r>
              <w:rPr>
                <w:rFonts w:hint="eastAsia" w:ascii="宋体" w:hAnsi="宋体" w:cs="宋体"/>
                <w:color w:val="auto"/>
                <w:sz w:val="24"/>
                <w:szCs w:val="24"/>
              </w:rPr>
              <w:t>：每完全满足一个评审标准得</w:t>
            </w:r>
            <w:r>
              <w:rPr>
                <w:rFonts w:hint="eastAsia" w:ascii="宋体" w:hAnsi="宋体" w:cs="宋体"/>
                <w:color w:val="auto"/>
                <w:sz w:val="24"/>
                <w:szCs w:val="24"/>
                <w:lang w:val="en-US" w:eastAsia="zh-CN"/>
              </w:rPr>
              <w:t>1</w:t>
            </w:r>
            <w:r>
              <w:rPr>
                <w:rFonts w:hint="eastAsia" w:ascii="宋体" w:hAnsi="宋体" w:cs="宋体"/>
                <w:color w:val="auto"/>
                <w:sz w:val="24"/>
                <w:szCs w:val="24"/>
              </w:rPr>
              <w:t>分，满分</w:t>
            </w:r>
            <w:r>
              <w:rPr>
                <w:rFonts w:hint="eastAsia" w:ascii="宋体" w:hAnsi="宋体" w:cs="宋体"/>
                <w:color w:val="auto"/>
                <w:sz w:val="24"/>
                <w:szCs w:val="24"/>
                <w:lang w:val="en-US" w:eastAsia="zh-CN"/>
              </w:rPr>
              <w:t>3</w:t>
            </w:r>
            <w:r>
              <w:rPr>
                <w:rFonts w:hint="eastAsia" w:ascii="宋体" w:hAnsi="宋体" w:cs="宋体"/>
                <w:color w:val="auto"/>
                <w:sz w:val="24"/>
                <w:szCs w:val="24"/>
              </w:rPr>
              <w:t>分</w:t>
            </w:r>
            <w:r>
              <w:rPr>
                <w:rFonts w:hint="eastAsia" w:ascii="宋体" w:hAnsi="宋体" w:cs="宋体"/>
                <w:color w:val="auto"/>
                <w:sz w:val="24"/>
                <w:szCs w:val="24"/>
                <w:lang w:eastAsia="zh-CN"/>
              </w:rPr>
              <w:t>。</w:t>
            </w:r>
          </w:p>
        </w:tc>
      </w:tr>
      <w:tr w14:paraId="53E669B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7" w:hRule="atLeast"/>
          <w:jc w:val="center"/>
        </w:trPr>
        <w:tc>
          <w:tcPr>
            <w:tcW w:w="2037" w:type="dxa"/>
            <w:tcBorders>
              <w:top w:val="single" w:color="auto" w:sz="4" w:space="0"/>
              <w:right w:val="single" w:color="auto" w:sz="4" w:space="0"/>
            </w:tcBorders>
            <w:noWrap w:val="0"/>
            <w:vAlign w:val="center"/>
          </w:tcPr>
          <w:p w14:paraId="4F6AE231">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投标报价</w:t>
            </w:r>
          </w:p>
          <w:p w14:paraId="00F8FDE4">
            <w:pPr>
              <w:numPr>
                <w:ilvl w:val="0"/>
                <w:numId w:val="0"/>
              </w:numPr>
              <w:spacing w:line="48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2332" w:type="dxa"/>
            <w:tcBorders>
              <w:top w:val="single" w:color="auto" w:sz="4" w:space="0"/>
              <w:left w:val="nil"/>
              <w:right w:val="single" w:color="auto" w:sz="4" w:space="0"/>
            </w:tcBorders>
            <w:noWrap w:val="0"/>
            <w:vAlign w:val="center"/>
          </w:tcPr>
          <w:p w14:paraId="28A60F0C">
            <w:pPr>
              <w:spacing w:line="480" w:lineRule="auto"/>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p w14:paraId="03FC64E8">
            <w:pPr>
              <w:spacing w:line="48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4501" w:type="dxa"/>
            <w:tcBorders>
              <w:top w:val="single" w:color="auto" w:sz="4" w:space="0"/>
              <w:left w:val="nil"/>
            </w:tcBorders>
            <w:noWrap w:val="0"/>
            <w:vAlign w:val="center"/>
          </w:tcPr>
          <w:p w14:paraId="5E64C46B">
            <w:pPr>
              <w:spacing w:line="48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满足招标文件要求且投标报价最低的投标报价为评标基准价，其价格分为满分。但最低报价并非唯一的中标评判因素。</w:t>
            </w:r>
          </w:p>
          <w:p w14:paraId="590CCC0E">
            <w:pPr>
              <w:spacing w:line="480" w:lineRule="auto"/>
              <w:ind w:firstLine="480" w:firstLineChars="200"/>
              <w:jc w:val="left"/>
              <w:rPr>
                <w:rFonts w:hint="eastAsia"/>
                <w:b/>
                <w:bCs/>
                <w:color w:val="auto"/>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其他投标人的价格分统一按照下列公式计算：投标报价得分＝（评标基准价/投标报价）×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p>
        </w:tc>
      </w:tr>
    </w:tbl>
    <w:p w14:paraId="4882163C">
      <w:pPr>
        <w:spacing w:line="360" w:lineRule="auto"/>
        <w:rPr>
          <w:rFonts w:hint="eastAsia" w:ascii="宋体" w:hAnsi="宋体" w:eastAsia="宋体" w:cs="宋体"/>
          <w:b/>
          <w:color w:val="000000"/>
          <w:sz w:val="24"/>
          <w:szCs w:val="24"/>
        </w:rPr>
      </w:pPr>
    </w:p>
    <w:p w14:paraId="53F0E073">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3.2.3确定投标人的有效报价：</w:t>
      </w:r>
    </w:p>
    <w:p w14:paraId="7A5EFFAB">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经初审合格的投标文件，其投标报价为有效投标报价。</w:t>
      </w:r>
    </w:p>
    <w:p w14:paraId="153C6816">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3.2.4确定评标基准价：</w:t>
      </w:r>
    </w:p>
    <w:p w14:paraId="681E7576">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sz w:val="24"/>
          <w:szCs w:val="24"/>
        </w:rPr>
      </w:pPr>
      <w:r>
        <w:rPr>
          <w:rFonts w:hint="eastAsia" w:ascii="宋体" w:hAnsi="宋体" w:eastAsia="宋体" w:cs="宋体"/>
          <w:bCs/>
          <w:color w:val="000000"/>
          <w:sz w:val="24"/>
          <w:szCs w:val="24"/>
        </w:rPr>
        <w:t>满足招标文件要求且报价最低的为评标基准价。</w:t>
      </w:r>
    </w:p>
    <w:p w14:paraId="35F44488">
      <w:pPr>
        <w:keepNext w:val="0"/>
        <w:keepLines w:val="0"/>
        <w:pageBreakBefore w:val="0"/>
        <w:widowControl w:val="0"/>
        <w:tabs>
          <w:tab w:val="left" w:pos="6060"/>
        </w:tabs>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4" w:name="_Toc343511794"/>
      <w:r>
        <w:rPr>
          <w:rFonts w:hint="eastAsia" w:ascii="宋体" w:hAnsi="宋体" w:eastAsia="宋体" w:cs="宋体"/>
          <w:b/>
          <w:color w:val="000000"/>
          <w:sz w:val="24"/>
          <w:szCs w:val="24"/>
        </w:rPr>
        <w:t>3.2.5投标报价评审：</w:t>
      </w:r>
      <w:bookmarkEnd w:id="674"/>
      <w:r>
        <w:rPr>
          <w:rFonts w:hint="eastAsia" w:ascii="宋体" w:hAnsi="宋体" w:eastAsia="宋体" w:cs="宋体"/>
          <w:b/>
          <w:color w:val="000000"/>
          <w:sz w:val="24"/>
          <w:szCs w:val="24"/>
        </w:rPr>
        <w:t>（总分为</w:t>
      </w: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0分）</w:t>
      </w:r>
    </w:p>
    <w:p w14:paraId="70849721">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5" w:name="_Toc343511804"/>
      <w:r>
        <w:rPr>
          <w:rFonts w:hint="eastAsia" w:ascii="宋体" w:hAnsi="宋体" w:eastAsia="宋体" w:cs="宋体"/>
          <w:b/>
          <w:color w:val="000000"/>
          <w:sz w:val="24"/>
          <w:szCs w:val="24"/>
        </w:rPr>
        <w:t>3.2.6汇总上述技术部分和商务部分及投标报价得分，按综合得分由高到低的顺序排序。</w:t>
      </w:r>
      <w:bookmarkEnd w:id="675"/>
    </w:p>
    <w:p w14:paraId="50AD85D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6" w:name="_Toc343511805"/>
      <w:r>
        <w:rPr>
          <w:rFonts w:hint="eastAsia" w:ascii="宋体" w:hAnsi="宋体" w:eastAsia="宋体" w:cs="宋体"/>
          <w:b/>
          <w:color w:val="000000"/>
          <w:sz w:val="24"/>
          <w:szCs w:val="24"/>
        </w:rPr>
        <w:t>3.2.7确定中标投标人：</w:t>
      </w:r>
      <w:bookmarkEnd w:id="676"/>
    </w:p>
    <w:p w14:paraId="6F917F32">
      <w:pPr>
        <w:keepNext w:val="0"/>
        <w:keepLines w:val="0"/>
        <w:pageBreakBefore w:val="0"/>
        <w:widowControl w:val="0"/>
        <w:kinsoku/>
        <w:wordWrap/>
        <w:topLinePunct w:val="0"/>
        <w:autoSpaceDE/>
        <w:autoSpaceDN/>
        <w:bidi w:val="0"/>
        <w:adjustRightInd/>
        <w:spacing w:line="600" w:lineRule="exact"/>
        <w:ind w:firstLine="472" w:firstLineChars="196"/>
        <w:rPr>
          <w:rFonts w:hint="eastAsia" w:ascii="宋体" w:hAnsi="宋体" w:eastAsia="宋体" w:cs="宋体"/>
          <w:color w:val="000000"/>
          <w:sz w:val="24"/>
          <w:szCs w:val="24"/>
        </w:rPr>
      </w:pPr>
      <w:bookmarkStart w:id="677" w:name="_Toc343511806"/>
      <w:bookmarkStart w:id="678" w:name="_Toc343511807"/>
      <w:r>
        <w:rPr>
          <w:rFonts w:hint="eastAsia" w:ascii="宋体" w:hAnsi="宋体" w:eastAsia="宋体" w:cs="宋体"/>
          <w:b/>
          <w:bCs/>
          <w:color w:val="000000"/>
          <w:sz w:val="24"/>
          <w:szCs w:val="24"/>
          <w:u w:val="single"/>
        </w:rPr>
        <w:t>综合得分</w:t>
      </w:r>
      <w:r>
        <w:rPr>
          <w:rFonts w:hint="eastAsia" w:ascii="宋体" w:hAnsi="宋体" w:eastAsia="宋体" w:cs="宋体"/>
          <w:b/>
          <w:color w:val="000000"/>
          <w:sz w:val="24"/>
          <w:szCs w:val="24"/>
          <w:u w:val="single"/>
        </w:rPr>
        <w:t>排序第一的投标人为中标候选投标人即为中标投标人。中标投标人投标报价为中标价即为合同价</w:t>
      </w:r>
      <w:r>
        <w:rPr>
          <w:rFonts w:hint="eastAsia" w:ascii="宋体" w:hAnsi="宋体" w:eastAsia="宋体" w:cs="宋体"/>
          <w:color w:val="000000"/>
          <w:sz w:val="24"/>
          <w:szCs w:val="24"/>
        </w:rPr>
        <w:t>。</w:t>
      </w:r>
      <w:bookmarkEnd w:id="677"/>
    </w:p>
    <w:p w14:paraId="31AD082A">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当确定的中标投标人放弃中标或不能够履行投标文件承诺的条款，中标投标人按排名顺序依次递补。</w:t>
      </w:r>
      <w:bookmarkEnd w:id="678"/>
    </w:p>
    <w:p w14:paraId="69A71012">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79" w:name="_Toc343511808"/>
      <w:r>
        <w:rPr>
          <w:rFonts w:hint="eastAsia" w:ascii="宋体" w:hAnsi="宋体" w:eastAsia="宋体" w:cs="宋体"/>
          <w:b/>
          <w:color w:val="000000"/>
          <w:sz w:val="24"/>
          <w:szCs w:val="24"/>
        </w:rPr>
        <w:t>3.2.8其他情况：</w:t>
      </w:r>
      <w:bookmarkEnd w:id="679"/>
    </w:p>
    <w:p w14:paraId="583D29D1">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0" w:name="_Toc343511810"/>
      <w:r>
        <w:rPr>
          <w:rFonts w:hint="eastAsia" w:ascii="宋体" w:hAnsi="宋体" w:eastAsia="宋体" w:cs="宋体"/>
          <w:bCs/>
          <w:color w:val="000000"/>
          <w:sz w:val="24"/>
          <w:szCs w:val="24"/>
        </w:rPr>
        <w:t>综合得分并列时，比较投标报价，此分项得分高者排序靠前；若投标报价得分仍相同，比较投标人技术标得分；如仍相同，则由评委无记名投票，以得票高低确定排序先后。</w:t>
      </w:r>
    </w:p>
    <w:p w14:paraId="3BBA3C40">
      <w:pPr>
        <w:keepNext w:val="0"/>
        <w:keepLines w:val="0"/>
        <w:pageBreakBefore w:val="0"/>
        <w:widowControl w:val="0"/>
        <w:tabs>
          <w:tab w:val="left" w:pos="6060"/>
        </w:tabs>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评标中采用插入法计算保留小数点后两位，第三位四舍五入。</w:t>
      </w:r>
      <w:bookmarkEnd w:id="680"/>
    </w:p>
    <w:p w14:paraId="3AAF225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bCs/>
          <w:color w:val="000000"/>
          <w:sz w:val="24"/>
          <w:szCs w:val="24"/>
        </w:rPr>
      </w:pPr>
      <w:bookmarkStart w:id="681" w:name="_Toc343511811"/>
      <w:r>
        <w:rPr>
          <w:rFonts w:hint="eastAsia" w:ascii="宋体" w:hAnsi="宋体" w:eastAsia="宋体" w:cs="宋体"/>
          <w:bCs/>
          <w:color w:val="000000"/>
          <w:sz w:val="24"/>
          <w:szCs w:val="24"/>
        </w:rPr>
        <w:t>本办法由采购人负责解释，未尽事宜执行有关规定</w:t>
      </w:r>
      <w:bookmarkEnd w:id="681"/>
    </w:p>
    <w:p w14:paraId="5A72F4E7">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682" w:name="_Toc144974575"/>
      <w:bookmarkStart w:id="683" w:name="_Toc361406437"/>
      <w:bookmarkStart w:id="684" w:name="_Toc246996993"/>
      <w:bookmarkStart w:id="685" w:name="_Toc152042385"/>
      <w:bookmarkStart w:id="686" w:name="_Toc397585175"/>
      <w:bookmarkStart w:id="687" w:name="_Toc343511812"/>
      <w:bookmarkStart w:id="688" w:name="_Toc397410664"/>
      <w:bookmarkStart w:id="689" w:name="_Toc397410477"/>
      <w:bookmarkStart w:id="690" w:name="_Toc152045607"/>
      <w:bookmarkStart w:id="691" w:name="_Toc361406358"/>
      <w:bookmarkStart w:id="692" w:name="_Toc246996250"/>
      <w:bookmarkStart w:id="693" w:name="_Toc394320906"/>
      <w:bookmarkStart w:id="694" w:name="_Toc395711825"/>
      <w:bookmarkStart w:id="695" w:name="_Toc397585244"/>
      <w:bookmarkStart w:id="696" w:name="_Toc247085765"/>
      <w:bookmarkStart w:id="697" w:name="_Toc490171558"/>
      <w:bookmarkStart w:id="698" w:name="_Toc456197093"/>
      <w:bookmarkStart w:id="699" w:name="_Toc179632625"/>
      <w:bookmarkStart w:id="700" w:name="_Toc490171399"/>
      <w:r>
        <w:rPr>
          <w:rFonts w:hint="eastAsia" w:ascii="宋体" w:hAnsi="宋体" w:eastAsia="宋体" w:cs="宋体"/>
          <w:b/>
          <w:color w:val="000000"/>
          <w:sz w:val="24"/>
          <w:szCs w:val="24"/>
        </w:rPr>
        <w:t>3.3 投标文件的澄清</w:t>
      </w:r>
      <w:bookmarkEnd w:id="682"/>
      <w:r>
        <w:rPr>
          <w:rFonts w:hint="eastAsia" w:ascii="宋体" w:hAnsi="宋体" w:eastAsia="宋体" w:cs="宋体"/>
          <w:b/>
          <w:color w:val="000000"/>
          <w:sz w:val="24"/>
          <w:szCs w:val="24"/>
        </w:rPr>
        <w:t>和补正</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322979CB">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1" w:name="_Toc343511813"/>
      <w:r>
        <w:rPr>
          <w:rFonts w:hint="eastAsia" w:ascii="宋体" w:hAnsi="宋体" w:eastAsia="宋体" w:cs="宋体"/>
          <w:color w:val="000000"/>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bookmarkEnd w:id="701"/>
    </w:p>
    <w:p w14:paraId="1F3ADB45">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2" w:name="_Toc343511814"/>
      <w:r>
        <w:rPr>
          <w:rFonts w:hint="eastAsia" w:ascii="宋体" w:hAnsi="宋体" w:eastAsia="宋体" w:cs="宋体"/>
          <w:color w:val="000000"/>
          <w:sz w:val="24"/>
          <w:szCs w:val="24"/>
        </w:rPr>
        <w:t>3.3.2 澄清、说明和补正不得改变投标文件的实质性内容（算术性错误修正的除外）。投标人的书面澄清、说明和补正属于投标文件的组成部分。</w:t>
      </w:r>
      <w:bookmarkEnd w:id="702"/>
    </w:p>
    <w:p w14:paraId="7C7F7336">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03" w:name="_Toc343511815"/>
      <w:r>
        <w:rPr>
          <w:rFonts w:hint="eastAsia" w:ascii="宋体" w:hAnsi="宋体" w:eastAsia="宋体" w:cs="宋体"/>
          <w:color w:val="000000"/>
          <w:sz w:val="24"/>
          <w:szCs w:val="24"/>
        </w:rPr>
        <w:t>3.3.3 评标委员会对投标人提交的澄清、说明或补正有疑问的，可以要求投标人进一步澄清、说明或补正，直至满足评标委员会的要求。</w:t>
      </w:r>
      <w:bookmarkEnd w:id="703"/>
    </w:p>
    <w:p w14:paraId="20A19F55">
      <w:pPr>
        <w:keepNext w:val="0"/>
        <w:keepLines w:val="0"/>
        <w:pageBreakBefore w:val="0"/>
        <w:widowControl w:val="0"/>
        <w:kinsoku/>
        <w:wordWrap/>
        <w:topLinePunct w:val="0"/>
        <w:autoSpaceDE/>
        <w:autoSpaceDN/>
        <w:bidi w:val="0"/>
        <w:adjustRightInd/>
        <w:spacing w:line="600" w:lineRule="exact"/>
        <w:ind w:firstLine="482" w:firstLineChars="200"/>
        <w:rPr>
          <w:rFonts w:hint="eastAsia" w:ascii="宋体" w:hAnsi="宋体" w:eastAsia="宋体" w:cs="宋体"/>
          <w:b/>
          <w:color w:val="000000"/>
          <w:sz w:val="24"/>
          <w:szCs w:val="24"/>
        </w:rPr>
      </w:pPr>
      <w:bookmarkStart w:id="704" w:name="_Toc395711826"/>
      <w:bookmarkStart w:id="705" w:name="_Toc490171400"/>
      <w:bookmarkStart w:id="706" w:name="_Toc394320907"/>
      <w:bookmarkStart w:id="707" w:name="_Toc152042386"/>
      <w:bookmarkStart w:id="708" w:name="_Toc246996251"/>
      <w:bookmarkStart w:id="709" w:name="_Toc456197094"/>
      <w:bookmarkStart w:id="710" w:name="_Toc179632626"/>
      <w:bookmarkStart w:id="711" w:name="_Toc397410665"/>
      <w:bookmarkStart w:id="712" w:name="_Toc152045608"/>
      <w:bookmarkStart w:id="713" w:name="_Toc361406438"/>
      <w:bookmarkStart w:id="714" w:name="_Toc397585245"/>
      <w:bookmarkStart w:id="715" w:name="_Toc246996994"/>
      <w:bookmarkStart w:id="716" w:name="_Toc397410478"/>
      <w:bookmarkStart w:id="717" w:name="_Toc397585176"/>
      <w:bookmarkStart w:id="718" w:name="_Toc490171559"/>
      <w:bookmarkStart w:id="719" w:name="_Toc144974576"/>
      <w:bookmarkStart w:id="720" w:name="_Toc247085766"/>
      <w:bookmarkStart w:id="721" w:name="_Toc361406359"/>
      <w:bookmarkStart w:id="722" w:name="_Toc343511816"/>
      <w:r>
        <w:rPr>
          <w:rFonts w:hint="eastAsia" w:ascii="宋体" w:hAnsi="宋体" w:eastAsia="宋体" w:cs="宋体"/>
          <w:b/>
          <w:color w:val="000000"/>
          <w:sz w:val="24"/>
          <w:szCs w:val="24"/>
        </w:rPr>
        <w:t>3.4 评标结果</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385D85E">
      <w:pPr>
        <w:keepNext w:val="0"/>
        <w:keepLines w:val="0"/>
        <w:pageBreakBefore w:val="0"/>
        <w:widowControl w:val="0"/>
        <w:kinsoku/>
        <w:wordWrap/>
        <w:topLinePunct w:val="0"/>
        <w:autoSpaceDE/>
        <w:autoSpaceDN/>
        <w:bidi w:val="0"/>
        <w:adjustRightInd/>
        <w:spacing w:line="600" w:lineRule="exact"/>
        <w:ind w:firstLine="480" w:firstLineChars="200"/>
        <w:rPr>
          <w:rFonts w:hint="eastAsia" w:ascii="宋体" w:hAnsi="宋体" w:eastAsia="宋体" w:cs="宋体"/>
          <w:color w:val="000000"/>
          <w:sz w:val="24"/>
          <w:szCs w:val="24"/>
        </w:rPr>
      </w:pPr>
      <w:bookmarkStart w:id="723" w:name="_Toc343511817"/>
      <w:r>
        <w:rPr>
          <w:rFonts w:hint="eastAsia" w:ascii="宋体" w:hAnsi="宋体" w:eastAsia="宋体" w:cs="宋体"/>
          <w:color w:val="000000"/>
          <w:sz w:val="24"/>
          <w:szCs w:val="24"/>
        </w:rPr>
        <w:t>3.4.1评标委员会按照得分由高到低的顺序推荐前三名为</w:t>
      </w:r>
      <w:bookmarkEnd w:id="723"/>
      <w:r>
        <w:rPr>
          <w:rFonts w:hint="eastAsia" w:ascii="宋体" w:hAnsi="宋体" w:eastAsia="宋体" w:cs="宋体"/>
          <w:color w:val="000000"/>
          <w:sz w:val="24"/>
          <w:szCs w:val="24"/>
        </w:rPr>
        <w:t>中标候选投标人。</w:t>
      </w:r>
    </w:p>
    <w:p w14:paraId="1C3A7543">
      <w:pPr>
        <w:keepNext w:val="0"/>
        <w:keepLines w:val="0"/>
        <w:pageBreakBefore w:val="0"/>
        <w:widowControl w:val="0"/>
        <w:kinsoku/>
        <w:wordWrap/>
        <w:topLinePunct w:val="0"/>
        <w:autoSpaceDE/>
        <w:autoSpaceDN/>
        <w:bidi w:val="0"/>
        <w:adjustRightInd/>
        <w:spacing w:line="600" w:lineRule="exact"/>
        <w:ind w:firstLine="420"/>
        <w:rPr>
          <w:rFonts w:hint="eastAsia" w:ascii="宋体" w:hAnsi="宋体" w:eastAsia="宋体" w:cs="宋体"/>
          <w:dstrike/>
          <w:color w:val="000000"/>
          <w:sz w:val="24"/>
          <w:szCs w:val="24"/>
        </w:rPr>
      </w:pPr>
      <w:r>
        <w:rPr>
          <w:rFonts w:hint="eastAsia" w:ascii="宋体" w:hAnsi="宋体" w:eastAsia="宋体" w:cs="宋体"/>
          <w:color w:val="000000"/>
          <w:sz w:val="24"/>
          <w:szCs w:val="24"/>
        </w:rPr>
        <w:t>3.4.2 评标委员会完成评标后，应当向采购人提交书面评标报告。</w:t>
      </w:r>
    </w:p>
    <w:bookmarkEnd w:id="487"/>
    <w:bookmarkEnd w:id="488"/>
    <w:bookmarkEnd w:id="489"/>
    <w:bookmarkEnd w:id="490"/>
    <w:bookmarkEnd w:id="491"/>
    <w:bookmarkEnd w:id="492"/>
    <w:bookmarkEnd w:id="493"/>
    <w:bookmarkEnd w:id="673"/>
    <w:p w14:paraId="2EA9EB6A">
      <w:pPr>
        <w:spacing w:line="600" w:lineRule="exact"/>
        <w:ind w:firstLine="482" w:firstLineChars="200"/>
        <w:rPr>
          <w:rFonts w:hint="eastAsia" w:ascii="宋体" w:hAnsi="宋体" w:cs="宋体"/>
          <w:b/>
          <w:color w:val="000000"/>
          <w:sz w:val="24"/>
          <w:szCs w:val="24"/>
        </w:rPr>
      </w:pPr>
      <w:bookmarkStart w:id="724" w:name="_Toc22517"/>
      <w:bookmarkStart w:id="725" w:name="_Toc1441"/>
      <w:bookmarkStart w:id="726" w:name="_Toc24896"/>
      <w:bookmarkStart w:id="727" w:name="_Toc30173"/>
      <w:bookmarkStart w:id="728" w:name="_Toc526842116"/>
      <w:r>
        <w:rPr>
          <w:rFonts w:hint="eastAsia" w:ascii="宋体" w:hAnsi="宋体" w:cs="宋体"/>
          <w:b/>
          <w:color w:val="000000"/>
          <w:sz w:val="24"/>
          <w:szCs w:val="24"/>
        </w:rPr>
        <w:t>4.需要落实的政府采购政策</w:t>
      </w:r>
      <w:bookmarkEnd w:id="724"/>
      <w:bookmarkEnd w:id="725"/>
      <w:bookmarkEnd w:id="726"/>
      <w:bookmarkEnd w:id="727"/>
    </w:p>
    <w:p w14:paraId="67CFA254">
      <w:pPr>
        <w:tabs>
          <w:tab w:val="left" w:pos="1575"/>
        </w:tabs>
        <w:overflowPunct w:val="0"/>
        <w:spacing w:line="600" w:lineRule="exact"/>
        <w:ind w:firstLine="482" w:firstLineChars="200"/>
        <w:rPr>
          <w:rFonts w:hint="eastAsia" w:ascii="宋体" w:hAnsi="宋体" w:cs="宋体"/>
          <w:b/>
          <w:sz w:val="24"/>
          <w:szCs w:val="24"/>
        </w:rPr>
      </w:pPr>
      <w:bookmarkStart w:id="729" w:name="_Toc27288"/>
      <w:bookmarkStart w:id="730" w:name="_Toc6400"/>
      <w:bookmarkStart w:id="731" w:name="_Toc23303"/>
      <w:bookmarkStart w:id="732" w:name="_Toc18527"/>
      <w:bookmarkStart w:id="733" w:name="_Toc5624"/>
      <w:r>
        <w:rPr>
          <w:rFonts w:hint="eastAsia" w:ascii="宋体" w:hAnsi="宋体" w:cs="宋体"/>
          <w:b/>
          <w:sz w:val="24"/>
          <w:szCs w:val="24"/>
        </w:rPr>
        <w:t>1.《政府采购促进中小企业发展管理办法》的通知（财库〔2020〕46号）</w:t>
      </w:r>
      <w:bookmarkEnd w:id="729"/>
      <w:bookmarkEnd w:id="730"/>
      <w:r>
        <w:rPr>
          <w:rFonts w:hint="eastAsia" w:ascii="宋体" w:hAnsi="宋体" w:cs="宋体"/>
          <w:b/>
          <w:sz w:val="24"/>
          <w:szCs w:val="24"/>
        </w:rPr>
        <w:t>。</w:t>
      </w:r>
      <w:bookmarkEnd w:id="731"/>
      <w:bookmarkEnd w:id="732"/>
      <w:bookmarkEnd w:id="733"/>
    </w:p>
    <w:p w14:paraId="555899F4">
      <w:pPr>
        <w:tabs>
          <w:tab w:val="left" w:pos="1575"/>
        </w:tabs>
        <w:overflowPunct w:val="0"/>
        <w:spacing w:line="600" w:lineRule="exact"/>
        <w:ind w:firstLine="480" w:firstLineChars="200"/>
        <w:rPr>
          <w:rFonts w:hint="eastAsia" w:ascii="宋体" w:hAnsi="宋体" w:cs="宋体"/>
          <w:bCs/>
          <w:sz w:val="24"/>
          <w:szCs w:val="24"/>
        </w:rPr>
      </w:pPr>
      <w:bookmarkStart w:id="734" w:name="_Toc2618"/>
      <w:bookmarkStart w:id="735" w:name="_Toc10056"/>
      <w:bookmarkStart w:id="736" w:name="_Toc28308"/>
      <w:bookmarkStart w:id="737" w:name="_Toc26075"/>
      <w:bookmarkStart w:id="738" w:name="_Toc15061"/>
      <w:r>
        <w:rPr>
          <w:rFonts w:hint="eastAsia" w:ascii="宋体" w:hAnsi="宋体" w:cs="宋体"/>
          <w:bCs/>
          <w:sz w:val="24"/>
          <w:szCs w:val="24"/>
        </w:rPr>
        <w:t>在政府采购活动中，供应商提供的货物、工程或者服务符合下列情形的，享受《办法》规定的中小企业扶持政策:</w:t>
      </w:r>
      <w:bookmarkEnd w:id="734"/>
      <w:bookmarkEnd w:id="735"/>
      <w:bookmarkEnd w:id="736"/>
      <w:bookmarkEnd w:id="737"/>
      <w:bookmarkEnd w:id="738"/>
    </w:p>
    <w:p w14:paraId="605CCB89">
      <w:pPr>
        <w:tabs>
          <w:tab w:val="left" w:pos="1575"/>
        </w:tabs>
        <w:overflowPunct w:val="0"/>
        <w:spacing w:line="600" w:lineRule="exact"/>
        <w:ind w:firstLine="480" w:firstLineChars="200"/>
        <w:rPr>
          <w:rFonts w:hint="eastAsia" w:ascii="宋体" w:hAnsi="宋体" w:cs="宋体"/>
          <w:bCs/>
          <w:sz w:val="24"/>
          <w:szCs w:val="24"/>
        </w:rPr>
      </w:pPr>
      <w:bookmarkStart w:id="739" w:name="_Toc13145"/>
      <w:bookmarkStart w:id="740" w:name="_Toc3750"/>
      <w:bookmarkStart w:id="741" w:name="_Toc29610"/>
      <w:bookmarkStart w:id="742" w:name="_Toc12926"/>
      <w:bookmarkStart w:id="743" w:name="_Toc13553"/>
      <w:r>
        <w:rPr>
          <w:rFonts w:hint="eastAsia" w:ascii="宋体" w:hAnsi="宋体" w:cs="宋体"/>
          <w:bCs/>
          <w:sz w:val="24"/>
          <w:szCs w:val="24"/>
        </w:rPr>
        <w:t>(一)在货物采购项目中，货物由中小企业制造，即货物由中小企业生产且使用该中小企业商号或者注册商标；</w:t>
      </w:r>
      <w:bookmarkEnd w:id="739"/>
      <w:bookmarkEnd w:id="740"/>
      <w:bookmarkEnd w:id="741"/>
      <w:bookmarkEnd w:id="742"/>
      <w:bookmarkEnd w:id="743"/>
    </w:p>
    <w:p w14:paraId="7344A733">
      <w:pPr>
        <w:tabs>
          <w:tab w:val="left" w:pos="1575"/>
        </w:tabs>
        <w:overflowPunct w:val="0"/>
        <w:spacing w:line="600" w:lineRule="exact"/>
        <w:ind w:firstLine="480" w:firstLineChars="200"/>
        <w:rPr>
          <w:rFonts w:hint="eastAsia" w:ascii="宋体" w:hAnsi="宋体" w:cs="宋体"/>
          <w:bCs/>
          <w:sz w:val="24"/>
          <w:szCs w:val="24"/>
        </w:rPr>
      </w:pPr>
      <w:bookmarkStart w:id="744" w:name="_Toc10777"/>
      <w:bookmarkStart w:id="745" w:name="_Toc27737"/>
      <w:bookmarkStart w:id="746" w:name="_Toc98"/>
      <w:bookmarkStart w:id="747" w:name="_Toc5972"/>
      <w:bookmarkStart w:id="748" w:name="_Toc2212"/>
      <w:r>
        <w:rPr>
          <w:rFonts w:hint="eastAsia" w:ascii="宋体" w:hAnsi="宋体" w:cs="宋体"/>
          <w:bCs/>
          <w:sz w:val="24"/>
          <w:szCs w:val="24"/>
        </w:rPr>
        <w:t>(二)在工程采购项目中，工程由中小企业承建，即工程施工单位为中小企业；</w:t>
      </w:r>
      <w:bookmarkEnd w:id="744"/>
      <w:bookmarkEnd w:id="745"/>
      <w:bookmarkEnd w:id="746"/>
      <w:bookmarkEnd w:id="747"/>
      <w:bookmarkEnd w:id="748"/>
    </w:p>
    <w:p w14:paraId="4CF3EB46">
      <w:pPr>
        <w:tabs>
          <w:tab w:val="left" w:pos="1575"/>
        </w:tabs>
        <w:overflowPunct w:val="0"/>
        <w:spacing w:line="600" w:lineRule="exact"/>
        <w:ind w:firstLine="480" w:firstLineChars="200"/>
        <w:rPr>
          <w:rFonts w:hint="eastAsia" w:ascii="宋体" w:hAnsi="宋体" w:cs="宋体"/>
          <w:bCs/>
          <w:sz w:val="24"/>
          <w:szCs w:val="24"/>
        </w:rPr>
      </w:pPr>
      <w:bookmarkStart w:id="749" w:name="_Toc31732"/>
      <w:bookmarkStart w:id="750" w:name="_Toc30603"/>
      <w:bookmarkStart w:id="751" w:name="_Toc13181"/>
      <w:bookmarkStart w:id="752" w:name="_Toc2676"/>
      <w:bookmarkStart w:id="753" w:name="_Toc14952"/>
      <w:r>
        <w:rPr>
          <w:rFonts w:hint="eastAsia" w:ascii="宋体" w:hAnsi="宋体" w:cs="宋体"/>
          <w:bCs/>
          <w:sz w:val="24"/>
          <w:szCs w:val="24"/>
        </w:rPr>
        <w:t>(三)在服务采购项目中，服务由中小企业承接，即提供服务的人员为中小企业依照《中华人民共和国劳动合同法》订立劳动合同的从业人员。</w:t>
      </w:r>
      <w:bookmarkEnd w:id="749"/>
      <w:bookmarkEnd w:id="750"/>
      <w:bookmarkEnd w:id="751"/>
      <w:bookmarkEnd w:id="752"/>
      <w:bookmarkEnd w:id="753"/>
    </w:p>
    <w:p w14:paraId="287A3E77">
      <w:pPr>
        <w:tabs>
          <w:tab w:val="left" w:pos="1575"/>
        </w:tabs>
        <w:overflowPunct w:val="0"/>
        <w:spacing w:line="600" w:lineRule="exact"/>
        <w:ind w:firstLine="480" w:firstLineChars="200"/>
        <w:rPr>
          <w:rFonts w:hint="eastAsia" w:ascii="宋体" w:hAnsi="宋体" w:cs="宋体"/>
          <w:bCs/>
          <w:sz w:val="24"/>
          <w:szCs w:val="24"/>
        </w:rPr>
      </w:pPr>
      <w:bookmarkStart w:id="754" w:name="_Toc31112"/>
      <w:bookmarkStart w:id="755" w:name="_Toc9186"/>
      <w:bookmarkStart w:id="756" w:name="_Toc21217"/>
      <w:bookmarkStart w:id="757" w:name="_Toc31982"/>
      <w:bookmarkStart w:id="758" w:name="_Toc28280"/>
      <w:r>
        <w:rPr>
          <w:rFonts w:hint="eastAsia" w:ascii="宋体" w:hAnsi="宋体" w:cs="宋体"/>
          <w:bCs/>
          <w:sz w:val="24"/>
          <w:szCs w:val="24"/>
        </w:rPr>
        <w:t>在货物采购项目中，供应商提供的货物既有中小企业制造货物，也有大型企业制造货物的，不享受《办法》规定的中小企业扶持政策。</w:t>
      </w:r>
      <w:bookmarkEnd w:id="754"/>
      <w:bookmarkEnd w:id="755"/>
      <w:bookmarkEnd w:id="756"/>
      <w:bookmarkEnd w:id="757"/>
      <w:bookmarkEnd w:id="758"/>
    </w:p>
    <w:p w14:paraId="747CDDDD">
      <w:pPr>
        <w:tabs>
          <w:tab w:val="left" w:pos="1575"/>
        </w:tabs>
        <w:overflowPunct w:val="0"/>
        <w:spacing w:line="600" w:lineRule="exact"/>
        <w:ind w:firstLine="480" w:firstLineChars="200"/>
        <w:rPr>
          <w:rFonts w:hint="eastAsia" w:ascii="宋体" w:hAnsi="宋体" w:cs="宋体"/>
          <w:bCs/>
          <w:sz w:val="24"/>
          <w:szCs w:val="24"/>
        </w:rPr>
      </w:pPr>
      <w:bookmarkStart w:id="759" w:name="_Toc12766"/>
      <w:bookmarkStart w:id="760" w:name="_Toc28678"/>
      <w:bookmarkStart w:id="761" w:name="_Toc6020"/>
      <w:bookmarkStart w:id="762" w:name="_Toc18434"/>
      <w:bookmarkStart w:id="763" w:name="_Toc23925"/>
      <w:r>
        <w:rPr>
          <w:rFonts w:hint="eastAsia" w:ascii="宋体" w:hAnsi="宋体" w:cs="宋体"/>
          <w:bCs/>
          <w:sz w:val="24"/>
          <w:szCs w:val="24"/>
        </w:rPr>
        <w:t>以联合体形式参加政府采购活动，联合体各方均为中小企业的，联合体视同中小企业。其中，联合体各方均为小微企业的，联合体视同小微企业。</w:t>
      </w:r>
      <w:bookmarkEnd w:id="759"/>
      <w:bookmarkEnd w:id="760"/>
      <w:bookmarkEnd w:id="761"/>
      <w:bookmarkEnd w:id="762"/>
      <w:bookmarkEnd w:id="763"/>
    </w:p>
    <w:p w14:paraId="1A95C846">
      <w:pPr>
        <w:tabs>
          <w:tab w:val="left" w:pos="1575"/>
        </w:tabs>
        <w:overflowPunct w:val="0"/>
        <w:spacing w:line="600" w:lineRule="exact"/>
        <w:ind w:firstLine="480" w:firstLineChars="200"/>
        <w:rPr>
          <w:rFonts w:hint="eastAsia" w:ascii="宋体" w:hAnsi="宋体" w:cs="宋体"/>
          <w:bCs/>
          <w:sz w:val="24"/>
          <w:szCs w:val="24"/>
        </w:rPr>
      </w:pPr>
      <w:bookmarkStart w:id="764" w:name="_Toc1848"/>
      <w:bookmarkStart w:id="765" w:name="_Toc9423"/>
      <w:bookmarkStart w:id="766" w:name="_Toc24099"/>
      <w:bookmarkStart w:id="767" w:name="_Toc17492"/>
      <w:bookmarkStart w:id="768" w:name="_Toc28971"/>
      <w:r>
        <w:rPr>
          <w:rFonts w:hint="eastAsia" w:ascii="宋体" w:hAnsi="宋体" w:cs="宋体"/>
          <w:bCs/>
          <w:sz w:val="24"/>
          <w:szCs w:val="24"/>
        </w:rPr>
        <w:t>依据《办法》规定享受扶持政策获得政府采购合同的，小微企业不得将合同分包给大中型企业，中型企业不得将合同分包给大型企业。</w:t>
      </w:r>
      <w:bookmarkEnd w:id="764"/>
      <w:bookmarkEnd w:id="765"/>
      <w:bookmarkEnd w:id="766"/>
      <w:bookmarkEnd w:id="767"/>
      <w:bookmarkEnd w:id="768"/>
    </w:p>
    <w:p w14:paraId="6EEC2451">
      <w:pPr>
        <w:tabs>
          <w:tab w:val="left" w:pos="1575"/>
        </w:tabs>
        <w:overflowPunct w:val="0"/>
        <w:spacing w:line="600" w:lineRule="exact"/>
        <w:ind w:firstLine="480" w:firstLineChars="200"/>
        <w:rPr>
          <w:rFonts w:hint="eastAsia" w:ascii="宋体" w:hAnsi="宋体" w:cs="宋体"/>
          <w:bCs/>
          <w:sz w:val="24"/>
          <w:szCs w:val="24"/>
        </w:rPr>
      </w:pPr>
      <w:bookmarkStart w:id="769" w:name="_Toc26502"/>
      <w:bookmarkStart w:id="770" w:name="_Toc7194"/>
      <w:bookmarkStart w:id="771" w:name="_Toc4775"/>
      <w:bookmarkStart w:id="772" w:name="_Toc12812"/>
      <w:bookmarkStart w:id="773" w:name="_Toc26091"/>
      <w:r>
        <w:rPr>
          <w:rFonts w:hint="eastAsia" w:ascii="宋体" w:hAnsi="宋体" w:cs="宋体"/>
          <w:bCs/>
          <w:sz w:val="24"/>
          <w:szCs w:val="24"/>
        </w:rPr>
        <w:t>根据《政府采购促进中小企业发展管理办法》的通知（财库〔2020〕46号）规定，参加政府采购活动的中小企业应当提供《中小企业声明函》（见附件）。供应商提供的《中小企业声明函》资料必须真实，否则，按照有关规定予以处理。</w:t>
      </w:r>
      <w:bookmarkEnd w:id="769"/>
      <w:bookmarkEnd w:id="770"/>
      <w:bookmarkEnd w:id="771"/>
      <w:bookmarkEnd w:id="772"/>
      <w:bookmarkEnd w:id="773"/>
    </w:p>
    <w:p w14:paraId="2DBEFD2B">
      <w:pPr>
        <w:tabs>
          <w:tab w:val="left" w:pos="1575"/>
        </w:tabs>
        <w:overflowPunct w:val="0"/>
        <w:spacing w:line="600" w:lineRule="exact"/>
        <w:ind w:firstLine="480" w:firstLineChars="200"/>
        <w:rPr>
          <w:rFonts w:hint="eastAsia" w:ascii="宋体" w:hAnsi="宋体" w:cs="宋体"/>
          <w:bCs/>
          <w:sz w:val="24"/>
          <w:szCs w:val="24"/>
        </w:rPr>
      </w:pPr>
      <w:bookmarkStart w:id="774" w:name="_Toc28497"/>
      <w:bookmarkStart w:id="775" w:name="_Toc2963"/>
      <w:bookmarkStart w:id="776" w:name="_Toc4731"/>
      <w:bookmarkStart w:id="777" w:name="_Toc29579"/>
      <w:bookmarkStart w:id="778" w:name="_Toc10392"/>
      <w:r>
        <w:rPr>
          <w:rFonts w:hint="eastAsia" w:ascii="宋体" w:hAnsi="宋体" w:cs="宋体"/>
          <w:bCs/>
          <w:sz w:val="24"/>
          <w:szCs w:val="24"/>
        </w:rPr>
        <w:t>评标委员会根据《政府采购促进中小企业发展管理办法》的通知（财库〔2020〕46号）、《财政部关于进一步加大政府采购支持中小企业力度的通知》（财库〔2022〕19号）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bookmarkEnd w:id="774"/>
      <w:bookmarkEnd w:id="775"/>
      <w:bookmarkEnd w:id="776"/>
      <w:bookmarkEnd w:id="777"/>
      <w:bookmarkEnd w:id="778"/>
    </w:p>
    <w:p w14:paraId="76B6F023">
      <w:pPr>
        <w:tabs>
          <w:tab w:val="left" w:pos="1575"/>
        </w:tabs>
        <w:overflowPunct w:val="0"/>
        <w:spacing w:line="600" w:lineRule="exact"/>
        <w:ind w:firstLine="480" w:firstLineChars="200"/>
        <w:rPr>
          <w:rFonts w:hint="eastAsia" w:ascii="宋体" w:hAnsi="宋体" w:cs="宋体"/>
          <w:bCs/>
          <w:sz w:val="24"/>
          <w:szCs w:val="24"/>
        </w:rPr>
      </w:pPr>
      <w:bookmarkStart w:id="779" w:name="_Toc12101"/>
      <w:bookmarkStart w:id="780" w:name="_Toc25557"/>
      <w:bookmarkStart w:id="781" w:name="_Toc2434"/>
      <w:bookmarkStart w:id="782" w:name="_Toc11983"/>
      <w:bookmarkStart w:id="783" w:name="_Toc10033"/>
      <w:r>
        <w:rPr>
          <w:rFonts w:hint="eastAsia" w:ascii="宋体" w:hAnsi="宋体" w:cs="宋体"/>
          <w:bCs/>
          <w:sz w:val="24"/>
          <w:szCs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bookmarkEnd w:id="779"/>
      <w:bookmarkEnd w:id="780"/>
      <w:bookmarkEnd w:id="781"/>
      <w:bookmarkEnd w:id="782"/>
      <w:bookmarkEnd w:id="783"/>
    </w:p>
    <w:p w14:paraId="00938A12">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在政府采购活动中，残疾人福利性单位、监狱企业视同小型、微型企业，不重复享受政策。</w:t>
      </w:r>
    </w:p>
    <w:p w14:paraId="3D7DA902">
      <w:pPr>
        <w:tabs>
          <w:tab w:val="left" w:pos="1575"/>
        </w:tabs>
        <w:overflowPunct w:val="0"/>
        <w:spacing w:line="600" w:lineRule="exact"/>
        <w:ind w:firstLine="482" w:firstLineChars="200"/>
        <w:rPr>
          <w:rFonts w:hint="eastAsia" w:ascii="宋体" w:hAnsi="宋体" w:cs="宋体"/>
          <w:b/>
          <w:sz w:val="24"/>
          <w:szCs w:val="24"/>
        </w:rPr>
      </w:pPr>
      <w:bookmarkStart w:id="784" w:name="_Toc10110"/>
      <w:bookmarkStart w:id="785" w:name="_Toc12159"/>
      <w:bookmarkStart w:id="786" w:name="_Toc5526"/>
      <w:bookmarkStart w:id="787" w:name="_Toc12743"/>
      <w:bookmarkStart w:id="788" w:name="_Toc22642"/>
      <w:r>
        <w:rPr>
          <w:rFonts w:hint="eastAsia" w:ascii="宋体" w:hAnsi="宋体" w:cs="宋体"/>
          <w:b/>
          <w:sz w:val="24"/>
          <w:szCs w:val="24"/>
        </w:rPr>
        <w:t>2.财政部司法部关于政府采购支持监狱企业发展有关问题的通知—财库〔2014〕68号</w:t>
      </w:r>
      <w:bookmarkEnd w:id="784"/>
      <w:bookmarkEnd w:id="785"/>
      <w:r>
        <w:rPr>
          <w:rFonts w:hint="eastAsia" w:ascii="宋体" w:hAnsi="宋体" w:cs="宋体"/>
          <w:b/>
          <w:sz w:val="24"/>
          <w:szCs w:val="24"/>
        </w:rPr>
        <w:t xml:space="preserve"> 。</w:t>
      </w:r>
      <w:bookmarkEnd w:id="786"/>
      <w:bookmarkEnd w:id="787"/>
      <w:bookmarkEnd w:id="788"/>
    </w:p>
    <w:p w14:paraId="7FD0A573">
      <w:pPr>
        <w:tabs>
          <w:tab w:val="left" w:pos="1575"/>
        </w:tabs>
        <w:overflowPunct w:val="0"/>
        <w:spacing w:line="600" w:lineRule="exact"/>
        <w:ind w:firstLine="480" w:firstLineChars="200"/>
        <w:rPr>
          <w:rFonts w:hint="eastAsia" w:ascii="宋体" w:hAnsi="宋体" w:cs="宋体"/>
          <w:bCs/>
          <w:sz w:val="24"/>
          <w:szCs w:val="24"/>
        </w:rPr>
      </w:pPr>
      <w:bookmarkStart w:id="789" w:name="_Toc13779"/>
      <w:bookmarkStart w:id="790" w:name="_Toc4382"/>
      <w:bookmarkStart w:id="791" w:name="_Toc14358"/>
      <w:bookmarkStart w:id="792" w:name="_Toc11892"/>
      <w:bookmarkStart w:id="793" w:name="_Toc11710"/>
      <w:r>
        <w:rPr>
          <w:rFonts w:hint="eastAsia" w:ascii="宋体" w:hAnsi="宋体" w:cs="宋体"/>
          <w:bCs/>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bookmarkEnd w:id="789"/>
      <w:bookmarkEnd w:id="790"/>
      <w:bookmarkEnd w:id="791"/>
      <w:bookmarkEnd w:id="792"/>
      <w:bookmarkEnd w:id="793"/>
    </w:p>
    <w:p w14:paraId="164A2768">
      <w:pPr>
        <w:tabs>
          <w:tab w:val="left" w:pos="1575"/>
        </w:tabs>
        <w:overflowPunct w:val="0"/>
        <w:spacing w:line="600" w:lineRule="exact"/>
        <w:ind w:firstLine="480" w:firstLineChars="200"/>
        <w:rPr>
          <w:rFonts w:hint="eastAsia" w:ascii="宋体" w:hAnsi="宋体" w:cs="宋体"/>
          <w:bCs/>
          <w:sz w:val="24"/>
          <w:szCs w:val="24"/>
        </w:rPr>
      </w:pPr>
      <w:bookmarkStart w:id="794" w:name="_Toc14231"/>
      <w:bookmarkStart w:id="795" w:name="_Toc10867"/>
      <w:bookmarkStart w:id="796" w:name="_Toc5219"/>
      <w:bookmarkStart w:id="797" w:name="_Toc32315"/>
      <w:bookmarkStart w:id="798" w:name="_Toc30736"/>
      <w:r>
        <w:rPr>
          <w:rFonts w:hint="eastAsia" w:ascii="宋体" w:hAnsi="宋体" w:cs="宋体"/>
          <w:bCs/>
          <w:sz w:val="24"/>
          <w:szCs w:val="24"/>
        </w:rPr>
        <w:t>评标委员会对监狱企业的价格给予10%的扣除，用扣除后的价格参与评审。</w:t>
      </w:r>
      <w:bookmarkEnd w:id="794"/>
      <w:bookmarkEnd w:id="795"/>
      <w:bookmarkEnd w:id="796"/>
      <w:bookmarkEnd w:id="797"/>
      <w:bookmarkEnd w:id="798"/>
    </w:p>
    <w:p w14:paraId="65EB315F">
      <w:pPr>
        <w:tabs>
          <w:tab w:val="left" w:pos="1575"/>
        </w:tabs>
        <w:overflowPunct w:val="0"/>
        <w:spacing w:line="600" w:lineRule="exact"/>
        <w:ind w:firstLine="482" w:firstLineChars="200"/>
        <w:rPr>
          <w:rFonts w:hint="eastAsia" w:ascii="宋体" w:hAnsi="宋体" w:cs="宋体"/>
          <w:b/>
          <w:sz w:val="24"/>
          <w:szCs w:val="24"/>
        </w:rPr>
      </w:pPr>
      <w:bookmarkStart w:id="799" w:name="_Toc14589"/>
      <w:bookmarkStart w:id="800" w:name="_Toc15904"/>
      <w:bookmarkStart w:id="801" w:name="_Toc20450"/>
      <w:bookmarkStart w:id="802" w:name="_Toc18595"/>
      <w:bookmarkStart w:id="803" w:name="_Toc30515"/>
      <w:r>
        <w:rPr>
          <w:rFonts w:hint="eastAsia" w:ascii="宋体" w:hAnsi="宋体" w:cs="宋体"/>
          <w:b/>
          <w:sz w:val="24"/>
          <w:szCs w:val="24"/>
        </w:rPr>
        <w:t>3.《国务院办公厅关于建立政府强制采购节能产品制度的通知》—国办发〔2007〕51号</w:t>
      </w:r>
      <w:bookmarkEnd w:id="799"/>
      <w:bookmarkEnd w:id="800"/>
      <w:r>
        <w:rPr>
          <w:rFonts w:hint="eastAsia" w:ascii="宋体" w:hAnsi="宋体" w:cs="宋体"/>
          <w:b/>
          <w:sz w:val="24"/>
          <w:szCs w:val="24"/>
        </w:rPr>
        <w:t>。</w:t>
      </w:r>
      <w:bookmarkEnd w:id="801"/>
      <w:bookmarkEnd w:id="802"/>
      <w:bookmarkEnd w:id="803"/>
    </w:p>
    <w:p w14:paraId="5FEAB9EC">
      <w:pPr>
        <w:tabs>
          <w:tab w:val="left" w:pos="1575"/>
        </w:tabs>
        <w:overflowPunct w:val="0"/>
        <w:spacing w:line="600" w:lineRule="exact"/>
        <w:ind w:firstLine="480" w:firstLineChars="200"/>
        <w:rPr>
          <w:rFonts w:hint="eastAsia" w:ascii="宋体" w:hAnsi="宋体" w:cs="宋体"/>
          <w:bCs/>
          <w:sz w:val="24"/>
          <w:szCs w:val="24"/>
        </w:rPr>
      </w:pPr>
      <w:bookmarkStart w:id="804" w:name="_Toc11339"/>
      <w:bookmarkStart w:id="805" w:name="_Toc19432"/>
      <w:bookmarkStart w:id="806" w:name="_Toc20764"/>
      <w:bookmarkStart w:id="807" w:name="_Toc16954"/>
      <w:r>
        <w:rPr>
          <w:rFonts w:hint="eastAsia" w:ascii="宋体" w:hAnsi="宋体" w:cs="宋体"/>
          <w:bCs/>
          <w:sz w:val="24"/>
          <w:szCs w:val="24"/>
        </w:rPr>
        <w:t>各级政府机构使用财政性资金进行政府采购活动时，在技术、服务等指标满足采购需求的前提下，要优先采购节能产品，对部分节能效果、性能等达到要求的产品，实行强制采购。</w:t>
      </w:r>
      <w:bookmarkEnd w:id="804"/>
      <w:bookmarkEnd w:id="805"/>
      <w:bookmarkEnd w:id="806"/>
      <w:bookmarkEnd w:id="807"/>
    </w:p>
    <w:p w14:paraId="4056ED45">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4.《关于印发环境标志产品政府采购品目清单的通知》（财库〔2019〕18号）</w:t>
      </w:r>
    </w:p>
    <w:p w14:paraId="2A23F8BA">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sz w:val="24"/>
          <w:szCs w:val="24"/>
        </w:rPr>
        <w:t>根据《关于印发环境标志产品政府采购品目清单的通知》（财库〔2019〕18号）、《财政部发展改革委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1D06242">
      <w:pPr>
        <w:tabs>
          <w:tab w:val="left" w:pos="1575"/>
        </w:tabs>
        <w:overflowPunct w:val="0"/>
        <w:spacing w:line="600" w:lineRule="exact"/>
        <w:ind w:firstLine="482" w:firstLineChars="200"/>
        <w:rPr>
          <w:rFonts w:hint="eastAsia" w:ascii="宋体" w:hAnsi="宋体" w:cs="宋体"/>
          <w:b/>
          <w:sz w:val="24"/>
          <w:szCs w:val="24"/>
        </w:rPr>
      </w:pPr>
      <w:r>
        <w:rPr>
          <w:rFonts w:hint="eastAsia" w:ascii="宋体" w:hAnsi="宋体" w:cs="宋体"/>
          <w:b/>
          <w:sz w:val="24"/>
          <w:szCs w:val="24"/>
        </w:rPr>
        <w:t xml:space="preserve">5.《关于印发节能产品政府采购品目清单的通知》（财库〔2019〕19号） </w:t>
      </w:r>
    </w:p>
    <w:p w14:paraId="7049380F">
      <w:pPr>
        <w:pStyle w:val="93"/>
        <w:spacing w:line="600" w:lineRule="exact"/>
        <w:ind w:firstLine="480" w:firstLineChars="200"/>
        <w:rPr>
          <w:rFonts w:hint="eastAsia" w:ascii="宋体" w:hAnsi="宋体" w:cs="宋体"/>
          <w:b/>
          <w:color w:val="000000"/>
          <w:sz w:val="24"/>
          <w:szCs w:val="24"/>
        </w:rPr>
      </w:pPr>
      <w:r>
        <w:rPr>
          <w:rFonts w:hint="eastAsia" w:ascii="宋体" w:hAnsi="宋体" w:cs="宋体"/>
          <w:bCs/>
          <w:color w:val="000000"/>
          <w:sz w:val="24"/>
          <w:szCs w:val="24"/>
        </w:rPr>
        <w:t>根据《关于印发节能产品政府采购品目清单的通知》（财库〔2019〕19号）、《财政部发展改革委 生态环境部 市场监管总局关于调整优化节能产品 环境标志产品政府采购执行机制的通知》（财库〔2019〕9号）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25003E5">
      <w:pPr>
        <w:tabs>
          <w:tab w:val="left" w:pos="1575"/>
        </w:tabs>
        <w:overflowPunct w:val="0"/>
        <w:spacing w:line="600" w:lineRule="exact"/>
        <w:ind w:firstLine="480" w:firstLineChars="200"/>
        <w:rPr>
          <w:rFonts w:hint="eastAsia" w:ascii="宋体" w:hAnsi="宋体" w:cs="宋体"/>
          <w:bCs/>
          <w:sz w:val="24"/>
          <w:szCs w:val="24"/>
        </w:rPr>
      </w:pPr>
      <w:r>
        <w:rPr>
          <w:rFonts w:hint="eastAsia" w:ascii="宋体" w:hAnsi="宋体" w:cs="宋体"/>
          <w:bCs/>
          <w:color w:val="000000"/>
          <w:sz w:val="24"/>
          <w:szCs w:val="24"/>
        </w:rPr>
        <w:t>注：获得上述认证的产品在投标时应提供有效证明材料。以上所有证明文件复印件须加盖供应商公章并注明“与原件一致”，否则不予计分。</w:t>
      </w:r>
    </w:p>
    <w:p w14:paraId="592BC9BB">
      <w:pPr>
        <w:tabs>
          <w:tab w:val="left" w:pos="1575"/>
        </w:tabs>
        <w:overflowPunct w:val="0"/>
        <w:spacing w:line="600" w:lineRule="exact"/>
        <w:ind w:firstLine="482" w:firstLineChars="200"/>
        <w:rPr>
          <w:rFonts w:hint="eastAsia" w:ascii="宋体" w:hAnsi="宋体" w:cs="宋体"/>
          <w:b/>
          <w:sz w:val="24"/>
          <w:szCs w:val="24"/>
        </w:rPr>
      </w:pPr>
      <w:bookmarkStart w:id="808" w:name="_Toc5700"/>
      <w:bookmarkStart w:id="809" w:name="_Toc17122"/>
      <w:bookmarkStart w:id="810" w:name="_Toc18923"/>
      <w:bookmarkStart w:id="811" w:name="_Toc27955"/>
      <w:bookmarkStart w:id="812" w:name="_Toc24583"/>
      <w:r>
        <w:rPr>
          <w:rFonts w:hint="eastAsia" w:ascii="宋体" w:hAnsi="宋体" w:cs="宋体"/>
          <w:b/>
          <w:sz w:val="24"/>
          <w:szCs w:val="24"/>
        </w:rPr>
        <w:t>6.《关于促进残疾人就业政府采购政策的通知》财库〔2017〕141号</w:t>
      </w:r>
      <w:bookmarkEnd w:id="808"/>
      <w:bookmarkEnd w:id="809"/>
      <w:r>
        <w:rPr>
          <w:rFonts w:hint="eastAsia" w:ascii="宋体" w:hAnsi="宋体" w:cs="宋体"/>
          <w:b/>
          <w:sz w:val="24"/>
          <w:szCs w:val="24"/>
        </w:rPr>
        <w:t>。</w:t>
      </w:r>
      <w:bookmarkEnd w:id="810"/>
      <w:bookmarkEnd w:id="811"/>
      <w:bookmarkEnd w:id="812"/>
    </w:p>
    <w:p w14:paraId="5376302C">
      <w:pPr>
        <w:tabs>
          <w:tab w:val="left" w:pos="1575"/>
        </w:tabs>
        <w:overflowPunct w:val="0"/>
        <w:spacing w:line="600" w:lineRule="exact"/>
        <w:ind w:firstLine="480" w:firstLineChars="200"/>
        <w:rPr>
          <w:rFonts w:hint="eastAsia" w:ascii="宋体" w:hAnsi="宋体" w:cs="宋体"/>
          <w:bCs/>
          <w:sz w:val="24"/>
          <w:szCs w:val="24"/>
        </w:rPr>
      </w:pPr>
      <w:bookmarkStart w:id="813" w:name="_Toc1750"/>
      <w:bookmarkStart w:id="814" w:name="_Toc30234"/>
      <w:bookmarkStart w:id="815" w:name="_Toc22172"/>
      <w:bookmarkStart w:id="816" w:name="_Toc24922"/>
      <w:bookmarkStart w:id="817" w:name="_Toc28713"/>
      <w:r>
        <w:rPr>
          <w:rFonts w:hint="eastAsia" w:ascii="宋体" w:hAnsi="宋体" w:cs="宋体"/>
          <w:bCs/>
          <w:sz w:val="24"/>
          <w:szCs w:val="24"/>
        </w:rPr>
        <w:t>福利企业参加政府采购活动时，应当提供市级以上民政局、财政局、残联部门出具的福利性企业的证明文件。</w:t>
      </w:r>
      <w:bookmarkEnd w:id="813"/>
      <w:bookmarkEnd w:id="814"/>
      <w:bookmarkEnd w:id="815"/>
      <w:bookmarkEnd w:id="816"/>
      <w:bookmarkEnd w:id="817"/>
    </w:p>
    <w:p w14:paraId="14CD9E53">
      <w:pPr>
        <w:tabs>
          <w:tab w:val="left" w:pos="1575"/>
        </w:tabs>
        <w:overflowPunct w:val="0"/>
        <w:spacing w:line="600" w:lineRule="exact"/>
        <w:ind w:firstLine="482" w:firstLineChars="200"/>
        <w:rPr>
          <w:rFonts w:hint="eastAsia" w:ascii="宋体" w:hAnsi="宋体" w:cs="宋体"/>
          <w:bCs/>
          <w:sz w:val="24"/>
          <w:szCs w:val="24"/>
        </w:rPr>
      </w:pPr>
      <w:bookmarkStart w:id="818" w:name="_Toc20174"/>
      <w:bookmarkStart w:id="819" w:name="_Toc14226"/>
      <w:bookmarkStart w:id="820" w:name="_Toc27107"/>
      <w:bookmarkStart w:id="821" w:name="_Toc24373"/>
      <w:bookmarkStart w:id="822" w:name="_Toc8691"/>
      <w:r>
        <w:rPr>
          <w:rFonts w:hint="eastAsia" w:ascii="宋体" w:hAnsi="宋体" w:cs="宋体"/>
          <w:b/>
          <w:sz w:val="24"/>
          <w:szCs w:val="24"/>
        </w:rPr>
        <w:t>7.陕西省财政厅关于印发《陕西省中小企业政府采购信用融资办法》（陕财办采〔2018〕23号）</w:t>
      </w:r>
      <w:bookmarkEnd w:id="818"/>
      <w:bookmarkEnd w:id="819"/>
      <w:r>
        <w:rPr>
          <w:rFonts w:hint="eastAsia" w:ascii="宋体" w:hAnsi="宋体" w:cs="宋体"/>
          <w:b/>
          <w:sz w:val="24"/>
          <w:szCs w:val="24"/>
        </w:rPr>
        <w:t>。</w:t>
      </w:r>
      <w:bookmarkEnd w:id="820"/>
      <w:bookmarkEnd w:id="821"/>
      <w:bookmarkEnd w:id="822"/>
    </w:p>
    <w:p w14:paraId="5264F488">
      <w:pPr>
        <w:tabs>
          <w:tab w:val="left" w:pos="1575"/>
        </w:tabs>
        <w:overflowPunct w:val="0"/>
        <w:spacing w:line="600" w:lineRule="exact"/>
        <w:ind w:firstLine="480" w:firstLineChars="200"/>
        <w:rPr>
          <w:rFonts w:hint="eastAsia" w:ascii="宋体" w:hAnsi="宋体" w:cs="宋体"/>
          <w:bCs/>
          <w:sz w:val="24"/>
          <w:szCs w:val="24"/>
        </w:rPr>
      </w:pPr>
      <w:bookmarkStart w:id="823" w:name="_Toc802"/>
      <w:bookmarkStart w:id="824" w:name="_Toc2902"/>
      <w:bookmarkStart w:id="825" w:name="_Toc26044"/>
      <w:bookmarkStart w:id="826" w:name="_Toc1696"/>
      <w:bookmarkStart w:id="827" w:name="_Toc2203"/>
      <w:r>
        <w:rPr>
          <w:rFonts w:hint="eastAsia" w:ascii="宋体" w:hAnsi="宋体" w:cs="宋体"/>
          <w:bCs/>
          <w:sz w:val="24"/>
          <w:szCs w:val="24"/>
        </w:rPr>
        <w:t>融资平台：有融资需求的供应商可根据自身情况，在陕西省政府采购信用融资平台（含各市分平台）自主选择金融机构及其融资产品，凭政府采购中标（成交）通知书或政府采购合同向金融机构提出融资申请。</w:t>
      </w:r>
      <w:bookmarkEnd w:id="823"/>
      <w:bookmarkEnd w:id="824"/>
      <w:bookmarkEnd w:id="825"/>
      <w:bookmarkEnd w:id="826"/>
      <w:bookmarkEnd w:id="827"/>
    </w:p>
    <w:p w14:paraId="755D3433">
      <w:pPr>
        <w:tabs>
          <w:tab w:val="left" w:pos="1575"/>
        </w:tabs>
        <w:overflowPunct w:val="0"/>
        <w:spacing w:line="600" w:lineRule="exact"/>
        <w:ind w:firstLine="480" w:firstLineChars="200"/>
        <w:rPr>
          <w:rFonts w:ascii="宋体" w:hAnsi="宋体" w:cs="宋体"/>
          <w:b/>
          <w:color w:val="000000"/>
          <w:sz w:val="24"/>
          <w:szCs w:val="24"/>
        </w:rPr>
      </w:pPr>
      <w:bookmarkStart w:id="828" w:name="_Toc6798"/>
      <w:bookmarkStart w:id="829" w:name="_Toc4872"/>
      <w:bookmarkStart w:id="830" w:name="_Toc31707"/>
      <w:bookmarkStart w:id="831" w:name="_Toc30311"/>
      <w:bookmarkStart w:id="832" w:name="_Toc29619"/>
      <w:r>
        <w:rPr>
          <w:rFonts w:hint="eastAsia" w:ascii="宋体" w:hAnsi="宋体" w:cs="宋体"/>
          <w:bCs/>
          <w:sz w:val="24"/>
          <w:szCs w:val="24"/>
        </w:rPr>
        <w:t>网址：http://www.ccgp-shaanxi.gov.cn/zcdservice/zcd/shanxi/</w:t>
      </w:r>
      <w:bookmarkEnd w:id="828"/>
      <w:bookmarkEnd w:id="829"/>
      <w:bookmarkEnd w:id="830"/>
      <w:bookmarkEnd w:id="831"/>
      <w:bookmarkEnd w:id="832"/>
    </w:p>
    <w:p w14:paraId="4AECDF42">
      <w:pPr>
        <w:spacing w:line="360" w:lineRule="auto"/>
        <w:outlineLvl w:val="1"/>
        <w:rPr>
          <w:rFonts w:hint="eastAsia" w:ascii="宋体" w:hAnsi="宋体" w:eastAsia="宋体" w:cs="宋体"/>
          <w:b/>
          <w:sz w:val="28"/>
          <w:szCs w:val="28"/>
        </w:rPr>
      </w:pPr>
    </w:p>
    <w:p w14:paraId="3BFD63C1">
      <w:pPr>
        <w:spacing w:line="360" w:lineRule="auto"/>
        <w:outlineLvl w:val="1"/>
        <w:rPr>
          <w:rFonts w:hint="eastAsia" w:ascii="宋体" w:hAnsi="宋体" w:eastAsia="宋体" w:cs="宋体"/>
          <w:b/>
          <w:sz w:val="28"/>
          <w:szCs w:val="28"/>
        </w:rPr>
      </w:pPr>
    </w:p>
    <w:p w14:paraId="26FE2D9B">
      <w:pPr>
        <w:spacing w:line="360" w:lineRule="auto"/>
        <w:outlineLvl w:val="1"/>
        <w:rPr>
          <w:rFonts w:hint="eastAsia" w:ascii="宋体" w:hAnsi="宋体" w:eastAsia="宋体" w:cs="宋体"/>
          <w:b/>
          <w:sz w:val="28"/>
          <w:szCs w:val="28"/>
        </w:rPr>
      </w:pPr>
    </w:p>
    <w:p w14:paraId="1D8F287D">
      <w:pPr>
        <w:spacing w:line="360" w:lineRule="auto"/>
        <w:outlineLvl w:val="1"/>
        <w:rPr>
          <w:rFonts w:hint="eastAsia" w:ascii="宋体" w:hAnsi="宋体" w:eastAsia="宋体" w:cs="宋体"/>
          <w:b/>
          <w:sz w:val="28"/>
          <w:szCs w:val="28"/>
        </w:rPr>
      </w:pPr>
    </w:p>
    <w:p w14:paraId="44E289A9">
      <w:pPr>
        <w:pStyle w:val="11"/>
        <w:rPr>
          <w:rFonts w:hint="eastAsia" w:ascii="宋体" w:hAnsi="宋体" w:eastAsia="宋体" w:cs="宋体"/>
          <w:b/>
          <w:sz w:val="28"/>
          <w:szCs w:val="28"/>
        </w:rPr>
      </w:pPr>
    </w:p>
    <w:p w14:paraId="0BA6AEDE">
      <w:pPr>
        <w:pStyle w:val="11"/>
        <w:rPr>
          <w:rFonts w:hint="eastAsia" w:ascii="宋体" w:hAnsi="宋体" w:eastAsia="宋体" w:cs="宋体"/>
          <w:b/>
          <w:sz w:val="28"/>
          <w:szCs w:val="28"/>
        </w:rPr>
      </w:pPr>
    </w:p>
    <w:p w14:paraId="532EC9E5">
      <w:pPr>
        <w:pStyle w:val="11"/>
        <w:rPr>
          <w:rFonts w:hint="eastAsia" w:ascii="宋体" w:hAnsi="宋体" w:eastAsia="宋体" w:cs="宋体"/>
          <w:b/>
          <w:sz w:val="28"/>
          <w:szCs w:val="28"/>
        </w:rPr>
      </w:pPr>
    </w:p>
    <w:p w14:paraId="05B6A2B8">
      <w:pPr>
        <w:pStyle w:val="11"/>
        <w:rPr>
          <w:rFonts w:hint="eastAsia" w:ascii="宋体" w:hAnsi="宋体" w:eastAsia="宋体" w:cs="宋体"/>
          <w:b/>
          <w:sz w:val="28"/>
          <w:szCs w:val="28"/>
        </w:rPr>
      </w:pPr>
    </w:p>
    <w:p w14:paraId="1A653B5B">
      <w:pPr>
        <w:pStyle w:val="11"/>
        <w:rPr>
          <w:rFonts w:hint="eastAsia" w:ascii="宋体" w:hAnsi="宋体" w:eastAsia="宋体" w:cs="宋体"/>
          <w:b/>
          <w:sz w:val="28"/>
          <w:szCs w:val="28"/>
        </w:rPr>
      </w:pPr>
    </w:p>
    <w:p w14:paraId="603C90F4">
      <w:pPr>
        <w:pStyle w:val="11"/>
        <w:rPr>
          <w:rFonts w:hint="eastAsia" w:ascii="宋体" w:hAnsi="宋体" w:eastAsia="宋体" w:cs="宋体"/>
          <w:b/>
          <w:sz w:val="28"/>
          <w:szCs w:val="28"/>
        </w:rPr>
      </w:pPr>
    </w:p>
    <w:p w14:paraId="0F02FB1B">
      <w:pPr>
        <w:pStyle w:val="11"/>
        <w:rPr>
          <w:rFonts w:hint="eastAsia" w:ascii="宋体" w:hAnsi="宋体" w:eastAsia="宋体" w:cs="宋体"/>
          <w:b/>
          <w:sz w:val="28"/>
          <w:szCs w:val="28"/>
        </w:rPr>
      </w:pPr>
    </w:p>
    <w:p w14:paraId="2FD9694D">
      <w:pPr>
        <w:pStyle w:val="11"/>
        <w:rPr>
          <w:rFonts w:hint="eastAsia" w:ascii="宋体" w:hAnsi="宋体" w:eastAsia="宋体" w:cs="宋体"/>
          <w:b/>
          <w:sz w:val="28"/>
          <w:szCs w:val="28"/>
        </w:rPr>
      </w:pPr>
    </w:p>
    <w:p w14:paraId="40E535ED">
      <w:pPr>
        <w:pStyle w:val="11"/>
        <w:rPr>
          <w:rFonts w:hint="eastAsia" w:ascii="宋体" w:hAnsi="宋体" w:eastAsia="宋体" w:cs="宋体"/>
          <w:b/>
          <w:sz w:val="28"/>
          <w:szCs w:val="28"/>
        </w:rPr>
      </w:pPr>
    </w:p>
    <w:p w14:paraId="3E67AF9F">
      <w:pPr>
        <w:pStyle w:val="11"/>
        <w:rPr>
          <w:rFonts w:hint="eastAsia" w:ascii="宋体" w:hAnsi="宋体" w:eastAsia="宋体" w:cs="宋体"/>
          <w:b/>
          <w:sz w:val="28"/>
          <w:szCs w:val="28"/>
        </w:rPr>
      </w:pPr>
    </w:p>
    <w:p w14:paraId="19E48702">
      <w:pPr>
        <w:pStyle w:val="11"/>
        <w:rPr>
          <w:rFonts w:hint="eastAsia" w:ascii="宋体" w:hAnsi="宋体" w:eastAsia="宋体" w:cs="宋体"/>
          <w:b/>
          <w:sz w:val="28"/>
          <w:szCs w:val="28"/>
        </w:rPr>
      </w:pPr>
    </w:p>
    <w:p w14:paraId="134314FA">
      <w:pPr>
        <w:pStyle w:val="11"/>
        <w:rPr>
          <w:rFonts w:hint="eastAsia" w:ascii="宋体" w:hAnsi="宋体" w:eastAsia="宋体" w:cs="宋体"/>
          <w:b/>
          <w:sz w:val="28"/>
          <w:szCs w:val="28"/>
        </w:rPr>
      </w:pPr>
    </w:p>
    <w:p w14:paraId="57B0C802">
      <w:pPr>
        <w:pStyle w:val="11"/>
        <w:rPr>
          <w:rFonts w:hint="eastAsia" w:ascii="宋体" w:hAnsi="宋体" w:eastAsia="宋体" w:cs="宋体"/>
          <w:b/>
          <w:sz w:val="28"/>
          <w:szCs w:val="28"/>
        </w:rPr>
      </w:pPr>
    </w:p>
    <w:p w14:paraId="65D0F3CA">
      <w:pPr>
        <w:pStyle w:val="11"/>
        <w:rPr>
          <w:rFonts w:hint="eastAsia" w:ascii="宋体" w:hAnsi="宋体" w:eastAsia="宋体" w:cs="宋体"/>
          <w:b/>
          <w:sz w:val="28"/>
          <w:szCs w:val="28"/>
        </w:rPr>
      </w:pPr>
    </w:p>
    <w:p w14:paraId="45E6AA6E">
      <w:pPr>
        <w:pStyle w:val="11"/>
        <w:rPr>
          <w:rFonts w:hint="eastAsia" w:ascii="宋体" w:hAnsi="宋体" w:eastAsia="宋体" w:cs="宋体"/>
          <w:b/>
          <w:sz w:val="28"/>
          <w:szCs w:val="28"/>
        </w:rPr>
      </w:pPr>
    </w:p>
    <w:p w14:paraId="6F473E28">
      <w:pPr>
        <w:pStyle w:val="11"/>
        <w:rPr>
          <w:rFonts w:hint="eastAsia" w:ascii="宋体" w:hAnsi="宋体" w:eastAsia="宋体" w:cs="宋体"/>
          <w:b/>
          <w:sz w:val="28"/>
          <w:szCs w:val="28"/>
        </w:rPr>
      </w:pPr>
    </w:p>
    <w:p w14:paraId="725F08B5">
      <w:pPr>
        <w:pStyle w:val="11"/>
        <w:rPr>
          <w:rFonts w:hint="eastAsia" w:ascii="宋体" w:hAnsi="宋体" w:eastAsia="宋体" w:cs="宋体"/>
          <w:b/>
          <w:sz w:val="28"/>
          <w:szCs w:val="28"/>
        </w:rPr>
      </w:pPr>
    </w:p>
    <w:p w14:paraId="1A61C2D7">
      <w:pPr>
        <w:pStyle w:val="11"/>
        <w:rPr>
          <w:rFonts w:hint="eastAsia" w:ascii="宋体" w:hAnsi="宋体" w:eastAsia="宋体" w:cs="宋体"/>
          <w:b/>
          <w:sz w:val="28"/>
          <w:szCs w:val="28"/>
        </w:rPr>
      </w:pPr>
    </w:p>
    <w:p w14:paraId="40C7E4BF">
      <w:pPr>
        <w:pStyle w:val="11"/>
        <w:rPr>
          <w:rFonts w:hint="eastAsia" w:ascii="宋体" w:hAnsi="宋体" w:eastAsia="宋体" w:cs="宋体"/>
          <w:b/>
          <w:sz w:val="28"/>
          <w:szCs w:val="28"/>
        </w:rPr>
      </w:pPr>
    </w:p>
    <w:p w14:paraId="05E3D8F7">
      <w:pPr>
        <w:pStyle w:val="11"/>
        <w:rPr>
          <w:rFonts w:hint="eastAsia" w:ascii="宋体" w:hAnsi="宋体" w:eastAsia="宋体" w:cs="宋体"/>
          <w:b/>
          <w:sz w:val="28"/>
          <w:szCs w:val="28"/>
        </w:rPr>
      </w:pPr>
    </w:p>
    <w:p w14:paraId="27E73010">
      <w:pPr>
        <w:pStyle w:val="11"/>
        <w:rPr>
          <w:rFonts w:hint="eastAsia" w:ascii="宋体" w:hAnsi="宋体" w:eastAsia="宋体" w:cs="宋体"/>
          <w:b/>
          <w:sz w:val="28"/>
          <w:szCs w:val="28"/>
        </w:rPr>
      </w:pPr>
    </w:p>
    <w:p w14:paraId="329EE31E">
      <w:pPr>
        <w:pStyle w:val="11"/>
        <w:rPr>
          <w:rFonts w:hint="eastAsia" w:ascii="宋体" w:hAnsi="宋体" w:eastAsia="宋体" w:cs="宋体"/>
          <w:b/>
          <w:sz w:val="28"/>
          <w:szCs w:val="28"/>
        </w:rPr>
      </w:pPr>
    </w:p>
    <w:p w14:paraId="102B0E51">
      <w:pPr>
        <w:spacing w:line="360" w:lineRule="auto"/>
        <w:outlineLvl w:val="1"/>
        <w:rPr>
          <w:rFonts w:hint="eastAsia" w:ascii="宋体" w:hAnsi="宋体" w:eastAsia="宋体" w:cs="宋体"/>
          <w:b/>
          <w:sz w:val="28"/>
          <w:szCs w:val="28"/>
        </w:rPr>
      </w:pPr>
    </w:p>
    <w:p w14:paraId="7CAC15E5">
      <w:pPr>
        <w:pStyle w:val="2"/>
        <w:rPr>
          <w:rFonts w:hint="eastAsia" w:ascii="宋体" w:hAnsi="宋体" w:eastAsia="宋体" w:cs="宋体"/>
          <w:b/>
          <w:sz w:val="28"/>
          <w:szCs w:val="28"/>
        </w:rPr>
      </w:pPr>
    </w:p>
    <w:p w14:paraId="5E0DEA6A">
      <w:pPr>
        <w:pStyle w:val="2"/>
        <w:rPr>
          <w:rFonts w:hint="eastAsia" w:ascii="宋体" w:hAnsi="宋体" w:eastAsia="宋体" w:cs="宋体"/>
          <w:b/>
          <w:sz w:val="28"/>
          <w:szCs w:val="28"/>
        </w:rPr>
      </w:pPr>
    </w:p>
    <w:p w14:paraId="7002FB26">
      <w:pPr>
        <w:pStyle w:val="2"/>
        <w:rPr>
          <w:rFonts w:hint="eastAsia" w:ascii="宋体" w:hAnsi="宋体" w:eastAsia="宋体" w:cs="宋体"/>
          <w:b/>
          <w:sz w:val="28"/>
          <w:szCs w:val="28"/>
        </w:rPr>
      </w:pPr>
    </w:p>
    <w:p w14:paraId="0312BC40">
      <w:pPr>
        <w:spacing w:line="360" w:lineRule="auto"/>
        <w:outlineLvl w:val="1"/>
        <w:rPr>
          <w:rFonts w:hint="eastAsia" w:ascii="宋体" w:hAnsi="宋体" w:eastAsia="宋体" w:cs="宋体"/>
          <w:b/>
          <w:sz w:val="28"/>
          <w:szCs w:val="28"/>
        </w:rPr>
      </w:pPr>
    </w:p>
    <w:p w14:paraId="37825E7D">
      <w:pPr>
        <w:spacing w:line="360" w:lineRule="auto"/>
        <w:outlineLvl w:val="1"/>
        <w:rPr>
          <w:rFonts w:hint="eastAsia" w:ascii="宋体" w:hAnsi="宋体" w:eastAsia="宋体" w:cs="宋体"/>
          <w:b/>
          <w:sz w:val="28"/>
          <w:szCs w:val="28"/>
        </w:rPr>
      </w:pPr>
    </w:p>
    <w:bookmarkEnd w:id="728"/>
    <w:p w14:paraId="3EF9F6BD">
      <w:pPr>
        <w:spacing w:line="600" w:lineRule="exact"/>
        <w:outlineLvl w:val="1"/>
        <w:rPr>
          <w:rFonts w:hint="eastAsia" w:ascii="宋体" w:hAnsi="宋体" w:cs="宋体"/>
          <w:b/>
          <w:sz w:val="24"/>
          <w:szCs w:val="24"/>
        </w:rPr>
      </w:pPr>
      <w:r>
        <w:rPr>
          <w:rFonts w:hint="eastAsia" w:ascii="宋体" w:hAnsi="宋体" w:cs="宋体"/>
          <w:b/>
          <w:sz w:val="24"/>
          <w:szCs w:val="24"/>
        </w:rPr>
        <w:t>附件A:废标条件</w:t>
      </w:r>
    </w:p>
    <w:p w14:paraId="335EB8B6">
      <w:pPr>
        <w:adjustRightInd w:val="0"/>
        <w:snapToGrid w:val="0"/>
        <w:spacing w:line="600" w:lineRule="exact"/>
        <w:jc w:val="center"/>
        <w:rPr>
          <w:rFonts w:hint="eastAsia" w:ascii="宋体" w:hAnsi="宋体" w:cs="宋体"/>
          <w:b/>
          <w:sz w:val="24"/>
          <w:szCs w:val="24"/>
        </w:rPr>
      </w:pPr>
      <w:r>
        <w:rPr>
          <w:rFonts w:hint="eastAsia" w:ascii="宋体" w:hAnsi="宋体" w:cs="宋体"/>
          <w:b/>
          <w:sz w:val="24"/>
          <w:szCs w:val="24"/>
        </w:rPr>
        <w:t>废 标 条 件</w:t>
      </w:r>
    </w:p>
    <w:p w14:paraId="6B25446E">
      <w:pPr>
        <w:spacing w:line="600" w:lineRule="exact"/>
        <w:rPr>
          <w:rFonts w:hint="eastAsia" w:ascii="宋体" w:hAnsi="宋体" w:cs="宋体"/>
          <w:spacing w:val="4"/>
          <w:sz w:val="24"/>
          <w:szCs w:val="24"/>
        </w:rPr>
      </w:pPr>
      <w:r>
        <w:rPr>
          <w:rFonts w:hint="eastAsia" w:ascii="宋体" w:hAnsi="宋体" w:cs="宋体"/>
          <w:spacing w:val="4"/>
          <w:sz w:val="24"/>
          <w:szCs w:val="24"/>
        </w:rPr>
        <w:t>A0. 总  则</w:t>
      </w:r>
    </w:p>
    <w:p w14:paraId="6ACE976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本附件所集中所示的否决投标条件，是本章“评标办法”的组成部分，是对本章正文部分所归定否决投标条件的总结和补充，如果出现相互矛盾的情况，以本章正文部分的规定为准。</w:t>
      </w:r>
    </w:p>
    <w:p w14:paraId="15F52D4E">
      <w:pPr>
        <w:spacing w:line="600" w:lineRule="exact"/>
        <w:rPr>
          <w:rFonts w:hint="eastAsia" w:ascii="宋体" w:hAnsi="宋体" w:cs="宋体"/>
          <w:spacing w:val="4"/>
          <w:sz w:val="24"/>
          <w:szCs w:val="24"/>
        </w:rPr>
      </w:pPr>
      <w:r>
        <w:rPr>
          <w:rFonts w:hint="eastAsia" w:ascii="宋体" w:hAnsi="宋体" w:cs="宋体"/>
          <w:spacing w:val="4"/>
          <w:sz w:val="24"/>
          <w:szCs w:val="24"/>
        </w:rPr>
        <w:t>A1. 否决投标条件</w:t>
      </w:r>
    </w:p>
    <w:p w14:paraId="2EC8E61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供应商或其投标文件有下列情形之一的，否决其投标：</w:t>
      </w:r>
    </w:p>
    <w:p w14:paraId="5E6DBA6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（1）投标单位未经过正常渠道领取招标文件，或投标单位名称与领取招标文件时登记的投标单位名称不符的；</w:t>
      </w:r>
    </w:p>
    <w:p w14:paraId="0BB608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（2）未按招标文件规定要求签署、盖章的；无响应有效期或有效期达不到招标文件要求的；</w:t>
      </w:r>
    </w:p>
    <w:p w14:paraId="67A7EC0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（3）投标文件未按照投标文件格式及内容要求填写的；</w:t>
      </w:r>
    </w:p>
    <w:p w14:paraId="58AEBC5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（4）投标单位针对同一项目递交两份或多份内容不同的投标文件，未书面声明哪一份是有效的或出现选择性报价的；</w:t>
      </w:r>
    </w:p>
    <w:p w14:paraId="6EA7385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（5）未按招标文件要求提供资格证明文件原件或提供的原件缺项；</w:t>
      </w:r>
    </w:p>
    <w:p w14:paraId="6E79C76E">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（6）提供虚假资质、虚假证明（包括第三方提供的虚假证明）的，除按无效文件处理外，还将按照有关规定进行处罚；</w:t>
      </w:r>
    </w:p>
    <w:p w14:paraId="7DFE5D0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（7）附有采购人、采购代理机构不能接受的条款和商务响应方面（付款条件、服务期）与招标文件要求不一致的；</w:t>
      </w:r>
    </w:p>
    <w:p w14:paraId="4EA51C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（8）在政府采购或其它重大项目履约过程中有不良记录，不能按期履约的；</w:t>
      </w:r>
    </w:p>
    <w:p w14:paraId="0DFB52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（9）投标报价与市场价偏离较大，低于成本，形成不正当竞争的；</w:t>
      </w:r>
    </w:p>
    <w:p w14:paraId="3913F33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（10）有重大缺漏项的；</w:t>
      </w:r>
    </w:p>
    <w:p w14:paraId="3FBDF02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（11）以他人名义进行投标的；</w:t>
      </w:r>
    </w:p>
    <w:p w14:paraId="0BEE960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（12）供应商无法定代表人授权书或其授权书的有效性不符合招标文件规定的；</w:t>
      </w:r>
    </w:p>
    <w:p w14:paraId="015FB12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（13）供应商有串通投标、弄虚作假、行贿等违法行为的。</w:t>
      </w:r>
    </w:p>
    <w:p w14:paraId="7F8561A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（14）投标内容不完整；</w:t>
      </w:r>
    </w:p>
    <w:p w14:paraId="667A4ED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（15）供应商的商务响应达不到招标文件要求；</w:t>
      </w:r>
    </w:p>
    <w:p w14:paraId="1B3443A9">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（16）不按评标委员会要求澄清、说明或补正的。</w:t>
      </w:r>
    </w:p>
    <w:p w14:paraId="2F2E9BA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（17）评标委员会认定供应商以低于成本报价竞标的。</w:t>
      </w:r>
    </w:p>
    <w:p w14:paraId="4094DB5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（18）提供的投标文件电子版不能正常参与评标的。</w:t>
      </w:r>
    </w:p>
    <w:p w14:paraId="6178821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（19）其他经评标委员会确认的未能实质性响应招标文件要求的。</w:t>
      </w:r>
    </w:p>
    <w:p w14:paraId="69AE419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（20）投标文件电子版无法打开或主要内容无法显示，影响正常评标。</w:t>
      </w:r>
    </w:p>
    <w:p w14:paraId="6A1685BA">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（21）未按时缴纳投标保证金的。</w:t>
      </w:r>
    </w:p>
    <w:p w14:paraId="16DF56C2">
      <w:pPr>
        <w:spacing w:line="600" w:lineRule="exact"/>
        <w:rPr>
          <w:rFonts w:hint="eastAsia" w:ascii="宋体" w:hAnsi="宋体" w:cs="宋体"/>
          <w:spacing w:val="4"/>
          <w:sz w:val="24"/>
          <w:szCs w:val="24"/>
        </w:rPr>
      </w:pPr>
      <w:r>
        <w:rPr>
          <w:rFonts w:hint="eastAsia" w:ascii="宋体" w:hAnsi="宋体" w:cs="宋体"/>
          <w:spacing w:val="4"/>
          <w:sz w:val="24"/>
          <w:szCs w:val="24"/>
        </w:rPr>
        <w:t>A2 . 串通投标</w:t>
      </w:r>
    </w:p>
    <w:p w14:paraId="6CCE100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有下列情形之一的，属于投标人相互串通投标：</w:t>
      </w:r>
    </w:p>
    <w:p w14:paraId="5618FE8F">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（1）投标人之间协商投标报价等投标文件的实质性内容；</w:t>
      </w:r>
    </w:p>
    <w:p w14:paraId="192AB46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（2）投标人之间约定中标投标人；</w:t>
      </w:r>
    </w:p>
    <w:p w14:paraId="13DC4C4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（3）投标人之间约定部分投标人放弃投标或者中标；</w:t>
      </w:r>
    </w:p>
    <w:p w14:paraId="033C69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（4）属于同一集团、协会、商会等组织成员的投标人按照该组织要求协同投标；</w:t>
      </w:r>
    </w:p>
    <w:p w14:paraId="7FA74EB3">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（5）投标人之间为谋中标或者排斥特定投标人而采取的其他联合行动。</w:t>
      </w:r>
    </w:p>
    <w:p w14:paraId="7683A51D">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有下列情形之一的，视为投标人相互串通投标：</w:t>
      </w:r>
    </w:p>
    <w:p w14:paraId="3097FA8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（1）不同投标人的投标文件由同一单位或者个人编制；</w:t>
      </w:r>
    </w:p>
    <w:p w14:paraId="2B692E7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（2）不同投标人委托同一单位或者个人办理投标事宜；</w:t>
      </w:r>
    </w:p>
    <w:p w14:paraId="28E6F214">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（3）不同投标人的投标文件载明的项目管理成员为同一人；</w:t>
      </w:r>
    </w:p>
    <w:p w14:paraId="3F6267F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（4）不同投标人的投标文件异常一致或者投标报价呈规律性差异；</w:t>
      </w:r>
    </w:p>
    <w:p w14:paraId="5E93A73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（5）不同投标人的投标文件相互混装；</w:t>
      </w:r>
    </w:p>
    <w:p w14:paraId="0AF98546">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（6）不同投标人的投标保证金从同一单位或者个人的账户转出。</w:t>
      </w:r>
    </w:p>
    <w:p w14:paraId="32033B75">
      <w:pPr>
        <w:spacing w:line="600" w:lineRule="exact"/>
        <w:rPr>
          <w:rFonts w:hint="eastAsia" w:ascii="宋体" w:hAnsi="宋体" w:cs="宋体"/>
          <w:spacing w:val="4"/>
          <w:sz w:val="24"/>
          <w:szCs w:val="24"/>
        </w:rPr>
      </w:pPr>
      <w:r>
        <w:rPr>
          <w:rFonts w:hint="eastAsia" w:ascii="宋体" w:hAnsi="宋体" w:cs="宋体"/>
          <w:spacing w:val="4"/>
          <w:sz w:val="24"/>
          <w:szCs w:val="24"/>
        </w:rPr>
        <w:t>A3. 弄虚作假</w:t>
      </w:r>
    </w:p>
    <w:p w14:paraId="5EF8368C">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投标人有下列情形之一的，属于弄虚作假的行为：</w:t>
      </w:r>
    </w:p>
    <w:p w14:paraId="1C15D0D8">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（1） 使用伪造、变造的许可证件；</w:t>
      </w:r>
    </w:p>
    <w:p w14:paraId="27342E85">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（2）提供虚假的财务状况或者业绩；</w:t>
      </w:r>
    </w:p>
    <w:p w14:paraId="23363E91">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（3）提供虚假的项目负责人或者技术人员简历、劳动关系证明；</w:t>
      </w:r>
    </w:p>
    <w:p w14:paraId="614B4412">
      <w:pPr>
        <w:spacing w:line="600" w:lineRule="exact"/>
        <w:ind w:firstLine="496" w:firstLineChars="200"/>
        <w:rPr>
          <w:rFonts w:hint="eastAsia" w:ascii="宋体" w:hAnsi="宋体" w:cs="宋体"/>
          <w:spacing w:val="4"/>
          <w:sz w:val="24"/>
          <w:szCs w:val="24"/>
        </w:rPr>
      </w:pPr>
      <w:r>
        <w:rPr>
          <w:rFonts w:hint="eastAsia" w:ascii="宋体" w:hAnsi="宋体" w:cs="宋体"/>
          <w:spacing w:val="4"/>
          <w:sz w:val="24"/>
          <w:szCs w:val="24"/>
        </w:rPr>
        <w:t>（4）提供虚假的信用状况；</w:t>
      </w:r>
    </w:p>
    <w:p w14:paraId="47B96649">
      <w:pPr>
        <w:pStyle w:val="8"/>
        <w:pageBreakBefore w:val="0"/>
        <w:widowControl w:val="0"/>
        <w:wordWrap/>
        <w:overflowPunct/>
        <w:topLinePunct w:val="0"/>
        <w:autoSpaceDE/>
        <w:autoSpaceDN/>
        <w:bidi w:val="0"/>
        <w:spacing w:line="600" w:lineRule="exact"/>
        <w:ind w:firstLine="496" w:firstLineChars="200"/>
        <w:textAlignment w:val="auto"/>
        <w:rPr>
          <w:rFonts w:hint="eastAsia" w:ascii="宋体" w:hAnsi="宋体" w:eastAsia="宋体" w:cs="宋体"/>
          <w:b w:val="0"/>
          <w:bCs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val="0"/>
          <w:spacing w:val="4"/>
          <w:sz w:val="24"/>
          <w:szCs w:val="24"/>
        </w:rPr>
        <w:t>（5） 其他弄虚作假的行为。</w:t>
      </w:r>
    </w:p>
    <w:bookmarkEnd w:id="494"/>
    <w:bookmarkEnd w:id="495"/>
    <w:bookmarkEnd w:id="496"/>
    <w:p w14:paraId="14F61874">
      <w:pPr>
        <w:pStyle w:val="5"/>
        <w:pageBreakBefore w:val="0"/>
        <w:widowControl w:val="0"/>
        <w:numPr>
          <w:ilvl w:val="0"/>
          <w:numId w:val="4"/>
        </w:numPr>
        <w:wordWrap/>
        <w:overflowPunct/>
        <w:topLinePunct w:val="0"/>
        <w:autoSpaceDE/>
        <w:autoSpaceDN/>
        <w:bidi w:val="0"/>
        <w:spacing w:before="0" w:after="0" w:line="600" w:lineRule="exact"/>
        <w:textAlignment w:val="auto"/>
        <w:rPr>
          <w:rFonts w:hint="eastAsia" w:ascii="宋体" w:hAnsi="宋体" w:eastAsia="宋体" w:cs="宋体"/>
          <w:sz w:val="28"/>
          <w:szCs w:val="28"/>
        </w:rPr>
      </w:pPr>
      <w:bookmarkStart w:id="833" w:name="_Toc31421"/>
      <w:bookmarkStart w:id="834" w:name="_Toc9414"/>
      <w:bookmarkStart w:id="835" w:name="_Toc132"/>
      <w:bookmarkStart w:id="836" w:name="_Toc13863"/>
      <w:bookmarkStart w:id="837" w:name="_Toc5347"/>
      <w:r>
        <w:rPr>
          <w:rFonts w:hint="eastAsia" w:ascii="宋体" w:hAnsi="宋体" w:eastAsia="宋体" w:cs="宋体"/>
          <w:sz w:val="28"/>
          <w:szCs w:val="28"/>
        </w:rPr>
        <w:t>合同（拟签订文本）</w:t>
      </w:r>
      <w:bookmarkEnd w:id="833"/>
      <w:bookmarkEnd w:id="834"/>
      <w:bookmarkEnd w:id="835"/>
    </w:p>
    <w:p w14:paraId="2658C177">
      <w:pPr>
        <w:pageBreakBefore w:val="0"/>
        <w:widowControl w:val="0"/>
        <w:numPr>
          <w:ilvl w:val="0"/>
          <w:numId w:val="0"/>
        </w:numPr>
        <w:wordWrap/>
        <w:overflowPunct/>
        <w:topLinePunct w:val="0"/>
        <w:autoSpaceDE/>
        <w:autoSpaceDN/>
        <w:bidi w:val="0"/>
        <w:spacing w:line="600" w:lineRule="exact"/>
        <w:textAlignment w:val="auto"/>
        <w:rPr>
          <w:rFonts w:hint="eastAsia" w:ascii="宋体" w:hAnsi="宋体" w:eastAsia="宋体" w:cs="宋体"/>
          <w:sz w:val="24"/>
          <w:szCs w:val="24"/>
        </w:rPr>
      </w:pPr>
    </w:p>
    <w:bookmarkEnd w:id="836"/>
    <w:bookmarkEnd w:id="837"/>
    <w:p w14:paraId="2B77B6D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甲方：</w:t>
      </w:r>
      <w:r>
        <w:rPr>
          <w:rFonts w:hint="eastAsia" w:ascii="宋体" w:hAnsi="宋体" w:cs="宋体"/>
          <w:spacing w:val="17"/>
          <w:sz w:val="24"/>
          <w:szCs w:val="24"/>
          <w:lang w:eastAsia="zh-CN"/>
        </w:rPr>
        <w:t>延安市城市建设项目服务中心</w:t>
      </w:r>
    </w:p>
    <w:p w14:paraId="0D6191F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rPr>
      </w:pPr>
      <w:r>
        <w:rPr>
          <w:rFonts w:hint="eastAsia" w:ascii="宋体" w:hAnsi="宋体" w:eastAsia="宋体" w:cs="宋体"/>
          <w:spacing w:val="17"/>
          <w:sz w:val="24"/>
          <w:szCs w:val="24"/>
        </w:rPr>
        <w:t>乙方：</w:t>
      </w:r>
    </w:p>
    <w:p w14:paraId="62C20502">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spacing w:val="17"/>
          <w:sz w:val="24"/>
          <w:szCs w:val="24"/>
          <w:lang w:eastAsia="zh-CN"/>
        </w:rPr>
      </w:pPr>
      <w:r>
        <w:rPr>
          <w:rFonts w:hint="eastAsia" w:ascii="宋体" w:hAnsi="宋体" w:eastAsia="宋体" w:cs="宋体"/>
          <w:spacing w:val="17"/>
          <w:sz w:val="24"/>
          <w:szCs w:val="24"/>
          <w:lang w:val="en-US" w:eastAsia="zh-CN"/>
        </w:rPr>
        <w:t>代理机构</w:t>
      </w:r>
      <w:r>
        <w:rPr>
          <w:rFonts w:hint="eastAsia" w:ascii="宋体" w:hAnsi="宋体" w:eastAsia="宋体" w:cs="宋体"/>
          <w:spacing w:val="17"/>
          <w:sz w:val="24"/>
          <w:szCs w:val="24"/>
          <w:lang w:eastAsia="zh-CN"/>
        </w:rPr>
        <w:t>：</w:t>
      </w:r>
      <w:r>
        <w:rPr>
          <w:rFonts w:hint="eastAsia" w:ascii="宋体" w:hAnsi="宋体" w:cs="宋体"/>
          <w:spacing w:val="17"/>
          <w:sz w:val="24"/>
          <w:szCs w:val="24"/>
          <w:lang w:eastAsia="zh-CN"/>
        </w:rPr>
        <w:t>中禧国际项目管理有限公司</w:t>
      </w:r>
    </w:p>
    <w:p w14:paraId="60730E48">
      <w:pPr>
        <w:keepNext w:val="0"/>
        <w:keepLines w:val="0"/>
        <w:pageBreakBefore w:val="0"/>
        <w:widowControl w:val="0"/>
        <w:kinsoku w:val="0"/>
        <w:wordWrap/>
        <w:overflowPunct/>
        <w:topLinePunct w:val="0"/>
        <w:autoSpaceDE/>
        <w:autoSpaceDN/>
        <w:bidi w:val="0"/>
        <w:spacing w:line="600" w:lineRule="exact"/>
        <w:ind w:firstLine="548" w:firstLineChars="200"/>
        <w:textAlignment w:val="auto"/>
        <w:rPr>
          <w:rFonts w:hint="eastAsia" w:ascii="宋体" w:hAnsi="宋体" w:eastAsia="宋体" w:cs="宋体"/>
          <w:b w:val="0"/>
          <w:bCs/>
          <w:color w:val="000000"/>
          <w:spacing w:val="6"/>
          <w:sz w:val="24"/>
          <w:szCs w:val="24"/>
          <w:lang w:val="en-US" w:eastAsia="zh-CN"/>
        </w:rPr>
      </w:pPr>
      <w:r>
        <w:rPr>
          <w:rFonts w:hint="eastAsia" w:ascii="宋体" w:hAnsi="宋体" w:cs="宋体"/>
          <w:spacing w:val="17"/>
          <w:sz w:val="24"/>
          <w:szCs w:val="24"/>
          <w:lang w:val="en-US" w:eastAsia="zh-CN"/>
        </w:rPr>
        <w:t>延安市城市建设项目服务中心</w:t>
      </w:r>
      <w:r>
        <w:rPr>
          <w:rFonts w:hint="eastAsia" w:ascii="宋体" w:hAnsi="宋体" w:eastAsia="宋体" w:cs="宋体"/>
          <w:spacing w:val="17"/>
          <w:sz w:val="24"/>
          <w:szCs w:val="24"/>
          <w:lang w:val="en-US" w:eastAsia="zh-CN"/>
        </w:rPr>
        <w:t>（以下简称甲方）</w:t>
      </w:r>
      <w:r>
        <w:rPr>
          <w:rFonts w:hint="eastAsia" w:ascii="宋体" w:hAnsi="宋体" w:eastAsia="宋体" w:cs="宋体"/>
          <w:spacing w:val="17"/>
          <w:sz w:val="24"/>
          <w:szCs w:val="24"/>
          <w:u w:val="single"/>
          <w:lang w:val="en-US" w:eastAsia="zh-CN"/>
        </w:rPr>
        <w:t xml:space="preserve">  （采购项目名称）  </w:t>
      </w:r>
      <w:r>
        <w:rPr>
          <w:rFonts w:hint="eastAsia" w:ascii="宋体" w:hAnsi="宋体" w:eastAsia="宋体" w:cs="宋体"/>
          <w:spacing w:val="17"/>
          <w:sz w:val="24"/>
          <w:szCs w:val="24"/>
          <w:lang w:val="en-US" w:eastAsia="zh-CN"/>
        </w:rPr>
        <w:t>项目</w:t>
      </w:r>
      <w:r>
        <w:rPr>
          <w:rFonts w:hint="eastAsia" w:ascii="宋体" w:hAnsi="宋体" w:eastAsia="宋体" w:cs="宋体"/>
          <w:spacing w:val="17"/>
          <w:sz w:val="24"/>
          <w:szCs w:val="24"/>
        </w:rPr>
        <w:t>，按照</w:t>
      </w:r>
      <w:r>
        <w:rPr>
          <w:rFonts w:hint="eastAsia" w:ascii="宋体" w:hAnsi="宋体" w:eastAsia="宋体" w:cs="宋体"/>
          <w:spacing w:val="17"/>
          <w:sz w:val="24"/>
          <w:szCs w:val="24"/>
          <w:lang w:eastAsia="zh-CN"/>
        </w:rPr>
        <w:t>招标</w:t>
      </w:r>
      <w:r>
        <w:rPr>
          <w:rFonts w:hint="eastAsia" w:ascii="宋体" w:hAnsi="宋体" w:eastAsia="宋体" w:cs="宋体"/>
          <w:spacing w:val="17"/>
          <w:sz w:val="24"/>
          <w:szCs w:val="24"/>
        </w:rPr>
        <w:t>程序，采用公开招标采购的方式，选定</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u w:val="single"/>
          <w:lang w:val="en-US" w:eastAsia="zh-CN"/>
        </w:rPr>
        <w:t xml:space="preserve">   </w:t>
      </w:r>
      <w:r>
        <w:rPr>
          <w:rFonts w:hint="eastAsia" w:ascii="宋体" w:hAnsi="宋体" w:eastAsia="宋体" w:cs="宋体"/>
          <w:spacing w:val="17"/>
          <w:sz w:val="24"/>
          <w:szCs w:val="24"/>
          <w:u w:val="single"/>
        </w:rPr>
        <w:t xml:space="preserve"> </w:t>
      </w:r>
      <w:r>
        <w:rPr>
          <w:rFonts w:hint="eastAsia" w:ascii="宋体" w:hAnsi="宋体" w:eastAsia="宋体" w:cs="宋体"/>
          <w:spacing w:val="17"/>
          <w:sz w:val="24"/>
          <w:szCs w:val="24"/>
        </w:rPr>
        <w:t>公司（以下简称乙方）为中标</w:t>
      </w:r>
      <w:r>
        <w:rPr>
          <w:rFonts w:hint="eastAsia" w:ascii="宋体" w:hAnsi="宋体" w:eastAsia="宋体" w:cs="宋体"/>
          <w:spacing w:val="17"/>
          <w:sz w:val="24"/>
          <w:szCs w:val="24"/>
          <w:lang w:eastAsia="zh-CN"/>
        </w:rPr>
        <w:t>投标人</w:t>
      </w:r>
      <w:r>
        <w:rPr>
          <w:rFonts w:hint="eastAsia" w:ascii="宋体" w:hAnsi="宋体" w:eastAsia="宋体" w:cs="宋体"/>
          <w:bCs/>
          <w:spacing w:val="17"/>
          <w:sz w:val="24"/>
          <w:szCs w:val="24"/>
        </w:rPr>
        <w:t>。依据国家《</w:t>
      </w:r>
      <w:r>
        <w:rPr>
          <w:rFonts w:hint="eastAsia" w:ascii="宋体" w:hAnsi="宋体" w:eastAsia="宋体" w:cs="宋体"/>
          <w:bCs/>
          <w:spacing w:val="17"/>
          <w:sz w:val="24"/>
          <w:szCs w:val="24"/>
          <w:lang w:val="en-US" w:eastAsia="zh-CN"/>
        </w:rPr>
        <w:t>中华人民共和国</w:t>
      </w:r>
      <w:r>
        <w:rPr>
          <w:rFonts w:hint="eastAsia" w:ascii="宋体" w:hAnsi="宋体" w:eastAsia="宋体" w:cs="宋体"/>
          <w:bCs/>
          <w:spacing w:val="17"/>
          <w:sz w:val="24"/>
          <w:szCs w:val="24"/>
        </w:rPr>
        <w:t>民法典》及招标文件和乙方的投标文件，经甲、</w:t>
      </w:r>
      <w:r>
        <w:rPr>
          <w:rFonts w:hint="eastAsia" w:ascii="宋体" w:hAnsi="宋体" w:eastAsia="宋体" w:cs="宋体"/>
          <w:b w:val="0"/>
          <w:bCs/>
          <w:color w:val="000000"/>
          <w:spacing w:val="6"/>
          <w:sz w:val="24"/>
          <w:szCs w:val="24"/>
          <w:lang w:val="en-US" w:eastAsia="zh-CN"/>
        </w:rPr>
        <w:t>乙双方协商，达成如下合同条款。经协商，于    年    月    日按下述条款和条件签署本合同。</w:t>
      </w:r>
    </w:p>
    <w:p w14:paraId="0163094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一、项目概况</w:t>
      </w:r>
    </w:p>
    <w:p w14:paraId="61DF1E8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14:paraId="547BF50C">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项目地点：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7015E60">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 项目</w:t>
      </w:r>
      <w:r>
        <w:rPr>
          <w:rFonts w:hint="eastAsia" w:ascii="宋体" w:hAnsi="宋体" w:eastAsia="宋体" w:cs="宋体"/>
          <w:kern w:val="0"/>
          <w:sz w:val="24"/>
          <w:szCs w:val="24"/>
        </w:rPr>
        <w:t>内容</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8950A8">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二、组成本合同的文件</w:t>
      </w:r>
    </w:p>
    <w:p w14:paraId="536E07B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16CB7025">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eastAsia="zh-CN"/>
        </w:rPr>
        <w:t>投标文件</w:t>
      </w:r>
      <w:r>
        <w:rPr>
          <w:rFonts w:hint="eastAsia" w:ascii="宋体" w:hAnsi="宋体" w:eastAsia="宋体" w:cs="宋体"/>
          <w:sz w:val="24"/>
          <w:szCs w:val="24"/>
        </w:rPr>
        <w:t>、澄清</w:t>
      </w:r>
      <w:r>
        <w:rPr>
          <w:rFonts w:hint="eastAsia" w:ascii="宋体" w:hAnsi="宋体" w:eastAsia="宋体" w:cs="宋体"/>
          <w:sz w:val="24"/>
          <w:szCs w:val="24"/>
          <w:lang w:eastAsia="zh-CN"/>
        </w:rPr>
        <w:t>、中标</w:t>
      </w:r>
      <w:r>
        <w:rPr>
          <w:rFonts w:hint="eastAsia" w:ascii="宋体" w:hAnsi="宋体" w:eastAsia="宋体" w:cs="宋体"/>
          <w:sz w:val="24"/>
          <w:szCs w:val="24"/>
        </w:rPr>
        <w:t>通知书；</w:t>
      </w:r>
    </w:p>
    <w:p w14:paraId="20A416D4">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相关服务建议书；</w:t>
      </w:r>
    </w:p>
    <w:p w14:paraId="4D2DB5D7">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附录，即：附表内相关服务的范围和内容；</w:t>
      </w:r>
    </w:p>
    <w:p w14:paraId="22038B96">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本合同签订后，双方依法签订的补充协议、备忘录也是本合同文件的组成部分。</w:t>
      </w:r>
    </w:p>
    <w:p w14:paraId="44AA3CD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三、签约金额</w:t>
      </w:r>
    </w:p>
    <w:p w14:paraId="4D0A868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签约金额（大写）：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14:paraId="3D6375B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w:t>
      </w:r>
      <w:r>
        <w:rPr>
          <w:rFonts w:hint="eastAsia" w:ascii="宋体" w:hAnsi="宋体" w:eastAsia="宋体" w:cs="宋体"/>
          <w:sz w:val="24"/>
          <w:szCs w:val="24"/>
          <w:lang w:eastAsia="zh-CN"/>
        </w:rPr>
        <w:t>价</w:t>
      </w:r>
      <w:r>
        <w:rPr>
          <w:rFonts w:hint="eastAsia" w:ascii="宋体" w:hAnsi="宋体" w:eastAsia="宋体" w:cs="宋体"/>
          <w:sz w:val="24"/>
          <w:szCs w:val="24"/>
        </w:rPr>
        <w:t>一次包死，不受市场价变化或实际工作量变化的影响，合同价格为含税价，</w:t>
      </w:r>
      <w:r>
        <w:rPr>
          <w:rFonts w:hint="eastAsia" w:ascii="宋体" w:hAnsi="宋体" w:eastAsia="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中标</w:t>
      </w:r>
      <w:r>
        <w:rPr>
          <w:rFonts w:hint="eastAsia" w:ascii="宋体" w:hAnsi="宋体" w:eastAsia="宋体" w:cs="宋体"/>
          <w:sz w:val="24"/>
          <w:szCs w:val="24"/>
        </w:rPr>
        <w:t>人）提供</w:t>
      </w:r>
      <w:r>
        <w:rPr>
          <w:rFonts w:hint="eastAsia" w:ascii="宋体" w:hAnsi="宋体" w:eastAsia="宋体" w:cs="宋体"/>
          <w:sz w:val="24"/>
          <w:szCs w:val="24"/>
          <w:lang w:eastAsia="zh-CN"/>
        </w:rPr>
        <w:t>服务</w:t>
      </w:r>
      <w:r>
        <w:rPr>
          <w:rFonts w:hint="eastAsia" w:ascii="宋体" w:hAnsi="宋体" w:eastAsia="宋体" w:cs="宋体"/>
          <w:sz w:val="24"/>
          <w:szCs w:val="24"/>
        </w:rPr>
        <w:t>所发生的一切税（包括增值税）费等都已包含于合同价款中。</w:t>
      </w:r>
    </w:p>
    <w:p w14:paraId="4BF9BD0C">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四、结算方式</w:t>
      </w:r>
    </w:p>
    <w:p w14:paraId="77EBC09F">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（1）结算单位：由采购人以人民币负责结算，在付款前，</w:t>
      </w:r>
      <w:r>
        <w:rPr>
          <w:rFonts w:hint="eastAsia" w:ascii="宋体" w:hAnsi="宋体" w:eastAsia="宋体" w:cs="宋体"/>
          <w:sz w:val="24"/>
          <w:szCs w:val="24"/>
          <w:lang w:eastAsia="zh-CN"/>
        </w:rPr>
        <w:t>供应商</w:t>
      </w:r>
      <w:r>
        <w:rPr>
          <w:rFonts w:hint="eastAsia" w:ascii="宋体" w:hAnsi="宋体" w:eastAsia="宋体" w:cs="宋体"/>
          <w:sz w:val="24"/>
          <w:szCs w:val="24"/>
        </w:rPr>
        <w:t>必须开具发票给采购人。</w:t>
      </w:r>
    </w:p>
    <w:p w14:paraId="67019B71">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cs="宋体"/>
          <w:color w:val="auto"/>
          <w:sz w:val="24"/>
          <w:szCs w:val="24"/>
          <w:u w:val="single"/>
        </w:rPr>
      </w:pPr>
      <w:r>
        <w:rPr>
          <w:rFonts w:hint="eastAsia" w:ascii="宋体" w:hAnsi="宋体" w:cs="宋体"/>
          <w:color w:val="auto"/>
          <w:sz w:val="24"/>
          <w:szCs w:val="24"/>
        </w:rPr>
        <w:t>（2）付款方式：  第一阶段，合同签订后7个工作日内支付合同费用总额的40%；第二阶段，单项成果通过专家评审后7个工作日内支付合同中单项费用额的40%；第三阶段，提交最终单项成果后7个工作日内支付合同单项费用额的20%。乙方应于甲方每次付款前，向甲方提供该阶段付款等额发票。</w:t>
      </w:r>
    </w:p>
    <w:p w14:paraId="6C883BFD">
      <w:pPr>
        <w:keepNext w:val="0"/>
        <w:keepLines w:val="0"/>
        <w:pageBreakBefore w:val="0"/>
        <w:widowControl w:val="0"/>
        <w:wordWrap/>
        <w:overflowPunct/>
        <w:topLinePunct w:val="0"/>
        <w:autoSpaceDE/>
        <w:autoSpaceDN/>
        <w:bidi w:val="0"/>
        <w:adjustRightInd w:val="0"/>
        <w:snapToGrid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五、期限</w:t>
      </w:r>
    </w:p>
    <w:p w14:paraId="4ECFDD09">
      <w:pPr>
        <w:keepNext w:val="0"/>
        <w:keepLines w:val="0"/>
        <w:pageBreakBefore w:val="0"/>
        <w:widowControl w:val="0"/>
        <w:wordWrap/>
        <w:overflowPunct/>
        <w:topLinePunct w:val="0"/>
        <w:autoSpaceDE/>
        <w:autoSpaceDN/>
        <w:bidi w:val="0"/>
        <w:adjustRightInd w:val="0"/>
        <w:snapToGrid w:val="0"/>
        <w:spacing w:line="600" w:lineRule="exact"/>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服务期</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w:t>
      </w:r>
    </w:p>
    <w:p w14:paraId="29606D5A">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六、双方承诺</w:t>
      </w:r>
    </w:p>
    <w:p w14:paraId="2C4A53E8">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eastAsia="zh-CN"/>
        </w:rPr>
        <w:t>供应商</w:t>
      </w:r>
      <w:r>
        <w:rPr>
          <w:rFonts w:hint="eastAsia" w:ascii="宋体" w:hAnsi="宋体" w:eastAsia="宋体" w:cs="宋体"/>
          <w:sz w:val="24"/>
          <w:szCs w:val="24"/>
        </w:rPr>
        <w:t>向采购人承诺，按照本合同约定提供相关服务。</w:t>
      </w:r>
    </w:p>
    <w:p w14:paraId="46D74602">
      <w:pPr>
        <w:keepNext w:val="0"/>
        <w:keepLines w:val="0"/>
        <w:pageBreakBefore w:val="0"/>
        <w:widowControl w:val="0"/>
        <w:wordWrap/>
        <w:overflowPunct/>
        <w:topLinePunct w:val="0"/>
        <w:autoSpaceDE/>
        <w:autoSpaceDN/>
        <w:bidi w:val="0"/>
        <w:adjustRightInd w:val="0"/>
        <w:snapToGrid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采购人向</w:t>
      </w:r>
      <w:r>
        <w:rPr>
          <w:rFonts w:hint="eastAsia" w:ascii="宋体" w:hAnsi="宋体" w:eastAsia="宋体" w:cs="宋体"/>
          <w:sz w:val="24"/>
          <w:szCs w:val="24"/>
          <w:lang w:eastAsia="zh-CN"/>
        </w:rPr>
        <w:t>供应商</w:t>
      </w:r>
      <w:r>
        <w:rPr>
          <w:rFonts w:hint="eastAsia" w:ascii="宋体" w:hAnsi="宋体" w:eastAsia="宋体" w:cs="宋体"/>
          <w:sz w:val="24"/>
          <w:szCs w:val="24"/>
        </w:rPr>
        <w:t>承诺，按照本合同约定支付服务款项。</w:t>
      </w:r>
    </w:p>
    <w:p w14:paraId="3EC885FF">
      <w:pPr>
        <w:keepNext w:val="0"/>
        <w:keepLines w:val="0"/>
        <w:pageBreakBefore w:val="0"/>
        <w:widowControl w:val="0"/>
        <w:tabs>
          <w:tab w:val="left" w:pos="840"/>
        </w:tabs>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七、内容及要求：</w:t>
      </w:r>
    </w:p>
    <w:p w14:paraId="3D61D13E">
      <w:pPr>
        <w:keepNext w:val="0"/>
        <w:keepLines w:val="0"/>
        <w:pageBreakBefore w:val="0"/>
        <w:widowControl w:val="0"/>
        <w:tabs>
          <w:tab w:val="left" w:pos="840"/>
        </w:tabs>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即服务内容与</w:t>
      </w:r>
      <w:r>
        <w:rPr>
          <w:rFonts w:hint="eastAsia" w:ascii="宋体" w:hAnsi="宋体" w:eastAsia="宋体" w:cs="宋体"/>
          <w:sz w:val="24"/>
          <w:szCs w:val="24"/>
          <w:lang w:eastAsia="zh-CN"/>
        </w:rPr>
        <w:t>投标文件</w:t>
      </w:r>
      <w:r>
        <w:rPr>
          <w:rFonts w:hint="eastAsia" w:ascii="宋体" w:hAnsi="宋体" w:eastAsia="宋体" w:cs="宋体"/>
          <w:sz w:val="24"/>
          <w:szCs w:val="24"/>
        </w:rPr>
        <w:t>、</w:t>
      </w:r>
      <w:r>
        <w:rPr>
          <w:rFonts w:hint="eastAsia" w:ascii="宋体" w:hAnsi="宋体" w:eastAsia="宋体" w:cs="宋体"/>
          <w:sz w:val="24"/>
          <w:szCs w:val="24"/>
          <w:lang w:eastAsia="zh-CN"/>
        </w:rPr>
        <w:t>中标通知书</w:t>
      </w:r>
      <w:r>
        <w:rPr>
          <w:rFonts w:hint="eastAsia" w:ascii="宋体" w:hAnsi="宋体" w:eastAsia="宋体" w:cs="宋体"/>
          <w:sz w:val="24"/>
          <w:szCs w:val="24"/>
        </w:rPr>
        <w:t>等所指明的，或者与本合同所指明的服务内容相一致。（附清单）</w:t>
      </w:r>
    </w:p>
    <w:p w14:paraId="3DAA52D1">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八、项目</w:t>
      </w:r>
      <w:r>
        <w:rPr>
          <w:rFonts w:hint="eastAsia" w:ascii="宋体" w:hAnsi="宋体" w:eastAsia="宋体" w:cs="宋体"/>
          <w:b/>
          <w:sz w:val="24"/>
          <w:szCs w:val="24"/>
          <w:lang w:eastAsia="zh-CN"/>
        </w:rPr>
        <w:t>服务</w:t>
      </w:r>
      <w:r>
        <w:rPr>
          <w:rFonts w:hint="eastAsia" w:ascii="宋体" w:hAnsi="宋体" w:eastAsia="宋体" w:cs="宋体"/>
          <w:b/>
          <w:sz w:val="24"/>
          <w:szCs w:val="24"/>
        </w:rPr>
        <w:t>地点：</w:t>
      </w:r>
      <w:r>
        <w:rPr>
          <w:rFonts w:hint="eastAsia" w:ascii="宋体" w:hAnsi="宋体" w:eastAsia="宋体" w:cs="宋体"/>
          <w:color w:val="auto"/>
          <w:sz w:val="24"/>
          <w:szCs w:val="24"/>
          <w:lang w:eastAsia="zh-CN"/>
        </w:rPr>
        <w:t>采购人</w:t>
      </w:r>
      <w:r>
        <w:rPr>
          <w:rFonts w:hint="eastAsia" w:ascii="宋体" w:hAnsi="宋体" w:eastAsia="宋体" w:cs="宋体"/>
          <w:bCs/>
          <w:color w:val="auto"/>
          <w:sz w:val="24"/>
          <w:szCs w:val="24"/>
        </w:rPr>
        <w:t>指定地点</w:t>
      </w:r>
      <w:r>
        <w:rPr>
          <w:rFonts w:hint="eastAsia" w:ascii="宋体" w:hAnsi="宋体" w:eastAsia="宋体" w:cs="宋体"/>
          <w:color w:val="auto"/>
          <w:sz w:val="24"/>
          <w:szCs w:val="24"/>
        </w:rPr>
        <w:t>。</w:t>
      </w:r>
    </w:p>
    <w:p w14:paraId="6379D4A7">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sz w:val="24"/>
          <w:szCs w:val="24"/>
          <w:lang w:eastAsia="zh-CN"/>
        </w:rPr>
        <w:t>九</w:t>
      </w:r>
      <w:r>
        <w:rPr>
          <w:rFonts w:hint="eastAsia" w:ascii="宋体" w:hAnsi="宋体" w:eastAsia="宋体" w:cs="宋体"/>
          <w:b/>
          <w:sz w:val="24"/>
          <w:szCs w:val="24"/>
        </w:rPr>
        <w:t>、</w:t>
      </w:r>
      <w:r>
        <w:rPr>
          <w:rFonts w:hint="eastAsia" w:ascii="宋体" w:hAnsi="宋体" w:eastAsia="宋体" w:cs="宋体"/>
          <w:b/>
          <w:color w:val="000000"/>
          <w:sz w:val="24"/>
          <w:szCs w:val="24"/>
        </w:rPr>
        <w:t>保密</w:t>
      </w:r>
    </w:p>
    <w:p w14:paraId="684F42A9">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14:paraId="609BFB64">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rPr>
        <w:t>知识产权</w:t>
      </w:r>
    </w:p>
    <w:p w14:paraId="620DD993">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应保证投标产品及服务不会出现因第三方提出侵犯其专利权、商标权或其它知识产权而引发法律或经济纠纷，否则由</w:t>
      </w:r>
      <w:r>
        <w:rPr>
          <w:rFonts w:hint="eastAsia" w:ascii="宋体" w:hAnsi="宋体" w:eastAsia="宋体" w:cs="宋体"/>
          <w:sz w:val="24"/>
          <w:szCs w:val="24"/>
          <w:lang w:eastAsia="zh-CN"/>
        </w:rPr>
        <w:t>供应商</w:t>
      </w:r>
      <w:r>
        <w:rPr>
          <w:rFonts w:hint="eastAsia" w:ascii="宋体" w:hAnsi="宋体" w:eastAsia="宋体" w:cs="宋体"/>
          <w:sz w:val="24"/>
          <w:szCs w:val="24"/>
        </w:rPr>
        <w:t>承担全部责任。任何被</w:t>
      </w:r>
      <w:r>
        <w:rPr>
          <w:rFonts w:hint="eastAsia" w:ascii="宋体" w:hAnsi="宋体" w:eastAsia="宋体" w:cs="宋体"/>
          <w:sz w:val="24"/>
          <w:szCs w:val="24"/>
          <w:lang w:eastAsia="zh-CN"/>
        </w:rPr>
        <w:t>供应商</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eastAsia="zh-CN"/>
        </w:rPr>
        <w:t>供应商</w:t>
      </w:r>
      <w:r>
        <w:rPr>
          <w:rFonts w:hint="eastAsia" w:ascii="宋体" w:hAnsi="宋体" w:eastAsia="宋体" w:cs="宋体"/>
          <w:sz w:val="24"/>
          <w:szCs w:val="24"/>
        </w:rPr>
        <w:t>承但。</w:t>
      </w:r>
    </w:p>
    <w:p w14:paraId="66DF80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、合同争议的解决：</w:t>
      </w:r>
      <w:r>
        <w:rPr>
          <w:rFonts w:hint="eastAsia" w:ascii="宋体" w:hAnsi="宋体" w:eastAsia="宋体" w:cs="宋体"/>
          <w:sz w:val="24"/>
          <w:szCs w:val="24"/>
        </w:rPr>
        <w:t>合同执行中发生争议的，当事人双方应协商解决，协商达不成一致时，可向采购人住所地有管辖权的人民法院提请诉讼。</w:t>
      </w:r>
    </w:p>
    <w:p w14:paraId="4334FB4E">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w:t>
      </w:r>
      <w:r>
        <w:rPr>
          <w:rFonts w:hint="eastAsia" w:ascii="宋体" w:hAnsi="宋体" w:eastAsia="宋体" w:cs="宋体"/>
          <w:sz w:val="24"/>
          <w:szCs w:val="24"/>
        </w:rPr>
        <w:t>在发生不可抗力情况下的应对措施和解决办法。</w:t>
      </w:r>
    </w:p>
    <w:p w14:paraId="074CF8D2">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sz w:val="24"/>
          <w:szCs w:val="24"/>
        </w:rPr>
      </w:pPr>
      <w:r>
        <w:rPr>
          <w:rFonts w:hint="eastAsia" w:ascii="宋体" w:hAnsi="宋体" w:eastAsia="宋体" w:cs="宋体"/>
          <w:b/>
          <w:color w:val="auto"/>
          <w:sz w:val="24"/>
          <w:szCs w:val="24"/>
          <w:lang w:eastAsia="zh-CN"/>
        </w:rPr>
        <w:t>十三</w:t>
      </w:r>
      <w:r>
        <w:rPr>
          <w:rFonts w:hint="eastAsia" w:ascii="宋体" w:hAnsi="宋体" w:eastAsia="宋体" w:cs="宋体"/>
          <w:b/>
          <w:color w:val="auto"/>
          <w:sz w:val="24"/>
          <w:szCs w:val="24"/>
        </w:rPr>
        <w:t>、</w:t>
      </w:r>
      <w:r>
        <w:rPr>
          <w:rFonts w:hint="eastAsia" w:ascii="宋体" w:hAnsi="宋体" w:eastAsia="宋体" w:cs="宋体"/>
          <w:color w:val="auto"/>
          <w:sz w:val="24"/>
          <w:szCs w:val="24"/>
        </w:rPr>
        <w:t>合同一经签</w:t>
      </w:r>
      <w:r>
        <w:rPr>
          <w:rFonts w:hint="eastAsia" w:ascii="宋体" w:hAnsi="宋体" w:eastAsia="宋体" w:cs="宋体"/>
          <w:sz w:val="24"/>
          <w:szCs w:val="24"/>
        </w:rPr>
        <w:t>订，不得擅自变更、中止或者终止合同。对确需变更、调整或者中止、终止合同的，应按规定履行相应的手续。</w:t>
      </w:r>
    </w:p>
    <w:p w14:paraId="3ABCDD1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eastAsia="zh-CN"/>
        </w:rPr>
        <w:t>十四</w:t>
      </w:r>
      <w:r>
        <w:rPr>
          <w:rFonts w:hint="eastAsia" w:ascii="宋体" w:hAnsi="宋体" w:eastAsia="宋体" w:cs="宋体"/>
          <w:b/>
          <w:sz w:val="24"/>
          <w:szCs w:val="24"/>
        </w:rPr>
        <w:t>、违约责任</w:t>
      </w:r>
    </w:p>
    <w:p w14:paraId="4DE6E37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》、《中华人民共和国政府采购法》的相关条款和本合同约定，</w:t>
      </w:r>
      <w:r>
        <w:rPr>
          <w:rFonts w:hint="eastAsia" w:ascii="宋体" w:hAnsi="宋体" w:eastAsia="宋体" w:cs="宋体"/>
          <w:sz w:val="24"/>
          <w:szCs w:val="24"/>
          <w:lang w:eastAsia="zh-CN"/>
        </w:rPr>
        <w:t>中标供应商</w:t>
      </w:r>
      <w:r>
        <w:rPr>
          <w:rFonts w:hint="eastAsia" w:ascii="宋体" w:hAnsi="宋体" w:eastAsia="宋体" w:cs="宋体"/>
          <w:sz w:val="24"/>
          <w:szCs w:val="24"/>
        </w:rPr>
        <w:t>未全面履行合同义务或者发生违约，采购单位会同采购代理机构有权终止合同，依法向</w:t>
      </w:r>
      <w:r>
        <w:rPr>
          <w:rFonts w:hint="eastAsia" w:ascii="宋体" w:hAnsi="宋体" w:eastAsia="宋体" w:cs="宋体"/>
          <w:sz w:val="24"/>
          <w:szCs w:val="24"/>
          <w:lang w:eastAsia="zh-CN"/>
        </w:rPr>
        <w:t>中标供应商</w:t>
      </w:r>
      <w:r>
        <w:rPr>
          <w:rFonts w:hint="eastAsia" w:ascii="宋体" w:hAnsi="宋体" w:eastAsia="宋体" w:cs="宋体"/>
          <w:sz w:val="24"/>
          <w:szCs w:val="24"/>
        </w:rPr>
        <w:t>进行经济索赔，并报请政府采购监督管理机关进行相应的行政处罚。采购单位违约的，应当赔偿给</w:t>
      </w:r>
      <w:r>
        <w:rPr>
          <w:rFonts w:hint="eastAsia" w:ascii="宋体" w:hAnsi="宋体" w:eastAsia="宋体" w:cs="宋体"/>
          <w:sz w:val="24"/>
          <w:szCs w:val="24"/>
          <w:lang w:eastAsia="zh-CN"/>
        </w:rPr>
        <w:t>中标供应商</w:t>
      </w:r>
      <w:r>
        <w:rPr>
          <w:rFonts w:hint="eastAsia" w:ascii="宋体" w:hAnsi="宋体" w:eastAsia="宋体" w:cs="宋体"/>
          <w:sz w:val="24"/>
          <w:szCs w:val="24"/>
        </w:rPr>
        <w:t>造成的经济损失。</w:t>
      </w:r>
    </w:p>
    <w:p w14:paraId="02D61443">
      <w:pPr>
        <w:keepNext w:val="0"/>
        <w:keepLines w:val="0"/>
        <w:pageBreakBefore w:val="0"/>
        <w:widowControl w:val="0"/>
        <w:wordWrap/>
        <w:overflowPunct/>
        <w:topLinePunct w:val="0"/>
        <w:autoSpaceDE/>
        <w:autoSpaceDN/>
        <w:bidi w:val="0"/>
        <w:spacing w:line="6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十五、验收</w:t>
      </w:r>
    </w:p>
    <w:p w14:paraId="72582C01">
      <w:pPr>
        <w:keepNext w:val="0"/>
        <w:keepLines w:val="0"/>
        <w:pageBreakBefore w:val="0"/>
        <w:widowControl w:val="0"/>
        <w:wordWrap/>
        <w:overflowPunct/>
        <w:topLinePunct w:val="0"/>
        <w:autoSpaceDE/>
        <w:autoSpaceDN/>
        <w:bidi w:val="0"/>
        <w:spacing w:line="6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由采购人负责组织验收，或者邀请有关专家、质检机构共同进行验收；验收合格须交接项目实施的全部资料，并填写政府采购项目验收报告单。验收须以合同、招标文件及投标文件、澄清、及国家相应的标准、规范等为依据。</w:t>
      </w:r>
    </w:p>
    <w:p w14:paraId="0564582B">
      <w:pPr>
        <w:keepNext w:val="0"/>
        <w:keepLines w:val="0"/>
        <w:pageBreakBefore w:val="0"/>
        <w:widowControl w:val="0"/>
        <w:kinsoku w:val="0"/>
        <w:wordWrap/>
        <w:overflowPunct/>
        <w:topLinePunct w:val="0"/>
        <w:autoSpaceDE/>
        <w:autoSpaceDN/>
        <w:bidi w:val="0"/>
        <w:spacing w:line="600" w:lineRule="exact"/>
        <w:ind w:firstLine="482" w:firstLineChars="200"/>
        <w:textAlignment w:val="auto"/>
        <w:rPr>
          <w:rFonts w:hint="eastAsia" w:ascii="宋体" w:hAnsi="宋体" w:eastAsia="宋体" w:cs="宋体"/>
          <w:b/>
          <w:bCs w:val="0"/>
          <w:color w:val="000000"/>
          <w:spacing w:val="0"/>
          <w:sz w:val="24"/>
          <w:szCs w:val="24"/>
        </w:rPr>
      </w:pPr>
      <w:r>
        <w:rPr>
          <w:rFonts w:hint="eastAsia" w:ascii="宋体" w:hAnsi="宋体" w:eastAsia="宋体" w:cs="宋体"/>
          <w:b/>
          <w:bCs w:val="0"/>
          <w:color w:val="000000"/>
          <w:spacing w:val="0"/>
          <w:sz w:val="24"/>
          <w:szCs w:val="24"/>
          <w:lang w:eastAsia="zh-CN"/>
        </w:rPr>
        <w:t>十六</w:t>
      </w:r>
      <w:r>
        <w:rPr>
          <w:rFonts w:hint="eastAsia" w:ascii="宋体" w:hAnsi="宋体" w:eastAsia="宋体" w:cs="宋体"/>
          <w:b/>
          <w:bCs w:val="0"/>
          <w:color w:val="000000"/>
          <w:spacing w:val="0"/>
          <w:sz w:val="24"/>
          <w:szCs w:val="24"/>
        </w:rPr>
        <w:t>、合同生效及其他</w:t>
      </w:r>
    </w:p>
    <w:p w14:paraId="61FC1EAA">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rPr>
        <w:t>1</w:t>
      </w:r>
      <w:r>
        <w:rPr>
          <w:rFonts w:hint="eastAsia" w:ascii="宋体" w:hAnsi="宋体" w:eastAsia="宋体" w:cs="宋体"/>
          <w:color w:val="000000"/>
          <w:spacing w:val="0"/>
          <w:sz w:val="24"/>
          <w:szCs w:val="24"/>
          <w:lang w:val="en-US" w:eastAsia="zh-CN"/>
        </w:rPr>
        <w:t>.</w:t>
      </w:r>
      <w:r>
        <w:rPr>
          <w:rFonts w:hint="eastAsia" w:ascii="宋体" w:hAnsi="宋体" w:eastAsia="宋体" w:cs="宋体"/>
          <w:color w:val="000000"/>
          <w:spacing w:val="0"/>
          <w:sz w:val="24"/>
          <w:szCs w:val="24"/>
        </w:rPr>
        <w:t>本合同双方签字盖章即生效，一式</w:t>
      </w:r>
      <w:r>
        <w:rPr>
          <w:rFonts w:hint="eastAsia" w:ascii="宋体" w:hAnsi="宋体" w:eastAsia="宋体" w:cs="宋体"/>
          <w:color w:val="000000"/>
          <w:spacing w:val="0"/>
          <w:sz w:val="24"/>
          <w:szCs w:val="24"/>
          <w:lang w:val="en-US" w:eastAsia="zh-CN"/>
        </w:rPr>
        <w:t>伍</w:t>
      </w:r>
      <w:r>
        <w:rPr>
          <w:rFonts w:hint="eastAsia" w:ascii="宋体" w:hAnsi="宋体" w:eastAsia="宋体" w:cs="宋体"/>
          <w:color w:val="000000"/>
          <w:spacing w:val="0"/>
          <w:sz w:val="24"/>
          <w:szCs w:val="24"/>
        </w:rPr>
        <w:t>份，甲方</w:t>
      </w:r>
      <w:r>
        <w:rPr>
          <w:rFonts w:hint="eastAsia" w:ascii="宋体" w:hAnsi="宋体" w:eastAsia="宋体" w:cs="宋体"/>
          <w:color w:val="000000"/>
          <w:spacing w:val="0"/>
          <w:sz w:val="24"/>
          <w:szCs w:val="24"/>
          <w:lang w:eastAsia="zh-CN"/>
        </w:rPr>
        <w:t>叁</w:t>
      </w:r>
      <w:r>
        <w:rPr>
          <w:rFonts w:hint="eastAsia" w:ascii="宋体" w:hAnsi="宋体" w:eastAsia="宋体" w:cs="宋体"/>
          <w:color w:val="000000"/>
          <w:spacing w:val="0"/>
          <w:sz w:val="24"/>
          <w:szCs w:val="24"/>
        </w:rPr>
        <w:t>份，乙方</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bCs/>
          <w:color w:val="000000"/>
          <w:spacing w:val="0"/>
          <w:sz w:val="24"/>
          <w:szCs w:val="24"/>
          <w:lang w:eastAsia="zh-CN"/>
        </w:rPr>
        <w:t>，</w:t>
      </w:r>
      <w:r>
        <w:rPr>
          <w:rFonts w:hint="eastAsia" w:ascii="宋体" w:hAnsi="宋体" w:eastAsia="宋体" w:cs="宋体"/>
          <w:bCs/>
          <w:color w:val="000000"/>
          <w:spacing w:val="0"/>
          <w:sz w:val="24"/>
          <w:szCs w:val="24"/>
          <w:lang w:val="en-US" w:eastAsia="zh-CN"/>
        </w:rPr>
        <w:t>代理机构</w:t>
      </w:r>
      <w:r>
        <w:rPr>
          <w:rFonts w:hint="eastAsia" w:ascii="宋体" w:hAnsi="宋体" w:eastAsia="宋体" w:cs="宋体"/>
          <w:bCs/>
          <w:color w:val="000000"/>
          <w:spacing w:val="0"/>
          <w:sz w:val="24"/>
          <w:szCs w:val="24"/>
          <w:lang w:eastAsia="zh-CN"/>
        </w:rPr>
        <w:t>壹</w:t>
      </w:r>
      <w:r>
        <w:rPr>
          <w:rFonts w:hint="eastAsia" w:ascii="宋体" w:hAnsi="宋体" w:eastAsia="宋体" w:cs="宋体"/>
          <w:bCs/>
          <w:color w:val="000000"/>
          <w:spacing w:val="0"/>
          <w:sz w:val="24"/>
          <w:szCs w:val="24"/>
        </w:rPr>
        <w:t>份</w:t>
      </w:r>
      <w:r>
        <w:rPr>
          <w:rFonts w:hint="eastAsia" w:ascii="宋体" w:hAnsi="宋体" w:eastAsia="宋体" w:cs="宋体"/>
          <w:color w:val="000000"/>
          <w:spacing w:val="0"/>
          <w:sz w:val="24"/>
          <w:szCs w:val="24"/>
        </w:rPr>
        <w:t>。</w:t>
      </w:r>
    </w:p>
    <w:p w14:paraId="1A04D13E">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pacing w:val="0"/>
          <w:sz w:val="24"/>
          <w:szCs w:val="24"/>
        </w:rPr>
      </w:pPr>
      <w:r>
        <w:rPr>
          <w:rFonts w:hint="eastAsia" w:ascii="宋体" w:hAnsi="宋体" w:eastAsia="宋体" w:cs="宋体"/>
          <w:color w:val="000000"/>
          <w:spacing w:val="0"/>
          <w:sz w:val="24"/>
          <w:szCs w:val="24"/>
          <w:lang w:val="en-US" w:eastAsia="zh-CN"/>
        </w:rPr>
        <w:t>2.</w:t>
      </w:r>
      <w:r>
        <w:rPr>
          <w:rFonts w:hint="eastAsia" w:ascii="宋体" w:hAnsi="宋体" w:eastAsia="宋体" w:cs="宋体"/>
          <w:color w:val="000000"/>
          <w:spacing w:val="0"/>
          <w:sz w:val="24"/>
          <w:szCs w:val="24"/>
        </w:rPr>
        <w:t>由于不可抗力因素致使合同无法履行时，双方应及时协商解决。 </w:t>
      </w:r>
    </w:p>
    <w:p w14:paraId="7CFC72B7">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双方可认的来往传真、电报、会议纪要等，均为合同的组成部分，与本合同具有同等法律效力。</w:t>
      </w:r>
    </w:p>
    <w:p w14:paraId="244CEC80">
      <w:pPr>
        <w:keepNext w:val="0"/>
        <w:keepLines w:val="0"/>
        <w:pageBreakBefore w:val="0"/>
        <w:widowControl w:val="0"/>
        <w:wordWrap/>
        <w:overflowPunct/>
        <w:topLinePunct w:val="0"/>
        <w:autoSpaceDE/>
        <w:autoSpaceDN/>
        <w:bidi w:val="0"/>
        <w:adjustRightInd/>
        <w:snapToGrid/>
        <w:spacing w:line="600" w:lineRule="exact"/>
        <w:ind w:left="0" w:leftChars="0" w:right="0" w:rightChars="0" w:firstLine="480" w:firstLineChars="200"/>
        <w:jc w:val="both"/>
        <w:textAlignment w:val="auto"/>
        <w:outlineLvl w:val="9"/>
        <w:rPr>
          <w:rFonts w:hint="eastAsia" w:ascii="宋体" w:hAnsi="宋体" w:eastAsia="宋体" w:cs="宋体"/>
          <w:sz w:val="24"/>
          <w:szCs w:val="24"/>
        </w:rPr>
        <w:sectPr>
          <w:footerReference r:id="rId12"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未尽事宜，经双方协商一致，签订补充协议，补充协议</w:t>
      </w:r>
      <w:r>
        <w:rPr>
          <w:rFonts w:hint="eastAsia" w:ascii="宋体" w:hAnsi="宋体" w:eastAsia="宋体" w:cs="宋体"/>
          <w:sz w:val="24"/>
          <w:szCs w:val="24"/>
        </w:rPr>
        <w:t>与本合同具有同等效力。</w:t>
      </w:r>
    </w:p>
    <w:tbl>
      <w:tblPr>
        <w:tblStyle w:val="35"/>
        <w:tblpPr w:leftFromText="180" w:rightFromText="180" w:vertAnchor="text" w:horzAnchor="page" w:tblpX="1395"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2"/>
        <w:gridCol w:w="3054"/>
        <w:gridCol w:w="3052"/>
      </w:tblGrid>
      <w:tr w14:paraId="1D13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052" w:type="dxa"/>
            <w:noWrap w:val="0"/>
            <w:vAlign w:val="top"/>
          </w:tcPr>
          <w:p w14:paraId="181C9500">
            <w:pPr>
              <w:spacing w:line="420" w:lineRule="exact"/>
              <w:jc w:val="center"/>
              <w:rPr>
                <w:rFonts w:hint="eastAsia" w:ascii="宋体" w:hAnsi="宋体" w:cs="宋体"/>
                <w:bCs/>
                <w:sz w:val="24"/>
                <w:szCs w:val="24"/>
              </w:rPr>
            </w:pPr>
            <w:r>
              <w:rPr>
                <w:rFonts w:hint="eastAsia" w:ascii="宋体" w:hAnsi="宋体" w:cs="宋体"/>
                <w:bCs/>
                <w:sz w:val="24"/>
                <w:szCs w:val="24"/>
              </w:rPr>
              <w:t>甲  方</w:t>
            </w:r>
          </w:p>
        </w:tc>
        <w:tc>
          <w:tcPr>
            <w:tcW w:w="3054" w:type="dxa"/>
            <w:noWrap w:val="0"/>
            <w:vAlign w:val="top"/>
          </w:tcPr>
          <w:p w14:paraId="2FD03F2D">
            <w:pPr>
              <w:spacing w:line="420" w:lineRule="exact"/>
              <w:jc w:val="center"/>
              <w:rPr>
                <w:rFonts w:hint="eastAsia" w:ascii="宋体" w:hAnsi="宋体" w:cs="宋体"/>
                <w:bCs/>
                <w:sz w:val="24"/>
                <w:szCs w:val="24"/>
              </w:rPr>
            </w:pPr>
            <w:r>
              <w:rPr>
                <w:rFonts w:hint="eastAsia" w:ascii="宋体" w:hAnsi="宋体" w:cs="宋体"/>
                <w:bCs/>
                <w:sz w:val="24"/>
                <w:szCs w:val="24"/>
              </w:rPr>
              <w:t>乙  方</w:t>
            </w:r>
          </w:p>
        </w:tc>
        <w:tc>
          <w:tcPr>
            <w:tcW w:w="3052" w:type="dxa"/>
            <w:noWrap w:val="0"/>
            <w:vAlign w:val="top"/>
          </w:tcPr>
          <w:p w14:paraId="46685575">
            <w:pPr>
              <w:spacing w:line="420" w:lineRule="exact"/>
              <w:jc w:val="center"/>
              <w:rPr>
                <w:rFonts w:hint="default" w:ascii="宋体" w:hAnsi="宋体" w:cs="宋体"/>
                <w:bCs/>
                <w:sz w:val="24"/>
                <w:szCs w:val="24"/>
                <w:lang w:val="en-US"/>
              </w:rPr>
            </w:pPr>
            <w:r>
              <w:rPr>
                <w:rFonts w:hint="eastAsia" w:ascii="宋体" w:hAnsi="宋体" w:cs="宋体"/>
                <w:bCs/>
                <w:sz w:val="24"/>
                <w:szCs w:val="24"/>
                <w:lang w:val="en-US" w:eastAsia="zh-CN"/>
              </w:rPr>
              <w:t>代理机构</w:t>
            </w:r>
          </w:p>
        </w:tc>
      </w:tr>
      <w:tr w14:paraId="2F8D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trPr>
        <w:tc>
          <w:tcPr>
            <w:tcW w:w="3052" w:type="dxa"/>
            <w:noWrap w:val="0"/>
            <w:vAlign w:val="center"/>
          </w:tcPr>
          <w:p w14:paraId="1324D17C">
            <w:pPr>
              <w:spacing w:line="420" w:lineRule="exact"/>
              <w:jc w:val="center"/>
              <w:rPr>
                <w:rFonts w:hint="eastAsia" w:ascii="宋体" w:hAnsi="宋体" w:cs="宋体"/>
                <w:bCs/>
                <w:sz w:val="24"/>
                <w:szCs w:val="24"/>
              </w:rPr>
            </w:pPr>
          </w:p>
          <w:p w14:paraId="1CFCC28B">
            <w:pPr>
              <w:spacing w:line="420" w:lineRule="exact"/>
              <w:jc w:val="center"/>
              <w:rPr>
                <w:rFonts w:hint="eastAsia" w:ascii="宋体" w:hAnsi="宋体" w:cs="宋体"/>
                <w:bCs/>
                <w:sz w:val="24"/>
                <w:szCs w:val="24"/>
              </w:rPr>
            </w:pPr>
          </w:p>
          <w:p w14:paraId="3C6354BA">
            <w:pPr>
              <w:spacing w:line="420" w:lineRule="exact"/>
              <w:jc w:val="center"/>
              <w:rPr>
                <w:rFonts w:hint="eastAsia" w:ascii="宋体" w:hAnsi="宋体" w:cs="宋体"/>
                <w:bCs/>
                <w:sz w:val="24"/>
                <w:szCs w:val="24"/>
              </w:rPr>
            </w:pPr>
          </w:p>
          <w:p w14:paraId="59469E12">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4" w:type="dxa"/>
            <w:noWrap w:val="0"/>
            <w:vAlign w:val="center"/>
          </w:tcPr>
          <w:p w14:paraId="27BE9389">
            <w:pPr>
              <w:spacing w:line="420" w:lineRule="exact"/>
              <w:jc w:val="center"/>
              <w:rPr>
                <w:rFonts w:hint="eastAsia" w:ascii="宋体" w:hAnsi="宋体" w:cs="宋体"/>
                <w:bCs/>
                <w:sz w:val="24"/>
                <w:szCs w:val="24"/>
              </w:rPr>
            </w:pPr>
          </w:p>
          <w:p w14:paraId="29237D0C">
            <w:pPr>
              <w:spacing w:line="420" w:lineRule="exact"/>
              <w:jc w:val="center"/>
              <w:rPr>
                <w:rFonts w:hint="eastAsia" w:ascii="宋体" w:hAnsi="宋体" w:cs="宋体"/>
                <w:bCs/>
                <w:sz w:val="24"/>
                <w:szCs w:val="24"/>
              </w:rPr>
            </w:pPr>
          </w:p>
          <w:p w14:paraId="733D5815">
            <w:pPr>
              <w:spacing w:line="420" w:lineRule="exact"/>
              <w:jc w:val="center"/>
              <w:rPr>
                <w:rFonts w:hint="eastAsia" w:ascii="宋体" w:hAnsi="宋体" w:cs="宋体"/>
                <w:bCs/>
                <w:sz w:val="24"/>
                <w:szCs w:val="24"/>
              </w:rPr>
            </w:pPr>
          </w:p>
          <w:p w14:paraId="705619BB">
            <w:pPr>
              <w:spacing w:line="420" w:lineRule="exact"/>
              <w:jc w:val="center"/>
              <w:rPr>
                <w:rFonts w:hint="eastAsia" w:ascii="宋体" w:hAnsi="宋体" w:cs="宋体"/>
                <w:bCs/>
                <w:sz w:val="24"/>
                <w:szCs w:val="24"/>
              </w:rPr>
            </w:pPr>
            <w:r>
              <w:rPr>
                <w:rFonts w:hint="eastAsia" w:ascii="宋体" w:hAnsi="宋体" w:cs="宋体"/>
                <w:bCs/>
                <w:sz w:val="24"/>
                <w:szCs w:val="24"/>
              </w:rPr>
              <w:t>（盖章）</w:t>
            </w:r>
          </w:p>
        </w:tc>
        <w:tc>
          <w:tcPr>
            <w:tcW w:w="3052" w:type="dxa"/>
            <w:noWrap w:val="0"/>
            <w:vAlign w:val="center"/>
          </w:tcPr>
          <w:p w14:paraId="70D7A4AD">
            <w:pPr>
              <w:spacing w:line="420" w:lineRule="exact"/>
              <w:jc w:val="center"/>
              <w:rPr>
                <w:rFonts w:hint="eastAsia" w:ascii="宋体" w:hAnsi="宋体" w:cs="宋体"/>
                <w:bCs/>
                <w:sz w:val="24"/>
                <w:szCs w:val="24"/>
              </w:rPr>
            </w:pPr>
          </w:p>
          <w:p w14:paraId="6DE0C0D7">
            <w:pPr>
              <w:spacing w:line="420" w:lineRule="exact"/>
              <w:jc w:val="center"/>
              <w:rPr>
                <w:rFonts w:hint="eastAsia" w:ascii="宋体" w:hAnsi="宋体" w:cs="宋体"/>
                <w:bCs/>
                <w:sz w:val="24"/>
                <w:szCs w:val="24"/>
              </w:rPr>
            </w:pPr>
          </w:p>
          <w:p w14:paraId="61920F76">
            <w:pPr>
              <w:spacing w:line="420" w:lineRule="exact"/>
              <w:jc w:val="center"/>
              <w:rPr>
                <w:rFonts w:hint="eastAsia" w:ascii="宋体" w:hAnsi="宋体" w:cs="宋体"/>
                <w:bCs/>
                <w:sz w:val="24"/>
                <w:szCs w:val="24"/>
              </w:rPr>
            </w:pPr>
          </w:p>
          <w:p w14:paraId="25ADA1C0">
            <w:pPr>
              <w:spacing w:line="420" w:lineRule="exact"/>
              <w:jc w:val="center"/>
              <w:rPr>
                <w:rFonts w:hint="eastAsia" w:ascii="宋体" w:hAnsi="宋体" w:cs="宋体"/>
                <w:bCs/>
                <w:sz w:val="24"/>
                <w:szCs w:val="24"/>
              </w:rPr>
            </w:pPr>
            <w:r>
              <w:rPr>
                <w:rFonts w:hint="eastAsia" w:ascii="宋体" w:hAnsi="宋体" w:cs="宋体"/>
                <w:bCs/>
                <w:sz w:val="24"/>
                <w:szCs w:val="24"/>
              </w:rPr>
              <w:t>（盖章）</w:t>
            </w:r>
          </w:p>
        </w:tc>
      </w:tr>
      <w:tr w14:paraId="7B88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052" w:type="dxa"/>
            <w:noWrap w:val="0"/>
            <w:vAlign w:val="top"/>
          </w:tcPr>
          <w:p w14:paraId="72439BEC">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4" w:type="dxa"/>
            <w:noWrap w:val="0"/>
            <w:vAlign w:val="top"/>
          </w:tcPr>
          <w:p w14:paraId="3FC817D8">
            <w:pPr>
              <w:spacing w:line="420" w:lineRule="exact"/>
              <w:rPr>
                <w:rFonts w:hint="eastAsia" w:ascii="宋体" w:hAnsi="宋体" w:cs="宋体"/>
                <w:bCs/>
                <w:sz w:val="24"/>
                <w:szCs w:val="24"/>
              </w:rPr>
            </w:pPr>
            <w:r>
              <w:rPr>
                <w:rFonts w:hint="eastAsia" w:ascii="宋体" w:hAnsi="宋体" w:cs="宋体"/>
                <w:bCs/>
                <w:sz w:val="24"/>
                <w:szCs w:val="24"/>
              </w:rPr>
              <w:t>地址：</w:t>
            </w:r>
          </w:p>
        </w:tc>
        <w:tc>
          <w:tcPr>
            <w:tcW w:w="3052" w:type="dxa"/>
            <w:noWrap w:val="0"/>
            <w:vAlign w:val="top"/>
          </w:tcPr>
          <w:p w14:paraId="72CD5F7B">
            <w:pPr>
              <w:spacing w:line="420" w:lineRule="exact"/>
              <w:rPr>
                <w:rFonts w:hint="eastAsia" w:ascii="宋体" w:hAnsi="宋体" w:cs="宋体"/>
                <w:bCs/>
                <w:sz w:val="24"/>
                <w:szCs w:val="24"/>
              </w:rPr>
            </w:pPr>
            <w:r>
              <w:rPr>
                <w:rFonts w:hint="eastAsia" w:ascii="宋体" w:hAnsi="宋体" w:cs="宋体"/>
                <w:bCs/>
                <w:sz w:val="24"/>
                <w:szCs w:val="24"/>
              </w:rPr>
              <w:t>地址：</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w:t>
            </w:r>
          </w:p>
        </w:tc>
      </w:tr>
      <w:tr w14:paraId="07FA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08D5D862">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4" w:type="dxa"/>
            <w:noWrap w:val="0"/>
            <w:vAlign w:val="top"/>
          </w:tcPr>
          <w:p w14:paraId="2AB6A268">
            <w:pPr>
              <w:spacing w:line="420" w:lineRule="exact"/>
              <w:rPr>
                <w:rFonts w:hint="eastAsia" w:ascii="宋体" w:hAnsi="宋体" w:cs="宋体"/>
                <w:bCs/>
                <w:sz w:val="24"/>
                <w:szCs w:val="24"/>
              </w:rPr>
            </w:pPr>
            <w:r>
              <w:rPr>
                <w:rFonts w:hint="eastAsia" w:ascii="宋体" w:hAnsi="宋体" w:cs="宋体"/>
                <w:bCs/>
                <w:sz w:val="24"/>
                <w:szCs w:val="24"/>
              </w:rPr>
              <w:t>邮编：</w:t>
            </w:r>
          </w:p>
        </w:tc>
        <w:tc>
          <w:tcPr>
            <w:tcW w:w="3052" w:type="dxa"/>
            <w:noWrap w:val="0"/>
            <w:vAlign w:val="top"/>
          </w:tcPr>
          <w:p w14:paraId="2D4FD4DA">
            <w:pPr>
              <w:spacing w:line="420" w:lineRule="exact"/>
              <w:rPr>
                <w:rFonts w:hint="eastAsia" w:ascii="宋体" w:hAnsi="宋体" w:cs="宋体"/>
                <w:bCs/>
                <w:sz w:val="24"/>
                <w:szCs w:val="24"/>
              </w:rPr>
            </w:pPr>
            <w:r>
              <w:rPr>
                <w:rFonts w:hint="eastAsia" w:ascii="宋体" w:hAnsi="宋体" w:cs="宋体"/>
                <w:bCs/>
                <w:sz w:val="24"/>
                <w:szCs w:val="24"/>
              </w:rPr>
              <w:t xml:space="preserve">邮编： </w:t>
            </w:r>
          </w:p>
        </w:tc>
      </w:tr>
      <w:tr w14:paraId="5566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9C3F867">
            <w:pPr>
              <w:spacing w:line="420" w:lineRule="exact"/>
              <w:rPr>
                <w:rFonts w:hint="eastAsia" w:ascii="宋体" w:hAnsi="宋体" w:cs="宋体"/>
                <w:bCs/>
                <w:sz w:val="24"/>
                <w:szCs w:val="24"/>
              </w:rPr>
            </w:pPr>
            <w:r>
              <w:rPr>
                <w:rFonts w:hint="eastAsia" w:ascii="宋体" w:hAnsi="宋体" w:cs="宋体"/>
                <w:bCs/>
                <w:sz w:val="24"/>
                <w:szCs w:val="24"/>
              </w:rPr>
              <w:t xml:space="preserve">法定代表人： </w:t>
            </w:r>
          </w:p>
        </w:tc>
        <w:tc>
          <w:tcPr>
            <w:tcW w:w="3054" w:type="dxa"/>
            <w:noWrap w:val="0"/>
            <w:vAlign w:val="top"/>
          </w:tcPr>
          <w:p w14:paraId="234EFC63">
            <w:pPr>
              <w:spacing w:line="420" w:lineRule="exact"/>
              <w:rPr>
                <w:rFonts w:hint="eastAsia" w:ascii="宋体" w:hAnsi="宋体" w:cs="宋体"/>
                <w:bCs/>
                <w:sz w:val="24"/>
                <w:szCs w:val="24"/>
              </w:rPr>
            </w:pPr>
            <w:r>
              <w:rPr>
                <w:rFonts w:hint="eastAsia" w:ascii="宋体" w:hAnsi="宋体" w:cs="宋体"/>
                <w:bCs/>
                <w:sz w:val="24"/>
                <w:szCs w:val="24"/>
              </w:rPr>
              <w:t>法定代表人：</w:t>
            </w:r>
          </w:p>
        </w:tc>
        <w:tc>
          <w:tcPr>
            <w:tcW w:w="3052" w:type="dxa"/>
            <w:noWrap w:val="0"/>
            <w:vAlign w:val="top"/>
          </w:tcPr>
          <w:p w14:paraId="3DB1DEC4">
            <w:pPr>
              <w:spacing w:line="420" w:lineRule="exact"/>
              <w:rPr>
                <w:rFonts w:hint="eastAsia" w:ascii="宋体" w:hAnsi="宋体" w:cs="宋体"/>
                <w:bCs/>
                <w:sz w:val="24"/>
                <w:szCs w:val="24"/>
              </w:rPr>
            </w:pPr>
            <w:r>
              <w:rPr>
                <w:rFonts w:hint="eastAsia" w:ascii="宋体" w:hAnsi="宋体" w:cs="宋体"/>
                <w:bCs/>
                <w:sz w:val="24"/>
                <w:szCs w:val="24"/>
              </w:rPr>
              <w:t>法定代表人：</w:t>
            </w:r>
          </w:p>
        </w:tc>
      </w:tr>
      <w:tr w14:paraId="2DD0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371A3127">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4" w:type="dxa"/>
            <w:noWrap w:val="0"/>
            <w:vAlign w:val="top"/>
          </w:tcPr>
          <w:p w14:paraId="6FD5088B">
            <w:pPr>
              <w:spacing w:line="420" w:lineRule="exact"/>
              <w:rPr>
                <w:rFonts w:hint="eastAsia" w:ascii="宋体" w:hAnsi="宋体" w:cs="宋体"/>
                <w:bCs/>
                <w:sz w:val="24"/>
                <w:szCs w:val="24"/>
              </w:rPr>
            </w:pPr>
            <w:r>
              <w:rPr>
                <w:rFonts w:hint="eastAsia" w:ascii="宋体" w:hAnsi="宋体" w:cs="宋体"/>
                <w:bCs/>
                <w:sz w:val="24"/>
                <w:szCs w:val="24"/>
              </w:rPr>
              <w:t>被授权代表：</w:t>
            </w:r>
          </w:p>
        </w:tc>
        <w:tc>
          <w:tcPr>
            <w:tcW w:w="3052" w:type="dxa"/>
            <w:noWrap w:val="0"/>
            <w:vAlign w:val="top"/>
          </w:tcPr>
          <w:p w14:paraId="38F6B62A">
            <w:pPr>
              <w:spacing w:line="420" w:lineRule="exact"/>
              <w:rPr>
                <w:rFonts w:hint="eastAsia" w:ascii="宋体" w:hAnsi="宋体" w:cs="宋体"/>
                <w:bCs/>
                <w:sz w:val="24"/>
                <w:szCs w:val="24"/>
              </w:rPr>
            </w:pPr>
            <w:r>
              <w:rPr>
                <w:rFonts w:hint="eastAsia" w:ascii="宋体" w:hAnsi="宋体" w:cs="宋体"/>
                <w:bCs/>
                <w:sz w:val="24"/>
                <w:szCs w:val="24"/>
              </w:rPr>
              <w:t>承办人：</w:t>
            </w:r>
          </w:p>
        </w:tc>
      </w:tr>
      <w:tr w14:paraId="18FE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6889F690">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4" w:type="dxa"/>
            <w:noWrap w:val="0"/>
            <w:vAlign w:val="top"/>
          </w:tcPr>
          <w:p w14:paraId="09DE4BE9">
            <w:pPr>
              <w:spacing w:line="420" w:lineRule="exact"/>
              <w:rPr>
                <w:rFonts w:hint="eastAsia" w:ascii="宋体" w:hAnsi="宋体" w:cs="宋体"/>
                <w:bCs/>
                <w:sz w:val="24"/>
                <w:szCs w:val="24"/>
              </w:rPr>
            </w:pPr>
            <w:r>
              <w:rPr>
                <w:rFonts w:hint="eastAsia" w:ascii="宋体" w:hAnsi="宋体" w:cs="宋体"/>
                <w:bCs/>
                <w:sz w:val="24"/>
                <w:szCs w:val="24"/>
              </w:rPr>
              <w:t>电话：</w:t>
            </w:r>
          </w:p>
        </w:tc>
        <w:tc>
          <w:tcPr>
            <w:tcW w:w="3052" w:type="dxa"/>
            <w:noWrap w:val="0"/>
            <w:vAlign w:val="top"/>
          </w:tcPr>
          <w:p w14:paraId="1C263F86">
            <w:pPr>
              <w:spacing w:line="420" w:lineRule="exact"/>
              <w:rPr>
                <w:rFonts w:hint="default" w:ascii="宋体" w:hAnsi="宋体" w:eastAsia="宋体" w:cs="宋体"/>
                <w:bCs/>
                <w:sz w:val="24"/>
                <w:szCs w:val="24"/>
                <w:lang w:val="en-US" w:eastAsia="zh-CN"/>
              </w:rPr>
            </w:pPr>
            <w:r>
              <w:rPr>
                <w:rFonts w:hint="eastAsia" w:ascii="宋体" w:hAnsi="宋体" w:cs="宋体"/>
                <w:bCs/>
                <w:sz w:val="24"/>
                <w:szCs w:val="24"/>
              </w:rPr>
              <w:t xml:space="preserve">电话： </w:t>
            </w:r>
            <w:r>
              <w:rPr>
                <w:rFonts w:hint="eastAsia" w:ascii="宋体" w:hAnsi="宋体" w:cs="宋体"/>
                <w:bCs/>
                <w:sz w:val="24"/>
                <w:szCs w:val="24"/>
                <w:lang w:val="en-US" w:eastAsia="zh-CN"/>
              </w:rPr>
              <w:t xml:space="preserve"> </w:t>
            </w:r>
          </w:p>
        </w:tc>
      </w:tr>
      <w:tr w14:paraId="361E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3052" w:type="dxa"/>
            <w:noWrap w:val="0"/>
            <w:vAlign w:val="top"/>
          </w:tcPr>
          <w:p w14:paraId="2FA70648">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4" w:type="dxa"/>
            <w:noWrap w:val="0"/>
            <w:vAlign w:val="top"/>
          </w:tcPr>
          <w:p w14:paraId="52F4CE5E">
            <w:pPr>
              <w:spacing w:line="420" w:lineRule="exact"/>
              <w:rPr>
                <w:rFonts w:hint="eastAsia" w:ascii="宋体" w:hAnsi="宋体" w:cs="宋体"/>
                <w:bCs/>
                <w:sz w:val="24"/>
                <w:szCs w:val="24"/>
              </w:rPr>
            </w:pPr>
            <w:r>
              <w:rPr>
                <w:rFonts w:hint="eastAsia" w:ascii="宋体" w:hAnsi="宋体" w:cs="宋体"/>
                <w:bCs/>
                <w:sz w:val="24"/>
                <w:szCs w:val="24"/>
              </w:rPr>
              <w:t>传真：</w:t>
            </w:r>
          </w:p>
        </w:tc>
        <w:tc>
          <w:tcPr>
            <w:tcW w:w="3052" w:type="dxa"/>
            <w:noWrap w:val="0"/>
            <w:vAlign w:val="top"/>
          </w:tcPr>
          <w:p w14:paraId="719B5B75">
            <w:pPr>
              <w:spacing w:line="420" w:lineRule="exact"/>
              <w:rPr>
                <w:rFonts w:hint="eastAsia" w:ascii="宋体" w:hAnsi="宋体" w:cs="宋体"/>
                <w:bCs/>
                <w:sz w:val="24"/>
                <w:szCs w:val="24"/>
              </w:rPr>
            </w:pPr>
            <w:r>
              <w:rPr>
                <w:rFonts w:hint="eastAsia" w:ascii="宋体" w:hAnsi="宋体" w:cs="宋体"/>
                <w:bCs/>
                <w:sz w:val="24"/>
                <w:szCs w:val="24"/>
              </w:rPr>
              <w:t>传真：</w:t>
            </w:r>
          </w:p>
        </w:tc>
      </w:tr>
      <w:tr w14:paraId="5EF8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052" w:type="dxa"/>
            <w:noWrap w:val="0"/>
            <w:vAlign w:val="top"/>
          </w:tcPr>
          <w:p w14:paraId="27C99437">
            <w:pPr>
              <w:spacing w:line="420" w:lineRule="exact"/>
              <w:rPr>
                <w:rFonts w:hint="eastAsia" w:ascii="宋体" w:hAnsi="宋体" w:cs="宋体"/>
                <w:bCs/>
                <w:sz w:val="24"/>
                <w:szCs w:val="24"/>
              </w:rPr>
            </w:pPr>
          </w:p>
        </w:tc>
        <w:tc>
          <w:tcPr>
            <w:tcW w:w="3054" w:type="dxa"/>
            <w:noWrap w:val="0"/>
            <w:vAlign w:val="top"/>
          </w:tcPr>
          <w:p w14:paraId="1856AF1E">
            <w:pPr>
              <w:spacing w:line="420" w:lineRule="exact"/>
              <w:rPr>
                <w:rFonts w:hint="eastAsia" w:ascii="宋体" w:hAnsi="宋体" w:cs="宋体"/>
                <w:bCs/>
                <w:sz w:val="24"/>
                <w:szCs w:val="24"/>
              </w:rPr>
            </w:pPr>
            <w:r>
              <w:rPr>
                <w:rFonts w:hint="eastAsia" w:ascii="宋体" w:hAnsi="宋体" w:cs="宋体"/>
                <w:bCs/>
                <w:sz w:val="24"/>
                <w:szCs w:val="24"/>
              </w:rPr>
              <w:t>开户银行：</w:t>
            </w:r>
          </w:p>
        </w:tc>
        <w:tc>
          <w:tcPr>
            <w:tcW w:w="3052" w:type="dxa"/>
            <w:noWrap w:val="0"/>
            <w:vAlign w:val="top"/>
          </w:tcPr>
          <w:p w14:paraId="53CF74BF">
            <w:pPr>
              <w:spacing w:line="420" w:lineRule="exact"/>
              <w:rPr>
                <w:rFonts w:hint="eastAsia" w:ascii="宋体" w:hAnsi="宋体" w:cs="宋体"/>
                <w:bCs/>
                <w:sz w:val="24"/>
                <w:szCs w:val="24"/>
              </w:rPr>
            </w:pPr>
          </w:p>
        </w:tc>
      </w:tr>
      <w:tr w14:paraId="4B1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052" w:type="dxa"/>
            <w:noWrap w:val="0"/>
            <w:vAlign w:val="top"/>
          </w:tcPr>
          <w:p w14:paraId="3630E78F">
            <w:pPr>
              <w:spacing w:line="420" w:lineRule="exact"/>
              <w:rPr>
                <w:rFonts w:hint="eastAsia" w:ascii="宋体" w:hAnsi="宋体" w:cs="宋体"/>
                <w:bCs/>
                <w:sz w:val="24"/>
                <w:szCs w:val="24"/>
              </w:rPr>
            </w:pPr>
          </w:p>
        </w:tc>
        <w:tc>
          <w:tcPr>
            <w:tcW w:w="3054" w:type="dxa"/>
            <w:noWrap w:val="0"/>
            <w:vAlign w:val="top"/>
          </w:tcPr>
          <w:p w14:paraId="52D51CFB">
            <w:pPr>
              <w:spacing w:line="420" w:lineRule="exact"/>
              <w:rPr>
                <w:rFonts w:hint="eastAsia" w:ascii="宋体" w:hAnsi="宋体" w:cs="宋体"/>
                <w:bCs/>
                <w:sz w:val="24"/>
                <w:szCs w:val="24"/>
              </w:rPr>
            </w:pPr>
            <w:r>
              <w:rPr>
                <w:rFonts w:hint="eastAsia" w:ascii="宋体" w:hAnsi="宋体" w:cs="宋体"/>
                <w:bCs/>
                <w:sz w:val="24"/>
                <w:szCs w:val="24"/>
              </w:rPr>
              <w:t>帐号：</w:t>
            </w:r>
          </w:p>
        </w:tc>
        <w:tc>
          <w:tcPr>
            <w:tcW w:w="3052" w:type="dxa"/>
            <w:noWrap w:val="0"/>
            <w:vAlign w:val="top"/>
          </w:tcPr>
          <w:p w14:paraId="03A72287">
            <w:pPr>
              <w:spacing w:line="420" w:lineRule="exact"/>
              <w:rPr>
                <w:rFonts w:hint="eastAsia" w:ascii="宋体" w:hAnsi="宋体" w:cs="宋体"/>
                <w:bCs/>
                <w:sz w:val="24"/>
                <w:szCs w:val="24"/>
              </w:rPr>
            </w:pPr>
          </w:p>
        </w:tc>
      </w:tr>
      <w:tr w14:paraId="600A2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052" w:type="dxa"/>
            <w:noWrap w:val="0"/>
            <w:vAlign w:val="top"/>
          </w:tcPr>
          <w:p w14:paraId="245080C4">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4" w:type="dxa"/>
            <w:noWrap w:val="0"/>
            <w:vAlign w:val="top"/>
          </w:tcPr>
          <w:p w14:paraId="04E29F70">
            <w:pPr>
              <w:spacing w:line="420" w:lineRule="exact"/>
              <w:rPr>
                <w:rFonts w:hint="eastAsia" w:ascii="宋体" w:hAnsi="宋体" w:cs="宋体"/>
                <w:bCs/>
                <w:sz w:val="24"/>
                <w:szCs w:val="24"/>
              </w:rPr>
            </w:pPr>
            <w:r>
              <w:rPr>
                <w:rFonts w:hint="eastAsia" w:ascii="宋体" w:hAnsi="宋体" w:cs="宋体"/>
                <w:bCs/>
                <w:sz w:val="24"/>
                <w:szCs w:val="24"/>
              </w:rPr>
              <w:t>日期： 年   月   日</w:t>
            </w:r>
          </w:p>
        </w:tc>
        <w:tc>
          <w:tcPr>
            <w:tcW w:w="3052" w:type="dxa"/>
            <w:noWrap w:val="0"/>
            <w:vAlign w:val="top"/>
          </w:tcPr>
          <w:p w14:paraId="2085227D">
            <w:pPr>
              <w:spacing w:line="420" w:lineRule="exact"/>
              <w:rPr>
                <w:rFonts w:hint="eastAsia" w:ascii="宋体" w:hAnsi="宋体" w:cs="宋体"/>
                <w:bCs/>
                <w:sz w:val="24"/>
                <w:szCs w:val="24"/>
              </w:rPr>
            </w:pPr>
            <w:r>
              <w:rPr>
                <w:rFonts w:hint="eastAsia" w:ascii="宋体" w:hAnsi="宋体" w:cs="宋体"/>
                <w:bCs/>
                <w:sz w:val="24"/>
                <w:szCs w:val="24"/>
              </w:rPr>
              <w:t>日期：  年   月   日</w:t>
            </w:r>
          </w:p>
        </w:tc>
      </w:tr>
    </w:tbl>
    <w:p w14:paraId="0B48670D">
      <w:pPr>
        <w:rPr>
          <w:rFonts w:hint="eastAsia"/>
        </w:rPr>
      </w:pPr>
    </w:p>
    <w:p w14:paraId="1AE4F15C">
      <w:pPr>
        <w:pStyle w:val="5"/>
        <w:pageBreakBefore w:val="0"/>
        <w:kinsoku/>
        <w:wordWrap/>
        <w:overflowPunct/>
        <w:topLinePunct w:val="0"/>
        <w:autoSpaceDE/>
        <w:autoSpaceDN/>
        <w:bidi w:val="0"/>
        <w:spacing w:before="0" w:after="0" w:line="240" w:lineRule="auto"/>
        <w:jc w:val="both"/>
        <w:textAlignment w:val="auto"/>
        <w:rPr>
          <w:rFonts w:hint="default"/>
          <w:color w:val="auto"/>
          <w:highlight w:val="none"/>
          <w:lang w:val="en-US"/>
        </w:rPr>
        <w:sectPr>
          <w:footerReference r:id="rId13" w:type="default"/>
          <w:pgSz w:w="11907" w:h="16840"/>
          <w:pgMar w:top="1417" w:right="1418" w:bottom="1417" w:left="1417" w:header="680" w:footer="907" w:gutter="0"/>
          <w:pgNumType w:fmt="decimal"/>
          <w:cols w:space="720" w:num="1"/>
          <w:docGrid w:linePitch="326" w:charSpace="0"/>
        </w:sectPr>
      </w:pPr>
      <w:r>
        <w:rPr>
          <w:rFonts w:hint="eastAsia" w:ascii="仿宋" w:hAnsi="仿宋" w:eastAsia="仿宋" w:cs="仿宋"/>
          <w:color w:val="auto"/>
          <w:sz w:val="24"/>
          <w:szCs w:val="24"/>
          <w:highlight w:val="none"/>
          <w:lang w:val="en-US" w:eastAsia="zh-CN"/>
        </w:rPr>
        <w:t>注：本合同模板仅供参考，最终以甲乙双方签订实际内容为准，最终解释权为采购人所有。</w:t>
      </w:r>
      <w:bookmarkStart w:id="990" w:name="_GoBack"/>
      <w:bookmarkEnd w:id="990"/>
    </w:p>
    <w:p w14:paraId="733ABEA5">
      <w:pPr>
        <w:pStyle w:val="5"/>
        <w:numPr>
          <w:ilvl w:val="0"/>
          <w:numId w:val="5"/>
        </w:numPr>
        <w:spacing w:before="0" w:after="0" w:line="579" w:lineRule="auto"/>
        <w:rPr>
          <w:rFonts w:hint="eastAsia"/>
        </w:rPr>
      </w:pPr>
      <w:bookmarkStart w:id="838" w:name="_Toc16364"/>
      <w:bookmarkStart w:id="839" w:name="_Toc11076"/>
      <w:bookmarkStart w:id="840" w:name="_Toc7968"/>
      <w:bookmarkStart w:id="841" w:name="_Toc5721"/>
      <w:bookmarkStart w:id="842" w:name="_Toc21232"/>
      <w:bookmarkStart w:id="843" w:name="_Toc29747"/>
      <w:bookmarkStart w:id="844" w:name="_Toc13116"/>
      <w:bookmarkStart w:id="845" w:name="_Toc17609"/>
      <w:bookmarkStart w:id="846" w:name="_Toc15815"/>
      <w:bookmarkStart w:id="847" w:name="_Toc9987"/>
      <w:bookmarkStart w:id="848" w:name="_Toc27587"/>
      <w:bookmarkStart w:id="849" w:name="_Toc29759"/>
      <w:bookmarkStart w:id="850" w:name="_Toc18137"/>
      <w:bookmarkStart w:id="851" w:name="_Toc22906"/>
      <w:r>
        <w:rPr>
          <w:rFonts w:hint="eastAsia" w:ascii="宋体" w:hAnsi="宋体" w:eastAsia="宋体" w:cs="宋体"/>
          <w:color w:val="000000"/>
          <w:sz w:val="28"/>
          <w:szCs w:val="28"/>
        </w:rPr>
        <w:t>技术</w:t>
      </w:r>
      <w:bookmarkEnd w:id="838"/>
      <w:r>
        <w:rPr>
          <w:rFonts w:hint="eastAsia" w:ascii="宋体" w:hAnsi="宋体" w:eastAsia="宋体" w:cs="宋体"/>
          <w:color w:val="000000"/>
          <w:sz w:val="28"/>
          <w:szCs w:val="28"/>
        </w:rPr>
        <w:t>要求</w:t>
      </w:r>
      <w:bookmarkEnd w:id="839"/>
      <w:bookmarkEnd w:id="840"/>
      <w:bookmarkEnd w:id="841"/>
      <w:bookmarkEnd w:id="842"/>
    </w:p>
    <w:bookmarkEnd w:id="843"/>
    <w:bookmarkEnd w:id="844"/>
    <w:bookmarkEnd w:id="845"/>
    <w:bookmarkEnd w:id="846"/>
    <w:bookmarkEnd w:id="847"/>
    <w:bookmarkEnd w:id="848"/>
    <w:bookmarkEnd w:id="849"/>
    <w:bookmarkEnd w:id="850"/>
    <w:bookmarkEnd w:id="851"/>
    <w:p w14:paraId="26C17F3E">
      <w:pPr>
        <w:pStyle w:val="11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bookmarkStart w:id="852" w:name="_Toc11784"/>
      <w:bookmarkStart w:id="853" w:name="_Toc2221"/>
      <w:bookmarkStart w:id="854" w:name="_Toc4693"/>
      <w:bookmarkStart w:id="855" w:name="_Toc22812"/>
      <w:bookmarkStart w:id="856" w:name="_Toc9578"/>
      <w:bookmarkStart w:id="857" w:name="_Toc22670"/>
      <w:bookmarkStart w:id="858" w:name="_Toc27208"/>
      <w:bookmarkStart w:id="859" w:name="_Toc20261"/>
      <w:bookmarkStart w:id="860" w:name="_Toc15622"/>
      <w:bookmarkStart w:id="861" w:name="_Toc28143"/>
      <w:bookmarkStart w:id="862" w:name="_Toc32472"/>
      <w:r>
        <w:rPr>
          <w:rFonts w:hint="eastAsia" w:ascii="宋体" w:hAnsi="宋体" w:eastAsia="宋体" w:cs="宋体"/>
          <w:sz w:val="24"/>
          <w:szCs w:val="24"/>
        </w:rPr>
        <w:t>延安是黄河流域的重要生态屏障地区，建设海绵城市能有效控制雨水径流污染，减少地表径流对黄土高原生态系统的冲刷破坏，从而有效保护流域生态环境和水资源安全，助力黄河流域高质量发展。本项目计划结合延安市实际情况，在满足国家相关要求的前提下，从科学性、适用性、全面性角度出发，编制一套因地制宜的海绵城市建设技术标准体系，探求适宜自身的海绵城市建设路径，明确建设要求和标准，有效指导和规范海绵城市的建设实施。</w:t>
      </w:r>
    </w:p>
    <w:p w14:paraId="10841E14">
      <w:pPr>
        <w:pStyle w:val="111"/>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该海绵城市标准体系应以国家标准为指导，在遵循国家现行的相关海绵城市标准规范的基础上制定，</w:t>
      </w:r>
      <w:r>
        <w:rPr>
          <w:rFonts w:hint="eastAsia" w:ascii="宋体" w:hAnsi="宋体" w:eastAsia="宋体" w:cs="宋体"/>
          <w:sz w:val="24"/>
          <w:szCs w:val="24"/>
        </w:rPr>
        <w:t>需全面系统总结延安海绵示范城市建设经验，突出延安特点，为其他黄土高原城市提供示范样板。项目</w:t>
      </w:r>
      <w:r>
        <w:rPr>
          <w:rFonts w:hint="eastAsia" w:ascii="宋体" w:hAnsi="宋体" w:eastAsia="宋体" w:cs="宋体"/>
          <w:sz w:val="24"/>
          <w:szCs w:val="24"/>
          <w:lang w:bidi="ar"/>
        </w:rPr>
        <w:t>内容既应包括为了明确海绵城市建设目标的基础标准规范等，还应涵盖为了指导建设过程中细节的落实与完善，对工程建设后期的竣工质量验收、运行管理、评估与绩效考核及行业产品技术标准进行指引的指南标准、图集、课题研究等。</w:t>
      </w:r>
    </w:p>
    <w:p w14:paraId="1D6452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具体包括《延安市海绵城市建设山体沟道综合治理技术导则》、《</w:t>
      </w:r>
      <w:r>
        <w:rPr>
          <w:rFonts w:hint="eastAsia" w:ascii="宋体" w:hAnsi="宋体" w:eastAsia="宋体" w:cs="宋体"/>
          <w:bCs/>
          <w:sz w:val="24"/>
          <w:szCs w:val="24"/>
        </w:rPr>
        <w:t>延安市海绵城市建设工程施工及质量验收技术导则</w:t>
      </w:r>
      <w:r>
        <w:rPr>
          <w:rFonts w:hint="eastAsia" w:ascii="宋体" w:hAnsi="宋体" w:eastAsia="宋体" w:cs="宋体"/>
          <w:sz w:val="24"/>
          <w:szCs w:val="24"/>
          <w:lang w:bidi="ar"/>
        </w:rPr>
        <w:t>》、《</w:t>
      </w:r>
      <w:r>
        <w:rPr>
          <w:rFonts w:hint="eastAsia" w:ascii="宋体" w:hAnsi="宋体" w:eastAsia="宋体" w:cs="宋体"/>
          <w:bCs/>
          <w:sz w:val="24"/>
          <w:szCs w:val="24"/>
        </w:rPr>
        <w:t>延安市海绵城市建设工程设施运行及维护技术导则</w:t>
      </w:r>
      <w:r>
        <w:rPr>
          <w:rFonts w:hint="eastAsia" w:ascii="宋体" w:hAnsi="宋体" w:eastAsia="宋体" w:cs="宋体"/>
          <w:sz w:val="24"/>
          <w:szCs w:val="24"/>
          <w:lang w:bidi="ar"/>
        </w:rPr>
        <w:t>》、《</w:t>
      </w:r>
      <w:r>
        <w:rPr>
          <w:rFonts w:hint="eastAsia" w:ascii="宋体" w:hAnsi="宋体" w:eastAsia="宋体" w:cs="宋体"/>
          <w:bCs/>
          <w:sz w:val="24"/>
          <w:szCs w:val="24"/>
        </w:rPr>
        <w:t>延安市海绵城市建设标准图集</w:t>
      </w:r>
      <w:r>
        <w:rPr>
          <w:rFonts w:hint="eastAsia" w:ascii="宋体" w:hAnsi="宋体" w:eastAsia="宋体" w:cs="宋体"/>
          <w:sz w:val="24"/>
          <w:szCs w:val="24"/>
          <w:lang w:bidi="ar"/>
        </w:rPr>
        <w:t>》、《</w:t>
      </w:r>
      <w:r>
        <w:rPr>
          <w:rFonts w:hint="eastAsia" w:ascii="宋体" w:hAnsi="宋体" w:eastAsia="宋体" w:cs="宋体"/>
          <w:bCs/>
          <w:sz w:val="24"/>
          <w:szCs w:val="24"/>
        </w:rPr>
        <w:t>延安市海绵城市专篇编制深度及审查要点</w:t>
      </w:r>
      <w:r>
        <w:rPr>
          <w:rFonts w:hint="eastAsia" w:ascii="宋体" w:hAnsi="宋体" w:eastAsia="宋体" w:cs="宋体"/>
          <w:sz w:val="24"/>
          <w:szCs w:val="24"/>
          <w:lang w:bidi="ar"/>
        </w:rPr>
        <w:t>》、《</w:t>
      </w:r>
      <w:r>
        <w:rPr>
          <w:rFonts w:hint="eastAsia" w:ascii="宋体" w:hAnsi="宋体" w:eastAsia="宋体" w:cs="宋体"/>
          <w:bCs/>
          <w:sz w:val="24"/>
          <w:szCs w:val="24"/>
        </w:rPr>
        <w:t>延安市海绵城市建设技术导则</w:t>
      </w:r>
      <w:r>
        <w:rPr>
          <w:rFonts w:hint="eastAsia" w:ascii="宋体" w:hAnsi="宋体" w:eastAsia="宋体" w:cs="宋体"/>
          <w:sz w:val="24"/>
          <w:szCs w:val="24"/>
          <w:lang w:bidi="ar"/>
        </w:rPr>
        <w:t>》、《</w:t>
      </w:r>
      <w:r>
        <w:rPr>
          <w:rFonts w:hint="eastAsia" w:ascii="宋体" w:hAnsi="宋体" w:eastAsia="宋体" w:cs="宋体"/>
          <w:bCs/>
          <w:sz w:val="24"/>
          <w:szCs w:val="24"/>
        </w:rPr>
        <w:t>延安市海绵设施运营维护定额标准</w:t>
      </w:r>
      <w:r>
        <w:rPr>
          <w:rFonts w:hint="eastAsia" w:ascii="宋体" w:hAnsi="宋体" w:eastAsia="宋体" w:cs="宋体"/>
          <w:sz w:val="24"/>
          <w:szCs w:val="24"/>
          <w:lang w:bidi="ar"/>
        </w:rPr>
        <w:t>》共7项标准文件，《</w:t>
      </w:r>
      <w:r>
        <w:rPr>
          <w:rFonts w:hint="eastAsia" w:ascii="宋体" w:hAnsi="宋体" w:eastAsia="宋体" w:cs="宋体"/>
          <w:bCs/>
          <w:sz w:val="24"/>
          <w:szCs w:val="24"/>
        </w:rPr>
        <w:t>合流制溢流污染物特性及演变规律研究</w:t>
      </w:r>
      <w:r>
        <w:rPr>
          <w:rFonts w:hint="eastAsia" w:ascii="宋体" w:hAnsi="宋体" w:eastAsia="宋体" w:cs="宋体"/>
          <w:sz w:val="24"/>
          <w:szCs w:val="24"/>
          <w:lang w:bidi="ar"/>
        </w:rPr>
        <w:t>》、《</w:t>
      </w:r>
      <w:r>
        <w:rPr>
          <w:rFonts w:hint="eastAsia" w:ascii="宋体" w:hAnsi="宋体" w:eastAsia="宋体" w:cs="宋体"/>
          <w:bCs/>
          <w:sz w:val="24"/>
          <w:szCs w:val="24"/>
        </w:rPr>
        <w:t>渗流过程中冻融效应的湿陷性黄土孔隙率与力学特性变化机制研究</w:t>
      </w:r>
      <w:r>
        <w:rPr>
          <w:rFonts w:hint="eastAsia" w:ascii="宋体" w:hAnsi="宋体" w:eastAsia="宋体" w:cs="宋体"/>
          <w:sz w:val="24"/>
          <w:szCs w:val="24"/>
          <w:lang w:bidi="ar"/>
        </w:rPr>
        <w:t>》、《</w:t>
      </w:r>
      <w:r>
        <w:rPr>
          <w:rFonts w:hint="eastAsia" w:ascii="宋体" w:hAnsi="宋体" w:eastAsia="宋体" w:cs="宋体"/>
          <w:bCs/>
          <w:sz w:val="24"/>
          <w:szCs w:val="24"/>
        </w:rPr>
        <w:t>海绵设施植物选型及搭配</w:t>
      </w:r>
      <w:r>
        <w:rPr>
          <w:rFonts w:hint="eastAsia" w:ascii="宋体" w:hAnsi="宋体" w:eastAsia="宋体" w:cs="宋体"/>
          <w:sz w:val="24"/>
          <w:szCs w:val="24"/>
          <w:lang w:bidi="ar"/>
        </w:rPr>
        <w:t>》、《</w:t>
      </w:r>
      <w:r>
        <w:rPr>
          <w:rFonts w:hint="eastAsia" w:ascii="宋体" w:hAnsi="宋体" w:eastAsia="宋体" w:cs="宋体"/>
          <w:bCs/>
          <w:sz w:val="24"/>
          <w:szCs w:val="24"/>
        </w:rPr>
        <w:t>大竖向排水条件下降雨径流特性仿真模拟关键技术研究</w:t>
      </w:r>
      <w:r>
        <w:rPr>
          <w:rFonts w:hint="eastAsia" w:ascii="宋体" w:hAnsi="宋体" w:eastAsia="宋体" w:cs="宋体"/>
          <w:sz w:val="24"/>
          <w:szCs w:val="24"/>
          <w:lang w:bidi="ar"/>
        </w:rPr>
        <w:t>》、《</w:t>
      </w:r>
      <w:r>
        <w:rPr>
          <w:rFonts w:hint="eastAsia" w:ascii="宋体" w:hAnsi="宋体" w:eastAsia="宋体" w:cs="宋体"/>
          <w:bCs/>
          <w:sz w:val="24"/>
          <w:szCs w:val="24"/>
        </w:rPr>
        <w:t>海绵设施仿真模拟与监测信息联合应用的成效评估体系研究</w:t>
      </w:r>
      <w:r>
        <w:rPr>
          <w:rFonts w:hint="eastAsia" w:ascii="宋体" w:hAnsi="宋体" w:eastAsia="宋体" w:cs="宋体"/>
          <w:sz w:val="24"/>
          <w:szCs w:val="24"/>
          <w:lang w:bidi="ar"/>
        </w:rPr>
        <w:t>》共5项课题研究，以期为延安市海绵城市建设提供强有力的技术支撑，推进延安市海绵城市建设的高质量发展。</w:t>
      </w:r>
    </w:p>
    <w:p w14:paraId="1229627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cs="宋体"/>
          <w:sz w:val="24"/>
          <w:szCs w:val="24"/>
          <w:lang w:val="en-US" w:eastAsia="zh-CN" w:bidi="ar"/>
        </w:rPr>
        <w:t>所有标准、图集、课题研究需</w:t>
      </w:r>
      <w:r>
        <w:rPr>
          <w:rFonts w:hint="eastAsia" w:ascii="宋体" w:hAnsi="宋体" w:eastAsia="宋体" w:cs="宋体"/>
          <w:kern w:val="0"/>
          <w:sz w:val="24"/>
          <w:szCs w:val="24"/>
        </w:rPr>
        <w:t>依据</w:t>
      </w:r>
      <w:r>
        <w:rPr>
          <w:rFonts w:hint="eastAsia" w:ascii="宋体" w:hAnsi="宋体" w:cs="宋体"/>
          <w:kern w:val="0"/>
          <w:sz w:val="24"/>
          <w:szCs w:val="24"/>
          <w:lang w:val="en-US" w:eastAsia="zh-CN"/>
        </w:rPr>
        <w:t>海绵城市示范市建设</w:t>
      </w:r>
      <w:r>
        <w:rPr>
          <w:rFonts w:hint="eastAsia" w:ascii="宋体" w:hAnsi="宋体" w:eastAsia="宋体" w:cs="宋体"/>
          <w:kern w:val="0"/>
          <w:sz w:val="24"/>
          <w:szCs w:val="24"/>
        </w:rPr>
        <w:t>要求，</w:t>
      </w:r>
      <w:r>
        <w:rPr>
          <w:rFonts w:hint="eastAsia" w:ascii="宋体" w:hAnsi="宋体" w:cs="宋体"/>
          <w:kern w:val="0"/>
          <w:sz w:val="24"/>
          <w:szCs w:val="24"/>
          <w:lang w:val="en-US" w:eastAsia="zh-CN"/>
        </w:rPr>
        <w:t>结合延安本地特征需求，</w:t>
      </w:r>
      <w:r>
        <w:rPr>
          <w:rFonts w:hint="eastAsia" w:ascii="宋体" w:hAnsi="宋体" w:eastAsia="宋体" w:cs="宋体"/>
          <w:kern w:val="0"/>
          <w:sz w:val="24"/>
          <w:szCs w:val="24"/>
        </w:rPr>
        <w:t>在满足延安市海绵城市建设的基础上完成</w:t>
      </w:r>
      <w:r>
        <w:rPr>
          <w:rFonts w:hint="eastAsia" w:ascii="宋体" w:hAnsi="宋体" w:cs="宋体"/>
          <w:kern w:val="0"/>
          <w:sz w:val="24"/>
          <w:szCs w:val="24"/>
          <w:lang w:val="en-US" w:eastAsia="zh-CN"/>
        </w:rPr>
        <w:t>相关</w:t>
      </w:r>
      <w:r>
        <w:rPr>
          <w:rFonts w:hint="eastAsia" w:ascii="宋体" w:hAnsi="宋体" w:eastAsia="宋体" w:cs="宋体"/>
          <w:kern w:val="0"/>
          <w:sz w:val="24"/>
          <w:szCs w:val="24"/>
        </w:rPr>
        <w:t>成果编制，</w:t>
      </w:r>
      <w:r>
        <w:rPr>
          <w:rFonts w:hint="eastAsia" w:ascii="宋体" w:hAnsi="宋体" w:cs="宋体"/>
          <w:kern w:val="0"/>
          <w:sz w:val="24"/>
          <w:szCs w:val="24"/>
          <w:lang w:val="en-US" w:eastAsia="zh-CN"/>
        </w:rPr>
        <w:t>经</w:t>
      </w:r>
      <w:r>
        <w:rPr>
          <w:rFonts w:hint="eastAsia" w:ascii="宋体" w:hAnsi="宋体" w:eastAsia="宋体" w:cs="宋体"/>
          <w:kern w:val="0"/>
          <w:sz w:val="24"/>
          <w:szCs w:val="24"/>
        </w:rPr>
        <w:t>专家</w:t>
      </w:r>
      <w:r>
        <w:rPr>
          <w:rFonts w:hint="eastAsia" w:ascii="宋体" w:hAnsi="宋体" w:cs="宋体"/>
          <w:kern w:val="0"/>
          <w:sz w:val="24"/>
          <w:szCs w:val="24"/>
          <w:lang w:val="en-US" w:eastAsia="zh-CN"/>
        </w:rPr>
        <w:t>验收</w:t>
      </w:r>
      <w:r>
        <w:rPr>
          <w:rFonts w:hint="eastAsia" w:ascii="宋体" w:hAnsi="宋体" w:eastAsia="宋体" w:cs="宋体"/>
          <w:kern w:val="0"/>
          <w:sz w:val="24"/>
          <w:szCs w:val="24"/>
        </w:rPr>
        <w:t>评审通过后</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修改完善提交最终成果</w:t>
      </w:r>
      <w:r>
        <w:rPr>
          <w:rFonts w:hint="eastAsia" w:ascii="宋体" w:hAnsi="宋体" w:eastAsia="宋体" w:cs="宋体"/>
          <w:kern w:val="0"/>
          <w:sz w:val="24"/>
          <w:szCs w:val="24"/>
        </w:rPr>
        <w:t>完成本项目。</w:t>
      </w:r>
    </w:p>
    <w:p w14:paraId="79CEBF12">
      <w:pPr>
        <w:pStyle w:val="5"/>
        <w:bidi w:val="0"/>
        <w:jc w:val="both"/>
        <w:rPr>
          <w:rFonts w:hint="eastAsia"/>
        </w:rPr>
      </w:pPr>
    </w:p>
    <w:p w14:paraId="4159FD37">
      <w:pPr>
        <w:rPr>
          <w:rFonts w:hint="eastAsia"/>
        </w:rPr>
      </w:pPr>
    </w:p>
    <w:p w14:paraId="23AEEEBF">
      <w:pPr>
        <w:pStyle w:val="5"/>
        <w:bidi w:val="0"/>
        <w:jc w:val="center"/>
        <w:rPr>
          <w:rFonts w:hint="eastAsia"/>
        </w:rPr>
      </w:pPr>
      <w:r>
        <w:rPr>
          <w:rFonts w:hint="eastAsia"/>
        </w:rPr>
        <w:t>第七章 投标文件格式</w:t>
      </w:r>
      <w:bookmarkEnd w:id="852"/>
      <w:bookmarkEnd w:id="853"/>
      <w:bookmarkEnd w:id="854"/>
      <w:bookmarkEnd w:id="855"/>
      <w:bookmarkEnd w:id="856"/>
      <w:bookmarkEnd w:id="857"/>
      <w:bookmarkEnd w:id="858"/>
      <w:bookmarkEnd w:id="859"/>
      <w:bookmarkEnd w:id="860"/>
      <w:bookmarkEnd w:id="861"/>
      <w:bookmarkEnd w:id="862"/>
    </w:p>
    <w:p w14:paraId="05A6D808">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1.投标文件格式由本章目录所列第1部分至第</w:t>
      </w:r>
      <w:r>
        <w:rPr>
          <w:rFonts w:hint="eastAsia" w:ascii="宋体" w:hAnsi="宋体" w:cs="宋体"/>
          <w:sz w:val="28"/>
          <w:szCs w:val="28"/>
          <w:lang w:val="en-US" w:eastAsia="zh-CN"/>
        </w:rPr>
        <w:t>8</w:t>
      </w:r>
      <w:r>
        <w:rPr>
          <w:rFonts w:hint="eastAsia" w:ascii="宋体" w:hAnsi="宋体" w:cs="宋体"/>
          <w:sz w:val="28"/>
          <w:szCs w:val="28"/>
        </w:rPr>
        <w:t>部分构成。</w:t>
      </w:r>
    </w:p>
    <w:p w14:paraId="4FF99A9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sz w:val="28"/>
          <w:szCs w:val="28"/>
        </w:rPr>
      </w:pPr>
      <w:r>
        <w:rPr>
          <w:rFonts w:hint="eastAsia" w:ascii="宋体" w:hAnsi="宋体" w:cs="宋体"/>
          <w:sz w:val="28"/>
          <w:szCs w:val="28"/>
        </w:rPr>
        <w:t>2.供应商应认真审阅本章内容，并参照格式要求编制投标文件。凡未按格式要求编制投标文件而造成的不利后果，由供应商自行承担。</w:t>
      </w:r>
    </w:p>
    <w:p w14:paraId="28C43B0E">
      <w:pPr>
        <w:spacing w:line="440" w:lineRule="exact"/>
        <w:ind w:firstLine="560" w:firstLineChars="200"/>
        <w:rPr>
          <w:rFonts w:hint="eastAsia" w:ascii="宋体" w:hAnsi="宋体" w:cs="宋体"/>
          <w:sz w:val="28"/>
          <w:szCs w:val="28"/>
        </w:rPr>
      </w:pPr>
    </w:p>
    <w:p w14:paraId="56C9437F">
      <w:pPr>
        <w:spacing w:line="440" w:lineRule="exact"/>
        <w:ind w:firstLine="560" w:firstLineChars="200"/>
        <w:rPr>
          <w:rFonts w:hint="eastAsia" w:ascii="宋体" w:hAnsi="宋体" w:cs="宋体"/>
          <w:sz w:val="28"/>
          <w:szCs w:val="28"/>
        </w:rPr>
      </w:pPr>
    </w:p>
    <w:p w14:paraId="2B9FE43E">
      <w:pPr>
        <w:spacing w:line="440" w:lineRule="exact"/>
        <w:ind w:firstLine="560" w:firstLineChars="200"/>
        <w:rPr>
          <w:rFonts w:hint="eastAsia" w:ascii="宋体" w:hAnsi="宋体" w:cs="宋体"/>
          <w:sz w:val="28"/>
          <w:szCs w:val="28"/>
        </w:rPr>
      </w:pPr>
    </w:p>
    <w:p w14:paraId="1C4B63AC">
      <w:pPr>
        <w:spacing w:line="440" w:lineRule="exact"/>
        <w:ind w:firstLine="560" w:firstLineChars="200"/>
        <w:rPr>
          <w:rFonts w:hint="eastAsia" w:ascii="宋体" w:hAnsi="宋体" w:cs="宋体"/>
          <w:sz w:val="28"/>
          <w:szCs w:val="28"/>
        </w:rPr>
      </w:pPr>
    </w:p>
    <w:p w14:paraId="34B920F0">
      <w:pPr>
        <w:spacing w:line="440" w:lineRule="exact"/>
        <w:ind w:firstLine="560" w:firstLineChars="200"/>
        <w:rPr>
          <w:rFonts w:hint="eastAsia" w:ascii="宋体" w:hAnsi="宋体" w:cs="宋体"/>
          <w:sz w:val="28"/>
          <w:szCs w:val="28"/>
        </w:rPr>
      </w:pPr>
    </w:p>
    <w:p w14:paraId="66B32882">
      <w:pPr>
        <w:spacing w:line="440" w:lineRule="exact"/>
        <w:ind w:firstLine="560" w:firstLineChars="200"/>
        <w:rPr>
          <w:rFonts w:hint="eastAsia" w:ascii="宋体" w:hAnsi="宋体" w:cs="宋体"/>
          <w:sz w:val="28"/>
          <w:szCs w:val="28"/>
        </w:rPr>
      </w:pPr>
    </w:p>
    <w:p w14:paraId="37261400">
      <w:pPr>
        <w:spacing w:line="440" w:lineRule="exact"/>
        <w:ind w:firstLine="560" w:firstLineChars="200"/>
        <w:rPr>
          <w:rFonts w:hint="eastAsia" w:ascii="宋体" w:hAnsi="宋体" w:cs="宋体"/>
          <w:sz w:val="28"/>
          <w:szCs w:val="28"/>
        </w:rPr>
      </w:pPr>
    </w:p>
    <w:p w14:paraId="252CE386">
      <w:pPr>
        <w:jc w:val="right"/>
        <w:rPr>
          <w:rFonts w:hint="eastAsia" w:ascii="宋体" w:hAnsi="宋体" w:cs="宋体"/>
          <w:sz w:val="32"/>
          <w:szCs w:val="32"/>
        </w:rPr>
      </w:pPr>
    </w:p>
    <w:p w14:paraId="0C9FF574">
      <w:pPr>
        <w:jc w:val="right"/>
        <w:rPr>
          <w:rFonts w:hint="eastAsia" w:ascii="宋体" w:hAnsi="宋体" w:cs="宋体"/>
          <w:sz w:val="32"/>
          <w:szCs w:val="32"/>
        </w:rPr>
      </w:pPr>
    </w:p>
    <w:p w14:paraId="3665E2C9">
      <w:pPr>
        <w:jc w:val="right"/>
        <w:rPr>
          <w:rFonts w:hint="eastAsia" w:ascii="宋体" w:hAnsi="宋体" w:cs="宋体"/>
          <w:sz w:val="32"/>
          <w:szCs w:val="32"/>
        </w:rPr>
      </w:pPr>
    </w:p>
    <w:p w14:paraId="51F5F619">
      <w:pPr>
        <w:jc w:val="right"/>
        <w:rPr>
          <w:rFonts w:hint="eastAsia" w:ascii="宋体" w:hAnsi="宋体" w:cs="宋体"/>
          <w:sz w:val="32"/>
          <w:szCs w:val="32"/>
        </w:rPr>
      </w:pPr>
    </w:p>
    <w:p w14:paraId="5AFA59D2">
      <w:pPr>
        <w:jc w:val="right"/>
        <w:rPr>
          <w:rFonts w:hint="eastAsia" w:ascii="宋体" w:hAnsi="宋体" w:cs="宋体"/>
          <w:sz w:val="32"/>
          <w:szCs w:val="32"/>
        </w:rPr>
      </w:pPr>
    </w:p>
    <w:p w14:paraId="23B87864">
      <w:pPr>
        <w:jc w:val="right"/>
        <w:rPr>
          <w:rFonts w:hint="eastAsia" w:ascii="宋体" w:hAnsi="宋体" w:cs="宋体"/>
          <w:sz w:val="32"/>
          <w:szCs w:val="32"/>
        </w:rPr>
      </w:pPr>
    </w:p>
    <w:p w14:paraId="09B828A8">
      <w:pPr>
        <w:jc w:val="right"/>
        <w:rPr>
          <w:rFonts w:hint="eastAsia" w:ascii="宋体" w:hAnsi="宋体" w:cs="宋体"/>
          <w:sz w:val="32"/>
          <w:szCs w:val="32"/>
        </w:rPr>
      </w:pPr>
    </w:p>
    <w:p w14:paraId="718B7AA8">
      <w:pPr>
        <w:jc w:val="right"/>
        <w:rPr>
          <w:rFonts w:hint="eastAsia" w:ascii="宋体" w:hAnsi="宋体" w:cs="宋体"/>
          <w:sz w:val="32"/>
          <w:szCs w:val="32"/>
        </w:rPr>
      </w:pPr>
    </w:p>
    <w:p w14:paraId="6168D43B">
      <w:pPr>
        <w:jc w:val="right"/>
        <w:rPr>
          <w:rFonts w:hint="eastAsia" w:ascii="宋体" w:hAnsi="宋体" w:cs="宋体"/>
          <w:sz w:val="32"/>
          <w:szCs w:val="32"/>
        </w:rPr>
      </w:pPr>
    </w:p>
    <w:p w14:paraId="104E412C">
      <w:pPr>
        <w:jc w:val="right"/>
        <w:rPr>
          <w:rFonts w:hint="eastAsia" w:ascii="宋体" w:hAnsi="宋体" w:cs="宋体"/>
          <w:sz w:val="32"/>
          <w:szCs w:val="32"/>
        </w:rPr>
      </w:pPr>
    </w:p>
    <w:p w14:paraId="28F278C3">
      <w:pPr>
        <w:jc w:val="right"/>
        <w:rPr>
          <w:rFonts w:hint="eastAsia" w:ascii="宋体" w:hAnsi="宋体" w:cs="宋体"/>
          <w:sz w:val="32"/>
          <w:szCs w:val="32"/>
        </w:rPr>
      </w:pPr>
    </w:p>
    <w:p w14:paraId="1605D83E">
      <w:pPr>
        <w:rPr>
          <w:rFonts w:hint="eastAsia" w:ascii="宋体" w:hAnsi="宋体" w:cs="宋体"/>
          <w:sz w:val="32"/>
          <w:szCs w:val="32"/>
        </w:rPr>
      </w:pPr>
    </w:p>
    <w:p w14:paraId="3832BF7F">
      <w:pPr>
        <w:jc w:val="right"/>
        <w:rPr>
          <w:rFonts w:hint="eastAsia" w:ascii="宋体" w:hAnsi="宋体" w:cs="宋体"/>
          <w:sz w:val="32"/>
          <w:szCs w:val="32"/>
        </w:rPr>
      </w:pPr>
    </w:p>
    <w:p w14:paraId="5526BEAF">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72209275">
      <w:pPr>
        <w:jc w:val="center"/>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11C722FE">
      <w:pPr>
        <w:jc w:val="center"/>
        <w:rPr>
          <w:rFonts w:hint="eastAsia" w:ascii="宋体" w:hAnsi="宋体" w:cs="宋体"/>
          <w:b/>
          <w:bCs/>
          <w:spacing w:val="4"/>
          <w:sz w:val="28"/>
          <w:szCs w:val="28"/>
        </w:rPr>
      </w:pPr>
    </w:p>
    <w:p w14:paraId="52E354A4">
      <w:pPr>
        <w:jc w:val="both"/>
        <w:outlineLvl w:val="0"/>
        <w:rPr>
          <w:rFonts w:hint="eastAsia" w:ascii="宋体" w:hAnsi="宋体" w:cs="宋体"/>
          <w:b/>
          <w:bCs/>
          <w:spacing w:val="4"/>
          <w:sz w:val="28"/>
          <w:szCs w:val="28"/>
        </w:rPr>
      </w:pPr>
      <w:r>
        <w:rPr>
          <w:rFonts w:hint="eastAsia" w:ascii="宋体" w:hAnsi="宋体" w:cs="宋体"/>
          <w:b/>
          <w:bCs/>
          <w:spacing w:val="4"/>
          <w:sz w:val="28"/>
          <w:szCs w:val="28"/>
        </w:rPr>
        <w:t xml:space="preserve">                                               </w:t>
      </w:r>
    </w:p>
    <w:p w14:paraId="616A0644">
      <w:pPr>
        <w:ind w:firstLine="6938" w:firstLineChars="2400"/>
        <w:jc w:val="both"/>
        <w:outlineLvl w:val="0"/>
        <w:rPr>
          <w:rFonts w:hint="eastAsia" w:ascii="宋体" w:hAnsi="宋体" w:cs="宋体"/>
          <w:b/>
          <w:bCs/>
          <w:sz w:val="32"/>
          <w:szCs w:val="32"/>
        </w:rPr>
      </w:pPr>
      <w:r>
        <w:rPr>
          <w:rFonts w:hint="eastAsia" w:ascii="宋体" w:hAnsi="宋体" w:cs="宋体"/>
          <w:b/>
          <w:bCs/>
          <w:spacing w:val="4"/>
          <w:sz w:val="28"/>
          <w:szCs w:val="28"/>
        </w:rPr>
        <w:t xml:space="preserve"> </w:t>
      </w:r>
    </w:p>
    <w:p w14:paraId="58EB1F13">
      <w:pPr>
        <w:tabs>
          <w:tab w:val="center" w:pos="4698"/>
        </w:tabs>
        <w:spacing w:line="360" w:lineRule="auto"/>
        <w:outlineLvl w:val="0"/>
        <w:rPr>
          <w:rFonts w:ascii="宋体" w:hAnsi="宋体" w:cs="宋体"/>
          <w:b/>
          <w:bCs/>
          <w:color w:val="000000"/>
          <w:sz w:val="30"/>
          <w:szCs w:val="30"/>
        </w:rPr>
      </w:pPr>
      <w:bookmarkStart w:id="863" w:name="_Toc8114"/>
      <w:bookmarkStart w:id="864" w:name="_Toc32216"/>
      <w:bookmarkStart w:id="865" w:name="_Toc16098"/>
      <w:bookmarkStart w:id="866" w:name="_Toc30729"/>
      <w:bookmarkStart w:id="867" w:name="_Toc19191"/>
      <w:bookmarkStart w:id="868" w:name="_Toc11924"/>
      <w:bookmarkStart w:id="869" w:name="_Toc11980"/>
      <w:r>
        <w:rPr>
          <w:rFonts w:hint="eastAsia" w:ascii="宋体" w:hAnsi="宋体" w:cs="宋体"/>
          <w:b/>
          <w:bCs/>
          <w:color w:val="000000"/>
          <w:sz w:val="30"/>
          <w:szCs w:val="30"/>
          <w:lang w:val="zh-CN"/>
        </w:rPr>
        <w:t>项目编号：</w:t>
      </w:r>
      <w:bookmarkEnd w:id="863"/>
      <w:bookmarkEnd w:id="864"/>
      <w:bookmarkEnd w:id="865"/>
      <w:bookmarkEnd w:id="866"/>
      <w:bookmarkEnd w:id="867"/>
      <w:bookmarkEnd w:id="868"/>
      <w:bookmarkEnd w:id="869"/>
      <w:r>
        <w:rPr>
          <w:rFonts w:hint="eastAsia" w:ascii="宋体" w:hAnsi="宋体" w:cs="宋体"/>
          <w:b/>
          <w:bCs/>
          <w:color w:val="000000"/>
          <w:sz w:val="30"/>
          <w:szCs w:val="30"/>
          <w:lang w:val="zh-CN"/>
        </w:rPr>
        <w:t>ZXZB-2025-CG003</w:t>
      </w:r>
    </w:p>
    <w:p w14:paraId="3C410094">
      <w:pPr>
        <w:tabs>
          <w:tab w:val="center" w:pos="4698"/>
        </w:tabs>
        <w:spacing w:line="360" w:lineRule="auto"/>
        <w:rPr>
          <w:rFonts w:hint="eastAsia" w:ascii="宋体" w:hAnsi="宋体" w:cs="宋体"/>
          <w:b/>
          <w:bCs/>
          <w:color w:val="000000"/>
          <w:sz w:val="30"/>
          <w:szCs w:val="30"/>
          <w:lang w:val="zh-CN"/>
        </w:rPr>
      </w:pPr>
    </w:p>
    <w:p w14:paraId="5091AA6B">
      <w:pPr>
        <w:pStyle w:val="3"/>
        <w:rPr>
          <w:rFonts w:hint="eastAsia"/>
          <w:lang w:val="zh-CN"/>
        </w:rPr>
      </w:pPr>
    </w:p>
    <w:p w14:paraId="20F9D552">
      <w:pPr>
        <w:tabs>
          <w:tab w:val="center" w:pos="4698"/>
        </w:tabs>
        <w:spacing w:line="360" w:lineRule="auto"/>
        <w:rPr>
          <w:rFonts w:hint="eastAsia" w:ascii="宋体" w:hAnsi="宋体" w:cs="宋体"/>
          <w:color w:val="000000"/>
          <w:sz w:val="36"/>
          <w:szCs w:val="36"/>
        </w:rPr>
      </w:pPr>
    </w:p>
    <w:p w14:paraId="1229F526">
      <w:pPr>
        <w:pStyle w:val="3"/>
        <w:rPr>
          <w:rFonts w:hint="eastAsia"/>
        </w:rPr>
      </w:pPr>
    </w:p>
    <w:p w14:paraId="7D901057">
      <w:pPr>
        <w:tabs>
          <w:tab w:val="left" w:pos="5670"/>
        </w:tabs>
        <w:autoSpaceDE w:val="0"/>
        <w:autoSpaceDN w:val="0"/>
        <w:adjustRightInd w:val="0"/>
        <w:snapToGrid w:val="0"/>
        <w:spacing w:line="360" w:lineRule="auto"/>
        <w:jc w:val="center"/>
        <w:rPr>
          <w:rFonts w:hint="eastAsia" w:ascii="宋体" w:hAnsi="宋体" w:eastAsia="宋体" w:cs="宋体"/>
          <w:b/>
          <w:bCs/>
          <w:color w:val="000000"/>
          <w:sz w:val="44"/>
          <w:szCs w:val="44"/>
          <w:lang w:val="zh-CN" w:eastAsia="zh-CN"/>
        </w:rPr>
      </w:pPr>
      <w:r>
        <w:rPr>
          <w:rFonts w:hint="eastAsia" w:ascii="宋体" w:hAnsi="宋体" w:cs="宋体"/>
          <w:b/>
          <w:bCs/>
          <w:color w:val="000000"/>
          <w:sz w:val="44"/>
          <w:szCs w:val="44"/>
          <w:lang w:val="zh-CN" w:eastAsia="zh-CN"/>
        </w:rPr>
        <w:t>延安市城市建设项目服务中心延安市海绵城市能力提升和经验总结项目（一标包）</w:t>
      </w:r>
    </w:p>
    <w:p w14:paraId="6EF7BC22">
      <w:pPr>
        <w:pStyle w:val="11"/>
        <w:rPr>
          <w:rFonts w:hint="eastAsia" w:cs="宋体"/>
          <w:b/>
          <w:bCs/>
          <w:color w:val="000000"/>
          <w:sz w:val="52"/>
          <w:szCs w:val="52"/>
          <w:lang w:eastAsia="zh-CN"/>
        </w:rPr>
      </w:pPr>
    </w:p>
    <w:p w14:paraId="317DCC81">
      <w:pPr>
        <w:pStyle w:val="26"/>
        <w:rPr>
          <w:rFonts w:hint="eastAsia" w:cs="宋体"/>
          <w:b/>
          <w:bCs/>
          <w:color w:val="000000"/>
          <w:sz w:val="52"/>
          <w:szCs w:val="52"/>
          <w:lang w:eastAsia="zh-CN"/>
        </w:rPr>
      </w:pPr>
    </w:p>
    <w:p w14:paraId="55DF585E">
      <w:pPr>
        <w:rPr>
          <w:rFonts w:hint="eastAsia" w:cs="宋体"/>
          <w:b/>
          <w:bCs/>
          <w:color w:val="000000"/>
          <w:sz w:val="52"/>
          <w:szCs w:val="52"/>
          <w:lang w:eastAsia="zh-CN"/>
        </w:rPr>
      </w:pPr>
    </w:p>
    <w:p w14:paraId="5F240E71">
      <w:pPr>
        <w:pStyle w:val="3"/>
        <w:rPr>
          <w:rFonts w:hint="eastAsia"/>
          <w:lang w:eastAsia="zh-CN"/>
        </w:rPr>
      </w:pPr>
    </w:p>
    <w:p w14:paraId="24E6F6F1">
      <w:pPr>
        <w:rPr>
          <w:rFonts w:hint="eastAsia"/>
          <w:lang w:eastAsia="zh-CN"/>
        </w:rPr>
      </w:pPr>
    </w:p>
    <w:p w14:paraId="76DF7749">
      <w:pPr>
        <w:rPr>
          <w:rFonts w:hint="eastAsia"/>
          <w:lang w:val="zh-CN"/>
        </w:rPr>
      </w:pPr>
    </w:p>
    <w:p w14:paraId="3394A6A2">
      <w:pPr>
        <w:tabs>
          <w:tab w:val="left" w:pos="5670"/>
        </w:tabs>
        <w:autoSpaceDE w:val="0"/>
        <w:autoSpaceDN w:val="0"/>
        <w:adjustRightInd w:val="0"/>
        <w:snapToGrid w:val="0"/>
        <w:spacing w:line="360" w:lineRule="auto"/>
        <w:jc w:val="center"/>
        <w:rPr>
          <w:rFonts w:hint="eastAsia"/>
        </w:rPr>
      </w:pPr>
      <w:r>
        <w:rPr>
          <w:rFonts w:hint="eastAsia" w:ascii="宋体" w:hAnsi="宋体" w:cs="宋体"/>
          <w:b/>
          <w:bCs/>
          <w:color w:val="000000"/>
          <w:sz w:val="56"/>
          <w:szCs w:val="56"/>
          <w:lang w:val="zh-CN"/>
        </w:rPr>
        <w:t>投标文件</w:t>
      </w:r>
    </w:p>
    <w:p w14:paraId="0CBBF497">
      <w:pPr>
        <w:pStyle w:val="81"/>
        <w:rPr>
          <w:rFonts w:hint="eastAsia"/>
        </w:rPr>
      </w:pPr>
    </w:p>
    <w:p w14:paraId="46C2E620">
      <w:pPr>
        <w:pStyle w:val="3"/>
        <w:rPr>
          <w:rFonts w:hint="eastAsia" w:ascii="宋体" w:hAnsi="宋体" w:cs="宋体"/>
        </w:rPr>
      </w:pPr>
    </w:p>
    <w:p w14:paraId="3B996F20">
      <w:pPr>
        <w:rPr>
          <w:rFonts w:hint="eastAsia" w:ascii="宋体" w:hAnsi="宋体" w:cs="宋体"/>
        </w:rPr>
      </w:pPr>
    </w:p>
    <w:p w14:paraId="283A9ECF">
      <w:pPr>
        <w:pStyle w:val="3"/>
        <w:rPr>
          <w:rFonts w:hint="eastAsia" w:ascii="宋体" w:hAnsi="宋体" w:cs="宋体"/>
        </w:rPr>
      </w:pPr>
    </w:p>
    <w:p w14:paraId="7D334590">
      <w:pPr>
        <w:rPr>
          <w:rFonts w:hint="eastAsia" w:ascii="宋体" w:hAnsi="宋体" w:cs="宋体"/>
        </w:rPr>
      </w:pPr>
    </w:p>
    <w:p w14:paraId="6EE899A4">
      <w:pPr>
        <w:pStyle w:val="3"/>
        <w:rPr>
          <w:rFonts w:hint="eastAsia"/>
        </w:rPr>
      </w:pPr>
    </w:p>
    <w:p w14:paraId="4349E86A">
      <w:pPr>
        <w:rPr>
          <w:rFonts w:hint="eastAsia" w:ascii="宋体" w:hAnsi="宋体" w:cs="宋体"/>
        </w:rPr>
      </w:pPr>
    </w:p>
    <w:p w14:paraId="19D51D77">
      <w:pPr>
        <w:rPr>
          <w:rFonts w:hint="eastAsia" w:ascii="宋体" w:hAnsi="宋体" w:cs="宋体"/>
          <w:sz w:val="28"/>
          <w:szCs w:val="28"/>
        </w:rPr>
      </w:pPr>
    </w:p>
    <w:p w14:paraId="73D1A47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u w:val="single"/>
        </w:rPr>
      </w:pPr>
      <w:bookmarkStart w:id="870" w:name="_Toc20039"/>
      <w:bookmarkStart w:id="871" w:name="_Toc31983"/>
      <w:bookmarkStart w:id="872" w:name="_Toc26575"/>
      <w:bookmarkStart w:id="873" w:name="_Toc12193"/>
      <w:bookmarkStart w:id="874" w:name="_Toc25034"/>
      <w:bookmarkStart w:id="875" w:name="_Toc13959"/>
      <w:bookmarkStart w:id="876" w:name="_Toc12328"/>
      <w:bookmarkStart w:id="877" w:name="_Hlk519177560"/>
      <w:r>
        <w:rPr>
          <w:rFonts w:hint="eastAsia" w:ascii="宋体" w:hAnsi="宋体" w:cs="宋体"/>
          <w:b/>
          <w:color w:val="000000"/>
          <w:sz w:val="28"/>
          <w:szCs w:val="28"/>
        </w:rPr>
        <w:t>投标人：</w:t>
      </w:r>
      <w:r>
        <w:rPr>
          <w:rFonts w:hint="eastAsia" w:ascii="宋体" w:hAnsi="宋体" w:cs="宋体"/>
          <w:bCs/>
          <w:color w:val="000000"/>
          <w:sz w:val="28"/>
          <w:szCs w:val="28"/>
          <w:u w:val="single"/>
        </w:rPr>
        <w:t xml:space="preserve">   </w:t>
      </w:r>
      <w:r>
        <w:rPr>
          <w:rFonts w:hint="eastAsia" w:ascii="宋体" w:hAnsi="宋体" w:cs="宋体"/>
          <w:b/>
          <w:bCs w:val="0"/>
          <w:color w:val="000000"/>
          <w:sz w:val="28"/>
          <w:szCs w:val="28"/>
          <w:u w:val="single"/>
        </w:rPr>
        <w:t xml:space="preserve">（单位全称）  </w:t>
      </w:r>
      <w:r>
        <w:rPr>
          <w:rFonts w:hint="eastAsia" w:ascii="宋体" w:hAnsi="宋体" w:cs="宋体"/>
          <w:b/>
          <w:color w:val="000000"/>
          <w:sz w:val="28"/>
          <w:szCs w:val="28"/>
        </w:rPr>
        <w:t>（盖单位公章）</w:t>
      </w:r>
      <w:bookmarkEnd w:id="870"/>
      <w:bookmarkEnd w:id="871"/>
      <w:bookmarkEnd w:id="872"/>
      <w:bookmarkEnd w:id="873"/>
      <w:bookmarkEnd w:id="874"/>
      <w:bookmarkEnd w:id="875"/>
      <w:bookmarkEnd w:id="876"/>
    </w:p>
    <w:p w14:paraId="30F4DDA3">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78" w:name="_Toc7290"/>
      <w:bookmarkStart w:id="879" w:name="_Toc12443"/>
      <w:bookmarkStart w:id="880" w:name="_Toc23903"/>
      <w:bookmarkStart w:id="881" w:name="_Toc343512253"/>
      <w:bookmarkStart w:id="882" w:name="_Toc2875"/>
      <w:bookmarkStart w:id="883" w:name="_Toc13879"/>
      <w:bookmarkStart w:id="884" w:name="_Toc24127"/>
      <w:bookmarkStart w:id="885" w:name="_Toc9955"/>
      <w:r>
        <w:rPr>
          <w:rFonts w:hint="eastAsia" w:ascii="宋体" w:hAnsi="宋体" w:cs="宋体"/>
          <w:b/>
          <w:color w:val="000000"/>
          <w:sz w:val="28"/>
          <w:szCs w:val="28"/>
        </w:rPr>
        <w:t>法定代表人：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（签字或法人印鉴）</w:t>
      </w:r>
      <w:bookmarkEnd w:id="878"/>
      <w:bookmarkEnd w:id="879"/>
      <w:bookmarkEnd w:id="880"/>
      <w:bookmarkEnd w:id="881"/>
      <w:bookmarkEnd w:id="882"/>
      <w:bookmarkEnd w:id="883"/>
      <w:bookmarkEnd w:id="884"/>
      <w:bookmarkEnd w:id="885"/>
    </w:p>
    <w:p w14:paraId="16108B89">
      <w:pPr>
        <w:keepNext w:val="0"/>
        <w:keepLines w:val="0"/>
        <w:pageBreakBefore w:val="0"/>
        <w:widowControl w:val="0"/>
        <w:kinsoku/>
        <w:wordWrap/>
        <w:overflowPunct/>
        <w:topLinePunct w:val="0"/>
        <w:autoSpaceDE/>
        <w:autoSpaceDN/>
        <w:bidi w:val="0"/>
        <w:adjustRightInd/>
        <w:snapToGrid/>
        <w:spacing w:line="480" w:lineRule="auto"/>
        <w:ind w:firstLine="1124" w:firstLineChars="400"/>
        <w:textAlignment w:val="auto"/>
        <w:outlineLvl w:val="0"/>
        <w:rPr>
          <w:rFonts w:hint="eastAsia" w:ascii="宋体" w:hAnsi="宋体" w:cs="宋体"/>
          <w:b/>
          <w:color w:val="000000"/>
          <w:sz w:val="28"/>
          <w:szCs w:val="28"/>
        </w:rPr>
      </w:pPr>
      <w:bookmarkStart w:id="886" w:name="_Toc28259"/>
      <w:bookmarkStart w:id="887" w:name="_Toc1301"/>
      <w:bookmarkStart w:id="888" w:name="_Toc23630"/>
      <w:bookmarkStart w:id="889" w:name="_Toc29467"/>
      <w:bookmarkStart w:id="890" w:name="_Toc9488"/>
      <w:bookmarkStart w:id="891" w:name="_Toc18563"/>
      <w:bookmarkStart w:id="892" w:name="_Toc27789"/>
      <w:r>
        <w:rPr>
          <w:rFonts w:hint="eastAsia" w:ascii="宋体" w:hAnsi="宋体" w:cs="宋体"/>
          <w:b/>
          <w:color w:val="000000"/>
          <w:sz w:val="28"/>
          <w:szCs w:val="28"/>
        </w:rPr>
        <w:t>委托代理人：</w:t>
      </w:r>
      <w:r>
        <w:rPr>
          <w:rFonts w:hint="eastAsia" w:ascii="宋体" w:hAnsi="宋体" w:cs="宋体"/>
          <w:bCs/>
          <w:color w:val="000000"/>
          <w:sz w:val="28"/>
          <w:szCs w:val="28"/>
          <w:u w:val="single"/>
        </w:rPr>
        <w:t xml:space="preserve">        </w:t>
      </w:r>
      <w:r>
        <w:rPr>
          <w:rFonts w:hint="eastAsia" w:ascii="宋体" w:hAnsi="宋体" w:cs="宋体"/>
          <w:b/>
          <w:color w:val="000000"/>
          <w:sz w:val="28"/>
          <w:szCs w:val="28"/>
        </w:rPr>
        <w:t>（签字）</w:t>
      </w:r>
      <w:bookmarkEnd w:id="886"/>
      <w:bookmarkEnd w:id="887"/>
      <w:bookmarkEnd w:id="888"/>
      <w:bookmarkEnd w:id="889"/>
      <w:bookmarkEnd w:id="890"/>
      <w:bookmarkEnd w:id="891"/>
      <w:bookmarkEnd w:id="892"/>
    </w:p>
    <w:p w14:paraId="4CA3D55D">
      <w:pPr>
        <w:keepNext w:val="0"/>
        <w:keepLines w:val="0"/>
        <w:pageBreakBefore w:val="0"/>
        <w:widowControl w:val="0"/>
        <w:kinsoku/>
        <w:wordWrap/>
        <w:overflowPunct/>
        <w:topLinePunct w:val="0"/>
        <w:autoSpaceDE/>
        <w:autoSpaceDN/>
        <w:bidi w:val="0"/>
        <w:adjustRightInd/>
        <w:snapToGrid/>
        <w:spacing w:line="480" w:lineRule="auto"/>
        <w:ind w:firstLine="1405" w:firstLineChars="500"/>
        <w:jc w:val="both"/>
        <w:textAlignment w:val="auto"/>
        <w:rPr>
          <w:rFonts w:hint="eastAsia" w:ascii="宋体" w:hAnsi="宋体" w:cs="宋体"/>
          <w:b/>
          <w:color w:val="000000"/>
          <w:sz w:val="28"/>
          <w:szCs w:val="28"/>
        </w:rPr>
      </w:pPr>
      <w:bookmarkStart w:id="893" w:name="_Toc343512254"/>
      <w:r>
        <w:rPr>
          <w:rFonts w:hint="eastAsia" w:ascii="宋体" w:hAnsi="宋体" w:cs="宋体"/>
          <w:b/>
          <w:color w:val="000000"/>
          <w:sz w:val="28"/>
          <w:szCs w:val="28"/>
        </w:rPr>
        <w:t xml:space="preserve">  年    月    日</w:t>
      </w:r>
      <w:bookmarkEnd w:id="893"/>
    </w:p>
    <w:bookmarkEnd w:id="877"/>
    <w:p w14:paraId="336074AF">
      <w:pPr>
        <w:spacing w:line="360" w:lineRule="auto"/>
        <w:ind w:firstLine="855"/>
        <w:rPr>
          <w:rFonts w:hint="eastAsia" w:ascii="宋体" w:hAnsi="宋体" w:cs="宋体"/>
          <w:color w:val="000000"/>
          <w:sz w:val="28"/>
        </w:rPr>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E96F212">
      <w:pPr>
        <w:spacing w:line="360" w:lineRule="auto"/>
        <w:jc w:val="center"/>
        <w:rPr>
          <w:rFonts w:hint="eastAsia" w:ascii="宋体" w:hAnsi="宋体" w:cs="宋体"/>
          <w:b/>
          <w:color w:val="000000"/>
          <w:sz w:val="44"/>
          <w:szCs w:val="44"/>
        </w:rPr>
      </w:pPr>
      <w:bookmarkStart w:id="894" w:name="_Toc247085873"/>
      <w:bookmarkStart w:id="895" w:name="_Toc152042576"/>
      <w:bookmarkStart w:id="896" w:name="_Toc179632807"/>
      <w:bookmarkStart w:id="897" w:name="_Toc152045787"/>
      <w:bookmarkStart w:id="898" w:name="_Toc144974856"/>
      <w:bookmarkStart w:id="899" w:name="_Toc343512255"/>
      <w:bookmarkStart w:id="900" w:name="_Toc246997098"/>
      <w:bookmarkStart w:id="901" w:name="_Toc246996355"/>
      <w:bookmarkStart w:id="902" w:name="_Toc145989459"/>
      <w:bookmarkStart w:id="903" w:name="_Toc132684575"/>
      <w:bookmarkStart w:id="904" w:name="_Toc169940965"/>
      <w:r>
        <w:rPr>
          <w:rFonts w:hint="eastAsia" w:ascii="宋体" w:hAnsi="宋体" w:cs="宋体"/>
          <w:b/>
          <w:color w:val="000000"/>
          <w:sz w:val="44"/>
          <w:szCs w:val="44"/>
        </w:rPr>
        <w:t>目    录</w:t>
      </w:r>
      <w:bookmarkEnd w:id="894"/>
      <w:bookmarkEnd w:id="895"/>
      <w:bookmarkEnd w:id="896"/>
      <w:bookmarkEnd w:id="897"/>
      <w:bookmarkEnd w:id="898"/>
      <w:bookmarkEnd w:id="899"/>
      <w:bookmarkEnd w:id="900"/>
      <w:bookmarkEnd w:id="901"/>
    </w:p>
    <w:p w14:paraId="2E685F5B">
      <w:pPr>
        <w:spacing w:line="360" w:lineRule="auto"/>
        <w:ind w:firstLine="643" w:firstLineChars="200"/>
        <w:rPr>
          <w:rFonts w:hint="eastAsia" w:ascii="宋体" w:hAnsi="宋体" w:cs="宋体"/>
          <w:b/>
          <w:color w:val="000000"/>
          <w:sz w:val="32"/>
          <w:szCs w:val="32"/>
        </w:rPr>
      </w:pPr>
    </w:p>
    <w:p w14:paraId="4B333A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bookmarkStart w:id="905" w:name="_Toc343512258"/>
      <w:r>
        <w:rPr>
          <w:rFonts w:hint="eastAsia" w:ascii="宋体" w:hAnsi="宋体" w:cs="宋体"/>
          <w:b/>
          <w:color w:val="000000"/>
          <w:sz w:val="28"/>
          <w:szCs w:val="28"/>
          <w:lang w:val="en-US" w:eastAsia="zh-CN"/>
        </w:rPr>
        <w:t>一、</w:t>
      </w:r>
      <w:r>
        <w:rPr>
          <w:rFonts w:hint="eastAsia" w:ascii="宋体" w:hAnsi="宋体" w:cs="宋体"/>
          <w:b/>
          <w:color w:val="000000"/>
          <w:sz w:val="28"/>
          <w:szCs w:val="28"/>
        </w:rPr>
        <w:t>资格证明文件</w:t>
      </w:r>
    </w:p>
    <w:bookmarkEnd w:id="905"/>
    <w:p w14:paraId="1E0D44D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p>
    <w:p w14:paraId="584C7449">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default" w:ascii="宋体" w:hAnsi="宋体" w:cs="宋体"/>
          <w:b/>
          <w:color w:val="000000"/>
          <w:sz w:val="28"/>
          <w:szCs w:val="28"/>
          <w:lang w:val="en-US" w:eastAsia="zh-CN"/>
        </w:rPr>
      </w:pPr>
      <w:r>
        <w:rPr>
          <w:rFonts w:hint="eastAsia" w:ascii="宋体" w:hAnsi="宋体" w:cs="宋体"/>
          <w:b/>
          <w:color w:val="000000"/>
          <w:sz w:val="28"/>
          <w:szCs w:val="28"/>
          <w:lang w:val="en-US" w:eastAsia="zh-CN"/>
        </w:rPr>
        <w:t>三、</w:t>
      </w:r>
      <w:r>
        <w:rPr>
          <w:rFonts w:hint="eastAsia" w:ascii="宋体" w:hAnsi="宋体" w:cs="宋体"/>
          <w:b/>
          <w:color w:val="000000"/>
          <w:sz w:val="28"/>
          <w:szCs w:val="28"/>
          <w:lang w:eastAsia="zh-CN"/>
        </w:rPr>
        <w:t>投标报价一览表</w:t>
      </w:r>
    </w:p>
    <w:p w14:paraId="310BB80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lang w:eastAsia="zh-CN"/>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lang w:eastAsia="zh-CN"/>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lang w:eastAsia="zh-CN"/>
        </w:rPr>
        <w:t>分项报价表</w:t>
      </w:r>
    </w:p>
    <w:p w14:paraId="710B67C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150FBCA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p>
    <w:p w14:paraId="07265988">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p>
    <w:p w14:paraId="422DBA03">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747B402D">
      <w:pPr>
        <w:pStyle w:val="18"/>
        <w:spacing w:line="360" w:lineRule="auto"/>
        <w:rPr>
          <w:rFonts w:hint="eastAsia" w:hAnsi="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902"/>
    <w:bookmarkEnd w:id="903"/>
    <w:bookmarkEnd w:id="904"/>
    <w:p w14:paraId="56DE1A38">
      <w:pPr>
        <w:numPr>
          <w:ilvl w:val="0"/>
          <w:numId w:val="0"/>
        </w:numPr>
        <w:spacing w:line="360" w:lineRule="auto"/>
        <w:jc w:val="center"/>
        <w:outlineLvl w:val="1"/>
        <w:rPr>
          <w:rFonts w:hint="eastAsia" w:ascii="宋体" w:hAnsi="宋体" w:cs="宋体"/>
          <w:b/>
          <w:color w:val="000000"/>
          <w:sz w:val="28"/>
          <w:szCs w:val="28"/>
        </w:rPr>
      </w:pPr>
      <w:bookmarkStart w:id="906" w:name="_Toc343512414"/>
      <w:bookmarkStart w:id="907" w:name="_Toc361406472"/>
      <w:bookmarkStart w:id="908" w:name="_Toc152045807"/>
      <w:bookmarkStart w:id="909" w:name="_Toc247085890"/>
      <w:bookmarkStart w:id="910" w:name="_Toc179632827"/>
      <w:bookmarkStart w:id="911" w:name="_Toc246997115"/>
      <w:bookmarkStart w:id="912" w:name="_Toc394320941"/>
      <w:bookmarkStart w:id="913" w:name="_Toc144974875"/>
      <w:bookmarkStart w:id="914" w:name="_Toc246996372"/>
      <w:bookmarkStart w:id="915" w:name="_Toc152042596"/>
      <w:bookmarkStart w:id="916" w:name="_Toc397410506"/>
      <w:bookmarkStart w:id="917" w:name="_Toc490171582"/>
      <w:bookmarkStart w:id="918" w:name="_Toc397585273"/>
      <w:bookmarkStart w:id="919" w:name="_Toc395711854"/>
      <w:bookmarkStart w:id="920" w:name="_Toc394320935"/>
      <w:bookmarkStart w:id="921" w:name="_Toc361406466"/>
      <w:bookmarkStart w:id="922" w:name="_Toc522893843"/>
      <w:bookmarkStart w:id="923" w:name="_Toc397410693"/>
      <w:bookmarkStart w:id="924" w:name="_Toc456197116"/>
      <w:r>
        <w:rPr>
          <w:rFonts w:hint="eastAsia" w:ascii="宋体" w:hAnsi="宋体" w:cs="宋体"/>
          <w:b/>
          <w:color w:val="000000"/>
          <w:kern w:val="2"/>
          <w:sz w:val="28"/>
          <w:szCs w:val="28"/>
          <w:lang w:val="en-US" w:eastAsia="zh-CN" w:bidi="ar-SA"/>
        </w:rPr>
        <w:t>一、</w:t>
      </w:r>
      <w:r>
        <w:rPr>
          <w:rFonts w:hint="eastAsia" w:ascii="宋体" w:hAnsi="宋体" w:cs="宋体"/>
          <w:b/>
          <w:color w:val="000000"/>
          <w:sz w:val="28"/>
          <w:szCs w:val="28"/>
        </w:rPr>
        <w:t>资格证明文件</w:t>
      </w:r>
    </w:p>
    <w:p w14:paraId="5C004446">
      <w:pPr>
        <w:pStyle w:val="3"/>
        <w:numPr>
          <w:ilvl w:val="0"/>
          <w:numId w:val="0"/>
        </w:numPr>
        <w:rPr>
          <w:rFonts w:hint="eastAsia"/>
        </w:rPr>
      </w:pPr>
    </w:p>
    <w:bookmarkEnd w:id="906"/>
    <w:bookmarkEnd w:id="907"/>
    <w:bookmarkEnd w:id="908"/>
    <w:bookmarkEnd w:id="909"/>
    <w:bookmarkEnd w:id="910"/>
    <w:bookmarkEnd w:id="911"/>
    <w:bookmarkEnd w:id="912"/>
    <w:bookmarkEnd w:id="913"/>
    <w:bookmarkEnd w:id="914"/>
    <w:bookmarkEnd w:id="915"/>
    <w:p w14:paraId="3D76AC6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（1）基本资格条件：符合《中华人民共和国政府采购法》第二十二条的规定；</w:t>
      </w:r>
    </w:p>
    <w:p w14:paraId="64965642">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val="en-US" w:eastAsia="zh-CN"/>
        </w:rPr>
        <w:t>（2）特定资格条件：</w:t>
      </w:r>
    </w:p>
    <w:p w14:paraId="6E0D03F1">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w:t>
      </w:r>
      <w:r>
        <w:rPr>
          <w:rFonts w:hint="eastAsia" w:ascii="宋体" w:hAnsi="宋体" w:cs="宋体"/>
          <w:bCs/>
          <w:color w:val="000000"/>
          <w:sz w:val="24"/>
          <w:szCs w:val="24"/>
          <w:lang w:val="en-US" w:eastAsia="zh-CN"/>
        </w:rPr>
        <w:t>提供经年检有效的“三证合一”的营业执照（附2024年度报告书）</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2.银行开户许可证或开户行基本信息；</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3.法定代表人授权委托书及被授权人身份证（法定代表人直接参加时，只须出示法定代表人身份证)；</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4.</w:t>
      </w:r>
      <w:r>
        <w:rPr>
          <w:rFonts w:hint="eastAsia" w:ascii="宋体" w:hAnsi="宋体" w:cs="宋体"/>
          <w:bCs/>
          <w:color w:val="000000"/>
          <w:sz w:val="24"/>
          <w:szCs w:val="24"/>
          <w:lang w:val="en-US" w:eastAsia="zh-CN"/>
        </w:rPr>
        <w:t>投标人具备相关行政主管部门颁发的工程咨询单位综合资信甲级或工程咨询单位（市政公用工程）乙级及以上资质；</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5.</w:t>
      </w:r>
      <w:r>
        <w:rPr>
          <w:rFonts w:hint="eastAsia" w:ascii="宋体" w:hAnsi="宋体" w:cs="宋体"/>
          <w:bCs/>
          <w:color w:val="000000"/>
          <w:sz w:val="24"/>
          <w:szCs w:val="24"/>
          <w:lang w:val="en-US" w:eastAsia="zh-CN"/>
        </w:rPr>
        <w:t>项目负责人应具备市政工程相关专业高级技术职称</w:t>
      </w:r>
      <w:r>
        <w:rPr>
          <w:rFonts w:hint="eastAsia" w:ascii="宋体" w:hAnsi="宋体" w:eastAsia="宋体" w:cs="宋体"/>
          <w:bCs/>
          <w:color w:val="000000"/>
          <w:sz w:val="24"/>
          <w:szCs w:val="24"/>
          <w:lang w:val="en-US" w:eastAsia="zh-CN"/>
        </w:rPr>
        <w:t>；</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6.税收缴纳证明：提供2025年01月至今已缴纳的至少一个月的纳税证明或完税证明（不限税种），依法免税的单位应提供相关证明材料；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7.社会保障资金缴纳证明：提供2025年01月至今已缴存至少一个月的社会保障资金缴存单据或社保机构开具的社会保险参保缴费情况证明，依法不需要缴纳社会保障资金的单位应提供相关证明材料；</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8.财务状况报告：提供2024年度的财务审计报告（至少包括审计报告、资产负债表、利润表、现金流量表和报表附注，成立时间至提交响应文件截止时间不足一年的可提供成立后任意时段的资产负债表）或其开标前三个月内基本存款账户开户银行出具的资信证明；</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9.投标人需提供【中国执行信息公开网】“失信被执行人、【信用中国】“重大税收违法失信主体名单”、“严重失信主体名单查询”、【中国政府采购网】“政府采购严重违法失信行为记录名单”对企业信用记录查询截图，栏目中有失信等负面信息的潜在投标人，将拒绝其参加本项目；</w:t>
      </w:r>
      <w:r>
        <w:rPr>
          <w:rFonts w:hint="eastAsia" w:ascii="宋体" w:hAnsi="宋体" w:eastAsia="宋体" w:cs="宋体"/>
          <w:bCs/>
          <w:color w:val="000000"/>
          <w:sz w:val="24"/>
          <w:szCs w:val="24"/>
          <w:lang w:val="en-US" w:eastAsia="zh-CN"/>
        </w:rPr>
        <w:br w:type="textWrapping"/>
      </w:r>
      <w:r>
        <w:rPr>
          <w:rFonts w:hint="eastAsia" w:ascii="宋体" w:hAnsi="宋体" w:eastAsia="宋体" w:cs="宋体"/>
          <w:bCs/>
          <w:color w:val="000000"/>
          <w:sz w:val="24"/>
          <w:szCs w:val="24"/>
          <w:lang w:val="en-US" w:eastAsia="zh-CN"/>
        </w:rPr>
        <w:t xml:space="preserve">  10.提供参加政府采购活动前3年内经营活动中无重大违法记录声明；</w:t>
      </w:r>
    </w:p>
    <w:p w14:paraId="7C0BBB42">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11.投</w:t>
      </w:r>
      <w:r>
        <w:rPr>
          <w:rFonts w:hint="eastAsia" w:ascii="宋体" w:hAnsi="宋体" w:cs="宋体"/>
          <w:bCs/>
          <w:color w:val="000000"/>
          <w:sz w:val="24"/>
          <w:szCs w:val="24"/>
          <w:lang w:val="en-US" w:eastAsia="zh-CN"/>
        </w:rPr>
        <w:t>标</w:t>
      </w:r>
      <w:r>
        <w:rPr>
          <w:rFonts w:hint="eastAsia" w:ascii="宋体" w:hAnsi="宋体" w:eastAsia="宋体" w:cs="宋体"/>
          <w:bCs/>
          <w:color w:val="000000"/>
          <w:sz w:val="24"/>
          <w:szCs w:val="24"/>
          <w:lang w:val="en-US" w:eastAsia="zh-CN"/>
        </w:rPr>
        <w:t>保证金缴纳凭证；</w:t>
      </w:r>
    </w:p>
    <w:p w14:paraId="497D8682">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12.本项目不接受联合体投标。</w:t>
      </w:r>
    </w:p>
    <w:p w14:paraId="29FA7A3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36D14E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C965A3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1315EA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42977323">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D92E629">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6DBC1A2">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C12FA8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B3B936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54E1BBFB">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1FE03526">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65819804">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7B51619E">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cs="宋体"/>
          <w:b w:val="0"/>
          <w:bCs/>
          <w:color w:val="000000"/>
          <w:sz w:val="28"/>
          <w:szCs w:val="28"/>
          <w:lang w:val="en-US" w:eastAsia="zh-CN"/>
        </w:rPr>
      </w:pPr>
    </w:p>
    <w:p w14:paraId="36D5399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73B0B1DD">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1</w:t>
      </w:r>
    </w:p>
    <w:tbl>
      <w:tblPr>
        <w:tblStyle w:val="35"/>
        <w:tblpPr w:leftFromText="180" w:rightFromText="180" w:vertAnchor="text" w:horzAnchor="page" w:tblpX="1187" w:tblpY="10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2F44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9200" w:type="dxa"/>
            <w:gridSpan w:val="5"/>
            <w:noWrap w:val="0"/>
            <w:vAlign w:val="top"/>
          </w:tcPr>
          <w:p w14:paraId="744EA5DB">
            <w:pPr>
              <w:tabs>
                <w:tab w:val="left" w:pos="1260"/>
              </w:tabs>
              <w:spacing w:line="440" w:lineRule="exact"/>
              <w:rPr>
                <w:rFonts w:hint="eastAsia" w:ascii="宋体" w:hAnsi="宋体" w:eastAsia="宋体" w:cs="宋体"/>
                <w:bCs/>
                <w:sz w:val="24"/>
                <w:lang w:eastAsia="zh-CN"/>
              </w:rPr>
            </w:pPr>
            <w:r>
              <w:rPr>
                <w:rFonts w:hint="eastAsia" w:ascii="宋体" w:hAnsi="宋体" w:cs="宋体"/>
                <w:sz w:val="24"/>
              </w:rPr>
              <w:t>致：</w:t>
            </w:r>
            <w:r>
              <w:rPr>
                <w:rFonts w:hint="eastAsia" w:ascii="宋体" w:hAnsi="宋体" w:cs="宋体"/>
                <w:sz w:val="24"/>
                <w:lang w:eastAsia="zh-CN"/>
              </w:rPr>
              <w:t>中禧国际项目管理有限公司</w:t>
            </w:r>
          </w:p>
        </w:tc>
      </w:tr>
      <w:tr w14:paraId="0C37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restart"/>
            <w:noWrap w:val="0"/>
            <w:vAlign w:val="center"/>
          </w:tcPr>
          <w:p w14:paraId="1A32503A">
            <w:pPr>
              <w:tabs>
                <w:tab w:val="left" w:pos="1260"/>
              </w:tabs>
              <w:spacing w:line="440" w:lineRule="exact"/>
              <w:jc w:val="center"/>
              <w:rPr>
                <w:rFonts w:hint="eastAsia" w:ascii="宋体" w:hAnsi="宋体" w:cs="宋体"/>
                <w:sz w:val="24"/>
              </w:rPr>
            </w:pPr>
            <w:r>
              <w:rPr>
                <w:rFonts w:hint="eastAsia" w:ascii="宋体" w:hAnsi="宋体" w:cs="宋体"/>
                <w:sz w:val="24"/>
              </w:rPr>
              <w:t>企</w:t>
            </w:r>
          </w:p>
          <w:p w14:paraId="60230F45">
            <w:pPr>
              <w:tabs>
                <w:tab w:val="left" w:pos="1260"/>
              </w:tabs>
              <w:spacing w:line="440" w:lineRule="exact"/>
              <w:jc w:val="center"/>
              <w:rPr>
                <w:rFonts w:hint="eastAsia" w:ascii="宋体" w:hAnsi="宋体" w:cs="宋体"/>
                <w:sz w:val="24"/>
              </w:rPr>
            </w:pPr>
            <w:r>
              <w:rPr>
                <w:rFonts w:hint="eastAsia" w:ascii="宋体" w:hAnsi="宋体" w:cs="宋体"/>
                <w:sz w:val="24"/>
              </w:rPr>
              <w:t>业</w:t>
            </w:r>
          </w:p>
          <w:p w14:paraId="0D89B23D">
            <w:pPr>
              <w:tabs>
                <w:tab w:val="left" w:pos="1260"/>
              </w:tabs>
              <w:spacing w:line="440" w:lineRule="exact"/>
              <w:jc w:val="center"/>
              <w:rPr>
                <w:rFonts w:hint="eastAsia" w:ascii="宋体" w:hAnsi="宋体" w:cs="宋体"/>
                <w:sz w:val="24"/>
              </w:rPr>
            </w:pPr>
            <w:r>
              <w:rPr>
                <w:rFonts w:hint="eastAsia" w:ascii="宋体" w:hAnsi="宋体" w:cs="宋体"/>
                <w:sz w:val="24"/>
              </w:rPr>
              <w:t>法</w:t>
            </w:r>
          </w:p>
          <w:p w14:paraId="7A68026E">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11565769">
            <w:pPr>
              <w:tabs>
                <w:tab w:val="left" w:pos="1260"/>
              </w:tabs>
              <w:spacing w:line="440" w:lineRule="exact"/>
              <w:jc w:val="center"/>
              <w:rPr>
                <w:rFonts w:hint="eastAsia" w:ascii="宋体" w:hAnsi="宋体" w:cs="宋体"/>
                <w:sz w:val="24"/>
              </w:rPr>
            </w:pPr>
            <w:r>
              <w:rPr>
                <w:rFonts w:hint="eastAsia" w:ascii="宋体" w:hAnsi="宋体" w:cs="宋体"/>
                <w:sz w:val="24"/>
              </w:rPr>
              <w:t>企业名称</w:t>
            </w:r>
          </w:p>
        </w:tc>
        <w:tc>
          <w:tcPr>
            <w:tcW w:w="6140" w:type="dxa"/>
            <w:gridSpan w:val="3"/>
            <w:noWrap w:val="0"/>
            <w:vAlign w:val="top"/>
          </w:tcPr>
          <w:p w14:paraId="501D04CD">
            <w:pPr>
              <w:tabs>
                <w:tab w:val="left" w:pos="1260"/>
              </w:tabs>
              <w:spacing w:line="440" w:lineRule="exact"/>
              <w:rPr>
                <w:rFonts w:hint="eastAsia" w:ascii="宋体" w:hAnsi="宋体" w:cs="宋体"/>
                <w:bCs/>
                <w:sz w:val="24"/>
              </w:rPr>
            </w:pPr>
          </w:p>
        </w:tc>
      </w:tr>
      <w:tr w14:paraId="328E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0" w:type="dxa"/>
            <w:vMerge w:val="continue"/>
            <w:noWrap w:val="0"/>
            <w:vAlign w:val="top"/>
          </w:tcPr>
          <w:p w14:paraId="0597DE47">
            <w:pPr>
              <w:rPr>
                <w:rFonts w:hint="eastAsia" w:ascii="宋体" w:hAnsi="宋体" w:cs="宋体"/>
                <w:sz w:val="24"/>
              </w:rPr>
            </w:pPr>
          </w:p>
        </w:tc>
        <w:tc>
          <w:tcPr>
            <w:tcW w:w="2240" w:type="dxa"/>
            <w:noWrap w:val="0"/>
            <w:vAlign w:val="center"/>
          </w:tcPr>
          <w:p w14:paraId="7458AB2A">
            <w:pPr>
              <w:tabs>
                <w:tab w:val="left" w:pos="1260"/>
              </w:tabs>
              <w:spacing w:line="440" w:lineRule="exact"/>
              <w:jc w:val="center"/>
              <w:rPr>
                <w:rFonts w:hint="eastAsia" w:ascii="宋体" w:hAnsi="宋体" w:cs="宋体"/>
                <w:sz w:val="24"/>
              </w:rPr>
            </w:pPr>
            <w:r>
              <w:rPr>
                <w:rFonts w:hint="eastAsia" w:ascii="宋体" w:hAnsi="宋体" w:cs="宋体"/>
                <w:sz w:val="24"/>
              </w:rPr>
              <w:t>法定地址</w:t>
            </w:r>
          </w:p>
        </w:tc>
        <w:tc>
          <w:tcPr>
            <w:tcW w:w="6140" w:type="dxa"/>
            <w:gridSpan w:val="3"/>
            <w:noWrap w:val="0"/>
            <w:vAlign w:val="top"/>
          </w:tcPr>
          <w:p w14:paraId="4E00A68A">
            <w:pPr>
              <w:tabs>
                <w:tab w:val="left" w:pos="1260"/>
              </w:tabs>
              <w:spacing w:line="440" w:lineRule="exact"/>
              <w:rPr>
                <w:rFonts w:hint="eastAsia" w:ascii="宋体" w:hAnsi="宋体" w:cs="宋体"/>
                <w:bCs/>
                <w:sz w:val="24"/>
              </w:rPr>
            </w:pPr>
          </w:p>
        </w:tc>
      </w:tr>
      <w:tr w14:paraId="77F8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18FDABB">
            <w:pPr>
              <w:rPr>
                <w:rFonts w:hint="eastAsia" w:ascii="宋体" w:hAnsi="宋体" w:cs="宋体"/>
                <w:sz w:val="24"/>
              </w:rPr>
            </w:pPr>
          </w:p>
        </w:tc>
        <w:tc>
          <w:tcPr>
            <w:tcW w:w="2240" w:type="dxa"/>
            <w:noWrap w:val="0"/>
            <w:vAlign w:val="center"/>
          </w:tcPr>
          <w:p w14:paraId="65CA8FE3">
            <w:pPr>
              <w:tabs>
                <w:tab w:val="left" w:pos="1260"/>
              </w:tabs>
              <w:spacing w:line="440" w:lineRule="exact"/>
              <w:jc w:val="center"/>
              <w:rPr>
                <w:rFonts w:hint="eastAsia" w:ascii="宋体" w:hAnsi="宋体" w:cs="宋体"/>
                <w:sz w:val="24"/>
              </w:rPr>
            </w:pPr>
            <w:r>
              <w:rPr>
                <w:rFonts w:hint="eastAsia" w:ascii="宋体" w:hAnsi="宋体" w:cs="宋体"/>
                <w:sz w:val="24"/>
              </w:rPr>
              <w:t>邮政编码</w:t>
            </w:r>
          </w:p>
        </w:tc>
        <w:tc>
          <w:tcPr>
            <w:tcW w:w="6140" w:type="dxa"/>
            <w:gridSpan w:val="3"/>
            <w:noWrap w:val="0"/>
            <w:vAlign w:val="top"/>
          </w:tcPr>
          <w:p w14:paraId="584BF966">
            <w:pPr>
              <w:tabs>
                <w:tab w:val="left" w:pos="1260"/>
              </w:tabs>
              <w:spacing w:line="440" w:lineRule="exact"/>
              <w:rPr>
                <w:rFonts w:hint="eastAsia" w:ascii="宋体" w:hAnsi="宋体" w:cs="宋体"/>
                <w:bCs/>
                <w:sz w:val="24"/>
              </w:rPr>
            </w:pPr>
          </w:p>
        </w:tc>
      </w:tr>
      <w:tr w14:paraId="17B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8EA91E4">
            <w:pPr>
              <w:rPr>
                <w:rFonts w:hint="eastAsia" w:ascii="宋体" w:hAnsi="宋体" w:cs="宋体"/>
                <w:sz w:val="24"/>
              </w:rPr>
            </w:pPr>
          </w:p>
        </w:tc>
        <w:tc>
          <w:tcPr>
            <w:tcW w:w="2240" w:type="dxa"/>
            <w:noWrap w:val="0"/>
            <w:vAlign w:val="center"/>
          </w:tcPr>
          <w:p w14:paraId="7BD7ABE3">
            <w:pPr>
              <w:tabs>
                <w:tab w:val="left" w:pos="1260"/>
              </w:tabs>
              <w:spacing w:line="440" w:lineRule="exact"/>
              <w:jc w:val="center"/>
              <w:rPr>
                <w:rFonts w:hint="eastAsia" w:ascii="宋体" w:hAnsi="宋体" w:cs="宋体"/>
                <w:sz w:val="24"/>
              </w:rPr>
            </w:pPr>
            <w:r>
              <w:rPr>
                <w:rFonts w:hint="eastAsia" w:ascii="宋体" w:hAnsi="宋体" w:cs="宋体"/>
                <w:sz w:val="24"/>
              </w:rPr>
              <w:t>网    址</w:t>
            </w:r>
          </w:p>
        </w:tc>
        <w:tc>
          <w:tcPr>
            <w:tcW w:w="6140" w:type="dxa"/>
            <w:gridSpan w:val="3"/>
            <w:noWrap w:val="0"/>
            <w:vAlign w:val="top"/>
          </w:tcPr>
          <w:p w14:paraId="7DA3ED7F">
            <w:pPr>
              <w:tabs>
                <w:tab w:val="left" w:pos="1260"/>
              </w:tabs>
              <w:spacing w:line="440" w:lineRule="exact"/>
              <w:rPr>
                <w:rFonts w:hint="eastAsia" w:ascii="宋体" w:hAnsi="宋体" w:cs="宋体"/>
                <w:bCs/>
                <w:sz w:val="24"/>
              </w:rPr>
            </w:pPr>
          </w:p>
        </w:tc>
      </w:tr>
      <w:tr w14:paraId="18E3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0" w:type="dxa"/>
            <w:vMerge w:val="continue"/>
            <w:noWrap w:val="0"/>
            <w:vAlign w:val="top"/>
          </w:tcPr>
          <w:p w14:paraId="4AB8C5FC">
            <w:pPr>
              <w:rPr>
                <w:rFonts w:hint="eastAsia" w:ascii="宋体" w:hAnsi="宋体" w:cs="宋体"/>
                <w:sz w:val="24"/>
              </w:rPr>
            </w:pPr>
          </w:p>
        </w:tc>
        <w:tc>
          <w:tcPr>
            <w:tcW w:w="2240" w:type="dxa"/>
            <w:noWrap w:val="0"/>
            <w:vAlign w:val="top"/>
          </w:tcPr>
          <w:p w14:paraId="1E2D3AAB">
            <w:pPr>
              <w:tabs>
                <w:tab w:val="left" w:pos="1260"/>
              </w:tabs>
              <w:spacing w:line="440" w:lineRule="exact"/>
              <w:jc w:val="center"/>
              <w:rPr>
                <w:rFonts w:hint="eastAsia" w:ascii="宋体" w:hAnsi="宋体" w:cs="宋体"/>
                <w:bCs/>
                <w:sz w:val="24"/>
              </w:rPr>
            </w:pPr>
            <w:r>
              <w:rPr>
                <w:rFonts w:hint="eastAsia" w:ascii="宋体" w:hAnsi="宋体" w:cs="宋体"/>
                <w:sz w:val="24"/>
              </w:rPr>
              <w:t>工商登记机关</w:t>
            </w:r>
          </w:p>
        </w:tc>
        <w:tc>
          <w:tcPr>
            <w:tcW w:w="6140" w:type="dxa"/>
            <w:gridSpan w:val="3"/>
            <w:noWrap w:val="0"/>
            <w:vAlign w:val="top"/>
          </w:tcPr>
          <w:p w14:paraId="4C905601">
            <w:pPr>
              <w:tabs>
                <w:tab w:val="left" w:pos="1260"/>
              </w:tabs>
              <w:spacing w:line="440" w:lineRule="exact"/>
              <w:rPr>
                <w:rFonts w:hint="eastAsia" w:ascii="宋体" w:hAnsi="宋体" w:cs="宋体"/>
                <w:bCs/>
                <w:sz w:val="24"/>
              </w:rPr>
            </w:pPr>
          </w:p>
        </w:tc>
      </w:tr>
      <w:tr w14:paraId="33E5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0" w:type="dxa"/>
            <w:vMerge w:val="continue"/>
            <w:noWrap w:val="0"/>
            <w:vAlign w:val="top"/>
          </w:tcPr>
          <w:p w14:paraId="5ABA1774">
            <w:pPr>
              <w:rPr>
                <w:rFonts w:hint="eastAsia" w:ascii="宋体" w:hAnsi="宋体" w:cs="宋体"/>
                <w:sz w:val="24"/>
              </w:rPr>
            </w:pPr>
          </w:p>
        </w:tc>
        <w:tc>
          <w:tcPr>
            <w:tcW w:w="2240" w:type="dxa"/>
            <w:noWrap w:val="0"/>
            <w:vAlign w:val="center"/>
          </w:tcPr>
          <w:p w14:paraId="0F98E896">
            <w:pPr>
              <w:tabs>
                <w:tab w:val="left" w:pos="1260"/>
              </w:tabs>
              <w:spacing w:line="440" w:lineRule="exact"/>
              <w:jc w:val="center"/>
              <w:rPr>
                <w:rFonts w:hint="eastAsia" w:ascii="宋体" w:hAnsi="宋体" w:cs="宋体"/>
                <w:sz w:val="24"/>
              </w:rPr>
            </w:pPr>
            <w:r>
              <w:rPr>
                <w:rFonts w:hint="eastAsia" w:ascii="宋体" w:hAnsi="宋体" w:cs="宋体"/>
                <w:sz w:val="24"/>
              </w:rPr>
              <w:t>税务登记机关</w:t>
            </w:r>
          </w:p>
        </w:tc>
        <w:tc>
          <w:tcPr>
            <w:tcW w:w="6140" w:type="dxa"/>
            <w:gridSpan w:val="3"/>
            <w:noWrap w:val="0"/>
            <w:vAlign w:val="top"/>
          </w:tcPr>
          <w:p w14:paraId="7880A5BF">
            <w:pPr>
              <w:tabs>
                <w:tab w:val="left" w:pos="1260"/>
              </w:tabs>
              <w:spacing w:line="440" w:lineRule="exact"/>
              <w:rPr>
                <w:rFonts w:hint="eastAsia" w:ascii="宋体" w:hAnsi="宋体" w:cs="宋体"/>
                <w:sz w:val="24"/>
              </w:rPr>
            </w:pPr>
          </w:p>
        </w:tc>
      </w:tr>
      <w:tr w14:paraId="16CF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20" w:type="dxa"/>
            <w:vMerge w:val="continue"/>
            <w:noWrap w:val="0"/>
            <w:vAlign w:val="top"/>
          </w:tcPr>
          <w:p w14:paraId="07D12AB7">
            <w:pPr>
              <w:rPr>
                <w:rFonts w:hint="eastAsia" w:ascii="宋体" w:hAnsi="宋体" w:cs="宋体"/>
                <w:sz w:val="24"/>
              </w:rPr>
            </w:pPr>
          </w:p>
        </w:tc>
        <w:tc>
          <w:tcPr>
            <w:tcW w:w="2240" w:type="dxa"/>
            <w:noWrap w:val="0"/>
            <w:vAlign w:val="top"/>
          </w:tcPr>
          <w:p w14:paraId="36994D09">
            <w:pPr>
              <w:tabs>
                <w:tab w:val="left" w:pos="1260"/>
              </w:tabs>
              <w:spacing w:line="440" w:lineRule="exact"/>
              <w:rPr>
                <w:rFonts w:hint="eastAsia" w:ascii="宋体" w:hAnsi="宋体" w:cs="宋体"/>
                <w:bCs/>
                <w:sz w:val="24"/>
              </w:rPr>
            </w:pPr>
            <w:r>
              <w:rPr>
                <w:rFonts w:hint="eastAsia" w:ascii="宋体" w:hAnsi="宋体" w:cs="宋体"/>
                <w:sz w:val="24"/>
              </w:rPr>
              <w:t>机构代码证号（统一社会信用代码）</w:t>
            </w:r>
          </w:p>
        </w:tc>
        <w:tc>
          <w:tcPr>
            <w:tcW w:w="6140" w:type="dxa"/>
            <w:gridSpan w:val="3"/>
            <w:noWrap w:val="0"/>
            <w:vAlign w:val="top"/>
          </w:tcPr>
          <w:p w14:paraId="50B84D61">
            <w:pPr>
              <w:tabs>
                <w:tab w:val="left" w:pos="1260"/>
              </w:tabs>
              <w:spacing w:line="440" w:lineRule="exact"/>
              <w:rPr>
                <w:rFonts w:hint="eastAsia" w:ascii="宋体" w:hAnsi="宋体" w:cs="宋体"/>
                <w:bCs/>
                <w:sz w:val="24"/>
              </w:rPr>
            </w:pPr>
          </w:p>
        </w:tc>
      </w:tr>
      <w:tr w14:paraId="0FB8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20" w:type="dxa"/>
            <w:vMerge w:val="restart"/>
            <w:noWrap w:val="0"/>
            <w:vAlign w:val="center"/>
          </w:tcPr>
          <w:p w14:paraId="2739B7CF">
            <w:pPr>
              <w:tabs>
                <w:tab w:val="left" w:pos="1260"/>
              </w:tabs>
              <w:spacing w:line="440" w:lineRule="exact"/>
              <w:jc w:val="center"/>
              <w:rPr>
                <w:rFonts w:hint="eastAsia" w:ascii="宋体" w:hAnsi="宋体" w:cs="宋体"/>
                <w:sz w:val="24"/>
              </w:rPr>
            </w:pPr>
            <w:r>
              <w:rPr>
                <w:rFonts w:hint="eastAsia" w:ascii="宋体" w:hAnsi="宋体" w:cs="宋体"/>
                <w:sz w:val="24"/>
              </w:rPr>
              <w:t>法  定</w:t>
            </w:r>
          </w:p>
          <w:p w14:paraId="5914A23F">
            <w:pPr>
              <w:tabs>
                <w:tab w:val="left" w:pos="1260"/>
              </w:tabs>
              <w:spacing w:line="440" w:lineRule="exact"/>
              <w:jc w:val="center"/>
              <w:rPr>
                <w:rFonts w:hint="eastAsia" w:ascii="宋体" w:hAnsi="宋体" w:cs="宋体"/>
                <w:sz w:val="24"/>
              </w:rPr>
            </w:pPr>
            <w:r>
              <w:rPr>
                <w:rFonts w:hint="eastAsia" w:ascii="宋体" w:hAnsi="宋体" w:cs="宋体"/>
                <w:sz w:val="24"/>
              </w:rPr>
              <w:t>代</w:t>
            </w:r>
          </w:p>
          <w:p w14:paraId="2591EF39">
            <w:pPr>
              <w:tabs>
                <w:tab w:val="left" w:pos="1260"/>
              </w:tabs>
              <w:spacing w:line="440" w:lineRule="exact"/>
              <w:jc w:val="center"/>
              <w:rPr>
                <w:rFonts w:hint="eastAsia" w:ascii="宋体" w:hAnsi="宋体" w:cs="宋体"/>
                <w:sz w:val="24"/>
              </w:rPr>
            </w:pPr>
            <w:r>
              <w:rPr>
                <w:rFonts w:hint="eastAsia" w:ascii="宋体" w:hAnsi="宋体" w:cs="宋体"/>
                <w:sz w:val="24"/>
              </w:rPr>
              <w:t>表</w:t>
            </w:r>
          </w:p>
          <w:p w14:paraId="216F1BFD">
            <w:pPr>
              <w:tabs>
                <w:tab w:val="left" w:pos="1260"/>
              </w:tabs>
              <w:spacing w:line="440" w:lineRule="exact"/>
              <w:jc w:val="center"/>
              <w:rPr>
                <w:rFonts w:hint="eastAsia" w:ascii="宋体" w:hAnsi="宋体" w:cs="宋体"/>
                <w:bCs/>
                <w:sz w:val="24"/>
              </w:rPr>
            </w:pPr>
            <w:r>
              <w:rPr>
                <w:rFonts w:hint="eastAsia" w:ascii="宋体" w:hAnsi="宋体" w:cs="宋体"/>
                <w:sz w:val="24"/>
              </w:rPr>
              <w:t>人</w:t>
            </w:r>
          </w:p>
        </w:tc>
        <w:tc>
          <w:tcPr>
            <w:tcW w:w="2240" w:type="dxa"/>
            <w:noWrap w:val="0"/>
            <w:vAlign w:val="center"/>
          </w:tcPr>
          <w:p w14:paraId="5FAD01FF">
            <w:pPr>
              <w:tabs>
                <w:tab w:val="left" w:pos="1260"/>
              </w:tabs>
              <w:spacing w:line="440" w:lineRule="exact"/>
              <w:jc w:val="center"/>
              <w:rPr>
                <w:rFonts w:hint="eastAsia" w:ascii="宋体" w:hAnsi="宋体" w:cs="宋体"/>
                <w:sz w:val="24"/>
              </w:rPr>
            </w:pPr>
            <w:r>
              <w:rPr>
                <w:rFonts w:hint="eastAsia" w:ascii="宋体" w:hAnsi="宋体" w:cs="宋体"/>
                <w:sz w:val="24"/>
              </w:rPr>
              <w:t>姓    名</w:t>
            </w:r>
          </w:p>
        </w:tc>
        <w:tc>
          <w:tcPr>
            <w:tcW w:w="2950" w:type="dxa"/>
            <w:noWrap w:val="0"/>
            <w:vAlign w:val="center"/>
          </w:tcPr>
          <w:p w14:paraId="1D4585BA">
            <w:pPr>
              <w:tabs>
                <w:tab w:val="left" w:pos="1260"/>
              </w:tabs>
              <w:spacing w:line="440" w:lineRule="exact"/>
              <w:rPr>
                <w:rFonts w:hint="eastAsia" w:ascii="宋体" w:hAnsi="宋体" w:cs="宋体"/>
                <w:sz w:val="24"/>
              </w:rPr>
            </w:pPr>
          </w:p>
        </w:tc>
        <w:tc>
          <w:tcPr>
            <w:tcW w:w="1039" w:type="dxa"/>
            <w:noWrap w:val="0"/>
            <w:vAlign w:val="center"/>
          </w:tcPr>
          <w:p w14:paraId="429EF485">
            <w:pPr>
              <w:tabs>
                <w:tab w:val="left" w:pos="1260"/>
              </w:tabs>
              <w:spacing w:line="440" w:lineRule="exact"/>
              <w:jc w:val="center"/>
              <w:rPr>
                <w:rFonts w:hint="eastAsia" w:ascii="宋体" w:hAnsi="宋体" w:cs="宋体"/>
                <w:sz w:val="24"/>
              </w:rPr>
            </w:pPr>
            <w:r>
              <w:rPr>
                <w:rFonts w:hint="eastAsia" w:ascii="宋体" w:hAnsi="宋体" w:cs="宋体"/>
                <w:sz w:val="24"/>
              </w:rPr>
              <w:t>性  别</w:t>
            </w:r>
          </w:p>
        </w:tc>
        <w:tc>
          <w:tcPr>
            <w:tcW w:w="2151" w:type="dxa"/>
            <w:noWrap w:val="0"/>
            <w:vAlign w:val="top"/>
          </w:tcPr>
          <w:p w14:paraId="2E38D28B">
            <w:pPr>
              <w:tabs>
                <w:tab w:val="left" w:pos="1260"/>
              </w:tabs>
              <w:spacing w:line="440" w:lineRule="exact"/>
              <w:rPr>
                <w:rFonts w:hint="eastAsia" w:ascii="宋体" w:hAnsi="宋体" w:cs="宋体"/>
                <w:sz w:val="24"/>
              </w:rPr>
            </w:pPr>
          </w:p>
        </w:tc>
      </w:tr>
      <w:tr w14:paraId="7CF8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20" w:type="dxa"/>
            <w:vMerge w:val="continue"/>
            <w:noWrap w:val="0"/>
            <w:vAlign w:val="top"/>
          </w:tcPr>
          <w:p w14:paraId="51E3E3D1">
            <w:pPr>
              <w:rPr>
                <w:rFonts w:hint="eastAsia" w:ascii="宋体" w:hAnsi="宋体" w:cs="宋体"/>
                <w:sz w:val="24"/>
              </w:rPr>
            </w:pPr>
          </w:p>
        </w:tc>
        <w:tc>
          <w:tcPr>
            <w:tcW w:w="2240" w:type="dxa"/>
            <w:noWrap w:val="0"/>
            <w:vAlign w:val="center"/>
          </w:tcPr>
          <w:p w14:paraId="13E17778">
            <w:pPr>
              <w:tabs>
                <w:tab w:val="left" w:pos="1260"/>
              </w:tabs>
              <w:spacing w:line="440" w:lineRule="exact"/>
              <w:jc w:val="center"/>
              <w:rPr>
                <w:rFonts w:hint="eastAsia" w:ascii="宋体" w:hAnsi="宋体" w:cs="宋体"/>
                <w:sz w:val="24"/>
              </w:rPr>
            </w:pPr>
            <w:r>
              <w:rPr>
                <w:rFonts w:hint="eastAsia" w:ascii="宋体" w:hAnsi="宋体" w:cs="宋体"/>
                <w:sz w:val="24"/>
              </w:rPr>
              <w:t>职    务</w:t>
            </w:r>
          </w:p>
        </w:tc>
        <w:tc>
          <w:tcPr>
            <w:tcW w:w="2950" w:type="dxa"/>
            <w:noWrap w:val="0"/>
            <w:vAlign w:val="top"/>
          </w:tcPr>
          <w:p w14:paraId="18F238DF">
            <w:pPr>
              <w:tabs>
                <w:tab w:val="left" w:pos="1260"/>
              </w:tabs>
              <w:spacing w:line="440" w:lineRule="exact"/>
              <w:rPr>
                <w:rFonts w:hint="eastAsia" w:ascii="宋体" w:hAnsi="宋体" w:cs="宋体"/>
                <w:sz w:val="24"/>
              </w:rPr>
            </w:pPr>
          </w:p>
        </w:tc>
        <w:tc>
          <w:tcPr>
            <w:tcW w:w="1039" w:type="dxa"/>
            <w:noWrap w:val="0"/>
            <w:vAlign w:val="center"/>
          </w:tcPr>
          <w:p w14:paraId="088D7B43">
            <w:pPr>
              <w:tabs>
                <w:tab w:val="left" w:pos="1260"/>
              </w:tabs>
              <w:spacing w:line="440" w:lineRule="exact"/>
              <w:jc w:val="center"/>
              <w:rPr>
                <w:rFonts w:hint="eastAsia" w:ascii="宋体" w:hAnsi="宋体" w:cs="宋体"/>
                <w:sz w:val="24"/>
              </w:rPr>
            </w:pPr>
            <w:r>
              <w:rPr>
                <w:rFonts w:hint="eastAsia" w:ascii="宋体" w:hAnsi="宋体" w:cs="宋体"/>
                <w:sz w:val="24"/>
              </w:rPr>
              <w:t>联系</w:t>
            </w:r>
          </w:p>
          <w:p w14:paraId="7631EE85">
            <w:pPr>
              <w:tabs>
                <w:tab w:val="left" w:pos="1260"/>
              </w:tabs>
              <w:spacing w:line="440" w:lineRule="exact"/>
              <w:jc w:val="center"/>
              <w:rPr>
                <w:rFonts w:hint="eastAsia" w:ascii="宋体" w:hAnsi="宋体" w:cs="宋体"/>
                <w:sz w:val="24"/>
              </w:rPr>
            </w:pPr>
            <w:r>
              <w:rPr>
                <w:rFonts w:hint="eastAsia" w:ascii="宋体" w:hAnsi="宋体" w:cs="宋体"/>
                <w:sz w:val="24"/>
              </w:rPr>
              <w:t>电话</w:t>
            </w:r>
          </w:p>
        </w:tc>
        <w:tc>
          <w:tcPr>
            <w:tcW w:w="2151" w:type="dxa"/>
            <w:noWrap w:val="0"/>
            <w:vAlign w:val="top"/>
          </w:tcPr>
          <w:p w14:paraId="5E88DE3D">
            <w:pPr>
              <w:tabs>
                <w:tab w:val="left" w:pos="1260"/>
              </w:tabs>
              <w:spacing w:line="440" w:lineRule="exact"/>
              <w:rPr>
                <w:rFonts w:hint="eastAsia" w:ascii="宋体" w:hAnsi="宋体" w:cs="宋体"/>
                <w:sz w:val="24"/>
              </w:rPr>
            </w:pPr>
          </w:p>
        </w:tc>
      </w:tr>
      <w:tr w14:paraId="3F2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20" w:type="dxa"/>
            <w:vMerge w:val="continue"/>
            <w:noWrap w:val="0"/>
            <w:vAlign w:val="top"/>
          </w:tcPr>
          <w:p w14:paraId="3996340A">
            <w:pPr>
              <w:rPr>
                <w:rFonts w:hint="eastAsia" w:ascii="宋体" w:hAnsi="宋体" w:cs="宋体"/>
                <w:sz w:val="24"/>
              </w:rPr>
            </w:pPr>
          </w:p>
        </w:tc>
        <w:tc>
          <w:tcPr>
            <w:tcW w:w="2240" w:type="dxa"/>
            <w:noWrap w:val="0"/>
            <w:vAlign w:val="center"/>
          </w:tcPr>
          <w:p w14:paraId="09969B3A">
            <w:pPr>
              <w:tabs>
                <w:tab w:val="left" w:pos="1260"/>
              </w:tabs>
              <w:spacing w:line="440" w:lineRule="exact"/>
              <w:jc w:val="center"/>
              <w:rPr>
                <w:rFonts w:hint="eastAsia" w:ascii="宋体" w:hAnsi="宋体" w:cs="宋体"/>
                <w:sz w:val="24"/>
              </w:rPr>
            </w:pPr>
            <w:r>
              <w:rPr>
                <w:rFonts w:hint="eastAsia" w:ascii="宋体" w:hAnsi="宋体" w:cs="宋体"/>
                <w:sz w:val="24"/>
              </w:rPr>
              <w:t>传    真</w:t>
            </w:r>
          </w:p>
        </w:tc>
        <w:tc>
          <w:tcPr>
            <w:tcW w:w="6140" w:type="dxa"/>
            <w:gridSpan w:val="3"/>
            <w:noWrap w:val="0"/>
            <w:vAlign w:val="top"/>
          </w:tcPr>
          <w:p w14:paraId="17635177">
            <w:pPr>
              <w:tabs>
                <w:tab w:val="left" w:pos="1260"/>
              </w:tabs>
              <w:spacing w:line="440" w:lineRule="exact"/>
              <w:rPr>
                <w:rFonts w:hint="eastAsia" w:ascii="宋体" w:hAnsi="宋体" w:cs="宋体"/>
                <w:sz w:val="24"/>
              </w:rPr>
            </w:pPr>
          </w:p>
        </w:tc>
      </w:tr>
      <w:tr w14:paraId="1C0D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820" w:type="dxa"/>
            <w:vMerge w:val="restart"/>
            <w:noWrap w:val="0"/>
            <w:vAlign w:val="center"/>
          </w:tcPr>
          <w:p w14:paraId="11977FC4">
            <w:pPr>
              <w:tabs>
                <w:tab w:val="left" w:pos="1260"/>
              </w:tabs>
              <w:spacing w:line="300" w:lineRule="exact"/>
              <w:jc w:val="center"/>
              <w:rPr>
                <w:rFonts w:hint="eastAsia" w:ascii="宋体" w:hAnsi="宋体" w:cs="宋体"/>
                <w:sz w:val="24"/>
              </w:rPr>
            </w:pPr>
            <w:r>
              <w:rPr>
                <w:rFonts w:hint="eastAsia" w:ascii="宋体" w:hAnsi="宋体" w:cs="宋体"/>
                <w:sz w:val="24"/>
              </w:rPr>
              <w:t>法定代表人身份证复印件</w:t>
            </w:r>
          </w:p>
        </w:tc>
        <w:tc>
          <w:tcPr>
            <w:tcW w:w="5190" w:type="dxa"/>
            <w:gridSpan w:val="2"/>
            <w:vMerge w:val="restart"/>
            <w:noWrap w:val="0"/>
            <w:vAlign w:val="center"/>
          </w:tcPr>
          <w:p w14:paraId="7BF79953">
            <w:pPr>
              <w:tabs>
                <w:tab w:val="left" w:pos="1260"/>
              </w:tabs>
              <w:jc w:val="center"/>
              <w:rPr>
                <w:rFonts w:hint="eastAsia" w:ascii="宋体" w:hAnsi="宋体" w:cs="宋体"/>
                <w:bCs/>
                <w:sz w:val="24"/>
              </w:rPr>
            </w:pPr>
            <w:r>
              <w:rPr>
                <w:rFonts w:hint="eastAsia" w:ascii="宋体" w:hAnsi="宋体" w:cs="宋体"/>
                <w:sz w:val="24"/>
              </w:rPr>
              <w:t>（正反面粘贴处）</w:t>
            </w:r>
          </w:p>
        </w:tc>
        <w:tc>
          <w:tcPr>
            <w:tcW w:w="3190" w:type="dxa"/>
            <w:gridSpan w:val="2"/>
            <w:noWrap w:val="0"/>
            <w:vAlign w:val="center"/>
          </w:tcPr>
          <w:p w14:paraId="367D850E">
            <w:pPr>
              <w:tabs>
                <w:tab w:val="left" w:pos="1260"/>
              </w:tabs>
              <w:spacing w:line="440" w:lineRule="exact"/>
              <w:jc w:val="center"/>
              <w:rPr>
                <w:rFonts w:hint="eastAsia" w:ascii="宋体" w:hAnsi="宋体" w:cs="宋体"/>
                <w:sz w:val="24"/>
              </w:rPr>
            </w:pPr>
            <w:r>
              <w:rPr>
                <w:rFonts w:hint="eastAsia" w:ascii="宋体" w:hAnsi="宋体" w:cs="宋体"/>
                <w:sz w:val="24"/>
              </w:rPr>
              <w:t>法定代表人签字或盖章</w:t>
            </w:r>
          </w:p>
        </w:tc>
      </w:tr>
      <w:tr w14:paraId="6A28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820" w:type="dxa"/>
            <w:vMerge w:val="continue"/>
            <w:noWrap w:val="0"/>
            <w:vAlign w:val="top"/>
          </w:tcPr>
          <w:p w14:paraId="0E95B8DB">
            <w:pPr>
              <w:rPr>
                <w:rFonts w:hint="eastAsia" w:ascii="宋体" w:hAnsi="宋体" w:cs="宋体"/>
                <w:sz w:val="24"/>
              </w:rPr>
            </w:pPr>
          </w:p>
        </w:tc>
        <w:tc>
          <w:tcPr>
            <w:tcW w:w="5190" w:type="dxa"/>
            <w:gridSpan w:val="2"/>
            <w:vMerge w:val="continue"/>
            <w:noWrap w:val="0"/>
            <w:vAlign w:val="top"/>
          </w:tcPr>
          <w:p w14:paraId="160EDF86">
            <w:pPr>
              <w:rPr>
                <w:rFonts w:hint="eastAsia" w:ascii="宋体" w:hAnsi="宋体" w:cs="宋体"/>
                <w:sz w:val="24"/>
              </w:rPr>
            </w:pPr>
          </w:p>
        </w:tc>
        <w:tc>
          <w:tcPr>
            <w:tcW w:w="3190" w:type="dxa"/>
            <w:gridSpan w:val="2"/>
            <w:noWrap w:val="0"/>
            <w:vAlign w:val="center"/>
          </w:tcPr>
          <w:p w14:paraId="5ADC3081">
            <w:pPr>
              <w:tabs>
                <w:tab w:val="left" w:pos="1260"/>
              </w:tabs>
              <w:spacing w:line="440" w:lineRule="exact"/>
              <w:ind w:firstLine="459"/>
              <w:jc w:val="center"/>
              <w:rPr>
                <w:rFonts w:hint="eastAsia" w:ascii="宋体" w:hAnsi="宋体" w:cs="宋体"/>
                <w:sz w:val="24"/>
              </w:rPr>
            </w:pPr>
          </w:p>
          <w:p w14:paraId="3D8B3A65">
            <w:pPr>
              <w:tabs>
                <w:tab w:val="left" w:pos="1260"/>
              </w:tabs>
              <w:spacing w:line="440" w:lineRule="exact"/>
              <w:jc w:val="center"/>
              <w:rPr>
                <w:rFonts w:hint="eastAsia" w:ascii="宋体" w:hAnsi="宋体" w:cs="宋体"/>
                <w:sz w:val="24"/>
              </w:rPr>
            </w:pPr>
            <w:r>
              <w:rPr>
                <w:rFonts w:hint="eastAsia" w:ascii="宋体" w:hAnsi="宋体" w:cs="宋体"/>
                <w:sz w:val="24"/>
              </w:rPr>
              <w:t>（企业公章）</w:t>
            </w:r>
          </w:p>
          <w:p w14:paraId="17F50251">
            <w:pPr>
              <w:tabs>
                <w:tab w:val="left" w:pos="1260"/>
              </w:tabs>
              <w:spacing w:line="440" w:lineRule="exact"/>
              <w:ind w:firstLine="459"/>
              <w:jc w:val="center"/>
              <w:rPr>
                <w:rFonts w:hint="eastAsia" w:ascii="宋体" w:hAnsi="宋体" w:cs="宋体"/>
                <w:sz w:val="24"/>
              </w:rPr>
            </w:pPr>
          </w:p>
          <w:p w14:paraId="25F8FF6D">
            <w:pPr>
              <w:tabs>
                <w:tab w:val="left" w:pos="1260"/>
              </w:tabs>
              <w:spacing w:line="440" w:lineRule="exact"/>
              <w:ind w:right="280" w:firstLine="459"/>
              <w:jc w:val="center"/>
              <w:rPr>
                <w:rFonts w:hint="eastAsia" w:ascii="宋体" w:hAnsi="宋体" w:cs="宋体"/>
                <w:sz w:val="24"/>
              </w:rPr>
            </w:pPr>
            <w:r>
              <w:rPr>
                <w:rFonts w:hint="eastAsia" w:ascii="宋体" w:hAnsi="宋体" w:cs="宋体"/>
                <w:sz w:val="24"/>
              </w:rPr>
              <w:t>年   月   日</w:t>
            </w:r>
          </w:p>
        </w:tc>
      </w:tr>
    </w:tbl>
    <w:p w14:paraId="5136E1E2">
      <w:pPr>
        <w:jc w:val="center"/>
        <w:rPr>
          <w:rFonts w:hint="eastAsia" w:ascii="宋体" w:hAnsi="宋体" w:cs="宋体"/>
          <w:b/>
          <w:bCs/>
          <w:sz w:val="28"/>
          <w:szCs w:val="36"/>
        </w:rPr>
      </w:pPr>
      <w:r>
        <w:rPr>
          <w:rFonts w:hint="eastAsia" w:ascii="宋体" w:hAnsi="宋体" w:cs="宋体"/>
          <w:b/>
          <w:bCs/>
          <w:sz w:val="28"/>
          <w:szCs w:val="36"/>
        </w:rPr>
        <w:t>法定代表人身份证明书</w:t>
      </w:r>
    </w:p>
    <w:p w14:paraId="26B22F24">
      <w:pPr>
        <w:widowControl/>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br w:type="page"/>
      </w:r>
      <w:r>
        <w:rPr>
          <w:rFonts w:hint="eastAsia" w:ascii="宋体" w:hAnsi="宋体" w:cs="宋体"/>
          <w:b/>
          <w:color w:val="000000"/>
          <w:sz w:val="24"/>
        </w:rPr>
        <w:t>附件</w:t>
      </w:r>
      <w:r>
        <w:rPr>
          <w:rFonts w:hint="eastAsia" w:ascii="宋体" w:hAnsi="宋体" w:cs="宋体"/>
          <w:b/>
          <w:color w:val="000000"/>
          <w:sz w:val="24"/>
          <w:lang w:val="en-US" w:eastAsia="zh-CN"/>
        </w:rPr>
        <w:t>2</w:t>
      </w:r>
    </w:p>
    <w:p w14:paraId="73F6EE06">
      <w:pPr>
        <w:widowControl/>
        <w:spacing w:line="360" w:lineRule="auto"/>
        <w:jc w:val="center"/>
        <w:rPr>
          <w:rFonts w:ascii="宋体" w:hAnsi="宋体" w:cs="宋体"/>
          <w:b/>
          <w:color w:val="000000"/>
          <w:sz w:val="28"/>
          <w:szCs w:val="28"/>
        </w:rPr>
      </w:pPr>
      <w:r>
        <w:rPr>
          <w:rFonts w:ascii="宋体" w:hAnsi="宋体" w:cs="宋体"/>
          <w:b/>
          <w:color w:val="000000"/>
          <w:sz w:val="28"/>
          <w:szCs w:val="28"/>
        </w:rPr>
        <w:t>法定代表人授权委托书</w:t>
      </w:r>
    </w:p>
    <w:tbl>
      <w:tblPr>
        <w:tblStyle w:val="3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124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61B68937">
            <w:pPr>
              <w:tabs>
                <w:tab w:val="left" w:pos="1260"/>
              </w:tabs>
              <w:spacing w:line="360" w:lineRule="auto"/>
              <w:ind w:firstLine="134" w:firstLineChars="56"/>
              <w:rPr>
                <w:rFonts w:hint="eastAsia" w:ascii="宋体" w:hAnsi="宋体" w:eastAsia="宋体" w:cs="宋体"/>
                <w:sz w:val="24"/>
                <w:szCs w:val="24"/>
                <w:lang w:eastAsia="zh-CN"/>
              </w:rPr>
            </w:pPr>
            <w:r>
              <w:rPr>
                <w:rFonts w:ascii="宋体" w:hAnsi="宋体" w:cs="宋体"/>
                <w:sz w:val="24"/>
                <w:szCs w:val="24"/>
              </w:rPr>
              <w:t>致：</w:t>
            </w:r>
            <w:r>
              <w:rPr>
                <w:rFonts w:hint="eastAsia" w:ascii="宋体" w:hAnsi="宋体" w:cs="宋体"/>
                <w:sz w:val="24"/>
                <w:szCs w:val="24"/>
                <w:lang w:eastAsia="zh-CN"/>
              </w:rPr>
              <w:t>中禧国际项目管理有限公司</w:t>
            </w:r>
          </w:p>
        </w:tc>
      </w:tr>
      <w:tr w14:paraId="32A8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3384FE27">
            <w:pPr>
              <w:tabs>
                <w:tab w:val="left" w:pos="1260"/>
              </w:tabs>
              <w:spacing w:line="360" w:lineRule="auto"/>
              <w:rPr>
                <w:rFonts w:ascii="宋体" w:hAnsi="宋体" w:cs="宋体"/>
                <w:sz w:val="24"/>
                <w:szCs w:val="24"/>
              </w:rPr>
            </w:pPr>
            <w:r>
              <w:rPr>
                <w:rFonts w:ascii="宋体" w:hAnsi="宋体" w:cs="宋体"/>
                <w:sz w:val="24"/>
                <w:szCs w:val="24"/>
              </w:rPr>
              <w:t>被授权人</w:t>
            </w:r>
          </w:p>
        </w:tc>
        <w:tc>
          <w:tcPr>
            <w:tcW w:w="2155" w:type="dxa"/>
            <w:gridSpan w:val="2"/>
            <w:noWrap w:val="0"/>
            <w:vAlign w:val="center"/>
          </w:tcPr>
          <w:p w14:paraId="5E2A6712">
            <w:pPr>
              <w:tabs>
                <w:tab w:val="left" w:pos="1260"/>
              </w:tabs>
              <w:spacing w:line="360" w:lineRule="auto"/>
              <w:rPr>
                <w:rFonts w:ascii="宋体" w:hAnsi="宋体" w:cs="宋体"/>
                <w:sz w:val="24"/>
                <w:szCs w:val="24"/>
              </w:rPr>
            </w:pPr>
            <w:r>
              <w:rPr>
                <w:rFonts w:ascii="宋体" w:hAnsi="宋体" w:cs="宋体"/>
                <w:sz w:val="24"/>
                <w:szCs w:val="24"/>
              </w:rPr>
              <w:t>姓    名</w:t>
            </w:r>
          </w:p>
        </w:tc>
        <w:tc>
          <w:tcPr>
            <w:tcW w:w="1960" w:type="dxa"/>
            <w:gridSpan w:val="2"/>
            <w:noWrap w:val="0"/>
            <w:vAlign w:val="top"/>
          </w:tcPr>
          <w:p w14:paraId="724A8A77">
            <w:pPr>
              <w:tabs>
                <w:tab w:val="left" w:pos="1260"/>
              </w:tabs>
              <w:spacing w:line="360" w:lineRule="auto"/>
              <w:rPr>
                <w:rFonts w:ascii="宋体" w:hAnsi="宋体" w:cs="宋体"/>
                <w:sz w:val="24"/>
                <w:szCs w:val="24"/>
              </w:rPr>
            </w:pPr>
          </w:p>
        </w:tc>
        <w:tc>
          <w:tcPr>
            <w:tcW w:w="2156" w:type="dxa"/>
            <w:noWrap w:val="0"/>
            <w:vAlign w:val="top"/>
          </w:tcPr>
          <w:p w14:paraId="52D80F53">
            <w:pPr>
              <w:tabs>
                <w:tab w:val="left" w:pos="1260"/>
              </w:tabs>
              <w:spacing w:line="360" w:lineRule="auto"/>
              <w:rPr>
                <w:rFonts w:ascii="宋体" w:hAnsi="宋体" w:cs="宋体"/>
                <w:sz w:val="24"/>
                <w:szCs w:val="24"/>
              </w:rPr>
            </w:pPr>
            <w:r>
              <w:rPr>
                <w:rFonts w:ascii="宋体" w:hAnsi="宋体" w:cs="宋体"/>
                <w:sz w:val="24"/>
                <w:szCs w:val="24"/>
              </w:rPr>
              <w:t>性    别</w:t>
            </w:r>
          </w:p>
        </w:tc>
        <w:tc>
          <w:tcPr>
            <w:tcW w:w="2370" w:type="dxa"/>
            <w:noWrap w:val="0"/>
            <w:vAlign w:val="top"/>
          </w:tcPr>
          <w:p w14:paraId="42AFBE80">
            <w:pPr>
              <w:tabs>
                <w:tab w:val="left" w:pos="1260"/>
              </w:tabs>
              <w:spacing w:line="360" w:lineRule="auto"/>
              <w:rPr>
                <w:rFonts w:ascii="宋体" w:hAnsi="宋体" w:cs="宋体"/>
                <w:sz w:val="24"/>
                <w:szCs w:val="24"/>
              </w:rPr>
            </w:pPr>
          </w:p>
        </w:tc>
      </w:tr>
      <w:tr w14:paraId="485E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09912181">
            <w:pPr>
              <w:tabs>
                <w:tab w:val="left" w:pos="1260"/>
              </w:tabs>
              <w:spacing w:line="360" w:lineRule="auto"/>
              <w:rPr>
                <w:rFonts w:ascii="宋体" w:hAnsi="宋体" w:cs="宋体"/>
                <w:sz w:val="24"/>
                <w:szCs w:val="24"/>
              </w:rPr>
            </w:pPr>
          </w:p>
        </w:tc>
        <w:tc>
          <w:tcPr>
            <w:tcW w:w="2155" w:type="dxa"/>
            <w:gridSpan w:val="2"/>
            <w:noWrap w:val="0"/>
            <w:vAlign w:val="center"/>
          </w:tcPr>
          <w:p w14:paraId="231D5C28">
            <w:pPr>
              <w:tabs>
                <w:tab w:val="left" w:pos="1260"/>
              </w:tabs>
              <w:spacing w:line="360" w:lineRule="auto"/>
              <w:rPr>
                <w:rFonts w:ascii="宋体" w:hAnsi="宋体" w:cs="宋体"/>
                <w:sz w:val="24"/>
                <w:szCs w:val="24"/>
              </w:rPr>
            </w:pPr>
            <w:r>
              <w:rPr>
                <w:rFonts w:ascii="宋体" w:hAnsi="宋体" w:cs="宋体"/>
                <w:sz w:val="24"/>
                <w:szCs w:val="24"/>
              </w:rPr>
              <w:t>职    务</w:t>
            </w:r>
          </w:p>
        </w:tc>
        <w:tc>
          <w:tcPr>
            <w:tcW w:w="1960" w:type="dxa"/>
            <w:gridSpan w:val="2"/>
            <w:noWrap w:val="0"/>
            <w:vAlign w:val="top"/>
          </w:tcPr>
          <w:p w14:paraId="684A70C6">
            <w:pPr>
              <w:tabs>
                <w:tab w:val="left" w:pos="1260"/>
              </w:tabs>
              <w:spacing w:line="360" w:lineRule="auto"/>
              <w:rPr>
                <w:rFonts w:ascii="宋体" w:hAnsi="宋体" w:cs="宋体"/>
                <w:sz w:val="24"/>
                <w:szCs w:val="24"/>
              </w:rPr>
            </w:pPr>
          </w:p>
        </w:tc>
        <w:tc>
          <w:tcPr>
            <w:tcW w:w="2156" w:type="dxa"/>
            <w:noWrap w:val="0"/>
            <w:vAlign w:val="top"/>
          </w:tcPr>
          <w:p w14:paraId="398BED5D">
            <w:pPr>
              <w:tabs>
                <w:tab w:val="left" w:pos="1260"/>
              </w:tabs>
              <w:spacing w:line="360" w:lineRule="auto"/>
              <w:rPr>
                <w:rFonts w:ascii="宋体" w:hAnsi="宋体" w:cs="宋体"/>
                <w:sz w:val="24"/>
                <w:szCs w:val="24"/>
              </w:rPr>
            </w:pPr>
            <w:r>
              <w:rPr>
                <w:rFonts w:ascii="宋体" w:hAnsi="宋体" w:cs="宋体"/>
                <w:sz w:val="24"/>
                <w:szCs w:val="24"/>
              </w:rPr>
              <w:t>手机号码</w:t>
            </w:r>
          </w:p>
        </w:tc>
        <w:tc>
          <w:tcPr>
            <w:tcW w:w="2370" w:type="dxa"/>
            <w:noWrap w:val="0"/>
            <w:vAlign w:val="top"/>
          </w:tcPr>
          <w:p w14:paraId="29F037B2">
            <w:pPr>
              <w:tabs>
                <w:tab w:val="left" w:pos="1260"/>
              </w:tabs>
              <w:spacing w:line="360" w:lineRule="auto"/>
              <w:rPr>
                <w:rFonts w:ascii="宋体" w:hAnsi="宋体" w:cs="宋体"/>
                <w:sz w:val="24"/>
                <w:szCs w:val="24"/>
              </w:rPr>
            </w:pPr>
          </w:p>
        </w:tc>
      </w:tr>
      <w:tr w14:paraId="5FCB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59835">
            <w:pPr>
              <w:tabs>
                <w:tab w:val="left" w:pos="1260"/>
              </w:tabs>
              <w:spacing w:line="360" w:lineRule="auto"/>
              <w:rPr>
                <w:rFonts w:ascii="宋体" w:hAnsi="宋体" w:cs="宋体"/>
                <w:sz w:val="24"/>
                <w:szCs w:val="24"/>
              </w:rPr>
            </w:pPr>
          </w:p>
        </w:tc>
        <w:tc>
          <w:tcPr>
            <w:tcW w:w="2155" w:type="dxa"/>
            <w:gridSpan w:val="2"/>
            <w:noWrap w:val="0"/>
            <w:vAlign w:val="center"/>
          </w:tcPr>
          <w:p w14:paraId="66B442C3">
            <w:pPr>
              <w:tabs>
                <w:tab w:val="left" w:pos="1260"/>
              </w:tabs>
              <w:spacing w:line="360" w:lineRule="auto"/>
              <w:rPr>
                <w:rFonts w:ascii="宋体" w:hAnsi="宋体" w:cs="宋体"/>
                <w:sz w:val="24"/>
                <w:szCs w:val="24"/>
              </w:rPr>
            </w:pPr>
            <w:r>
              <w:rPr>
                <w:rFonts w:ascii="宋体" w:hAnsi="宋体" w:cs="宋体"/>
                <w:sz w:val="24"/>
                <w:szCs w:val="24"/>
              </w:rPr>
              <w:t>联系电话</w:t>
            </w:r>
          </w:p>
        </w:tc>
        <w:tc>
          <w:tcPr>
            <w:tcW w:w="1960" w:type="dxa"/>
            <w:gridSpan w:val="2"/>
            <w:noWrap w:val="0"/>
            <w:vAlign w:val="top"/>
          </w:tcPr>
          <w:p w14:paraId="6D130AE7">
            <w:pPr>
              <w:tabs>
                <w:tab w:val="left" w:pos="1260"/>
              </w:tabs>
              <w:spacing w:line="360" w:lineRule="auto"/>
              <w:rPr>
                <w:rFonts w:ascii="宋体" w:hAnsi="宋体" w:cs="宋体"/>
                <w:sz w:val="24"/>
                <w:szCs w:val="24"/>
              </w:rPr>
            </w:pPr>
          </w:p>
        </w:tc>
        <w:tc>
          <w:tcPr>
            <w:tcW w:w="2156" w:type="dxa"/>
            <w:noWrap w:val="0"/>
            <w:vAlign w:val="top"/>
          </w:tcPr>
          <w:p w14:paraId="4C63E2BC">
            <w:pPr>
              <w:tabs>
                <w:tab w:val="left" w:pos="1260"/>
              </w:tabs>
              <w:spacing w:line="360" w:lineRule="auto"/>
              <w:rPr>
                <w:rFonts w:ascii="宋体" w:hAnsi="宋体" w:cs="宋体"/>
                <w:sz w:val="24"/>
                <w:szCs w:val="24"/>
              </w:rPr>
            </w:pPr>
            <w:r>
              <w:rPr>
                <w:rFonts w:ascii="宋体" w:hAnsi="宋体" w:cs="宋体"/>
                <w:sz w:val="24"/>
                <w:szCs w:val="24"/>
              </w:rPr>
              <w:t>图文传真</w:t>
            </w:r>
          </w:p>
        </w:tc>
        <w:tc>
          <w:tcPr>
            <w:tcW w:w="2370" w:type="dxa"/>
            <w:noWrap w:val="0"/>
            <w:vAlign w:val="top"/>
          </w:tcPr>
          <w:p w14:paraId="191314F7">
            <w:pPr>
              <w:tabs>
                <w:tab w:val="left" w:pos="1260"/>
              </w:tabs>
              <w:spacing w:line="360" w:lineRule="auto"/>
              <w:rPr>
                <w:rFonts w:ascii="宋体" w:hAnsi="宋体" w:cs="宋体"/>
                <w:sz w:val="24"/>
                <w:szCs w:val="24"/>
              </w:rPr>
            </w:pPr>
          </w:p>
        </w:tc>
      </w:tr>
      <w:tr w14:paraId="02B9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66872A5">
            <w:pPr>
              <w:tabs>
                <w:tab w:val="left" w:pos="1260"/>
              </w:tabs>
              <w:spacing w:line="360" w:lineRule="auto"/>
              <w:rPr>
                <w:rFonts w:ascii="宋体" w:hAnsi="宋体" w:cs="宋体"/>
                <w:sz w:val="24"/>
                <w:szCs w:val="24"/>
              </w:rPr>
            </w:pPr>
          </w:p>
        </w:tc>
        <w:tc>
          <w:tcPr>
            <w:tcW w:w="2155" w:type="dxa"/>
            <w:gridSpan w:val="2"/>
            <w:noWrap w:val="0"/>
            <w:vAlign w:val="center"/>
          </w:tcPr>
          <w:p w14:paraId="64443E3F">
            <w:pPr>
              <w:tabs>
                <w:tab w:val="left" w:pos="1260"/>
              </w:tabs>
              <w:spacing w:line="360" w:lineRule="auto"/>
              <w:rPr>
                <w:rFonts w:ascii="宋体" w:hAnsi="宋体" w:cs="宋体"/>
                <w:sz w:val="24"/>
                <w:szCs w:val="24"/>
              </w:rPr>
            </w:pPr>
            <w:r>
              <w:rPr>
                <w:rFonts w:ascii="宋体" w:hAnsi="宋体" w:cs="宋体"/>
                <w:sz w:val="24"/>
                <w:szCs w:val="24"/>
              </w:rPr>
              <w:t>通讯地址</w:t>
            </w:r>
          </w:p>
        </w:tc>
        <w:tc>
          <w:tcPr>
            <w:tcW w:w="6486" w:type="dxa"/>
            <w:gridSpan w:val="4"/>
            <w:noWrap w:val="0"/>
            <w:vAlign w:val="top"/>
          </w:tcPr>
          <w:p w14:paraId="4614A118">
            <w:pPr>
              <w:tabs>
                <w:tab w:val="left" w:pos="1260"/>
              </w:tabs>
              <w:spacing w:line="360" w:lineRule="auto"/>
              <w:rPr>
                <w:rFonts w:ascii="宋体" w:hAnsi="宋体" w:cs="宋体"/>
                <w:sz w:val="24"/>
                <w:szCs w:val="24"/>
              </w:rPr>
            </w:pPr>
          </w:p>
        </w:tc>
      </w:tr>
      <w:tr w14:paraId="10C1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73BCABE">
            <w:pPr>
              <w:tabs>
                <w:tab w:val="left" w:pos="1260"/>
              </w:tabs>
              <w:spacing w:line="360" w:lineRule="auto"/>
              <w:rPr>
                <w:rFonts w:ascii="宋体" w:hAnsi="宋体" w:cs="宋体"/>
                <w:sz w:val="24"/>
                <w:szCs w:val="24"/>
              </w:rPr>
            </w:pPr>
          </w:p>
        </w:tc>
        <w:tc>
          <w:tcPr>
            <w:tcW w:w="2155" w:type="dxa"/>
            <w:gridSpan w:val="2"/>
            <w:noWrap w:val="0"/>
            <w:vAlign w:val="center"/>
          </w:tcPr>
          <w:p w14:paraId="296277B1">
            <w:pPr>
              <w:tabs>
                <w:tab w:val="left" w:pos="1260"/>
              </w:tabs>
              <w:spacing w:line="360" w:lineRule="auto"/>
              <w:rPr>
                <w:rFonts w:ascii="宋体" w:hAnsi="宋体" w:cs="宋体"/>
                <w:sz w:val="24"/>
                <w:szCs w:val="24"/>
              </w:rPr>
            </w:pPr>
            <w:r>
              <w:rPr>
                <w:rFonts w:ascii="宋体" w:hAnsi="宋体" w:cs="宋体"/>
                <w:sz w:val="24"/>
                <w:szCs w:val="24"/>
              </w:rPr>
              <w:t>网    址</w:t>
            </w:r>
          </w:p>
        </w:tc>
        <w:tc>
          <w:tcPr>
            <w:tcW w:w="6486" w:type="dxa"/>
            <w:gridSpan w:val="4"/>
            <w:noWrap w:val="0"/>
            <w:vAlign w:val="top"/>
          </w:tcPr>
          <w:p w14:paraId="51385E0A">
            <w:pPr>
              <w:tabs>
                <w:tab w:val="left" w:pos="1260"/>
              </w:tabs>
              <w:spacing w:line="360" w:lineRule="auto"/>
              <w:rPr>
                <w:rFonts w:ascii="宋体" w:hAnsi="宋体" w:cs="宋体"/>
                <w:sz w:val="24"/>
                <w:szCs w:val="24"/>
              </w:rPr>
            </w:pPr>
          </w:p>
        </w:tc>
      </w:tr>
      <w:tr w14:paraId="31AD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0BAE52A7">
            <w:pPr>
              <w:tabs>
                <w:tab w:val="left" w:pos="1260"/>
              </w:tabs>
              <w:spacing w:line="360" w:lineRule="auto"/>
              <w:rPr>
                <w:rFonts w:ascii="宋体" w:hAnsi="宋体" w:cs="宋体"/>
                <w:sz w:val="24"/>
                <w:szCs w:val="24"/>
              </w:rPr>
            </w:pPr>
            <w:r>
              <w:rPr>
                <w:rFonts w:ascii="宋体" w:hAnsi="宋体" w:cs="宋体"/>
                <w:sz w:val="24"/>
                <w:szCs w:val="24"/>
              </w:rPr>
              <w:t>被授权项目与内容</w:t>
            </w:r>
          </w:p>
        </w:tc>
        <w:tc>
          <w:tcPr>
            <w:tcW w:w="2145" w:type="dxa"/>
            <w:noWrap w:val="0"/>
            <w:vAlign w:val="center"/>
          </w:tcPr>
          <w:p w14:paraId="56DF173C">
            <w:pPr>
              <w:tabs>
                <w:tab w:val="left" w:pos="1260"/>
              </w:tabs>
              <w:spacing w:line="360" w:lineRule="auto"/>
              <w:rPr>
                <w:rFonts w:ascii="宋体" w:hAnsi="宋体" w:cs="宋体"/>
                <w:sz w:val="24"/>
                <w:szCs w:val="24"/>
              </w:rPr>
            </w:pPr>
            <w:r>
              <w:rPr>
                <w:rFonts w:ascii="宋体" w:hAnsi="宋体" w:cs="宋体"/>
                <w:sz w:val="24"/>
                <w:szCs w:val="24"/>
              </w:rPr>
              <w:t>项目名称</w:t>
            </w:r>
          </w:p>
        </w:tc>
        <w:tc>
          <w:tcPr>
            <w:tcW w:w="6496" w:type="dxa"/>
            <w:gridSpan w:val="5"/>
            <w:noWrap w:val="0"/>
            <w:vAlign w:val="top"/>
          </w:tcPr>
          <w:p w14:paraId="46FBC393">
            <w:pPr>
              <w:tabs>
                <w:tab w:val="left" w:pos="1260"/>
              </w:tabs>
              <w:spacing w:line="360" w:lineRule="auto"/>
              <w:rPr>
                <w:rFonts w:ascii="宋体" w:hAnsi="宋体" w:cs="宋体"/>
                <w:sz w:val="24"/>
                <w:szCs w:val="24"/>
              </w:rPr>
            </w:pPr>
          </w:p>
        </w:tc>
      </w:tr>
      <w:tr w14:paraId="5FB3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41758A9A">
            <w:pPr>
              <w:tabs>
                <w:tab w:val="left" w:pos="1260"/>
              </w:tabs>
              <w:spacing w:line="360" w:lineRule="auto"/>
              <w:rPr>
                <w:rFonts w:ascii="宋体" w:hAnsi="宋体" w:cs="宋体"/>
                <w:sz w:val="24"/>
                <w:szCs w:val="24"/>
              </w:rPr>
            </w:pPr>
          </w:p>
        </w:tc>
        <w:tc>
          <w:tcPr>
            <w:tcW w:w="2145" w:type="dxa"/>
            <w:noWrap w:val="0"/>
            <w:vAlign w:val="center"/>
          </w:tcPr>
          <w:p w14:paraId="79183D4A">
            <w:pPr>
              <w:tabs>
                <w:tab w:val="left" w:pos="1260"/>
              </w:tabs>
              <w:spacing w:line="360" w:lineRule="auto"/>
              <w:rPr>
                <w:rFonts w:ascii="宋体" w:hAnsi="宋体" w:cs="宋体"/>
                <w:sz w:val="24"/>
                <w:szCs w:val="24"/>
              </w:rPr>
            </w:pPr>
            <w:r>
              <w:rPr>
                <w:rFonts w:ascii="宋体" w:hAnsi="宋体" w:cs="宋体"/>
                <w:sz w:val="24"/>
                <w:szCs w:val="24"/>
              </w:rPr>
              <w:t>文件编号</w:t>
            </w:r>
          </w:p>
        </w:tc>
        <w:tc>
          <w:tcPr>
            <w:tcW w:w="6496" w:type="dxa"/>
            <w:gridSpan w:val="5"/>
            <w:noWrap w:val="0"/>
            <w:vAlign w:val="top"/>
          </w:tcPr>
          <w:p w14:paraId="5A3E2AF6">
            <w:pPr>
              <w:tabs>
                <w:tab w:val="left" w:pos="1260"/>
              </w:tabs>
              <w:spacing w:line="360" w:lineRule="auto"/>
              <w:rPr>
                <w:rFonts w:ascii="宋体" w:hAnsi="宋体" w:cs="宋体"/>
                <w:sz w:val="24"/>
                <w:szCs w:val="24"/>
              </w:rPr>
            </w:pPr>
          </w:p>
        </w:tc>
      </w:tr>
      <w:tr w14:paraId="2CD8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20FE57E9">
            <w:pPr>
              <w:tabs>
                <w:tab w:val="left" w:pos="1260"/>
              </w:tabs>
              <w:spacing w:line="360" w:lineRule="auto"/>
              <w:rPr>
                <w:rFonts w:ascii="宋体" w:hAnsi="宋体" w:cs="宋体"/>
                <w:sz w:val="24"/>
                <w:szCs w:val="24"/>
              </w:rPr>
            </w:pPr>
          </w:p>
        </w:tc>
        <w:tc>
          <w:tcPr>
            <w:tcW w:w="2145" w:type="dxa"/>
            <w:noWrap w:val="0"/>
            <w:vAlign w:val="center"/>
          </w:tcPr>
          <w:p w14:paraId="02EDDD35">
            <w:pPr>
              <w:tabs>
                <w:tab w:val="left" w:pos="1260"/>
              </w:tabs>
              <w:spacing w:line="360" w:lineRule="auto"/>
              <w:rPr>
                <w:rFonts w:ascii="宋体" w:hAnsi="宋体" w:cs="宋体"/>
                <w:sz w:val="24"/>
                <w:szCs w:val="24"/>
              </w:rPr>
            </w:pPr>
            <w:r>
              <w:rPr>
                <w:rFonts w:ascii="宋体" w:hAnsi="宋体" w:cs="宋体"/>
                <w:sz w:val="24"/>
                <w:szCs w:val="24"/>
              </w:rPr>
              <w:t>授权范围</w:t>
            </w:r>
          </w:p>
        </w:tc>
        <w:tc>
          <w:tcPr>
            <w:tcW w:w="6496" w:type="dxa"/>
            <w:gridSpan w:val="5"/>
            <w:noWrap w:val="0"/>
            <w:vAlign w:val="center"/>
          </w:tcPr>
          <w:p w14:paraId="0E9173C5">
            <w:pPr>
              <w:tabs>
                <w:tab w:val="left" w:pos="1260"/>
              </w:tabs>
              <w:spacing w:line="360" w:lineRule="auto"/>
              <w:rPr>
                <w:rFonts w:ascii="宋体" w:hAnsi="宋体" w:cs="宋体"/>
                <w:sz w:val="24"/>
                <w:szCs w:val="24"/>
              </w:rPr>
            </w:pPr>
            <w:r>
              <w:rPr>
                <w:rFonts w:ascii="宋体" w:hAnsi="宋体" w:cs="宋体"/>
                <w:sz w:val="24"/>
                <w:szCs w:val="24"/>
              </w:rPr>
              <w:t>全权办理本采购项目的</w:t>
            </w:r>
            <w:r>
              <w:rPr>
                <w:rFonts w:hint="eastAsia" w:ascii="宋体" w:hAnsi="宋体" w:cs="宋体"/>
                <w:sz w:val="24"/>
                <w:szCs w:val="24"/>
                <w:lang w:val="en-US" w:eastAsia="zh-CN"/>
              </w:rPr>
              <w:t>投标</w:t>
            </w:r>
            <w:r>
              <w:rPr>
                <w:rFonts w:ascii="宋体" w:hAnsi="宋体" w:cs="宋体"/>
                <w:sz w:val="24"/>
                <w:szCs w:val="24"/>
              </w:rPr>
              <w:t>、联系、洽谈、签约、执行等具体事务，签署全部有关的文件、文书、协议及合同。</w:t>
            </w:r>
          </w:p>
        </w:tc>
      </w:tr>
      <w:tr w14:paraId="0B37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0706536F">
            <w:pPr>
              <w:tabs>
                <w:tab w:val="left" w:pos="1260"/>
              </w:tabs>
              <w:spacing w:line="360" w:lineRule="auto"/>
              <w:rPr>
                <w:rFonts w:ascii="宋体" w:hAnsi="宋体" w:cs="宋体"/>
                <w:sz w:val="24"/>
                <w:szCs w:val="24"/>
              </w:rPr>
            </w:pPr>
          </w:p>
        </w:tc>
        <w:tc>
          <w:tcPr>
            <w:tcW w:w="2145" w:type="dxa"/>
            <w:noWrap w:val="0"/>
            <w:vAlign w:val="center"/>
          </w:tcPr>
          <w:p w14:paraId="6F9A75CB">
            <w:pPr>
              <w:tabs>
                <w:tab w:val="left" w:pos="1260"/>
              </w:tabs>
              <w:spacing w:line="360" w:lineRule="auto"/>
              <w:rPr>
                <w:rFonts w:ascii="宋体" w:hAnsi="宋体" w:cs="宋体"/>
                <w:sz w:val="24"/>
                <w:szCs w:val="24"/>
              </w:rPr>
            </w:pPr>
            <w:r>
              <w:rPr>
                <w:rFonts w:ascii="宋体" w:hAnsi="宋体" w:cs="宋体"/>
                <w:sz w:val="24"/>
                <w:szCs w:val="24"/>
              </w:rPr>
              <w:t>法律责任</w:t>
            </w:r>
          </w:p>
        </w:tc>
        <w:tc>
          <w:tcPr>
            <w:tcW w:w="6496" w:type="dxa"/>
            <w:gridSpan w:val="5"/>
            <w:noWrap w:val="0"/>
            <w:vAlign w:val="center"/>
          </w:tcPr>
          <w:p w14:paraId="34E6AE1D">
            <w:pPr>
              <w:tabs>
                <w:tab w:val="left" w:pos="1260"/>
              </w:tabs>
              <w:spacing w:line="360" w:lineRule="auto"/>
              <w:rPr>
                <w:rFonts w:ascii="宋体" w:hAnsi="宋体" w:cs="宋体"/>
                <w:spacing w:val="-10"/>
                <w:sz w:val="24"/>
                <w:szCs w:val="24"/>
              </w:rPr>
            </w:pPr>
            <w:r>
              <w:rPr>
                <w:rFonts w:ascii="宋体" w:hAnsi="宋体" w:cs="宋体"/>
                <w:spacing w:val="-10"/>
                <w:sz w:val="24"/>
                <w:szCs w:val="24"/>
              </w:rPr>
              <w:t>本公司对被授权人在本项目中的签名承担全部法律责任。</w:t>
            </w:r>
          </w:p>
        </w:tc>
      </w:tr>
      <w:tr w14:paraId="4D6D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3D2E7D9D">
            <w:pPr>
              <w:tabs>
                <w:tab w:val="left" w:pos="1260"/>
              </w:tabs>
              <w:spacing w:line="360" w:lineRule="auto"/>
              <w:rPr>
                <w:rFonts w:ascii="宋体" w:hAnsi="宋体" w:cs="宋体"/>
                <w:sz w:val="24"/>
                <w:szCs w:val="24"/>
              </w:rPr>
            </w:pPr>
          </w:p>
        </w:tc>
        <w:tc>
          <w:tcPr>
            <w:tcW w:w="2145" w:type="dxa"/>
            <w:noWrap w:val="0"/>
            <w:vAlign w:val="center"/>
          </w:tcPr>
          <w:p w14:paraId="182311FF">
            <w:pPr>
              <w:tabs>
                <w:tab w:val="left" w:pos="1260"/>
              </w:tabs>
              <w:spacing w:line="360" w:lineRule="auto"/>
              <w:rPr>
                <w:rFonts w:ascii="宋体" w:hAnsi="宋体" w:cs="宋体"/>
                <w:sz w:val="24"/>
                <w:szCs w:val="24"/>
              </w:rPr>
            </w:pPr>
            <w:r>
              <w:rPr>
                <w:rFonts w:ascii="宋体" w:hAnsi="宋体" w:cs="宋体"/>
                <w:sz w:val="24"/>
                <w:szCs w:val="24"/>
              </w:rPr>
              <w:t>授权期限</w:t>
            </w:r>
          </w:p>
        </w:tc>
        <w:tc>
          <w:tcPr>
            <w:tcW w:w="6496" w:type="dxa"/>
            <w:gridSpan w:val="5"/>
            <w:noWrap w:val="0"/>
            <w:vAlign w:val="center"/>
          </w:tcPr>
          <w:p w14:paraId="1AC54FC0">
            <w:pPr>
              <w:tabs>
                <w:tab w:val="left" w:pos="1260"/>
              </w:tabs>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自本委托书签署之日起至投标有效期期满</w:t>
            </w:r>
          </w:p>
        </w:tc>
      </w:tr>
      <w:tr w14:paraId="4B2D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4623" w:type="dxa"/>
            <w:gridSpan w:val="4"/>
            <w:noWrap w:val="0"/>
            <w:vAlign w:val="center"/>
          </w:tcPr>
          <w:p w14:paraId="06DC5A23">
            <w:pPr>
              <w:tabs>
                <w:tab w:val="left" w:pos="1260"/>
              </w:tabs>
              <w:spacing w:line="360" w:lineRule="auto"/>
              <w:jc w:val="center"/>
              <w:rPr>
                <w:rFonts w:ascii="宋体" w:hAnsi="宋体" w:cs="宋体"/>
                <w:sz w:val="24"/>
                <w:szCs w:val="24"/>
              </w:rPr>
            </w:pPr>
            <w:r>
              <w:rPr>
                <w:rFonts w:hint="eastAsia" w:ascii="宋体" w:hAnsi="宋体" w:cs="宋体"/>
                <w:sz w:val="24"/>
                <w:szCs w:val="24"/>
                <w:lang w:val="en-US" w:eastAsia="zh-CN"/>
              </w:rPr>
              <w:t>法定代表人</w:t>
            </w:r>
            <w:r>
              <w:rPr>
                <w:rFonts w:ascii="宋体" w:hAnsi="宋体" w:cs="宋体"/>
                <w:sz w:val="24"/>
                <w:szCs w:val="24"/>
              </w:rPr>
              <w:t>身份证复印件</w:t>
            </w:r>
          </w:p>
          <w:p w14:paraId="48C8E5BC">
            <w:pPr>
              <w:tabs>
                <w:tab w:val="left" w:pos="1260"/>
              </w:tabs>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（正反面粘贴处）</w:t>
            </w:r>
          </w:p>
        </w:tc>
        <w:tc>
          <w:tcPr>
            <w:tcW w:w="4837" w:type="dxa"/>
            <w:gridSpan w:val="3"/>
            <w:noWrap w:val="0"/>
            <w:vAlign w:val="center"/>
          </w:tcPr>
          <w:p w14:paraId="5A0256F2">
            <w:pPr>
              <w:tabs>
                <w:tab w:val="left" w:pos="1260"/>
              </w:tabs>
              <w:spacing w:line="360" w:lineRule="auto"/>
              <w:jc w:val="center"/>
              <w:rPr>
                <w:rFonts w:ascii="宋体" w:hAnsi="宋体" w:cs="宋体"/>
                <w:sz w:val="24"/>
                <w:szCs w:val="24"/>
              </w:rPr>
            </w:pPr>
            <w:r>
              <w:rPr>
                <w:rFonts w:ascii="宋体" w:hAnsi="宋体" w:cs="宋体"/>
                <w:sz w:val="24"/>
                <w:szCs w:val="24"/>
              </w:rPr>
              <w:t>被授权人身份证复印件</w:t>
            </w:r>
          </w:p>
          <w:p w14:paraId="4BA398CC">
            <w:pPr>
              <w:tabs>
                <w:tab w:val="left" w:pos="1260"/>
              </w:tabs>
              <w:spacing w:line="360" w:lineRule="auto"/>
              <w:jc w:val="center"/>
              <w:rPr>
                <w:rFonts w:ascii="宋体" w:hAnsi="宋体" w:cs="宋体"/>
                <w:sz w:val="24"/>
                <w:szCs w:val="24"/>
              </w:rPr>
            </w:pPr>
            <w:r>
              <w:rPr>
                <w:rFonts w:hint="eastAsia" w:ascii="宋体" w:hAnsi="宋体" w:cs="宋体"/>
                <w:sz w:val="24"/>
                <w:szCs w:val="24"/>
              </w:rPr>
              <w:t>（正反面粘贴处）</w:t>
            </w:r>
          </w:p>
        </w:tc>
      </w:tr>
      <w:tr w14:paraId="2154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623" w:type="dxa"/>
            <w:gridSpan w:val="4"/>
            <w:noWrap w:val="0"/>
            <w:vAlign w:val="center"/>
          </w:tcPr>
          <w:p w14:paraId="557E01DC">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法定代表人签字或盖章</w:t>
            </w:r>
            <w:r>
              <w:rPr>
                <w:rFonts w:hint="eastAsia" w:ascii="宋体" w:hAnsi="宋体" w:cs="宋体"/>
                <w:sz w:val="24"/>
                <w:lang w:eastAsia="zh-CN"/>
              </w:rPr>
              <w:t>：</w:t>
            </w:r>
          </w:p>
        </w:tc>
        <w:tc>
          <w:tcPr>
            <w:tcW w:w="4837" w:type="dxa"/>
            <w:gridSpan w:val="3"/>
            <w:noWrap w:val="0"/>
            <w:vAlign w:val="center"/>
          </w:tcPr>
          <w:p w14:paraId="17B8C9C1">
            <w:pPr>
              <w:tabs>
                <w:tab w:val="left" w:pos="1260"/>
              </w:tabs>
              <w:spacing w:line="360" w:lineRule="auto"/>
              <w:jc w:val="center"/>
              <w:rPr>
                <w:rFonts w:hint="eastAsia" w:ascii="宋体" w:hAnsi="宋体" w:eastAsia="宋体" w:cs="宋体"/>
                <w:sz w:val="24"/>
                <w:szCs w:val="24"/>
                <w:lang w:eastAsia="zh-CN"/>
              </w:rPr>
            </w:pPr>
            <w:r>
              <w:rPr>
                <w:rFonts w:hint="eastAsia" w:ascii="宋体" w:hAnsi="宋体" w:cs="宋体"/>
                <w:sz w:val="24"/>
              </w:rPr>
              <w:t>被授权人签字或盖章</w:t>
            </w:r>
            <w:r>
              <w:rPr>
                <w:rFonts w:hint="eastAsia" w:ascii="宋体" w:hAnsi="宋体" w:cs="宋体"/>
                <w:sz w:val="24"/>
                <w:lang w:eastAsia="zh-CN"/>
              </w:rPr>
              <w:t>：</w:t>
            </w:r>
          </w:p>
        </w:tc>
      </w:tr>
      <w:tr w14:paraId="5A94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9460" w:type="dxa"/>
            <w:gridSpan w:val="7"/>
            <w:noWrap w:val="0"/>
            <w:vAlign w:val="center"/>
          </w:tcPr>
          <w:p w14:paraId="05FA0B13">
            <w:pPr>
              <w:spacing w:line="360" w:lineRule="auto"/>
              <w:rPr>
                <w:rFonts w:hint="default" w:ascii="宋体" w:hAnsi="宋体" w:cs="宋体"/>
                <w:sz w:val="24"/>
                <w:lang w:val="en-US"/>
              </w:rPr>
            </w:pPr>
            <w:r>
              <w:rPr>
                <w:rFonts w:hint="eastAsia" w:ascii="宋体" w:hAnsi="宋体" w:cs="宋体"/>
                <w:b w:val="0"/>
                <w:bCs/>
                <w:color w:val="000000"/>
                <w:sz w:val="24"/>
                <w:szCs w:val="24"/>
              </w:rPr>
              <w:t>投标人：</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u w:val="single"/>
                <w:lang w:val="en-US" w:eastAsia="zh-CN"/>
              </w:rPr>
              <w:t xml:space="preserve">   </w:t>
            </w:r>
            <w:r>
              <w:rPr>
                <w:rFonts w:hint="eastAsia" w:ascii="宋体" w:hAnsi="宋体" w:cs="宋体"/>
                <w:b w:val="0"/>
                <w:bCs/>
                <w:color w:val="000000"/>
                <w:sz w:val="24"/>
                <w:szCs w:val="24"/>
                <w:u w:val="single"/>
              </w:rPr>
              <w:t xml:space="preserve">   </w:t>
            </w:r>
            <w:r>
              <w:rPr>
                <w:rFonts w:hint="eastAsia" w:ascii="宋体" w:hAnsi="宋体" w:cs="宋体"/>
                <w:b w:val="0"/>
                <w:bCs/>
                <w:color w:val="000000"/>
                <w:sz w:val="24"/>
                <w:szCs w:val="24"/>
              </w:rPr>
              <w:t>（盖章）</w:t>
            </w:r>
            <w:r>
              <w:rPr>
                <w:rFonts w:hint="eastAsia" w:ascii="宋体" w:hAnsi="宋体" w:cs="宋体"/>
                <w:b w:val="0"/>
                <w:bCs/>
                <w:color w:val="000000"/>
                <w:sz w:val="24"/>
                <w:szCs w:val="24"/>
                <w:lang w:val="en-US" w:eastAsia="zh-CN"/>
              </w:rPr>
              <w:t xml:space="preserve">                     </w:t>
            </w:r>
            <w:r>
              <w:rPr>
                <w:rFonts w:hint="eastAsia" w:ascii="宋体" w:hAnsi="宋体" w:cs="宋体"/>
                <w:b w:val="0"/>
                <w:bCs/>
                <w:color w:val="000000"/>
                <w:sz w:val="24"/>
                <w:szCs w:val="24"/>
              </w:rPr>
              <w:t>日期：  年  月  日</w:t>
            </w:r>
          </w:p>
        </w:tc>
      </w:tr>
    </w:tbl>
    <w:p w14:paraId="7CB3E544">
      <w:pPr>
        <w:spacing w:line="360" w:lineRule="auto"/>
        <w:jc w:val="left"/>
        <w:rPr>
          <w:rFonts w:hint="eastAsia" w:ascii="宋体" w:hAnsi="宋体" w:cs="宋体"/>
          <w:b/>
          <w:color w:val="000000"/>
          <w:sz w:val="24"/>
          <w:szCs w:val="22"/>
        </w:rPr>
      </w:pPr>
    </w:p>
    <w:p w14:paraId="05BAFFD6">
      <w:pPr>
        <w:spacing w:line="360" w:lineRule="auto"/>
        <w:jc w:val="left"/>
        <w:rPr>
          <w:rFonts w:hint="eastAsia" w:ascii="宋体" w:hAnsi="宋体" w:eastAsia="宋体" w:cs="宋体"/>
          <w:b/>
          <w:color w:val="000000"/>
          <w:sz w:val="24"/>
          <w:szCs w:val="22"/>
          <w:lang w:eastAsia="zh-CN"/>
        </w:rPr>
      </w:pPr>
      <w:r>
        <w:rPr>
          <w:rFonts w:hint="eastAsia" w:ascii="宋体" w:hAnsi="宋体" w:cs="宋体"/>
          <w:b/>
          <w:color w:val="000000"/>
          <w:sz w:val="24"/>
          <w:szCs w:val="22"/>
        </w:rPr>
        <w:t>附件</w:t>
      </w:r>
      <w:r>
        <w:rPr>
          <w:rFonts w:hint="eastAsia" w:ascii="宋体" w:hAnsi="宋体" w:cs="宋体"/>
          <w:b/>
          <w:color w:val="000000"/>
          <w:sz w:val="24"/>
          <w:szCs w:val="22"/>
          <w:lang w:val="en-US" w:eastAsia="zh-CN"/>
        </w:rPr>
        <w:t>3</w:t>
      </w:r>
    </w:p>
    <w:p w14:paraId="6FE99623">
      <w:pPr>
        <w:pStyle w:val="2"/>
        <w:spacing w:line="360" w:lineRule="auto"/>
        <w:ind w:firstLine="440"/>
        <w:rPr>
          <w:rFonts w:hint="eastAsia" w:ascii="宋体" w:hAnsi="宋体" w:cs="宋体"/>
          <w:sz w:val="44"/>
          <w:szCs w:val="44"/>
        </w:rPr>
      </w:pPr>
    </w:p>
    <w:p w14:paraId="57A86A16">
      <w:pPr>
        <w:pStyle w:val="2"/>
        <w:spacing w:line="360" w:lineRule="auto"/>
        <w:ind w:firstLine="442"/>
        <w:jc w:val="center"/>
        <w:rPr>
          <w:rFonts w:hint="eastAsia" w:ascii="宋体" w:hAnsi="宋体" w:cs="宋体"/>
          <w:b/>
          <w:color w:val="000000"/>
          <w:sz w:val="28"/>
          <w:szCs w:val="28"/>
        </w:rPr>
      </w:pPr>
      <w:r>
        <w:rPr>
          <w:rFonts w:hint="eastAsia" w:ascii="宋体" w:hAnsi="宋体" w:cs="宋体"/>
          <w:b/>
          <w:color w:val="000000"/>
          <w:sz w:val="28"/>
          <w:szCs w:val="28"/>
        </w:rPr>
        <w:t>《中华人民共和国政府采购法》第二十二条的书面承诺函</w:t>
      </w:r>
    </w:p>
    <w:p w14:paraId="71BDBAD6">
      <w:pPr>
        <w:pStyle w:val="2"/>
        <w:spacing w:line="360" w:lineRule="auto"/>
        <w:ind w:firstLine="240"/>
        <w:rPr>
          <w:rFonts w:hint="eastAsia" w:ascii="仿宋" w:hAnsi="仿宋" w:eastAsia="仿宋" w:cs="仿宋"/>
          <w:sz w:val="24"/>
          <w:szCs w:val="24"/>
        </w:rPr>
      </w:pPr>
    </w:p>
    <w:p w14:paraId="32BB288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67C4E310">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我单位作为参加</w:t>
      </w:r>
      <w:r>
        <w:rPr>
          <w:rFonts w:hint="eastAsia" w:ascii="宋体" w:hAnsi="宋体" w:cs="宋体"/>
          <w:sz w:val="24"/>
          <w:szCs w:val="24"/>
          <w:u w:val="single"/>
        </w:rPr>
        <w:t xml:space="preserve">               </w:t>
      </w:r>
      <w:r>
        <w:rPr>
          <w:rFonts w:hint="eastAsia" w:ascii="宋体" w:hAnsi="宋体" w:cs="宋体"/>
          <w:sz w:val="24"/>
          <w:szCs w:val="24"/>
        </w:rPr>
        <w:t>采购项目的</w:t>
      </w:r>
      <w:r>
        <w:rPr>
          <w:rFonts w:hint="eastAsia" w:cs="宋体"/>
          <w:sz w:val="24"/>
          <w:szCs w:val="24"/>
        </w:rPr>
        <w:t>投标</w:t>
      </w:r>
      <w:r>
        <w:rPr>
          <w:rFonts w:hint="eastAsia" w:ascii="宋体" w:hAnsi="宋体" w:cs="宋体"/>
          <w:sz w:val="24"/>
          <w:szCs w:val="24"/>
        </w:rPr>
        <w:t xml:space="preserve">单位，现郑重承诺我单位具备《中华人民共和国政府采购法》第二十二条供应商参加政府采购活动的基本资格条件： </w:t>
      </w:r>
    </w:p>
    <w:p w14:paraId="5175A6DF">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（一）我单位具有独立承担民事责任的能力； </w:t>
      </w:r>
    </w:p>
    <w:p w14:paraId="0B3A0904">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（二）我单位具有良好的商业信誉和健全的财务会计制度；</w:t>
      </w:r>
    </w:p>
    <w:p w14:paraId="6060DE41">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（三）我单位具有履行合同所必需的设备和专业技术能力； </w:t>
      </w:r>
    </w:p>
    <w:p w14:paraId="0C1E3E99">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（四）我单位有依法缴纳税收和社会保障资金的良好记录； </w:t>
      </w:r>
    </w:p>
    <w:p w14:paraId="119E7ECA">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 xml:space="preserve">（五）我单位参加政府采购活动前三年内，在经营活动中没有重大违法记录； </w:t>
      </w:r>
    </w:p>
    <w:p w14:paraId="6B571CE7">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sz w:val="24"/>
          <w:szCs w:val="24"/>
        </w:rPr>
      </w:pPr>
      <w:r>
        <w:rPr>
          <w:rFonts w:hint="eastAsia" w:ascii="宋体" w:hAnsi="宋体" w:cs="宋体"/>
          <w:sz w:val="24"/>
          <w:szCs w:val="24"/>
        </w:rPr>
        <w:t>（六）我单位满足法律、行政法规规定的其他条件。</w:t>
      </w:r>
    </w:p>
    <w:p w14:paraId="2A07B21B">
      <w:pPr>
        <w:pStyle w:val="2"/>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仿宋" w:hAnsi="仿宋" w:eastAsia="仿宋" w:cs="仿宋"/>
          <w:sz w:val="24"/>
          <w:szCs w:val="24"/>
        </w:rPr>
      </w:pPr>
    </w:p>
    <w:p w14:paraId="6129F43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p>
    <w:p w14:paraId="05A5FDFC">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（盖章）  </w:t>
      </w:r>
    </w:p>
    <w:p w14:paraId="4E49B49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（签字或法人印鉴）</w:t>
      </w:r>
    </w:p>
    <w:p w14:paraId="580A72E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 xml:space="preserve"> （签字）  </w:t>
      </w:r>
    </w:p>
    <w:p w14:paraId="26423D70">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    期：  年  月  日</w:t>
      </w:r>
    </w:p>
    <w:p w14:paraId="7CB1B44E">
      <w:pPr>
        <w:spacing w:line="360" w:lineRule="auto"/>
        <w:ind w:firstLine="562" w:firstLineChars="200"/>
        <w:rPr>
          <w:rFonts w:hint="eastAsia" w:ascii="宋体" w:hAnsi="宋体" w:cs="宋体"/>
          <w:b/>
          <w:color w:val="000000"/>
          <w:sz w:val="28"/>
          <w:szCs w:val="28"/>
        </w:rPr>
      </w:pPr>
    </w:p>
    <w:p w14:paraId="6DA513F8">
      <w:pPr>
        <w:spacing w:line="360" w:lineRule="auto"/>
        <w:jc w:val="left"/>
        <w:rPr>
          <w:rFonts w:hint="eastAsia" w:ascii="宋体" w:hAnsi="宋体" w:cs="宋体"/>
          <w:b/>
          <w:color w:val="000000"/>
          <w:sz w:val="24"/>
        </w:rPr>
      </w:pPr>
    </w:p>
    <w:p w14:paraId="18E0B6D3">
      <w:pPr>
        <w:spacing w:line="360" w:lineRule="auto"/>
        <w:jc w:val="left"/>
        <w:rPr>
          <w:rFonts w:hint="eastAsia" w:ascii="宋体" w:hAnsi="宋体" w:cs="宋体"/>
          <w:b/>
          <w:color w:val="000000"/>
          <w:sz w:val="24"/>
        </w:rPr>
      </w:pPr>
    </w:p>
    <w:p w14:paraId="3983652C">
      <w:pPr>
        <w:spacing w:line="360" w:lineRule="auto"/>
        <w:jc w:val="left"/>
        <w:rPr>
          <w:rFonts w:hint="eastAsia" w:ascii="宋体" w:hAnsi="宋体" w:cs="宋体"/>
          <w:b/>
          <w:color w:val="000000"/>
          <w:sz w:val="24"/>
        </w:rPr>
      </w:pPr>
    </w:p>
    <w:p w14:paraId="6659E1A6">
      <w:pPr>
        <w:spacing w:line="360" w:lineRule="auto"/>
        <w:jc w:val="left"/>
        <w:rPr>
          <w:rFonts w:hint="eastAsia" w:ascii="宋体" w:hAnsi="宋体" w:cs="宋体"/>
          <w:b/>
          <w:color w:val="000000"/>
          <w:sz w:val="24"/>
        </w:rPr>
      </w:pPr>
    </w:p>
    <w:p w14:paraId="4154AC19">
      <w:pPr>
        <w:spacing w:line="360" w:lineRule="auto"/>
        <w:jc w:val="left"/>
        <w:rPr>
          <w:rFonts w:hint="eastAsia" w:ascii="宋体" w:hAnsi="宋体" w:eastAsia="宋体" w:cs="宋体"/>
          <w:b/>
          <w:color w:val="000000"/>
          <w:sz w:val="24"/>
          <w:lang w:eastAsia="zh-CN"/>
        </w:rPr>
      </w:pPr>
      <w:r>
        <w:rPr>
          <w:rFonts w:hint="eastAsia" w:ascii="宋体" w:hAnsi="宋体" w:cs="宋体"/>
          <w:b/>
          <w:color w:val="000000"/>
          <w:sz w:val="24"/>
        </w:rPr>
        <w:t>附件</w:t>
      </w:r>
      <w:r>
        <w:rPr>
          <w:rFonts w:hint="eastAsia" w:ascii="宋体" w:hAnsi="宋体" w:cs="宋体"/>
          <w:b/>
          <w:color w:val="000000"/>
          <w:sz w:val="24"/>
          <w:lang w:val="en-US" w:eastAsia="zh-CN"/>
        </w:rPr>
        <w:t>4</w:t>
      </w:r>
    </w:p>
    <w:p w14:paraId="195E0E08">
      <w:pPr>
        <w:spacing w:line="360" w:lineRule="auto"/>
        <w:jc w:val="center"/>
        <w:rPr>
          <w:rFonts w:hint="eastAsia" w:ascii="宋体" w:hAnsi="宋体" w:cs="宋体"/>
          <w:b/>
          <w:color w:val="000000"/>
          <w:sz w:val="44"/>
          <w:szCs w:val="44"/>
        </w:rPr>
      </w:pPr>
    </w:p>
    <w:p w14:paraId="0977CE2C">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参加本项目活动前3年内在经营活动中</w:t>
      </w:r>
      <w:r>
        <w:rPr>
          <w:rFonts w:hint="eastAsia" w:ascii="宋体" w:hAnsi="宋体" w:cs="宋体"/>
          <w:b/>
          <w:color w:val="000000"/>
          <w:sz w:val="28"/>
          <w:szCs w:val="28"/>
          <w:lang w:eastAsia="zh-CN"/>
        </w:rPr>
        <w:t>没有</w:t>
      </w:r>
      <w:r>
        <w:rPr>
          <w:rFonts w:hint="eastAsia" w:ascii="宋体" w:hAnsi="宋体" w:cs="宋体"/>
          <w:b/>
          <w:color w:val="000000"/>
          <w:sz w:val="28"/>
          <w:szCs w:val="28"/>
        </w:rPr>
        <w:t>重大违法记录的书面声明</w:t>
      </w:r>
    </w:p>
    <w:p w14:paraId="281F2743">
      <w:pPr>
        <w:spacing w:line="360" w:lineRule="auto"/>
        <w:jc w:val="center"/>
        <w:rPr>
          <w:rFonts w:hint="eastAsia" w:ascii="宋体" w:hAnsi="宋体" w:cs="宋体"/>
          <w:b/>
          <w:color w:val="000000"/>
          <w:sz w:val="44"/>
          <w:szCs w:val="44"/>
        </w:rPr>
      </w:pPr>
    </w:p>
    <w:p w14:paraId="50BC874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3A8A16D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我单位</w:t>
      </w:r>
      <w:r>
        <w:rPr>
          <w:rFonts w:hint="eastAsia" w:ascii="宋体" w:hAnsi="宋体" w:cs="宋体"/>
          <w:color w:val="000000"/>
          <w:sz w:val="24"/>
          <w:szCs w:val="24"/>
          <w:u w:val="single"/>
        </w:rPr>
        <w:t>（投标人名称）</w:t>
      </w:r>
      <w:r>
        <w:rPr>
          <w:rFonts w:hint="eastAsia" w:ascii="宋体" w:hAnsi="宋体" w:cs="宋体"/>
          <w:color w:val="000000"/>
          <w:sz w:val="24"/>
          <w:szCs w:val="24"/>
        </w:rPr>
        <w:t>参加本项目活动前3年内，在经营活动中</w:t>
      </w:r>
      <w:r>
        <w:rPr>
          <w:rFonts w:hint="eastAsia" w:ascii="宋体" w:hAnsi="宋体" w:cs="宋体"/>
          <w:color w:val="000000"/>
          <w:sz w:val="24"/>
          <w:szCs w:val="24"/>
          <w:lang w:eastAsia="zh-CN"/>
        </w:rPr>
        <w:t>没有</w:t>
      </w:r>
      <w:r>
        <w:rPr>
          <w:rFonts w:hint="eastAsia" w:ascii="宋体" w:hAnsi="宋体" w:cs="宋体"/>
          <w:color w:val="000000"/>
          <w:sz w:val="24"/>
          <w:szCs w:val="24"/>
        </w:rPr>
        <w:t>重大违法记录，特此声明。</w:t>
      </w:r>
    </w:p>
    <w:p w14:paraId="30E6D8FC">
      <w:pPr>
        <w:keepNext w:val="0"/>
        <w:keepLines w:val="0"/>
        <w:pageBreakBefore w:val="0"/>
        <w:widowControl w:val="0"/>
        <w:kinsoku/>
        <w:wordWrap/>
        <w:overflowPunct/>
        <w:topLinePunct w:val="0"/>
        <w:autoSpaceDE/>
        <w:autoSpaceDN/>
        <w:bidi w:val="0"/>
        <w:adjustRightInd/>
        <w:snapToGrid/>
        <w:spacing w:line="480" w:lineRule="auto"/>
        <w:ind w:firstLine="480"/>
        <w:jc w:val="left"/>
        <w:textAlignment w:val="auto"/>
        <w:rPr>
          <w:rFonts w:hint="eastAsia" w:ascii="宋体" w:hAnsi="宋体" w:cs="宋体"/>
          <w:color w:val="000000"/>
          <w:sz w:val="24"/>
          <w:szCs w:val="24"/>
        </w:rPr>
      </w:pPr>
      <w:r>
        <w:rPr>
          <w:rFonts w:hint="eastAsia" w:ascii="宋体" w:hAnsi="宋体" w:cs="宋体"/>
          <w:color w:val="000000"/>
          <w:sz w:val="24"/>
          <w:szCs w:val="24"/>
        </w:rPr>
        <w:t>若采购人在本项目招标采购过程中发现我单位参加本项目活动前3年内，在经营活动中存在重大违法记录，我单位将无条件地退出本项目的招标、投标活动，并承担因此引起的一切后果。</w:t>
      </w:r>
    </w:p>
    <w:p w14:paraId="53E27D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CC5806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rPr>
      </w:pPr>
    </w:p>
    <w:p w14:paraId="23C09CFE">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115F2832">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2ECDEA85">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5EB9B83D">
      <w:pPr>
        <w:keepNext w:val="0"/>
        <w:keepLines w:val="0"/>
        <w:pageBreakBefore w:val="0"/>
        <w:widowControl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8"/>
          <w:szCs w:val="28"/>
        </w:rPr>
      </w:pPr>
      <w:r>
        <w:rPr>
          <w:rFonts w:hint="eastAsia" w:ascii="宋体" w:hAnsi="宋体" w:cs="宋体"/>
          <w:b/>
          <w:color w:val="000000"/>
          <w:sz w:val="24"/>
          <w:szCs w:val="24"/>
        </w:rPr>
        <w:t>日期：  年  月  日</w:t>
      </w:r>
    </w:p>
    <w:p w14:paraId="16BA3B8C">
      <w:pPr>
        <w:spacing w:line="360" w:lineRule="auto"/>
        <w:jc w:val="left"/>
        <w:rPr>
          <w:rFonts w:hint="eastAsia" w:ascii="宋体" w:hAnsi="宋体" w:cs="宋体"/>
          <w:color w:val="000000"/>
          <w:sz w:val="24"/>
        </w:rPr>
      </w:pPr>
    </w:p>
    <w:p w14:paraId="494A05A0">
      <w:pPr>
        <w:spacing w:line="360" w:lineRule="auto"/>
        <w:jc w:val="left"/>
        <w:rPr>
          <w:rFonts w:hint="eastAsia" w:ascii="宋体" w:hAnsi="宋体" w:cs="宋体"/>
          <w:color w:val="000000"/>
          <w:sz w:val="24"/>
        </w:rPr>
      </w:pPr>
    </w:p>
    <w:p w14:paraId="4C37B9DF">
      <w:pPr>
        <w:spacing w:line="360" w:lineRule="auto"/>
        <w:jc w:val="left"/>
        <w:rPr>
          <w:rFonts w:hint="eastAsia" w:ascii="宋体" w:hAnsi="宋体" w:cs="宋体"/>
          <w:color w:val="000000"/>
          <w:sz w:val="24"/>
        </w:rPr>
      </w:pPr>
    </w:p>
    <w:p w14:paraId="63E3CF4A">
      <w:pPr>
        <w:spacing w:line="360" w:lineRule="auto"/>
        <w:jc w:val="left"/>
        <w:rPr>
          <w:rFonts w:hint="eastAsia" w:ascii="宋体" w:hAnsi="宋体" w:cs="宋体"/>
          <w:color w:val="000000"/>
          <w:sz w:val="24"/>
        </w:rPr>
      </w:pPr>
    </w:p>
    <w:p w14:paraId="008953AA">
      <w:pPr>
        <w:spacing w:line="360" w:lineRule="auto"/>
        <w:jc w:val="left"/>
        <w:rPr>
          <w:rFonts w:hint="eastAsia" w:ascii="宋体" w:hAnsi="宋体" w:cs="宋体"/>
          <w:color w:val="000000"/>
          <w:sz w:val="24"/>
        </w:rPr>
      </w:pPr>
    </w:p>
    <w:p w14:paraId="0FEB602B">
      <w:pPr>
        <w:spacing w:line="360" w:lineRule="auto"/>
        <w:jc w:val="left"/>
        <w:rPr>
          <w:rFonts w:hint="eastAsia" w:ascii="宋体" w:hAnsi="宋体" w:cs="宋体"/>
          <w:color w:val="000000"/>
          <w:sz w:val="24"/>
        </w:rPr>
      </w:pPr>
    </w:p>
    <w:p w14:paraId="7F58DE5A">
      <w:pPr>
        <w:spacing w:line="360" w:lineRule="auto"/>
        <w:jc w:val="left"/>
        <w:rPr>
          <w:rFonts w:hint="eastAsia" w:ascii="宋体" w:hAnsi="宋体" w:cs="宋体"/>
          <w:color w:val="000000"/>
          <w:sz w:val="24"/>
        </w:rPr>
      </w:pPr>
    </w:p>
    <w:p w14:paraId="5BE3B896">
      <w:pPr>
        <w:spacing w:line="360" w:lineRule="auto"/>
        <w:jc w:val="left"/>
        <w:rPr>
          <w:rFonts w:hint="eastAsia" w:ascii="宋体" w:hAnsi="宋体" w:cs="宋体"/>
          <w:b/>
          <w:color w:val="000000"/>
          <w:sz w:val="24"/>
        </w:rPr>
      </w:pPr>
    </w:p>
    <w:p w14:paraId="6C569DE4">
      <w:pPr>
        <w:spacing w:line="360" w:lineRule="auto"/>
        <w:jc w:val="left"/>
        <w:rPr>
          <w:rFonts w:hint="eastAsia" w:ascii="宋体" w:hAnsi="宋体" w:eastAsia="宋体" w:cs="宋体"/>
          <w:b/>
          <w:color w:val="000000"/>
          <w:sz w:val="24"/>
          <w:lang w:val="en-US" w:eastAsia="zh-CN"/>
        </w:rPr>
      </w:pPr>
      <w:r>
        <w:rPr>
          <w:rFonts w:hint="eastAsia" w:ascii="宋体" w:hAnsi="宋体" w:cs="宋体"/>
          <w:b/>
          <w:color w:val="000000"/>
          <w:sz w:val="24"/>
        </w:rPr>
        <w:t>附件</w:t>
      </w:r>
      <w:r>
        <w:rPr>
          <w:rFonts w:hint="eastAsia" w:ascii="宋体" w:hAnsi="宋体" w:cs="宋体"/>
          <w:b/>
          <w:color w:val="000000"/>
          <w:sz w:val="24"/>
          <w:lang w:val="en-US" w:eastAsia="zh-CN"/>
        </w:rPr>
        <w:t>5</w:t>
      </w:r>
    </w:p>
    <w:p w14:paraId="01722DE3">
      <w:pPr>
        <w:spacing w:line="360" w:lineRule="auto"/>
        <w:jc w:val="center"/>
        <w:rPr>
          <w:rFonts w:hint="eastAsia" w:ascii="宋体" w:hAnsi="宋体" w:cs="宋体"/>
          <w:b/>
          <w:color w:val="000000"/>
          <w:sz w:val="44"/>
          <w:szCs w:val="44"/>
        </w:rPr>
      </w:pPr>
    </w:p>
    <w:p w14:paraId="57666BE2">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非联合体投标声明</w:t>
      </w:r>
    </w:p>
    <w:p w14:paraId="71DFAE24">
      <w:pPr>
        <w:spacing w:line="360" w:lineRule="auto"/>
        <w:jc w:val="center"/>
        <w:rPr>
          <w:rFonts w:hint="eastAsia" w:ascii="宋体" w:hAnsi="宋体" w:cs="宋体"/>
          <w:b/>
          <w:color w:val="000000"/>
          <w:sz w:val="44"/>
          <w:szCs w:val="44"/>
        </w:rPr>
      </w:pPr>
    </w:p>
    <w:p w14:paraId="694FD8E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cs="宋体"/>
          <w:color w:val="000000"/>
          <w:sz w:val="24"/>
          <w:szCs w:val="24"/>
          <w:u w:val="single"/>
        </w:rPr>
      </w:pPr>
      <w:r>
        <w:rPr>
          <w:rFonts w:hint="eastAsia" w:ascii="宋体" w:hAnsi="宋体" w:cs="宋体"/>
          <w:color w:val="000000"/>
          <w:sz w:val="24"/>
          <w:szCs w:val="24"/>
        </w:rPr>
        <w:t>致：</w:t>
      </w:r>
      <w:r>
        <w:rPr>
          <w:rFonts w:hint="eastAsia" w:ascii="宋体" w:hAnsi="宋体" w:cs="宋体"/>
          <w:color w:val="000000"/>
          <w:sz w:val="24"/>
          <w:szCs w:val="24"/>
          <w:u w:val="single"/>
        </w:rPr>
        <w:t>（采购人名称）</w:t>
      </w:r>
    </w:p>
    <w:p w14:paraId="58102EB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我公司收到贵单位</w:t>
      </w:r>
      <w:r>
        <w:rPr>
          <w:rFonts w:hint="eastAsia" w:ascii="宋体" w:hAnsi="宋体" w:cs="宋体"/>
          <w:color w:val="000000"/>
          <w:sz w:val="24"/>
          <w:szCs w:val="24"/>
          <w:u w:val="single"/>
        </w:rPr>
        <w:t xml:space="preserve">               </w:t>
      </w:r>
      <w:r>
        <w:rPr>
          <w:rFonts w:hint="eastAsia" w:ascii="宋体" w:hAnsi="宋体" w:cs="宋体"/>
          <w:color w:val="000000"/>
          <w:sz w:val="24"/>
          <w:szCs w:val="24"/>
        </w:rPr>
        <w:t>采购项目公开招标（项目编号：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）的招标文件，经详细研究，我们决定参加该项目的投标活动。为此，我方郑重声明以下内容，并负法律责任。</w:t>
      </w:r>
    </w:p>
    <w:p w14:paraId="213A742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1.本项目我公司以自己的名义参加投标，不存在联合体投标的情况。</w:t>
      </w:r>
    </w:p>
    <w:p w14:paraId="5BD03FEB">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2.我公司愿按《中华人民共和国</w:t>
      </w:r>
      <w:r>
        <w:rPr>
          <w:rFonts w:hint="eastAsia"/>
          <w:color w:val="000000"/>
          <w:sz w:val="24"/>
          <w:szCs w:val="24"/>
          <w:lang w:val="en-US" w:eastAsia="zh-CN"/>
        </w:rPr>
        <w:t>民法典</w:t>
      </w:r>
      <w:r>
        <w:rPr>
          <w:rFonts w:hint="eastAsia"/>
          <w:color w:val="000000"/>
          <w:sz w:val="24"/>
          <w:szCs w:val="24"/>
        </w:rPr>
        <w:t>》履行自己的全部责任。</w:t>
      </w:r>
    </w:p>
    <w:p w14:paraId="2DC297A0">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r>
        <w:rPr>
          <w:rFonts w:hint="eastAsia"/>
          <w:color w:val="000000"/>
          <w:sz w:val="24"/>
          <w:szCs w:val="24"/>
        </w:rPr>
        <w:t>特此声明。</w:t>
      </w:r>
    </w:p>
    <w:p w14:paraId="059891BD">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35C54656">
      <w:pPr>
        <w:pStyle w:val="33"/>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eastAsia"/>
          <w:color w:val="000000"/>
          <w:sz w:val="24"/>
          <w:szCs w:val="24"/>
        </w:rPr>
      </w:pPr>
    </w:p>
    <w:p w14:paraId="14D285D7">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4419A62A">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0AA82113">
      <w:pPr>
        <w:keepNext w:val="0"/>
        <w:keepLines w:val="0"/>
        <w:pageBreakBefore w:val="0"/>
        <w:kinsoku/>
        <w:wordWrap/>
        <w:overflowPunct/>
        <w:topLinePunct w:val="0"/>
        <w:autoSpaceDE/>
        <w:autoSpaceDN/>
        <w:bidi w:val="0"/>
        <w:adjustRightInd/>
        <w:snapToGri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C365824">
      <w:pPr>
        <w:keepNext w:val="0"/>
        <w:keepLines w:val="0"/>
        <w:pageBreakBefore w:val="0"/>
        <w:kinsoku/>
        <w:wordWrap/>
        <w:overflowPunct/>
        <w:topLinePunct w:val="0"/>
        <w:autoSpaceDE/>
        <w:autoSpaceDN/>
        <w:bidi w:val="0"/>
        <w:adjustRightInd/>
        <w:snapToGri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57A588DB">
      <w:pPr>
        <w:spacing w:line="360" w:lineRule="auto"/>
        <w:rPr>
          <w:rFonts w:hint="eastAsia" w:ascii="宋体" w:hAnsi="宋体" w:cs="宋体"/>
          <w:color w:val="000000"/>
          <w:sz w:val="24"/>
        </w:rPr>
      </w:pPr>
    </w:p>
    <w:p w14:paraId="49081C1A">
      <w:pPr>
        <w:widowControl/>
        <w:spacing w:line="360" w:lineRule="auto"/>
        <w:jc w:val="left"/>
        <w:rPr>
          <w:rFonts w:hint="eastAsia" w:ascii="宋体" w:hAnsi="宋体" w:cs="宋体"/>
          <w:b/>
          <w:color w:val="000000"/>
          <w:sz w:val="36"/>
          <w:szCs w:val="36"/>
        </w:rPr>
      </w:pPr>
    </w:p>
    <w:p w14:paraId="19277381">
      <w:pPr>
        <w:pStyle w:val="3"/>
        <w:jc w:val="left"/>
        <w:rPr>
          <w:rFonts w:hint="eastAsia" w:ascii="宋体" w:hAnsi="宋体" w:cs="宋体"/>
          <w:b/>
          <w:color w:val="000000"/>
          <w:sz w:val="24"/>
        </w:rPr>
      </w:pPr>
      <w:r>
        <w:rPr>
          <w:rFonts w:hint="eastAsia" w:ascii="宋体" w:hAnsi="宋体" w:cs="宋体"/>
          <w:b/>
          <w:color w:val="000000"/>
          <w:sz w:val="36"/>
          <w:szCs w:val="36"/>
        </w:rPr>
        <w:br w:type="page"/>
      </w:r>
      <w:r>
        <w:rPr>
          <w:rFonts w:hint="eastAsia" w:ascii="宋体" w:hAnsi="宋体" w:eastAsia="宋体" w:cs="宋体"/>
          <w:b/>
          <w:color w:val="000000"/>
          <w:sz w:val="24"/>
        </w:rPr>
        <w:t>附件6</w:t>
      </w:r>
    </w:p>
    <w:p w14:paraId="7BBDC9FF">
      <w:pPr>
        <w:rPr>
          <w:rFonts w:ascii="宋体" w:hAnsi="宋体" w:cs="宋体"/>
          <w:b/>
          <w:color w:val="000000"/>
          <w:sz w:val="24"/>
        </w:rPr>
      </w:pPr>
    </w:p>
    <w:p w14:paraId="61022F05">
      <w:pPr>
        <w:jc w:val="center"/>
        <w:rPr>
          <w:b/>
          <w:bCs/>
          <w:sz w:val="28"/>
          <w:szCs w:val="22"/>
        </w:rPr>
      </w:pPr>
      <w:r>
        <w:rPr>
          <w:b/>
          <w:bCs/>
          <w:sz w:val="28"/>
          <w:szCs w:val="22"/>
        </w:rPr>
        <w:t>控股管理关系承诺书</w:t>
      </w:r>
    </w:p>
    <w:p w14:paraId="191D5B62">
      <w:pPr>
        <w:jc w:val="center"/>
      </w:pPr>
    </w:p>
    <w:p w14:paraId="463D537E">
      <w:pPr>
        <w:spacing w:line="700" w:lineRule="exact"/>
        <w:jc w:val="left"/>
        <w:rPr>
          <w:rFonts w:ascii="宋体" w:hAnsi="宋体" w:cs="宋体"/>
          <w:color w:val="000000"/>
          <w:sz w:val="24"/>
          <w:szCs w:val="24"/>
          <w:u w:val="single"/>
        </w:rPr>
      </w:pPr>
      <w:r>
        <w:rPr>
          <w:rFonts w:ascii="宋体" w:hAnsi="宋体" w:cs="宋体"/>
          <w:color w:val="000000"/>
          <w:sz w:val="24"/>
          <w:szCs w:val="24"/>
        </w:rPr>
        <w:t>致：</w:t>
      </w:r>
      <w:r>
        <w:rPr>
          <w:rFonts w:ascii="宋体" w:hAnsi="宋体" w:cs="宋体"/>
          <w:color w:val="000000"/>
          <w:sz w:val="24"/>
          <w:szCs w:val="24"/>
          <w:u w:val="single"/>
        </w:rPr>
        <w:t xml:space="preserve">  （采购人名称）</w:t>
      </w:r>
    </w:p>
    <w:p w14:paraId="0F756751">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我公司参加贵单位组织的</w:t>
      </w:r>
      <w:r>
        <w:rPr>
          <w:rFonts w:ascii="宋体" w:hAnsi="宋体" w:cs="宋体"/>
          <w:color w:val="000000"/>
          <w:sz w:val="24"/>
          <w:szCs w:val="24"/>
          <w:u w:val="single"/>
        </w:rPr>
        <w:t xml:space="preserve">   </w:t>
      </w:r>
      <w:r>
        <w:rPr>
          <w:rFonts w:ascii="宋体" w:hAnsi="宋体" w:cs="宋体"/>
          <w:sz w:val="24"/>
          <w:szCs w:val="24"/>
          <w:u w:val="single"/>
        </w:rPr>
        <w:t xml:space="preserve">（项目名称） </w:t>
      </w:r>
      <w:r>
        <w:rPr>
          <w:rFonts w:ascii="宋体" w:hAnsi="宋体" w:cs="宋体"/>
          <w:color w:val="000000"/>
          <w:sz w:val="24"/>
          <w:szCs w:val="24"/>
        </w:rPr>
        <w:t>（项目编号：</w:t>
      </w:r>
      <w:r>
        <w:rPr>
          <w:rFonts w:ascii="宋体" w:hAnsi="宋体" w:cs="宋体"/>
          <w:color w:val="000000"/>
          <w:sz w:val="24"/>
          <w:szCs w:val="24"/>
          <w:u w:val="single"/>
        </w:rPr>
        <w:t xml:space="preserve">       </w:t>
      </w:r>
      <w:r>
        <w:rPr>
          <w:rFonts w:ascii="宋体" w:hAnsi="宋体" w:cs="宋体"/>
          <w:color w:val="000000"/>
          <w:sz w:val="24"/>
          <w:szCs w:val="24"/>
        </w:rPr>
        <w:t>）的投标，现我公司向贵单位承诺：</w:t>
      </w:r>
    </w:p>
    <w:p w14:paraId="749BDD82">
      <w:pPr>
        <w:spacing w:line="700" w:lineRule="exact"/>
        <w:ind w:firstLine="480" w:firstLineChars="200"/>
        <w:jc w:val="left"/>
        <w:rPr>
          <w:rFonts w:ascii="宋体" w:hAnsi="宋体" w:cs="宋体"/>
          <w:color w:val="000000"/>
          <w:sz w:val="24"/>
          <w:szCs w:val="24"/>
        </w:rPr>
      </w:pPr>
      <w:r>
        <w:rPr>
          <w:rFonts w:ascii="宋体" w:hAnsi="宋体" w:cs="宋体"/>
          <w:color w:val="000000"/>
          <w:sz w:val="24"/>
          <w:szCs w:val="24"/>
        </w:rPr>
        <w:t>我公司郑重承诺，我公司参加此次项目的投标，不存在单位负责人为同一人或直接控股、管理关系。如有虚假或隐瞒，我公司愿承担一切后果。</w:t>
      </w:r>
    </w:p>
    <w:p w14:paraId="3675C989">
      <w:pPr>
        <w:spacing w:line="700" w:lineRule="exact"/>
        <w:jc w:val="left"/>
        <w:rPr>
          <w:rFonts w:ascii="宋体" w:hAnsi="宋体" w:cs="宋体"/>
          <w:color w:val="000000"/>
          <w:sz w:val="24"/>
          <w:szCs w:val="24"/>
        </w:rPr>
      </w:pPr>
      <w:r>
        <w:rPr>
          <w:rFonts w:ascii="宋体" w:hAnsi="宋体" w:cs="宋体"/>
          <w:color w:val="000000"/>
          <w:sz w:val="24"/>
          <w:szCs w:val="24"/>
        </w:rPr>
        <w:t>特此声明！</w:t>
      </w:r>
    </w:p>
    <w:p w14:paraId="3A978309">
      <w:pPr>
        <w:spacing w:line="700" w:lineRule="exact"/>
        <w:ind w:firstLine="3614" w:firstLineChars="1500"/>
        <w:rPr>
          <w:rFonts w:ascii="宋体" w:hAnsi="宋体" w:cs="宋体"/>
          <w:b/>
          <w:color w:val="000000"/>
          <w:sz w:val="24"/>
          <w:szCs w:val="24"/>
        </w:rPr>
      </w:pPr>
    </w:p>
    <w:p w14:paraId="5E4FEC9B">
      <w:pPr>
        <w:spacing w:line="700" w:lineRule="exact"/>
        <w:ind w:firstLine="3614" w:firstLineChars="1500"/>
        <w:rPr>
          <w:rFonts w:ascii="宋体" w:hAnsi="宋体" w:cs="宋体"/>
          <w:b/>
          <w:color w:val="000000"/>
          <w:sz w:val="24"/>
          <w:szCs w:val="24"/>
        </w:rPr>
      </w:pPr>
    </w:p>
    <w:p w14:paraId="5C05BE13">
      <w:pPr>
        <w:spacing w:line="700" w:lineRule="exact"/>
        <w:ind w:firstLine="3614" w:firstLineChars="1500"/>
        <w:rPr>
          <w:rFonts w:ascii="宋体" w:hAnsi="宋体" w:cs="宋体"/>
          <w:b/>
          <w:color w:val="000000"/>
          <w:sz w:val="24"/>
          <w:szCs w:val="24"/>
        </w:rPr>
      </w:pPr>
    </w:p>
    <w:p w14:paraId="15635791">
      <w:pPr>
        <w:spacing w:line="700" w:lineRule="exact"/>
        <w:ind w:firstLine="3614" w:firstLineChars="1500"/>
        <w:rPr>
          <w:rFonts w:ascii="宋体" w:hAnsi="宋体" w:cs="宋体"/>
          <w:b/>
          <w:color w:val="000000"/>
          <w:sz w:val="24"/>
          <w:szCs w:val="24"/>
        </w:rPr>
      </w:pPr>
      <w:r>
        <w:rPr>
          <w:rFonts w:hint="eastAsia" w:ascii="宋体" w:hAnsi="宋体" w:cs="宋体"/>
          <w:b/>
          <w:color w:val="000000"/>
          <w:sz w:val="24"/>
          <w:szCs w:val="24"/>
        </w:rPr>
        <w:t>投标人</w:t>
      </w:r>
      <w:r>
        <w:rPr>
          <w:rFonts w:ascii="宋体" w:hAnsi="宋体" w:cs="宋体"/>
          <w:b/>
          <w:color w:val="000000"/>
          <w:sz w:val="24"/>
          <w:szCs w:val="24"/>
        </w:rPr>
        <w:t>：</w:t>
      </w:r>
      <w:r>
        <w:rPr>
          <w:rFonts w:ascii="宋体" w:hAnsi="宋体" w:cs="宋体"/>
          <w:b/>
          <w:color w:val="000000"/>
          <w:sz w:val="24"/>
          <w:szCs w:val="24"/>
          <w:u w:val="single"/>
        </w:rPr>
        <w:t xml:space="preserve">          </w:t>
      </w:r>
      <w:r>
        <w:rPr>
          <w:rFonts w:ascii="宋体" w:hAnsi="宋体" w:cs="宋体"/>
          <w:b/>
          <w:color w:val="000000"/>
          <w:sz w:val="24"/>
          <w:szCs w:val="24"/>
        </w:rPr>
        <w:t>（盖章）</w:t>
      </w:r>
    </w:p>
    <w:p w14:paraId="64525677">
      <w:pPr>
        <w:pStyle w:val="3"/>
        <w:rPr>
          <w:sz w:val="24"/>
          <w:szCs w:val="24"/>
        </w:rPr>
      </w:pPr>
    </w:p>
    <w:p w14:paraId="745655F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color w:val="000000"/>
          <w:sz w:val="24"/>
          <w:szCs w:val="24"/>
          <w:lang w:val="en-US" w:eastAsia="zh-CN"/>
        </w:rPr>
        <w:t xml:space="preserve">       </w:t>
      </w:r>
      <w:r>
        <w:rPr>
          <w:rFonts w:ascii="宋体" w:hAnsi="宋体" w:cs="宋体"/>
          <w:b/>
          <w:color w:val="000000"/>
          <w:sz w:val="24"/>
          <w:szCs w:val="24"/>
        </w:rPr>
        <w:t>日期：   年   月    日</w:t>
      </w:r>
    </w:p>
    <w:p w14:paraId="765E427F">
      <w:pPr>
        <w:outlineLvl w:val="0"/>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114E2718">
      <w:pPr>
        <w:rPr>
          <w:rFonts w:hint="eastAsia"/>
        </w:rPr>
      </w:pPr>
    </w:p>
    <w:p w14:paraId="1A5B63E8">
      <w:pPr>
        <w:widowControl/>
        <w:jc w:val="left"/>
        <w:rPr>
          <w:rFonts w:hint="eastAsia" w:ascii="宋体" w:hAnsi="宋体" w:cs="宋体"/>
          <w:color w:val="000000"/>
          <w:sz w:val="24"/>
        </w:rPr>
      </w:pPr>
    </w:p>
    <w:p w14:paraId="7F54C03F">
      <w:pPr>
        <w:jc w:val="center"/>
        <w:rPr>
          <w:rFonts w:hint="eastAsia"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中小企业声明函（服务）</w:t>
      </w:r>
    </w:p>
    <w:p w14:paraId="37C843E6">
      <w:pPr>
        <w:pStyle w:val="3"/>
        <w:spacing w:before="5"/>
        <w:rPr>
          <w:rFonts w:ascii="宋体" w:hAnsi="宋体" w:cs="宋体"/>
          <w:b/>
          <w:color w:val="auto"/>
          <w:sz w:val="24"/>
          <w:highlight w:val="none"/>
        </w:rPr>
      </w:pPr>
    </w:p>
    <w:p w14:paraId="153B9E1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w:t>
      </w:r>
      <w:r>
        <w:rPr>
          <w:rFonts w:hint="eastAsia" w:ascii="宋体" w:hAnsi="宋体" w:cs="宋体"/>
          <w:color w:val="auto"/>
          <w:sz w:val="24"/>
          <w:szCs w:val="24"/>
          <w:highlight w:val="none"/>
          <w:lang w:eastAsia="zh-CN"/>
        </w:rPr>
        <w:t>（或者：服务全部由符合政策要求的中小企业承接）</w:t>
      </w:r>
      <w:r>
        <w:rPr>
          <w:rFonts w:hint="eastAsia" w:ascii="宋体" w:hAnsi="宋体" w:eastAsia="宋体" w:cs="宋体"/>
          <w:color w:val="auto"/>
          <w:sz w:val="24"/>
          <w:szCs w:val="24"/>
          <w:highlight w:val="none"/>
        </w:rPr>
        <w:t>。相关企业（含联合体中的中小企业、签订分包意向协议的中小企业）的具体情况如下：</w:t>
      </w:r>
    </w:p>
    <w:p w14:paraId="3DDAD0E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vertAlign w:val="superscript"/>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C109F8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D46C69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22A489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CDD85C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175C4B6">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02E04028">
      <w:pPr>
        <w:spacing w:line="48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AA963A">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w:t>
      </w:r>
    </w:p>
    <w:p w14:paraId="727B8576">
      <w:pPr>
        <w:ind w:firstLine="480" w:firstLineChars="200"/>
        <w:rPr>
          <w:rFonts w:hint="eastAsia" w:ascii="宋体" w:hAnsi="宋体" w:eastAsia="宋体" w:cs="宋体"/>
          <w:color w:val="auto"/>
          <w:sz w:val="24"/>
          <w:szCs w:val="24"/>
          <w:highlight w:val="none"/>
        </w:rPr>
      </w:pPr>
    </w:p>
    <w:p w14:paraId="5E3DB18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企业可不填报。</w:t>
      </w:r>
    </w:p>
    <w:p w14:paraId="10659B0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7642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cs="宋体"/>
          <w:color w:val="000000"/>
          <w:sz w:val="28"/>
          <w:szCs w:val="28"/>
        </w:rPr>
      </w:pPr>
      <w:r>
        <w:rPr>
          <w:rFonts w:hint="eastAsia" w:ascii="宋体" w:hAnsi="宋体" w:cs="宋体"/>
          <w:b/>
          <w:color w:val="000000"/>
          <w:sz w:val="28"/>
          <w:szCs w:val="28"/>
          <w:lang w:val="en-US" w:eastAsia="zh-CN"/>
        </w:rPr>
        <w:t>二</w:t>
      </w:r>
      <w:r>
        <w:rPr>
          <w:rFonts w:hint="eastAsia" w:ascii="宋体" w:hAnsi="宋体" w:cs="宋体"/>
          <w:b/>
          <w:color w:val="000000"/>
          <w:sz w:val="28"/>
          <w:szCs w:val="28"/>
        </w:rPr>
        <w:t>、投标函</w:t>
      </w:r>
      <w:bookmarkEnd w:id="916"/>
      <w:bookmarkEnd w:id="917"/>
      <w:bookmarkEnd w:id="918"/>
      <w:bookmarkEnd w:id="919"/>
      <w:bookmarkEnd w:id="920"/>
      <w:bookmarkEnd w:id="921"/>
      <w:bookmarkEnd w:id="922"/>
      <w:bookmarkEnd w:id="923"/>
      <w:bookmarkEnd w:id="924"/>
    </w:p>
    <w:p w14:paraId="746937A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（采购人）</w:t>
      </w:r>
    </w:p>
    <w:p w14:paraId="4A42A01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招标文件，遵照《中华人民共和国招标投标法》等有关规定，经仔细研究本项目招标文件、答疑纪要、合同条款及其他有关文件后，我方愿提供</w:t>
      </w:r>
      <w:r>
        <w:rPr>
          <w:rFonts w:hint="eastAsia" w:ascii="宋体" w:hAnsi="宋体" w:cs="宋体"/>
          <w:color w:val="000000"/>
          <w:sz w:val="24"/>
          <w:szCs w:val="24"/>
          <w:lang w:eastAsia="zh-CN"/>
        </w:rPr>
        <w:t>延安市城市建设项目服务中心延安市海绵城市能力提升和经验总结项目</w:t>
      </w:r>
      <w:r>
        <w:rPr>
          <w:rFonts w:hint="eastAsia" w:ascii="宋体" w:hAnsi="宋体" w:eastAsia="宋体" w:cs="宋体"/>
          <w:color w:val="000000"/>
          <w:sz w:val="24"/>
          <w:szCs w:val="24"/>
        </w:rPr>
        <w:t>的投标报价为：</w:t>
      </w:r>
    </w:p>
    <w:p w14:paraId="29B6A5F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大写：人民币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5E82892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14:paraId="631486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2、我方已详细审核全部招标文件及有关附件、招标答疑纪要、补遗书等文件。</w:t>
      </w:r>
    </w:p>
    <w:p w14:paraId="29DB0A0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3、该报价是完成本招标文件规定的、所需的一切费用，投标报价不低于社会平均水平（成本价）。</w:t>
      </w:r>
    </w:p>
    <w:p w14:paraId="269265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4、一旦我方中标，我方保证</w:t>
      </w:r>
      <w:r>
        <w:rPr>
          <w:rFonts w:hint="eastAsia" w:ascii="宋体" w:hAnsi="宋体" w:eastAsia="宋体" w:cs="宋体"/>
          <w:color w:val="000000"/>
          <w:sz w:val="24"/>
          <w:szCs w:val="24"/>
          <w:lang w:eastAsia="zh-CN"/>
        </w:rPr>
        <w:t>服务期</w:t>
      </w:r>
      <w:r>
        <w:rPr>
          <w:rFonts w:hint="eastAsia" w:ascii="宋体" w:hAnsi="宋体" w:eastAsia="宋体" w:cs="宋体"/>
          <w:color w:val="000000"/>
          <w:sz w:val="24"/>
          <w:szCs w:val="24"/>
        </w:rPr>
        <w:t>为：</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p w14:paraId="18C7D9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5、我单位保证按国家法律、法规规定提供服务。</w:t>
      </w:r>
    </w:p>
    <w:p w14:paraId="2010B2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6、除非另外达成协议并生效，你方的中标通知书和本投标文件将构成约束我们双方的合同。</w:t>
      </w:r>
    </w:p>
    <w:p w14:paraId="0564FD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7、我方的投标文件在</w:t>
      </w:r>
      <w:r>
        <w:rPr>
          <w:rFonts w:hint="eastAsia" w:ascii="宋体" w:hAnsi="宋体" w:eastAsia="宋体" w:cs="宋体"/>
          <w:color w:val="000000"/>
          <w:sz w:val="24"/>
          <w:szCs w:val="24"/>
          <w:u w:val="single"/>
          <w:lang w:val="en-US" w:eastAsia="zh-CN"/>
        </w:rPr>
        <w:t xml:space="preserve">   年 月 日--  年  月   日</w:t>
      </w:r>
      <w:r>
        <w:rPr>
          <w:rFonts w:hint="eastAsia" w:ascii="宋体" w:hAnsi="宋体" w:eastAsia="宋体" w:cs="宋体"/>
          <w:color w:val="000000"/>
          <w:sz w:val="24"/>
          <w:szCs w:val="24"/>
        </w:rPr>
        <w:t>内有效，在投标有效期内不修改或撤回投标文件。</w:t>
      </w:r>
    </w:p>
    <w:p w14:paraId="3D1EE0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我方理解你方及采购代理机构不另负担我们的任何投标费用，无论我方总报价中是否包括投标费用，也无论是否能够成交，均不要求你方及采购代理机构对投标费用做任何补偿。</w:t>
      </w:r>
    </w:p>
    <w:p w14:paraId="17E1294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我方理解你方及采购代理机构，我方不要求你方及采购代理机构对未</w:t>
      </w:r>
      <w:r>
        <w:rPr>
          <w:rFonts w:hint="eastAsia" w:ascii="宋体" w:hAnsi="宋体" w:eastAsia="宋体" w:cs="宋体"/>
          <w:color w:val="000000"/>
          <w:sz w:val="24"/>
          <w:szCs w:val="24"/>
          <w:lang w:val="en-US" w:eastAsia="zh-CN"/>
        </w:rPr>
        <w:t>中标</w:t>
      </w:r>
      <w:r>
        <w:rPr>
          <w:rFonts w:hint="eastAsia" w:ascii="宋体" w:hAnsi="宋体" w:eastAsia="宋体" w:cs="宋体"/>
          <w:color w:val="000000"/>
          <w:sz w:val="24"/>
          <w:szCs w:val="24"/>
        </w:rPr>
        <w:t>原因做任何解释，也不</w:t>
      </w:r>
      <w:r>
        <w:rPr>
          <w:rFonts w:hint="eastAsia" w:ascii="宋体" w:hAnsi="宋体" w:eastAsia="宋体" w:cs="宋体"/>
          <w:color w:val="000000"/>
          <w:sz w:val="24"/>
          <w:szCs w:val="24"/>
          <w:lang w:val="en-US" w:eastAsia="zh-CN"/>
        </w:rPr>
        <w:t>要求</w:t>
      </w:r>
      <w:r>
        <w:rPr>
          <w:rFonts w:hint="eastAsia" w:ascii="宋体" w:hAnsi="宋体" w:eastAsia="宋体" w:cs="宋体"/>
          <w:color w:val="000000"/>
          <w:sz w:val="24"/>
          <w:szCs w:val="24"/>
        </w:rPr>
        <w:t>退回</w:t>
      </w:r>
      <w:r>
        <w:rPr>
          <w:rFonts w:hint="eastAsia" w:ascii="宋体" w:hAnsi="宋体" w:eastAsia="宋体" w:cs="宋体"/>
          <w:color w:val="000000"/>
          <w:sz w:val="24"/>
          <w:szCs w:val="24"/>
          <w:lang w:val="en-US" w:eastAsia="zh-CN"/>
        </w:rPr>
        <w:t>投标</w:t>
      </w:r>
      <w:r>
        <w:rPr>
          <w:rFonts w:hint="eastAsia" w:ascii="宋体" w:hAnsi="宋体" w:eastAsia="宋体" w:cs="宋体"/>
          <w:color w:val="000000"/>
          <w:sz w:val="24"/>
          <w:szCs w:val="24"/>
        </w:rPr>
        <w:t>文件。</w:t>
      </w:r>
    </w:p>
    <w:p w14:paraId="631FC6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若我方成交，将按时按规定交纳招标代理服务费</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如果因我方原因放弃中标，我方承诺，除采购人有权没收投标保证金外，还承担因下个中标候选</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中标给采购人带来的经济损失。</w:t>
      </w:r>
    </w:p>
    <w:p w14:paraId="34E863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我方愿按《中华人民共和国</w:t>
      </w:r>
      <w:r>
        <w:rPr>
          <w:rFonts w:hint="eastAsia" w:ascii="宋体" w:hAnsi="宋体" w:eastAsia="宋体" w:cs="宋体"/>
          <w:color w:val="000000"/>
          <w:sz w:val="24"/>
          <w:szCs w:val="24"/>
          <w:lang w:val="en-US" w:eastAsia="zh-CN"/>
        </w:rPr>
        <w:t>民法典</w:t>
      </w:r>
      <w:r>
        <w:rPr>
          <w:rFonts w:hint="eastAsia" w:ascii="宋体" w:hAnsi="宋体" w:eastAsia="宋体" w:cs="宋体"/>
          <w:color w:val="000000"/>
          <w:sz w:val="24"/>
          <w:szCs w:val="24"/>
        </w:rPr>
        <w:t>》履行自己的全部责任。</w:t>
      </w:r>
    </w:p>
    <w:p w14:paraId="3AF39D3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p>
    <w:p w14:paraId="7A8628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bookmarkStart w:id="925" w:name="_Toc132684577"/>
      <w:bookmarkStart w:id="926" w:name="_Toc169940967"/>
      <w:bookmarkStart w:id="927" w:name="_Toc145989461"/>
      <w:bookmarkStart w:id="928" w:name="_Toc102490217"/>
    </w:p>
    <w:p w14:paraId="7A73EC5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（盖章）</w:t>
      </w:r>
    </w:p>
    <w:p w14:paraId="40C3BB32">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（签字或法人印鉴）</w:t>
      </w:r>
    </w:p>
    <w:p w14:paraId="6D9EA986">
      <w:pPr>
        <w:keepNext w:val="0"/>
        <w:keepLines w:val="0"/>
        <w:pageBreakBefore w:val="0"/>
        <w:widowControl w:val="0"/>
        <w:kinsoku/>
        <w:wordWrap/>
        <w:overflowPunct/>
        <w:topLinePunct w:val="0"/>
        <w:autoSpaceDE/>
        <w:autoSpaceDN/>
        <w:bidi w:val="0"/>
        <w:adjustRightInd/>
        <w:snapToGrid/>
        <w:spacing w:line="7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（签字）</w:t>
      </w:r>
    </w:p>
    <w:p w14:paraId="4D68AEA2">
      <w:pPr>
        <w:keepNext w:val="0"/>
        <w:keepLines w:val="0"/>
        <w:pageBreakBefore w:val="0"/>
        <w:widowControl w:val="0"/>
        <w:kinsoku/>
        <w:wordWrap/>
        <w:overflowPunct/>
        <w:topLinePunct w:val="0"/>
        <w:autoSpaceDE/>
        <w:autoSpaceDN/>
        <w:bidi w:val="0"/>
        <w:adjustRightInd/>
        <w:snapToGrid/>
        <w:spacing w:line="700" w:lineRule="exact"/>
        <w:ind w:right="540" w:rightChars="257" w:firstLine="482" w:firstLineChars="200"/>
        <w:textAlignment w:val="auto"/>
        <w:rPr>
          <w:rFonts w:hint="eastAsia" w:ascii="宋体" w:hAnsi="宋体" w:cs="宋体"/>
          <w:b/>
          <w:color w:val="000000"/>
          <w:sz w:val="28"/>
          <w:szCs w:val="28"/>
        </w:rPr>
      </w:pPr>
      <w:r>
        <w:rPr>
          <w:rFonts w:hint="eastAsia" w:ascii="宋体" w:hAnsi="宋体" w:eastAsia="宋体" w:cs="宋体"/>
          <w:b/>
          <w:color w:val="000000"/>
          <w:sz w:val="24"/>
          <w:szCs w:val="24"/>
        </w:rPr>
        <w:t>日期：  年  月  日</w:t>
      </w:r>
    </w:p>
    <w:p w14:paraId="6A02E277">
      <w:pPr>
        <w:spacing w:line="360" w:lineRule="auto"/>
        <w:rPr>
          <w:rFonts w:hint="eastAsia" w:ascii="宋体" w:hAnsi="宋体" w:cs="宋体"/>
          <w:b/>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D1DE3CD">
      <w:pPr>
        <w:numPr>
          <w:ilvl w:val="0"/>
          <w:numId w:val="0"/>
        </w:numPr>
        <w:adjustRightInd w:val="0"/>
        <w:snapToGrid w:val="0"/>
        <w:spacing w:line="360" w:lineRule="auto"/>
        <w:jc w:val="center"/>
        <w:outlineLvl w:val="1"/>
        <w:rPr>
          <w:rFonts w:hint="eastAsia" w:ascii="宋体" w:hAnsi="宋体" w:cs="宋体"/>
          <w:b/>
          <w:color w:val="000000"/>
          <w:sz w:val="28"/>
          <w:szCs w:val="28"/>
        </w:rPr>
      </w:pPr>
      <w:bookmarkStart w:id="929" w:name="_Toc490171583"/>
      <w:bookmarkStart w:id="930" w:name="_Toc456197117"/>
      <w:bookmarkStart w:id="931" w:name="_Toc397585274"/>
      <w:bookmarkStart w:id="932" w:name="_Toc394320936"/>
      <w:bookmarkStart w:id="933" w:name="_Toc361406467"/>
      <w:bookmarkStart w:id="934" w:name="_Toc397410694"/>
      <w:bookmarkStart w:id="935" w:name="_Toc397410507"/>
      <w:bookmarkStart w:id="936" w:name="_Toc361237718"/>
      <w:bookmarkStart w:id="937" w:name="_Toc522893844"/>
      <w:bookmarkStart w:id="938" w:name="_Toc395711855"/>
      <w:r>
        <w:rPr>
          <w:rFonts w:hint="eastAsia" w:ascii="宋体" w:hAnsi="宋体" w:cs="宋体"/>
          <w:b/>
          <w:color w:val="000000"/>
          <w:sz w:val="28"/>
          <w:szCs w:val="28"/>
          <w:lang w:val="en-US" w:eastAsia="zh-CN"/>
        </w:rPr>
        <w:t>三、</w:t>
      </w:r>
      <w:r>
        <w:rPr>
          <w:rFonts w:hint="eastAsia" w:ascii="宋体" w:hAnsi="宋体" w:cs="宋体"/>
          <w:b/>
          <w:color w:val="000000"/>
          <w:sz w:val="28"/>
          <w:szCs w:val="28"/>
        </w:rPr>
        <w:t>投标报价一览表</w:t>
      </w:r>
      <w:bookmarkEnd w:id="929"/>
      <w:bookmarkEnd w:id="930"/>
      <w:bookmarkEnd w:id="931"/>
      <w:bookmarkEnd w:id="932"/>
      <w:bookmarkEnd w:id="933"/>
      <w:bookmarkEnd w:id="934"/>
      <w:bookmarkEnd w:id="935"/>
      <w:bookmarkEnd w:id="936"/>
      <w:bookmarkEnd w:id="937"/>
      <w:bookmarkEnd w:id="938"/>
    </w:p>
    <w:p w14:paraId="7F6214FE">
      <w:pPr>
        <w:pStyle w:val="14"/>
        <w:numPr>
          <w:ilvl w:val="0"/>
          <w:numId w:val="0"/>
        </w:numPr>
        <w:jc w:val="center"/>
        <w:rPr>
          <w:rFonts w:hint="eastAsia"/>
          <w:b/>
          <w:bCs/>
          <w:sz w:val="28"/>
          <w:szCs w:val="28"/>
        </w:rPr>
      </w:pPr>
      <w:r>
        <w:rPr>
          <w:rFonts w:hint="eastAsia"/>
          <w:b/>
          <w:bCs/>
          <w:sz w:val="28"/>
          <w:szCs w:val="28"/>
        </w:rPr>
        <w:t>（唱标报告）</w:t>
      </w:r>
    </w:p>
    <w:p w14:paraId="561A1D5A">
      <w:pPr>
        <w:autoSpaceDE w:val="0"/>
        <w:autoSpaceDN w:val="0"/>
        <w:adjustRightInd w:val="0"/>
        <w:spacing w:line="360" w:lineRule="auto"/>
        <w:ind w:right="420"/>
        <w:jc w:val="center"/>
        <w:rPr>
          <w:rFonts w:hint="eastAsia" w:ascii="宋体" w:hAnsi="宋体" w:cs="宋体"/>
          <w:b/>
          <w:color w:val="000000"/>
          <w:szCs w:val="21"/>
        </w:rPr>
      </w:pPr>
    </w:p>
    <w:tbl>
      <w:tblPr>
        <w:tblStyle w:val="3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080"/>
      </w:tblGrid>
      <w:tr w14:paraId="4102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5926581">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项目名称</w:t>
            </w:r>
          </w:p>
        </w:tc>
        <w:tc>
          <w:tcPr>
            <w:tcW w:w="8080" w:type="dxa"/>
            <w:noWrap w:val="0"/>
            <w:vAlign w:val="center"/>
          </w:tcPr>
          <w:p w14:paraId="34D1ABBA">
            <w:pPr>
              <w:autoSpaceDE w:val="0"/>
              <w:autoSpaceDN w:val="0"/>
              <w:adjustRightInd w:val="0"/>
              <w:spacing w:line="360" w:lineRule="auto"/>
              <w:ind w:left="420" w:hanging="420"/>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F08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99A709A">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项目编号</w:t>
            </w:r>
          </w:p>
        </w:tc>
        <w:tc>
          <w:tcPr>
            <w:tcW w:w="8080" w:type="dxa"/>
            <w:noWrap w:val="0"/>
            <w:vAlign w:val="center"/>
          </w:tcPr>
          <w:p w14:paraId="3E765268">
            <w:pPr>
              <w:autoSpaceDE w:val="0"/>
              <w:autoSpaceDN w:val="0"/>
              <w:adjustRightInd w:val="0"/>
              <w:spacing w:line="360" w:lineRule="auto"/>
              <w:jc w:val="center"/>
              <w:rPr>
                <w:rFonts w:hint="eastAsia" w:ascii="宋体" w:hAnsi="宋体" w:eastAsia="宋体" w:cs="宋体"/>
                <w:b/>
                <w:color w:val="000000"/>
                <w:sz w:val="24"/>
                <w:lang w:eastAsia="zh-CN"/>
              </w:rPr>
            </w:pPr>
            <w:r>
              <w:rPr>
                <w:rFonts w:hint="eastAsia" w:ascii="宋体" w:hAnsi="宋体" w:cs="宋体"/>
                <w:b/>
                <w:color w:val="000000"/>
                <w:sz w:val="24"/>
                <w:lang w:val="en-US" w:eastAsia="zh-CN"/>
              </w:rPr>
              <w:t xml:space="preserve"> </w:t>
            </w:r>
          </w:p>
        </w:tc>
      </w:tr>
      <w:tr w14:paraId="02EA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1F736103">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投标人名称</w:t>
            </w:r>
          </w:p>
        </w:tc>
        <w:tc>
          <w:tcPr>
            <w:tcW w:w="8080" w:type="dxa"/>
            <w:noWrap w:val="0"/>
            <w:vAlign w:val="center"/>
          </w:tcPr>
          <w:p w14:paraId="39D28AB1">
            <w:pPr>
              <w:autoSpaceDE w:val="0"/>
              <w:autoSpaceDN w:val="0"/>
              <w:adjustRightInd w:val="0"/>
              <w:spacing w:line="360" w:lineRule="auto"/>
              <w:jc w:val="center"/>
              <w:rPr>
                <w:rFonts w:hint="eastAsia" w:ascii="宋体" w:hAnsi="宋体" w:cs="宋体"/>
                <w:b/>
                <w:bCs/>
                <w:color w:val="000000"/>
                <w:sz w:val="24"/>
              </w:rPr>
            </w:pPr>
          </w:p>
        </w:tc>
      </w:tr>
      <w:tr w14:paraId="2086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restart"/>
            <w:noWrap w:val="0"/>
            <w:vAlign w:val="center"/>
          </w:tcPr>
          <w:p w14:paraId="12580BDA">
            <w:pPr>
              <w:autoSpaceDE w:val="0"/>
              <w:autoSpaceDN w:val="0"/>
              <w:adjustRightInd w:val="0"/>
              <w:spacing w:line="360" w:lineRule="auto"/>
              <w:jc w:val="center"/>
              <w:rPr>
                <w:rFonts w:hint="default"/>
                <w:color w:val="000000"/>
                <w:lang w:val="en-US" w:eastAsia="zh-CN"/>
              </w:rPr>
            </w:pPr>
            <w:r>
              <w:rPr>
                <w:rFonts w:hint="eastAsia" w:ascii="宋体" w:hAnsi="宋体" w:eastAsia="宋体" w:cs="宋体"/>
                <w:b/>
                <w:bCs/>
                <w:color w:val="000000"/>
                <w:sz w:val="24"/>
                <w:lang w:val="en-US" w:eastAsia="zh-CN"/>
              </w:rPr>
              <w:t>投标报价</w:t>
            </w:r>
          </w:p>
        </w:tc>
        <w:tc>
          <w:tcPr>
            <w:tcW w:w="8080" w:type="dxa"/>
            <w:noWrap w:val="0"/>
            <w:vAlign w:val="center"/>
          </w:tcPr>
          <w:p w14:paraId="7D43C357">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大写：人民币</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6C8A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vMerge w:val="continue"/>
            <w:noWrap w:val="0"/>
            <w:vAlign w:val="center"/>
          </w:tcPr>
          <w:p w14:paraId="5A136410">
            <w:pPr>
              <w:autoSpaceDE w:val="0"/>
              <w:autoSpaceDN w:val="0"/>
              <w:adjustRightInd w:val="0"/>
              <w:spacing w:line="360" w:lineRule="auto"/>
              <w:jc w:val="center"/>
              <w:rPr>
                <w:rFonts w:hint="eastAsia"/>
                <w:b/>
                <w:bCs/>
                <w:color w:val="000000"/>
                <w:lang w:val="en-US" w:eastAsia="zh-CN"/>
              </w:rPr>
            </w:pPr>
          </w:p>
        </w:tc>
        <w:tc>
          <w:tcPr>
            <w:tcW w:w="8080" w:type="dxa"/>
            <w:noWrap w:val="0"/>
            <w:vAlign w:val="center"/>
          </w:tcPr>
          <w:p w14:paraId="20BE2E9F">
            <w:pPr>
              <w:autoSpaceDE w:val="0"/>
              <w:autoSpaceDN w:val="0"/>
              <w:adjustRightInd w:val="0"/>
              <w:spacing w:line="360" w:lineRule="auto"/>
              <w:rPr>
                <w:rFonts w:hint="eastAsia" w:ascii="宋体" w:hAnsi="宋体" w:eastAsia="宋体" w:cs="宋体"/>
                <w:b/>
                <w:color w:val="000000"/>
                <w:kern w:val="2"/>
                <w:sz w:val="24"/>
                <w:lang w:val="en-US" w:eastAsia="zh-CN" w:bidi="ar-SA"/>
              </w:rPr>
            </w:pPr>
            <w:r>
              <w:rPr>
                <w:rFonts w:hint="eastAsia" w:ascii="宋体" w:hAnsi="宋体" w:eastAsia="宋体" w:cs="宋体"/>
                <w:b/>
                <w:color w:val="000000"/>
                <w:sz w:val="24"/>
              </w:rPr>
              <w:t>小写：¥</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元</w:t>
            </w:r>
          </w:p>
        </w:tc>
      </w:tr>
      <w:tr w14:paraId="5051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0003846D">
            <w:pPr>
              <w:autoSpaceDE w:val="0"/>
              <w:autoSpaceDN w:val="0"/>
              <w:adjustRightInd w:val="0"/>
              <w:spacing w:line="360" w:lineRule="auto"/>
              <w:jc w:val="center"/>
              <w:rPr>
                <w:rFonts w:hint="eastAsia" w:ascii="宋体" w:hAnsi="宋体" w:eastAsia="宋体" w:cs="宋体"/>
                <w:b/>
                <w:bCs/>
                <w:color w:val="000000"/>
                <w:sz w:val="24"/>
                <w:lang w:eastAsia="zh-CN"/>
              </w:rPr>
            </w:pPr>
            <w:r>
              <w:rPr>
                <w:rFonts w:hint="eastAsia" w:ascii="宋体" w:hAnsi="宋体" w:cs="宋体"/>
                <w:b/>
                <w:bCs/>
                <w:color w:val="000000"/>
                <w:sz w:val="24"/>
                <w:lang w:eastAsia="zh-CN"/>
              </w:rPr>
              <w:t>服务期</w:t>
            </w:r>
          </w:p>
        </w:tc>
        <w:tc>
          <w:tcPr>
            <w:tcW w:w="8080" w:type="dxa"/>
            <w:noWrap w:val="0"/>
            <w:vAlign w:val="center"/>
          </w:tcPr>
          <w:p w14:paraId="4F0BAFEC">
            <w:pPr>
              <w:autoSpaceDE w:val="0"/>
              <w:autoSpaceDN w:val="0"/>
              <w:adjustRightInd w:val="0"/>
              <w:spacing w:line="360" w:lineRule="auto"/>
              <w:rPr>
                <w:rFonts w:hint="eastAsia" w:ascii="宋体" w:hAnsi="宋体" w:cs="宋体"/>
                <w:b/>
                <w:bCs/>
                <w:color w:val="000000"/>
                <w:sz w:val="24"/>
              </w:rPr>
            </w:pPr>
          </w:p>
        </w:tc>
      </w:tr>
      <w:tr w14:paraId="03110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60" w:type="dxa"/>
            <w:noWrap w:val="0"/>
            <w:vAlign w:val="center"/>
          </w:tcPr>
          <w:p w14:paraId="371A14AD">
            <w:pPr>
              <w:autoSpaceDE w:val="0"/>
              <w:autoSpaceDN w:val="0"/>
              <w:adjustRightInd w:val="0"/>
              <w:spacing w:line="360" w:lineRule="auto"/>
              <w:jc w:val="center"/>
              <w:rPr>
                <w:rFonts w:hint="eastAsia" w:ascii="宋体" w:hAnsi="宋体" w:cs="宋体"/>
                <w:b/>
                <w:bCs/>
                <w:color w:val="000000"/>
                <w:sz w:val="24"/>
              </w:rPr>
            </w:pPr>
            <w:r>
              <w:rPr>
                <w:rFonts w:hint="eastAsia" w:ascii="宋体" w:hAnsi="宋体" w:cs="宋体"/>
                <w:b/>
                <w:bCs/>
                <w:color w:val="000000"/>
                <w:sz w:val="24"/>
              </w:rPr>
              <w:t>备注</w:t>
            </w:r>
          </w:p>
        </w:tc>
        <w:tc>
          <w:tcPr>
            <w:tcW w:w="8080" w:type="dxa"/>
            <w:noWrap w:val="0"/>
            <w:vAlign w:val="center"/>
          </w:tcPr>
          <w:p w14:paraId="38CD5C3B">
            <w:pPr>
              <w:autoSpaceDE w:val="0"/>
              <w:autoSpaceDN w:val="0"/>
              <w:adjustRightInd w:val="0"/>
              <w:spacing w:line="360" w:lineRule="auto"/>
              <w:rPr>
                <w:rFonts w:hint="eastAsia" w:ascii="宋体" w:hAnsi="宋体" w:cs="宋体"/>
                <w:b/>
                <w:bCs/>
                <w:color w:val="000000"/>
                <w:sz w:val="24"/>
              </w:rPr>
            </w:pPr>
          </w:p>
        </w:tc>
      </w:tr>
    </w:tbl>
    <w:p w14:paraId="20E0BC31">
      <w:pPr>
        <w:pStyle w:val="33"/>
        <w:spacing w:before="0" w:beforeAutospacing="0" w:after="0" w:afterAutospacing="0" w:line="360" w:lineRule="auto"/>
        <w:jc w:val="both"/>
        <w:rPr>
          <w:rFonts w:hint="eastAsia"/>
          <w:color w:val="000000"/>
          <w:szCs w:val="24"/>
        </w:rPr>
      </w:pPr>
    </w:p>
    <w:p w14:paraId="768F8FC6">
      <w:pPr>
        <w:keepNext w:val="0"/>
        <w:keepLines w:val="0"/>
        <w:pageBreakBefore w:val="0"/>
        <w:kinsoku/>
        <w:wordWrap/>
        <w:overflowPunct/>
        <w:topLinePunct w:val="0"/>
        <w:autoSpaceDE/>
        <w:autoSpaceDN/>
        <w:bidi w:val="0"/>
        <w:adjustRightInd/>
        <w:spacing w:line="480" w:lineRule="auto"/>
        <w:textAlignment w:val="auto"/>
        <w:outlineLvl w:val="0"/>
        <w:rPr>
          <w:rFonts w:hint="eastAsia" w:ascii="宋体" w:hAnsi="宋体" w:cs="宋体"/>
          <w:color w:val="000000"/>
          <w:sz w:val="24"/>
          <w:szCs w:val="24"/>
        </w:rPr>
      </w:pPr>
      <w:bookmarkStart w:id="939" w:name="_Toc13127"/>
      <w:bookmarkStart w:id="940" w:name="_Toc9681"/>
      <w:bookmarkStart w:id="941" w:name="_Toc27744"/>
      <w:bookmarkStart w:id="942" w:name="_Toc30993"/>
      <w:bookmarkStart w:id="943" w:name="_Toc31079"/>
      <w:bookmarkStart w:id="944" w:name="_Toc28797"/>
      <w:bookmarkStart w:id="945" w:name="_Toc26274"/>
      <w:r>
        <w:rPr>
          <w:rFonts w:hint="eastAsia" w:ascii="宋体" w:hAnsi="宋体" w:cs="宋体"/>
          <w:color w:val="000000"/>
          <w:sz w:val="24"/>
          <w:szCs w:val="24"/>
        </w:rPr>
        <w:t>注：以上表内报价内容以元为单位，保留小数点后两位。</w:t>
      </w:r>
      <w:bookmarkEnd w:id="939"/>
      <w:bookmarkEnd w:id="940"/>
      <w:bookmarkEnd w:id="941"/>
      <w:bookmarkEnd w:id="942"/>
      <w:bookmarkEnd w:id="943"/>
      <w:bookmarkEnd w:id="944"/>
      <w:bookmarkEnd w:id="945"/>
    </w:p>
    <w:p w14:paraId="2EF22550">
      <w:pPr>
        <w:pStyle w:val="33"/>
        <w:keepNext w:val="0"/>
        <w:keepLines w:val="0"/>
        <w:pageBreakBefore w:val="0"/>
        <w:kinsoku/>
        <w:wordWrap/>
        <w:overflowPunct/>
        <w:topLinePunct w:val="0"/>
        <w:autoSpaceDE/>
        <w:autoSpaceDN/>
        <w:bidi w:val="0"/>
        <w:adjustRightInd/>
        <w:spacing w:before="0" w:beforeAutospacing="0" w:after="0" w:afterAutospacing="0" w:line="480" w:lineRule="auto"/>
        <w:jc w:val="both"/>
        <w:textAlignment w:val="auto"/>
        <w:rPr>
          <w:rFonts w:hint="eastAsia"/>
          <w:color w:val="000000"/>
          <w:sz w:val="24"/>
          <w:szCs w:val="24"/>
        </w:rPr>
      </w:pPr>
    </w:p>
    <w:p w14:paraId="319C3EB2">
      <w:pPr>
        <w:pStyle w:val="23"/>
        <w:keepNext w:val="0"/>
        <w:keepLines w:val="0"/>
        <w:pageBreakBefore w:val="0"/>
        <w:kinsoku/>
        <w:wordWrap/>
        <w:overflowPunct/>
        <w:topLinePunct w:val="0"/>
        <w:autoSpaceDE/>
        <w:autoSpaceDN/>
        <w:bidi w:val="0"/>
        <w:adjustRightInd/>
        <w:spacing w:line="480" w:lineRule="auto"/>
        <w:textAlignment w:val="auto"/>
        <w:rPr>
          <w:rFonts w:hint="eastAsia"/>
          <w:sz w:val="24"/>
          <w:szCs w:val="24"/>
        </w:rPr>
      </w:pPr>
    </w:p>
    <w:p w14:paraId="094C0A98">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投标人：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（盖章）</w:t>
      </w:r>
    </w:p>
    <w:p w14:paraId="3229759C">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法定代表人：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（签字或法人印鉴）</w:t>
      </w:r>
    </w:p>
    <w:p w14:paraId="527F256E">
      <w:pPr>
        <w:keepNext w:val="0"/>
        <w:keepLines w:val="0"/>
        <w:pageBreakBefore w:val="0"/>
        <w:kinsoku/>
        <w:wordWrap/>
        <w:overflowPunct/>
        <w:topLinePunct w:val="0"/>
        <w:autoSpaceDE/>
        <w:autoSpaceDN/>
        <w:bidi w:val="0"/>
        <w:adjustRightInd/>
        <w:spacing w:line="480" w:lineRule="auto"/>
        <w:ind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委托代理人：</w:t>
      </w:r>
      <w:r>
        <w:rPr>
          <w:rFonts w:hint="eastAsia" w:ascii="宋体" w:hAnsi="宋体" w:cs="宋体"/>
          <w:b/>
          <w:color w:val="000000"/>
          <w:sz w:val="24"/>
          <w:szCs w:val="24"/>
          <w:u w:val="single"/>
        </w:rPr>
        <w:t xml:space="preserve">               </w:t>
      </w:r>
      <w:r>
        <w:rPr>
          <w:rFonts w:hint="eastAsia" w:ascii="宋体" w:hAnsi="宋体" w:cs="宋体"/>
          <w:b/>
          <w:color w:val="000000"/>
          <w:sz w:val="24"/>
          <w:szCs w:val="24"/>
        </w:rPr>
        <w:t>（签字）</w:t>
      </w:r>
    </w:p>
    <w:p w14:paraId="679485DB">
      <w:pPr>
        <w:keepNext w:val="0"/>
        <w:keepLines w:val="0"/>
        <w:pageBreakBefore w:val="0"/>
        <w:kinsoku/>
        <w:wordWrap/>
        <w:overflowPunct/>
        <w:topLinePunct w:val="0"/>
        <w:autoSpaceDE/>
        <w:autoSpaceDN/>
        <w:bidi w:val="0"/>
        <w:adjustRightInd/>
        <w:spacing w:line="480" w:lineRule="auto"/>
        <w:ind w:right="540" w:rightChars="257" w:firstLine="482" w:firstLineChars="200"/>
        <w:textAlignment w:val="auto"/>
        <w:rPr>
          <w:rFonts w:hint="eastAsia" w:ascii="宋体" w:hAnsi="宋体" w:cs="宋体"/>
          <w:b/>
          <w:color w:val="000000"/>
          <w:sz w:val="24"/>
          <w:szCs w:val="24"/>
        </w:rPr>
      </w:pPr>
      <w:r>
        <w:rPr>
          <w:rFonts w:hint="eastAsia" w:ascii="宋体" w:hAnsi="宋体" w:cs="宋体"/>
          <w:b/>
          <w:color w:val="000000"/>
          <w:sz w:val="24"/>
          <w:szCs w:val="24"/>
        </w:rPr>
        <w:t>日期：  年  月  日</w:t>
      </w:r>
    </w:p>
    <w:p w14:paraId="7689EC7B">
      <w:pPr>
        <w:spacing w:line="360" w:lineRule="auto"/>
        <w:rPr>
          <w:rFonts w:hint="eastAsia" w:ascii="宋体" w:hAnsi="宋体" w:cs="宋体"/>
          <w:b/>
          <w:color w:val="000000"/>
          <w:sz w:val="28"/>
          <w:szCs w:val="28"/>
        </w:rPr>
      </w:pPr>
    </w:p>
    <w:p w14:paraId="28D05DF2">
      <w:pPr>
        <w:pStyle w:val="15"/>
        <w:ind w:left="1470" w:right="1470"/>
        <w:rPr>
          <w:rFonts w:hint="eastAsia"/>
        </w:rPr>
      </w:pPr>
    </w:p>
    <w:p w14:paraId="21AF0F5C">
      <w:pPr>
        <w:pStyle w:val="15"/>
        <w:ind w:left="1470" w:right="1470"/>
        <w:rPr>
          <w:rFonts w:hint="eastAsia"/>
        </w:rPr>
      </w:pPr>
    </w:p>
    <w:p w14:paraId="2488A661">
      <w:pPr>
        <w:pStyle w:val="15"/>
        <w:ind w:left="1470" w:right="1470"/>
        <w:rPr>
          <w:rFonts w:hint="eastAsia"/>
        </w:rPr>
      </w:pPr>
    </w:p>
    <w:p w14:paraId="65FC8618">
      <w:pPr>
        <w:pStyle w:val="15"/>
        <w:ind w:left="1470" w:right="1470"/>
        <w:rPr>
          <w:rFonts w:hint="eastAsia"/>
        </w:rPr>
      </w:pPr>
    </w:p>
    <w:p w14:paraId="48F86C2B">
      <w:pPr>
        <w:pStyle w:val="15"/>
        <w:ind w:left="1470" w:right="1470"/>
        <w:rPr>
          <w:rFonts w:hint="eastAsia"/>
        </w:rPr>
      </w:pPr>
    </w:p>
    <w:p w14:paraId="4EE0F96E">
      <w:pPr>
        <w:pStyle w:val="15"/>
        <w:ind w:left="0" w:leftChars="0" w:right="1470" w:firstLine="0" w:firstLineChars="0"/>
        <w:rPr>
          <w:rFonts w:hint="eastAsia"/>
        </w:rPr>
      </w:pPr>
    </w:p>
    <w:p w14:paraId="29C9B893">
      <w:pP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w:t>
      </w:r>
      <w:r>
        <w:rPr>
          <w:rFonts w:hint="eastAsia" w:ascii="宋体" w:hAnsi="宋体" w:eastAsia="宋体" w:cs="宋体"/>
          <w:b/>
          <w:color w:val="000000"/>
          <w:sz w:val="28"/>
          <w:szCs w:val="28"/>
        </w:rPr>
        <w:t xml:space="preserve"> </w:t>
      </w:r>
      <w:r>
        <w:rPr>
          <w:rFonts w:hint="eastAsia" w:ascii="宋体" w:hAnsi="宋体" w:eastAsia="宋体" w:cs="宋体"/>
          <w:b/>
          <w:color w:val="000000"/>
          <w:sz w:val="28"/>
          <w:szCs w:val="28"/>
          <w:lang w:val="en-US" w:eastAsia="zh-CN"/>
        </w:rPr>
        <w:t>投标</w:t>
      </w:r>
      <w:r>
        <w:rPr>
          <w:rFonts w:hint="eastAsia" w:ascii="宋体" w:hAnsi="宋体" w:eastAsia="宋体" w:cs="宋体"/>
          <w:b/>
          <w:color w:val="000000"/>
          <w:sz w:val="28"/>
          <w:szCs w:val="28"/>
        </w:rPr>
        <w:t>分项报价表</w:t>
      </w:r>
    </w:p>
    <w:p w14:paraId="6D2FC379">
      <w:pP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p w14:paraId="0F8DD9BF">
      <w:pPr>
        <w:adjustRightInd w:val="0"/>
        <w:snapToGrid w:val="0"/>
        <w:spacing w:line="360" w:lineRule="auto"/>
        <w:rPr>
          <w:rFonts w:hint="eastAsia" w:ascii="宋体" w:hAnsi="宋体" w:eastAsia="宋体" w:cs="宋体"/>
          <w:bCs/>
          <w:color w:val="000000"/>
          <w:sz w:val="28"/>
          <w:szCs w:val="28"/>
        </w:rPr>
      </w:pPr>
    </w:p>
    <w:p w14:paraId="757392BF">
      <w:pPr>
        <w:adjustRightInd w:val="0"/>
        <w:snapToGrid w:val="0"/>
        <w:spacing w:line="360" w:lineRule="auto"/>
        <w:jc w:val="center"/>
        <w:rPr>
          <w:rFonts w:hint="eastAsia" w:ascii="宋体" w:hAnsi="宋体" w:eastAsia="宋体" w:cs="宋体"/>
          <w:bCs/>
          <w:color w:val="000000"/>
          <w:sz w:val="28"/>
          <w:szCs w:val="28"/>
          <w:lang w:eastAsia="zh-CN"/>
        </w:rPr>
      </w:pPr>
    </w:p>
    <w:p w14:paraId="6EC06078">
      <w:pPr>
        <w:adjustRightInd w:val="0"/>
        <w:snapToGrid w:val="0"/>
        <w:spacing w:line="360" w:lineRule="auto"/>
        <w:jc w:val="center"/>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lang w:eastAsia="zh-CN"/>
        </w:rPr>
        <w:t>格式自拟</w:t>
      </w:r>
    </w:p>
    <w:p w14:paraId="499895CE">
      <w:pPr>
        <w:adjustRightInd w:val="0"/>
        <w:snapToGrid w:val="0"/>
        <w:spacing w:line="360" w:lineRule="auto"/>
        <w:rPr>
          <w:rFonts w:hint="eastAsia" w:ascii="宋体" w:hAnsi="宋体" w:eastAsia="宋体" w:cs="宋体"/>
          <w:bCs/>
          <w:color w:val="000000"/>
          <w:sz w:val="24"/>
          <w:szCs w:val="24"/>
        </w:rPr>
      </w:pPr>
    </w:p>
    <w:p w14:paraId="1E79053B">
      <w:pPr>
        <w:adjustRightInd w:val="0"/>
        <w:snapToGrid w:val="0"/>
        <w:spacing w:line="360" w:lineRule="auto"/>
        <w:rPr>
          <w:rFonts w:hint="eastAsia" w:ascii="宋体" w:hAnsi="宋体" w:eastAsia="宋体" w:cs="宋体"/>
          <w:bCs/>
          <w:color w:val="000000"/>
          <w:sz w:val="24"/>
          <w:szCs w:val="24"/>
        </w:rPr>
      </w:pPr>
    </w:p>
    <w:p w14:paraId="0BA600A2">
      <w:pPr>
        <w:pStyle w:val="22"/>
        <w:rPr>
          <w:rFonts w:hint="eastAsia" w:ascii="宋体" w:hAnsi="宋体" w:eastAsia="宋体" w:cs="宋体"/>
          <w:bCs/>
          <w:color w:val="000000"/>
          <w:sz w:val="24"/>
          <w:szCs w:val="24"/>
        </w:rPr>
      </w:pPr>
    </w:p>
    <w:p w14:paraId="5D4FDFEC">
      <w:pPr>
        <w:pStyle w:val="22"/>
        <w:rPr>
          <w:rFonts w:hint="eastAsia" w:ascii="宋体" w:hAnsi="宋体" w:eastAsia="宋体" w:cs="宋体"/>
          <w:bCs/>
          <w:color w:val="000000"/>
          <w:sz w:val="24"/>
          <w:szCs w:val="24"/>
        </w:rPr>
      </w:pPr>
    </w:p>
    <w:p w14:paraId="42E98D2E">
      <w:pPr>
        <w:pStyle w:val="22"/>
        <w:rPr>
          <w:rFonts w:hint="eastAsia" w:ascii="宋体" w:hAnsi="宋体" w:eastAsia="宋体" w:cs="宋体"/>
          <w:bCs/>
          <w:color w:val="000000"/>
          <w:sz w:val="24"/>
          <w:szCs w:val="24"/>
        </w:rPr>
      </w:pPr>
    </w:p>
    <w:p w14:paraId="2C0525B0">
      <w:pPr>
        <w:pStyle w:val="22"/>
        <w:rPr>
          <w:rFonts w:hint="eastAsia" w:ascii="宋体" w:hAnsi="宋体" w:eastAsia="宋体" w:cs="宋体"/>
          <w:bCs/>
          <w:color w:val="000000"/>
          <w:sz w:val="24"/>
          <w:szCs w:val="24"/>
        </w:rPr>
      </w:pPr>
    </w:p>
    <w:p w14:paraId="004929BA">
      <w:pPr>
        <w:pStyle w:val="22"/>
        <w:rPr>
          <w:rFonts w:hint="eastAsia" w:ascii="宋体" w:hAnsi="宋体" w:eastAsia="宋体" w:cs="宋体"/>
          <w:bCs/>
          <w:color w:val="000000"/>
          <w:sz w:val="24"/>
          <w:szCs w:val="24"/>
        </w:rPr>
      </w:pPr>
    </w:p>
    <w:p w14:paraId="5DA10536">
      <w:pPr>
        <w:pStyle w:val="22"/>
        <w:rPr>
          <w:rFonts w:hint="eastAsia" w:ascii="宋体" w:hAnsi="宋体" w:eastAsia="宋体" w:cs="宋体"/>
          <w:bCs/>
          <w:color w:val="000000"/>
          <w:sz w:val="24"/>
          <w:szCs w:val="24"/>
        </w:rPr>
      </w:pPr>
    </w:p>
    <w:p w14:paraId="4E8C6645">
      <w:pPr>
        <w:pStyle w:val="22"/>
        <w:rPr>
          <w:rFonts w:hint="eastAsia" w:ascii="宋体" w:hAnsi="宋体" w:eastAsia="宋体" w:cs="宋体"/>
          <w:bCs/>
          <w:color w:val="000000"/>
          <w:sz w:val="24"/>
          <w:szCs w:val="24"/>
        </w:rPr>
      </w:pPr>
    </w:p>
    <w:p w14:paraId="15E9BA4D">
      <w:pPr>
        <w:pStyle w:val="22"/>
        <w:rPr>
          <w:rFonts w:hint="eastAsia" w:ascii="宋体" w:hAnsi="宋体" w:eastAsia="宋体" w:cs="宋体"/>
          <w:bCs/>
          <w:color w:val="000000"/>
          <w:sz w:val="24"/>
          <w:szCs w:val="24"/>
        </w:rPr>
      </w:pPr>
    </w:p>
    <w:p w14:paraId="14513538">
      <w:pPr>
        <w:pStyle w:val="22"/>
        <w:rPr>
          <w:rFonts w:hint="eastAsia" w:ascii="宋体" w:hAnsi="宋体" w:eastAsia="宋体" w:cs="宋体"/>
          <w:bCs/>
          <w:color w:val="000000"/>
          <w:sz w:val="24"/>
          <w:szCs w:val="24"/>
        </w:rPr>
      </w:pPr>
    </w:p>
    <w:p w14:paraId="45CFAFA3">
      <w:pPr>
        <w:pStyle w:val="22"/>
        <w:rPr>
          <w:rFonts w:hint="eastAsia" w:ascii="宋体" w:hAnsi="宋体" w:eastAsia="宋体" w:cs="宋体"/>
          <w:bCs/>
          <w:color w:val="000000"/>
          <w:sz w:val="24"/>
          <w:szCs w:val="24"/>
        </w:rPr>
      </w:pPr>
    </w:p>
    <w:p w14:paraId="2D4F1FE7">
      <w:pPr>
        <w:pStyle w:val="22"/>
        <w:rPr>
          <w:rFonts w:hint="eastAsia" w:ascii="宋体" w:hAnsi="宋体" w:eastAsia="宋体" w:cs="宋体"/>
          <w:bCs/>
          <w:color w:val="000000"/>
          <w:sz w:val="24"/>
          <w:szCs w:val="24"/>
        </w:rPr>
      </w:pPr>
    </w:p>
    <w:p w14:paraId="193B376E">
      <w:pPr>
        <w:pStyle w:val="22"/>
        <w:rPr>
          <w:rFonts w:hint="eastAsia" w:ascii="宋体" w:hAnsi="宋体" w:eastAsia="宋体" w:cs="宋体"/>
          <w:bCs/>
          <w:color w:val="000000"/>
          <w:sz w:val="24"/>
          <w:szCs w:val="24"/>
        </w:rPr>
      </w:pPr>
    </w:p>
    <w:p w14:paraId="6A5E01E4">
      <w:pPr>
        <w:pStyle w:val="22"/>
        <w:rPr>
          <w:rFonts w:hint="eastAsia" w:ascii="宋体" w:hAnsi="宋体" w:eastAsia="宋体" w:cs="宋体"/>
          <w:bCs/>
          <w:color w:val="000000"/>
          <w:sz w:val="24"/>
          <w:szCs w:val="24"/>
        </w:rPr>
      </w:pPr>
    </w:p>
    <w:p w14:paraId="0A034536">
      <w:pPr>
        <w:pStyle w:val="22"/>
        <w:rPr>
          <w:rFonts w:hint="eastAsia" w:ascii="宋体" w:hAnsi="宋体" w:eastAsia="宋体" w:cs="宋体"/>
          <w:bCs/>
          <w:color w:val="000000"/>
          <w:sz w:val="24"/>
          <w:szCs w:val="24"/>
        </w:rPr>
      </w:pPr>
    </w:p>
    <w:p w14:paraId="0139A0B9">
      <w:pPr>
        <w:pStyle w:val="22"/>
        <w:rPr>
          <w:rFonts w:hint="eastAsia" w:ascii="宋体" w:hAnsi="宋体" w:eastAsia="宋体" w:cs="宋体"/>
          <w:bCs/>
          <w:color w:val="000000"/>
          <w:sz w:val="24"/>
          <w:szCs w:val="24"/>
        </w:rPr>
      </w:pPr>
    </w:p>
    <w:p w14:paraId="4896F03E">
      <w:pPr>
        <w:pStyle w:val="22"/>
        <w:rPr>
          <w:rFonts w:hint="eastAsia" w:ascii="宋体" w:hAnsi="宋体" w:eastAsia="宋体" w:cs="宋体"/>
          <w:bCs/>
          <w:color w:val="000000"/>
          <w:sz w:val="24"/>
          <w:szCs w:val="24"/>
        </w:rPr>
      </w:pPr>
    </w:p>
    <w:p w14:paraId="089AB3F8">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u w:val="single"/>
          <w:lang w:val="en-US" w:eastAsia="zh-CN"/>
        </w:rPr>
        <w:t xml:space="preserve">   </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5CD37833">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法定代表人：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w:t>
      </w:r>
      <w:r>
        <w:rPr>
          <w:rFonts w:hint="eastAsia" w:ascii="宋体" w:hAnsi="宋体" w:eastAsia="宋体" w:cs="宋体"/>
          <w:b/>
          <w:color w:val="000000"/>
          <w:sz w:val="24"/>
          <w:szCs w:val="24"/>
          <w:lang w:val="en-US" w:eastAsia="zh-CN"/>
        </w:rPr>
        <w:t>签字或法人印鉴</w:t>
      </w:r>
      <w:r>
        <w:rPr>
          <w:rFonts w:hint="eastAsia" w:ascii="宋体" w:hAnsi="宋体" w:eastAsia="宋体" w:cs="宋体"/>
          <w:b/>
          <w:color w:val="000000"/>
          <w:sz w:val="24"/>
          <w:szCs w:val="24"/>
        </w:rPr>
        <w:t>）</w:t>
      </w:r>
    </w:p>
    <w:p w14:paraId="64B455BA">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36D555EB">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日    期：  年  月  日</w:t>
      </w:r>
    </w:p>
    <w:p w14:paraId="77BDD01F">
      <w:pPr>
        <w:pStyle w:val="3"/>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color w:val="000000"/>
          <w:sz w:val="24"/>
          <w:szCs w:val="24"/>
        </w:rPr>
      </w:pPr>
    </w:p>
    <w:p w14:paraId="6A87D3C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4"/>
          <w:lang w:val="en-US"/>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4"/>
          <w:szCs w:val="24"/>
        </w:rPr>
        <w:t>注：表格中的“总价”与“投标报价一览表”中的“</w:t>
      </w:r>
      <w:r>
        <w:rPr>
          <w:rFonts w:hint="eastAsia" w:ascii="宋体" w:hAnsi="宋体" w:eastAsia="宋体" w:cs="宋体"/>
          <w:b/>
          <w:bCs/>
          <w:sz w:val="24"/>
          <w:szCs w:val="24"/>
          <w:lang w:val="en-US" w:eastAsia="zh-CN"/>
        </w:rPr>
        <w:t>投标</w:t>
      </w:r>
      <w:r>
        <w:rPr>
          <w:rFonts w:hint="eastAsia" w:ascii="宋体" w:hAnsi="宋体" w:eastAsia="宋体" w:cs="宋体"/>
          <w:b/>
          <w:bCs/>
          <w:sz w:val="24"/>
          <w:szCs w:val="24"/>
        </w:rPr>
        <w:t>报价”一致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p>
    <w:p w14:paraId="0723C1CF">
      <w:pPr>
        <w:keepLines/>
        <w:pageBreakBefore/>
        <w:spacing w:line="360" w:lineRule="auto"/>
        <w:jc w:val="center"/>
        <w:outlineLvl w:val="1"/>
        <w:rPr>
          <w:rFonts w:hint="eastAsia" w:ascii="宋体" w:hAnsi="宋体" w:cs="宋体"/>
          <w:b/>
          <w:color w:val="000000"/>
          <w:sz w:val="28"/>
          <w:szCs w:val="28"/>
        </w:rPr>
      </w:pPr>
      <w:r>
        <w:rPr>
          <w:rFonts w:hint="eastAsia" w:ascii="宋体" w:hAnsi="宋体" w:cs="宋体"/>
          <w:b/>
          <w:color w:val="000000"/>
          <w:sz w:val="28"/>
          <w:szCs w:val="28"/>
          <w:lang w:val="en-US" w:eastAsia="zh-CN"/>
        </w:rPr>
        <w:t>五</w:t>
      </w:r>
      <w:r>
        <w:rPr>
          <w:rFonts w:hint="eastAsia" w:ascii="宋体" w:hAnsi="宋体" w:cs="宋体"/>
          <w:b/>
          <w:color w:val="000000"/>
          <w:sz w:val="28"/>
          <w:szCs w:val="28"/>
        </w:rPr>
        <w:t>、陕西省政府采购供应商拒绝政府采购领域商业贿赂承诺书</w:t>
      </w:r>
    </w:p>
    <w:p w14:paraId="367E2BF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宋体"/>
          <w:color w:val="000000"/>
          <w:kern w:val="0"/>
          <w:sz w:val="28"/>
          <w:szCs w:val="28"/>
        </w:rPr>
      </w:pPr>
    </w:p>
    <w:p w14:paraId="6150E64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为响应党中央、国务院关于治理政府采购领域商业贿赂行为的号召，我公司在此庄严承诺：</w:t>
      </w:r>
    </w:p>
    <w:p w14:paraId="17D0621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1.在参与政府采购活动中遵纪守法、诚信经营、公平竞标。</w:t>
      </w:r>
    </w:p>
    <w:p w14:paraId="3C562C0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2.不向政府采购人、采购代理机构和政府采购评审专家进行任何形式的商业贿赂以谋取交易机会。</w:t>
      </w:r>
    </w:p>
    <w:p w14:paraId="24BA3F08">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3.不向政府采购代理机构和采购人提供虚假资质文件或采用虚假应标方式参与政府采购市场竞争并谋取中标、成交。</w:t>
      </w:r>
    </w:p>
    <w:p w14:paraId="620BA5B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4.不采取“围标、陪标”等商业欺诈手段获得政府采购定单。</w:t>
      </w:r>
    </w:p>
    <w:p w14:paraId="2E8EEB5B">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5.不采取不正当手段诋毁、排挤其他供应商。</w:t>
      </w:r>
    </w:p>
    <w:p w14:paraId="3703B513">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6.不在提供商品和服务时“偷梁换柱、以次充好”损害采购人的合法权益。</w:t>
      </w:r>
    </w:p>
    <w:p w14:paraId="0E0DEE3E">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7.不与采购人、采购代理机构政府采购评审专家或其它供应商恶意串通，进行质疑和投诉，维护政府采购市场秩序。</w:t>
      </w:r>
    </w:p>
    <w:p w14:paraId="2EF9FB90">
      <w:pPr>
        <w:keepNext w:val="0"/>
        <w:keepLines w:val="0"/>
        <w:pageBreakBefore w:val="0"/>
        <w:widowControl/>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8.尊重和接受政府采购监督管理部门的监督和政府采购招标采购要求，承担因违约行为给采购人造成的损失。</w:t>
      </w:r>
    </w:p>
    <w:p w14:paraId="79F64DEF">
      <w:pPr>
        <w:keepNext w:val="0"/>
        <w:keepLines w:val="0"/>
        <w:pageBreakBefore w:val="0"/>
        <w:widowControl/>
        <w:kinsoku/>
        <w:wordWrap/>
        <w:overflowPunct/>
        <w:topLinePunct w:val="0"/>
        <w:autoSpaceDE/>
        <w:autoSpaceDN/>
        <w:bidi w:val="0"/>
        <w:adjustRightInd/>
        <w:snapToGrid/>
        <w:spacing w:line="560" w:lineRule="exact"/>
        <w:ind w:left="479" w:leftChars="228" w:firstLine="0" w:firstLine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9.不发生其他有悖于政府采购公开、公平、公正和诚信原则的行为。    地  址：                        </w:t>
      </w:r>
    </w:p>
    <w:p w14:paraId="62CE21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邮  编：</w:t>
      </w:r>
    </w:p>
    <w:p w14:paraId="28B7842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rPr>
        <w:t>电  话：                        </w:t>
      </w:r>
    </w:p>
    <w:p w14:paraId="3247E9F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（盖章）                                </w:t>
      </w:r>
    </w:p>
    <w:p w14:paraId="1B296594">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法定代表人或</w:t>
      </w:r>
      <w:r>
        <w:rPr>
          <w:rFonts w:hint="eastAsia" w:ascii="宋体" w:hAnsi="宋体" w:eastAsia="宋体" w:cs="宋体"/>
          <w:b/>
          <w:color w:val="000000"/>
          <w:sz w:val="24"/>
          <w:szCs w:val="24"/>
        </w:rPr>
        <w:t>委托代理人：</w:t>
      </w:r>
      <w:r>
        <w:rPr>
          <w:rFonts w:hint="eastAsia" w:ascii="宋体" w:hAnsi="宋体" w:eastAsia="宋体" w:cs="宋体"/>
          <w:b/>
          <w:color w:val="000000"/>
          <w:sz w:val="24"/>
          <w:szCs w:val="24"/>
          <w:u w:val="single"/>
        </w:rPr>
        <w:t xml:space="preserve">            </w:t>
      </w:r>
      <w:r>
        <w:rPr>
          <w:rFonts w:hint="eastAsia" w:ascii="宋体" w:hAnsi="宋体" w:eastAsia="宋体" w:cs="宋体"/>
          <w:b/>
          <w:color w:val="000000"/>
          <w:sz w:val="24"/>
          <w:szCs w:val="24"/>
        </w:rPr>
        <w:t xml:space="preserve">（签字）  </w:t>
      </w:r>
    </w:p>
    <w:p w14:paraId="4C0BAE3D">
      <w:pPr>
        <w:keepNext w:val="0"/>
        <w:keepLines w:val="0"/>
        <w:pageBreakBefore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cs="宋体"/>
          <w:b/>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color w:val="000000"/>
          <w:sz w:val="24"/>
          <w:szCs w:val="24"/>
        </w:rPr>
        <w:t>日    期：  年  月  日</w:t>
      </w:r>
    </w:p>
    <w:bookmarkEnd w:id="925"/>
    <w:bookmarkEnd w:id="926"/>
    <w:bookmarkEnd w:id="927"/>
    <w:bookmarkEnd w:id="928"/>
    <w:p w14:paraId="0A25CEB5">
      <w:pPr>
        <w:jc w:val="center"/>
        <w:rPr>
          <w:rFonts w:hint="eastAsia" w:ascii="宋体" w:hAnsi="宋体" w:cs="宋体"/>
          <w:b/>
          <w:color w:val="000000"/>
          <w:sz w:val="28"/>
          <w:szCs w:val="28"/>
        </w:rPr>
      </w:pPr>
      <w:bookmarkStart w:id="946" w:name="_Toc522893849"/>
      <w:bookmarkStart w:id="947" w:name="_Hlk518637502"/>
      <w:bookmarkStart w:id="948" w:name="_Toc246997117"/>
      <w:bookmarkStart w:id="949" w:name="_Toc397410699"/>
      <w:bookmarkStart w:id="950" w:name="_Toc456197123"/>
      <w:bookmarkStart w:id="951" w:name="_Toc394320943"/>
      <w:bookmarkStart w:id="952" w:name="_Toc490171588"/>
      <w:bookmarkStart w:id="953" w:name="_Toc343512479"/>
      <w:bookmarkStart w:id="954" w:name="_Toc361406474"/>
      <w:bookmarkStart w:id="955" w:name="_Toc456197124"/>
      <w:bookmarkStart w:id="956" w:name="_Toc397585279"/>
      <w:bookmarkStart w:id="957" w:name="_Toc246996374"/>
      <w:bookmarkStart w:id="958" w:name="_Toc397410512"/>
      <w:bookmarkStart w:id="959" w:name="_Toc247085892"/>
      <w:bookmarkStart w:id="960" w:name="_Toc395711860"/>
      <w:r>
        <w:rPr>
          <w:rFonts w:hint="eastAsia" w:ascii="宋体" w:hAnsi="宋体" w:cs="宋体"/>
          <w:b/>
          <w:color w:val="000000"/>
          <w:sz w:val="28"/>
          <w:szCs w:val="28"/>
          <w:lang w:val="en-US" w:eastAsia="zh-CN"/>
        </w:rPr>
        <w:t>六</w:t>
      </w:r>
      <w:r>
        <w:rPr>
          <w:rFonts w:hint="eastAsia" w:ascii="宋体" w:hAnsi="宋体" w:cs="宋体"/>
          <w:b/>
          <w:color w:val="000000"/>
          <w:sz w:val="28"/>
          <w:szCs w:val="28"/>
        </w:rPr>
        <w:t>、技术部分响应内容</w:t>
      </w:r>
      <w:bookmarkEnd w:id="946"/>
    </w:p>
    <w:p w14:paraId="3D828DE3">
      <w:pPr>
        <w:spacing w:line="360" w:lineRule="auto"/>
        <w:rPr>
          <w:rFonts w:hint="eastAsia" w:ascii="宋体" w:hAnsi="宋体" w:cs="宋体"/>
          <w:color w:val="000000"/>
          <w:sz w:val="24"/>
        </w:rPr>
      </w:pPr>
    </w:p>
    <w:p w14:paraId="15A4764E">
      <w:pPr>
        <w:pStyle w:val="22"/>
        <w:rPr>
          <w:rFonts w:hint="eastAsia"/>
        </w:rPr>
      </w:pPr>
    </w:p>
    <w:p w14:paraId="301A83CB">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A24D083">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1.服务方案；</w:t>
      </w:r>
    </w:p>
    <w:p w14:paraId="36A7CD48">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kern w:val="2"/>
          <w:sz w:val="24"/>
          <w:szCs w:val="24"/>
          <w:lang w:val="en-US" w:eastAsia="zh-CN" w:bidi="ar-SA"/>
        </w:rPr>
        <w:t>进度安排及保障措施</w:t>
      </w:r>
      <w:r>
        <w:rPr>
          <w:rFonts w:hint="eastAsia" w:ascii="宋体" w:hAnsi="宋体" w:eastAsia="宋体" w:cs="宋体"/>
          <w:color w:val="000000"/>
          <w:sz w:val="24"/>
          <w:szCs w:val="24"/>
          <w:lang w:val="en-US" w:eastAsia="zh-CN"/>
        </w:rPr>
        <w:t>；</w:t>
      </w:r>
    </w:p>
    <w:p w14:paraId="0FE4DC0F">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.项目团队。</w:t>
      </w:r>
    </w:p>
    <w:p w14:paraId="405F119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按招标文件评标办法相应要求，无固定格式，投标人自拟。</w:t>
      </w:r>
    </w:p>
    <w:p w14:paraId="2E3CDAB7">
      <w:pPr>
        <w:spacing w:line="360" w:lineRule="auto"/>
        <w:ind w:firstLine="470" w:firstLineChars="196"/>
        <w:rPr>
          <w:rFonts w:hint="eastAsia" w:ascii="宋体" w:hAnsi="宋体" w:cs="宋体"/>
          <w:color w:val="000000"/>
          <w:sz w:val="24"/>
        </w:rPr>
      </w:pPr>
    </w:p>
    <w:p w14:paraId="7A9FBB40">
      <w:pPr>
        <w:spacing w:line="360" w:lineRule="auto"/>
        <w:ind w:firstLine="470" w:firstLineChars="196"/>
        <w:rPr>
          <w:rFonts w:hint="eastAsia" w:ascii="宋体" w:hAnsi="宋体" w:cs="宋体"/>
          <w:color w:val="000000"/>
          <w:sz w:val="24"/>
        </w:rPr>
      </w:pPr>
    </w:p>
    <w:p w14:paraId="18727549">
      <w:pPr>
        <w:spacing w:line="360" w:lineRule="auto"/>
        <w:ind w:firstLine="470" w:firstLineChars="196"/>
        <w:rPr>
          <w:rFonts w:hint="eastAsia" w:ascii="宋体" w:hAnsi="宋体" w:cs="宋体"/>
          <w:color w:val="000000"/>
          <w:sz w:val="24"/>
        </w:rPr>
      </w:pPr>
    </w:p>
    <w:p w14:paraId="4333219B">
      <w:pPr>
        <w:spacing w:line="360" w:lineRule="auto"/>
        <w:jc w:val="center"/>
        <w:outlineLvl w:val="1"/>
        <w:rPr>
          <w:rFonts w:hint="eastAsia" w:ascii="宋体" w:hAnsi="宋体" w:cs="宋体"/>
          <w:b/>
          <w:color w:val="000000"/>
          <w:sz w:val="36"/>
          <w:szCs w:val="36"/>
        </w:rPr>
      </w:pPr>
      <w:r>
        <w:rPr>
          <w:rFonts w:hint="eastAsia" w:ascii="宋体" w:hAnsi="宋体" w:cs="宋体"/>
          <w:color w:val="000000"/>
          <w:sz w:val="24"/>
        </w:rPr>
        <w:br w:type="page"/>
      </w:r>
      <w:bookmarkStart w:id="961" w:name="_Toc522893850"/>
      <w:r>
        <w:rPr>
          <w:rFonts w:hint="eastAsia" w:ascii="宋体" w:hAnsi="宋体" w:cs="宋体"/>
          <w:b/>
          <w:color w:val="000000"/>
          <w:sz w:val="28"/>
          <w:szCs w:val="28"/>
          <w:lang w:val="en-US" w:eastAsia="zh-CN"/>
        </w:rPr>
        <w:t>七</w:t>
      </w:r>
      <w:r>
        <w:rPr>
          <w:rFonts w:hint="eastAsia" w:ascii="宋体" w:hAnsi="宋体" w:cs="宋体"/>
          <w:b/>
          <w:color w:val="000000"/>
          <w:sz w:val="28"/>
          <w:szCs w:val="28"/>
        </w:rPr>
        <w:t>、商务部分响应内容</w:t>
      </w:r>
      <w:bookmarkEnd w:id="961"/>
    </w:p>
    <w:p w14:paraId="0F86782E">
      <w:pPr>
        <w:spacing w:line="360" w:lineRule="auto"/>
        <w:ind w:firstLine="470" w:firstLineChars="196"/>
        <w:rPr>
          <w:rFonts w:hint="eastAsia" w:ascii="宋体" w:hAnsi="宋体" w:cs="宋体"/>
          <w:color w:val="000000"/>
          <w:sz w:val="24"/>
        </w:rPr>
      </w:pPr>
    </w:p>
    <w:p w14:paraId="1881DB31">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包括但不限于：</w:t>
      </w:r>
    </w:p>
    <w:p w14:paraId="4EF63DAC">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1.业绩；</w:t>
      </w:r>
    </w:p>
    <w:p w14:paraId="2EDDDB35">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2.信誉</w:t>
      </w:r>
    </w:p>
    <w:p w14:paraId="20764D82">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.合理化建议；</w:t>
      </w:r>
    </w:p>
    <w:p w14:paraId="7D8A3AC6">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en-US" w:eastAsia="zh-CN"/>
        </w:rPr>
        <w:t>.售后服务；</w:t>
      </w:r>
    </w:p>
    <w:p w14:paraId="51AA5624">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r>
        <w:rPr>
          <w:rFonts w:hint="eastAsia" w:ascii="宋体" w:hAnsi="宋体" w:eastAsia="宋体" w:cs="宋体"/>
          <w:color w:val="000000"/>
          <w:sz w:val="24"/>
          <w:szCs w:val="24"/>
          <w:lang w:eastAsia="zh-CN"/>
        </w:rPr>
        <w:t>.供应商认为有必要说明的问题。</w:t>
      </w:r>
    </w:p>
    <w:p w14:paraId="019193EE">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招标文件评标办法相应要求，无固定格式，</w:t>
      </w:r>
      <w:r>
        <w:rPr>
          <w:rFonts w:hint="eastAsia" w:ascii="宋体" w:hAnsi="宋体" w:eastAsia="宋体" w:cs="宋体"/>
          <w:color w:val="000000"/>
          <w:sz w:val="24"/>
          <w:szCs w:val="24"/>
          <w:lang w:eastAsia="zh-CN"/>
        </w:rPr>
        <w:t>投标人</w:t>
      </w:r>
      <w:r>
        <w:rPr>
          <w:rFonts w:hint="eastAsia" w:ascii="宋体" w:hAnsi="宋体" w:eastAsia="宋体" w:cs="宋体"/>
          <w:color w:val="000000"/>
          <w:sz w:val="24"/>
          <w:szCs w:val="24"/>
        </w:rPr>
        <w:t>自拟。</w:t>
      </w:r>
    </w:p>
    <w:p w14:paraId="28FACD86">
      <w:pPr>
        <w:spacing w:line="360" w:lineRule="auto"/>
        <w:jc w:val="left"/>
        <w:rPr>
          <w:rFonts w:hint="eastAsia" w:ascii="宋体" w:hAnsi="宋体" w:cs="宋体"/>
          <w:b/>
          <w:color w:val="000000"/>
          <w:sz w:val="24"/>
          <w:szCs w:val="22"/>
        </w:rPr>
      </w:pPr>
    </w:p>
    <w:p w14:paraId="57548108">
      <w:pPr>
        <w:spacing w:line="360" w:lineRule="auto"/>
        <w:jc w:val="left"/>
        <w:rPr>
          <w:rFonts w:hint="eastAsia" w:ascii="宋体" w:hAnsi="宋体" w:cs="宋体"/>
          <w:b/>
          <w:color w:val="000000"/>
          <w:sz w:val="24"/>
          <w:szCs w:val="22"/>
        </w:rPr>
      </w:pPr>
    </w:p>
    <w:p w14:paraId="2E4A5715">
      <w:pPr>
        <w:spacing w:line="360" w:lineRule="auto"/>
        <w:jc w:val="left"/>
        <w:rPr>
          <w:rFonts w:hint="eastAsia" w:ascii="宋体" w:hAnsi="宋体" w:cs="宋体"/>
          <w:b/>
          <w:color w:val="000000"/>
          <w:sz w:val="24"/>
          <w:szCs w:val="22"/>
        </w:rPr>
      </w:pPr>
    </w:p>
    <w:p w14:paraId="33B817A5">
      <w:pPr>
        <w:spacing w:line="360" w:lineRule="auto"/>
        <w:jc w:val="left"/>
        <w:rPr>
          <w:rFonts w:hint="eastAsia" w:ascii="宋体" w:hAnsi="宋体" w:cs="宋体"/>
          <w:b/>
          <w:color w:val="000000"/>
          <w:sz w:val="24"/>
          <w:szCs w:val="22"/>
        </w:rPr>
      </w:pPr>
    </w:p>
    <w:p w14:paraId="1D1BC493">
      <w:pPr>
        <w:spacing w:line="360" w:lineRule="auto"/>
        <w:jc w:val="left"/>
        <w:rPr>
          <w:rFonts w:hint="eastAsia" w:ascii="宋体" w:hAnsi="宋体" w:cs="宋体"/>
          <w:b/>
          <w:color w:val="000000"/>
          <w:sz w:val="24"/>
          <w:szCs w:val="22"/>
        </w:rPr>
      </w:pPr>
    </w:p>
    <w:p w14:paraId="3C493948">
      <w:pPr>
        <w:spacing w:line="360" w:lineRule="auto"/>
        <w:jc w:val="left"/>
        <w:rPr>
          <w:rFonts w:hint="eastAsia" w:ascii="宋体" w:hAnsi="宋体" w:cs="宋体"/>
          <w:b/>
          <w:color w:val="000000"/>
          <w:sz w:val="24"/>
          <w:szCs w:val="22"/>
        </w:rPr>
      </w:pPr>
    </w:p>
    <w:p w14:paraId="7D5D3277">
      <w:pPr>
        <w:spacing w:line="360" w:lineRule="auto"/>
        <w:jc w:val="left"/>
        <w:rPr>
          <w:rFonts w:hint="eastAsia" w:ascii="宋体" w:hAnsi="宋体" w:cs="宋体"/>
          <w:b/>
          <w:color w:val="000000"/>
          <w:sz w:val="24"/>
          <w:szCs w:val="22"/>
        </w:rPr>
      </w:pPr>
    </w:p>
    <w:p w14:paraId="1E929FA8">
      <w:pPr>
        <w:spacing w:line="360" w:lineRule="auto"/>
        <w:jc w:val="left"/>
        <w:rPr>
          <w:rFonts w:hint="eastAsia" w:ascii="宋体" w:hAnsi="宋体" w:cs="宋体"/>
          <w:b/>
          <w:color w:val="000000"/>
          <w:sz w:val="24"/>
          <w:szCs w:val="22"/>
        </w:rPr>
      </w:pPr>
    </w:p>
    <w:p w14:paraId="5A3E3749">
      <w:pPr>
        <w:pStyle w:val="3"/>
        <w:rPr>
          <w:rFonts w:hint="eastAsia"/>
        </w:rPr>
      </w:pPr>
    </w:p>
    <w:p w14:paraId="18AEA00B">
      <w:pPr>
        <w:spacing w:line="360" w:lineRule="auto"/>
        <w:jc w:val="left"/>
        <w:rPr>
          <w:rFonts w:hint="eastAsia" w:ascii="宋体" w:hAnsi="宋体" w:cs="宋体"/>
          <w:b/>
          <w:color w:val="000000"/>
          <w:sz w:val="24"/>
          <w:szCs w:val="22"/>
        </w:rPr>
      </w:pPr>
    </w:p>
    <w:p w14:paraId="664B021E">
      <w:pPr>
        <w:spacing w:line="360" w:lineRule="auto"/>
        <w:jc w:val="left"/>
        <w:rPr>
          <w:rFonts w:hint="eastAsia" w:ascii="宋体" w:hAnsi="宋体" w:cs="宋体"/>
          <w:b/>
          <w:color w:val="000000"/>
          <w:sz w:val="24"/>
          <w:szCs w:val="22"/>
        </w:rPr>
      </w:pPr>
    </w:p>
    <w:p w14:paraId="07AFD960">
      <w:pPr>
        <w:spacing w:line="360" w:lineRule="auto"/>
        <w:jc w:val="left"/>
        <w:rPr>
          <w:rFonts w:hint="eastAsia" w:ascii="宋体" w:hAnsi="宋体" w:cs="宋体"/>
          <w:b/>
          <w:color w:val="000000"/>
          <w:sz w:val="24"/>
          <w:szCs w:val="22"/>
        </w:rPr>
      </w:pPr>
    </w:p>
    <w:p w14:paraId="465E321B">
      <w:pPr>
        <w:spacing w:line="360" w:lineRule="auto"/>
        <w:jc w:val="left"/>
        <w:rPr>
          <w:rFonts w:hint="eastAsia" w:ascii="宋体" w:hAnsi="宋体" w:cs="宋体"/>
          <w:b/>
          <w:color w:val="000000"/>
          <w:sz w:val="24"/>
          <w:szCs w:val="22"/>
        </w:rPr>
      </w:pPr>
    </w:p>
    <w:p w14:paraId="1F2AFB75">
      <w:pPr>
        <w:spacing w:line="360" w:lineRule="auto"/>
        <w:jc w:val="left"/>
        <w:rPr>
          <w:rFonts w:hint="eastAsia" w:ascii="宋体" w:hAnsi="宋体" w:cs="宋体"/>
          <w:b/>
          <w:color w:val="000000"/>
          <w:sz w:val="24"/>
          <w:szCs w:val="22"/>
        </w:rPr>
      </w:pPr>
    </w:p>
    <w:p w14:paraId="354B8DA9">
      <w:pPr>
        <w:spacing w:line="360" w:lineRule="auto"/>
        <w:jc w:val="left"/>
        <w:rPr>
          <w:rFonts w:hint="eastAsia" w:ascii="宋体" w:hAnsi="宋体" w:cs="宋体"/>
          <w:b/>
          <w:color w:val="000000"/>
          <w:sz w:val="24"/>
          <w:szCs w:val="22"/>
        </w:rPr>
      </w:pPr>
    </w:p>
    <w:p w14:paraId="40D5FBCA">
      <w:pPr>
        <w:spacing w:line="360" w:lineRule="auto"/>
        <w:jc w:val="left"/>
        <w:rPr>
          <w:rFonts w:hint="eastAsia" w:ascii="宋体" w:hAnsi="宋体" w:cs="宋体"/>
          <w:b/>
          <w:color w:val="000000"/>
          <w:sz w:val="24"/>
          <w:szCs w:val="22"/>
        </w:rPr>
      </w:pPr>
    </w:p>
    <w:p w14:paraId="4B25A5EA">
      <w:pPr>
        <w:pStyle w:val="3"/>
        <w:rPr>
          <w:rFonts w:hint="eastAsia"/>
        </w:rPr>
      </w:pPr>
    </w:p>
    <w:p w14:paraId="7D0CC659">
      <w:pPr>
        <w:spacing w:line="360" w:lineRule="auto"/>
        <w:jc w:val="left"/>
        <w:rPr>
          <w:rFonts w:hint="eastAsia" w:ascii="宋体" w:hAnsi="宋体" w:cs="宋体"/>
          <w:b/>
          <w:color w:val="000000"/>
          <w:sz w:val="24"/>
          <w:szCs w:val="22"/>
        </w:rPr>
      </w:pPr>
    </w:p>
    <w:p w14:paraId="18CE7074">
      <w:pPr>
        <w:spacing w:line="360" w:lineRule="auto"/>
        <w:jc w:val="left"/>
        <w:rPr>
          <w:rFonts w:hint="eastAsia" w:ascii="宋体" w:hAnsi="宋体" w:cs="宋体"/>
          <w:b/>
          <w:color w:val="000000"/>
          <w:sz w:val="24"/>
          <w:szCs w:val="22"/>
        </w:rPr>
      </w:pPr>
    </w:p>
    <w:p w14:paraId="4229DBC0">
      <w:pPr>
        <w:spacing w:line="360" w:lineRule="auto"/>
        <w:jc w:val="left"/>
        <w:rPr>
          <w:rFonts w:hint="eastAsia" w:ascii="宋体" w:hAnsi="宋体" w:cs="宋体"/>
          <w:b/>
          <w:color w:val="000000"/>
          <w:sz w:val="24"/>
          <w:szCs w:val="22"/>
        </w:rPr>
      </w:pPr>
    </w:p>
    <w:p w14:paraId="6C3BE61E">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lang w:val="en-US" w:eastAsia="zh-CN"/>
        </w:rPr>
        <w:t>八</w:t>
      </w:r>
      <w:r>
        <w:rPr>
          <w:rFonts w:hint="eastAsia" w:ascii="宋体" w:hAnsi="宋体" w:cs="宋体"/>
          <w:b/>
          <w:color w:val="000000"/>
          <w:sz w:val="28"/>
          <w:szCs w:val="28"/>
        </w:rPr>
        <w:t>、其他资料</w:t>
      </w:r>
    </w:p>
    <w:p w14:paraId="6E162728">
      <w:pPr>
        <w:spacing w:line="360" w:lineRule="auto"/>
        <w:jc w:val="left"/>
        <w:rPr>
          <w:rFonts w:hint="eastAsia" w:ascii="宋体" w:hAnsi="宋体" w:cs="宋体"/>
          <w:b/>
          <w:color w:val="000000"/>
          <w:sz w:val="24"/>
          <w:szCs w:val="22"/>
        </w:rPr>
      </w:pPr>
    </w:p>
    <w:p w14:paraId="0968E074">
      <w:pPr>
        <w:spacing w:line="360" w:lineRule="auto"/>
        <w:jc w:val="left"/>
        <w:rPr>
          <w:rFonts w:hint="eastAsia" w:ascii="宋体" w:hAnsi="宋体" w:cs="宋体"/>
          <w:b/>
          <w:color w:val="000000"/>
          <w:sz w:val="24"/>
          <w:szCs w:val="22"/>
        </w:rPr>
      </w:pPr>
    </w:p>
    <w:p w14:paraId="062563E1">
      <w:pPr>
        <w:pStyle w:val="3"/>
        <w:rPr>
          <w:rFonts w:hint="eastAsia" w:cs="宋体"/>
          <w:b/>
          <w:color w:val="000000"/>
          <w:sz w:val="24"/>
          <w:szCs w:val="22"/>
        </w:rPr>
      </w:pPr>
    </w:p>
    <w:p w14:paraId="35DBBB0A">
      <w:pPr>
        <w:rPr>
          <w:rFonts w:hint="eastAsia" w:ascii="宋体" w:hAnsi="宋体" w:cs="宋体"/>
          <w:b/>
          <w:color w:val="000000"/>
          <w:sz w:val="24"/>
          <w:szCs w:val="22"/>
        </w:rPr>
      </w:pPr>
    </w:p>
    <w:p w14:paraId="6F4B2243">
      <w:pPr>
        <w:pStyle w:val="3"/>
        <w:rPr>
          <w:rFonts w:hint="eastAsia"/>
        </w:rPr>
      </w:pPr>
    </w:p>
    <w:p w14:paraId="0428DB50">
      <w:pPr>
        <w:spacing w:line="360" w:lineRule="auto"/>
        <w:jc w:val="left"/>
        <w:rPr>
          <w:rFonts w:hint="eastAsia" w:ascii="宋体" w:hAnsi="宋体" w:cs="宋体"/>
          <w:b/>
          <w:color w:val="000000"/>
          <w:sz w:val="24"/>
          <w:szCs w:val="22"/>
        </w:rPr>
      </w:pPr>
    </w:p>
    <w:p w14:paraId="479F2A1D">
      <w:pPr>
        <w:spacing w:line="360" w:lineRule="auto"/>
        <w:jc w:val="left"/>
        <w:rPr>
          <w:rFonts w:hint="eastAsia" w:ascii="宋体" w:hAnsi="宋体" w:cs="宋体"/>
          <w:b/>
          <w:color w:val="000000"/>
          <w:sz w:val="24"/>
          <w:szCs w:val="22"/>
        </w:rPr>
      </w:pPr>
    </w:p>
    <w:p w14:paraId="040E6867">
      <w:pPr>
        <w:pStyle w:val="3"/>
        <w:rPr>
          <w:rFonts w:hint="eastAsia" w:ascii="宋体" w:hAnsi="宋体" w:cs="宋体"/>
          <w:b/>
          <w:color w:val="000000"/>
          <w:sz w:val="24"/>
          <w:szCs w:val="22"/>
        </w:rPr>
      </w:pPr>
    </w:p>
    <w:p w14:paraId="2071DF6F">
      <w:pPr>
        <w:rPr>
          <w:rFonts w:hint="eastAsia" w:ascii="宋体" w:hAnsi="宋体" w:cs="宋体"/>
          <w:b/>
          <w:color w:val="000000"/>
          <w:sz w:val="24"/>
          <w:szCs w:val="22"/>
        </w:rPr>
      </w:pPr>
    </w:p>
    <w:p w14:paraId="2EF4C531">
      <w:pPr>
        <w:pStyle w:val="3"/>
        <w:rPr>
          <w:rFonts w:hint="eastAsia" w:ascii="宋体" w:hAnsi="宋体" w:cs="宋体"/>
          <w:b/>
          <w:color w:val="000000"/>
          <w:sz w:val="24"/>
          <w:szCs w:val="22"/>
        </w:rPr>
      </w:pPr>
    </w:p>
    <w:p w14:paraId="2D585D28">
      <w:pPr>
        <w:rPr>
          <w:rFonts w:hint="eastAsia" w:ascii="宋体" w:hAnsi="宋体" w:cs="宋体"/>
          <w:b/>
          <w:color w:val="000000"/>
          <w:sz w:val="24"/>
          <w:szCs w:val="22"/>
        </w:rPr>
      </w:pPr>
    </w:p>
    <w:p w14:paraId="031AD474">
      <w:pPr>
        <w:pStyle w:val="3"/>
        <w:rPr>
          <w:rFonts w:hint="eastAsia" w:ascii="宋体" w:hAnsi="宋体" w:cs="宋体"/>
          <w:b/>
          <w:color w:val="000000"/>
          <w:sz w:val="24"/>
          <w:szCs w:val="22"/>
        </w:rPr>
      </w:pPr>
    </w:p>
    <w:p w14:paraId="217AD228">
      <w:pPr>
        <w:rPr>
          <w:rFonts w:hint="eastAsia" w:ascii="宋体" w:hAnsi="宋体" w:cs="宋体"/>
          <w:b/>
          <w:color w:val="000000"/>
          <w:sz w:val="24"/>
          <w:szCs w:val="22"/>
        </w:rPr>
      </w:pPr>
    </w:p>
    <w:p w14:paraId="1E7042EF">
      <w:pPr>
        <w:pStyle w:val="3"/>
        <w:rPr>
          <w:rFonts w:hint="eastAsia" w:ascii="宋体" w:hAnsi="宋体" w:cs="宋体"/>
          <w:b/>
          <w:color w:val="000000"/>
          <w:sz w:val="24"/>
          <w:szCs w:val="22"/>
        </w:rPr>
      </w:pPr>
    </w:p>
    <w:p w14:paraId="087F4D7C">
      <w:pPr>
        <w:rPr>
          <w:rFonts w:hint="eastAsia" w:ascii="宋体" w:hAnsi="宋体" w:cs="宋体"/>
          <w:b/>
          <w:color w:val="000000"/>
          <w:sz w:val="24"/>
          <w:szCs w:val="22"/>
        </w:rPr>
      </w:pPr>
    </w:p>
    <w:p w14:paraId="424BD6AE">
      <w:pPr>
        <w:pStyle w:val="3"/>
        <w:rPr>
          <w:rFonts w:hint="eastAsia" w:ascii="宋体" w:hAnsi="宋体" w:cs="宋体"/>
          <w:b/>
          <w:color w:val="000000"/>
          <w:sz w:val="24"/>
          <w:szCs w:val="22"/>
        </w:rPr>
      </w:pPr>
    </w:p>
    <w:p w14:paraId="5D33B6C1">
      <w:pPr>
        <w:rPr>
          <w:rFonts w:hint="eastAsia" w:ascii="宋体" w:hAnsi="宋体" w:cs="宋体"/>
          <w:b/>
          <w:color w:val="000000"/>
          <w:sz w:val="24"/>
          <w:szCs w:val="22"/>
        </w:rPr>
      </w:pPr>
    </w:p>
    <w:p w14:paraId="569D785E">
      <w:pPr>
        <w:pStyle w:val="3"/>
        <w:rPr>
          <w:rFonts w:hint="eastAsia" w:ascii="宋体" w:hAnsi="宋体" w:cs="宋体"/>
          <w:b/>
          <w:color w:val="000000"/>
          <w:sz w:val="24"/>
          <w:szCs w:val="22"/>
        </w:rPr>
      </w:pPr>
    </w:p>
    <w:p w14:paraId="269AA0D0">
      <w:pPr>
        <w:rPr>
          <w:rFonts w:hint="eastAsia" w:ascii="宋体" w:hAnsi="宋体" w:cs="宋体"/>
          <w:b/>
          <w:color w:val="000000"/>
          <w:sz w:val="24"/>
          <w:szCs w:val="22"/>
        </w:rPr>
      </w:pPr>
    </w:p>
    <w:p w14:paraId="70AD7A88">
      <w:pPr>
        <w:pStyle w:val="3"/>
        <w:rPr>
          <w:rFonts w:hint="eastAsia" w:ascii="宋体" w:hAnsi="宋体" w:cs="宋体"/>
          <w:b/>
          <w:color w:val="000000"/>
          <w:sz w:val="24"/>
          <w:szCs w:val="22"/>
        </w:rPr>
      </w:pPr>
    </w:p>
    <w:p w14:paraId="5DC4581B">
      <w:pPr>
        <w:rPr>
          <w:rFonts w:hint="eastAsia" w:ascii="宋体" w:hAnsi="宋体" w:cs="宋体"/>
          <w:b/>
          <w:color w:val="000000"/>
          <w:sz w:val="24"/>
          <w:szCs w:val="22"/>
        </w:rPr>
      </w:pPr>
    </w:p>
    <w:p w14:paraId="0625C98E">
      <w:pPr>
        <w:pStyle w:val="3"/>
        <w:rPr>
          <w:rFonts w:hint="eastAsia" w:ascii="宋体" w:hAnsi="宋体" w:cs="宋体"/>
          <w:b/>
          <w:color w:val="000000"/>
          <w:sz w:val="24"/>
          <w:szCs w:val="22"/>
        </w:rPr>
      </w:pPr>
    </w:p>
    <w:p w14:paraId="0D3893CB">
      <w:pPr>
        <w:rPr>
          <w:rFonts w:hint="eastAsia" w:ascii="宋体" w:hAnsi="宋体" w:cs="宋体"/>
          <w:b/>
          <w:color w:val="000000"/>
          <w:sz w:val="24"/>
          <w:szCs w:val="22"/>
        </w:rPr>
      </w:pPr>
    </w:p>
    <w:p w14:paraId="3DA5D84F">
      <w:pPr>
        <w:pStyle w:val="3"/>
        <w:rPr>
          <w:rFonts w:hint="eastAsia" w:ascii="宋体" w:hAnsi="宋体" w:cs="宋体"/>
          <w:b/>
          <w:color w:val="000000"/>
          <w:sz w:val="24"/>
          <w:szCs w:val="22"/>
        </w:rPr>
      </w:pPr>
    </w:p>
    <w:p w14:paraId="25AD6171">
      <w:pPr>
        <w:rPr>
          <w:rFonts w:hint="eastAsia" w:ascii="宋体" w:hAnsi="宋体" w:cs="宋体"/>
          <w:b/>
          <w:color w:val="000000"/>
          <w:sz w:val="24"/>
          <w:szCs w:val="22"/>
        </w:rPr>
      </w:pPr>
    </w:p>
    <w:p w14:paraId="02A724BF">
      <w:pPr>
        <w:pStyle w:val="3"/>
        <w:rPr>
          <w:rFonts w:hint="eastAsia" w:ascii="宋体" w:hAnsi="宋体" w:cs="宋体"/>
          <w:b/>
          <w:color w:val="000000"/>
          <w:sz w:val="24"/>
          <w:szCs w:val="22"/>
        </w:rPr>
      </w:pPr>
    </w:p>
    <w:p w14:paraId="5579085E">
      <w:pPr>
        <w:rPr>
          <w:rFonts w:hint="eastAsia" w:ascii="宋体" w:hAnsi="宋体" w:cs="宋体"/>
          <w:b/>
          <w:color w:val="000000"/>
          <w:sz w:val="24"/>
          <w:szCs w:val="22"/>
        </w:rPr>
      </w:pPr>
    </w:p>
    <w:p w14:paraId="08700E31">
      <w:pPr>
        <w:pStyle w:val="3"/>
        <w:rPr>
          <w:rFonts w:hint="eastAsia" w:ascii="宋体" w:hAnsi="宋体" w:cs="宋体"/>
          <w:b/>
          <w:color w:val="000000"/>
          <w:sz w:val="24"/>
          <w:szCs w:val="22"/>
        </w:rPr>
      </w:pPr>
    </w:p>
    <w:p w14:paraId="2B359F40">
      <w:pPr>
        <w:rPr>
          <w:rFonts w:hint="eastAsia" w:ascii="宋体" w:hAnsi="宋体" w:cs="宋体"/>
          <w:b/>
          <w:color w:val="000000"/>
          <w:sz w:val="24"/>
          <w:szCs w:val="22"/>
        </w:rPr>
      </w:pPr>
    </w:p>
    <w:p w14:paraId="01EE1B4E">
      <w:pPr>
        <w:pStyle w:val="3"/>
        <w:rPr>
          <w:rFonts w:hint="eastAsia" w:ascii="宋体" w:hAnsi="宋体" w:cs="宋体"/>
          <w:b/>
          <w:color w:val="000000"/>
          <w:sz w:val="24"/>
          <w:szCs w:val="22"/>
        </w:rPr>
      </w:pPr>
    </w:p>
    <w:p w14:paraId="55F7378E">
      <w:pPr>
        <w:rPr>
          <w:rFonts w:hint="eastAsia" w:ascii="宋体" w:hAnsi="宋体" w:cs="宋体"/>
          <w:b/>
          <w:color w:val="000000"/>
          <w:sz w:val="24"/>
          <w:szCs w:val="22"/>
        </w:rPr>
      </w:pPr>
    </w:p>
    <w:p w14:paraId="6CD5E312">
      <w:pPr>
        <w:pStyle w:val="3"/>
        <w:rPr>
          <w:rFonts w:hint="eastAsia" w:ascii="宋体" w:hAnsi="宋体" w:cs="宋体"/>
          <w:b/>
          <w:color w:val="000000"/>
          <w:sz w:val="24"/>
          <w:szCs w:val="22"/>
        </w:rPr>
      </w:pPr>
    </w:p>
    <w:p w14:paraId="5829E22C">
      <w:pPr>
        <w:rPr>
          <w:rFonts w:hint="eastAsia" w:ascii="宋体" w:hAnsi="宋体" w:cs="宋体"/>
          <w:b/>
          <w:color w:val="000000"/>
          <w:sz w:val="24"/>
          <w:szCs w:val="22"/>
        </w:rPr>
      </w:pPr>
    </w:p>
    <w:p w14:paraId="161A8D53">
      <w:pPr>
        <w:pStyle w:val="3"/>
        <w:rPr>
          <w:rFonts w:hint="eastAsia" w:ascii="宋体" w:hAnsi="宋体" w:cs="宋体"/>
          <w:b/>
          <w:color w:val="000000"/>
          <w:sz w:val="24"/>
          <w:szCs w:val="22"/>
        </w:rPr>
      </w:pPr>
    </w:p>
    <w:p w14:paraId="2147A086">
      <w:pPr>
        <w:rPr>
          <w:rFonts w:hint="eastAsia" w:ascii="宋体" w:hAnsi="宋体" w:cs="宋体"/>
          <w:b/>
          <w:color w:val="000000"/>
          <w:sz w:val="24"/>
          <w:szCs w:val="22"/>
        </w:rPr>
      </w:pPr>
    </w:p>
    <w:p w14:paraId="0FC950A4">
      <w:pPr>
        <w:pStyle w:val="3"/>
        <w:rPr>
          <w:rFonts w:hint="eastAsia" w:ascii="宋体" w:hAnsi="宋体" w:cs="宋体"/>
          <w:b/>
          <w:color w:val="000000"/>
          <w:sz w:val="24"/>
          <w:szCs w:val="22"/>
        </w:rPr>
      </w:pPr>
    </w:p>
    <w:p w14:paraId="2552D9DA">
      <w:pPr>
        <w:rPr>
          <w:rFonts w:hint="eastAsia" w:ascii="宋体" w:hAnsi="宋体" w:cs="宋体"/>
          <w:b/>
          <w:color w:val="000000"/>
          <w:sz w:val="24"/>
          <w:szCs w:val="22"/>
        </w:rPr>
      </w:pPr>
    </w:p>
    <w:p w14:paraId="6C2D159E">
      <w:pPr>
        <w:pStyle w:val="3"/>
        <w:rPr>
          <w:rFonts w:hint="eastAsia" w:ascii="宋体" w:hAnsi="宋体" w:cs="宋体"/>
          <w:b/>
          <w:color w:val="000000"/>
          <w:sz w:val="24"/>
          <w:szCs w:val="22"/>
        </w:rPr>
      </w:pPr>
    </w:p>
    <w:p w14:paraId="3451CFDC">
      <w:pPr>
        <w:rPr>
          <w:rFonts w:hint="eastAsia" w:ascii="宋体" w:hAnsi="宋体" w:cs="宋体"/>
          <w:b/>
          <w:color w:val="000000"/>
          <w:sz w:val="24"/>
          <w:szCs w:val="22"/>
        </w:rPr>
      </w:pPr>
    </w:p>
    <w:bookmarkEnd w:id="947"/>
    <w:p w14:paraId="5E3E5CF6">
      <w:pPr>
        <w:spacing w:line="360" w:lineRule="auto"/>
        <w:ind w:firstLine="3840" w:firstLineChars="1600"/>
        <w:jc w:val="left"/>
        <w:rPr>
          <w:rFonts w:ascii="宋体" w:hAnsi="宋体" w:cs="宋体"/>
          <w:color w:val="000000"/>
          <w:sz w:val="24"/>
          <w:szCs w:val="24"/>
        </w:rPr>
        <w:sectPr>
          <w:footerReference r:id="rId17" w:type="first"/>
          <w:footerReference r:id="rId16" w:type="default"/>
          <w:pgSz w:w="11906" w:h="16838"/>
          <w:pgMar w:top="1440" w:right="1440" w:bottom="1440" w:left="1440" w:header="851" w:footer="992" w:gutter="0"/>
          <w:lnNumType w:countBy="0" w:distance="360"/>
          <w:cols w:space="720" w:num="1"/>
          <w:titlePg/>
          <w:docGrid w:linePitch="312" w:charSpace="889"/>
        </w:sectPr>
      </w:pPr>
    </w:p>
    <w:bookmarkEnd w:id="948"/>
    <w:bookmarkEnd w:id="949"/>
    <w:bookmarkEnd w:id="950"/>
    <w:bookmarkEnd w:id="951"/>
    <w:bookmarkEnd w:id="952"/>
    <w:bookmarkEnd w:id="953"/>
    <w:bookmarkEnd w:id="954"/>
    <w:bookmarkEnd w:id="955"/>
    <w:bookmarkEnd w:id="956"/>
    <w:bookmarkEnd w:id="957"/>
    <w:bookmarkEnd w:id="958"/>
    <w:bookmarkEnd w:id="959"/>
    <w:bookmarkEnd w:id="960"/>
    <w:p w14:paraId="4101E173">
      <w:pPr>
        <w:outlineLvl w:val="0"/>
        <w:rPr>
          <w:rFonts w:hint="eastAsia" w:ascii="宋体" w:hAnsi="宋体" w:eastAsia="宋体" w:cs="宋体"/>
          <w:b/>
          <w:color w:val="000000"/>
          <w:sz w:val="24"/>
          <w:lang w:eastAsia="zh-CN"/>
        </w:rPr>
      </w:pPr>
      <w:bookmarkStart w:id="962" w:name="_Toc1373"/>
      <w:bookmarkStart w:id="963" w:name="_Toc2637"/>
      <w:bookmarkStart w:id="964" w:name="_Toc12082"/>
      <w:bookmarkStart w:id="965" w:name="_Toc13422"/>
      <w:bookmarkStart w:id="966" w:name="_Toc7007"/>
      <w:bookmarkStart w:id="967" w:name="_Toc3759"/>
      <w:bookmarkStart w:id="968" w:name="_Toc19469"/>
      <w:bookmarkStart w:id="969" w:name="_Toc150_WPSOffice_Level1"/>
      <w:r>
        <w:rPr>
          <w:rFonts w:hint="eastAsia" w:ascii="宋体" w:hAnsi="宋体" w:eastAsia="宋体" w:cs="宋体"/>
          <w:b/>
          <w:color w:val="000000"/>
          <w:sz w:val="24"/>
        </w:rPr>
        <w:t>附件</w:t>
      </w:r>
      <w:bookmarkEnd w:id="962"/>
      <w:bookmarkEnd w:id="963"/>
      <w:bookmarkEnd w:id="964"/>
      <w:bookmarkEnd w:id="965"/>
      <w:bookmarkEnd w:id="966"/>
      <w:bookmarkEnd w:id="967"/>
      <w:r>
        <w:rPr>
          <w:rFonts w:hint="eastAsia" w:ascii="宋体" w:hAnsi="宋体" w:eastAsia="宋体" w:cs="宋体"/>
          <w:b/>
          <w:color w:val="000000"/>
          <w:sz w:val="24"/>
          <w:lang w:val="en-US" w:eastAsia="zh-CN"/>
        </w:rPr>
        <w:t>1</w:t>
      </w:r>
    </w:p>
    <w:p w14:paraId="7ECCA561">
      <w:pPr>
        <w:widowControl/>
        <w:shd w:val="clear" w:color="auto" w:fill="auto"/>
        <w:spacing w:before="120" w:beforeLines="50" w:after="120" w:afterLines="50" w:line="360" w:lineRule="auto"/>
        <w:jc w:val="center"/>
        <w:textAlignment w:val="baseline"/>
        <w:rPr>
          <w:rFonts w:hint="eastAsia" w:ascii="宋体" w:hAnsi="宋体"/>
          <w:b/>
          <w:color w:val="000000"/>
          <w:kern w:val="0"/>
          <w:sz w:val="36"/>
          <w:szCs w:val="36"/>
        </w:rPr>
      </w:pPr>
    </w:p>
    <w:p w14:paraId="788E2234">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70" w:name="_Toc18601"/>
      <w:bookmarkStart w:id="971" w:name="_Toc24984"/>
      <w:bookmarkStart w:id="972" w:name="_Toc25831"/>
      <w:bookmarkStart w:id="973" w:name="_Toc17548"/>
      <w:bookmarkStart w:id="974" w:name="_Toc1051"/>
      <w:bookmarkStart w:id="975" w:name="_Toc29410"/>
      <w:r>
        <w:rPr>
          <w:rFonts w:hint="eastAsia" w:ascii="宋体" w:hAnsi="宋体"/>
          <w:b/>
          <w:color w:val="000000"/>
          <w:kern w:val="0"/>
          <w:sz w:val="28"/>
          <w:szCs w:val="28"/>
        </w:rPr>
        <w:t>残疾人福利性单位声明函（是/否）</w:t>
      </w:r>
      <w:bookmarkEnd w:id="968"/>
      <w:bookmarkEnd w:id="969"/>
      <w:bookmarkEnd w:id="970"/>
      <w:bookmarkEnd w:id="971"/>
      <w:bookmarkEnd w:id="972"/>
      <w:bookmarkEnd w:id="973"/>
      <w:bookmarkEnd w:id="974"/>
      <w:bookmarkEnd w:id="975"/>
    </w:p>
    <w:p w14:paraId="3E7A7DFB">
      <w:pPr>
        <w:widowControl/>
        <w:shd w:val="clear" w:color="auto" w:fill="auto"/>
        <w:spacing w:before="120" w:beforeLines="50" w:after="240" w:line="360" w:lineRule="auto"/>
        <w:jc w:val="left"/>
        <w:textAlignment w:val="baseline"/>
        <w:rPr>
          <w:rFonts w:hint="eastAsia" w:ascii="宋体" w:hAnsi="宋体"/>
          <w:b/>
          <w:sz w:val="24"/>
        </w:rPr>
      </w:pPr>
    </w:p>
    <w:p w14:paraId="35A87B25">
      <w:pPr>
        <w:widowControl/>
        <w:shd w:val="clear" w:color="auto" w:fill="auto"/>
        <w:spacing w:before="120" w:beforeLines="50" w:after="240" w:line="360" w:lineRule="auto"/>
        <w:jc w:val="left"/>
        <w:textAlignment w:val="baseline"/>
        <w:rPr>
          <w:rFonts w:hint="eastAsia" w:ascii="宋体" w:hAnsi="宋体"/>
          <w:b/>
          <w:color w:val="000000"/>
          <w:kern w:val="0"/>
          <w:sz w:val="36"/>
          <w:szCs w:val="36"/>
        </w:rPr>
      </w:pPr>
      <w:r>
        <w:rPr>
          <w:rFonts w:hint="eastAsia" w:ascii="宋体" w:hAnsi="宋体"/>
          <w:b/>
          <w:sz w:val="24"/>
          <w:lang w:eastAsia="zh-CN"/>
        </w:rPr>
        <w:t>中禧国际项目管理有限公司</w:t>
      </w:r>
      <w:r>
        <w:rPr>
          <w:rFonts w:hint="eastAsia" w:ascii="宋体" w:hAnsi="宋体"/>
          <w:b/>
          <w:sz w:val="24"/>
        </w:rPr>
        <w:t>：</w:t>
      </w:r>
    </w:p>
    <w:p w14:paraId="7251130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cs="宋体"/>
          <w:color w:val="000000"/>
          <w:kern w:val="0"/>
          <w:sz w:val="24"/>
          <w:u w:val="single"/>
        </w:rPr>
        <w:t xml:space="preserve">          </w:t>
      </w:r>
      <w:r>
        <w:rPr>
          <w:rFonts w:hint="eastAsia" w:ascii="宋体" w:hAnsi="宋体" w:cs="宋体"/>
          <w:color w:val="000000"/>
          <w:kern w:val="0"/>
          <w:sz w:val="24"/>
        </w:rPr>
        <w:t>（采购人）的</w:t>
      </w:r>
      <w:r>
        <w:rPr>
          <w:rFonts w:hint="eastAsia" w:ascii="宋体" w:hAnsi="宋体" w:cs="宋体"/>
          <w:color w:val="000000"/>
          <w:kern w:val="0"/>
          <w:sz w:val="24"/>
          <w:u w:val="single"/>
        </w:rPr>
        <w:t xml:space="preserve">         </w:t>
      </w:r>
      <w:r>
        <w:rPr>
          <w:rFonts w:hint="eastAsia" w:ascii="宋体" w:hAnsi="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11320A8F">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16D0D7FF">
      <w:pPr>
        <w:pStyle w:val="11"/>
        <w:shd w:val="clear" w:color="auto" w:fill="auto"/>
        <w:spacing w:line="360" w:lineRule="auto"/>
        <w:ind w:firstLine="570"/>
        <w:rPr>
          <w:rFonts w:hint="eastAsia" w:ascii="宋体" w:hAnsi="宋体" w:cs="宋体"/>
          <w:sz w:val="24"/>
          <w:szCs w:val="24"/>
        </w:rPr>
      </w:pPr>
    </w:p>
    <w:p w14:paraId="192D3743">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特此声明！</w:t>
      </w:r>
    </w:p>
    <w:p w14:paraId="57AD55F1">
      <w:pPr>
        <w:pStyle w:val="11"/>
        <w:shd w:val="clear" w:color="auto" w:fill="auto"/>
        <w:spacing w:line="360" w:lineRule="auto"/>
        <w:ind w:firstLine="570"/>
        <w:rPr>
          <w:rFonts w:hint="eastAsia" w:ascii="宋体" w:hAnsi="宋体" w:cs="宋体"/>
          <w:sz w:val="24"/>
          <w:szCs w:val="24"/>
        </w:rPr>
      </w:pPr>
    </w:p>
    <w:p w14:paraId="4C3056D3">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87B5F7">
      <w:pPr>
        <w:pStyle w:val="11"/>
        <w:shd w:val="clear" w:color="auto" w:fill="auto"/>
        <w:spacing w:line="360" w:lineRule="auto"/>
        <w:ind w:firstLine="570"/>
        <w:rPr>
          <w:rFonts w:hint="eastAsia" w:ascii="宋体" w:hAnsi="宋体" w:cs="宋体"/>
          <w:sz w:val="24"/>
          <w:szCs w:val="24"/>
        </w:rPr>
      </w:pPr>
    </w:p>
    <w:p w14:paraId="5E3BD2C1">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350CBA92">
      <w:pPr>
        <w:pStyle w:val="11"/>
        <w:shd w:val="clear" w:color="auto" w:fill="auto"/>
        <w:spacing w:line="360" w:lineRule="auto"/>
        <w:ind w:firstLine="570"/>
        <w:rPr>
          <w:rFonts w:hint="eastAsia" w:ascii="宋体" w:hAnsi="宋体" w:cs="宋体"/>
          <w:sz w:val="24"/>
          <w:szCs w:val="24"/>
        </w:rPr>
      </w:pPr>
    </w:p>
    <w:p w14:paraId="07C6A5BC">
      <w:pPr>
        <w:pStyle w:val="11"/>
        <w:shd w:val="clear" w:color="auto" w:fill="auto"/>
        <w:spacing w:line="360" w:lineRule="auto"/>
        <w:ind w:firstLine="570"/>
        <w:rPr>
          <w:rFonts w:hint="eastAsia" w:ascii="宋体" w:hAnsi="宋体" w:cs="宋体"/>
          <w:sz w:val="24"/>
          <w:szCs w:val="24"/>
        </w:rPr>
      </w:pPr>
      <w:r>
        <w:rPr>
          <w:rFonts w:hint="eastAsia" w:ascii="宋体" w:hAnsi="宋体" w:cs="宋体"/>
          <w:sz w:val="24"/>
          <w:szCs w:val="24"/>
        </w:rPr>
        <w:t>日      期：</w:t>
      </w:r>
    </w:p>
    <w:p w14:paraId="7DE6299F">
      <w:pPr>
        <w:shd w:val="clear" w:color="auto" w:fill="auto"/>
        <w:rPr>
          <w:rFonts w:hint="eastAsia"/>
        </w:rPr>
      </w:pPr>
    </w:p>
    <w:p w14:paraId="215B701F">
      <w:pPr>
        <w:shd w:val="clear" w:color="auto" w:fill="auto"/>
        <w:rPr>
          <w:rFonts w:hint="eastAsia"/>
        </w:rPr>
      </w:pPr>
    </w:p>
    <w:p w14:paraId="27FDE024">
      <w:pPr>
        <w:shd w:val="clear" w:color="auto" w:fill="auto"/>
        <w:rPr>
          <w:rFonts w:hint="eastAsia"/>
        </w:rPr>
      </w:pPr>
    </w:p>
    <w:p w14:paraId="43336F2A">
      <w:pPr>
        <w:shd w:val="clear" w:color="auto" w:fill="auto"/>
        <w:rPr>
          <w:rFonts w:hint="eastAsia"/>
        </w:rPr>
      </w:pPr>
    </w:p>
    <w:p w14:paraId="2A14AD6E">
      <w:pPr>
        <w:shd w:val="clear" w:color="auto" w:fill="auto"/>
        <w:rPr>
          <w:rFonts w:hint="eastAsia"/>
        </w:rPr>
      </w:pPr>
    </w:p>
    <w:p w14:paraId="70C95A63">
      <w:pPr>
        <w:shd w:val="clear" w:color="auto" w:fill="auto"/>
        <w:rPr>
          <w:rFonts w:hint="eastAsia"/>
        </w:rPr>
      </w:pPr>
    </w:p>
    <w:p w14:paraId="1C002A3B">
      <w:pPr>
        <w:shd w:val="clear" w:color="auto" w:fill="auto"/>
        <w:rPr>
          <w:rFonts w:hint="eastAsia"/>
        </w:rPr>
      </w:pPr>
    </w:p>
    <w:p w14:paraId="68209578">
      <w:pPr>
        <w:pStyle w:val="15"/>
        <w:shd w:val="clear" w:color="auto" w:fill="auto"/>
        <w:ind w:left="1470" w:right="1470"/>
        <w:rPr>
          <w:rFonts w:hint="eastAsia"/>
        </w:rPr>
      </w:pPr>
    </w:p>
    <w:p w14:paraId="70C0C0EA">
      <w:pPr>
        <w:pStyle w:val="15"/>
        <w:shd w:val="clear" w:color="auto" w:fill="auto"/>
        <w:ind w:left="1470" w:right="1470"/>
        <w:rPr>
          <w:rFonts w:hint="eastAsia"/>
        </w:rPr>
      </w:pPr>
    </w:p>
    <w:p w14:paraId="629A61A6">
      <w:pPr>
        <w:pStyle w:val="15"/>
        <w:shd w:val="clear" w:color="auto" w:fill="auto"/>
        <w:ind w:left="1470" w:right="1470"/>
        <w:rPr>
          <w:rFonts w:hint="eastAsia"/>
        </w:rPr>
      </w:pPr>
    </w:p>
    <w:p w14:paraId="4BC11E28">
      <w:pPr>
        <w:pStyle w:val="15"/>
        <w:shd w:val="clear" w:color="auto" w:fill="auto"/>
        <w:ind w:left="1470" w:right="1470"/>
        <w:rPr>
          <w:rFonts w:hint="eastAsia"/>
        </w:rPr>
      </w:pPr>
    </w:p>
    <w:p w14:paraId="20F34EE0">
      <w:pPr>
        <w:pStyle w:val="15"/>
        <w:shd w:val="clear" w:color="auto" w:fill="auto"/>
        <w:ind w:left="1470" w:right="1470"/>
        <w:rPr>
          <w:rFonts w:hint="eastAsia"/>
        </w:rPr>
      </w:pPr>
    </w:p>
    <w:p w14:paraId="7E02AFB1">
      <w:pPr>
        <w:pStyle w:val="15"/>
        <w:shd w:val="clear" w:color="auto" w:fill="auto"/>
        <w:ind w:left="1470" w:right="1470"/>
        <w:rPr>
          <w:rFonts w:hint="eastAsia"/>
        </w:rPr>
      </w:pPr>
    </w:p>
    <w:p w14:paraId="2E30858F">
      <w:pPr>
        <w:pStyle w:val="15"/>
        <w:shd w:val="clear" w:color="auto" w:fill="auto"/>
        <w:ind w:left="1470" w:right="1470"/>
        <w:rPr>
          <w:rFonts w:hint="eastAsia"/>
        </w:rPr>
      </w:pPr>
    </w:p>
    <w:p w14:paraId="6C309810">
      <w:pPr>
        <w:pStyle w:val="15"/>
        <w:shd w:val="clear" w:color="auto" w:fill="auto"/>
        <w:ind w:left="1470" w:right="1470"/>
        <w:rPr>
          <w:rFonts w:hint="eastAsia"/>
        </w:rPr>
      </w:pPr>
    </w:p>
    <w:p w14:paraId="1E5A3804">
      <w:pPr>
        <w:shd w:val="clear" w:color="auto" w:fill="auto"/>
        <w:outlineLvl w:val="0"/>
        <w:rPr>
          <w:rFonts w:hint="eastAsia" w:ascii="宋体" w:hAnsi="宋体" w:eastAsia="宋体" w:cs="宋体"/>
          <w:b/>
          <w:color w:val="000000"/>
          <w:sz w:val="24"/>
          <w:lang w:val="en-US" w:eastAsia="zh-CN"/>
        </w:rPr>
      </w:pPr>
      <w:bookmarkStart w:id="976" w:name="_Toc4164"/>
      <w:bookmarkStart w:id="977" w:name="_Toc15339"/>
      <w:bookmarkStart w:id="978" w:name="_Toc8199"/>
      <w:bookmarkStart w:id="979" w:name="_Toc9395"/>
      <w:bookmarkStart w:id="980" w:name="_Toc32027"/>
      <w:bookmarkStart w:id="981" w:name="_Toc5476"/>
      <w:r>
        <w:rPr>
          <w:rFonts w:hint="eastAsia" w:ascii="宋体" w:hAnsi="宋体" w:eastAsia="宋体" w:cs="宋体"/>
          <w:b/>
          <w:color w:val="000000"/>
          <w:sz w:val="24"/>
        </w:rPr>
        <w:t>附件</w:t>
      </w:r>
      <w:bookmarkEnd w:id="976"/>
      <w:bookmarkEnd w:id="977"/>
      <w:bookmarkEnd w:id="978"/>
      <w:bookmarkEnd w:id="979"/>
      <w:bookmarkEnd w:id="980"/>
      <w:bookmarkEnd w:id="981"/>
      <w:r>
        <w:rPr>
          <w:rFonts w:hint="eastAsia" w:ascii="宋体" w:hAnsi="宋体" w:eastAsia="宋体" w:cs="宋体"/>
          <w:b/>
          <w:color w:val="000000"/>
          <w:sz w:val="24"/>
          <w:lang w:val="en-US" w:eastAsia="zh-CN"/>
        </w:rPr>
        <w:t>2</w:t>
      </w:r>
    </w:p>
    <w:p w14:paraId="596E9AE5">
      <w:pPr>
        <w:shd w:val="clear" w:color="auto" w:fill="auto"/>
        <w:rPr>
          <w:rFonts w:hint="eastAsia"/>
        </w:rPr>
      </w:pPr>
    </w:p>
    <w:p w14:paraId="77D90F9A">
      <w:pPr>
        <w:shd w:val="clear" w:color="auto" w:fill="auto"/>
        <w:rPr>
          <w:rFonts w:hint="eastAsia"/>
        </w:rPr>
      </w:pPr>
    </w:p>
    <w:p w14:paraId="0345CBEC">
      <w:pPr>
        <w:widowControl/>
        <w:shd w:val="clear" w:color="auto" w:fill="auto"/>
        <w:spacing w:before="120" w:beforeLines="50" w:after="120" w:afterLines="50" w:line="360" w:lineRule="auto"/>
        <w:jc w:val="center"/>
        <w:textAlignment w:val="baseline"/>
        <w:outlineLvl w:val="0"/>
        <w:rPr>
          <w:rFonts w:hint="eastAsia" w:ascii="宋体" w:hAnsi="宋体"/>
          <w:b/>
          <w:color w:val="000000"/>
          <w:kern w:val="0"/>
          <w:sz w:val="28"/>
          <w:szCs w:val="28"/>
        </w:rPr>
      </w:pPr>
      <w:bookmarkStart w:id="982" w:name="_Toc14109"/>
      <w:bookmarkStart w:id="983" w:name="_Toc27341"/>
      <w:bookmarkStart w:id="984" w:name="_Toc21585"/>
      <w:bookmarkStart w:id="985" w:name="_Toc31454"/>
      <w:bookmarkStart w:id="986" w:name="_Toc4712"/>
      <w:bookmarkStart w:id="987" w:name="_Toc5318"/>
      <w:bookmarkStart w:id="988" w:name="_Toc27208_WPSOffice_Level1"/>
      <w:bookmarkStart w:id="989" w:name="_Toc10298"/>
      <w:r>
        <w:rPr>
          <w:rFonts w:hint="eastAsia" w:ascii="宋体" w:hAnsi="宋体"/>
          <w:b/>
          <w:color w:val="000000"/>
          <w:kern w:val="0"/>
          <w:sz w:val="28"/>
          <w:szCs w:val="28"/>
        </w:rPr>
        <w:t>监狱企业证明函（是/否）</w:t>
      </w:r>
      <w:bookmarkEnd w:id="982"/>
      <w:bookmarkEnd w:id="983"/>
      <w:bookmarkEnd w:id="984"/>
      <w:bookmarkEnd w:id="985"/>
      <w:bookmarkEnd w:id="986"/>
      <w:bookmarkEnd w:id="987"/>
      <w:bookmarkEnd w:id="988"/>
      <w:bookmarkEnd w:id="989"/>
    </w:p>
    <w:p w14:paraId="64EA9843">
      <w:pPr>
        <w:widowControl/>
        <w:shd w:val="clear" w:color="auto" w:fill="auto"/>
        <w:spacing w:before="120" w:beforeLines="50" w:after="240" w:line="360" w:lineRule="auto"/>
        <w:jc w:val="left"/>
        <w:textAlignment w:val="baseline"/>
        <w:rPr>
          <w:rFonts w:hint="eastAsia" w:ascii="宋体" w:hAnsi="宋体"/>
          <w:b/>
          <w:sz w:val="24"/>
        </w:rPr>
      </w:pPr>
    </w:p>
    <w:p w14:paraId="2F0F3FC2">
      <w:pPr>
        <w:widowControl/>
        <w:shd w:val="clear" w:color="auto" w:fill="auto"/>
        <w:spacing w:before="120" w:beforeLines="50" w:after="240" w:line="360" w:lineRule="auto"/>
        <w:jc w:val="left"/>
        <w:textAlignment w:val="baseline"/>
        <w:rPr>
          <w:rFonts w:hint="eastAsia" w:ascii="宋体" w:hAnsi="宋体" w:cs="宋体"/>
          <w:color w:val="000000"/>
          <w:kern w:val="0"/>
          <w:sz w:val="24"/>
        </w:rPr>
      </w:pPr>
      <w:r>
        <w:rPr>
          <w:rFonts w:hint="eastAsia" w:ascii="宋体" w:hAnsi="宋体"/>
          <w:b/>
          <w:sz w:val="24"/>
          <w:lang w:eastAsia="zh-CN"/>
        </w:rPr>
        <w:t>中禧国际项目管理有限公司</w:t>
      </w:r>
      <w:r>
        <w:rPr>
          <w:rFonts w:hint="eastAsia" w:ascii="宋体" w:hAnsi="宋体"/>
          <w:b/>
          <w:sz w:val="24"/>
        </w:rPr>
        <w:t>：</w:t>
      </w:r>
    </w:p>
    <w:p w14:paraId="1090AC90">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4F11C9">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监狱企业参加政府采购活动时，应当提供由省级以上监狱管理局、戒毒管理局（含新疆生产建设兵团）出具的属于监狱企业的证明文件。</w:t>
      </w:r>
    </w:p>
    <w:p w14:paraId="2636ED89">
      <w:pPr>
        <w:widowControl/>
        <w:shd w:val="clear" w:color="auto" w:fill="auto"/>
        <w:spacing w:after="240" w:line="360" w:lineRule="auto"/>
        <w:ind w:firstLine="480"/>
        <w:jc w:val="left"/>
        <w:textAlignment w:val="baseline"/>
        <w:rPr>
          <w:rFonts w:hint="eastAsia" w:ascii="宋体" w:hAnsi="宋体" w:cs="宋体"/>
          <w:color w:val="000000"/>
          <w:kern w:val="0"/>
          <w:sz w:val="24"/>
        </w:rPr>
      </w:pPr>
    </w:p>
    <w:p w14:paraId="79F3F0B2">
      <w:pPr>
        <w:widowControl/>
        <w:shd w:val="clear" w:color="auto" w:fill="auto"/>
        <w:spacing w:after="240" w:line="360" w:lineRule="auto"/>
        <w:ind w:firstLine="480"/>
        <w:jc w:val="left"/>
        <w:textAlignment w:val="baseline"/>
        <w:rPr>
          <w:rFonts w:hint="eastAsia" w:ascii="宋体" w:hAnsi="宋体" w:cs="宋体"/>
          <w:color w:val="000000"/>
          <w:kern w:val="0"/>
          <w:sz w:val="24"/>
        </w:rPr>
      </w:pPr>
      <w:r>
        <w:rPr>
          <w:rFonts w:hint="eastAsia" w:ascii="宋体" w:hAnsi="宋体" w:cs="宋体"/>
          <w:color w:val="000000"/>
          <w:kern w:val="0"/>
          <w:sz w:val="24"/>
        </w:rPr>
        <w:t>本公司对上述声明的真实性负责。如有虚假，将依法承担相应责任。</w:t>
      </w:r>
    </w:p>
    <w:p w14:paraId="78E49316">
      <w:pPr>
        <w:pStyle w:val="11"/>
        <w:shd w:val="clear" w:color="auto" w:fill="auto"/>
        <w:spacing w:line="360" w:lineRule="auto"/>
        <w:ind w:firstLine="570"/>
        <w:rPr>
          <w:rFonts w:hint="eastAsia" w:ascii="宋体" w:hAnsi="宋体" w:cs="宋体"/>
          <w:sz w:val="24"/>
          <w:szCs w:val="24"/>
        </w:rPr>
      </w:pPr>
    </w:p>
    <w:p w14:paraId="097F669E">
      <w:pPr>
        <w:pStyle w:val="11"/>
        <w:spacing w:line="360" w:lineRule="auto"/>
        <w:ind w:firstLine="570"/>
        <w:rPr>
          <w:rFonts w:hint="eastAsia" w:ascii="宋体" w:hAnsi="宋体" w:cs="宋体"/>
          <w:sz w:val="24"/>
          <w:szCs w:val="24"/>
        </w:rPr>
      </w:pPr>
      <w:r>
        <w:rPr>
          <w:rFonts w:hint="eastAsia" w:ascii="宋体" w:hAnsi="宋体" w:cs="宋体"/>
          <w:sz w:val="24"/>
          <w:szCs w:val="24"/>
        </w:rPr>
        <w:t>特此声明！</w:t>
      </w:r>
    </w:p>
    <w:p w14:paraId="7F43A684">
      <w:pPr>
        <w:pStyle w:val="11"/>
        <w:spacing w:line="360" w:lineRule="auto"/>
        <w:ind w:firstLine="570"/>
        <w:rPr>
          <w:rFonts w:hint="eastAsia" w:ascii="宋体" w:hAnsi="宋体" w:cs="宋体"/>
          <w:sz w:val="24"/>
          <w:szCs w:val="24"/>
        </w:rPr>
      </w:pPr>
    </w:p>
    <w:p w14:paraId="291DAD1E">
      <w:pPr>
        <w:pStyle w:val="11"/>
        <w:spacing w:line="360" w:lineRule="auto"/>
        <w:ind w:firstLine="570"/>
        <w:rPr>
          <w:rFonts w:hint="eastAsia" w:ascii="宋体" w:hAnsi="宋体" w:cs="宋体"/>
          <w:sz w:val="24"/>
          <w:szCs w:val="24"/>
        </w:rPr>
      </w:pPr>
      <w:r>
        <w:rPr>
          <w:rFonts w:hint="eastAsia" w:ascii="宋体" w:hAnsi="宋体" w:cs="宋体"/>
          <w:sz w:val="24"/>
          <w:szCs w:val="24"/>
        </w:rPr>
        <w:t>声  明  人:</w:t>
      </w:r>
      <w:r>
        <w:rPr>
          <w:rFonts w:hint="eastAsia" w:ascii="宋体" w:hAnsi="宋体" w:cs="宋体"/>
          <w:sz w:val="24"/>
          <w:szCs w:val="24"/>
          <w:u w:val="single"/>
        </w:rPr>
        <w:t xml:space="preserve">                      </w:t>
      </w:r>
      <w:r>
        <w:rPr>
          <w:rFonts w:hint="eastAsia" w:ascii="宋体" w:hAnsi="宋体" w:cs="宋体"/>
          <w:sz w:val="24"/>
          <w:szCs w:val="24"/>
        </w:rPr>
        <w:t>(供应商名称、公章)</w:t>
      </w:r>
    </w:p>
    <w:p w14:paraId="5A2CF0FB">
      <w:pPr>
        <w:pStyle w:val="11"/>
        <w:spacing w:line="360" w:lineRule="auto"/>
        <w:ind w:firstLine="570"/>
        <w:rPr>
          <w:rFonts w:hint="eastAsia" w:ascii="宋体" w:hAnsi="宋体" w:cs="宋体"/>
          <w:sz w:val="24"/>
          <w:szCs w:val="24"/>
        </w:rPr>
      </w:pPr>
    </w:p>
    <w:p w14:paraId="2D9BD671">
      <w:pPr>
        <w:pStyle w:val="11"/>
        <w:spacing w:line="360" w:lineRule="auto"/>
        <w:ind w:firstLine="570"/>
        <w:rPr>
          <w:rFonts w:hint="eastAsia" w:ascii="宋体" w:hAnsi="宋体" w:cs="宋体"/>
          <w:sz w:val="24"/>
          <w:szCs w:val="24"/>
        </w:rPr>
      </w:pPr>
      <w:r>
        <w:rPr>
          <w:rFonts w:hint="eastAsia" w:ascii="宋体" w:hAnsi="宋体" w:cs="宋体"/>
          <w:sz w:val="24"/>
          <w:szCs w:val="24"/>
        </w:rPr>
        <w:t>法定代表人：      （签名或盖章）</w:t>
      </w:r>
    </w:p>
    <w:p w14:paraId="40A77DA4">
      <w:pPr>
        <w:pStyle w:val="11"/>
        <w:spacing w:line="360" w:lineRule="auto"/>
        <w:ind w:firstLine="570"/>
        <w:rPr>
          <w:rFonts w:hint="eastAsia" w:ascii="宋体" w:hAnsi="宋体" w:cs="宋体"/>
          <w:sz w:val="24"/>
          <w:szCs w:val="24"/>
        </w:rPr>
      </w:pPr>
    </w:p>
    <w:p w14:paraId="609B6F85">
      <w:pPr>
        <w:pStyle w:val="11"/>
        <w:spacing w:line="360" w:lineRule="auto"/>
        <w:ind w:firstLine="570"/>
        <w:rPr>
          <w:rFonts w:hint="eastAsia" w:ascii="宋体" w:hAnsi="宋体" w:cs="宋体"/>
          <w:sz w:val="24"/>
          <w:szCs w:val="24"/>
        </w:rPr>
      </w:pPr>
      <w:r>
        <w:rPr>
          <w:rFonts w:hint="eastAsia" w:ascii="宋体" w:hAnsi="宋体" w:cs="宋体"/>
          <w:sz w:val="24"/>
          <w:szCs w:val="24"/>
        </w:rPr>
        <w:t>日      期：</w:t>
      </w:r>
    </w:p>
    <w:p w14:paraId="11C5CEAF">
      <w:pPr>
        <w:pStyle w:val="11"/>
        <w:spacing w:line="360" w:lineRule="auto"/>
        <w:ind w:firstLine="570"/>
        <w:rPr>
          <w:rFonts w:hint="eastAsia" w:ascii="宋体" w:hAnsi="宋体" w:cs="宋体"/>
          <w:sz w:val="24"/>
          <w:szCs w:val="24"/>
        </w:rPr>
      </w:pPr>
    </w:p>
    <w:p w14:paraId="3BDE95D1">
      <w:pPr>
        <w:pStyle w:val="2"/>
        <w:ind w:firstLine="300"/>
        <w:rPr>
          <w:rFonts w:hint="eastAsia"/>
        </w:rPr>
      </w:pPr>
    </w:p>
    <w:p w14:paraId="37DED119"/>
    <w:sectPr>
      <w:headerReference r:id="rId18" w:type="default"/>
      <w:footerReference r:id="rId19"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思源宋体 CN Light">
    <w:altName w:val="宋体"/>
    <w:panose1 w:val="00000000000000000000"/>
    <w:charset w:val="86"/>
    <w:family w:val="roman"/>
    <w:pitch w:val="default"/>
    <w:sig w:usb0="00000000" w:usb1="00000000" w:usb2="00000016" w:usb3="00000000" w:csb0="0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E3AE7">
    <w:pPr>
      <w:pStyle w:val="22"/>
    </w:pPr>
    <w:r>
      <w:rPr>
        <w:sz w:val="18"/>
      </w:rPr>
      <w:pict>
        <v:shape id="文本框 62"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EE938E">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A7745">
    <w:pPr>
      <w:pStyle w:val="22"/>
      <w:rPr>
        <w:rFonts w:ascii="仿宋" w:hAnsi="仿宋" w:eastAsia="仿宋"/>
        <w:szCs w:val="18"/>
      </w:rPr>
    </w:pPr>
    <w:r>
      <w:pict>
        <v:shape id="文本框 74" o:spid="_x0000_s4107"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9A117E2">
                <w:pPr>
                  <w:pStyle w:val="2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85</w:t>
                </w:r>
                <w:r>
                  <w:rPr>
                    <w:rFonts w:hint="eastAsia"/>
                  </w:rPr>
                  <w:fldChar w:fldCharType="end"/>
                </w:r>
                <w:r>
                  <w:rPr>
                    <w:rFonts w:hint="eastAsia"/>
                  </w:rPr>
                  <w:t xml:space="preserve"> 页</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CE0EE">
    <w:pPr>
      <w:pStyle w:val="22"/>
      <w:rPr>
        <w:rFonts w:ascii="仿宋" w:hAnsi="仿宋" w:eastAsia="仿宋"/>
        <w:szCs w:val="18"/>
      </w:rPr>
    </w:pPr>
    <w:r>
      <w:rPr>
        <w:sz w:val="18"/>
      </w:rPr>
      <w:pict>
        <v:shape id="文本框 72"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7B1D9AD5">
                <w:pPr>
                  <w:pStyle w:val="22"/>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DFB8A">
    <w:pPr>
      <w:pStyle w:val="22"/>
    </w:pPr>
    <w:r>
      <w:rPr>
        <w:sz w:val="18"/>
      </w:rPr>
      <w:pict>
        <v:shape id="文本框 73" o:spid="_x0000_s4108"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350AEC48">
                <w:pPr>
                  <w:pStyle w:val="22"/>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AD116">
    <w:pPr>
      <w:pStyle w:val="2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15740FC3">
                <w:pPr>
                  <w:pStyle w:val="2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61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5F9">
    <w:pPr>
      <w:pStyle w:val="22"/>
      <w:rPr>
        <w:rFonts w:ascii="仿宋" w:hAnsi="仿宋" w:eastAsia="仿宋"/>
        <w:szCs w:val="18"/>
      </w:rPr>
    </w:pPr>
    <w:r>
      <w:pict>
        <v:shape id="文本框 65" o:spid="_x0000_s4100" o:spt="202" type="#_x0000_t202" style="position:absolute;left:0pt;margin-top:0pt;height:11.65pt;width:36.15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41FC52AD">
                <w:pPr>
                  <w:pStyle w:val="22"/>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16DD">
    <w:pPr>
      <w:pStyle w:val="22"/>
      <w:rPr>
        <w:rFonts w:ascii="仿宋" w:hAnsi="仿宋" w:eastAsia="仿宋"/>
        <w:szCs w:val="18"/>
      </w:rPr>
    </w:pPr>
    <w:r>
      <w:pict>
        <v:shape id="文本框 66" o:spid="_x0000_s4099" o:spt="202" type="#_x0000_t202" style="position:absolute;left:0pt;margin-top:0pt;height:11.65pt;width:36.15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69D28E6D">
                <w:pPr>
                  <w:pStyle w:val="22"/>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3F">
    <w:pPr>
      <w:pStyle w:val="22"/>
      <w:rPr>
        <w:rFonts w:ascii="仿宋" w:hAnsi="仿宋" w:eastAsia="仿宋"/>
        <w:szCs w:val="18"/>
      </w:rPr>
    </w:pPr>
    <w:r>
      <w:rPr>
        <w:sz w:val="18"/>
      </w:rPr>
      <w:pict>
        <v:shape id="_x0000_s4102" o:spid="_x0000_s4102"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12A6A55">
                <w:pPr>
                  <w:pStyle w:val="22"/>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FF94">
    <w:pPr>
      <w:pStyle w:val="22"/>
      <w:rPr>
        <w:rFonts w:ascii="仿宋" w:hAnsi="仿宋" w:eastAsia="仿宋"/>
        <w:szCs w:val="18"/>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675953D">
                <w:pPr>
                  <w:pStyle w:val="22"/>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11FC0">
    <w:pPr>
      <w:pStyle w:val="22"/>
      <w:jc w:val="center"/>
      <w:rPr>
        <w:rFonts w:hint="default" w:eastAsia="宋体"/>
        <w:lang w:val="en-US" w:eastAsia="zh-CN"/>
      </w:rPr>
    </w:pPr>
    <w:r>
      <w:rPr>
        <w:sz w:val="18"/>
      </w:rPr>
      <w:pict>
        <v:shape id="文本框 67"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0F2504EA">
                <w:pPr>
                  <w:pStyle w:val="22"/>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7823">
    <w:pPr>
      <w:pStyle w:val="2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2911A4">
                          <w:pPr>
                            <w:pStyle w:val="22"/>
                          </w:pPr>
                          <w:r>
                            <w:t xml:space="preserve">第 </w:t>
                          </w:r>
                          <w:r>
                            <w:fldChar w:fldCharType="begin"/>
                          </w:r>
                          <w:r>
                            <w:instrText xml:space="preserve"> PAGE  \* MERGEFORMAT </w:instrText>
                          </w:r>
                          <w:r>
                            <w:fldChar w:fldCharType="separate"/>
                          </w:r>
                          <w:r>
                            <w:t>53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7E2911A4">
                    <w:pPr>
                      <w:pStyle w:val="22"/>
                    </w:pPr>
                    <w:r>
                      <w:t xml:space="preserve">第 </w:t>
                    </w:r>
                    <w:r>
                      <w:fldChar w:fldCharType="begin"/>
                    </w:r>
                    <w:r>
                      <w:instrText xml:space="preserve"> PAGE  \* MERGEFORMAT </w:instrText>
                    </w:r>
                    <w:r>
                      <w:fldChar w:fldCharType="separate"/>
                    </w:r>
                    <w:r>
                      <w:t>53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E0DD">
    <w:pPr>
      <w:pStyle w:val="22"/>
    </w:pPr>
    <w:r>
      <w:rPr>
        <w:sz w:val="18"/>
      </w:rPr>
      <w:pict>
        <v:shape id="文本框 69"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30117FDA">
                <w:pPr>
                  <w:pStyle w:val="22"/>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4E2F6">
    <w:pPr>
      <w:pStyle w:val="22"/>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FC46">
    <w:pPr>
      <w:pStyle w:val="22"/>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ED839">
    <w:pPr>
      <w:pStyle w:val="22"/>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A3E4">
    <w:pPr>
      <w:pStyle w:val="2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8C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2DBD6"/>
    <w:multiLevelType w:val="singleLevel"/>
    <w:tmpl w:val="8402DBD6"/>
    <w:lvl w:ilvl="0" w:tentative="0">
      <w:start w:val="5"/>
      <w:numFmt w:val="chineseCounting"/>
      <w:suff w:val="space"/>
      <w:lvlText w:val="第%1章"/>
      <w:lvlJc w:val="left"/>
      <w:rPr>
        <w:rFonts w:hint="eastAsia"/>
      </w:rPr>
    </w:lvl>
  </w:abstractNum>
  <w:abstractNum w:abstractNumId="1">
    <w:nsid w:val="91FCCA6C"/>
    <w:multiLevelType w:val="singleLevel"/>
    <w:tmpl w:val="91FCCA6C"/>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9"/>
      <w:numFmt w:val="decimal"/>
      <w:suff w:val="nothing"/>
      <w:lvlText w:val="%1．"/>
      <w:lvlJc w:val="left"/>
    </w:lvl>
  </w:abstractNum>
  <w:abstractNum w:abstractNumId="3">
    <w:nsid w:val="00000004"/>
    <w:multiLevelType w:val="singleLevel"/>
    <w:tmpl w:val="00000004"/>
    <w:lvl w:ilvl="0" w:tentative="0">
      <w:start w:val="6"/>
      <w:numFmt w:val="chineseCounting"/>
      <w:suff w:val="space"/>
      <w:lvlText w:val="第%1章"/>
      <w:lvlJc w:val="left"/>
      <w:rPr>
        <w:rFonts w:hint="eastAsia"/>
      </w:rPr>
    </w:lvl>
  </w:abstractNum>
  <w:abstractNum w:abstractNumId="4">
    <w:nsid w:val="33101AD5"/>
    <w:multiLevelType w:val="multilevel"/>
    <w:tmpl w:val="33101AD5"/>
    <w:lvl w:ilvl="0" w:tentative="0">
      <w:start w:val="1"/>
      <w:numFmt w:val="decimal"/>
      <w:pStyle w:val="107"/>
      <w:suff w:val="space"/>
      <w:lvlText w:val="%1、"/>
      <w:lvlJc w:val="left"/>
      <w:pPr>
        <w:ind w:left="0" w:firstLine="0"/>
      </w:pPr>
      <w:rPr>
        <w:rFonts w:hint="eastAsia"/>
      </w:rPr>
    </w:lvl>
    <w:lvl w:ilvl="1" w:tentative="0">
      <w:start w:val="1"/>
      <w:numFmt w:val="decimal"/>
      <w:lvlText w:val="%2."/>
      <w:lvlJc w:val="left"/>
      <w:pPr>
        <w:tabs>
          <w:tab w:val="left" w:pos="1440"/>
        </w:tabs>
        <w:ind w:left="1440" w:hanging="720"/>
      </w:pPr>
      <w:rPr>
        <w:rFonts w:hint="eastAsia"/>
      </w:rPr>
    </w:lvl>
    <w:lvl w:ilvl="2" w:tentative="0">
      <w:start w:val="1"/>
      <w:numFmt w:val="decimal"/>
      <w:lvlText w:val="%3."/>
      <w:lvlJc w:val="left"/>
      <w:pPr>
        <w:tabs>
          <w:tab w:val="left" w:pos="2160"/>
        </w:tabs>
        <w:ind w:left="2160" w:hanging="720"/>
      </w:pPr>
      <w:rPr>
        <w:rFonts w:hint="eastAsia"/>
      </w:rPr>
    </w:lvl>
    <w:lvl w:ilvl="3" w:tentative="0">
      <w:start w:val="1"/>
      <w:numFmt w:val="decimal"/>
      <w:lvlText w:val="%4."/>
      <w:lvlJc w:val="left"/>
      <w:pPr>
        <w:tabs>
          <w:tab w:val="left" w:pos="2880"/>
        </w:tabs>
        <w:ind w:left="2880" w:hanging="720"/>
      </w:pPr>
      <w:rPr>
        <w:rFonts w:hint="eastAsia"/>
      </w:rPr>
    </w:lvl>
    <w:lvl w:ilvl="4" w:tentative="0">
      <w:start w:val="1"/>
      <w:numFmt w:val="decimal"/>
      <w:lvlText w:val="%5."/>
      <w:lvlJc w:val="left"/>
      <w:pPr>
        <w:tabs>
          <w:tab w:val="left" w:pos="3600"/>
        </w:tabs>
        <w:ind w:left="3600" w:hanging="720"/>
      </w:pPr>
      <w:rPr>
        <w:rFonts w:hint="eastAsia"/>
      </w:rPr>
    </w:lvl>
    <w:lvl w:ilvl="5" w:tentative="0">
      <w:start w:val="1"/>
      <w:numFmt w:val="decimal"/>
      <w:lvlText w:val="%6."/>
      <w:lvlJc w:val="left"/>
      <w:pPr>
        <w:tabs>
          <w:tab w:val="left" w:pos="4320"/>
        </w:tabs>
        <w:ind w:left="4320" w:hanging="720"/>
      </w:pPr>
      <w:rPr>
        <w:rFonts w:hint="eastAsia"/>
      </w:rPr>
    </w:lvl>
    <w:lvl w:ilvl="6" w:tentative="0">
      <w:start w:val="1"/>
      <w:numFmt w:val="decimal"/>
      <w:lvlText w:val="%7."/>
      <w:lvlJc w:val="left"/>
      <w:pPr>
        <w:tabs>
          <w:tab w:val="left" w:pos="5040"/>
        </w:tabs>
        <w:ind w:left="5040" w:hanging="720"/>
      </w:pPr>
      <w:rPr>
        <w:rFonts w:hint="eastAsia"/>
      </w:rPr>
    </w:lvl>
    <w:lvl w:ilvl="7" w:tentative="0">
      <w:start w:val="1"/>
      <w:numFmt w:val="decimal"/>
      <w:lvlText w:val="%8."/>
      <w:lvlJc w:val="left"/>
      <w:pPr>
        <w:tabs>
          <w:tab w:val="left" w:pos="5760"/>
        </w:tabs>
        <w:ind w:left="5760" w:hanging="720"/>
      </w:pPr>
      <w:rPr>
        <w:rFonts w:hint="eastAsia"/>
      </w:rPr>
    </w:lvl>
    <w:lvl w:ilvl="8" w:tentative="0">
      <w:start w:val="1"/>
      <w:numFmt w:val="decimal"/>
      <w:lvlText w:val="%9."/>
      <w:lvlJc w:val="left"/>
      <w:pPr>
        <w:tabs>
          <w:tab w:val="left" w:pos="6480"/>
        </w:tabs>
        <w:ind w:left="6480" w:hanging="720"/>
      </w:pPr>
      <w:rPr>
        <w:rFonts w:hint="eastAsia"/>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4488"/>
    <w:rsid w:val="000B0726"/>
    <w:rsid w:val="000C3939"/>
    <w:rsid w:val="000C5832"/>
    <w:rsid w:val="000E729D"/>
    <w:rsid w:val="00184185"/>
    <w:rsid w:val="00272743"/>
    <w:rsid w:val="002B1AB4"/>
    <w:rsid w:val="00354463"/>
    <w:rsid w:val="00394593"/>
    <w:rsid w:val="003C1B47"/>
    <w:rsid w:val="004A02C2"/>
    <w:rsid w:val="004D3FF0"/>
    <w:rsid w:val="00537B6A"/>
    <w:rsid w:val="005B4DEB"/>
    <w:rsid w:val="005C66C7"/>
    <w:rsid w:val="00753092"/>
    <w:rsid w:val="007C2C00"/>
    <w:rsid w:val="007D6BA7"/>
    <w:rsid w:val="007E0017"/>
    <w:rsid w:val="00800A01"/>
    <w:rsid w:val="0087241D"/>
    <w:rsid w:val="00962672"/>
    <w:rsid w:val="009D6233"/>
    <w:rsid w:val="009E70F5"/>
    <w:rsid w:val="00A46141"/>
    <w:rsid w:val="00A54974"/>
    <w:rsid w:val="00AE3A75"/>
    <w:rsid w:val="00B5509F"/>
    <w:rsid w:val="00B90E32"/>
    <w:rsid w:val="00B918D9"/>
    <w:rsid w:val="00BB30AE"/>
    <w:rsid w:val="00BF2ECC"/>
    <w:rsid w:val="00C30A68"/>
    <w:rsid w:val="00C31809"/>
    <w:rsid w:val="00C42D8D"/>
    <w:rsid w:val="00C73039"/>
    <w:rsid w:val="00D074CA"/>
    <w:rsid w:val="00D36C30"/>
    <w:rsid w:val="00D71F1E"/>
    <w:rsid w:val="00DE3A60"/>
    <w:rsid w:val="00E02D68"/>
    <w:rsid w:val="00E75CDE"/>
    <w:rsid w:val="00E84814"/>
    <w:rsid w:val="00EA45AA"/>
    <w:rsid w:val="00EF4366"/>
    <w:rsid w:val="00F930D0"/>
    <w:rsid w:val="01086C64"/>
    <w:rsid w:val="011E0236"/>
    <w:rsid w:val="01877DA5"/>
    <w:rsid w:val="02182ED7"/>
    <w:rsid w:val="021F6199"/>
    <w:rsid w:val="022950E4"/>
    <w:rsid w:val="02385327"/>
    <w:rsid w:val="0239504F"/>
    <w:rsid w:val="02587777"/>
    <w:rsid w:val="02596B98"/>
    <w:rsid w:val="0261686C"/>
    <w:rsid w:val="029635FE"/>
    <w:rsid w:val="02DA1F3A"/>
    <w:rsid w:val="02DE302E"/>
    <w:rsid w:val="02EF2BF8"/>
    <w:rsid w:val="03146D17"/>
    <w:rsid w:val="032D18E3"/>
    <w:rsid w:val="033E7281"/>
    <w:rsid w:val="03AA58EB"/>
    <w:rsid w:val="0433224A"/>
    <w:rsid w:val="04A44EF6"/>
    <w:rsid w:val="04B90889"/>
    <w:rsid w:val="04B9275B"/>
    <w:rsid w:val="04E74E13"/>
    <w:rsid w:val="04F45672"/>
    <w:rsid w:val="050E6A2A"/>
    <w:rsid w:val="05435813"/>
    <w:rsid w:val="055D6E6F"/>
    <w:rsid w:val="056A70FC"/>
    <w:rsid w:val="05776140"/>
    <w:rsid w:val="057B766B"/>
    <w:rsid w:val="05887D16"/>
    <w:rsid w:val="058A7C48"/>
    <w:rsid w:val="058F02ED"/>
    <w:rsid w:val="05AE4D87"/>
    <w:rsid w:val="05D75C0F"/>
    <w:rsid w:val="061B32E1"/>
    <w:rsid w:val="0620235A"/>
    <w:rsid w:val="06711074"/>
    <w:rsid w:val="06901390"/>
    <w:rsid w:val="06915834"/>
    <w:rsid w:val="06CF20B8"/>
    <w:rsid w:val="06D05B2E"/>
    <w:rsid w:val="06D93C44"/>
    <w:rsid w:val="06F44BBD"/>
    <w:rsid w:val="06FB0BDE"/>
    <w:rsid w:val="071D3188"/>
    <w:rsid w:val="07415A18"/>
    <w:rsid w:val="07654E8E"/>
    <w:rsid w:val="07830DF3"/>
    <w:rsid w:val="079062EC"/>
    <w:rsid w:val="07941252"/>
    <w:rsid w:val="07D478A0"/>
    <w:rsid w:val="07D53346"/>
    <w:rsid w:val="07E27C47"/>
    <w:rsid w:val="08161C67"/>
    <w:rsid w:val="08202AE5"/>
    <w:rsid w:val="08337DD0"/>
    <w:rsid w:val="083D2DCD"/>
    <w:rsid w:val="086230FE"/>
    <w:rsid w:val="088346AD"/>
    <w:rsid w:val="08990CC5"/>
    <w:rsid w:val="089B6813"/>
    <w:rsid w:val="08D17D55"/>
    <w:rsid w:val="08DF739F"/>
    <w:rsid w:val="08E47540"/>
    <w:rsid w:val="092E2FE0"/>
    <w:rsid w:val="094C0544"/>
    <w:rsid w:val="09890ED0"/>
    <w:rsid w:val="098E1D4D"/>
    <w:rsid w:val="09984B50"/>
    <w:rsid w:val="09BF48F7"/>
    <w:rsid w:val="09C53944"/>
    <w:rsid w:val="09C73718"/>
    <w:rsid w:val="0A0B5130"/>
    <w:rsid w:val="0A176D97"/>
    <w:rsid w:val="0A495A73"/>
    <w:rsid w:val="0A4C7BC2"/>
    <w:rsid w:val="0A5D1DCF"/>
    <w:rsid w:val="0A6441EF"/>
    <w:rsid w:val="0A70084C"/>
    <w:rsid w:val="0A7D632B"/>
    <w:rsid w:val="0A8615A5"/>
    <w:rsid w:val="0ABB4B5F"/>
    <w:rsid w:val="0AD46554"/>
    <w:rsid w:val="0AD61641"/>
    <w:rsid w:val="0B4D3BF1"/>
    <w:rsid w:val="0B6B4BD2"/>
    <w:rsid w:val="0B8415DD"/>
    <w:rsid w:val="0B896BF3"/>
    <w:rsid w:val="0B98569A"/>
    <w:rsid w:val="0B9F3A93"/>
    <w:rsid w:val="0BB726A1"/>
    <w:rsid w:val="0BC358B3"/>
    <w:rsid w:val="0BD22349"/>
    <w:rsid w:val="0C215002"/>
    <w:rsid w:val="0C3034C5"/>
    <w:rsid w:val="0C563D8F"/>
    <w:rsid w:val="0CA65091"/>
    <w:rsid w:val="0CAC7F34"/>
    <w:rsid w:val="0CB83C95"/>
    <w:rsid w:val="0CBB2DDD"/>
    <w:rsid w:val="0CCE00B5"/>
    <w:rsid w:val="0D1515C6"/>
    <w:rsid w:val="0D2067BE"/>
    <w:rsid w:val="0D230FAC"/>
    <w:rsid w:val="0D727778"/>
    <w:rsid w:val="0DB96E09"/>
    <w:rsid w:val="0DC856C6"/>
    <w:rsid w:val="0DE81498"/>
    <w:rsid w:val="0DF377D1"/>
    <w:rsid w:val="0E012A71"/>
    <w:rsid w:val="0E892065"/>
    <w:rsid w:val="0E8C712B"/>
    <w:rsid w:val="0EA53D44"/>
    <w:rsid w:val="0ECD0C5B"/>
    <w:rsid w:val="0ED66DC4"/>
    <w:rsid w:val="0F39623B"/>
    <w:rsid w:val="0F3A7AFB"/>
    <w:rsid w:val="0F4C3944"/>
    <w:rsid w:val="0F6D52FB"/>
    <w:rsid w:val="0FF41731"/>
    <w:rsid w:val="10282537"/>
    <w:rsid w:val="10790FE5"/>
    <w:rsid w:val="10AA65CB"/>
    <w:rsid w:val="10BC17FC"/>
    <w:rsid w:val="10CB60ED"/>
    <w:rsid w:val="10DE2E5B"/>
    <w:rsid w:val="11036E24"/>
    <w:rsid w:val="110B0047"/>
    <w:rsid w:val="11252F1A"/>
    <w:rsid w:val="11452848"/>
    <w:rsid w:val="11643A43"/>
    <w:rsid w:val="116934C3"/>
    <w:rsid w:val="118A1061"/>
    <w:rsid w:val="11D23CCC"/>
    <w:rsid w:val="11EB6937"/>
    <w:rsid w:val="11FC011F"/>
    <w:rsid w:val="1208797B"/>
    <w:rsid w:val="123173E3"/>
    <w:rsid w:val="124A0BA3"/>
    <w:rsid w:val="127557DC"/>
    <w:rsid w:val="12B860AC"/>
    <w:rsid w:val="13127C55"/>
    <w:rsid w:val="13685340"/>
    <w:rsid w:val="13710699"/>
    <w:rsid w:val="13B10D13"/>
    <w:rsid w:val="13B642FE"/>
    <w:rsid w:val="13C54960"/>
    <w:rsid w:val="13D9316F"/>
    <w:rsid w:val="13E72709"/>
    <w:rsid w:val="13EE71E9"/>
    <w:rsid w:val="13FD093F"/>
    <w:rsid w:val="142D2812"/>
    <w:rsid w:val="144B0499"/>
    <w:rsid w:val="14736D6A"/>
    <w:rsid w:val="147C3EC5"/>
    <w:rsid w:val="148443FC"/>
    <w:rsid w:val="14B12728"/>
    <w:rsid w:val="14B31851"/>
    <w:rsid w:val="14B31E79"/>
    <w:rsid w:val="151D7694"/>
    <w:rsid w:val="151F277D"/>
    <w:rsid w:val="15224301"/>
    <w:rsid w:val="154D4ED9"/>
    <w:rsid w:val="154F4200"/>
    <w:rsid w:val="15567E5A"/>
    <w:rsid w:val="155B6F0B"/>
    <w:rsid w:val="1564486A"/>
    <w:rsid w:val="156D4E90"/>
    <w:rsid w:val="157936A8"/>
    <w:rsid w:val="159A7D3E"/>
    <w:rsid w:val="15BF700F"/>
    <w:rsid w:val="15C50828"/>
    <w:rsid w:val="15F53C26"/>
    <w:rsid w:val="15F76B65"/>
    <w:rsid w:val="15FB06EE"/>
    <w:rsid w:val="16203B24"/>
    <w:rsid w:val="16357D37"/>
    <w:rsid w:val="16643EC6"/>
    <w:rsid w:val="168F61E3"/>
    <w:rsid w:val="16AA7FE8"/>
    <w:rsid w:val="16AD7C3A"/>
    <w:rsid w:val="16B52E8E"/>
    <w:rsid w:val="16B9038D"/>
    <w:rsid w:val="16EF7538"/>
    <w:rsid w:val="17163DEF"/>
    <w:rsid w:val="1727797E"/>
    <w:rsid w:val="17375756"/>
    <w:rsid w:val="173A35B9"/>
    <w:rsid w:val="17440E55"/>
    <w:rsid w:val="176E0E48"/>
    <w:rsid w:val="17B90714"/>
    <w:rsid w:val="18053E35"/>
    <w:rsid w:val="18166331"/>
    <w:rsid w:val="183C74C7"/>
    <w:rsid w:val="183F12A7"/>
    <w:rsid w:val="18544A22"/>
    <w:rsid w:val="18670228"/>
    <w:rsid w:val="187464B2"/>
    <w:rsid w:val="18856E61"/>
    <w:rsid w:val="188B3FAB"/>
    <w:rsid w:val="18A230A3"/>
    <w:rsid w:val="18A8667F"/>
    <w:rsid w:val="18AA467D"/>
    <w:rsid w:val="18B76B4E"/>
    <w:rsid w:val="18B84674"/>
    <w:rsid w:val="18CE16DB"/>
    <w:rsid w:val="18D21BDA"/>
    <w:rsid w:val="18D46C70"/>
    <w:rsid w:val="18ED7B4F"/>
    <w:rsid w:val="18FE5269"/>
    <w:rsid w:val="19133E51"/>
    <w:rsid w:val="193009FE"/>
    <w:rsid w:val="194C6677"/>
    <w:rsid w:val="19542075"/>
    <w:rsid w:val="195E6A2C"/>
    <w:rsid w:val="19675F86"/>
    <w:rsid w:val="196E00F8"/>
    <w:rsid w:val="198F3627"/>
    <w:rsid w:val="199E386A"/>
    <w:rsid w:val="19A213F5"/>
    <w:rsid w:val="19A418B9"/>
    <w:rsid w:val="19C257AA"/>
    <w:rsid w:val="19DB3D80"/>
    <w:rsid w:val="19E04F6D"/>
    <w:rsid w:val="19F416DC"/>
    <w:rsid w:val="1A1C35E6"/>
    <w:rsid w:val="1A240213"/>
    <w:rsid w:val="1A2F4534"/>
    <w:rsid w:val="1A64731D"/>
    <w:rsid w:val="1A72469F"/>
    <w:rsid w:val="1A8379DF"/>
    <w:rsid w:val="1A9B15F2"/>
    <w:rsid w:val="1A9C424D"/>
    <w:rsid w:val="1AB25E6A"/>
    <w:rsid w:val="1AB772D9"/>
    <w:rsid w:val="1ABC31F0"/>
    <w:rsid w:val="1ACB068F"/>
    <w:rsid w:val="1B333272"/>
    <w:rsid w:val="1B494D39"/>
    <w:rsid w:val="1B5E7755"/>
    <w:rsid w:val="1B7A71F5"/>
    <w:rsid w:val="1B822020"/>
    <w:rsid w:val="1B8A22F8"/>
    <w:rsid w:val="1B976520"/>
    <w:rsid w:val="1BB455D7"/>
    <w:rsid w:val="1BBA678A"/>
    <w:rsid w:val="1BCC2910"/>
    <w:rsid w:val="1BFB64CC"/>
    <w:rsid w:val="1C0E117B"/>
    <w:rsid w:val="1C1C5678"/>
    <w:rsid w:val="1C246367"/>
    <w:rsid w:val="1C4B2D6F"/>
    <w:rsid w:val="1C844DEB"/>
    <w:rsid w:val="1CC85451"/>
    <w:rsid w:val="1CD035FF"/>
    <w:rsid w:val="1CEF1145"/>
    <w:rsid w:val="1D233D8F"/>
    <w:rsid w:val="1D3459FF"/>
    <w:rsid w:val="1D4D35A2"/>
    <w:rsid w:val="1D575319"/>
    <w:rsid w:val="1D7C1034"/>
    <w:rsid w:val="1DCD18A1"/>
    <w:rsid w:val="1DCD2970"/>
    <w:rsid w:val="1DF30372"/>
    <w:rsid w:val="1E03164B"/>
    <w:rsid w:val="1E0F4076"/>
    <w:rsid w:val="1E682E27"/>
    <w:rsid w:val="1E707F95"/>
    <w:rsid w:val="1EA27958"/>
    <w:rsid w:val="1EA94202"/>
    <w:rsid w:val="1F0E1492"/>
    <w:rsid w:val="1F212F73"/>
    <w:rsid w:val="1F213D24"/>
    <w:rsid w:val="1F6249F6"/>
    <w:rsid w:val="1F992B7C"/>
    <w:rsid w:val="1FA06DAA"/>
    <w:rsid w:val="1FB06288"/>
    <w:rsid w:val="1FDA2639"/>
    <w:rsid w:val="1FED0380"/>
    <w:rsid w:val="1FEE1188"/>
    <w:rsid w:val="201347C7"/>
    <w:rsid w:val="201964A9"/>
    <w:rsid w:val="20457BE4"/>
    <w:rsid w:val="207B4905"/>
    <w:rsid w:val="20A0436C"/>
    <w:rsid w:val="20A200E4"/>
    <w:rsid w:val="20B36BB2"/>
    <w:rsid w:val="20C61714"/>
    <w:rsid w:val="20D54675"/>
    <w:rsid w:val="21076EAA"/>
    <w:rsid w:val="21097C94"/>
    <w:rsid w:val="21164B43"/>
    <w:rsid w:val="21311D33"/>
    <w:rsid w:val="215C01EE"/>
    <w:rsid w:val="21AE2AB8"/>
    <w:rsid w:val="21C9307F"/>
    <w:rsid w:val="21E40288"/>
    <w:rsid w:val="220A1D98"/>
    <w:rsid w:val="2217735B"/>
    <w:rsid w:val="2218797D"/>
    <w:rsid w:val="22275EF8"/>
    <w:rsid w:val="22370854"/>
    <w:rsid w:val="22370D00"/>
    <w:rsid w:val="226D1CB5"/>
    <w:rsid w:val="22755A4F"/>
    <w:rsid w:val="228B76CE"/>
    <w:rsid w:val="229F0C93"/>
    <w:rsid w:val="22AA0132"/>
    <w:rsid w:val="22B731D5"/>
    <w:rsid w:val="22F17100"/>
    <w:rsid w:val="22FA640F"/>
    <w:rsid w:val="23125B7E"/>
    <w:rsid w:val="231A1F84"/>
    <w:rsid w:val="231A56E9"/>
    <w:rsid w:val="23241284"/>
    <w:rsid w:val="235B0525"/>
    <w:rsid w:val="237C665A"/>
    <w:rsid w:val="23850D1F"/>
    <w:rsid w:val="23D762F6"/>
    <w:rsid w:val="24082241"/>
    <w:rsid w:val="241A4435"/>
    <w:rsid w:val="24343980"/>
    <w:rsid w:val="244B0A92"/>
    <w:rsid w:val="24896773"/>
    <w:rsid w:val="249047E8"/>
    <w:rsid w:val="24BE2A29"/>
    <w:rsid w:val="24C846D9"/>
    <w:rsid w:val="24EA483E"/>
    <w:rsid w:val="24FD7FDE"/>
    <w:rsid w:val="25150BF1"/>
    <w:rsid w:val="25206C08"/>
    <w:rsid w:val="25490D83"/>
    <w:rsid w:val="255C3EFC"/>
    <w:rsid w:val="255F5E6B"/>
    <w:rsid w:val="257F5A79"/>
    <w:rsid w:val="25A66C6A"/>
    <w:rsid w:val="25B74631"/>
    <w:rsid w:val="25C60AA9"/>
    <w:rsid w:val="25E27D38"/>
    <w:rsid w:val="263022DC"/>
    <w:rsid w:val="264777FE"/>
    <w:rsid w:val="264F3B85"/>
    <w:rsid w:val="265549B9"/>
    <w:rsid w:val="265A0BD7"/>
    <w:rsid w:val="266F42B5"/>
    <w:rsid w:val="269C3271"/>
    <w:rsid w:val="26A10655"/>
    <w:rsid w:val="26A771A4"/>
    <w:rsid w:val="26AA549D"/>
    <w:rsid w:val="26D13E3E"/>
    <w:rsid w:val="26D14828"/>
    <w:rsid w:val="26D44D6F"/>
    <w:rsid w:val="26D737EE"/>
    <w:rsid w:val="26EA264A"/>
    <w:rsid w:val="272A498F"/>
    <w:rsid w:val="272C0707"/>
    <w:rsid w:val="27563F4C"/>
    <w:rsid w:val="27734588"/>
    <w:rsid w:val="27A90FEA"/>
    <w:rsid w:val="27AB5D10"/>
    <w:rsid w:val="27B54BA0"/>
    <w:rsid w:val="27C41D16"/>
    <w:rsid w:val="27E77E1F"/>
    <w:rsid w:val="27F6519C"/>
    <w:rsid w:val="27FE388E"/>
    <w:rsid w:val="2812526C"/>
    <w:rsid w:val="2833209D"/>
    <w:rsid w:val="283F090E"/>
    <w:rsid w:val="285E3A0B"/>
    <w:rsid w:val="28844E1A"/>
    <w:rsid w:val="288F0A5E"/>
    <w:rsid w:val="28AB7D51"/>
    <w:rsid w:val="28B014CE"/>
    <w:rsid w:val="28D01566"/>
    <w:rsid w:val="28DF17A9"/>
    <w:rsid w:val="28E55011"/>
    <w:rsid w:val="292D69B8"/>
    <w:rsid w:val="293E75FA"/>
    <w:rsid w:val="29540C2B"/>
    <w:rsid w:val="295F7D1D"/>
    <w:rsid w:val="299407E6"/>
    <w:rsid w:val="29E17ECF"/>
    <w:rsid w:val="2A0374F8"/>
    <w:rsid w:val="2A102562"/>
    <w:rsid w:val="2A222295"/>
    <w:rsid w:val="2A5266D7"/>
    <w:rsid w:val="2AAB4C72"/>
    <w:rsid w:val="2AAF04D5"/>
    <w:rsid w:val="2AE73BC4"/>
    <w:rsid w:val="2B0B05BB"/>
    <w:rsid w:val="2B163D4A"/>
    <w:rsid w:val="2B1E0CAF"/>
    <w:rsid w:val="2B1E2A5D"/>
    <w:rsid w:val="2B812E55"/>
    <w:rsid w:val="2B8B2BFC"/>
    <w:rsid w:val="2BC25ADE"/>
    <w:rsid w:val="2BD63891"/>
    <w:rsid w:val="2C023378"/>
    <w:rsid w:val="2C066227"/>
    <w:rsid w:val="2C525F5C"/>
    <w:rsid w:val="2CA535F8"/>
    <w:rsid w:val="2CA57561"/>
    <w:rsid w:val="2CBA5C99"/>
    <w:rsid w:val="2D04656C"/>
    <w:rsid w:val="2D187BB2"/>
    <w:rsid w:val="2D200A23"/>
    <w:rsid w:val="2D231874"/>
    <w:rsid w:val="2D2B159E"/>
    <w:rsid w:val="2D443CA7"/>
    <w:rsid w:val="2D4E6396"/>
    <w:rsid w:val="2D551834"/>
    <w:rsid w:val="2D6F72CD"/>
    <w:rsid w:val="2D742B32"/>
    <w:rsid w:val="2D7A4435"/>
    <w:rsid w:val="2D856DC3"/>
    <w:rsid w:val="2DC478E8"/>
    <w:rsid w:val="2DD517D4"/>
    <w:rsid w:val="2DDB2E87"/>
    <w:rsid w:val="2DEA4E78"/>
    <w:rsid w:val="2E112405"/>
    <w:rsid w:val="2E3031D3"/>
    <w:rsid w:val="2E3F12F9"/>
    <w:rsid w:val="2E555FE9"/>
    <w:rsid w:val="2E6B5FB9"/>
    <w:rsid w:val="2E80644F"/>
    <w:rsid w:val="2E84538B"/>
    <w:rsid w:val="2E9A689E"/>
    <w:rsid w:val="2EBA2A9C"/>
    <w:rsid w:val="2EC16F1A"/>
    <w:rsid w:val="2ECD5480"/>
    <w:rsid w:val="2F0500D5"/>
    <w:rsid w:val="2F177EEF"/>
    <w:rsid w:val="2F7D080C"/>
    <w:rsid w:val="2FC55B9D"/>
    <w:rsid w:val="2FD8767E"/>
    <w:rsid w:val="2FF31D0A"/>
    <w:rsid w:val="301A5EE8"/>
    <w:rsid w:val="3030231C"/>
    <w:rsid w:val="30366D06"/>
    <w:rsid w:val="30C92320"/>
    <w:rsid w:val="30D83C45"/>
    <w:rsid w:val="30E66DCC"/>
    <w:rsid w:val="314174A5"/>
    <w:rsid w:val="314A45AB"/>
    <w:rsid w:val="31552B73"/>
    <w:rsid w:val="31994BEB"/>
    <w:rsid w:val="3220530C"/>
    <w:rsid w:val="323A7360"/>
    <w:rsid w:val="323D0A84"/>
    <w:rsid w:val="324C6101"/>
    <w:rsid w:val="32531F47"/>
    <w:rsid w:val="326076FA"/>
    <w:rsid w:val="32770D8A"/>
    <w:rsid w:val="32A7158A"/>
    <w:rsid w:val="32C91500"/>
    <w:rsid w:val="32D24BA4"/>
    <w:rsid w:val="32D86AF0"/>
    <w:rsid w:val="32FA7732"/>
    <w:rsid w:val="3330157F"/>
    <w:rsid w:val="333762E3"/>
    <w:rsid w:val="33483797"/>
    <w:rsid w:val="336B0809"/>
    <w:rsid w:val="337825D1"/>
    <w:rsid w:val="338B2CC0"/>
    <w:rsid w:val="33BA4BF5"/>
    <w:rsid w:val="33D51773"/>
    <w:rsid w:val="34000EC8"/>
    <w:rsid w:val="340B2F58"/>
    <w:rsid w:val="340F1183"/>
    <w:rsid w:val="34105922"/>
    <w:rsid w:val="34251EF7"/>
    <w:rsid w:val="34311A53"/>
    <w:rsid w:val="347B2E07"/>
    <w:rsid w:val="348F6779"/>
    <w:rsid w:val="349D28F7"/>
    <w:rsid w:val="34BF1F7E"/>
    <w:rsid w:val="34CB2DEE"/>
    <w:rsid w:val="34D452B4"/>
    <w:rsid w:val="34E26997"/>
    <w:rsid w:val="355359F9"/>
    <w:rsid w:val="35C038EE"/>
    <w:rsid w:val="35D94150"/>
    <w:rsid w:val="35EC2ECC"/>
    <w:rsid w:val="36592683"/>
    <w:rsid w:val="36873605"/>
    <w:rsid w:val="368C2F70"/>
    <w:rsid w:val="36B215D8"/>
    <w:rsid w:val="36D36DF1"/>
    <w:rsid w:val="36D40815"/>
    <w:rsid w:val="36E52680"/>
    <w:rsid w:val="36F5338D"/>
    <w:rsid w:val="3708606E"/>
    <w:rsid w:val="37732382"/>
    <w:rsid w:val="37864191"/>
    <w:rsid w:val="378C0D4E"/>
    <w:rsid w:val="37985EC1"/>
    <w:rsid w:val="37E413C0"/>
    <w:rsid w:val="380171FD"/>
    <w:rsid w:val="38402233"/>
    <w:rsid w:val="384B29B7"/>
    <w:rsid w:val="38712298"/>
    <w:rsid w:val="388C5B1D"/>
    <w:rsid w:val="38A04DF7"/>
    <w:rsid w:val="38C77976"/>
    <w:rsid w:val="38E74525"/>
    <w:rsid w:val="390200C3"/>
    <w:rsid w:val="39174448"/>
    <w:rsid w:val="39225E0E"/>
    <w:rsid w:val="392331A3"/>
    <w:rsid w:val="39363667"/>
    <w:rsid w:val="3963370B"/>
    <w:rsid w:val="397836F4"/>
    <w:rsid w:val="39952DF3"/>
    <w:rsid w:val="399D0939"/>
    <w:rsid w:val="39B5337F"/>
    <w:rsid w:val="39CC45AC"/>
    <w:rsid w:val="39EF3677"/>
    <w:rsid w:val="39FF1BFA"/>
    <w:rsid w:val="3A0F0CCD"/>
    <w:rsid w:val="3A521691"/>
    <w:rsid w:val="3A663A3E"/>
    <w:rsid w:val="3A6A181A"/>
    <w:rsid w:val="3A993EAE"/>
    <w:rsid w:val="3AAE6E0A"/>
    <w:rsid w:val="3B085695"/>
    <w:rsid w:val="3B385475"/>
    <w:rsid w:val="3B5947AB"/>
    <w:rsid w:val="3B622EC6"/>
    <w:rsid w:val="3B9A280D"/>
    <w:rsid w:val="3BEA7430"/>
    <w:rsid w:val="3BF81716"/>
    <w:rsid w:val="3BFD527E"/>
    <w:rsid w:val="3C1B6C41"/>
    <w:rsid w:val="3C424E8F"/>
    <w:rsid w:val="3C477B6F"/>
    <w:rsid w:val="3C8702E7"/>
    <w:rsid w:val="3C9C124F"/>
    <w:rsid w:val="3CB94393"/>
    <w:rsid w:val="3CC83199"/>
    <w:rsid w:val="3CF571F3"/>
    <w:rsid w:val="3D140C5C"/>
    <w:rsid w:val="3D2F43E0"/>
    <w:rsid w:val="3D655D60"/>
    <w:rsid w:val="3D9F2C3C"/>
    <w:rsid w:val="3DAC43F9"/>
    <w:rsid w:val="3DB50FFF"/>
    <w:rsid w:val="3DD02553"/>
    <w:rsid w:val="3DED0D09"/>
    <w:rsid w:val="3DEE556E"/>
    <w:rsid w:val="3E13326D"/>
    <w:rsid w:val="3E616B4B"/>
    <w:rsid w:val="3E6E2B1B"/>
    <w:rsid w:val="3E955746"/>
    <w:rsid w:val="3ED205EC"/>
    <w:rsid w:val="3ED74FA5"/>
    <w:rsid w:val="3EE142D2"/>
    <w:rsid w:val="3F062C40"/>
    <w:rsid w:val="3F0835D9"/>
    <w:rsid w:val="3F446ADE"/>
    <w:rsid w:val="3F4D5267"/>
    <w:rsid w:val="3F4F166A"/>
    <w:rsid w:val="3F593C86"/>
    <w:rsid w:val="3F744629"/>
    <w:rsid w:val="3FB85A65"/>
    <w:rsid w:val="3FCC0118"/>
    <w:rsid w:val="3FCF3F18"/>
    <w:rsid w:val="3FD421E8"/>
    <w:rsid w:val="400118CA"/>
    <w:rsid w:val="40252995"/>
    <w:rsid w:val="40302BBE"/>
    <w:rsid w:val="40332828"/>
    <w:rsid w:val="40A44C63"/>
    <w:rsid w:val="40D00B2F"/>
    <w:rsid w:val="40DC0786"/>
    <w:rsid w:val="41232723"/>
    <w:rsid w:val="41300C0B"/>
    <w:rsid w:val="41464C85"/>
    <w:rsid w:val="417F6B17"/>
    <w:rsid w:val="41840BE1"/>
    <w:rsid w:val="418C6658"/>
    <w:rsid w:val="41964E73"/>
    <w:rsid w:val="419F529D"/>
    <w:rsid w:val="41B55086"/>
    <w:rsid w:val="41EE6E13"/>
    <w:rsid w:val="42084EC3"/>
    <w:rsid w:val="423A6411"/>
    <w:rsid w:val="42786A9F"/>
    <w:rsid w:val="42D71A17"/>
    <w:rsid w:val="42FE6FA4"/>
    <w:rsid w:val="4361439B"/>
    <w:rsid w:val="43946CA9"/>
    <w:rsid w:val="43A86F10"/>
    <w:rsid w:val="44290050"/>
    <w:rsid w:val="44427F52"/>
    <w:rsid w:val="444B50A7"/>
    <w:rsid w:val="446564DF"/>
    <w:rsid w:val="4467501D"/>
    <w:rsid w:val="44913E48"/>
    <w:rsid w:val="44B6499C"/>
    <w:rsid w:val="44DC4453"/>
    <w:rsid w:val="44EE129A"/>
    <w:rsid w:val="45044441"/>
    <w:rsid w:val="45180211"/>
    <w:rsid w:val="452B1BA6"/>
    <w:rsid w:val="45744DF5"/>
    <w:rsid w:val="458B38D1"/>
    <w:rsid w:val="45A35BE1"/>
    <w:rsid w:val="45B52D68"/>
    <w:rsid w:val="45C174FE"/>
    <w:rsid w:val="45DE7FFD"/>
    <w:rsid w:val="460348D1"/>
    <w:rsid w:val="460D64F3"/>
    <w:rsid w:val="461D1E37"/>
    <w:rsid w:val="464F1C02"/>
    <w:rsid w:val="466F2638"/>
    <w:rsid w:val="469A7FF6"/>
    <w:rsid w:val="46EE732F"/>
    <w:rsid w:val="47060312"/>
    <w:rsid w:val="4719209A"/>
    <w:rsid w:val="47794A11"/>
    <w:rsid w:val="47A143A2"/>
    <w:rsid w:val="47B71069"/>
    <w:rsid w:val="48132F14"/>
    <w:rsid w:val="483B0352"/>
    <w:rsid w:val="48811D03"/>
    <w:rsid w:val="48A31FE1"/>
    <w:rsid w:val="48AC1250"/>
    <w:rsid w:val="48D66C7A"/>
    <w:rsid w:val="48E105FA"/>
    <w:rsid w:val="48FC2F4A"/>
    <w:rsid w:val="49036E3A"/>
    <w:rsid w:val="49506444"/>
    <w:rsid w:val="49557B3A"/>
    <w:rsid w:val="4957464A"/>
    <w:rsid w:val="49620E28"/>
    <w:rsid w:val="496F2273"/>
    <w:rsid w:val="49DB1022"/>
    <w:rsid w:val="49E669E4"/>
    <w:rsid w:val="49E71F57"/>
    <w:rsid w:val="49ED46D6"/>
    <w:rsid w:val="4A08695A"/>
    <w:rsid w:val="4A1D33CB"/>
    <w:rsid w:val="4A4B0CBA"/>
    <w:rsid w:val="4A7C615F"/>
    <w:rsid w:val="4AA41178"/>
    <w:rsid w:val="4AAA3236"/>
    <w:rsid w:val="4AEE1C45"/>
    <w:rsid w:val="4AF35701"/>
    <w:rsid w:val="4AF74536"/>
    <w:rsid w:val="4AF8077D"/>
    <w:rsid w:val="4B1B12F2"/>
    <w:rsid w:val="4B1E34DF"/>
    <w:rsid w:val="4B283107"/>
    <w:rsid w:val="4B392546"/>
    <w:rsid w:val="4B4614E8"/>
    <w:rsid w:val="4B4657DE"/>
    <w:rsid w:val="4B491A26"/>
    <w:rsid w:val="4B65281E"/>
    <w:rsid w:val="4B6E4EE3"/>
    <w:rsid w:val="4B840262"/>
    <w:rsid w:val="4B8C6395"/>
    <w:rsid w:val="4BF624AA"/>
    <w:rsid w:val="4BF90C50"/>
    <w:rsid w:val="4C2D4456"/>
    <w:rsid w:val="4C5D2FD0"/>
    <w:rsid w:val="4C981C3F"/>
    <w:rsid w:val="4CA74208"/>
    <w:rsid w:val="4CD718F5"/>
    <w:rsid w:val="4D204A83"/>
    <w:rsid w:val="4D267F84"/>
    <w:rsid w:val="4D2B547F"/>
    <w:rsid w:val="4D832F3E"/>
    <w:rsid w:val="4D99574F"/>
    <w:rsid w:val="4D9B5CE1"/>
    <w:rsid w:val="4DDA3031"/>
    <w:rsid w:val="4E053C7B"/>
    <w:rsid w:val="4E0E5A4F"/>
    <w:rsid w:val="4E4435E1"/>
    <w:rsid w:val="4ED67027"/>
    <w:rsid w:val="4EE52C6D"/>
    <w:rsid w:val="4EE555E0"/>
    <w:rsid w:val="4F01127F"/>
    <w:rsid w:val="4FAB2D1B"/>
    <w:rsid w:val="4FB731DD"/>
    <w:rsid w:val="4FBF2ED5"/>
    <w:rsid w:val="50067498"/>
    <w:rsid w:val="50096F88"/>
    <w:rsid w:val="50131BB5"/>
    <w:rsid w:val="50146059"/>
    <w:rsid w:val="503E4E84"/>
    <w:rsid w:val="50416722"/>
    <w:rsid w:val="50681F00"/>
    <w:rsid w:val="506D5769"/>
    <w:rsid w:val="50833C86"/>
    <w:rsid w:val="50E36F44"/>
    <w:rsid w:val="50E45A03"/>
    <w:rsid w:val="51150190"/>
    <w:rsid w:val="512A5408"/>
    <w:rsid w:val="512C2F2E"/>
    <w:rsid w:val="51D5048D"/>
    <w:rsid w:val="51E51FEE"/>
    <w:rsid w:val="51F779E0"/>
    <w:rsid w:val="520B7D74"/>
    <w:rsid w:val="52100AA2"/>
    <w:rsid w:val="522768AD"/>
    <w:rsid w:val="523251E2"/>
    <w:rsid w:val="52500E9E"/>
    <w:rsid w:val="527B46FD"/>
    <w:rsid w:val="52853F43"/>
    <w:rsid w:val="528E51B8"/>
    <w:rsid w:val="52A6664F"/>
    <w:rsid w:val="52B15411"/>
    <w:rsid w:val="52B87A54"/>
    <w:rsid w:val="52CC7DF3"/>
    <w:rsid w:val="52CE1289"/>
    <w:rsid w:val="52EB079C"/>
    <w:rsid w:val="531B4AC6"/>
    <w:rsid w:val="53277BCE"/>
    <w:rsid w:val="535004C8"/>
    <w:rsid w:val="538423E9"/>
    <w:rsid w:val="538B7847"/>
    <w:rsid w:val="5398065B"/>
    <w:rsid w:val="539F3E8B"/>
    <w:rsid w:val="53A22BE3"/>
    <w:rsid w:val="53A53928"/>
    <w:rsid w:val="540A1104"/>
    <w:rsid w:val="54420CBA"/>
    <w:rsid w:val="54800E8E"/>
    <w:rsid w:val="5483555B"/>
    <w:rsid w:val="54A408D5"/>
    <w:rsid w:val="54B57808"/>
    <w:rsid w:val="54F621D1"/>
    <w:rsid w:val="552A2DE1"/>
    <w:rsid w:val="553920BD"/>
    <w:rsid w:val="5540169E"/>
    <w:rsid w:val="55676834"/>
    <w:rsid w:val="55733821"/>
    <w:rsid w:val="557E0A27"/>
    <w:rsid w:val="55A5503C"/>
    <w:rsid w:val="56037CFF"/>
    <w:rsid w:val="56334D5F"/>
    <w:rsid w:val="563B33DC"/>
    <w:rsid w:val="56814E3E"/>
    <w:rsid w:val="56982E14"/>
    <w:rsid w:val="56B87FF7"/>
    <w:rsid w:val="56D12D5D"/>
    <w:rsid w:val="56E95B74"/>
    <w:rsid w:val="56F53225"/>
    <w:rsid w:val="57047B95"/>
    <w:rsid w:val="57236B81"/>
    <w:rsid w:val="573174F0"/>
    <w:rsid w:val="573773E9"/>
    <w:rsid w:val="57593089"/>
    <w:rsid w:val="576D604E"/>
    <w:rsid w:val="577949F3"/>
    <w:rsid w:val="5794682F"/>
    <w:rsid w:val="57B91A6F"/>
    <w:rsid w:val="57D0356B"/>
    <w:rsid w:val="57D52571"/>
    <w:rsid w:val="57E82455"/>
    <w:rsid w:val="582564D7"/>
    <w:rsid w:val="58264E59"/>
    <w:rsid w:val="582B34CF"/>
    <w:rsid w:val="583848AE"/>
    <w:rsid w:val="58402AE0"/>
    <w:rsid w:val="58603F84"/>
    <w:rsid w:val="5881429E"/>
    <w:rsid w:val="58B0750F"/>
    <w:rsid w:val="58B35CA0"/>
    <w:rsid w:val="58E41F09"/>
    <w:rsid w:val="58FE1654"/>
    <w:rsid w:val="590651C6"/>
    <w:rsid w:val="59255A95"/>
    <w:rsid w:val="592866D1"/>
    <w:rsid w:val="59312499"/>
    <w:rsid w:val="59372DB8"/>
    <w:rsid w:val="59754D64"/>
    <w:rsid w:val="599F5584"/>
    <w:rsid w:val="59B66E8F"/>
    <w:rsid w:val="59BF0C4D"/>
    <w:rsid w:val="59F640F1"/>
    <w:rsid w:val="5A2B3EF4"/>
    <w:rsid w:val="5A32585F"/>
    <w:rsid w:val="5A3776B2"/>
    <w:rsid w:val="5A5939ED"/>
    <w:rsid w:val="5A780863"/>
    <w:rsid w:val="5AA10B95"/>
    <w:rsid w:val="5ACD3059"/>
    <w:rsid w:val="5AEE5383"/>
    <w:rsid w:val="5B056235"/>
    <w:rsid w:val="5B0C581F"/>
    <w:rsid w:val="5B8D79ED"/>
    <w:rsid w:val="5BA04C44"/>
    <w:rsid w:val="5BA46702"/>
    <w:rsid w:val="5BA83B17"/>
    <w:rsid w:val="5BBE7DF7"/>
    <w:rsid w:val="5BC62257"/>
    <w:rsid w:val="5BDB5C7C"/>
    <w:rsid w:val="5C0B5D25"/>
    <w:rsid w:val="5C182A2D"/>
    <w:rsid w:val="5C26298E"/>
    <w:rsid w:val="5C6006D9"/>
    <w:rsid w:val="5C9127DF"/>
    <w:rsid w:val="5C913374"/>
    <w:rsid w:val="5C9218B6"/>
    <w:rsid w:val="5CA076CB"/>
    <w:rsid w:val="5CAE1C5C"/>
    <w:rsid w:val="5CBE07F4"/>
    <w:rsid w:val="5CEA4624"/>
    <w:rsid w:val="5CF36FF6"/>
    <w:rsid w:val="5CFC234E"/>
    <w:rsid w:val="5D2B3347"/>
    <w:rsid w:val="5D3149E8"/>
    <w:rsid w:val="5D3F66DF"/>
    <w:rsid w:val="5D6879E4"/>
    <w:rsid w:val="5D762135"/>
    <w:rsid w:val="5D7E3D19"/>
    <w:rsid w:val="5D916F3A"/>
    <w:rsid w:val="5DA153CA"/>
    <w:rsid w:val="5DBC1DC9"/>
    <w:rsid w:val="5DC43727"/>
    <w:rsid w:val="5DCD5A99"/>
    <w:rsid w:val="5DDC3B9C"/>
    <w:rsid w:val="5DFF67AF"/>
    <w:rsid w:val="5E2E21D3"/>
    <w:rsid w:val="5E64625A"/>
    <w:rsid w:val="5E67591F"/>
    <w:rsid w:val="5E953FF5"/>
    <w:rsid w:val="5E9A7EDB"/>
    <w:rsid w:val="5EBB4155"/>
    <w:rsid w:val="5EC0115A"/>
    <w:rsid w:val="5EC22FE7"/>
    <w:rsid w:val="5ED33DDE"/>
    <w:rsid w:val="5EE057F0"/>
    <w:rsid w:val="5EFE107F"/>
    <w:rsid w:val="5F170E02"/>
    <w:rsid w:val="5F6661A5"/>
    <w:rsid w:val="5FC812E1"/>
    <w:rsid w:val="60181471"/>
    <w:rsid w:val="604D4C6F"/>
    <w:rsid w:val="60716B51"/>
    <w:rsid w:val="609F0BE8"/>
    <w:rsid w:val="611759A9"/>
    <w:rsid w:val="61325D85"/>
    <w:rsid w:val="613C715F"/>
    <w:rsid w:val="6162741E"/>
    <w:rsid w:val="619C0D54"/>
    <w:rsid w:val="619F7BAF"/>
    <w:rsid w:val="61AA24B2"/>
    <w:rsid w:val="61B33B64"/>
    <w:rsid w:val="61B559C9"/>
    <w:rsid w:val="61BF20D1"/>
    <w:rsid w:val="61F61177"/>
    <w:rsid w:val="61FA7BC0"/>
    <w:rsid w:val="62061579"/>
    <w:rsid w:val="620850D8"/>
    <w:rsid w:val="6223212B"/>
    <w:rsid w:val="62293020"/>
    <w:rsid w:val="624B51DE"/>
    <w:rsid w:val="625D388F"/>
    <w:rsid w:val="626F5193"/>
    <w:rsid w:val="62700306"/>
    <w:rsid w:val="627B785A"/>
    <w:rsid w:val="62EE6294"/>
    <w:rsid w:val="62F873C6"/>
    <w:rsid w:val="6338786C"/>
    <w:rsid w:val="635F1070"/>
    <w:rsid w:val="63663C6E"/>
    <w:rsid w:val="63846BFA"/>
    <w:rsid w:val="63DC35A2"/>
    <w:rsid w:val="64497237"/>
    <w:rsid w:val="644A6763"/>
    <w:rsid w:val="6458713F"/>
    <w:rsid w:val="64C134D4"/>
    <w:rsid w:val="64D17DD0"/>
    <w:rsid w:val="64D92D39"/>
    <w:rsid w:val="64F1286C"/>
    <w:rsid w:val="64FA7837"/>
    <w:rsid w:val="65257F68"/>
    <w:rsid w:val="6539772E"/>
    <w:rsid w:val="65773904"/>
    <w:rsid w:val="657E3284"/>
    <w:rsid w:val="65AD3AC0"/>
    <w:rsid w:val="65B51681"/>
    <w:rsid w:val="65BC5116"/>
    <w:rsid w:val="65D04378"/>
    <w:rsid w:val="65E9543A"/>
    <w:rsid w:val="65FC1361"/>
    <w:rsid w:val="66634A35"/>
    <w:rsid w:val="666D1BC7"/>
    <w:rsid w:val="66703465"/>
    <w:rsid w:val="66711486"/>
    <w:rsid w:val="66772B67"/>
    <w:rsid w:val="667F610B"/>
    <w:rsid w:val="66A838D4"/>
    <w:rsid w:val="66D659BE"/>
    <w:rsid w:val="670C7632"/>
    <w:rsid w:val="670D4EDB"/>
    <w:rsid w:val="676A6010"/>
    <w:rsid w:val="67732054"/>
    <w:rsid w:val="67AF3709"/>
    <w:rsid w:val="67B927F7"/>
    <w:rsid w:val="67C07B0C"/>
    <w:rsid w:val="67F45EB1"/>
    <w:rsid w:val="6800627B"/>
    <w:rsid w:val="685017A0"/>
    <w:rsid w:val="68B735CD"/>
    <w:rsid w:val="68BD1306"/>
    <w:rsid w:val="68CC0A7B"/>
    <w:rsid w:val="690A5DF3"/>
    <w:rsid w:val="693A3C94"/>
    <w:rsid w:val="695D48EB"/>
    <w:rsid w:val="699072D5"/>
    <w:rsid w:val="699A48C1"/>
    <w:rsid w:val="69B12712"/>
    <w:rsid w:val="69C97A5C"/>
    <w:rsid w:val="69EF3CFC"/>
    <w:rsid w:val="69F04FE9"/>
    <w:rsid w:val="6A1E78CE"/>
    <w:rsid w:val="6A36452B"/>
    <w:rsid w:val="6A60677C"/>
    <w:rsid w:val="6A6854FB"/>
    <w:rsid w:val="6A6E22DE"/>
    <w:rsid w:val="6A815C41"/>
    <w:rsid w:val="6AE12B83"/>
    <w:rsid w:val="6AE22020"/>
    <w:rsid w:val="6AFE7F06"/>
    <w:rsid w:val="6B163F01"/>
    <w:rsid w:val="6B3449D8"/>
    <w:rsid w:val="6B6A1504"/>
    <w:rsid w:val="6B7660F1"/>
    <w:rsid w:val="6B8805B7"/>
    <w:rsid w:val="6B8C31C6"/>
    <w:rsid w:val="6BC37EBD"/>
    <w:rsid w:val="6BCC3834"/>
    <w:rsid w:val="6BE50272"/>
    <w:rsid w:val="6BEE1B1F"/>
    <w:rsid w:val="6BF222BC"/>
    <w:rsid w:val="6BFD5ADD"/>
    <w:rsid w:val="6C0A7EB8"/>
    <w:rsid w:val="6C496C32"/>
    <w:rsid w:val="6C553313"/>
    <w:rsid w:val="6C5555D7"/>
    <w:rsid w:val="6C5E29A1"/>
    <w:rsid w:val="6C8247FD"/>
    <w:rsid w:val="6C8469CD"/>
    <w:rsid w:val="6C883B28"/>
    <w:rsid w:val="6C965960"/>
    <w:rsid w:val="6D055307"/>
    <w:rsid w:val="6D0B294D"/>
    <w:rsid w:val="6D0F2724"/>
    <w:rsid w:val="6D580A73"/>
    <w:rsid w:val="6D853231"/>
    <w:rsid w:val="6D8A12B0"/>
    <w:rsid w:val="6D9A533D"/>
    <w:rsid w:val="6DA47FDB"/>
    <w:rsid w:val="6DC24155"/>
    <w:rsid w:val="6DCF13B9"/>
    <w:rsid w:val="6DFB5D0A"/>
    <w:rsid w:val="6E1A3DCB"/>
    <w:rsid w:val="6E237077"/>
    <w:rsid w:val="6E390A34"/>
    <w:rsid w:val="6EA77C40"/>
    <w:rsid w:val="6F392F8E"/>
    <w:rsid w:val="6F6B6B85"/>
    <w:rsid w:val="6F7A10AD"/>
    <w:rsid w:val="6FC43A9D"/>
    <w:rsid w:val="6FDF1606"/>
    <w:rsid w:val="6FE86762"/>
    <w:rsid w:val="6FF814B9"/>
    <w:rsid w:val="702D1E02"/>
    <w:rsid w:val="7037771F"/>
    <w:rsid w:val="707149AA"/>
    <w:rsid w:val="70743576"/>
    <w:rsid w:val="70A63B08"/>
    <w:rsid w:val="70C3758A"/>
    <w:rsid w:val="70D162B1"/>
    <w:rsid w:val="70DF7033"/>
    <w:rsid w:val="70E64A50"/>
    <w:rsid w:val="71003969"/>
    <w:rsid w:val="71045017"/>
    <w:rsid w:val="71073633"/>
    <w:rsid w:val="71162BC3"/>
    <w:rsid w:val="71257C6E"/>
    <w:rsid w:val="7129096F"/>
    <w:rsid w:val="718A3BCA"/>
    <w:rsid w:val="71B57799"/>
    <w:rsid w:val="71EF0F7D"/>
    <w:rsid w:val="720A3423"/>
    <w:rsid w:val="72344F88"/>
    <w:rsid w:val="72A526E9"/>
    <w:rsid w:val="72B7759F"/>
    <w:rsid w:val="72D372AF"/>
    <w:rsid w:val="72D52FCE"/>
    <w:rsid w:val="72F042DC"/>
    <w:rsid w:val="73445EC6"/>
    <w:rsid w:val="734C778A"/>
    <w:rsid w:val="737F118B"/>
    <w:rsid w:val="737F4524"/>
    <w:rsid w:val="73874C52"/>
    <w:rsid w:val="739B6B88"/>
    <w:rsid w:val="739F0A39"/>
    <w:rsid w:val="73A36C4B"/>
    <w:rsid w:val="73CA0EB2"/>
    <w:rsid w:val="73FD3278"/>
    <w:rsid w:val="741928EC"/>
    <w:rsid w:val="741E260C"/>
    <w:rsid w:val="742C4E6F"/>
    <w:rsid w:val="747D1B6F"/>
    <w:rsid w:val="75DF6571"/>
    <w:rsid w:val="75F61C4F"/>
    <w:rsid w:val="75FC6AC3"/>
    <w:rsid w:val="75FE7663"/>
    <w:rsid w:val="7611222F"/>
    <w:rsid w:val="761A7C28"/>
    <w:rsid w:val="7623456A"/>
    <w:rsid w:val="76485DDD"/>
    <w:rsid w:val="76601FFC"/>
    <w:rsid w:val="766306AC"/>
    <w:rsid w:val="76665F88"/>
    <w:rsid w:val="76B2751A"/>
    <w:rsid w:val="76B876CE"/>
    <w:rsid w:val="76BF67F2"/>
    <w:rsid w:val="76CC02DA"/>
    <w:rsid w:val="770A12C8"/>
    <w:rsid w:val="770F5ED0"/>
    <w:rsid w:val="77471FC0"/>
    <w:rsid w:val="774861C7"/>
    <w:rsid w:val="774E77F3"/>
    <w:rsid w:val="778E5D01"/>
    <w:rsid w:val="77AD760B"/>
    <w:rsid w:val="77C83F73"/>
    <w:rsid w:val="78174088"/>
    <w:rsid w:val="78362F6E"/>
    <w:rsid w:val="78415AB7"/>
    <w:rsid w:val="78454752"/>
    <w:rsid w:val="7858084F"/>
    <w:rsid w:val="78674A79"/>
    <w:rsid w:val="786D7B25"/>
    <w:rsid w:val="78787715"/>
    <w:rsid w:val="787B4617"/>
    <w:rsid w:val="78812D47"/>
    <w:rsid w:val="78A32AA7"/>
    <w:rsid w:val="78CB43CD"/>
    <w:rsid w:val="78E9795B"/>
    <w:rsid w:val="790673B4"/>
    <w:rsid w:val="790E548B"/>
    <w:rsid w:val="792E3346"/>
    <w:rsid w:val="79314CD6"/>
    <w:rsid w:val="795B6260"/>
    <w:rsid w:val="797029FD"/>
    <w:rsid w:val="798028C5"/>
    <w:rsid w:val="79AE27CB"/>
    <w:rsid w:val="79BF7C3B"/>
    <w:rsid w:val="79C21A2B"/>
    <w:rsid w:val="79CA006C"/>
    <w:rsid w:val="7A232871"/>
    <w:rsid w:val="7A384B54"/>
    <w:rsid w:val="7A3E2302"/>
    <w:rsid w:val="7A691309"/>
    <w:rsid w:val="7A837C4E"/>
    <w:rsid w:val="7A8F5FE5"/>
    <w:rsid w:val="7A947A86"/>
    <w:rsid w:val="7A9856F3"/>
    <w:rsid w:val="7AA67B95"/>
    <w:rsid w:val="7ABD5135"/>
    <w:rsid w:val="7AE80C9A"/>
    <w:rsid w:val="7B40617B"/>
    <w:rsid w:val="7B670E83"/>
    <w:rsid w:val="7B752FA7"/>
    <w:rsid w:val="7B777F7A"/>
    <w:rsid w:val="7B9003DA"/>
    <w:rsid w:val="7BAE37D0"/>
    <w:rsid w:val="7BAE62E8"/>
    <w:rsid w:val="7BB0282A"/>
    <w:rsid w:val="7BBF4352"/>
    <w:rsid w:val="7BD45C18"/>
    <w:rsid w:val="7C241981"/>
    <w:rsid w:val="7C597EB8"/>
    <w:rsid w:val="7C6F6241"/>
    <w:rsid w:val="7C7A24E5"/>
    <w:rsid w:val="7CA40E8B"/>
    <w:rsid w:val="7CC055E5"/>
    <w:rsid w:val="7CDE5175"/>
    <w:rsid w:val="7CE06A63"/>
    <w:rsid w:val="7D117BBB"/>
    <w:rsid w:val="7D87580C"/>
    <w:rsid w:val="7D890ACB"/>
    <w:rsid w:val="7D902913"/>
    <w:rsid w:val="7D910439"/>
    <w:rsid w:val="7DA017BF"/>
    <w:rsid w:val="7DAB2EFC"/>
    <w:rsid w:val="7DCF3B2B"/>
    <w:rsid w:val="7DD02D0F"/>
    <w:rsid w:val="7DD50326"/>
    <w:rsid w:val="7E5409CF"/>
    <w:rsid w:val="7E7228FB"/>
    <w:rsid w:val="7E725BA0"/>
    <w:rsid w:val="7E890F19"/>
    <w:rsid w:val="7EA32746"/>
    <w:rsid w:val="7EAF1681"/>
    <w:rsid w:val="7EBF4B32"/>
    <w:rsid w:val="7ED2292F"/>
    <w:rsid w:val="7EF5276F"/>
    <w:rsid w:val="7EFC017C"/>
    <w:rsid w:val="7F0E52CF"/>
    <w:rsid w:val="7F0F7842"/>
    <w:rsid w:val="7F1460DC"/>
    <w:rsid w:val="7F7B3F7D"/>
    <w:rsid w:val="7F896D93"/>
    <w:rsid w:val="7F9A3684"/>
    <w:rsid w:val="7FB56661"/>
    <w:rsid w:val="7FCA378E"/>
    <w:rsid w:val="7FE54E2A"/>
    <w:rsid w:val="7FE5632B"/>
    <w:rsid w:val="7FEB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5">
    <w:name w:val="heading 1"/>
    <w:basedOn w:val="1"/>
    <w:next w:val="1"/>
    <w:link w:val="52"/>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6">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7">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8">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9">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37">
    <w:name w:val="Default Paragraph Font"/>
    <w:qFormat/>
    <w:uiPriority w:val="0"/>
  </w:style>
  <w:style w:type="table" w:default="1" w:styleId="35">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cs="Times New Roman"/>
    </w:rPr>
  </w:style>
  <w:style w:type="paragraph" w:styleId="3">
    <w:name w:val="Body Text"/>
    <w:basedOn w:val="1"/>
    <w:next w:val="4"/>
    <w:qFormat/>
    <w:uiPriority w:val="0"/>
    <w:rPr>
      <w:rFonts w:ascii="宋体" w:hAnsi="宋体" w:eastAsia="宋体" w:cs="Times New Roman"/>
      <w:sz w:val="30"/>
      <w:szCs w:val="20"/>
    </w:rPr>
  </w:style>
  <w:style w:type="paragraph" w:styleId="4">
    <w:name w:val="Body Text 2"/>
    <w:basedOn w:val="1"/>
    <w:qFormat/>
    <w:uiPriority w:val="0"/>
    <w:pPr>
      <w:spacing w:line="440" w:lineRule="exact"/>
    </w:pPr>
    <w:rPr>
      <w:rFonts w:ascii="宋体" w:hAnsi="宋体"/>
      <w:color w:val="000000"/>
      <w:kern w:val="0"/>
    </w:rPr>
  </w:style>
  <w:style w:type="paragraph" w:styleId="10">
    <w:name w:val="toc 7"/>
    <w:basedOn w:val="1"/>
    <w:next w:val="1"/>
    <w:qFormat/>
    <w:uiPriority w:val="0"/>
    <w:pPr>
      <w:ind w:left="2520" w:leftChars="1200"/>
    </w:pPr>
    <w:rPr>
      <w:rFonts w:ascii="Calibri" w:hAnsi="Calibri" w:eastAsia="宋体" w:cs="Times New Roman"/>
    </w:rPr>
  </w:style>
  <w:style w:type="paragraph" w:styleId="11">
    <w:name w:val="Normal Indent"/>
    <w:basedOn w:val="1"/>
    <w:qFormat/>
    <w:uiPriority w:val="0"/>
    <w:pPr>
      <w:widowControl/>
      <w:ind w:firstLine="420"/>
      <w:jc w:val="left"/>
    </w:pPr>
    <w:rPr>
      <w:rFonts w:ascii="Calibri" w:hAnsi="Calibri" w:eastAsia="宋体" w:cs="Times New Roman"/>
      <w:kern w:val="0"/>
      <w:sz w:val="20"/>
    </w:rPr>
  </w:style>
  <w:style w:type="paragraph" w:styleId="12">
    <w:name w:val="annotation text"/>
    <w:basedOn w:val="1"/>
    <w:qFormat/>
    <w:uiPriority w:val="0"/>
    <w:pPr>
      <w:adjustRightInd w:val="0"/>
      <w:spacing w:line="360" w:lineRule="atLeast"/>
      <w:jc w:val="left"/>
      <w:textAlignment w:val="baseline"/>
    </w:pPr>
    <w:rPr>
      <w:rFonts w:ascii="Calibri" w:hAnsi="Calibri" w:eastAsia="宋体" w:cs="Times New Roman"/>
      <w:kern w:val="0"/>
      <w:sz w:val="24"/>
    </w:rPr>
  </w:style>
  <w:style w:type="paragraph" w:styleId="13">
    <w:name w:val="Body Text 3"/>
    <w:basedOn w:val="1"/>
    <w:qFormat/>
    <w:uiPriority w:val="0"/>
    <w:rPr>
      <w:rFonts w:ascii="宋体" w:hAnsi="Calibri" w:eastAsia="宋体" w:cs="Times New Roman"/>
      <w:sz w:val="24"/>
      <w:szCs w:val="20"/>
    </w:rPr>
  </w:style>
  <w:style w:type="paragraph" w:styleId="14">
    <w:name w:val="Body Text Indent"/>
    <w:basedOn w:val="1"/>
    <w:qFormat/>
    <w:uiPriority w:val="0"/>
    <w:pPr>
      <w:ind w:firstLine="600" w:firstLineChars="200"/>
    </w:pPr>
    <w:rPr>
      <w:rFonts w:ascii="宋体" w:hAnsi="宋体" w:eastAsia="宋体" w:cs="Times New Roman"/>
      <w:sz w:val="30"/>
      <w:szCs w:val="20"/>
    </w:rPr>
  </w:style>
  <w:style w:type="paragraph" w:styleId="15">
    <w:name w:val="Block Text"/>
    <w:basedOn w:val="1"/>
    <w:qFormat/>
    <w:uiPriority w:val="0"/>
    <w:pPr>
      <w:ind w:left="1440" w:leftChars="700" w:right="700" w:rightChars="700"/>
    </w:pPr>
    <w:rPr>
      <w:rFonts w:ascii="Calibri" w:hAnsi="Calibri" w:eastAsia="宋体" w:cs="Times New Roman"/>
    </w:rPr>
  </w:style>
  <w:style w:type="paragraph" w:styleId="16">
    <w:name w:val="toc 5"/>
    <w:basedOn w:val="1"/>
    <w:next w:val="1"/>
    <w:qFormat/>
    <w:uiPriority w:val="0"/>
    <w:pPr>
      <w:ind w:left="1680" w:leftChars="800"/>
    </w:pPr>
    <w:rPr>
      <w:rFonts w:ascii="Calibri" w:hAnsi="Calibri" w:eastAsia="宋体" w:cs="Times New Roman"/>
    </w:rPr>
  </w:style>
  <w:style w:type="paragraph" w:styleId="17">
    <w:name w:val="toc 3"/>
    <w:basedOn w:val="1"/>
    <w:next w:val="1"/>
    <w:qFormat/>
    <w:uiPriority w:val="0"/>
    <w:pPr>
      <w:ind w:left="840" w:leftChars="400"/>
    </w:pPr>
    <w:rPr>
      <w:rFonts w:ascii="Calibri" w:hAnsi="Calibri" w:eastAsia="宋体" w:cs="Times New Roman"/>
    </w:rPr>
  </w:style>
  <w:style w:type="paragraph" w:styleId="18">
    <w:name w:val="Plain Text"/>
    <w:basedOn w:val="1"/>
    <w:qFormat/>
    <w:uiPriority w:val="0"/>
    <w:rPr>
      <w:rFonts w:ascii="宋体" w:hAnsi="Courier New" w:eastAsia="宋体" w:cs="宋体"/>
      <w:szCs w:val="21"/>
    </w:rPr>
  </w:style>
  <w:style w:type="paragraph" w:styleId="19">
    <w:name w:val="toc 8"/>
    <w:basedOn w:val="1"/>
    <w:next w:val="1"/>
    <w:qFormat/>
    <w:uiPriority w:val="0"/>
    <w:pPr>
      <w:ind w:left="2940" w:leftChars="1400"/>
    </w:pPr>
    <w:rPr>
      <w:rFonts w:ascii="Calibri" w:hAnsi="Calibri" w:eastAsia="宋体" w:cs="Times New Roman"/>
    </w:rPr>
  </w:style>
  <w:style w:type="paragraph" w:styleId="20">
    <w:name w:val="Date"/>
    <w:basedOn w:val="1"/>
    <w:next w:val="1"/>
    <w:qFormat/>
    <w:uiPriority w:val="0"/>
    <w:pPr>
      <w:ind w:left="100" w:leftChars="2500"/>
    </w:pPr>
    <w:rPr>
      <w:rFonts w:ascii="Calibri" w:hAnsi="Calibri" w:eastAsia="宋体" w:cs="Times New Roman"/>
    </w:rPr>
  </w:style>
  <w:style w:type="paragraph" w:styleId="21">
    <w:name w:val="Body Text Indent 2"/>
    <w:basedOn w:val="1"/>
    <w:qFormat/>
    <w:uiPriority w:val="0"/>
    <w:pPr>
      <w:autoSpaceDE w:val="0"/>
      <w:autoSpaceDN w:val="0"/>
      <w:adjustRightInd w:val="0"/>
      <w:spacing w:line="640" w:lineRule="exact"/>
      <w:ind w:firstLine="645"/>
    </w:pPr>
    <w:rPr>
      <w:rFonts w:ascii="楷体_GB2312" w:hAnsi="Calibri" w:eastAsia="楷体_GB2312" w:cs="Times New Roman"/>
      <w:kern w:val="0"/>
      <w:sz w:val="32"/>
      <w:szCs w:val="32"/>
    </w:rPr>
  </w:style>
  <w:style w:type="paragraph" w:styleId="22">
    <w:name w:val="footer"/>
    <w:basedOn w:val="1"/>
    <w:link w:val="53"/>
    <w:qFormat/>
    <w:uiPriority w:val="0"/>
    <w:pPr>
      <w:tabs>
        <w:tab w:val="center" w:pos="4153"/>
        <w:tab w:val="right" w:pos="8306"/>
      </w:tabs>
      <w:snapToGrid w:val="0"/>
      <w:jc w:val="left"/>
    </w:pPr>
    <w:rPr>
      <w:rFonts w:ascii="Calibri" w:hAnsi="Calibri" w:eastAsia="宋体" w:cs="Times New Roman"/>
      <w:sz w:val="18"/>
      <w:szCs w:val="20"/>
    </w:rPr>
  </w:style>
  <w:style w:type="paragraph" w:styleId="23">
    <w:name w:val="envelope return"/>
    <w:basedOn w:val="1"/>
    <w:qFormat/>
    <w:uiPriority w:val="0"/>
    <w:pPr>
      <w:snapToGrid w:val="0"/>
    </w:pPr>
    <w:rPr>
      <w:rFonts w:ascii="Arial" w:hAnsi="Arial" w:eastAsia="宋体" w:cs="Times New Roman"/>
    </w:rPr>
  </w:style>
  <w:style w:type="paragraph" w:styleId="24">
    <w:name w:val="header"/>
    <w:basedOn w:val="1"/>
    <w:link w:val="54"/>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0"/>
    <w:rPr>
      <w:rFonts w:ascii="Calibri" w:hAnsi="Calibri" w:eastAsia="宋体" w:cs="Times New Roman"/>
    </w:rPr>
  </w:style>
  <w:style w:type="paragraph" w:styleId="26">
    <w:name w:val="toc 4"/>
    <w:basedOn w:val="1"/>
    <w:next w:val="1"/>
    <w:qFormat/>
    <w:uiPriority w:val="0"/>
    <w:pPr>
      <w:ind w:left="1260" w:leftChars="600"/>
    </w:pPr>
    <w:rPr>
      <w:rFonts w:ascii="Calibri" w:hAnsi="Calibri" w:eastAsia="宋体" w:cs="Times New Roman"/>
    </w:rPr>
  </w:style>
  <w:style w:type="paragraph" w:styleId="27">
    <w:name w:val="toc 6"/>
    <w:basedOn w:val="1"/>
    <w:next w:val="1"/>
    <w:qFormat/>
    <w:uiPriority w:val="0"/>
    <w:pPr>
      <w:ind w:left="2100" w:leftChars="1000"/>
    </w:pPr>
    <w:rPr>
      <w:rFonts w:ascii="Calibri" w:hAnsi="Calibri" w:eastAsia="宋体" w:cs="Times New Roman"/>
    </w:rPr>
  </w:style>
  <w:style w:type="paragraph" w:styleId="28">
    <w:name w:val="toc 2"/>
    <w:basedOn w:val="1"/>
    <w:next w:val="1"/>
    <w:qFormat/>
    <w:uiPriority w:val="0"/>
    <w:pPr>
      <w:ind w:left="420" w:leftChars="200"/>
    </w:pPr>
    <w:rPr>
      <w:rFonts w:ascii="Calibri" w:hAnsi="Calibri" w:eastAsia="宋体" w:cs="Times New Roman"/>
    </w:rPr>
  </w:style>
  <w:style w:type="paragraph" w:styleId="29">
    <w:name w:val="toc 9"/>
    <w:basedOn w:val="1"/>
    <w:next w:val="1"/>
    <w:qFormat/>
    <w:uiPriority w:val="0"/>
    <w:pPr>
      <w:ind w:left="3360" w:leftChars="1600"/>
    </w:pPr>
    <w:rPr>
      <w:rFonts w:ascii="Calibri" w:hAnsi="Calibri" w:eastAsia="宋体" w:cs="Times New Roman"/>
    </w:rPr>
  </w:style>
  <w:style w:type="paragraph" w:styleId="30">
    <w:name w:val="List Continue 2"/>
    <w:basedOn w:val="1"/>
    <w:qFormat/>
    <w:uiPriority w:val="0"/>
    <w:pPr>
      <w:spacing w:after="120" w:afterLines="0"/>
      <w:ind w:left="840" w:leftChars="400"/>
    </w:pPr>
    <w:rPr>
      <w:rFonts w:ascii="Calibri" w:hAnsi="Calibri" w:eastAsia="宋体" w:cs="Times New Roman"/>
      <w:szCs w:val="20"/>
    </w:rPr>
  </w:style>
  <w:style w:type="paragraph" w:styleId="3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32">
    <w:name w:val="HTML Preformatted"/>
    <w:basedOn w:val="1"/>
    <w:link w:val="5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kern w:val="0"/>
      <w:szCs w:val="21"/>
    </w:rPr>
  </w:style>
  <w:style w:type="paragraph" w:styleId="33">
    <w:name w:val="Normal (Web)"/>
    <w:basedOn w:val="1"/>
    <w:next w:val="23"/>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34">
    <w:name w:val="Body Text First Indent 2"/>
    <w:basedOn w:val="14"/>
    <w:qFormat/>
    <w:uiPriority w:val="0"/>
    <w:pPr>
      <w:adjustRightInd w:val="0"/>
      <w:spacing w:after="80"/>
      <w:textAlignment w:val="baseline"/>
    </w:pPr>
    <w:rPr>
      <w:rFonts w:ascii="宋体" w:hAnsi="宋体"/>
      <w:color w:val="000000"/>
      <w:kern w:val="0"/>
      <w:szCs w:val="20"/>
    </w:rPr>
  </w:style>
  <w:style w:type="table" w:styleId="36">
    <w:name w:val="Table Grid"/>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Calibri" w:hAnsi="Calibri" w:eastAsia="宋体" w:cs="Times New Roman"/>
      <w:b/>
    </w:rPr>
  </w:style>
  <w:style w:type="character" w:styleId="39">
    <w:name w:val="page number"/>
    <w:qFormat/>
    <w:uiPriority w:val="0"/>
    <w:rPr>
      <w:rFonts w:ascii="Calibri" w:hAnsi="Calibri" w:eastAsia="宋体" w:cs="Times New Roman"/>
    </w:rPr>
  </w:style>
  <w:style w:type="character" w:styleId="40">
    <w:name w:val="FollowedHyperlink"/>
    <w:qFormat/>
    <w:uiPriority w:val="0"/>
    <w:rPr>
      <w:rFonts w:ascii="Calibri" w:hAnsi="Calibri" w:eastAsia="宋体" w:cs="Times New Roman"/>
      <w:color w:val="333333"/>
      <w:u w:val="none"/>
    </w:rPr>
  </w:style>
  <w:style w:type="character" w:styleId="41">
    <w:name w:val="Emphasis"/>
    <w:qFormat/>
    <w:uiPriority w:val="0"/>
    <w:rPr>
      <w:rFonts w:ascii="Calibri" w:hAnsi="Calibri" w:eastAsia="宋体" w:cs="Times New Roman"/>
    </w:rPr>
  </w:style>
  <w:style w:type="character" w:styleId="42">
    <w:name w:val="HTML Definition"/>
    <w:qFormat/>
    <w:uiPriority w:val="0"/>
    <w:rPr>
      <w:rFonts w:ascii="Calibri" w:hAnsi="Calibri" w:eastAsia="宋体" w:cs="Times New Roman"/>
      <w:i/>
      <w:sz w:val="20"/>
      <w:szCs w:val="20"/>
    </w:rPr>
  </w:style>
  <w:style w:type="character" w:styleId="43">
    <w:name w:val="HTML Typewriter"/>
    <w:basedOn w:val="37"/>
    <w:qFormat/>
    <w:uiPriority w:val="0"/>
    <w:rPr>
      <w:rFonts w:hint="default" w:ascii="monospace" w:hAnsi="monospace" w:eastAsia="monospace" w:cs="monospace"/>
      <w:sz w:val="20"/>
    </w:rPr>
  </w:style>
  <w:style w:type="character" w:styleId="44">
    <w:name w:val="HTML Acronym"/>
    <w:basedOn w:val="37"/>
    <w:qFormat/>
    <w:uiPriority w:val="0"/>
    <w:rPr>
      <w:rFonts w:ascii="Calibri" w:hAnsi="Calibri" w:eastAsia="宋体" w:cs="Times New Roman"/>
    </w:rPr>
  </w:style>
  <w:style w:type="character" w:styleId="45">
    <w:name w:val="HTML Variable"/>
    <w:basedOn w:val="37"/>
    <w:qFormat/>
    <w:uiPriority w:val="0"/>
    <w:rPr>
      <w:rFonts w:ascii="Calibri" w:hAnsi="Calibri" w:eastAsia="宋体" w:cs="Times New Roman"/>
    </w:rPr>
  </w:style>
  <w:style w:type="character" w:styleId="46">
    <w:name w:val="Hyperlink"/>
    <w:qFormat/>
    <w:uiPriority w:val="0"/>
    <w:rPr>
      <w:rFonts w:hint="default" w:ascii="Times New Roman" w:hAnsi="Times New Roman" w:eastAsia="宋体" w:cs="Times New Roman"/>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rFonts w:ascii="Calibri" w:hAnsi="Calibri" w:eastAsia="宋体" w:cs="Times New Roman"/>
      <w:sz w:val="21"/>
      <w:szCs w:val="21"/>
    </w:rPr>
  </w:style>
  <w:style w:type="character" w:styleId="49">
    <w:name w:val="HTML Cite"/>
    <w:basedOn w:val="37"/>
    <w:qFormat/>
    <w:uiPriority w:val="0"/>
    <w:rPr>
      <w:rFonts w:ascii="Calibri" w:hAnsi="Calibri" w:eastAsia="宋体" w:cs="Times New Roman"/>
    </w:rPr>
  </w:style>
  <w:style w:type="character" w:styleId="50">
    <w:name w:val="HTML Keyboard"/>
    <w:qFormat/>
    <w:uiPriority w:val="0"/>
    <w:rPr>
      <w:rFonts w:hint="default" w:ascii="Consolas" w:hAnsi="Consolas" w:eastAsia="Consolas" w:cs="Consolas"/>
      <w:color w:val="FFFFFF"/>
      <w:sz w:val="21"/>
      <w:szCs w:val="21"/>
      <w:shd w:val="clear" w:color="auto" w:fill="333333"/>
    </w:rPr>
  </w:style>
  <w:style w:type="character" w:styleId="51">
    <w:name w:val="HTML Sample"/>
    <w:qFormat/>
    <w:uiPriority w:val="0"/>
    <w:rPr>
      <w:rFonts w:hint="default" w:ascii="Consolas" w:hAnsi="Consolas" w:eastAsia="Consolas" w:cs="Consolas"/>
      <w:sz w:val="21"/>
      <w:szCs w:val="21"/>
    </w:rPr>
  </w:style>
  <w:style w:type="character" w:customStyle="1" w:styleId="52">
    <w:name w:val="标题 1 字符"/>
    <w:link w:val="5"/>
    <w:qFormat/>
    <w:uiPriority w:val="0"/>
    <w:rPr>
      <w:rFonts w:ascii="Times New Roman" w:hAnsi="Times New Roman" w:eastAsia="宋体" w:cs="Times New Roman"/>
      <w:b/>
      <w:bCs/>
      <w:kern w:val="44"/>
      <w:sz w:val="28"/>
      <w:szCs w:val="44"/>
    </w:rPr>
  </w:style>
  <w:style w:type="character" w:customStyle="1" w:styleId="53">
    <w:name w:val="页脚 字符"/>
    <w:link w:val="22"/>
    <w:qFormat/>
    <w:uiPriority w:val="0"/>
    <w:rPr>
      <w:rFonts w:ascii="Calibri" w:hAnsi="Calibri" w:eastAsia="宋体" w:cs="Times New Roman"/>
      <w:sz w:val="18"/>
      <w:szCs w:val="20"/>
    </w:rPr>
  </w:style>
  <w:style w:type="character" w:customStyle="1" w:styleId="54">
    <w:name w:val="页眉 字符"/>
    <w:link w:val="24"/>
    <w:qFormat/>
    <w:uiPriority w:val="0"/>
    <w:rPr>
      <w:rFonts w:ascii="Calibri" w:hAnsi="Calibri" w:eastAsia="宋体" w:cs="Times New Roman"/>
      <w:sz w:val="18"/>
      <w:szCs w:val="18"/>
    </w:rPr>
  </w:style>
  <w:style w:type="character" w:customStyle="1" w:styleId="55">
    <w:name w:val="HTML 预设格式 字符"/>
    <w:link w:val="32"/>
    <w:qFormat/>
    <w:uiPriority w:val="0"/>
    <w:rPr>
      <w:rFonts w:ascii="Arial" w:hAnsi="Arial" w:eastAsia="宋体" w:cs="Arial"/>
      <w:kern w:val="0"/>
      <w:szCs w:val="21"/>
    </w:rPr>
  </w:style>
  <w:style w:type="paragraph" w:customStyle="1" w:styleId="56">
    <w:name w:val="BodyText"/>
    <w:basedOn w:val="1"/>
    <w:next w:val="1"/>
    <w:qFormat/>
    <w:uiPriority w:val="0"/>
    <w:pPr>
      <w:jc w:val="center"/>
      <w:textAlignment w:val="baseline"/>
    </w:pPr>
  </w:style>
  <w:style w:type="character" w:customStyle="1" w:styleId="57">
    <w:name w:val="button"/>
    <w:qFormat/>
    <w:uiPriority w:val="0"/>
    <w:rPr>
      <w:rFonts w:ascii="Calibri" w:hAnsi="Calibri" w:eastAsia="宋体" w:cs="Times New Roman"/>
    </w:rPr>
  </w:style>
  <w:style w:type="character" w:customStyle="1" w:styleId="58">
    <w:name w:val="glyphicon4"/>
    <w:qFormat/>
    <w:uiPriority w:val="0"/>
    <w:rPr>
      <w:rFonts w:ascii="Calibri" w:hAnsi="Calibri" w:eastAsia="宋体" w:cs="Times New Roman"/>
    </w:rPr>
  </w:style>
  <w:style w:type="character" w:customStyle="1" w:styleId="59">
    <w:name w:val="font71"/>
    <w:qFormat/>
    <w:uiPriority w:val="0"/>
    <w:rPr>
      <w:rFonts w:hint="eastAsia" w:ascii="宋体" w:hAnsi="宋体" w:eastAsia="宋体" w:cs="宋体"/>
      <w:color w:val="000000"/>
      <w:sz w:val="21"/>
      <w:szCs w:val="21"/>
      <w:u w:val="none"/>
    </w:rPr>
  </w:style>
  <w:style w:type="character" w:customStyle="1" w:styleId="60">
    <w:name w:val="font12"/>
    <w:qFormat/>
    <w:uiPriority w:val="0"/>
    <w:rPr>
      <w:rFonts w:hint="eastAsia" w:ascii="宋体" w:hAnsi="宋体" w:eastAsia="宋体" w:cs="宋体"/>
      <w:color w:val="000000"/>
      <w:sz w:val="18"/>
      <w:szCs w:val="18"/>
      <w:u w:val="none"/>
      <w:vertAlign w:val="superscript"/>
    </w:rPr>
  </w:style>
  <w:style w:type="character" w:customStyle="1" w:styleId="61">
    <w:name w:val="hour_am"/>
    <w:qFormat/>
    <w:uiPriority w:val="0"/>
    <w:rPr>
      <w:rFonts w:ascii="Calibri" w:hAnsi="Calibri" w:eastAsia="宋体" w:cs="Times New Roman"/>
    </w:rPr>
  </w:style>
  <w:style w:type="character" w:customStyle="1" w:styleId="62">
    <w:name w:val="font121"/>
    <w:qFormat/>
    <w:uiPriority w:val="0"/>
    <w:rPr>
      <w:rFonts w:hint="default" w:ascii="Times New Roman" w:hAnsi="Times New Roman" w:eastAsia="宋体" w:cs="Times New Roman"/>
      <w:color w:val="000000"/>
      <w:sz w:val="20"/>
      <w:szCs w:val="20"/>
      <w:u w:val="none"/>
    </w:rPr>
  </w:style>
  <w:style w:type="character" w:customStyle="1" w:styleId="63">
    <w:name w:val="indent"/>
    <w:qFormat/>
    <w:uiPriority w:val="0"/>
    <w:rPr>
      <w:rFonts w:ascii="Calibri" w:hAnsi="Calibri" w:eastAsia="宋体" w:cs="Times New Roman"/>
    </w:rPr>
  </w:style>
  <w:style w:type="character" w:customStyle="1" w:styleId="64">
    <w:name w:val="font21"/>
    <w:qFormat/>
    <w:uiPriority w:val="0"/>
    <w:rPr>
      <w:rFonts w:hint="eastAsia" w:ascii="宋体" w:hAnsi="宋体" w:eastAsia="宋体" w:cs="宋体"/>
      <w:color w:val="000000"/>
      <w:sz w:val="18"/>
      <w:szCs w:val="18"/>
      <w:u w:val="none"/>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font81"/>
    <w:qFormat/>
    <w:uiPriority w:val="0"/>
    <w:rPr>
      <w:rFonts w:hint="eastAsia" w:ascii="宋体" w:hAnsi="宋体" w:eastAsia="宋体" w:cs="宋体"/>
      <w:color w:val="000000"/>
      <w:sz w:val="21"/>
      <w:szCs w:val="21"/>
      <w:u w:val="none"/>
      <w:vertAlign w:val="superscript"/>
    </w:rPr>
  </w:style>
  <w:style w:type="character" w:customStyle="1" w:styleId="67">
    <w:name w:val="font01"/>
    <w:qFormat/>
    <w:uiPriority w:val="0"/>
    <w:rPr>
      <w:rFonts w:hint="eastAsia" w:ascii="宋体" w:hAnsi="宋体" w:eastAsia="宋体" w:cs="宋体"/>
      <w:color w:val="000000"/>
      <w:sz w:val="20"/>
      <w:szCs w:val="20"/>
      <w:u w:val="none"/>
      <w:vertAlign w:val="superscript"/>
    </w:rPr>
  </w:style>
  <w:style w:type="character" w:customStyle="1" w:styleId="68">
    <w:name w:val="hover3"/>
    <w:qFormat/>
    <w:uiPriority w:val="0"/>
    <w:rPr>
      <w:rFonts w:ascii="Calibri" w:hAnsi="Calibri" w:eastAsia="宋体" w:cs="Times New Roman"/>
      <w:shd w:val="clear" w:color="auto" w:fill="EEEEEE"/>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41"/>
    <w:qFormat/>
    <w:uiPriority w:val="0"/>
    <w:rPr>
      <w:rFonts w:hint="eastAsia" w:ascii="宋体" w:hAnsi="宋体" w:eastAsia="宋体" w:cs="宋体"/>
      <w:color w:val="000000"/>
      <w:sz w:val="22"/>
      <w:szCs w:val="22"/>
      <w:u w:val="none"/>
    </w:rPr>
  </w:style>
  <w:style w:type="character" w:customStyle="1" w:styleId="71">
    <w:name w:val="hour_pm"/>
    <w:qFormat/>
    <w:uiPriority w:val="0"/>
    <w:rPr>
      <w:rFonts w:ascii="Calibri" w:hAnsi="Calibri" w:eastAsia="宋体" w:cs="Times New Roman"/>
    </w:rPr>
  </w:style>
  <w:style w:type="character" w:customStyle="1" w:styleId="72">
    <w:name w:val="old"/>
    <w:qFormat/>
    <w:uiPriority w:val="0"/>
    <w:rPr>
      <w:rFonts w:ascii="Calibri" w:hAnsi="Calibri" w:eastAsia="宋体" w:cs="Times New Roman"/>
      <w:color w:val="999999"/>
    </w:rPr>
  </w:style>
  <w:style w:type="character" w:customStyle="1" w:styleId="73">
    <w:name w:val="font61"/>
    <w:qFormat/>
    <w:uiPriority w:val="0"/>
    <w:rPr>
      <w:rFonts w:hint="eastAsia" w:ascii="宋体" w:hAnsi="宋体" w:eastAsia="宋体" w:cs="宋体"/>
      <w:b/>
      <w:color w:val="000000"/>
      <w:sz w:val="20"/>
      <w:szCs w:val="20"/>
      <w:u w:val="none"/>
    </w:rPr>
  </w:style>
  <w:style w:type="character" w:customStyle="1" w:styleId="74">
    <w:name w:val="font101"/>
    <w:qFormat/>
    <w:uiPriority w:val="0"/>
    <w:rPr>
      <w:rFonts w:ascii="华文中宋" w:hAnsi="华文中宋" w:eastAsia="华文中宋" w:cs="华文中宋"/>
      <w:color w:val="000000"/>
      <w:sz w:val="21"/>
      <w:szCs w:val="21"/>
      <w:u w:val="none"/>
      <w:vertAlign w:val="superscript"/>
    </w:rPr>
  </w:style>
  <w:style w:type="character" w:customStyle="1" w:styleId="75">
    <w:name w:val="tmpztreemove_arrow"/>
    <w:qFormat/>
    <w:uiPriority w:val="0"/>
    <w:rPr>
      <w:rFonts w:ascii="Calibri" w:hAnsi="Calibri" w:eastAsia="宋体" w:cs="Times New Roman"/>
      <w:shd w:val="clear" w:color="auto" w:fill="FFFFFF"/>
    </w:rPr>
  </w:style>
  <w:style w:type="character" w:customStyle="1" w:styleId="76">
    <w:name w:val="font31"/>
    <w:qFormat/>
    <w:uiPriority w:val="0"/>
    <w:rPr>
      <w:rFonts w:hint="eastAsia" w:ascii="宋体" w:hAnsi="宋体" w:eastAsia="宋体" w:cs="宋体"/>
      <w:color w:val="000000"/>
      <w:sz w:val="22"/>
      <w:szCs w:val="22"/>
      <w:u w:val="none"/>
    </w:rPr>
  </w:style>
  <w:style w:type="character" w:customStyle="1" w:styleId="77">
    <w:name w:val="正文1"/>
    <w:qFormat/>
    <w:uiPriority w:val="0"/>
    <w:rPr>
      <w:rFonts w:hint="eastAsia" w:ascii="宋体" w:hAnsi="宋体" w:eastAsia="宋体" w:cs="Times New Roman"/>
      <w:sz w:val="22"/>
      <w:szCs w:val="22"/>
    </w:rPr>
  </w:style>
  <w:style w:type="paragraph" w:customStyle="1" w:styleId="78">
    <w:name w:val="WPSOffice手动目录 1"/>
    <w:qFormat/>
    <w:uiPriority w:val="0"/>
    <w:rPr>
      <w:rFonts w:ascii="Calibri" w:hAnsi="Calibri" w:eastAsia="宋体" w:cs="Times New Roman"/>
      <w:lang w:val="en-US" w:eastAsia="zh-CN" w:bidi="ar-SA"/>
    </w:rPr>
  </w:style>
  <w:style w:type="paragraph" w:customStyle="1" w:styleId="79">
    <w:name w:val="_Style 7"/>
    <w:basedOn w:val="1"/>
    <w:qFormat/>
    <w:uiPriority w:val="0"/>
    <w:pPr>
      <w:ind w:firstLine="420" w:firstLineChars="200"/>
    </w:pPr>
    <w:rPr>
      <w:rFonts w:ascii="Calibri" w:hAnsi="Calibri" w:eastAsia="宋体" w:cs="Times New Roman"/>
    </w:rPr>
  </w:style>
  <w:style w:type="paragraph" w:customStyle="1" w:styleId="80">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8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_Style 3"/>
    <w:basedOn w:val="5"/>
    <w:next w:val="1"/>
    <w:qFormat/>
    <w:uiPriority w:val="0"/>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84">
    <w:name w:val="_Style 1"/>
    <w:basedOn w:val="1"/>
    <w:qFormat/>
    <w:uiPriority w:val="0"/>
    <w:pPr>
      <w:adjustRightInd/>
      <w:spacing w:line="240" w:lineRule="auto"/>
      <w:ind w:firstLine="420" w:firstLineChars="200"/>
      <w:textAlignment w:val="auto"/>
    </w:pPr>
    <w:rPr>
      <w:rFonts w:ascii="Abadi MT Condensed Light" w:hAnsi="Abadi MT Condensed Light" w:eastAsia="仿宋_GB2312" w:cs="Times New Roman"/>
      <w:kern w:val="2"/>
      <w:sz w:val="10"/>
    </w:rPr>
  </w:style>
  <w:style w:type="paragraph" w:customStyle="1" w:styleId="85">
    <w:name w:val="Char Char Char Char"/>
    <w:basedOn w:val="1"/>
    <w:qFormat/>
    <w:uiPriority w:val="0"/>
    <w:rPr>
      <w:rFonts w:ascii="Calibri" w:hAnsi="Calibri" w:eastAsia="宋体" w:cs="Times New Roman"/>
    </w:rPr>
  </w:style>
  <w:style w:type="paragraph" w:customStyle="1" w:styleId="86">
    <w:name w:val="表内文字1"/>
    <w:basedOn w:val="18"/>
    <w:qFormat/>
    <w:uiPriority w:val="0"/>
    <w:pPr>
      <w:adjustRightInd w:val="0"/>
      <w:snapToGrid w:val="0"/>
      <w:spacing w:before="78" w:beforeLines="25" w:line="300" w:lineRule="auto"/>
      <w:jc w:val="center"/>
    </w:pPr>
    <w:rPr>
      <w:rFonts w:ascii="Times New Roman" w:hAnsi="Times New Roman" w:eastAsia="宋体" w:cs="Courier New"/>
      <w:snapToGrid w:val="0"/>
      <w:spacing w:val="10"/>
      <w:kern w:val="0"/>
      <w:sz w:val="24"/>
      <w:szCs w:val="21"/>
    </w:rPr>
  </w:style>
  <w:style w:type="paragraph" w:customStyle="1" w:styleId="87">
    <w:name w:val="p0"/>
    <w:basedOn w:val="1"/>
    <w:qFormat/>
    <w:uiPriority w:val="0"/>
    <w:rPr>
      <w:rFonts w:ascii="Calibri" w:hAnsi="Calibri" w:eastAsia="宋体" w:cs="Times New Roman"/>
      <w:kern w:val="0"/>
    </w:rPr>
  </w:style>
  <w:style w:type="paragraph" w:customStyle="1" w:styleId="88">
    <w:name w:val="样式 标题 2 + Times New Roman 四号 非加粗 段前: 5 磅 段后: 0 磅 行距: 固定值 20..."/>
    <w:basedOn w:val="6"/>
    <w:qFormat/>
    <w:uiPriority w:val="0"/>
    <w:pPr>
      <w:spacing w:before="100" w:after="0" w:line="400" w:lineRule="exact"/>
    </w:pPr>
    <w:rPr>
      <w:rFonts w:ascii="Times New Roman" w:hAnsi="Times New Roman" w:eastAsia="宋体" w:cs="宋体"/>
      <w:b w:val="0"/>
      <w:bCs w:val="0"/>
      <w:sz w:val="28"/>
      <w:szCs w:val="20"/>
    </w:rPr>
  </w:style>
  <w:style w:type="paragraph" w:customStyle="1" w:styleId="89">
    <w:name w:val="样式 标题 3 + (中文) 黑体 小四 非加粗 段前: 7.8 磅 段后: 0 磅 行距: 固定值 20 磅"/>
    <w:basedOn w:val="7"/>
    <w:qFormat/>
    <w:uiPriority w:val="0"/>
    <w:pPr>
      <w:spacing w:before="0" w:beforeLines="0" w:after="0" w:afterLines="0" w:line="400" w:lineRule="exact"/>
    </w:pPr>
    <w:rPr>
      <w:rFonts w:ascii="Calibri" w:hAnsi="Calibri" w:eastAsia="黑体" w:cs="宋体"/>
      <w:b w:val="0"/>
      <w:bCs w:val="0"/>
      <w:sz w:val="24"/>
      <w:szCs w:val="20"/>
    </w:rPr>
  </w:style>
  <w:style w:type="paragraph" w:customStyle="1" w:styleId="90">
    <w:name w:val="表内文字"/>
    <w:basedOn w:val="18"/>
    <w:qFormat/>
    <w:uiPriority w:val="0"/>
    <w:pPr>
      <w:adjustRightInd w:val="0"/>
      <w:snapToGrid w:val="0"/>
      <w:spacing w:before="78" w:beforeLines="25"/>
      <w:jc w:val="center"/>
    </w:pPr>
    <w:rPr>
      <w:rFonts w:ascii="Times New Roman" w:hAnsi="Times New Roman" w:eastAsia="宋体" w:cs="Times New Roman"/>
      <w:snapToGrid w:val="0"/>
      <w:spacing w:val="10"/>
      <w:kern w:val="0"/>
      <w:sz w:val="24"/>
      <w:szCs w:val="24"/>
    </w:rPr>
  </w:style>
  <w:style w:type="paragraph" w:customStyle="1" w:styleId="91">
    <w:name w:val="Default"/>
    <w:qFormat/>
    <w:uiPriority w:val="0"/>
    <w:pPr>
      <w:widowControl w:val="0"/>
      <w:autoSpaceDE w:val="0"/>
      <w:autoSpaceDN w:val="0"/>
      <w:adjustRightInd w:val="0"/>
    </w:pPr>
    <w:rPr>
      <w:rFonts w:ascii="Sim Sun" w:hAnsi="Calibri" w:eastAsia="Sim Sun" w:cs="Sim Sun"/>
      <w:color w:val="000000"/>
      <w:sz w:val="24"/>
      <w:szCs w:val="24"/>
      <w:lang w:val="en-US" w:eastAsia="zh-CN" w:bidi="ar-SA"/>
    </w:rPr>
  </w:style>
  <w:style w:type="paragraph" w:customStyle="1" w:styleId="92">
    <w:name w:val="List Paragraph"/>
    <w:basedOn w:val="1"/>
    <w:qFormat/>
    <w:uiPriority w:val="0"/>
    <w:pPr>
      <w:ind w:firstLine="420" w:firstLineChars="200"/>
    </w:pPr>
    <w:rPr>
      <w:rFonts w:ascii="Calibri" w:hAnsi="Calibri" w:eastAsia="宋体" w:cs="Times New Roman"/>
    </w:rPr>
  </w:style>
  <w:style w:type="paragraph" w:customStyle="1" w:styleId="93">
    <w:name w:val="MessageHeader"/>
    <w:basedOn w:val="1"/>
    <w:next w:val="56"/>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94">
    <w:name w:val="彩色列表 - 着色 11"/>
    <w:basedOn w:val="1"/>
    <w:qFormat/>
    <w:uiPriority w:val="0"/>
    <w:pPr>
      <w:ind w:firstLine="420" w:firstLineChars="200"/>
    </w:pPr>
    <w:rPr>
      <w:rFonts w:ascii="Calibri" w:hAnsi="Calibri" w:eastAsia="宋体" w:cs="Times New Roman"/>
      <w:szCs w:val="22"/>
    </w:rPr>
  </w:style>
  <w:style w:type="paragraph" w:customStyle="1" w:styleId="95">
    <w:name w:val="Table Paragraph"/>
    <w:basedOn w:val="1"/>
    <w:qFormat/>
    <w:uiPriority w:val="0"/>
    <w:rPr>
      <w:rFonts w:ascii="PMingLiU" w:hAnsi="PMingLiU" w:eastAsia="PMingLiU" w:cs="PMingLiU"/>
      <w:lang w:val="zh-CN" w:eastAsia="zh-CN" w:bidi="zh-CN"/>
    </w:rPr>
  </w:style>
  <w:style w:type="paragraph" w:customStyle="1" w:styleId="96">
    <w:name w:val="BodyText1I2"/>
    <w:basedOn w:val="97"/>
    <w:qFormat/>
    <w:uiPriority w:val="0"/>
    <w:pPr>
      <w:spacing w:after="0"/>
      <w:ind w:left="0" w:leftChars="0" w:firstLine="420"/>
    </w:pPr>
    <w:rPr>
      <w:rFonts w:ascii="宋体" w:hAnsi="Calibri"/>
      <w:szCs w:val="20"/>
    </w:rPr>
  </w:style>
  <w:style w:type="paragraph" w:customStyle="1" w:styleId="97">
    <w:name w:val="BodyTextIndent"/>
    <w:basedOn w:val="1"/>
    <w:qFormat/>
    <w:uiPriority w:val="0"/>
    <w:pPr>
      <w:spacing w:after="120" w:line="360" w:lineRule="auto"/>
      <w:ind w:left="420" w:leftChars="200" w:firstLine="200" w:firstLineChars="200"/>
    </w:pPr>
    <w:rPr>
      <w:rFonts w:ascii="Arial" w:hAnsi="Arial"/>
      <w:sz w:val="24"/>
    </w:rPr>
  </w:style>
  <w:style w:type="paragraph" w:customStyle="1" w:styleId="98">
    <w:name w:val="09正文_wh"/>
    <w:next w:val="1"/>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99">
    <w:name w:val="正文_2_0"/>
    <w:next w:val="10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0">
    <w:name w:val="正文文本_2"/>
    <w:basedOn w:val="99"/>
    <w:next w:val="99"/>
    <w:qFormat/>
    <w:uiPriority w:val="1"/>
    <w:pPr>
      <w:ind w:firstLine="0" w:firstLineChars="0"/>
    </w:pPr>
    <w:rPr>
      <w:rFonts w:cs="Times New Roman"/>
      <w:kern w:val="0"/>
      <w:lang w:val="zh-CN"/>
    </w:rPr>
  </w:style>
  <w:style w:type="paragraph" w:customStyle="1" w:styleId="101">
    <w:name w:val="正文文本_1"/>
    <w:basedOn w:val="99"/>
    <w:unhideWhenUsed/>
    <w:qFormat/>
    <w:uiPriority w:val="0"/>
    <w:pPr>
      <w:widowControl/>
      <w:spacing w:after="160"/>
      <w:jc w:val="left"/>
    </w:pPr>
    <w:rPr>
      <w:rFonts w:ascii="宋体" w:hAnsi="宋体" w:cs="宋体"/>
      <w:kern w:val="0"/>
      <w:sz w:val="24"/>
      <w:szCs w:val="24"/>
      <w:lang w:val="zh-CN" w:bidi="zh-CN"/>
    </w:rPr>
  </w:style>
  <w:style w:type="paragraph" w:customStyle="1" w:styleId="102">
    <w:name w:val="正文_1_0"/>
    <w:next w:val="10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3">
    <w:name w:val="正文文本_1_0"/>
    <w:basedOn w:val="102"/>
    <w:unhideWhenUsed/>
    <w:qFormat/>
    <w:uiPriority w:val="0"/>
    <w:pPr>
      <w:widowControl/>
      <w:spacing w:after="160"/>
      <w:jc w:val="left"/>
    </w:pPr>
    <w:rPr>
      <w:rFonts w:ascii="宋体" w:hAnsi="宋体" w:cs="宋体"/>
      <w:kern w:val="0"/>
      <w:sz w:val="24"/>
      <w:szCs w:val="24"/>
      <w:lang w:val="zh-CN" w:bidi="zh-CN"/>
    </w:rPr>
  </w:style>
  <w:style w:type="paragraph" w:customStyle="1" w:styleId="104">
    <w:name w:val="目录"/>
    <w:basedOn w:val="1"/>
    <w:qFormat/>
    <w:uiPriority w:val="0"/>
    <w:pPr>
      <w:spacing w:line="540" w:lineRule="exact"/>
      <w:ind w:left="53" w:firstLine="560" w:firstLineChars="200"/>
    </w:pPr>
    <w:rPr>
      <w:rFonts w:eastAsia="仿宋_GB2312"/>
      <w:sz w:val="28"/>
      <w:szCs w:val="28"/>
    </w:rPr>
  </w:style>
  <w:style w:type="paragraph" w:customStyle="1" w:styleId="105">
    <w:name w:val="正文_3"/>
    <w:next w:val="106"/>
    <w:qFormat/>
    <w:uiPriority w:val="0"/>
    <w:pPr>
      <w:widowControl w:val="0"/>
      <w:spacing w:line="360" w:lineRule="auto"/>
      <w:ind w:firstLine="420" w:firstLineChars="200"/>
      <w:jc w:val="both"/>
    </w:pPr>
    <w:rPr>
      <w:rFonts w:ascii="Times New Roman" w:hAnsi="Times New Roman" w:eastAsia="宋体" w:cs="思源宋体 CN Light"/>
      <w:kern w:val="2"/>
      <w:sz w:val="21"/>
      <w:szCs w:val="24"/>
      <w:lang w:val="en-US" w:eastAsia="zh-CN" w:bidi="ar-SA"/>
    </w:rPr>
  </w:style>
  <w:style w:type="paragraph" w:customStyle="1" w:styleId="106">
    <w:name w:val="样式 首行缩进:  2 字符_1"/>
    <w:basedOn w:val="105"/>
    <w:qFormat/>
    <w:uiPriority w:val="0"/>
    <w:pPr>
      <w:ind w:firstLine="480"/>
    </w:pPr>
    <w:rPr>
      <w:rFonts w:ascii="Calibri" w:hAnsi="Calibri" w:cs="宋体"/>
      <w:color w:val="000000"/>
      <w:szCs w:val="20"/>
    </w:rPr>
  </w:style>
  <w:style w:type="paragraph" w:customStyle="1" w:styleId="107">
    <w:name w:val="正文(1)"/>
    <w:basedOn w:val="1"/>
    <w:qFormat/>
    <w:uiPriority w:val="0"/>
    <w:pPr>
      <w:numPr>
        <w:ilvl w:val="0"/>
        <w:numId w:val="1"/>
      </w:numPr>
      <w:ind w:firstLine="200"/>
    </w:pPr>
    <w:rPr>
      <w:b/>
    </w:rPr>
  </w:style>
  <w:style w:type="paragraph" w:customStyle="1" w:styleId="108">
    <w:name w:val="Heading4"/>
    <w:basedOn w:val="1"/>
    <w:next w:val="1"/>
    <w:qFormat/>
    <w:uiPriority w:val="0"/>
    <w:pPr>
      <w:keepNext/>
      <w:spacing w:line="600" w:lineRule="exact"/>
      <w:jc w:val="center"/>
    </w:pPr>
    <w:rPr>
      <w:rFonts w:ascii="楷体_GB2312" w:hAnsi="Times New Roman" w:eastAsia="楷体_GB2312"/>
      <w:sz w:val="32"/>
      <w:szCs w:val="32"/>
    </w:rPr>
  </w:style>
  <w:style w:type="character" w:customStyle="1" w:styleId="109">
    <w:name w:val="NormalCharacter"/>
    <w:qFormat/>
    <w:uiPriority w:val="0"/>
    <w:rPr>
      <w:rFonts w:hint="eastAsia"/>
      <w:kern w:val="2"/>
      <w:sz w:val="21"/>
      <w:szCs w:val="22"/>
      <w:lang w:val="en-US" w:eastAsia="zh-CN" w:bidi="ar-SA"/>
    </w:rPr>
  </w:style>
  <w:style w:type="paragraph" w:customStyle="1" w:styleId="110">
    <w:name w:val="null3"/>
    <w:hidden/>
    <w:qFormat/>
    <w:uiPriority w:val="0"/>
    <w:rPr>
      <w:rFonts w:hint="eastAsia" w:asciiTheme="minorHAnsi" w:hAnsiTheme="minorHAnsi" w:eastAsiaTheme="minorEastAsia" w:cstheme="minorBidi"/>
      <w:lang w:val="en-US" w:eastAsia="zh-Hans"/>
    </w:rPr>
  </w:style>
  <w:style w:type="paragraph" w:customStyle="1" w:styleId="111">
    <w:name w:val="_正文"/>
    <w:basedOn w:val="1"/>
    <w:qFormat/>
    <w:uiPriority w:val="0"/>
    <w:pPr>
      <w:spacing w:line="360" w:lineRule="auto"/>
      <w:ind w:firstLine="482" w:firstLineChars="200"/>
    </w:pPr>
    <w:rPr>
      <w:rFonts w:ascii="宋体" w:hAnsi="宋体" w:eastAsia="宋体" w:cs="Times New Roman"/>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8" textRotate="1"/>
    <customShpInfo spid="_x0000_s4097"/>
    <customShpInfo spid="_x0000_s4100" textRotate="1"/>
    <customShpInfo spid="_x0000_s4099" textRotate="1"/>
    <customShpInfo spid="_x0000_s4102" textRotate="1"/>
    <customShpInfo spid="_x0000_s4101" textRotate="1"/>
    <customShpInfo spid="_x0000_s4103" textRotate="1"/>
    <customShpInfo spid="_x0000_s1026"/>
    <customShpInfo spid="_x0000_s4105" textRotate="1"/>
    <customShpInfo spid="_x0000_s4107" textRotate="1"/>
    <customShpInfo spid="_x0000_s4106"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23968</Words>
  <Characters>25572</Characters>
  <Lines>0</Lines>
  <Paragraphs>0</Paragraphs>
  <TotalTime>21</TotalTime>
  <ScaleCrop>false</ScaleCrop>
  <LinksUpToDate>false</LinksUpToDate>
  <CharactersWithSpaces>27659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2025-09-04T07:38:00Z</dcterms:created>
  <dc:creator>Administrator</dc:creator>
  <cp:lastModifiedBy>Administrator</cp:lastModifiedBy>
  <dcterms:modified xsi:type="dcterms:W3CDTF">2025-12-25T10:50:15Z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851BAB9ADBD74C42980577919622CB7E_13</vt:lpwstr>
  </property>
  <property fmtid="{D5CDD505-2E9C-101B-9397-08002B2CF9AE}" pid="4" name="KSOTemplateDocerSaveRecord">
    <vt:lpwstr>eyJoZGlkIjoiZGI1NWQ5NGE5ZjA4OTk3Mzc3ZmQ0NmZlOWEyZjRjNWQiLCJ1c2VySWQiOiI2MzI0NTIwNjUifQ==</vt:lpwstr>
  </property>
</Properties>
</file>