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8"/>
          <w:szCs w:val="28"/>
          <w:lang w:val="en-US" w:eastAsia="zh-CN"/>
        </w:rPr>
        <w:t xml:space="preserve">                                        </w:t>
      </w:r>
    </w:p>
    <w:p>
      <w:pPr>
        <w:jc w:val="center"/>
        <w:rPr>
          <w:rFonts w:hint="eastAsia" w:ascii="仿宋" w:hAnsi="仿宋" w:eastAsia="仿宋" w:cs="仿宋"/>
          <w:b/>
          <w:bCs/>
          <w:sz w:val="32"/>
          <w:szCs w:val="32"/>
          <w:highlight w:val="none"/>
          <w:u w:val="none"/>
          <w:lang w:val="en-US" w:eastAsia="zh-CN"/>
        </w:rPr>
      </w:pPr>
    </w:p>
    <w:p>
      <w:pPr>
        <w:pageBreakBefore w:val="0"/>
        <w:widowControl/>
        <w:tabs>
          <w:tab w:val="left" w:pos="1620"/>
        </w:tabs>
        <w:kinsoku/>
        <w:wordWrap/>
        <w:overflowPunct/>
        <w:topLinePunct w:val="0"/>
        <w:bidi w:val="0"/>
        <w:adjustRightInd w:val="0"/>
        <w:snapToGrid w:val="0"/>
        <w:spacing w:line="480" w:lineRule="exact"/>
        <w:ind w:right="0" w:rightChars="0" w:firstLine="281" w:firstLineChars="100"/>
        <w:jc w:val="both"/>
        <w:textAlignment w:val="auto"/>
        <w:rPr>
          <w:rFonts w:hint="eastAsia" w:ascii="宋体" w:hAnsi="宋体" w:eastAsia="宋体" w:cs="宋体"/>
          <w:b/>
          <w:bCs/>
          <w:sz w:val="28"/>
          <w:szCs w:val="28"/>
          <w:lang w:eastAsia="zh-CN"/>
        </w:rPr>
      </w:pPr>
      <w:bookmarkStart w:id="0" w:name="_Toc28342"/>
      <w:bookmarkStart w:id="1" w:name="_Toc25707"/>
      <w:bookmarkStart w:id="2" w:name="_Toc26640"/>
      <w:bookmarkStart w:id="3" w:name="_Toc32697"/>
      <w:bookmarkStart w:id="4" w:name="_Toc2612"/>
      <w:r>
        <w:rPr>
          <w:rFonts w:hint="eastAsia" w:ascii="宋体" w:hAnsi="宋体" w:eastAsia="宋体" w:cs="宋体"/>
          <w:b/>
          <w:bCs/>
          <w:sz w:val="28"/>
          <w:szCs w:val="28"/>
        </w:rPr>
        <w:t>项目</w:t>
      </w:r>
      <w:r>
        <w:rPr>
          <w:rFonts w:hint="eastAsia" w:ascii="宋体" w:hAnsi="宋体" w:eastAsia="宋体" w:cs="宋体"/>
          <w:b/>
          <w:bCs/>
          <w:color w:val="000000" w:themeColor="text1"/>
          <w:sz w:val="28"/>
          <w:szCs w:val="28"/>
          <w14:textFill>
            <w14:solidFill>
              <w14:schemeClr w14:val="tx1"/>
            </w14:solidFill>
          </w14:textFill>
        </w:rPr>
        <w:t>编号</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RDZX-2025-025</w:t>
      </w:r>
    </w:p>
    <w:p>
      <w:pPr>
        <w:pageBreakBefore w:val="0"/>
        <w:widowControl/>
        <w:tabs>
          <w:tab w:val="left" w:pos="1620"/>
        </w:tabs>
        <w:kinsoku/>
        <w:wordWrap/>
        <w:overflowPunct/>
        <w:topLinePunct w:val="0"/>
        <w:bidi w:val="0"/>
        <w:adjustRightInd w:val="0"/>
        <w:snapToGrid w:val="0"/>
        <w:spacing w:line="480" w:lineRule="exact"/>
        <w:ind w:right="0" w:rightChars="0"/>
        <w:jc w:val="both"/>
        <w:textAlignment w:val="auto"/>
        <w:rPr>
          <w:rFonts w:hint="eastAsia" w:ascii="宋体" w:hAnsi="宋体" w:eastAsia="宋体" w:cs="宋体"/>
          <w:b/>
          <w:bCs/>
          <w:sz w:val="36"/>
          <w:szCs w:val="36"/>
          <w:lang w:eastAsia="zh-CN"/>
        </w:rPr>
      </w:pPr>
      <w:r>
        <w:rPr>
          <w:rFonts w:hint="eastAsia" w:ascii="宋体" w:hAnsi="宋体" w:eastAsia="宋体" w:cs="宋体"/>
          <w:b/>
          <w:bCs/>
          <w:sz w:val="28"/>
          <w:szCs w:val="28"/>
          <w:lang w:val="en-US" w:eastAsia="zh-CN"/>
        </w:rPr>
        <w:t xml:space="preserve"> </w:t>
      </w:r>
    </w:p>
    <w:p>
      <w:pPr>
        <w:pStyle w:val="28"/>
        <w:rPr>
          <w:rFonts w:hint="eastAsia"/>
          <w:lang w:eastAsia="zh-CN"/>
        </w:rPr>
      </w:pPr>
    </w:p>
    <w:p>
      <w:pPr>
        <w:spacing w:before="120" w:beforeLines="50" w:after="120" w:afterLines="50" w:line="360" w:lineRule="auto"/>
        <w:ind w:firstLine="723" w:firstLineChars="200"/>
        <w:jc w:val="left"/>
        <w:rPr>
          <w:rFonts w:hint="eastAsia" w:ascii="宋体" w:hAnsi="宋体" w:eastAsia="宋体" w:cs="宋体"/>
          <w:b/>
          <w:color w:val="000000" w:themeColor="text1"/>
          <w:spacing w:val="40"/>
          <w:sz w:val="36"/>
          <w:szCs w:val="36"/>
          <w14:textFill>
            <w14:solidFill>
              <w14:schemeClr w14:val="tx1"/>
            </w14:solidFill>
          </w14:textFill>
        </w:rPr>
      </w:pPr>
      <w:r>
        <w:rPr>
          <w:rFonts w:hint="eastAsia" w:cs="宋体"/>
          <w:b/>
          <w:bCs/>
          <w:color w:val="000000" w:themeColor="text1"/>
          <w:sz w:val="36"/>
          <w:szCs w:val="36"/>
          <w:lang w:val="en-US" w:eastAsia="zh-CN"/>
          <w14:textFill>
            <w14:solidFill>
              <w14:schemeClr w14:val="tx1"/>
            </w14:solidFill>
          </w14:textFill>
        </w:rPr>
        <w:t>汉台区未成年人保护中心宣教楼展厅布展项目(采购部分)</w:t>
      </w:r>
    </w:p>
    <w:p>
      <w:pPr>
        <w:spacing w:before="120" w:beforeLines="50" w:after="120" w:afterLines="50" w:line="360" w:lineRule="auto"/>
        <w:ind w:firstLine="3010" w:firstLineChars="500"/>
        <w:jc w:val="left"/>
        <w:rPr>
          <w:rFonts w:hint="eastAsia" w:ascii="宋体" w:hAnsi="宋体" w:eastAsia="宋体" w:cs="宋体"/>
          <w:b/>
          <w:spacing w:val="40"/>
          <w:sz w:val="52"/>
          <w:szCs w:val="52"/>
        </w:rPr>
      </w:pPr>
      <w:r>
        <w:rPr>
          <w:rFonts w:hint="eastAsia" w:ascii="宋体" w:hAnsi="宋体" w:eastAsia="宋体" w:cs="宋体"/>
          <w:b/>
          <w:spacing w:val="40"/>
          <w:sz w:val="52"/>
          <w:szCs w:val="52"/>
        </w:rPr>
        <w:t>竞争性磋商文件</w:t>
      </w:r>
    </w:p>
    <w:p>
      <w:pPr>
        <w:pStyle w:val="2"/>
        <w:rPr>
          <w:rFonts w:hint="eastAsia"/>
        </w:rPr>
      </w:pPr>
    </w:p>
    <w:p>
      <w:pPr>
        <w:spacing w:before="120" w:beforeLines="50" w:after="120" w:afterLines="50" w:line="360" w:lineRule="auto"/>
        <w:ind w:firstLine="1760" w:firstLineChars="400"/>
        <w:jc w:val="left"/>
        <w:rPr>
          <w:rFonts w:hint="default" w:ascii="宋体" w:hAnsi="宋体" w:eastAsia="宋体" w:cs="宋体"/>
          <w:b/>
          <w:spacing w:val="40"/>
          <w:sz w:val="52"/>
          <w:szCs w:val="52"/>
          <w:lang w:val="en-US" w:eastAsia="zh-CN"/>
        </w:rPr>
      </w:pPr>
      <w:r>
        <w:rPr>
          <w:rFonts w:hint="eastAsia" w:ascii="宋体" w:hAnsi="宋体" w:eastAsia="宋体" w:cs="宋体"/>
          <w:sz w:val="44"/>
          <w:szCs w:val="44"/>
          <w:lang w:eastAsia="zh-CN"/>
        </w:rPr>
        <w:drawing>
          <wp:anchor distT="0" distB="0" distL="114300" distR="114300" simplePos="0" relativeHeight="251659264" behindDoc="1" locked="0" layoutInCell="1" allowOverlap="1">
            <wp:simplePos x="0" y="0"/>
            <wp:positionH relativeFrom="column">
              <wp:posOffset>2144395</wp:posOffset>
            </wp:positionH>
            <wp:positionV relativeFrom="paragraph">
              <wp:posOffset>69215</wp:posOffset>
            </wp:positionV>
            <wp:extent cx="1993900" cy="2620010"/>
            <wp:effectExtent l="0" t="0" r="6350" b="8890"/>
            <wp:wrapTight wrapText="bothSides">
              <wp:wrapPolygon>
                <wp:start x="0" y="0"/>
                <wp:lineTo x="0" y="21516"/>
                <wp:lineTo x="21462" y="21516"/>
                <wp:lineTo x="21462" y="0"/>
                <wp:lineTo x="0" y="0"/>
              </wp:wrapPolygon>
            </wp:wrapTight>
            <wp:docPr id="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图片1"/>
                    <pic:cNvPicPr>
                      <a:picLocks noChangeAspect="1"/>
                    </pic:cNvPicPr>
                  </pic:nvPicPr>
                  <pic:blipFill>
                    <a:blip r:embed="rId14"/>
                    <a:stretch>
                      <a:fillRect/>
                    </a:stretch>
                  </pic:blipFill>
                  <pic:spPr>
                    <a:xfrm>
                      <a:off x="0" y="0"/>
                      <a:ext cx="1993900" cy="2620010"/>
                    </a:xfrm>
                    <a:prstGeom prst="rect">
                      <a:avLst/>
                    </a:prstGeom>
                    <a:noFill/>
                    <a:ln>
                      <a:noFill/>
                    </a:ln>
                  </pic:spPr>
                </pic:pic>
              </a:graphicData>
            </a:graphic>
          </wp:anchor>
        </w:drawing>
      </w:r>
      <w:r>
        <w:rPr>
          <w:rFonts w:hint="eastAsia" w:cs="宋体"/>
          <w:b/>
          <w:spacing w:val="40"/>
          <w:sz w:val="52"/>
          <w:szCs w:val="52"/>
          <w:lang w:val="en-US" w:eastAsia="zh-CN"/>
        </w:rPr>
        <w:t xml:space="preserve">  </w:t>
      </w:r>
    </w:p>
    <w:p>
      <w:pPr>
        <w:spacing w:before="120" w:beforeLines="50" w:after="120" w:afterLines="50" w:line="360" w:lineRule="auto"/>
        <w:jc w:val="both"/>
        <w:rPr>
          <w:rFonts w:hint="eastAsia" w:cs="宋体"/>
          <w:b/>
          <w:spacing w:val="4"/>
          <w:sz w:val="32"/>
          <w:szCs w:val="32"/>
          <w:lang w:eastAsia="zh-CN"/>
        </w:rPr>
      </w:pPr>
      <w:r>
        <w:rPr>
          <w:rFonts w:hint="eastAsia" w:ascii="宋体" w:hAnsi="宋体" w:cs="宋体"/>
          <w:sz w:val="32"/>
          <w:lang w:val="en-US" w:eastAsia="zh-CN"/>
        </w:rPr>
        <w:t xml:space="preserve">                 </w:t>
      </w:r>
    </w:p>
    <w:p>
      <w:pPr>
        <w:spacing w:before="120" w:beforeLines="50" w:after="120" w:afterLines="50" w:line="360" w:lineRule="auto"/>
        <w:jc w:val="left"/>
        <w:rPr>
          <w:rFonts w:hint="eastAsia" w:ascii="宋体" w:hAnsi="宋体" w:eastAsia="宋体" w:cs="宋体"/>
          <w:b/>
          <w:spacing w:val="4"/>
          <w:sz w:val="32"/>
          <w:szCs w:val="32"/>
          <w:lang w:eastAsia="zh-CN"/>
        </w:rPr>
      </w:pPr>
    </w:p>
    <w:p>
      <w:pPr>
        <w:spacing w:line="760" w:lineRule="exact"/>
        <w:ind w:firstLine="988" w:firstLineChars="300"/>
        <w:rPr>
          <w:rFonts w:hint="eastAsia" w:ascii="宋体" w:hAnsi="宋体" w:eastAsia="宋体" w:cs="宋体"/>
          <w:b/>
          <w:spacing w:val="4"/>
          <w:sz w:val="32"/>
          <w:szCs w:val="32"/>
        </w:rPr>
      </w:pPr>
    </w:p>
    <w:p>
      <w:pPr>
        <w:spacing w:line="760" w:lineRule="exact"/>
        <w:ind w:firstLine="988" w:firstLineChars="300"/>
        <w:rPr>
          <w:rFonts w:hint="eastAsia" w:ascii="宋体" w:hAnsi="宋体" w:eastAsia="宋体" w:cs="宋体"/>
          <w:b/>
          <w:spacing w:val="4"/>
          <w:sz w:val="32"/>
          <w:szCs w:val="32"/>
        </w:rPr>
      </w:pPr>
    </w:p>
    <w:p>
      <w:pPr>
        <w:spacing w:line="760" w:lineRule="exact"/>
        <w:ind w:firstLine="988" w:firstLineChars="300"/>
        <w:rPr>
          <w:rFonts w:hint="eastAsia" w:ascii="宋体" w:hAnsi="宋体" w:eastAsia="宋体" w:cs="宋体"/>
          <w:b/>
          <w:spacing w:val="4"/>
          <w:sz w:val="32"/>
          <w:szCs w:val="32"/>
        </w:rPr>
      </w:pPr>
    </w:p>
    <w:p>
      <w:pPr>
        <w:spacing w:line="760" w:lineRule="exact"/>
        <w:ind w:firstLine="988" w:firstLineChars="300"/>
        <w:rPr>
          <w:rFonts w:hint="eastAsia" w:ascii="宋体" w:hAnsi="宋体" w:eastAsia="宋体" w:cs="宋体"/>
          <w:b/>
          <w:spacing w:val="4"/>
          <w:sz w:val="32"/>
          <w:szCs w:val="32"/>
        </w:rPr>
      </w:pPr>
    </w:p>
    <w:p>
      <w:pPr>
        <w:spacing w:before="120" w:beforeLines="50" w:after="120" w:afterLines="50" w:line="240" w:lineRule="auto"/>
        <w:ind w:firstLine="1646" w:firstLineChars="500"/>
        <w:jc w:val="left"/>
        <w:rPr>
          <w:rFonts w:hint="eastAsia" w:ascii="宋体" w:hAnsi="宋体" w:eastAsia="宋体" w:cs="宋体"/>
          <w:b/>
          <w:spacing w:val="4"/>
          <w:sz w:val="32"/>
          <w:szCs w:val="32"/>
          <w:lang w:val="en-US" w:eastAsia="zh-CN"/>
        </w:rPr>
      </w:pPr>
      <w:r>
        <w:rPr>
          <w:rFonts w:hint="eastAsia" w:ascii="宋体" w:hAnsi="宋体" w:eastAsia="宋体" w:cs="宋体"/>
          <w:b/>
          <w:spacing w:val="4"/>
          <w:sz w:val="32"/>
          <w:szCs w:val="32"/>
        </w:rPr>
        <w:t>采   购   人：</w:t>
      </w:r>
      <w:r>
        <w:rPr>
          <w:rFonts w:hint="eastAsia" w:ascii="宋体" w:hAnsi="宋体" w:eastAsia="宋体" w:cs="宋体"/>
          <w:b/>
          <w:spacing w:val="4"/>
          <w:sz w:val="32"/>
          <w:szCs w:val="32"/>
          <w:lang w:eastAsia="zh-CN"/>
        </w:rPr>
        <w:t>汉中市汉台区救助管理站</w:t>
      </w:r>
      <w:r>
        <w:rPr>
          <w:rFonts w:hint="eastAsia" w:ascii="宋体" w:hAnsi="宋体" w:eastAsia="宋体" w:cs="宋体"/>
          <w:b/>
          <w:spacing w:val="4"/>
          <w:sz w:val="32"/>
          <w:szCs w:val="32"/>
          <w:lang w:val="en-US" w:eastAsia="zh-CN"/>
        </w:rPr>
        <w:t xml:space="preserve"> </w:t>
      </w:r>
    </w:p>
    <w:p>
      <w:pPr>
        <w:spacing w:before="120" w:beforeLines="50" w:after="120" w:afterLines="50" w:line="240" w:lineRule="auto"/>
        <w:ind w:firstLine="988" w:firstLineChars="300"/>
        <w:jc w:val="left"/>
        <w:rPr>
          <w:rFonts w:hint="eastAsia" w:ascii="宋体" w:hAnsi="宋体" w:eastAsia="宋体" w:cs="宋体"/>
          <w:b/>
          <w:spacing w:val="4"/>
          <w:sz w:val="32"/>
          <w:szCs w:val="32"/>
        </w:rPr>
      </w:pPr>
      <w:r>
        <w:rPr>
          <w:rFonts w:hint="eastAsia" w:ascii="宋体" w:hAnsi="宋体" w:eastAsia="宋体" w:cs="宋体"/>
          <w:b/>
          <w:spacing w:val="4"/>
          <w:sz w:val="32"/>
          <w:szCs w:val="32"/>
          <w:lang w:val="en-US" w:eastAsia="zh-CN"/>
        </w:rPr>
        <w:t xml:space="preserve"> </w:t>
      </w:r>
    </w:p>
    <w:p>
      <w:pPr>
        <w:spacing w:before="120" w:beforeLines="50" w:after="120" w:afterLines="50" w:line="240" w:lineRule="auto"/>
        <w:ind w:firstLine="1646" w:firstLineChars="500"/>
        <w:jc w:val="left"/>
        <w:rPr>
          <w:rFonts w:hint="eastAsia" w:ascii="宋体" w:hAnsi="宋体" w:eastAsia="宋体" w:cs="宋体"/>
          <w:b/>
          <w:spacing w:val="4"/>
          <w:sz w:val="32"/>
          <w:szCs w:val="32"/>
          <w:lang w:eastAsia="zh-CN"/>
        </w:rPr>
      </w:pPr>
      <w:r>
        <w:rPr>
          <w:rFonts w:hint="eastAsia" w:ascii="宋体" w:hAnsi="宋体" w:eastAsia="宋体" w:cs="宋体"/>
          <w:b/>
          <w:spacing w:val="4"/>
          <w:sz w:val="32"/>
          <w:szCs w:val="32"/>
        </w:rPr>
        <w:t>采购代理机构：</w:t>
      </w:r>
      <w:r>
        <w:rPr>
          <w:rFonts w:hint="eastAsia" w:cs="宋体"/>
          <w:b/>
          <w:spacing w:val="4"/>
          <w:sz w:val="32"/>
          <w:szCs w:val="32"/>
          <w:lang w:eastAsia="zh-CN"/>
        </w:rPr>
        <w:t>陕西荣德正信项目管理有限公司</w:t>
      </w:r>
    </w:p>
    <w:p>
      <w:pPr>
        <w:spacing w:before="120" w:beforeLines="50" w:after="120" w:afterLines="50" w:line="240" w:lineRule="auto"/>
        <w:ind w:firstLine="3293" w:firstLineChars="1000"/>
        <w:jc w:val="both"/>
        <w:rPr>
          <w:rFonts w:hint="eastAsia" w:cs="宋体"/>
          <w:b/>
          <w:color w:val="FF0000"/>
          <w:spacing w:val="4"/>
          <w:sz w:val="32"/>
          <w:szCs w:val="32"/>
          <w:lang w:eastAsia="zh-CN"/>
        </w:rPr>
      </w:pPr>
    </w:p>
    <w:p>
      <w:pPr>
        <w:spacing w:before="120" w:beforeLines="50" w:after="120" w:afterLines="50" w:line="240" w:lineRule="auto"/>
        <w:ind w:firstLine="3622" w:firstLineChars="1100"/>
        <w:jc w:val="both"/>
        <w:rPr>
          <w:rFonts w:hint="eastAsia" w:cs="宋体"/>
          <w:b/>
          <w:color w:val="auto"/>
          <w:spacing w:val="4"/>
          <w:sz w:val="32"/>
          <w:szCs w:val="32"/>
          <w:lang w:eastAsia="zh-CN"/>
        </w:rPr>
        <w:sectPr>
          <w:headerReference r:id="rId3" w:type="default"/>
          <w:pgSz w:w="11906" w:h="16840"/>
          <w:pgMar w:top="1242" w:right="1095" w:bottom="1240" w:left="731" w:header="0" w:footer="1059" w:gutter="0"/>
          <w:pgNumType w:fmt="decimal"/>
          <w:cols w:space="720" w:num="1"/>
        </w:sectPr>
      </w:pPr>
      <w:r>
        <w:rPr>
          <w:rFonts w:hint="eastAsia" w:cs="宋体"/>
          <w:b/>
          <w:color w:val="auto"/>
          <w:spacing w:val="4"/>
          <w:sz w:val="32"/>
          <w:szCs w:val="32"/>
          <w:lang w:eastAsia="zh-CN"/>
        </w:rPr>
        <w:t>202</w:t>
      </w:r>
      <w:r>
        <w:rPr>
          <w:rFonts w:hint="eastAsia" w:cs="宋体"/>
          <w:b/>
          <w:color w:val="auto"/>
          <w:spacing w:val="4"/>
          <w:sz w:val="32"/>
          <w:szCs w:val="32"/>
          <w:lang w:val="en-US" w:eastAsia="zh-CN"/>
        </w:rPr>
        <w:t>5</w:t>
      </w:r>
      <w:r>
        <w:rPr>
          <w:rFonts w:hint="eastAsia" w:cs="宋体"/>
          <w:b/>
          <w:color w:val="auto"/>
          <w:spacing w:val="4"/>
          <w:sz w:val="32"/>
          <w:szCs w:val="32"/>
          <w:lang w:eastAsia="zh-CN"/>
        </w:rPr>
        <w:t>年</w:t>
      </w:r>
      <w:r>
        <w:rPr>
          <w:rFonts w:hint="eastAsia" w:cs="宋体"/>
          <w:b/>
          <w:color w:val="auto"/>
          <w:spacing w:val="4"/>
          <w:sz w:val="32"/>
          <w:szCs w:val="32"/>
          <w:lang w:val="en-US" w:eastAsia="zh-CN"/>
        </w:rPr>
        <w:t>12</w:t>
      </w:r>
      <w:r>
        <w:rPr>
          <w:rFonts w:hint="eastAsia" w:cs="宋体"/>
          <w:b/>
          <w:color w:val="auto"/>
          <w:spacing w:val="4"/>
          <w:sz w:val="32"/>
          <w:szCs w:val="32"/>
          <w:lang w:eastAsia="zh-CN"/>
        </w:rPr>
        <w:t>月</w:t>
      </w:r>
      <w:r>
        <w:rPr>
          <w:rFonts w:hint="eastAsia" w:cs="宋体"/>
          <w:b/>
          <w:color w:val="auto"/>
          <w:spacing w:val="4"/>
          <w:sz w:val="32"/>
          <w:szCs w:val="32"/>
          <w:lang w:val="en-US" w:eastAsia="zh-CN"/>
        </w:rPr>
        <w:t>10</w:t>
      </w:r>
      <w:r>
        <w:rPr>
          <w:rFonts w:hint="eastAsia" w:cs="宋体"/>
          <w:b/>
          <w:color w:val="auto"/>
          <w:spacing w:val="4"/>
          <w:sz w:val="32"/>
          <w:szCs w:val="32"/>
          <w:lang w:eastAsia="zh-CN"/>
        </w:rPr>
        <w:t>日</w:t>
      </w:r>
    </w:p>
    <w:p>
      <w:pPr>
        <w:pStyle w:val="28"/>
        <w:rPr>
          <w:rFonts w:hint="eastAsia"/>
        </w:rPr>
      </w:pPr>
    </w:p>
    <w:p>
      <w:pPr>
        <w:widowControl/>
        <w:spacing w:before="100" w:beforeAutospacing="1" w:after="100" w:afterAutospacing="1" w:line="360" w:lineRule="auto"/>
        <w:jc w:val="center"/>
        <w:rPr>
          <w:rFonts w:hint="eastAsia" w:ascii="宋体" w:hAnsi="宋体" w:eastAsia="宋体" w:cs="宋体"/>
          <w:bCs/>
          <w:kern w:val="0"/>
          <w:sz w:val="32"/>
          <w:szCs w:val="32"/>
        </w:rPr>
      </w:pPr>
    </w:p>
    <w:p>
      <w:pPr>
        <w:ind w:right="-113" w:rightChars="-47"/>
        <w:jc w:val="center"/>
        <w:rPr>
          <w:rFonts w:ascii="宋体" w:hAnsi="宋体" w:eastAsia="宋体" w:cs="宋体"/>
          <w:b/>
          <w:sz w:val="52"/>
          <w:szCs w:val="52"/>
        </w:rPr>
      </w:pPr>
      <w:r>
        <w:rPr>
          <w:rFonts w:hint="eastAsia" w:ascii="宋体" w:hAnsi="宋体" w:eastAsia="宋体" w:cs="宋体"/>
          <w:b/>
          <w:sz w:val="52"/>
          <w:szCs w:val="52"/>
        </w:rPr>
        <w:t>目     录</w:t>
      </w:r>
    </w:p>
    <w:p>
      <w:pPr>
        <w:spacing w:line="800" w:lineRule="exact"/>
        <w:ind w:right="-113" w:rightChars="-47" w:firstLine="3200" w:firstLineChars="200"/>
        <w:jc w:val="center"/>
        <w:rPr>
          <w:rFonts w:ascii="宋体" w:hAnsi="宋体" w:eastAsia="宋体" w:cs="宋体"/>
          <w:sz w:val="160"/>
          <w:szCs w:val="160"/>
        </w:rPr>
      </w:pPr>
    </w:p>
    <w:p>
      <w:pPr>
        <w:pStyle w:val="19"/>
        <w:tabs>
          <w:tab w:val="right" w:leader="dot" w:pos="9240"/>
        </w:tabs>
        <w:spacing w:line="480" w:lineRule="auto"/>
        <w:ind w:firstLine="440" w:firstLineChars="100"/>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"1-1" \h \u </w:instrText>
      </w:r>
      <w:r>
        <w:rPr>
          <w:rFonts w:hint="eastAsia" w:asciiTheme="minorEastAsia" w:hAnsiTheme="minorEastAsia" w:eastAsiaTheme="minorEastAsia" w:cstheme="minorEastAsia"/>
          <w:sz w:val="44"/>
          <w:szCs w:val="44"/>
        </w:rPr>
        <w:fldChar w:fldCharType="separate"/>
      </w:r>
      <w:r>
        <w:fldChar w:fldCharType="begin"/>
      </w:r>
      <w:r>
        <w:instrText xml:space="preserve"> HYPERLINK \l "_Toc28342" </w:instrText>
      </w:r>
      <w:r>
        <w:fldChar w:fldCharType="separate"/>
      </w:r>
      <w:r>
        <w:rPr>
          <w:rFonts w:hint="eastAsia" w:asciiTheme="minorEastAsia" w:hAnsiTheme="minorEastAsia" w:eastAsiaTheme="minorEastAsia" w:cstheme="minorEastAsia"/>
          <w:sz w:val="28"/>
          <w:szCs w:val="48"/>
        </w:rPr>
        <w:t>第一章    竞争性磋商公告</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_Toc28342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19"/>
        <w:tabs>
          <w:tab w:val="right" w:leader="dot" w:pos="9240"/>
        </w:tabs>
        <w:spacing w:line="480" w:lineRule="auto"/>
        <w:ind w:firstLine="480" w:firstLineChars="200"/>
        <w:rPr>
          <w:rFonts w:asciiTheme="minorEastAsia" w:hAnsiTheme="minorEastAsia" w:eastAsiaTheme="minorEastAsia" w:cstheme="minorEastAsia"/>
          <w:sz w:val="28"/>
          <w:szCs w:val="36"/>
        </w:rPr>
      </w:pPr>
      <w:r>
        <w:fldChar w:fldCharType="begin"/>
      </w:r>
      <w:r>
        <w:instrText xml:space="preserve"> HYPERLINK \l "_Toc17179" </w:instrText>
      </w:r>
      <w:r>
        <w:fldChar w:fldCharType="separate"/>
      </w:r>
      <w:r>
        <w:rPr>
          <w:rFonts w:hint="eastAsia" w:asciiTheme="minorEastAsia" w:hAnsiTheme="minorEastAsia" w:eastAsiaTheme="minorEastAsia" w:cstheme="minorEastAsia"/>
          <w:sz w:val="28"/>
          <w:szCs w:val="48"/>
        </w:rPr>
        <w:t>第二章    供应商须知</w:t>
      </w:r>
      <w:r>
        <w:rPr>
          <w:rFonts w:hint="eastAsia" w:asciiTheme="minorEastAsia" w:hAnsiTheme="minorEastAsia" w:eastAsiaTheme="minorEastAsia" w:cstheme="minorEastAsia"/>
          <w:sz w:val="28"/>
          <w:szCs w:val="48"/>
          <w:lang w:eastAsia="zh-CN"/>
        </w:rPr>
        <w:t>及须知</w:t>
      </w:r>
      <w:r>
        <w:rPr>
          <w:rFonts w:hint="eastAsia" w:asciiTheme="minorEastAsia" w:hAnsiTheme="minorEastAsia" w:eastAsiaTheme="minorEastAsia" w:cstheme="minorEastAsia"/>
          <w:sz w:val="28"/>
          <w:szCs w:val="48"/>
        </w:rPr>
        <w:t>前附表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4</w:t>
      </w:r>
      <w:r>
        <w:rPr>
          <w:rFonts w:hint="eastAsia" w:asciiTheme="minorEastAsia" w:hAnsiTheme="minorEastAsia" w:eastAsiaTheme="minorEastAsia" w:cstheme="minorEastAsia"/>
          <w:sz w:val="28"/>
          <w:szCs w:val="36"/>
        </w:rPr>
        <w:fldChar w:fldCharType="end"/>
      </w:r>
    </w:p>
    <w:p>
      <w:pPr>
        <w:pStyle w:val="19"/>
        <w:tabs>
          <w:tab w:val="right" w:leader="dot" w:pos="9240"/>
        </w:tabs>
        <w:spacing w:line="480" w:lineRule="auto"/>
        <w:ind w:firstLine="480" w:firstLineChars="200"/>
        <w:rPr>
          <w:rFonts w:hint="default" w:asciiTheme="minorEastAsia" w:hAnsiTheme="minorEastAsia" w:eastAsiaTheme="minorEastAsia" w:cstheme="minorEastAsia"/>
          <w:sz w:val="28"/>
          <w:szCs w:val="36"/>
          <w:lang w:val="en-US" w:eastAsia="zh-CN"/>
        </w:rPr>
      </w:pPr>
      <w:r>
        <w:fldChar w:fldCharType="begin"/>
      </w:r>
      <w:r>
        <w:instrText xml:space="preserve"> HYPERLINK \l "_Toc29458" </w:instrText>
      </w:r>
      <w:r>
        <w:fldChar w:fldCharType="separate"/>
      </w:r>
      <w:r>
        <w:rPr>
          <w:rFonts w:hint="eastAsia" w:asciiTheme="minorEastAsia" w:hAnsiTheme="minorEastAsia" w:eastAsiaTheme="minorEastAsia" w:cstheme="minorEastAsia"/>
          <w:sz w:val="28"/>
          <w:szCs w:val="48"/>
        </w:rPr>
        <w:t xml:space="preserve">第三章    </w:t>
      </w:r>
      <w:r>
        <w:rPr>
          <w:rFonts w:hint="eastAsia" w:asciiTheme="minorEastAsia" w:hAnsiTheme="minorEastAsia" w:eastAsiaTheme="minorEastAsia" w:cstheme="minorEastAsia"/>
          <w:sz w:val="28"/>
          <w:szCs w:val="48"/>
          <w:lang w:eastAsia="zh-CN"/>
        </w:rPr>
        <w:t>采购内容和要求</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28</w:t>
      </w:r>
    </w:p>
    <w:p>
      <w:pPr>
        <w:pStyle w:val="19"/>
        <w:tabs>
          <w:tab w:val="right" w:leader="dot" w:pos="9240"/>
        </w:tabs>
        <w:spacing w:line="480" w:lineRule="auto"/>
        <w:ind w:firstLine="480" w:firstLineChars="200"/>
        <w:rPr>
          <w:rFonts w:hint="eastAsia" w:asciiTheme="minorEastAsia" w:hAnsiTheme="minorEastAsia" w:eastAsiaTheme="minorEastAsia" w:cstheme="minorEastAsia"/>
          <w:sz w:val="28"/>
          <w:szCs w:val="36"/>
          <w:lang w:val="en-US" w:eastAsia="zh-CN"/>
        </w:rPr>
      </w:pPr>
      <w:r>
        <w:fldChar w:fldCharType="begin"/>
      </w:r>
      <w:r>
        <w:instrText xml:space="preserve"> HYPERLINK \l "_Toc22953" </w:instrText>
      </w:r>
      <w:r>
        <w:fldChar w:fldCharType="separate"/>
      </w:r>
      <w:r>
        <w:rPr>
          <w:rFonts w:hint="eastAsia" w:asciiTheme="minorEastAsia" w:hAnsiTheme="minorEastAsia" w:eastAsiaTheme="minorEastAsia" w:cstheme="minorEastAsia"/>
          <w:sz w:val="28"/>
          <w:szCs w:val="48"/>
        </w:rPr>
        <w:t xml:space="preserve">第四章    </w:t>
      </w:r>
      <w:r>
        <w:rPr>
          <w:rFonts w:hint="eastAsia" w:asciiTheme="minorEastAsia" w:hAnsiTheme="minorEastAsia" w:eastAsiaTheme="minorEastAsia" w:cstheme="minorEastAsia"/>
          <w:sz w:val="28"/>
          <w:szCs w:val="48"/>
          <w:lang w:eastAsia="zh-CN"/>
        </w:rPr>
        <w:t>评标办法</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3</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6</w:t>
      </w:r>
    </w:p>
    <w:p>
      <w:pPr>
        <w:pStyle w:val="19"/>
        <w:tabs>
          <w:tab w:val="right" w:leader="dot" w:pos="9240"/>
        </w:tabs>
        <w:spacing w:line="480" w:lineRule="auto"/>
        <w:ind w:firstLine="480" w:firstLineChars="200"/>
        <w:rPr>
          <w:rFonts w:hint="eastAsia" w:asciiTheme="minorEastAsia" w:hAnsiTheme="minorEastAsia" w:eastAsiaTheme="minorEastAsia" w:cstheme="minorEastAsia"/>
          <w:sz w:val="28"/>
          <w:szCs w:val="36"/>
          <w:lang w:val="en-US" w:eastAsia="zh-CN"/>
        </w:rPr>
      </w:pPr>
      <w:r>
        <w:fldChar w:fldCharType="begin"/>
      </w:r>
      <w:r>
        <w:instrText xml:space="preserve"> HYPERLINK \l "_Toc2209" </w:instrText>
      </w:r>
      <w:r>
        <w:fldChar w:fldCharType="separate"/>
      </w:r>
      <w:r>
        <w:rPr>
          <w:rFonts w:hint="eastAsia" w:asciiTheme="minorEastAsia" w:hAnsiTheme="minorEastAsia" w:eastAsiaTheme="minorEastAsia" w:cstheme="minorEastAsia"/>
          <w:sz w:val="28"/>
          <w:szCs w:val="48"/>
        </w:rPr>
        <w:t>第五章    合同条款</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_Toc2209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41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19"/>
        <w:tabs>
          <w:tab w:val="right" w:leader="dot" w:pos="9240"/>
        </w:tabs>
        <w:spacing w:line="480" w:lineRule="auto"/>
        <w:ind w:firstLine="480" w:firstLineChars="200"/>
        <w:rPr>
          <w:rFonts w:hint="default" w:asciiTheme="minorEastAsia" w:hAnsiTheme="minorEastAsia" w:eastAsiaTheme="minorEastAsia" w:cstheme="minorEastAsia"/>
          <w:sz w:val="28"/>
          <w:szCs w:val="36"/>
          <w:lang w:val="en-US" w:eastAsia="zh-CN"/>
        </w:rPr>
      </w:pPr>
      <w:r>
        <w:fldChar w:fldCharType="begin"/>
      </w:r>
      <w:r>
        <w:instrText xml:space="preserve"> HYPERLINK \l "_Toc16627" </w:instrText>
      </w:r>
      <w:r>
        <w:fldChar w:fldCharType="separate"/>
      </w:r>
      <w:r>
        <w:rPr>
          <w:rFonts w:hint="eastAsia" w:asciiTheme="minorEastAsia" w:hAnsiTheme="minorEastAsia" w:eastAsiaTheme="minorEastAsia" w:cstheme="minorEastAsia"/>
          <w:sz w:val="28"/>
          <w:szCs w:val="48"/>
        </w:rPr>
        <w:t>第六章    竞争性磋商响应文件格式</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42</w:t>
      </w:r>
    </w:p>
    <w:p>
      <w:pPr>
        <w:spacing w:line="480" w:lineRule="auto"/>
        <w:ind w:right="-113" w:rightChars="-47" w:firstLine="560" w:firstLineChars="200"/>
        <w:jc w:val="center"/>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end"/>
      </w: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pStyle w:val="20"/>
        <w:adjustRightInd w:val="0"/>
        <w:snapToGrid w:val="0"/>
        <w:ind w:firstLine="420"/>
        <w:jc w:val="center"/>
        <w:rPr>
          <w:rFonts w:hint="eastAsia" w:asciiTheme="minorEastAsia" w:hAnsiTheme="minorEastAsia" w:eastAsiaTheme="minorEastAsia" w:cstheme="minorEastAsia"/>
          <w:kern w:val="2"/>
          <w:sz w:val="30"/>
          <w:szCs w:val="30"/>
        </w:rPr>
        <w:sectPr>
          <w:headerReference r:id="rId6" w:type="first"/>
          <w:footerReference r:id="rId9" w:type="first"/>
          <w:headerReference r:id="rId4" w:type="default"/>
          <w:footerReference r:id="rId7" w:type="default"/>
          <w:headerReference r:id="rId5" w:type="even"/>
          <w:footerReference r:id="rId8" w:type="even"/>
          <w:pgSz w:w="11907" w:h="16840"/>
          <w:pgMar w:top="1178" w:right="808" w:bottom="936" w:left="1019" w:header="851" w:footer="992" w:gutter="0"/>
          <w:cols w:space="720" w:num="1"/>
          <w:docGrid w:linePitch="312" w:charSpace="0"/>
        </w:sectPr>
      </w:pPr>
    </w:p>
    <w:p>
      <w:pPr>
        <w:pStyle w:val="20"/>
        <w:numPr>
          <w:ilvl w:val="0"/>
          <w:numId w:val="0"/>
        </w:numPr>
        <w:adjustRightInd w:val="0"/>
        <w:snapToGrid w:val="0"/>
        <w:ind w:firstLine="3300" w:firstLineChars="1100"/>
        <w:jc w:val="both"/>
        <w:rPr>
          <w:rFonts w:hint="eastAsia" w:ascii="宋体" w:hAnsi="宋体" w:eastAsia="宋体" w:cs="宋体"/>
          <w:kern w:val="2"/>
          <w:sz w:val="28"/>
          <w:szCs w:val="28"/>
          <w:lang w:val="en-US" w:eastAsia="zh-CN" w:bidi="ar-SA"/>
        </w:rPr>
      </w:pPr>
      <w:r>
        <w:rPr>
          <w:rFonts w:hint="eastAsia" w:asciiTheme="minorEastAsia" w:hAnsiTheme="minorEastAsia" w:eastAsiaTheme="minorEastAsia" w:cstheme="minorEastAsia"/>
          <w:kern w:val="2"/>
          <w:sz w:val="30"/>
          <w:szCs w:val="30"/>
          <w:lang w:eastAsia="zh-CN"/>
        </w:rPr>
        <w:t>第一章</w:t>
      </w:r>
      <w:r>
        <w:rPr>
          <w:rFonts w:hint="eastAsia" w:asciiTheme="minorEastAsia" w:hAnsiTheme="minorEastAsia" w:eastAsiaTheme="minorEastAsia" w:cstheme="minorEastAsia"/>
          <w:kern w:val="2"/>
          <w:sz w:val="30"/>
          <w:szCs w:val="30"/>
          <w:lang w:val="en-US" w:eastAsia="zh-CN"/>
        </w:rPr>
        <w:t xml:space="preserve"> </w:t>
      </w:r>
      <w:r>
        <w:rPr>
          <w:rFonts w:hint="eastAsia" w:asciiTheme="minorEastAsia" w:hAnsiTheme="minorEastAsia" w:eastAsiaTheme="minorEastAsia" w:cstheme="minorEastAsia"/>
          <w:kern w:val="2"/>
          <w:sz w:val="30"/>
          <w:szCs w:val="30"/>
        </w:rPr>
        <w:t xml:space="preserve"> </w:t>
      </w:r>
      <w:bookmarkEnd w:id="0"/>
      <w:bookmarkEnd w:id="1"/>
      <w:bookmarkEnd w:id="2"/>
      <w:bookmarkEnd w:id="3"/>
      <w:bookmarkEnd w:id="4"/>
      <w:r>
        <w:rPr>
          <w:rFonts w:hint="eastAsia" w:asciiTheme="minorEastAsia" w:hAnsiTheme="minorEastAsia" w:eastAsiaTheme="minorEastAsia" w:cstheme="minorEastAsia"/>
          <w:kern w:val="2"/>
          <w:sz w:val="30"/>
          <w:szCs w:val="30"/>
        </w:rPr>
        <w:t>竞争性磋商公告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textAlignment w:val="baseline"/>
        <w:rPr>
          <w:rFonts w:hint="eastAsia" w:asciiTheme="minorEastAsia" w:hAnsiTheme="minorEastAsia" w:eastAsiaTheme="minorEastAsia" w:cstheme="minorEastAsia"/>
          <w:b/>
          <w:i w:val="0"/>
          <w:caps w:val="0"/>
          <w:color w:val="333333"/>
          <w:spacing w:val="0"/>
          <w:sz w:val="28"/>
          <w:szCs w:val="28"/>
          <w:shd w:val="clear" w:fill="FFFFFF"/>
          <w:vertAlign w:val="baseline"/>
        </w:rPr>
      </w:pPr>
      <w:r>
        <w:rPr>
          <w:rFonts w:hint="eastAsia" w:asciiTheme="minorEastAsia" w:hAnsiTheme="minorEastAsia" w:eastAsiaTheme="minorEastAsia" w:cstheme="minorEastAsia"/>
          <w:b/>
          <w:i w:val="0"/>
          <w:caps w:val="0"/>
          <w:color w:val="333333"/>
          <w:spacing w:val="0"/>
          <w:sz w:val="28"/>
          <w:szCs w:val="28"/>
          <w:shd w:val="clear" w:fill="FFFFFF"/>
          <w:vertAlign w:val="baseline"/>
          <w:lang w:val="en-US" w:eastAsia="zh-CN"/>
        </w:rPr>
        <w:t>汉台区未成年人保护中心宣教楼展厅布展项目(采购部分)</w:t>
      </w:r>
      <w:r>
        <w:rPr>
          <w:rFonts w:hint="eastAsia" w:asciiTheme="minorEastAsia" w:hAnsiTheme="minorEastAsia" w:eastAsiaTheme="minorEastAsia" w:cstheme="minorEastAsia"/>
          <w:b/>
          <w:i w:val="0"/>
          <w:caps w:val="0"/>
          <w:color w:val="333333"/>
          <w:spacing w:val="0"/>
          <w:sz w:val="28"/>
          <w:szCs w:val="28"/>
          <w:shd w:val="clear" w:fill="FFFFFF"/>
          <w:vertAlign w:val="baseline"/>
        </w:rPr>
        <w:t>竞争性磋商公告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000000" w:themeColor="text1"/>
          <w:sz w:val="24"/>
          <w:szCs w:val="24"/>
          <w:highlight w:val="yellow"/>
          <w14:textFill>
            <w14:solidFill>
              <w14:schemeClr w14:val="tx1"/>
            </w14:solidFill>
          </w14:textFill>
        </w:rPr>
      </w:pPr>
      <w:r>
        <w:rPr>
          <w:rStyle w:val="26"/>
          <w:rFonts w:hint="eastAsia" w:ascii="宋体" w:hAnsi="宋体" w:eastAsia="宋体" w:cs="宋体"/>
          <w:b/>
          <w:bCs/>
          <w:i w:val="0"/>
          <w:iCs w:val="0"/>
          <w:caps w:val="0"/>
          <w:color w:val="333333"/>
          <w:spacing w:val="0"/>
          <w:sz w:val="24"/>
          <w:szCs w:val="24"/>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333333"/>
          <w:spacing w:val="0"/>
          <w:sz w:val="24"/>
          <w:szCs w:val="24"/>
          <w:shd w:val="clear" w:fill="FFFFFF"/>
          <w:vertAlign w:val="baseline"/>
          <w:lang w:val="en-US" w:eastAsia="zh-CN"/>
        </w:rPr>
      </w:pPr>
      <w:r>
        <w:rPr>
          <w:rFonts w:hint="eastAsia" w:cs="宋体"/>
          <w:i w:val="0"/>
          <w:caps w:val="0"/>
          <w:color w:val="333333"/>
          <w:spacing w:val="0"/>
          <w:sz w:val="24"/>
          <w:szCs w:val="24"/>
          <w:shd w:val="clear" w:fill="FFFFFF"/>
          <w:vertAlign w:val="baseline"/>
          <w:lang w:val="en-US" w:eastAsia="zh-CN"/>
        </w:rPr>
        <w:t>汉台区未成年人保护中心宣教楼展厅布展项目(采购部分)</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的潜在供应商应在</w:t>
      </w:r>
      <w:r>
        <w:rPr>
          <w:rFonts w:hint="eastAsia" w:ascii="宋体" w:hAnsi="宋体" w:cs="宋体"/>
          <w:b w:val="0"/>
          <w:i w:val="0"/>
          <w:caps w:val="0"/>
          <w:color w:val="333333"/>
          <w:spacing w:val="0"/>
          <w:w w:val="100"/>
          <w:kern w:val="0"/>
          <w:sz w:val="24"/>
          <w:shd w:val="clear" w:color="auto" w:fill="FFFFFF"/>
          <w:lang w:val="en-US" w:eastAsia="zh-CN" w:bidi="ar"/>
        </w:rPr>
        <w:t>汉台区明珠路8号汉府公馆B座办公楼6层60</w:t>
      </w:r>
      <w:r>
        <w:rPr>
          <w:rFonts w:hint="eastAsia" w:cs="宋体"/>
          <w:b w:val="0"/>
          <w:i w:val="0"/>
          <w:caps w:val="0"/>
          <w:color w:val="333333"/>
          <w:spacing w:val="0"/>
          <w:w w:val="100"/>
          <w:kern w:val="0"/>
          <w:sz w:val="24"/>
          <w:shd w:val="clear" w:color="auto" w:fill="FFFFFF"/>
          <w:lang w:val="en-US" w:eastAsia="zh-CN" w:bidi="ar"/>
        </w:rPr>
        <w:t>4</w:t>
      </w:r>
      <w:r>
        <w:rPr>
          <w:rFonts w:hint="eastAsia" w:ascii="宋体" w:hAnsi="宋体" w:cs="宋体"/>
          <w:b w:val="0"/>
          <w:i w:val="0"/>
          <w:caps w:val="0"/>
          <w:color w:val="333333"/>
          <w:spacing w:val="0"/>
          <w:w w:val="100"/>
          <w:kern w:val="0"/>
          <w:sz w:val="24"/>
          <w:shd w:val="clear" w:color="auto" w:fill="FFFFFF"/>
          <w:lang w:val="en-US" w:eastAsia="zh-CN" w:bidi="ar"/>
        </w:rPr>
        <w:t>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获取采购文件，并</w:t>
      </w:r>
      <w:r>
        <w:rPr>
          <w:rFonts w:hint="eastAsia" w:ascii="宋体" w:hAnsi="宋体" w:eastAsia="宋体" w:cs="宋体"/>
          <w:i w:val="0"/>
          <w:iCs w:val="0"/>
          <w:caps w:val="0"/>
          <w:color w:val="auto"/>
          <w:spacing w:val="0"/>
          <w:sz w:val="24"/>
          <w:szCs w:val="24"/>
          <w:shd w:val="clear" w:fill="FFFFFF"/>
        </w:rPr>
        <w:t>于</w:t>
      </w:r>
      <w:r>
        <w:rPr>
          <w:rFonts w:hint="eastAsia" w:ascii="宋体" w:hAnsi="宋体" w:eastAsia="宋体" w:cs="宋体"/>
          <w:i w:val="0"/>
          <w:iCs w:val="0"/>
          <w:caps w:val="0"/>
          <w:color w:val="FF0000"/>
          <w:spacing w:val="0"/>
          <w:sz w:val="24"/>
          <w:szCs w:val="24"/>
          <w:shd w:val="clear" w:fill="FFFFFF"/>
        </w:rPr>
        <w:t>202</w:t>
      </w:r>
      <w:r>
        <w:rPr>
          <w:rFonts w:hint="eastAsia" w:cs="宋体"/>
          <w:i w:val="0"/>
          <w:iCs w:val="0"/>
          <w:caps w:val="0"/>
          <w:color w:val="FF0000"/>
          <w:spacing w:val="0"/>
          <w:sz w:val="24"/>
          <w:szCs w:val="24"/>
          <w:shd w:val="clear" w:fill="FFFFFF"/>
          <w:lang w:val="en-US" w:eastAsia="zh-CN"/>
        </w:rPr>
        <w:t>5</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12</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25</w:t>
      </w:r>
      <w:r>
        <w:rPr>
          <w:rFonts w:hint="eastAsia" w:ascii="宋体" w:hAnsi="宋体" w:eastAsia="宋体" w:cs="宋体"/>
          <w:i w:val="0"/>
          <w:iCs w:val="0"/>
          <w:caps w:val="0"/>
          <w:color w:val="FF0000"/>
          <w:spacing w:val="0"/>
          <w:sz w:val="24"/>
          <w:szCs w:val="24"/>
          <w:shd w:val="clear" w:fill="FFFFFF"/>
        </w:rPr>
        <w:t xml:space="preserve">日 </w:t>
      </w:r>
      <w:r>
        <w:rPr>
          <w:rFonts w:hint="eastAsia" w:cs="宋体"/>
          <w:i w:val="0"/>
          <w:iCs w:val="0"/>
          <w:caps w:val="0"/>
          <w:color w:val="FF0000"/>
          <w:spacing w:val="0"/>
          <w:sz w:val="24"/>
          <w:szCs w:val="24"/>
          <w:shd w:val="clear" w:fill="FFFFFF"/>
          <w:lang w:val="en-US" w:eastAsia="zh-CN"/>
        </w:rPr>
        <w:t>14</w:t>
      </w:r>
      <w:r>
        <w:rPr>
          <w:rFonts w:hint="eastAsia" w:ascii="宋体" w:hAnsi="宋体" w:eastAsia="宋体" w:cs="宋体"/>
          <w:i w:val="0"/>
          <w:iCs w:val="0"/>
          <w:caps w:val="0"/>
          <w:color w:val="FF0000"/>
          <w:spacing w:val="0"/>
          <w:sz w:val="24"/>
          <w:szCs w:val="24"/>
          <w:shd w:val="clear" w:fill="FFFFFF"/>
        </w:rPr>
        <w:t>时30</w:t>
      </w:r>
      <w:r>
        <w:rPr>
          <w:rFonts w:hint="eastAsia" w:ascii="宋体" w:hAnsi="宋体" w:eastAsia="宋体" w:cs="宋体"/>
          <w:i w:val="0"/>
          <w:caps w:val="0"/>
          <w:color w:val="FF0000"/>
          <w:spacing w:val="0"/>
          <w:sz w:val="24"/>
          <w:szCs w:val="24"/>
          <w:shd w:val="clear" w:fill="FFFFFF"/>
          <w:vertAlign w:val="baseline"/>
          <w:lang w:val="en-US" w:eastAsia="zh-CN"/>
        </w:rPr>
        <w:t>分</w:t>
      </w:r>
      <w:r>
        <w:rPr>
          <w:rFonts w:hint="eastAsia" w:ascii="宋体" w:hAnsi="宋体" w:eastAsia="宋体" w:cs="宋体"/>
          <w:i w:val="0"/>
          <w:caps w:val="0"/>
          <w:color w:val="333333"/>
          <w:spacing w:val="0"/>
          <w:sz w:val="24"/>
          <w:szCs w:val="24"/>
          <w:shd w:val="clear" w:fill="FFFFFF"/>
          <w:vertAlign w:val="baseline"/>
          <w:lang w:val="en-US" w:eastAsia="zh-CN"/>
        </w:rPr>
        <w:t>（北京时间）前提交响应文件。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caps w:val="0"/>
          <w:color w:val="333333"/>
          <w:spacing w:val="0"/>
          <w:sz w:val="24"/>
          <w:szCs w:val="24"/>
          <w:shd w:val="clear" w:fill="FFFFFF"/>
          <w:vertAlign w:val="baseline"/>
          <w:lang w:val="en-US" w:eastAsia="zh-CN"/>
        </w:rPr>
      </w:pPr>
      <w:r>
        <w:rPr>
          <w:rFonts w:hint="eastAsia" w:ascii="宋体" w:hAnsi="宋体" w:eastAsia="宋体" w:cs="宋体"/>
          <w:b/>
          <w:bCs/>
          <w:i w:val="0"/>
          <w:caps w:val="0"/>
          <w:color w:val="333333"/>
          <w:spacing w:val="0"/>
          <w:sz w:val="24"/>
          <w:szCs w:val="24"/>
          <w:shd w:val="clear" w:fill="FFFFFF"/>
          <w:vertAlign w:val="baseline"/>
          <w:lang w:val="en-US" w:eastAsia="zh-CN"/>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宋体"/>
          <w:i w:val="0"/>
          <w:caps w:val="0"/>
          <w:color w:val="333333"/>
          <w:spacing w:val="0"/>
          <w:sz w:val="24"/>
          <w:szCs w:val="24"/>
          <w:shd w:val="clear" w:fill="FFFFFF"/>
          <w:vertAlign w:val="baseline"/>
          <w:lang w:val="en-US" w:eastAsia="zh-CN"/>
        </w:rPr>
      </w:pPr>
      <w:r>
        <w:rPr>
          <w:rFonts w:hint="eastAsia" w:cs="宋体"/>
          <w:i w:val="0"/>
          <w:caps w:val="0"/>
          <w:color w:val="333333"/>
          <w:spacing w:val="0"/>
          <w:sz w:val="24"/>
          <w:szCs w:val="24"/>
          <w:shd w:val="clear" w:fill="FFFFFF"/>
          <w:vertAlign w:val="baseline"/>
          <w:lang w:val="en-US" w:eastAsia="zh-CN"/>
        </w:rPr>
        <w:t>项目</w:t>
      </w:r>
      <w:r>
        <w:rPr>
          <w:rFonts w:hint="eastAsia" w:cs="宋体"/>
          <w:i w:val="0"/>
          <w:caps w:val="0"/>
          <w:color w:val="000000" w:themeColor="text1"/>
          <w:spacing w:val="0"/>
          <w:sz w:val="24"/>
          <w:szCs w:val="24"/>
          <w:shd w:val="clear" w:fill="FFFFFF"/>
          <w:vertAlign w:val="baseline"/>
          <w:lang w:val="en-US" w:eastAsia="zh-CN"/>
          <w14:textFill>
            <w14:solidFill>
              <w14:schemeClr w14:val="tx1"/>
            </w14:solidFill>
          </w14:textFill>
        </w:rPr>
        <w:t>编号：RDZX-2025-025</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宋体"/>
          <w:i w:val="0"/>
          <w:caps w:val="0"/>
          <w:color w:val="333333"/>
          <w:spacing w:val="0"/>
          <w:sz w:val="24"/>
          <w:szCs w:val="24"/>
          <w:shd w:val="clear" w:fill="FFFFFF"/>
          <w:vertAlign w:val="baseline"/>
          <w:lang w:val="en-US" w:eastAsia="zh-CN"/>
        </w:rPr>
      </w:pPr>
      <w:r>
        <w:rPr>
          <w:rFonts w:hint="eastAsia" w:cs="宋体"/>
          <w:i w:val="0"/>
          <w:caps w:val="0"/>
          <w:color w:val="333333"/>
          <w:spacing w:val="0"/>
          <w:sz w:val="24"/>
          <w:szCs w:val="24"/>
          <w:shd w:val="clear" w:fill="FFFFFF"/>
          <w:vertAlign w:val="baseline"/>
          <w:lang w:val="en-US" w:eastAsia="zh-CN"/>
        </w:rPr>
        <w:t>项目名称：</w:t>
      </w:r>
      <w:bookmarkStart w:id="5" w:name="OLE_LINK8"/>
      <w:r>
        <w:rPr>
          <w:rFonts w:hint="eastAsia" w:cs="宋体"/>
          <w:i w:val="0"/>
          <w:caps w:val="0"/>
          <w:color w:val="333333"/>
          <w:spacing w:val="0"/>
          <w:sz w:val="24"/>
          <w:szCs w:val="24"/>
          <w:shd w:val="clear" w:fill="FFFFFF"/>
          <w:vertAlign w:val="baseline"/>
          <w:lang w:val="en-US" w:eastAsia="zh-CN"/>
        </w:rPr>
        <w:t>汉台区未成年人保护中心宣教楼展厅布展项目(采购部分)</w:t>
      </w:r>
    </w:p>
    <w:bookmarkEnd w:id="5"/>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宋体"/>
          <w:i w:val="0"/>
          <w:caps w:val="0"/>
          <w:color w:val="333333"/>
          <w:spacing w:val="0"/>
          <w:sz w:val="24"/>
          <w:szCs w:val="24"/>
          <w:shd w:val="clear" w:fill="FFFFFF"/>
          <w:vertAlign w:val="baseline"/>
          <w:lang w:val="en-US" w:eastAsia="zh-CN"/>
        </w:rPr>
      </w:pPr>
      <w:r>
        <w:rPr>
          <w:rFonts w:hint="eastAsia" w:cs="宋体"/>
          <w:i w:val="0"/>
          <w:caps w:val="0"/>
          <w:color w:val="333333"/>
          <w:spacing w:val="0"/>
          <w:sz w:val="24"/>
          <w:szCs w:val="24"/>
          <w:shd w:val="clear" w:fill="FFFFFF"/>
          <w:vertAlign w:val="baseline"/>
          <w:lang w:val="en-US" w:eastAsia="zh-CN"/>
        </w:rPr>
        <w:t>采购方式：竞争性磋商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caps w:val="0"/>
          <w:color w:val="333333"/>
          <w:spacing w:val="0"/>
          <w:sz w:val="24"/>
          <w:szCs w:val="24"/>
          <w:shd w:val="clear" w:fill="FFFFFF"/>
          <w:vertAlign w:val="baseline"/>
          <w:lang w:val="en-US" w:eastAsia="zh-CN"/>
        </w:rPr>
        <w:t>预</w:t>
      </w: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算金额：</w:t>
      </w:r>
      <w:bookmarkStart w:id="6" w:name="OLE_LINK1"/>
      <w:r>
        <w:rPr>
          <w:rFonts w:hint="eastAsia" w:cs="宋体"/>
          <w:i w:val="0"/>
          <w:caps w:val="0"/>
          <w:color w:val="000000" w:themeColor="text1"/>
          <w:spacing w:val="0"/>
          <w:sz w:val="24"/>
          <w:szCs w:val="24"/>
          <w:shd w:val="clear" w:fill="FFFFFF"/>
          <w:vertAlign w:val="baseline"/>
          <w:lang w:val="en-US" w:eastAsia="zh-CN"/>
          <w14:textFill>
            <w14:solidFill>
              <w14:schemeClr w14:val="tx1"/>
            </w14:solidFill>
          </w14:textFill>
        </w:rPr>
        <w:t>405907.00</w:t>
      </w: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元</w:t>
      </w:r>
    </w:p>
    <w:bookmarkEnd w:id="6"/>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合同包1(</w:t>
      </w:r>
      <w:r>
        <w:rPr>
          <w:rFonts w:hint="eastAsia" w:cs="宋体"/>
          <w:i w:val="0"/>
          <w:caps w:val="0"/>
          <w:color w:val="000000" w:themeColor="text1"/>
          <w:spacing w:val="0"/>
          <w:sz w:val="24"/>
          <w:szCs w:val="24"/>
          <w:shd w:val="clear" w:fill="FFFFFF"/>
          <w:vertAlign w:val="baseline"/>
          <w:lang w:val="en-US" w:eastAsia="zh-CN"/>
          <w14:textFill>
            <w14:solidFill>
              <w14:schemeClr w14:val="tx1"/>
            </w14:solidFill>
          </w14:textFill>
        </w:rPr>
        <w:t>汉台区未成年人保护中心宣教楼展厅布展项目(采购部分)</w:t>
      </w: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合同包预算金额：</w:t>
      </w:r>
      <w:r>
        <w:rPr>
          <w:rFonts w:hint="eastAsia" w:cs="宋体"/>
          <w:i w:val="0"/>
          <w:caps w:val="0"/>
          <w:color w:val="000000" w:themeColor="text1"/>
          <w:spacing w:val="0"/>
          <w:sz w:val="24"/>
          <w:szCs w:val="24"/>
          <w:shd w:val="clear" w:fill="FFFFFF"/>
          <w:vertAlign w:val="baseline"/>
          <w:lang w:val="en-US" w:eastAsia="zh-CN"/>
          <w14:textFill>
            <w14:solidFill>
              <w14:schemeClr w14:val="tx1"/>
            </w14:solidFill>
          </w14:textFill>
        </w:rPr>
        <w:t>405907.00</w:t>
      </w: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合同包最高限价：</w:t>
      </w:r>
      <w:r>
        <w:rPr>
          <w:rFonts w:hint="eastAsia" w:cs="宋体"/>
          <w:i w:val="0"/>
          <w:caps w:val="0"/>
          <w:color w:val="000000" w:themeColor="text1"/>
          <w:spacing w:val="0"/>
          <w:sz w:val="24"/>
          <w:szCs w:val="24"/>
          <w:shd w:val="clear" w:fill="FFFFFF"/>
          <w:vertAlign w:val="baseline"/>
          <w:lang w:val="en-US" w:eastAsia="zh-CN"/>
          <w14:textFill>
            <w14:solidFill>
              <w14:schemeClr w14:val="tx1"/>
            </w14:solidFill>
          </w14:textFill>
        </w:rPr>
        <w:t>405907.00</w:t>
      </w:r>
      <w:r>
        <w:rPr>
          <w:rFonts w:hint="eastAsia" w:ascii="宋体" w:hAnsi="宋体" w:eastAsia="宋体" w:cs="宋体"/>
          <w:i w:val="0"/>
          <w:caps w:val="0"/>
          <w:color w:val="000000" w:themeColor="text1"/>
          <w:spacing w:val="0"/>
          <w:sz w:val="24"/>
          <w:szCs w:val="24"/>
          <w:shd w:val="clear" w:fill="FFFFFF"/>
          <w:vertAlign w:val="baseline"/>
          <w:lang w:val="en-US" w:eastAsia="zh-CN"/>
          <w14:textFill>
            <w14:solidFill>
              <w14:schemeClr w14:val="tx1"/>
            </w14:solidFill>
          </w14:textFill>
        </w:rPr>
        <w:t>元</w:t>
      </w:r>
    </w:p>
    <w:tbl>
      <w:tblPr>
        <w:tblStyle w:val="23"/>
        <w:tblW w:w="9680" w:type="dxa"/>
        <w:tblInd w:w="1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31"/>
        <w:gridCol w:w="1792"/>
        <w:gridCol w:w="1763"/>
        <w:gridCol w:w="1597"/>
        <w:gridCol w:w="1831"/>
        <w:gridCol w:w="17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38" w:hRule="atLeast"/>
          <w:tblHeader/>
        </w:trPr>
        <w:tc>
          <w:tcPr>
            <w:tcW w:w="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名称</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w:t>
            </w:r>
            <w:r>
              <w:rPr>
                <w:rFonts w:hint="eastAsia" w:cs="宋体"/>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8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73" w:hRule="atLeast"/>
        </w:trPr>
        <w:tc>
          <w:tcPr>
            <w:tcW w:w="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i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caps w:val="0"/>
                <w:color w:val="333333"/>
                <w:spacing w:val="0"/>
                <w:kern w:val="0"/>
                <w:sz w:val="24"/>
                <w:szCs w:val="24"/>
                <w:shd w:val="clear" w:fill="FFFFFF"/>
                <w:vertAlign w:val="baseline"/>
                <w:lang w:val="en-US" w:eastAsia="zh-CN" w:bidi="ar-SA"/>
              </w:rPr>
              <w:t>1-1</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数据、多媒体通信终端设备</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数据、多媒体</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1(批)</w:t>
            </w:r>
          </w:p>
        </w:tc>
        <w:tc>
          <w:tcPr>
            <w:tcW w:w="18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详见采购文件</w:t>
            </w:r>
          </w:p>
        </w:tc>
        <w:tc>
          <w:tcPr>
            <w:tcW w:w="17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405907.00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630"/>
        <w:jc w:val="both"/>
        <w:rPr>
          <w:rFonts w:hint="eastAsia" w:ascii="宋体" w:hAnsi="宋体" w:eastAsia="宋体" w:cs="宋体"/>
          <w:color w:val="FF0000"/>
          <w:sz w:val="24"/>
          <w:szCs w:val="24"/>
          <w:lang w:val="en-US"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caps w:val="0"/>
          <w:color w:val="333333"/>
          <w:spacing w:val="0"/>
          <w:kern w:val="0"/>
          <w:sz w:val="24"/>
          <w:szCs w:val="24"/>
          <w:shd w:val="clear" w:fill="FFFFFF"/>
          <w:vertAlign w:val="baseline"/>
          <w:lang w:val="en-US" w:eastAsia="zh-CN" w:bidi="ar-SA"/>
        </w:rPr>
        <w:t>详见采购文件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6"/>
          <w:rFonts w:hint="eastAsia" w:ascii="宋体" w:hAnsi="宋体" w:eastAsia="宋体" w:cs="宋体"/>
          <w:b/>
          <w:bCs/>
          <w:i w:val="0"/>
          <w:iCs w:val="0"/>
          <w:caps w:val="0"/>
          <w:color w:val="333333"/>
          <w:spacing w:val="0"/>
          <w:sz w:val="24"/>
          <w:szCs w:val="24"/>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2.落实政府采购政策需满足的资格要求：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color w:val="333333"/>
          <w:kern w:val="0"/>
          <w:sz w:val="24"/>
          <w:szCs w:val="24"/>
          <w:shd w:val="clear" w:color="auto" w:fill="FFFFFF"/>
          <w:lang w:val="en-US" w:eastAsia="zh-CN" w:bidi="ar-SA"/>
        </w:rPr>
        <w:t>(1)《财政部 国家发展改革委关于印发〈节能产品政府采购实施意见〉的通知》（财库〔2004〕185号）；(2)《国务院办公厅关于建立政府强制采购节能产品制度的通知》（国办发〔2007〕51号）； (3)《财政部环保总局关于环境标志产品政府采购实施的意见》（财库〔2006〕90号）；(4)《政府采购促进中小企业发展管理办法》（财库〔2020〕46号）； (5)《财政部司法部关于政府采购支持监狱企业发展有关问题的通知》（财库〔2014〕68号）；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(9)陕西省财政厅关于印发《陕西省中小企业政府采购信用融资办法》（陕财办采〔2018〕23号）；(10)《财政部关于在政府采购活动中查询及使用信用记录有关问题的通知》（财库〔2016〕125 号）；(11)《财政部关于进一步加大政府采购支持中小企业力度的通知》财库【2022】19号；(12)《陕西省财政厅关于加快推进我省中小企业政府采购信用融资工作的通知》-（陕财办采〔2020〕15号）</w:t>
      </w:r>
      <w:r>
        <w:rPr>
          <w:rFonts w:hint="eastAsia" w:cs="宋体"/>
          <w:color w:val="333333"/>
          <w:kern w:val="0"/>
          <w:sz w:val="24"/>
          <w:szCs w:val="24"/>
          <w:shd w:val="clear" w:color="auto" w:fill="FFFFFF"/>
          <w:lang w:val="en-US" w:eastAsia="zh-CN" w:bidi="ar-SA"/>
        </w:rPr>
        <w:t>；</w:t>
      </w:r>
      <w:r>
        <w:rPr>
          <w:rFonts w:hint="eastAsia" w:ascii="宋体" w:hAnsi="宋体" w:cs="宋体"/>
          <w:color w:val="333333"/>
          <w:kern w:val="0"/>
          <w:sz w:val="24"/>
          <w:szCs w:val="24"/>
          <w:shd w:val="clear" w:color="auto" w:fill="FFFFFF"/>
          <w:lang w:val="en-US" w:eastAsia="zh-CN" w:bidi="ar-SA"/>
        </w:rPr>
        <w:t>(1</w:t>
      </w:r>
      <w:r>
        <w:rPr>
          <w:rFonts w:hint="eastAsia" w:cs="宋体"/>
          <w:color w:val="333333"/>
          <w:kern w:val="0"/>
          <w:sz w:val="24"/>
          <w:szCs w:val="24"/>
          <w:shd w:val="clear" w:color="auto" w:fill="FFFFFF"/>
          <w:lang w:val="en-US" w:eastAsia="zh-CN" w:bidi="ar-SA"/>
        </w:rPr>
        <w:t>3</w:t>
      </w:r>
      <w:r>
        <w:rPr>
          <w:rFonts w:hint="eastAsia" w:ascii="宋体" w:hAnsi="宋体" w:cs="宋体"/>
          <w:color w:val="333333"/>
          <w:kern w:val="0"/>
          <w:sz w:val="24"/>
          <w:szCs w:val="24"/>
          <w:shd w:val="clear" w:color="auto" w:fill="FFFFFF"/>
          <w:lang w:val="en-US" w:eastAsia="zh-CN" w:bidi="ar-SA"/>
        </w:rPr>
        <w:t>)</w:t>
      </w:r>
      <w:r>
        <w:rPr>
          <w:rFonts w:hint="eastAsia" w:ascii="宋体" w:hAnsi="宋体" w:eastAsia="宋体" w:cs="宋体"/>
          <w:i w:val="0"/>
          <w:iCs w:val="0"/>
          <w:caps w:val="0"/>
          <w:color w:val="333333"/>
          <w:spacing w:val="0"/>
          <w:sz w:val="24"/>
          <w:szCs w:val="24"/>
          <w:shd w:val="clear" w:fill="FFFFFF"/>
          <w:vertAlign w:val="baseline"/>
        </w:rPr>
        <w:t>如有最新颁布的政府采购政策，按最新的文件执行。</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color w:val="333333"/>
          <w:kern w:val="0"/>
          <w:sz w:val="24"/>
          <w:szCs w:val="24"/>
          <w:lang w:eastAsia="zh-CN"/>
        </w:rPr>
        <w:t>①具有独立承担民事责任能力的法人、其他组织或自然人，并出具合法有效的营业执照等国家规定的相关证明，自然人参与的提供其身份证明；</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w:t>
      </w:r>
      <w:r>
        <w:rPr>
          <w:rFonts w:hint="eastAsia" w:asciiTheme="minorEastAsia" w:hAnsiTheme="minorEastAsia" w:eastAsiaTheme="minorEastAsia" w:cstheme="minorEastAsia"/>
          <w:color w:val="333333"/>
          <w:kern w:val="0"/>
          <w:sz w:val="24"/>
          <w:szCs w:val="24"/>
          <w:lang w:eastAsia="zh-CN"/>
        </w:rPr>
        <w:t>②法定代表人授权书原件及被授权人身份证原件（法定代表人直接参加投标只须提供法定代表人身份证原件）；</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w:t>
      </w:r>
      <w:r>
        <w:rPr>
          <w:rFonts w:hint="eastAsia" w:asciiTheme="minorEastAsia" w:hAnsiTheme="minorEastAsia" w:eastAsiaTheme="minorEastAsia" w:cstheme="minorEastAsia"/>
          <w:color w:val="333333"/>
          <w:kern w:val="0"/>
          <w:sz w:val="24"/>
          <w:szCs w:val="24"/>
          <w:lang w:eastAsia="zh-CN"/>
        </w:rPr>
        <w:t>③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④单位负责人为同一人或者存在直接控股、管理关系的不同供应商，不得参加同一合同项下的政府采购活动。（提供加盖公章的《控股管理关系声明函》）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color w:val="333333"/>
          <w:kern w:val="0"/>
          <w:sz w:val="24"/>
          <w:szCs w:val="24"/>
          <w:lang w:val="en-US" w:eastAsia="zh-CN"/>
        </w:rPr>
        <w:t>⑤本项目不接受联合体磋商。（提供非联合体磋商声明函）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color w:val="333333"/>
          <w:kern w:val="0"/>
          <w:sz w:val="24"/>
          <w:szCs w:val="24"/>
          <w:lang w:val="en-US" w:eastAsia="zh-CN"/>
        </w:rPr>
        <w:t>⑥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color w:val="333333"/>
          <w:kern w:val="0"/>
          <w:sz w:val="24"/>
          <w:szCs w:val="24"/>
          <w:lang w:val="en-US" w:eastAsia="zh-CN"/>
        </w:rPr>
        <w:t>三、获取采购文件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eastAsia" w:ascii="宋体" w:hAnsi="宋体" w:eastAsia="宋体" w:cs="宋体"/>
          <w:i w:val="0"/>
          <w:iCs w:val="0"/>
          <w:caps w:val="0"/>
          <w:color w:val="FF0000"/>
          <w:spacing w:val="0"/>
          <w:sz w:val="24"/>
          <w:szCs w:val="24"/>
        </w:rPr>
      </w:pPr>
      <w:r>
        <w:rPr>
          <w:rFonts w:hint="eastAsia" w:ascii="宋体" w:hAnsi="宋体" w:eastAsia="宋体" w:cs="宋体"/>
          <w:i w:val="0"/>
          <w:iCs w:val="0"/>
          <w:caps w:val="0"/>
          <w:color w:val="FF0000"/>
          <w:spacing w:val="0"/>
          <w:sz w:val="24"/>
          <w:szCs w:val="24"/>
          <w:shd w:val="clear" w:fill="FFFFFF"/>
        </w:rPr>
        <w:t>时</w:t>
      </w:r>
      <w:r>
        <w:rPr>
          <w:rFonts w:hint="eastAsia" w:ascii="宋体" w:hAnsi="宋体" w:eastAsia="宋体" w:cs="宋体"/>
          <w:i w:val="0"/>
          <w:iCs w:val="0"/>
          <w:caps w:val="0"/>
          <w:color w:val="FF0000"/>
          <w:spacing w:val="0"/>
          <w:sz w:val="24"/>
          <w:szCs w:val="24"/>
          <w:shd w:val="clear" w:fill="FFFFFF"/>
          <w:lang w:eastAsia="zh-CN"/>
        </w:rPr>
        <w:t>间：</w:t>
      </w:r>
      <w:r>
        <w:rPr>
          <w:rFonts w:hint="eastAsia" w:ascii="宋体" w:hAnsi="宋体" w:eastAsia="宋体" w:cs="宋体"/>
          <w:i w:val="0"/>
          <w:iCs w:val="0"/>
          <w:caps w:val="0"/>
          <w:color w:val="FF0000"/>
          <w:spacing w:val="0"/>
          <w:sz w:val="24"/>
          <w:szCs w:val="24"/>
          <w:shd w:val="clear" w:fill="FFFFFF"/>
        </w:rPr>
        <w:t>202</w:t>
      </w:r>
      <w:r>
        <w:rPr>
          <w:rFonts w:hint="eastAsia" w:cs="宋体"/>
          <w:i w:val="0"/>
          <w:iCs w:val="0"/>
          <w:caps w:val="0"/>
          <w:color w:val="FF0000"/>
          <w:spacing w:val="0"/>
          <w:sz w:val="24"/>
          <w:szCs w:val="24"/>
          <w:shd w:val="clear" w:fill="FFFFFF"/>
          <w:lang w:val="en-US" w:eastAsia="zh-CN"/>
        </w:rPr>
        <w:t>5</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 xml:space="preserve"> 12</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 xml:space="preserve">15 </w:t>
      </w:r>
      <w:r>
        <w:rPr>
          <w:rFonts w:hint="eastAsia" w:ascii="宋体" w:hAnsi="宋体" w:eastAsia="宋体" w:cs="宋体"/>
          <w:i w:val="0"/>
          <w:iCs w:val="0"/>
          <w:caps w:val="0"/>
          <w:color w:val="FF0000"/>
          <w:spacing w:val="0"/>
          <w:sz w:val="24"/>
          <w:szCs w:val="24"/>
          <w:shd w:val="clear" w:fill="FFFFFF"/>
        </w:rPr>
        <w:t>日至202</w:t>
      </w:r>
      <w:r>
        <w:rPr>
          <w:rFonts w:hint="eastAsia" w:cs="宋体"/>
          <w:i w:val="0"/>
          <w:iCs w:val="0"/>
          <w:caps w:val="0"/>
          <w:color w:val="FF0000"/>
          <w:spacing w:val="0"/>
          <w:sz w:val="24"/>
          <w:szCs w:val="24"/>
          <w:shd w:val="clear" w:fill="FFFFFF"/>
          <w:lang w:val="en-US" w:eastAsia="zh-CN"/>
        </w:rPr>
        <w:t>5</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12</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19</w:t>
      </w:r>
      <w:r>
        <w:rPr>
          <w:rFonts w:hint="eastAsia" w:ascii="宋体" w:hAnsi="宋体" w:eastAsia="宋体" w:cs="宋体"/>
          <w:i w:val="0"/>
          <w:iCs w:val="0"/>
          <w:caps w:val="0"/>
          <w:color w:val="FF0000"/>
          <w:spacing w:val="0"/>
          <w:sz w:val="24"/>
          <w:szCs w:val="24"/>
          <w:shd w:val="clear" w:fill="FFFFFF"/>
        </w:rPr>
        <w:t>日，每天上午08:00:00至12:00:00，下午1</w:t>
      </w:r>
      <w:r>
        <w:rPr>
          <w:rFonts w:hint="eastAsia" w:ascii="宋体" w:hAnsi="宋体" w:eastAsia="宋体" w:cs="宋体"/>
          <w:i w:val="0"/>
          <w:iCs w:val="0"/>
          <w:caps w:val="0"/>
          <w:color w:val="FF0000"/>
          <w:spacing w:val="0"/>
          <w:sz w:val="24"/>
          <w:szCs w:val="24"/>
          <w:shd w:val="clear" w:fill="FFFFFF"/>
          <w:lang w:val="en-US" w:eastAsia="zh-CN"/>
        </w:rPr>
        <w:t>4</w:t>
      </w:r>
      <w:r>
        <w:rPr>
          <w:rFonts w:hint="eastAsia" w:ascii="宋体" w:hAnsi="宋体" w:eastAsia="宋体" w:cs="宋体"/>
          <w:i w:val="0"/>
          <w:iCs w:val="0"/>
          <w:caps w:val="0"/>
          <w:color w:val="FF0000"/>
          <w:spacing w:val="0"/>
          <w:sz w:val="24"/>
          <w:szCs w:val="24"/>
          <w:shd w:val="clear" w:fill="FFFFFF"/>
        </w:rPr>
        <w:t>:00:00至18:00:00（北京时间）</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baseline"/>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i w:val="0"/>
          <w:iCs w:val="0"/>
          <w:caps w:val="0"/>
          <w:color w:val="auto"/>
          <w:spacing w:val="0"/>
          <w:sz w:val="24"/>
          <w:szCs w:val="24"/>
          <w:shd w:val="clear" w:fill="FFFFFF"/>
        </w:rPr>
        <w:t>途径：</w:t>
      </w:r>
      <w:r>
        <w:rPr>
          <w:rFonts w:hint="eastAsia" w:ascii="宋体" w:hAnsi="宋体" w:cs="宋体"/>
          <w:b w:val="0"/>
          <w:i w:val="0"/>
          <w:caps w:val="0"/>
          <w:color w:val="auto"/>
          <w:spacing w:val="0"/>
          <w:w w:val="100"/>
          <w:kern w:val="0"/>
          <w:sz w:val="24"/>
          <w:shd w:val="clear" w:color="auto" w:fill="FFFFFF"/>
          <w:lang w:val="en-US" w:eastAsia="zh-CN" w:bidi="ar"/>
        </w:rPr>
        <w:t>汉台区明珠路8号汉府公馆B座办公楼6层60</w:t>
      </w:r>
      <w:r>
        <w:rPr>
          <w:rFonts w:hint="eastAsia" w:cs="宋体"/>
          <w:b w:val="0"/>
          <w:i w:val="0"/>
          <w:caps w:val="0"/>
          <w:color w:val="auto"/>
          <w:spacing w:val="0"/>
          <w:w w:val="100"/>
          <w:kern w:val="0"/>
          <w:sz w:val="24"/>
          <w:shd w:val="clear" w:color="auto" w:fill="FFFFFF"/>
          <w:lang w:val="en-US" w:eastAsia="zh-CN" w:bidi="ar"/>
        </w:rPr>
        <w:t>4</w:t>
      </w:r>
      <w:r>
        <w:rPr>
          <w:rFonts w:hint="eastAsia" w:ascii="宋体" w:hAnsi="宋体" w:cs="宋体"/>
          <w:b w:val="0"/>
          <w:i w:val="0"/>
          <w:caps w:val="0"/>
          <w:color w:val="auto"/>
          <w:spacing w:val="0"/>
          <w:w w:val="100"/>
          <w:kern w:val="0"/>
          <w:sz w:val="24"/>
          <w:shd w:val="clear" w:color="auto" w:fill="FFFFFF"/>
          <w:lang w:val="en-US" w:eastAsia="zh-CN" w:bidi="ar"/>
        </w:rPr>
        <w:t>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r>
        <w:rPr>
          <w:rFonts w:hint="eastAsia"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Style w:val="26"/>
          <w:rFonts w:hint="eastAsia" w:ascii="宋体" w:hAnsi="宋体" w:eastAsia="宋体" w:cs="宋体"/>
          <w:b/>
          <w:bCs/>
          <w:i w:val="0"/>
          <w:iCs w:val="0"/>
          <w:caps w:val="0"/>
          <w:color w:val="333333"/>
          <w:spacing w:val="0"/>
          <w:sz w:val="24"/>
          <w:szCs w:val="24"/>
          <w:shd w:val="clear" w:fill="FFFFFF"/>
          <w:lang w:val="en-US" w:eastAsia="zh-CN"/>
        </w:rPr>
      </w:pPr>
      <w:r>
        <w:rPr>
          <w:rStyle w:val="26"/>
          <w:rFonts w:hint="eastAsia" w:ascii="宋体" w:hAnsi="宋体" w:eastAsia="宋体" w:cs="宋体"/>
          <w:b/>
          <w:bCs/>
          <w:i w:val="0"/>
          <w:iCs w:val="0"/>
          <w:caps w:val="0"/>
          <w:color w:val="333333"/>
          <w:spacing w:val="0"/>
          <w:sz w:val="24"/>
          <w:szCs w:val="24"/>
          <w:shd w:val="clear" w:fill="FFFFFF"/>
        </w:rPr>
        <w:t>四、</w:t>
      </w:r>
      <w:r>
        <w:rPr>
          <w:rStyle w:val="26"/>
          <w:rFonts w:hint="eastAsia" w:ascii="宋体" w:hAnsi="宋体" w:eastAsia="宋体" w:cs="宋体"/>
          <w:b/>
          <w:bCs/>
          <w:i w:val="0"/>
          <w:iCs w:val="0"/>
          <w:caps w:val="0"/>
          <w:color w:val="333333"/>
          <w:spacing w:val="0"/>
          <w:sz w:val="24"/>
          <w:szCs w:val="24"/>
          <w:shd w:val="clear" w:fill="FFFFFF"/>
          <w:lang w:eastAsia="zh-CN"/>
        </w:rPr>
        <w:t>响应文件提交</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kern w:val="0"/>
          <w:sz w:val="24"/>
          <w:szCs w:val="24"/>
          <w:shd w:val="clear" w:color="auto" w:fill="FFFFFF"/>
          <w:lang w:val="en-US" w:eastAsia="zh-CN" w:bidi="ar-SA"/>
        </w:rPr>
      </w:pPr>
      <w:r>
        <w:rPr>
          <w:rFonts w:hint="eastAsia" w:ascii="宋体" w:hAnsi="宋体" w:eastAsia="宋体" w:cs="宋体"/>
          <w:color w:val="FF0000"/>
          <w:kern w:val="0"/>
          <w:sz w:val="24"/>
          <w:szCs w:val="24"/>
          <w:shd w:val="clear" w:color="auto" w:fill="FFFFFF"/>
          <w:lang w:val="en-US" w:eastAsia="zh-CN" w:bidi="ar-SA"/>
        </w:rPr>
        <w:t>截止时间：</w:t>
      </w:r>
      <w:r>
        <w:rPr>
          <w:rFonts w:hint="eastAsia" w:ascii="宋体" w:hAnsi="宋体" w:eastAsia="宋体" w:cs="宋体"/>
          <w:i w:val="0"/>
          <w:iCs w:val="0"/>
          <w:caps w:val="0"/>
          <w:color w:val="FF0000"/>
          <w:spacing w:val="0"/>
          <w:sz w:val="24"/>
          <w:szCs w:val="24"/>
          <w:shd w:val="clear" w:fill="FFFFFF"/>
        </w:rPr>
        <w:t>202</w:t>
      </w:r>
      <w:r>
        <w:rPr>
          <w:rFonts w:hint="eastAsia" w:cs="宋体"/>
          <w:i w:val="0"/>
          <w:iCs w:val="0"/>
          <w:caps w:val="0"/>
          <w:color w:val="FF0000"/>
          <w:spacing w:val="0"/>
          <w:sz w:val="24"/>
          <w:szCs w:val="24"/>
          <w:shd w:val="clear" w:fill="FFFFFF"/>
          <w:lang w:val="en-US" w:eastAsia="zh-CN"/>
        </w:rPr>
        <w:t>5</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 xml:space="preserve">12 </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25</w:t>
      </w:r>
      <w:r>
        <w:rPr>
          <w:rFonts w:hint="eastAsia" w:ascii="宋体" w:hAnsi="宋体" w:eastAsia="宋体" w:cs="宋体"/>
          <w:i w:val="0"/>
          <w:iCs w:val="0"/>
          <w:caps w:val="0"/>
          <w:color w:val="FF0000"/>
          <w:spacing w:val="0"/>
          <w:sz w:val="24"/>
          <w:szCs w:val="24"/>
          <w:shd w:val="clear" w:fill="FFFFFF"/>
        </w:rPr>
        <w:t>日</w:t>
      </w:r>
      <w:r>
        <w:rPr>
          <w:rFonts w:hint="eastAsia" w:ascii="宋体" w:hAnsi="宋体" w:cs="宋体"/>
          <w:color w:val="FF0000"/>
          <w:kern w:val="0"/>
          <w:sz w:val="24"/>
          <w:szCs w:val="24"/>
          <w:shd w:val="clear" w:color="auto" w:fill="FFFFFF"/>
          <w:lang w:val="en-US" w:eastAsia="zh-CN" w:bidi="ar-SA"/>
        </w:rPr>
        <w:t xml:space="preserve">14 </w:t>
      </w:r>
      <w:r>
        <w:rPr>
          <w:rFonts w:hint="eastAsia" w:ascii="宋体" w:hAnsi="宋体" w:eastAsia="宋体" w:cs="宋体"/>
          <w:color w:val="FF0000"/>
          <w:kern w:val="0"/>
          <w:sz w:val="24"/>
          <w:szCs w:val="24"/>
          <w:shd w:val="clear" w:color="auto" w:fill="FFFFFF"/>
          <w:lang w:val="en-US" w:eastAsia="zh-CN" w:bidi="ar-SA"/>
        </w:rPr>
        <w:t xml:space="preserve">时 </w:t>
      </w:r>
      <w:r>
        <w:rPr>
          <w:rFonts w:hint="eastAsia" w:ascii="宋体" w:hAnsi="宋体" w:cs="宋体"/>
          <w:color w:val="FF0000"/>
          <w:kern w:val="0"/>
          <w:sz w:val="24"/>
          <w:szCs w:val="24"/>
          <w:shd w:val="clear" w:color="auto" w:fill="FFFFFF"/>
          <w:lang w:val="en-US" w:eastAsia="zh-CN" w:bidi="ar-SA"/>
        </w:rPr>
        <w:t xml:space="preserve">30 </w:t>
      </w:r>
      <w:r>
        <w:rPr>
          <w:rFonts w:hint="eastAsia" w:ascii="宋体" w:hAnsi="宋体" w:eastAsia="宋体" w:cs="宋体"/>
          <w:color w:val="FF0000"/>
          <w:kern w:val="0"/>
          <w:sz w:val="24"/>
          <w:szCs w:val="24"/>
          <w:shd w:val="clear" w:color="auto" w:fill="FFFFFF"/>
          <w:lang w:val="en-US" w:eastAsia="zh-CN" w:bidi="ar-SA"/>
        </w:rPr>
        <w:t>分00秒（北京时间）</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地点：</w:t>
      </w:r>
      <w:r>
        <w:rPr>
          <w:rFonts w:hint="eastAsia" w:ascii="宋体" w:hAnsi="宋体" w:cs="宋体"/>
          <w:b w:val="0"/>
          <w:i w:val="0"/>
          <w:caps w:val="0"/>
          <w:color w:val="auto"/>
          <w:spacing w:val="0"/>
          <w:w w:val="100"/>
          <w:kern w:val="0"/>
          <w:sz w:val="24"/>
          <w:shd w:val="clear" w:color="auto" w:fill="FFFFFF"/>
          <w:lang w:val="en-US" w:eastAsia="zh-CN" w:bidi="ar"/>
        </w:rPr>
        <w:t>汉台区明珠路8号汉府公馆B座办公楼6层60</w:t>
      </w:r>
      <w:r>
        <w:rPr>
          <w:rFonts w:hint="eastAsia" w:cs="宋体"/>
          <w:b w:val="0"/>
          <w:i w:val="0"/>
          <w:caps w:val="0"/>
          <w:color w:val="auto"/>
          <w:spacing w:val="0"/>
          <w:w w:val="100"/>
          <w:kern w:val="0"/>
          <w:sz w:val="24"/>
          <w:shd w:val="clear" w:color="auto" w:fill="FFFFFF"/>
          <w:lang w:val="en-US" w:eastAsia="zh-CN" w:bidi="ar"/>
        </w:rPr>
        <w:t>5</w:t>
      </w:r>
      <w:r>
        <w:rPr>
          <w:rFonts w:hint="eastAsia" w:ascii="宋体" w:hAnsi="宋体" w:cs="宋体"/>
          <w:b w:val="0"/>
          <w:i w:val="0"/>
          <w:caps w:val="0"/>
          <w:color w:val="auto"/>
          <w:spacing w:val="0"/>
          <w:w w:val="100"/>
          <w:kern w:val="0"/>
          <w:sz w:val="24"/>
          <w:shd w:val="clear" w:color="auto" w:fill="FFFFFF"/>
          <w:lang w:val="en-US" w:eastAsia="zh-CN" w:bidi="ar"/>
        </w:rPr>
        <w:t>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Style w:val="26"/>
          <w:rFonts w:hint="eastAsia" w:ascii="宋体" w:hAnsi="宋体" w:eastAsia="宋体" w:cs="宋体"/>
          <w:b/>
          <w:bCs/>
          <w:i w:val="0"/>
          <w:iCs w:val="0"/>
          <w:caps w:val="0"/>
          <w:color w:val="auto"/>
          <w:spacing w:val="0"/>
          <w:sz w:val="24"/>
          <w:szCs w:val="24"/>
          <w:shd w:val="clear" w:fill="FFFFFF"/>
          <w:lang w:eastAsia="zh-CN"/>
        </w:rPr>
      </w:pPr>
      <w:r>
        <w:rPr>
          <w:rStyle w:val="26"/>
          <w:rFonts w:hint="eastAsia" w:ascii="宋体" w:hAnsi="宋体" w:eastAsia="宋体" w:cs="宋体"/>
          <w:b/>
          <w:bCs/>
          <w:i w:val="0"/>
          <w:iCs w:val="0"/>
          <w:caps w:val="0"/>
          <w:color w:val="auto"/>
          <w:spacing w:val="0"/>
          <w:sz w:val="24"/>
          <w:szCs w:val="24"/>
          <w:shd w:val="clear" w:fill="FFFFFF"/>
          <w:lang w:eastAsia="zh-CN"/>
        </w:rPr>
        <w:t>五、开启</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kern w:val="0"/>
          <w:sz w:val="24"/>
          <w:szCs w:val="24"/>
          <w:shd w:val="clear" w:color="auto" w:fill="FFFFFF"/>
          <w:lang w:val="en-US" w:eastAsia="zh-CN" w:bidi="ar-SA"/>
        </w:rPr>
      </w:pPr>
      <w:r>
        <w:rPr>
          <w:rStyle w:val="26"/>
          <w:rFonts w:hint="eastAsia" w:ascii="宋体" w:hAnsi="宋体" w:eastAsia="宋体" w:cs="宋体"/>
          <w:b w:val="0"/>
          <w:bCs w:val="0"/>
          <w:i w:val="0"/>
          <w:iCs w:val="0"/>
          <w:caps w:val="0"/>
          <w:color w:val="FF0000"/>
          <w:spacing w:val="0"/>
          <w:sz w:val="24"/>
          <w:szCs w:val="24"/>
          <w:shd w:val="clear" w:fill="FFFFFF"/>
          <w:lang w:val="en-US" w:eastAsia="zh-CN"/>
        </w:rPr>
        <w:t>时间：</w:t>
      </w:r>
      <w:r>
        <w:rPr>
          <w:rFonts w:hint="eastAsia" w:ascii="宋体" w:hAnsi="宋体" w:eastAsia="宋体" w:cs="宋体"/>
          <w:i w:val="0"/>
          <w:iCs w:val="0"/>
          <w:caps w:val="0"/>
          <w:color w:val="FF0000"/>
          <w:spacing w:val="0"/>
          <w:sz w:val="24"/>
          <w:szCs w:val="24"/>
          <w:shd w:val="clear" w:fill="FFFFFF"/>
        </w:rPr>
        <w:t>202</w:t>
      </w:r>
      <w:r>
        <w:rPr>
          <w:rFonts w:hint="eastAsia" w:cs="宋体"/>
          <w:i w:val="0"/>
          <w:iCs w:val="0"/>
          <w:caps w:val="0"/>
          <w:color w:val="FF0000"/>
          <w:spacing w:val="0"/>
          <w:sz w:val="24"/>
          <w:szCs w:val="24"/>
          <w:shd w:val="clear" w:fill="FFFFFF"/>
          <w:lang w:val="en-US" w:eastAsia="zh-CN"/>
        </w:rPr>
        <w:t>5</w:t>
      </w:r>
      <w:r>
        <w:rPr>
          <w:rFonts w:hint="eastAsia" w:ascii="宋体" w:hAnsi="宋体" w:eastAsia="宋体" w:cs="宋体"/>
          <w:i w:val="0"/>
          <w:iCs w:val="0"/>
          <w:caps w:val="0"/>
          <w:color w:val="FF0000"/>
          <w:spacing w:val="0"/>
          <w:sz w:val="24"/>
          <w:szCs w:val="24"/>
          <w:shd w:val="clear" w:fill="FFFFFF"/>
        </w:rPr>
        <w:t>年</w:t>
      </w:r>
      <w:r>
        <w:rPr>
          <w:rFonts w:hint="eastAsia" w:cs="宋体"/>
          <w:i w:val="0"/>
          <w:iCs w:val="0"/>
          <w:caps w:val="0"/>
          <w:color w:val="FF0000"/>
          <w:spacing w:val="0"/>
          <w:sz w:val="24"/>
          <w:szCs w:val="24"/>
          <w:shd w:val="clear" w:fill="FFFFFF"/>
          <w:lang w:val="en-US" w:eastAsia="zh-CN"/>
        </w:rPr>
        <w:t xml:space="preserve">12 </w:t>
      </w:r>
      <w:r>
        <w:rPr>
          <w:rFonts w:hint="eastAsia" w:ascii="宋体" w:hAnsi="宋体" w:eastAsia="宋体" w:cs="宋体"/>
          <w:i w:val="0"/>
          <w:iCs w:val="0"/>
          <w:caps w:val="0"/>
          <w:color w:val="FF0000"/>
          <w:spacing w:val="0"/>
          <w:sz w:val="24"/>
          <w:szCs w:val="24"/>
          <w:shd w:val="clear" w:fill="FFFFFF"/>
        </w:rPr>
        <w:t>月</w:t>
      </w:r>
      <w:r>
        <w:rPr>
          <w:rFonts w:hint="eastAsia" w:cs="宋体"/>
          <w:i w:val="0"/>
          <w:iCs w:val="0"/>
          <w:caps w:val="0"/>
          <w:color w:val="FF0000"/>
          <w:spacing w:val="0"/>
          <w:sz w:val="24"/>
          <w:szCs w:val="24"/>
          <w:shd w:val="clear" w:fill="FFFFFF"/>
          <w:lang w:val="en-US" w:eastAsia="zh-CN"/>
        </w:rPr>
        <w:t>25</w:t>
      </w:r>
      <w:r>
        <w:rPr>
          <w:rFonts w:hint="eastAsia" w:ascii="宋体" w:hAnsi="宋体" w:eastAsia="宋体" w:cs="宋体"/>
          <w:i w:val="0"/>
          <w:iCs w:val="0"/>
          <w:caps w:val="0"/>
          <w:color w:val="FF0000"/>
          <w:spacing w:val="0"/>
          <w:sz w:val="24"/>
          <w:szCs w:val="24"/>
          <w:shd w:val="clear" w:fill="FFFFFF"/>
        </w:rPr>
        <w:t>日</w:t>
      </w:r>
      <w:r>
        <w:rPr>
          <w:rFonts w:hint="eastAsia" w:ascii="宋体" w:hAnsi="宋体" w:cs="宋体"/>
          <w:color w:val="FF0000"/>
          <w:kern w:val="0"/>
          <w:sz w:val="24"/>
          <w:szCs w:val="24"/>
          <w:shd w:val="clear" w:color="auto" w:fill="FFFFFF"/>
          <w:lang w:val="en-US" w:eastAsia="zh-CN" w:bidi="ar-SA"/>
        </w:rPr>
        <w:t xml:space="preserve">14 </w:t>
      </w:r>
      <w:r>
        <w:rPr>
          <w:rFonts w:hint="eastAsia" w:ascii="宋体" w:hAnsi="宋体" w:eastAsia="宋体" w:cs="宋体"/>
          <w:color w:val="FF0000"/>
          <w:kern w:val="0"/>
          <w:sz w:val="24"/>
          <w:szCs w:val="24"/>
          <w:shd w:val="clear" w:color="auto" w:fill="FFFFFF"/>
          <w:lang w:val="en-US" w:eastAsia="zh-CN" w:bidi="ar-SA"/>
        </w:rPr>
        <w:t xml:space="preserve">时 </w:t>
      </w:r>
      <w:r>
        <w:rPr>
          <w:rFonts w:hint="eastAsia" w:ascii="宋体" w:hAnsi="宋体" w:cs="宋体"/>
          <w:color w:val="FF0000"/>
          <w:kern w:val="0"/>
          <w:sz w:val="24"/>
          <w:szCs w:val="24"/>
          <w:shd w:val="clear" w:color="auto" w:fill="FFFFFF"/>
          <w:lang w:val="en-US" w:eastAsia="zh-CN" w:bidi="ar-SA"/>
        </w:rPr>
        <w:t xml:space="preserve">30 </w:t>
      </w:r>
      <w:r>
        <w:rPr>
          <w:rFonts w:hint="eastAsia" w:ascii="宋体" w:hAnsi="宋体" w:eastAsia="宋体" w:cs="宋体"/>
          <w:color w:val="FF0000"/>
          <w:kern w:val="0"/>
          <w:sz w:val="24"/>
          <w:szCs w:val="24"/>
          <w:shd w:val="clear" w:color="auto" w:fill="FFFFFF"/>
          <w:lang w:val="en-US" w:eastAsia="zh-CN" w:bidi="ar-SA"/>
        </w:rPr>
        <w:t>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Style w:val="26"/>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val="0"/>
          <w:color w:val="auto"/>
          <w:spacing w:val="-6"/>
          <w:kern w:val="0"/>
          <w:sz w:val="24"/>
          <w:szCs w:val="24"/>
          <w:shd w:val="clear" w:color="auto" w:fill="FFFFFF"/>
          <w:lang w:val="en-US" w:eastAsia="zh-CN" w:bidi="ar-SA"/>
        </w:rPr>
        <w:t>磋商地点：</w:t>
      </w:r>
      <w:r>
        <w:rPr>
          <w:rFonts w:hint="eastAsia" w:ascii="宋体" w:hAnsi="宋体" w:cs="宋体"/>
          <w:b w:val="0"/>
          <w:i w:val="0"/>
          <w:caps w:val="0"/>
          <w:color w:val="auto"/>
          <w:spacing w:val="0"/>
          <w:w w:val="100"/>
          <w:kern w:val="0"/>
          <w:sz w:val="24"/>
          <w:shd w:val="clear" w:color="auto" w:fill="FFFFFF"/>
          <w:lang w:val="en-US" w:eastAsia="zh-CN" w:bidi="ar"/>
        </w:rPr>
        <w:t>汉台区明珠路8号汉府公馆B座办公楼6层605号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Style w:val="26"/>
          <w:rFonts w:hint="eastAsia" w:ascii="宋体" w:hAnsi="宋体" w:eastAsia="宋体" w:cs="宋体"/>
          <w:b/>
          <w:bCs/>
          <w:i w:val="0"/>
          <w:iCs w:val="0"/>
          <w:caps w:val="0"/>
          <w:color w:val="333333"/>
          <w:spacing w:val="0"/>
          <w:sz w:val="24"/>
          <w:szCs w:val="24"/>
          <w:shd w:val="clear" w:fill="FFFFFF"/>
        </w:rPr>
      </w:pPr>
      <w:r>
        <w:rPr>
          <w:rStyle w:val="26"/>
          <w:rFonts w:hint="eastAsia" w:ascii="宋体" w:hAnsi="宋体" w:eastAsia="宋体" w:cs="宋体"/>
          <w:b/>
          <w:bCs/>
          <w:i w:val="0"/>
          <w:iCs w:val="0"/>
          <w:caps w:val="0"/>
          <w:color w:val="333333"/>
          <w:spacing w:val="0"/>
          <w:sz w:val="24"/>
          <w:szCs w:val="24"/>
          <w:shd w:val="clear" w:fill="FFFFFF"/>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Style w:val="26"/>
          <w:rFonts w:hint="eastAsia" w:ascii="宋体" w:hAnsi="宋体" w:eastAsia="宋体" w:cs="宋体"/>
          <w:b w:val="0"/>
          <w:bCs w:val="0"/>
          <w:i w:val="0"/>
          <w:iCs w:val="0"/>
          <w:caps w:val="0"/>
          <w:color w:val="333333"/>
          <w:spacing w:val="0"/>
          <w:sz w:val="24"/>
          <w:szCs w:val="24"/>
          <w:shd w:val="clear" w:fill="FFFFFF"/>
        </w:rPr>
      </w:pPr>
      <w:r>
        <w:rPr>
          <w:rStyle w:val="26"/>
          <w:rFonts w:hint="eastAsia" w:ascii="宋体" w:hAnsi="宋体" w:eastAsia="宋体" w:cs="宋体"/>
          <w:b w:val="0"/>
          <w:bCs w:val="0"/>
          <w:i w:val="0"/>
          <w:iCs w:val="0"/>
          <w:caps w:val="0"/>
          <w:color w:val="333333"/>
          <w:spacing w:val="0"/>
          <w:sz w:val="24"/>
          <w:szCs w:val="24"/>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Fonts w:hint="eastAsia" w:ascii="宋体" w:hAnsi="宋体" w:eastAsia="宋体" w:cs="宋体"/>
          <w:b w:val="0"/>
          <w:bCs w:val="0"/>
          <w:i w:val="0"/>
          <w:iCs w:val="0"/>
          <w:caps w:val="0"/>
          <w:color w:val="333333"/>
          <w:spacing w:val="0"/>
          <w:sz w:val="24"/>
          <w:szCs w:val="24"/>
        </w:rPr>
      </w:pPr>
      <w:r>
        <w:rPr>
          <w:rStyle w:val="26"/>
          <w:rFonts w:hint="eastAsia" w:ascii="宋体" w:hAnsi="宋体" w:eastAsia="宋体" w:cs="宋体"/>
          <w:b/>
          <w:bCs/>
          <w:i w:val="0"/>
          <w:iCs w:val="0"/>
          <w:caps w:val="0"/>
          <w:color w:val="333333"/>
          <w:spacing w:val="0"/>
          <w:sz w:val="24"/>
          <w:szCs w:val="24"/>
          <w:shd w:val="clear" w:fill="FFFFFF"/>
          <w:lang w:eastAsia="zh-CN"/>
        </w:rPr>
        <w:t>七</w:t>
      </w:r>
      <w:r>
        <w:rPr>
          <w:rStyle w:val="26"/>
          <w:rFonts w:hint="eastAsia" w:ascii="宋体" w:hAnsi="宋体" w:eastAsia="宋体" w:cs="宋体"/>
          <w:b/>
          <w:bCs/>
          <w:i w:val="0"/>
          <w:iCs w:val="0"/>
          <w:caps w:val="0"/>
          <w:color w:val="333333"/>
          <w:spacing w:val="0"/>
          <w:sz w:val="24"/>
          <w:szCs w:val="24"/>
          <w:shd w:val="clear" w:fill="FFFFFF"/>
        </w:rPr>
        <w:t>、其他补充事宜</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kern w:val="0"/>
          <w:sz w:val="24"/>
          <w:szCs w:val="24"/>
          <w:shd w:val="clear" w:fill="FFFFFF"/>
          <w:lang w:val="en-US" w:eastAsia="zh-CN" w:bidi="ar-SA"/>
        </w:rPr>
        <w:t>注：1、购买磋商文件时需出示经办人身份证原件，并提交单位介绍信原件及经办人身份证原件及盖公章的复印件一份。</w:t>
      </w:r>
      <w:r>
        <w:rPr>
          <w:rFonts w:hint="eastAsia" w:cs="宋体"/>
          <w:i w:val="0"/>
          <w:iCs w:val="0"/>
          <w:caps w:val="0"/>
          <w:color w:val="333333"/>
          <w:spacing w:val="0"/>
          <w:kern w:val="0"/>
          <w:sz w:val="24"/>
          <w:szCs w:val="24"/>
          <w:shd w:val="clear" w:fill="FFFFFF"/>
          <w:lang w:val="en-US" w:eastAsia="zh-CN" w:bidi="ar-SA"/>
        </w:rPr>
        <w:t>2</w:t>
      </w:r>
      <w:r>
        <w:rPr>
          <w:rFonts w:hint="eastAsia" w:ascii="宋体" w:hAnsi="宋体" w:eastAsia="宋体" w:cs="宋体"/>
          <w:i w:val="0"/>
          <w:iCs w:val="0"/>
          <w:caps w:val="0"/>
          <w:color w:val="333333"/>
          <w:spacing w:val="0"/>
          <w:kern w:val="0"/>
          <w:sz w:val="24"/>
          <w:szCs w:val="24"/>
          <w:shd w:val="clear" w:fill="FFFFFF"/>
          <w:lang w:val="en-US" w:eastAsia="zh-CN" w:bidi="ar-SA"/>
        </w:rPr>
        <w:t>、请响应人按照陕西省财政厅关于政府采购供应商注册登记有关事项的通知中的要求，通过陕西省政府采购网（http://www.ccgp-shaanxi.gov.cn/）注册登记加入陕西省政府采购供应商库。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Fonts w:hint="eastAsia" w:ascii="宋体" w:hAnsi="宋体" w:eastAsia="宋体" w:cs="宋体"/>
          <w:b w:val="0"/>
          <w:bCs w:val="0"/>
          <w:i w:val="0"/>
          <w:iCs w:val="0"/>
          <w:caps w:val="0"/>
          <w:color w:val="333333"/>
          <w:spacing w:val="0"/>
          <w:sz w:val="24"/>
          <w:szCs w:val="24"/>
        </w:rPr>
      </w:pPr>
      <w:r>
        <w:rPr>
          <w:rStyle w:val="26"/>
          <w:rFonts w:hint="eastAsia" w:ascii="宋体" w:hAnsi="宋体" w:eastAsia="宋体" w:cs="宋体"/>
          <w:b/>
          <w:bCs/>
          <w:i w:val="0"/>
          <w:iCs w:val="0"/>
          <w:caps w:val="0"/>
          <w:color w:val="333333"/>
          <w:spacing w:val="0"/>
          <w:sz w:val="24"/>
          <w:szCs w:val="24"/>
          <w:shd w:val="clear" w:fill="FFFFFF"/>
          <w:lang w:eastAsia="zh-CN"/>
        </w:rPr>
        <w:t>八</w:t>
      </w:r>
      <w:r>
        <w:rPr>
          <w:rStyle w:val="26"/>
          <w:rFonts w:hint="eastAsia" w:ascii="宋体" w:hAnsi="宋体" w:eastAsia="宋体" w:cs="宋体"/>
          <w:b/>
          <w:bCs/>
          <w:i w:val="0"/>
          <w:iCs w:val="0"/>
          <w:caps w:val="0"/>
          <w:color w:val="333333"/>
          <w:spacing w:val="0"/>
          <w:sz w:val="24"/>
          <w:szCs w:val="24"/>
          <w:shd w:val="clear" w:fill="FFFFFF"/>
        </w:rPr>
        <w:t>、对本次</w:t>
      </w:r>
      <w:r>
        <w:rPr>
          <w:rStyle w:val="26"/>
          <w:rFonts w:hint="eastAsia" w:ascii="宋体" w:hAnsi="宋体" w:cs="宋体"/>
          <w:b/>
          <w:bCs/>
          <w:i w:val="0"/>
          <w:iCs w:val="0"/>
          <w:caps w:val="0"/>
          <w:color w:val="333333"/>
          <w:spacing w:val="0"/>
          <w:sz w:val="24"/>
          <w:szCs w:val="24"/>
          <w:shd w:val="clear" w:fill="FFFFFF"/>
          <w:lang w:eastAsia="zh-CN"/>
        </w:rPr>
        <w:t>磋商</w:t>
      </w:r>
      <w:r>
        <w:rPr>
          <w:rStyle w:val="26"/>
          <w:rFonts w:hint="eastAsia" w:ascii="宋体" w:hAnsi="宋体" w:eastAsia="宋体" w:cs="宋体"/>
          <w:b/>
          <w:bCs/>
          <w:i w:val="0"/>
          <w:iCs w:val="0"/>
          <w:caps w:val="0"/>
          <w:color w:val="333333"/>
          <w:spacing w:val="0"/>
          <w:sz w:val="24"/>
          <w:szCs w:val="24"/>
          <w:shd w:val="clear" w:fill="FFFFFF"/>
        </w:rPr>
        <w:t>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w:t>
      </w:r>
      <w:r>
        <w:rPr>
          <w:rFonts w:hint="eastAsia" w:asciiTheme="minorEastAsia" w:hAnsiTheme="minorEastAsia" w:eastAsiaTheme="minorEastAsia" w:cstheme="minorEastAsia"/>
          <w:i w:val="0"/>
          <w:caps w:val="0"/>
          <w:color w:val="333333"/>
          <w:spacing w:val="0"/>
          <w:sz w:val="24"/>
          <w:szCs w:val="24"/>
          <w:shd w:val="clear" w:fill="FFFFFF"/>
          <w:vertAlign w:val="baseline"/>
          <w:lang w:val="en-US" w:eastAsia="zh-CN"/>
        </w:rPr>
        <w:t>汉中市汉台区救助管理站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fill="FFFFFF"/>
        </w:rPr>
        <w:t>地址：</w:t>
      </w:r>
      <w:r>
        <w:rPr>
          <w:rFonts w:hint="eastAsia"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t>汉台区</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textAlignment w:val="auto"/>
        <w:rPr>
          <w:rFonts w:hint="default"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pPr>
      <w:r>
        <w:rPr>
          <w:rFonts w:hint="eastAsia" w:asciiTheme="minorEastAsia" w:hAnsiTheme="minorEastAsia" w:eastAsiaTheme="minorEastAsia" w:cstheme="minorEastAsia"/>
          <w:i w:val="0"/>
          <w:caps w:val="0"/>
          <w:color w:val="333333"/>
          <w:spacing w:val="0"/>
          <w:kern w:val="0"/>
          <w:sz w:val="24"/>
          <w:szCs w:val="24"/>
          <w:shd w:val="clear" w:fill="FFFFFF"/>
          <w:vertAlign w:val="baseline"/>
          <w:lang w:val="en-US" w:eastAsia="zh-CN" w:bidi="ar-SA"/>
        </w:rPr>
        <w:t>联系方式：0916-2522188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w:t>
      </w:r>
      <w:bookmarkStart w:id="7" w:name="OLE_LINK11"/>
      <w:r>
        <w:rPr>
          <w:rFonts w:hint="eastAsia" w:cs="宋体"/>
          <w:i w:val="0"/>
          <w:iCs w:val="0"/>
          <w:caps w:val="0"/>
          <w:color w:val="000000" w:themeColor="text1"/>
          <w:spacing w:val="0"/>
          <w:sz w:val="24"/>
          <w:szCs w:val="24"/>
          <w:shd w:val="clear" w:fill="FFFFFF"/>
          <w:lang w:eastAsia="zh-CN"/>
          <w14:textFill>
            <w14:solidFill>
              <w14:schemeClr w14:val="tx1"/>
            </w14:solidFill>
          </w14:textFill>
        </w:rPr>
        <w:t>陕西荣德正信项目管理有限公司</w:t>
      </w:r>
    </w:p>
    <w:bookmarkEnd w:id="7"/>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0"/>
        <w:jc w:val="left"/>
        <w:rPr>
          <w:rStyle w:val="26"/>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val="0"/>
          <w:bCs/>
          <w:i w:val="0"/>
          <w:iCs w:val="0"/>
          <w:caps w:val="0"/>
          <w:color w:val="000000" w:themeColor="text1"/>
          <w:spacing w:val="0"/>
          <w:sz w:val="24"/>
          <w:szCs w:val="24"/>
          <w:shd w:val="clear" w:fill="FFFFFF"/>
          <w14:textFill>
            <w14:solidFill>
              <w14:schemeClr w14:val="tx1"/>
            </w14:solidFill>
          </w14:textFill>
        </w:rPr>
        <w:t>地址：</w:t>
      </w:r>
      <w:r>
        <w:rPr>
          <w:rFonts w:hint="eastAsia" w:ascii="宋体" w:hAnsi="宋体" w:cs="宋体"/>
          <w:b w:val="0"/>
          <w:bCs/>
          <w:i w:val="0"/>
          <w:caps w:val="0"/>
          <w:color w:val="333333"/>
          <w:spacing w:val="0"/>
          <w:w w:val="100"/>
          <w:kern w:val="0"/>
          <w:sz w:val="24"/>
          <w:shd w:val="clear" w:color="auto" w:fill="FFFFFF"/>
          <w:lang w:val="en-US" w:eastAsia="zh-CN" w:bidi="ar"/>
        </w:rPr>
        <w:t>陕</w:t>
      </w:r>
      <w:r>
        <w:rPr>
          <w:rFonts w:hint="eastAsia" w:ascii="宋体" w:hAnsi="宋体" w:cs="宋体"/>
          <w:b w:val="0"/>
          <w:i w:val="0"/>
          <w:caps w:val="0"/>
          <w:color w:val="333333"/>
          <w:spacing w:val="0"/>
          <w:w w:val="100"/>
          <w:kern w:val="0"/>
          <w:sz w:val="24"/>
          <w:shd w:val="clear" w:color="auto" w:fill="FFFFFF"/>
          <w:lang w:val="en-US" w:eastAsia="zh-CN" w:bidi="ar"/>
        </w:rPr>
        <w:t>西省汉中市汉台区明珠路8号汉府公馆B座办公楼6层604号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0916-2128988</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right="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eastAsia"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w:t>
      </w:r>
      <w:r>
        <w:rPr>
          <w:rFonts w:hint="eastAsia" w:cs="宋体"/>
          <w:i w:val="0"/>
          <w:iCs w:val="0"/>
          <w:caps w:val="0"/>
          <w:color w:val="000000" w:themeColor="text1"/>
          <w:spacing w:val="0"/>
          <w:sz w:val="24"/>
          <w:szCs w:val="24"/>
          <w:shd w:val="clear" w:fill="FFFFFF"/>
          <w:lang w:eastAsia="zh-CN"/>
          <w14:textFill>
            <w14:solidFill>
              <w14:schemeClr w14:val="tx1"/>
            </w14:solidFill>
          </w14:textFill>
        </w:rPr>
        <w:t>李</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工</w:t>
      </w:r>
      <w:r>
        <w:rPr>
          <w:rFonts w:hint="eastAsia"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0916-2128988</w:t>
      </w:r>
    </w:p>
    <w:p>
      <w:pPr>
        <w:pStyle w:val="20"/>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17"/>
        <w:rPr>
          <w:rFonts w:hint="eastAsia" w:asciiTheme="minorEastAsia" w:hAnsiTheme="minorEastAsia" w:eastAsiaTheme="minorEastAsia" w:cstheme="minorEastAsia"/>
          <w:kern w:val="2"/>
          <w:sz w:val="30"/>
          <w:szCs w:val="30"/>
        </w:rPr>
      </w:pPr>
    </w:p>
    <w:p>
      <w:pPr>
        <w:pStyle w:val="20"/>
        <w:keepNext w:val="0"/>
        <w:keepLines w:val="0"/>
        <w:pageBreakBefore w:val="0"/>
        <w:widowControl/>
        <w:kinsoku/>
        <w:wordWrap/>
        <w:overflowPunct/>
        <w:topLinePunct w:val="0"/>
        <w:autoSpaceDE/>
        <w:autoSpaceDN/>
        <w:bidi w:val="0"/>
        <w:adjustRightInd w:val="0"/>
        <w:snapToGrid w:val="0"/>
        <w:spacing w:line="300" w:lineRule="exact"/>
        <w:ind w:firstLine="2700" w:firstLineChars="900"/>
        <w:jc w:val="both"/>
        <w:textAlignment w:val="auto"/>
        <w:rPr>
          <w:rFonts w:asciiTheme="minorEastAsia" w:hAnsiTheme="minorEastAsia" w:eastAsiaTheme="minorEastAsia" w:cstheme="minorEastAsia"/>
          <w:kern w:val="2"/>
          <w:sz w:val="30"/>
          <w:szCs w:val="30"/>
        </w:rPr>
      </w:pPr>
      <w:r>
        <w:rPr>
          <w:rFonts w:hint="eastAsia" w:asciiTheme="minorEastAsia" w:hAnsiTheme="minorEastAsia" w:eastAsiaTheme="minorEastAsia" w:cstheme="minorEastAsia"/>
          <w:kern w:val="2"/>
          <w:sz w:val="30"/>
          <w:szCs w:val="30"/>
        </w:rPr>
        <w:t>第</w:t>
      </w:r>
      <w:r>
        <w:rPr>
          <w:rFonts w:hint="eastAsia" w:asciiTheme="minorEastAsia" w:hAnsiTheme="minorEastAsia" w:eastAsiaTheme="minorEastAsia" w:cstheme="minorEastAsia"/>
          <w:kern w:val="2"/>
          <w:sz w:val="30"/>
          <w:szCs w:val="30"/>
          <w:lang w:eastAsia="zh-CN"/>
        </w:rPr>
        <w:t>二</w:t>
      </w:r>
      <w:r>
        <w:rPr>
          <w:rFonts w:hint="eastAsia" w:asciiTheme="minorEastAsia" w:hAnsiTheme="minorEastAsia" w:eastAsiaTheme="minorEastAsia" w:cstheme="minorEastAsia"/>
          <w:kern w:val="2"/>
          <w:sz w:val="30"/>
          <w:szCs w:val="30"/>
        </w:rPr>
        <w:t xml:space="preserve">章 </w:t>
      </w:r>
      <w:bookmarkStart w:id="8" w:name="_Toc21004"/>
      <w:bookmarkStart w:id="9" w:name="_Toc16408"/>
      <w:bookmarkStart w:id="10" w:name="_Toc31674"/>
      <w:bookmarkStart w:id="11" w:name="_Toc18883"/>
      <w:bookmarkStart w:id="12" w:name="_Toc17179"/>
      <w:r>
        <w:rPr>
          <w:rFonts w:hint="eastAsia" w:asciiTheme="minorEastAsia" w:hAnsiTheme="minorEastAsia" w:eastAsiaTheme="minorEastAsia" w:cstheme="minorEastAsia"/>
          <w:kern w:val="2"/>
          <w:sz w:val="30"/>
          <w:szCs w:val="30"/>
        </w:rPr>
        <w:t xml:space="preserve"> </w:t>
      </w:r>
      <w:bookmarkEnd w:id="8"/>
      <w:bookmarkEnd w:id="9"/>
      <w:bookmarkEnd w:id="10"/>
      <w:bookmarkEnd w:id="11"/>
      <w:bookmarkEnd w:id="12"/>
      <w:r>
        <w:rPr>
          <w:rFonts w:hint="eastAsia" w:asciiTheme="minorEastAsia" w:hAnsiTheme="minorEastAsia" w:eastAsiaTheme="minorEastAsia" w:cstheme="minorEastAsia"/>
          <w:kern w:val="2"/>
          <w:sz w:val="30"/>
          <w:szCs w:val="30"/>
        </w:rPr>
        <w:t>供应商须知及须知前附表</w:t>
      </w:r>
    </w:p>
    <w:p>
      <w:pPr>
        <w:keepNext w:val="0"/>
        <w:keepLines w:val="0"/>
        <w:pageBreakBefore w:val="0"/>
        <w:widowControl/>
        <w:kinsoku/>
        <w:wordWrap/>
        <w:overflowPunct/>
        <w:topLinePunct w:val="0"/>
        <w:autoSpaceDE/>
        <w:autoSpaceDN/>
        <w:bidi w:val="0"/>
        <w:adjustRightInd w:val="0"/>
        <w:snapToGrid w:val="0"/>
        <w:spacing w:line="300" w:lineRule="exact"/>
        <w:ind w:firstLine="3900" w:firstLineChars="1300"/>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供应商须知前附表</w:t>
      </w:r>
    </w:p>
    <w:tbl>
      <w:tblPr>
        <w:tblStyle w:val="23"/>
        <w:tblpPr w:leftFromText="180" w:rightFromText="180" w:vertAnchor="text" w:horzAnchor="page" w:tblpX="1098" w:tblpY="473"/>
        <w:tblOverlap w:val="never"/>
        <w:tblW w:w="10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737"/>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487" w:type="dxa"/>
            <w:vAlign w:val="center"/>
          </w:tcPr>
          <w:p>
            <w:pPr>
              <w:spacing w:line="240" w:lineRule="auto"/>
              <w:jc w:val="center"/>
              <w:rPr>
                <w:rFonts w:asciiTheme="minorEastAsia" w:hAnsiTheme="minorEastAsia" w:eastAsiaTheme="minorEastAsia" w:cstheme="minorEastAsia"/>
                <w:sz w:val="24"/>
              </w:rPr>
            </w:pPr>
            <w:r>
              <w:rPr>
                <w:rFonts w:hint="eastAsia" w:ascii="宋体" w:hAnsi="宋体" w:eastAsia="宋体" w:cs="宋体"/>
                <w:b/>
                <w:sz w:val="24"/>
              </w:rPr>
              <w:t>序号</w:t>
            </w:r>
          </w:p>
        </w:tc>
        <w:tc>
          <w:tcPr>
            <w:tcW w:w="173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b/>
                <w:sz w:val="24"/>
              </w:rPr>
              <w:t>内容</w:t>
            </w:r>
          </w:p>
        </w:tc>
        <w:tc>
          <w:tcPr>
            <w:tcW w:w="8058"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487" w:type="dxa"/>
            <w:vAlign w:val="center"/>
          </w:tcPr>
          <w:p>
            <w:pPr>
              <w:pStyle w:val="1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37" w:type="dxa"/>
            <w:vAlign w:val="center"/>
          </w:tcPr>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w:t>
            </w:r>
            <w:r>
              <w:rPr>
                <w:rFonts w:hint="eastAsia" w:hAnsi="宋体" w:cs="宋体"/>
                <w:sz w:val="24"/>
                <w:szCs w:val="24"/>
                <w:lang w:val="en-US" w:eastAsia="zh-CN"/>
              </w:rPr>
              <w:t>项目</w:t>
            </w:r>
            <w:r>
              <w:rPr>
                <w:rFonts w:hint="eastAsia" w:ascii="宋体" w:hAnsi="宋体" w:eastAsia="宋体" w:cs="宋体"/>
                <w:sz w:val="24"/>
                <w:szCs w:val="24"/>
                <w:lang w:val="en-US" w:eastAsia="zh-CN"/>
              </w:rPr>
              <w:t>名称</w:t>
            </w:r>
          </w:p>
        </w:tc>
        <w:tc>
          <w:tcPr>
            <w:tcW w:w="8058" w:type="dxa"/>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宋体" w:hAnsi="宋体" w:eastAsia="宋体" w:cs="宋体"/>
                <w:sz w:val="24"/>
                <w:szCs w:val="24"/>
                <w:lang w:val="en-US" w:eastAsia="zh-CN"/>
              </w:rPr>
            </w:pPr>
            <w:r>
              <w:rPr>
                <w:rFonts w:hint="eastAsia" w:cs="Times New Roman"/>
                <w:b w:val="0"/>
                <w:bCs w:val="0"/>
                <w:color w:val="auto"/>
                <w:kern w:val="0"/>
                <w:sz w:val="24"/>
                <w:szCs w:val="24"/>
                <w:lang w:val="en-US" w:eastAsia="zh-CN" w:bidi="ar-SA"/>
              </w:rPr>
              <w:t>汉台区未成年人保护中心宣教楼展厅布展项目(采购部分)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487" w:type="dxa"/>
            <w:vAlign w:val="center"/>
          </w:tcPr>
          <w:p>
            <w:pPr>
              <w:pStyle w:val="1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37" w:type="dxa"/>
            <w:vAlign w:val="center"/>
          </w:tcPr>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采购项目编号</w:t>
            </w:r>
          </w:p>
        </w:tc>
        <w:tc>
          <w:tcPr>
            <w:tcW w:w="8058" w:type="dxa"/>
            <w:vAlign w:val="center"/>
          </w:tcPr>
          <w:p>
            <w:pPr>
              <w:pStyle w:val="16"/>
              <w:jc w:val="left"/>
              <w:rPr>
                <w:rFonts w:hint="eastAsia" w:ascii="宋体" w:hAnsi="宋体" w:eastAsia="宋体" w:cs="宋体"/>
                <w:sz w:val="24"/>
                <w:szCs w:val="24"/>
                <w:lang w:val="en-US" w:eastAsia="zh-CN"/>
              </w:rPr>
            </w:pPr>
            <w:r>
              <w:rPr>
                <w:rFonts w:hint="eastAsia" w:ascii="微软雅黑" w:hAnsi="微软雅黑" w:eastAsia="微软雅黑" w:cs="微软雅黑"/>
                <w:i w:val="0"/>
                <w:caps w:val="0"/>
                <w:color w:val="000000" w:themeColor="text1"/>
                <w:spacing w:val="0"/>
                <w:sz w:val="21"/>
                <w:szCs w:val="21"/>
                <w:shd w:val="clear" w:fill="FFFFFF"/>
                <w:lang w:eastAsia="zh-CN"/>
                <w14:textFill>
                  <w14:solidFill>
                    <w14:schemeClr w14:val="tx1"/>
                  </w14:solidFill>
                </w14:textFill>
              </w:rPr>
              <w:t>RDZX-2025-025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3</w:t>
            </w:r>
          </w:p>
        </w:tc>
        <w:tc>
          <w:tcPr>
            <w:tcW w:w="173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采购人</w:t>
            </w:r>
          </w:p>
        </w:tc>
        <w:tc>
          <w:tcPr>
            <w:tcW w:w="8058" w:type="dxa"/>
            <w:vAlign w:val="center"/>
          </w:tcPr>
          <w:p>
            <w:pPr>
              <w:spacing w:before="0" w:beforeAutospacing="0" w:after="0" w:afterAutospacing="0" w:line="320" w:lineRule="exact"/>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采购人名称：</w:t>
            </w:r>
            <w:r>
              <w:rPr>
                <w:rFonts w:hint="eastAsia" w:cs="宋体"/>
                <w:color w:val="000000"/>
                <w:kern w:val="0"/>
                <w:sz w:val="24"/>
                <w:szCs w:val="21"/>
                <w:lang w:val="en-US" w:eastAsia="zh-CN" w:bidi="ar-SA"/>
              </w:rPr>
              <w:t>汉中市汉台区救助管理站</w:t>
            </w:r>
          </w:p>
          <w:p>
            <w:pPr>
              <w:spacing w:before="0" w:beforeAutospacing="0" w:after="0" w:afterAutospacing="0" w:line="320" w:lineRule="exact"/>
              <w:ind w:left="0" w:right="0"/>
              <w:rPr>
                <w:rFonts w:hint="eastAsia" w:ascii="宋体" w:hAnsi="宋体" w:eastAsia="宋体" w:cs="宋体"/>
                <w:color w:val="FF0000"/>
                <w:kern w:val="0"/>
                <w:sz w:val="24"/>
                <w:szCs w:val="21"/>
                <w:lang w:val="en-US" w:eastAsia="zh-CN" w:bidi="ar-SA"/>
              </w:rPr>
            </w:pPr>
            <w:r>
              <w:rPr>
                <w:rFonts w:hint="eastAsia" w:ascii="宋体" w:hAnsi="宋体" w:eastAsia="宋体" w:cs="宋体"/>
                <w:color w:val="000000"/>
                <w:kern w:val="0"/>
                <w:sz w:val="24"/>
                <w:szCs w:val="21"/>
                <w:lang w:val="en-US" w:eastAsia="zh-CN" w:bidi="ar-SA"/>
              </w:rPr>
              <w:t xml:space="preserve">地 </w:t>
            </w:r>
            <w:r>
              <w:rPr>
                <w:rFonts w:hint="eastAsia" w:cs="宋体"/>
                <w:color w:val="000000"/>
                <w:kern w:val="0"/>
                <w:sz w:val="24"/>
                <w:szCs w:val="21"/>
                <w:lang w:val="en-US" w:eastAsia="zh-CN" w:bidi="ar-SA"/>
              </w:rPr>
              <w:t>址：汉中市汉台区南关正街181号</w:t>
            </w:r>
          </w:p>
          <w:p>
            <w:pPr>
              <w:spacing w:before="0" w:beforeAutospacing="0" w:after="0" w:afterAutospacing="0" w:line="320" w:lineRule="exact"/>
              <w:ind w:left="0" w:right="0"/>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联系人：</w:t>
            </w:r>
            <w:r>
              <w:rPr>
                <w:rFonts w:hint="eastAsia" w:cs="宋体"/>
                <w:color w:val="000000"/>
                <w:kern w:val="0"/>
                <w:sz w:val="24"/>
                <w:szCs w:val="21"/>
                <w:lang w:val="en-US" w:eastAsia="zh-CN" w:bidi="ar-SA"/>
              </w:rPr>
              <w:t>陈先生</w:t>
            </w:r>
          </w:p>
          <w:p>
            <w:pPr>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color w:val="000000"/>
                <w:kern w:val="0"/>
                <w:sz w:val="24"/>
                <w:szCs w:val="21"/>
                <w:lang w:val="en-US" w:eastAsia="zh-CN" w:bidi="ar-SA"/>
              </w:rPr>
              <w:t>联系方</w:t>
            </w:r>
            <w:r>
              <w:rPr>
                <w:rFonts w:hint="eastAsia" w:cs="宋体"/>
                <w:color w:val="000000"/>
                <w:kern w:val="0"/>
                <w:sz w:val="24"/>
                <w:szCs w:val="21"/>
                <w:lang w:val="en-US" w:eastAsia="zh-CN" w:bidi="ar-SA"/>
              </w:rPr>
              <w:t>式：0916-2522188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4</w:t>
            </w:r>
          </w:p>
        </w:tc>
        <w:tc>
          <w:tcPr>
            <w:tcW w:w="173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采购代理机构</w:t>
            </w:r>
          </w:p>
        </w:tc>
        <w:tc>
          <w:tcPr>
            <w:tcW w:w="8058" w:type="dxa"/>
            <w:vAlign w:val="center"/>
          </w:tcPr>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名称：陕西荣德正信项目管理有限公司</w:t>
            </w:r>
          </w:p>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地址：汉台区明珠路8号汉府公馆B座办公楼6层60</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号</w:t>
            </w:r>
          </w:p>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联系人：李慧</w:t>
            </w:r>
          </w:p>
          <w:p>
            <w:pPr>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Theme="minorEastAsia" w:hAnsiTheme="minorEastAsia" w:eastAsiaTheme="minorEastAsia" w:cstheme="minorEastAsia"/>
                <w:sz w:val="24"/>
                <w:lang w:val="en-US" w:eastAsia="zh-CN"/>
              </w:rPr>
              <w:t>联系方式</w:t>
            </w:r>
            <w:r>
              <w:rPr>
                <w:rFonts w:hint="eastAsia" w:asciiTheme="minorEastAsia" w:hAnsiTheme="minorEastAsia" w:eastAsiaTheme="minorEastAsia" w:cstheme="minorEastAsia"/>
                <w:sz w:val="24"/>
                <w:lang w:eastAsia="zh-CN"/>
              </w:rPr>
              <w:t>：0916-2128988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5</w:t>
            </w:r>
          </w:p>
        </w:tc>
        <w:tc>
          <w:tcPr>
            <w:tcW w:w="1737" w:type="dxa"/>
            <w:vAlign w:val="center"/>
          </w:tcPr>
          <w:p>
            <w:pPr>
              <w:pStyle w:val="16"/>
              <w:jc w:val="center"/>
              <w:rPr>
                <w:rFonts w:asciiTheme="minorEastAsia" w:hAnsiTheme="minorEastAsia" w:eastAsiaTheme="minorEastAsia" w:cstheme="minorEastAsia"/>
                <w:sz w:val="24"/>
              </w:rPr>
            </w:pPr>
            <w:r>
              <w:rPr>
                <w:rFonts w:hint="eastAsia" w:ascii="宋体" w:hAnsi="宋体" w:eastAsia="宋体" w:cs="宋体"/>
                <w:sz w:val="24"/>
                <w:szCs w:val="24"/>
                <w:lang w:val="en-US" w:eastAsia="zh-CN"/>
              </w:rPr>
              <w:t>采购内容</w:t>
            </w:r>
          </w:p>
        </w:tc>
        <w:tc>
          <w:tcPr>
            <w:tcW w:w="8058" w:type="dxa"/>
            <w:vAlign w:val="center"/>
          </w:tcPr>
          <w:p>
            <w:pPr>
              <w:pStyle w:val="16"/>
              <w:jc w:val="left"/>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sz w:val="24"/>
                <w:szCs w:val="24"/>
                <w:lang w:val="en-US" w:eastAsia="zh-CN"/>
              </w:rPr>
              <w:t>主要采购内容见第三章采购内容及要求。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7" w:type="dxa"/>
            <w:vAlign w:val="center"/>
          </w:tcPr>
          <w:p>
            <w:pPr>
              <w:spacing w:line="36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1737" w:type="dxa"/>
            <w:vAlign w:val="center"/>
          </w:tcPr>
          <w:p>
            <w:pPr>
              <w:pStyle w:val="10"/>
              <w:spacing w:before="120" w:beforeLines="50"/>
              <w:ind w:right="132" w:rightChars="55" w:firstLine="0" w:firstLineChars="0"/>
              <w:jc w:val="center"/>
              <w:rPr>
                <w:rFonts w:asciiTheme="minorEastAsia" w:hAnsiTheme="minorEastAsia" w:eastAsiaTheme="minorEastAsia" w:cstheme="minorEastAsia"/>
                <w:sz w:val="24"/>
              </w:rPr>
            </w:pPr>
            <w:r>
              <w:rPr>
                <w:rFonts w:hint="eastAsia" w:ascii="宋体" w:hAnsi="宋体" w:eastAsia="宋体" w:cs="宋体"/>
                <w:color w:val="000000"/>
                <w:kern w:val="2"/>
                <w:szCs w:val="24"/>
                <w:lang w:val="en-US" w:eastAsia="zh-CN"/>
              </w:rPr>
              <w:t>磋商资格审查资料</w:t>
            </w:r>
          </w:p>
        </w:tc>
        <w:tc>
          <w:tcPr>
            <w:tcW w:w="8058" w:type="dxa"/>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①具有独立承担民事责任能力的法人、其他组织或自然人，并出具合法有效的营业执照等国家规定的相关证明，自然人参与的提供其身份证明；</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    ②法定代表人授权书原件及被授权人身份证原件（法定代表人直接参加投标只须提供法定代表人身份证原件）；</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    ③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    ④单位负责人为同一人或者存在直接控股、管理关系的不同供应商，不得参加同一合同项下的政府采购活动。（提供加盖公章的《控股管理关系声明函》）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⑤本项目不接受联合体磋商。（提供非联合体磋商声明函）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⑥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rPr>
                <w:rFonts w:hint="eastAsia" w:ascii="宋体" w:hAnsi="宋体" w:eastAsia="宋体" w:cs="宋体"/>
                <w:b/>
                <w:bCs/>
                <w:i w:val="0"/>
                <w:iCs w:val="0"/>
                <w:caps w:val="0"/>
                <w:color w:val="333333"/>
                <w:spacing w:val="0"/>
                <w:kern w:val="0"/>
                <w:sz w:val="24"/>
                <w:szCs w:val="24"/>
                <w:shd w:val="clear" w:color="auto" w:fill="FFFFFF"/>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磋商供应商应单独封装一套以上要求的所有资格证明文件原件或加盖公章的复印件，同磋商响应文件一起递交，上列资格证明文件为必备资格条件，在评审前，由采购人对磋商供应商的磋商资格证明文件进行符合性审查。缺项或者符合性、有效性、合法性审核不合格的，均视为资格审查不合格，自动丧失磋商资格，不得进入后续评审。如供应商的各类证书原件正在变更、年检的，须有相应的行业管理部门出具书面证明，并注明证书主要相关内容。</w:t>
            </w:r>
          </w:p>
          <w:p>
            <w:pPr>
              <w:rPr>
                <w:rFonts w:hint="eastAsia" w:ascii="宋体" w:hAnsi="宋体" w:eastAsia="宋体" w:cs="宋体"/>
                <w:i w:val="0"/>
                <w:iCs w:val="0"/>
                <w:caps w:val="0"/>
                <w:color w:val="0000FF"/>
                <w:spacing w:val="0"/>
                <w:kern w:val="0"/>
                <w:sz w:val="24"/>
                <w:szCs w:val="24"/>
                <w:shd w:val="clear" w:fill="FFFFFF"/>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磋商响应文件正、副本内均需提供上列资格证明文件复印件（法定代表人身份证明或法定代表人授权书须将1份原件装订于正本内），并加盖磋商供应商红色公章。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487" w:type="dxa"/>
            <w:vAlign w:val="center"/>
          </w:tcPr>
          <w:p>
            <w:pPr>
              <w:spacing w:line="360" w:lineRule="auto"/>
              <w:jc w:val="center"/>
              <w:rPr>
                <w:rFonts w:hint="eastAsia" w:asciiTheme="minorEastAsia" w:hAnsiTheme="minorEastAsia" w:eastAsiaTheme="minorEastAsia" w:cstheme="minorEastAsia"/>
                <w:color w:val="auto"/>
                <w:sz w:val="24"/>
              </w:rPr>
            </w:pPr>
            <w:r>
              <w:rPr>
                <w:rFonts w:hint="eastAsia" w:ascii="宋体" w:hAnsi="宋体" w:eastAsia="宋体" w:cs="宋体"/>
                <w:color w:val="auto"/>
                <w:sz w:val="24"/>
              </w:rPr>
              <w:t>7</w:t>
            </w:r>
          </w:p>
        </w:tc>
        <w:tc>
          <w:tcPr>
            <w:tcW w:w="1737" w:type="dxa"/>
            <w:vAlign w:val="center"/>
          </w:tcPr>
          <w:p>
            <w:pPr>
              <w:pStyle w:val="16"/>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交货</w:t>
            </w:r>
            <w:r>
              <w:rPr>
                <w:rFonts w:hint="eastAsia" w:ascii="宋体" w:hAnsi="宋体" w:eastAsia="宋体" w:cs="宋体"/>
                <w:color w:val="auto"/>
                <w:sz w:val="24"/>
                <w:szCs w:val="24"/>
                <w:lang w:val="en-US" w:eastAsia="zh-CN"/>
              </w:rPr>
              <w:t>期</w:t>
            </w:r>
          </w:p>
        </w:tc>
        <w:tc>
          <w:tcPr>
            <w:tcW w:w="8058" w:type="dxa"/>
            <w:vAlign w:val="center"/>
          </w:tcPr>
          <w:p>
            <w:pPr>
              <w:pStyle w:val="16"/>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val="en-US" w:eastAsia="zh-CN"/>
              </w:rPr>
              <w:t>合同签订后120天内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487" w:type="dxa"/>
            <w:vAlign w:val="center"/>
          </w:tcPr>
          <w:p>
            <w:pPr>
              <w:spacing w:line="360" w:lineRule="auto"/>
              <w:jc w:val="center"/>
              <w:rPr>
                <w:rFonts w:hint="eastAsia" w:asciiTheme="minorEastAsia" w:hAnsiTheme="minorEastAsia" w:eastAsiaTheme="minorEastAsia" w:cstheme="minorEastAsia"/>
                <w:color w:val="auto"/>
                <w:sz w:val="24"/>
                <w:lang w:eastAsia="zh-CN"/>
              </w:rPr>
            </w:pPr>
            <w:r>
              <w:rPr>
                <w:rFonts w:hint="eastAsia" w:cs="宋体"/>
                <w:color w:val="auto"/>
                <w:sz w:val="24"/>
                <w:lang w:val="en-US" w:eastAsia="zh-CN"/>
              </w:rPr>
              <w:t>8</w:t>
            </w:r>
          </w:p>
        </w:tc>
        <w:tc>
          <w:tcPr>
            <w:tcW w:w="1737" w:type="dxa"/>
            <w:vAlign w:val="center"/>
          </w:tcPr>
          <w:p>
            <w:pPr>
              <w:pStyle w:val="1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采购预算</w:t>
            </w:r>
          </w:p>
        </w:tc>
        <w:tc>
          <w:tcPr>
            <w:tcW w:w="8058" w:type="dxa"/>
            <w:vAlign w:val="center"/>
          </w:tcPr>
          <w:p>
            <w:pPr>
              <w:pStyle w:val="16"/>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405907.00</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487" w:type="dxa"/>
            <w:vAlign w:val="center"/>
          </w:tcPr>
          <w:p>
            <w:pPr>
              <w:spacing w:line="360" w:lineRule="auto"/>
              <w:jc w:val="center"/>
              <w:rPr>
                <w:rFonts w:asciiTheme="minorEastAsia" w:hAnsiTheme="minorEastAsia" w:eastAsiaTheme="minorEastAsia" w:cstheme="minorEastAsia"/>
                <w:color w:val="auto"/>
                <w:sz w:val="24"/>
              </w:rPr>
            </w:pPr>
            <w:r>
              <w:rPr>
                <w:rFonts w:hint="eastAsia" w:cs="宋体"/>
                <w:color w:val="auto"/>
                <w:sz w:val="24"/>
                <w:lang w:val="en-US" w:eastAsia="zh-CN"/>
              </w:rPr>
              <w:t>9</w:t>
            </w:r>
          </w:p>
        </w:tc>
        <w:tc>
          <w:tcPr>
            <w:tcW w:w="1737" w:type="dxa"/>
            <w:vAlign w:val="center"/>
          </w:tcPr>
          <w:p>
            <w:pPr>
              <w:pStyle w:val="1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p>
        </w:tc>
        <w:tc>
          <w:tcPr>
            <w:tcW w:w="8058" w:type="dxa"/>
            <w:vAlign w:val="center"/>
          </w:tcPr>
          <w:p>
            <w:pPr>
              <w:pStyle w:val="16"/>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405907.00</w:t>
            </w:r>
            <w:r>
              <w:rPr>
                <w:rFonts w:hint="eastAsia" w:ascii="宋体" w:hAnsi="宋体" w:eastAsia="宋体" w:cs="宋体"/>
                <w:color w:val="000000" w:themeColor="text1"/>
                <w:sz w:val="24"/>
                <w:szCs w:val="24"/>
                <w:lang w:val="en-US" w:eastAsia="zh-CN"/>
                <w14:textFill>
                  <w14:solidFill>
                    <w14:schemeClr w14:val="tx1"/>
                  </w14:solidFill>
                </w14:textFill>
              </w:rPr>
              <w:t>元（凡超过最高限价的按无效标处理）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7" w:type="dxa"/>
            <w:vAlign w:val="center"/>
          </w:tcPr>
          <w:p>
            <w:pPr>
              <w:spacing w:line="360" w:lineRule="auto"/>
              <w:jc w:val="center"/>
              <w:rPr>
                <w:rFonts w:asciiTheme="minorEastAsia" w:hAnsiTheme="minorEastAsia" w:eastAsiaTheme="minorEastAsia" w:cstheme="minorEastAsia"/>
                <w:color w:val="auto"/>
                <w:sz w:val="24"/>
              </w:rPr>
            </w:pPr>
            <w:r>
              <w:rPr>
                <w:rFonts w:hint="eastAsia" w:ascii="宋体" w:hAnsi="宋体" w:eastAsia="宋体" w:cs="宋体"/>
                <w:color w:val="auto"/>
                <w:sz w:val="24"/>
              </w:rPr>
              <w:t>1</w:t>
            </w:r>
            <w:r>
              <w:rPr>
                <w:rFonts w:hint="eastAsia" w:cs="宋体"/>
                <w:color w:val="auto"/>
                <w:sz w:val="24"/>
                <w:lang w:val="en-US" w:eastAsia="zh-CN"/>
              </w:rPr>
              <w:t>0</w:t>
            </w:r>
          </w:p>
        </w:tc>
        <w:tc>
          <w:tcPr>
            <w:tcW w:w="1737" w:type="dxa"/>
            <w:vAlign w:val="center"/>
          </w:tcPr>
          <w:p>
            <w:pPr>
              <w:pStyle w:val="16"/>
              <w:jc w:val="center"/>
              <w:rPr>
                <w:rFonts w:asciiTheme="minorEastAsia" w:hAnsiTheme="minorEastAsia" w:eastAsiaTheme="minorEastAsia" w:cstheme="minorEastAsia"/>
                <w:color w:val="auto"/>
                <w:sz w:val="24"/>
              </w:rPr>
            </w:pPr>
            <w:r>
              <w:rPr>
                <w:rFonts w:hint="eastAsia" w:ascii="宋体" w:hAnsi="宋体" w:eastAsia="宋体" w:cs="宋体"/>
                <w:color w:val="auto"/>
                <w:sz w:val="24"/>
                <w:szCs w:val="24"/>
                <w:lang w:val="en-US" w:eastAsia="zh-CN"/>
              </w:rPr>
              <w:t>磋商保证金</w:t>
            </w:r>
          </w:p>
        </w:tc>
        <w:tc>
          <w:tcPr>
            <w:tcW w:w="8058" w:type="dxa"/>
            <w:vAlign w:val="center"/>
          </w:tcPr>
          <w:p>
            <w:pPr>
              <w:pStyle w:val="16"/>
              <w:keepNext w:val="0"/>
              <w:keepLines w:val="0"/>
              <w:pageBreakBefore w:val="0"/>
              <w:kinsoku/>
              <w:overflowPunct/>
              <w:topLinePunct w:val="0"/>
              <w:autoSpaceDE/>
              <w:autoSpaceDN/>
              <w:bidi w:val="0"/>
              <w:spacing w:line="360" w:lineRule="atLeast"/>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保证金的金额：</w:t>
            </w:r>
            <w:r>
              <w:rPr>
                <w:rFonts w:hint="eastAsia" w:hAnsi="宋体" w:cs="宋体"/>
                <w:color w:val="auto"/>
                <w:sz w:val="24"/>
                <w:szCs w:val="24"/>
                <w:lang w:val="en-US" w:eastAsia="zh-CN"/>
              </w:rPr>
              <w:t>7000</w:t>
            </w:r>
            <w:r>
              <w:rPr>
                <w:rFonts w:hint="eastAsia" w:ascii="宋体" w:hAnsi="宋体" w:eastAsia="宋体" w:cs="宋体"/>
                <w:color w:val="auto"/>
                <w:sz w:val="24"/>
                <w:szCs w:val="24"/>
                <w:lang w:val="en-US" w:eastAsia="zh-CN"/>
              </w:rPr>
              <w:t xml:space="preserve">.00 元     </w:t>
            </w:r>
          </w:p>
          <w:p>
            <w:pPr>
              <w:pStyle w:val="16"/>
              <w:keepNext w:val="0"/>
              <w:keepLines w:val="0"/>
              <w:pageBreakBefore w:val="0"/>
              <w:kinsoku/>
              <w:overflowPunct/>
              <w:topLinePunct w:val="0"/>
              <w:autoSpaceDE/>
              <w:autoSpaceDN/>
              <w:bidi w:val="0"/>
              <w:spacing w:line="360" w:lineRule="atLeast"/>
              <w:jc w:val="left"/>
              <w:rPr>
                <w:rFonts w:ascii="宋体" w:hAnsi="宋体" w:eastAsia="宋体" w:cs="宋体"/>
                <w:color w:val="auto"/>
                <w:sz w:val="24"/>
                <w:szCs w:val="24"/>
              </w:rPr>
            </w:pPr>
            <w:r>
              <w:rPr>
                <w:rFonts w:hint="eastAsia" w:ascii="宋体" w:hAnsi="宋体" w:eastAsia="宋体" w:cs="宋体"/>
                <w:color w:val="auto"/>
                <w:sz w:val="24"/>
                <w:szCs w:val="24"/>
              </w:rPr>
              <w:t>保证金的形式：支票、汇票、本票或者金融机构、担保机构出具的保函。</w:t>
            </w:r>
          </w:p>
          <w:p>
            <w:pPr>
              <w:pStyle w:val="16"/>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保证金的递交截止时间为：</w:t>
            </w:r>
            <w:r>
              <w:rPr>
                <w:rFonts w:hint="eastAsia" w:ascii="宋体" w:hAnsi="宋体" w:eastAsia="宋体" w:cs="宋体"/>
                <w:color w:val="auto"/>
                <w:sz w:val="24"/>
                <w:szCs w:val="24"/>
                <w:lang w:eastAsia="zh-CN"/>
              </w:rPr>
              <w:t>同</w:t>
            </w:r>
            <w:r>
              <w:rPr>
                <w:rFonts w:hint="eastAsia" w:ascii="宋体" w:hAnsi="宋体" w:eastAsia="宋体" w:cs="宋体"/>
                <w:color w:val="auto"/>
                <w:sz w:val="24"/>
                <w:szCs w:val="24"/>
                <w:lang w:val="en-US" w:eastAsia="zh-CN"/>
              </w:rPr>
              <w:t>磋商响应文件递交截止时间</w:t>
            </w:r>
          </w:p>
          <w:p>
            <w:pPr>
              <w:pStyle w:val="16"/>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rPr>
            </w:pPr>
            <w:bookmarkStart w:id="13" w:name="OLE_LINK5"/>
            <w:r>
              <w:rPr>
                <w:rFonts w:hint="eastAsia" w:ascii="宋体" w:hAnsi="宋体" w:eastAsia="宋体" w:cs="宋体"/>
                <w:color w:val="auto"/>
                <w:sz w:val="24"/>
                <w:szCs w:val="24"/>
              </w:rPr>
              <w:t>账户名称：</w:t>
            </w:r>
            <w:r>
              <w:rPr>
                <w:rFonts w:hint="eastAsia" w:ascii="宋体" w:hAnsi="宋体" w:eastAsia="宋体" w:cs="宋体"/>
                <w:color w:val="auto"/>
                <w:sz w:val="24"/>
                <w:szCs w:val="24"/>
                <w:lang w:val="en-US" w:eastAsia="zh-CN"/>
              </w:rPr>
              <w:t>陕西荣德正信项目管理有限公司</w:t>
            </w:r>
          </w:p>
          <w:p>
            <w:pPr>
              <w:pStyle w:val="16"/>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val="en-US" w:eastAsia="zh-CN"/>
              </w:rPr>
              <w:t>西安银行股份有限公司汉中分行</w:t>
            </w:r>
          </w:p>
          <w:p>
            <w:pPr>
              <w:pStyle w:val="16"/>
              <w:keepNext w:val="0"/>
              <w:keepLines w:val="0"/>
              <w:pageBreakBefore w:val="0"/>
              <w:kinsoku/>
              <w:overflowPunct/>
              <w:topLinePunct w:val="0"/>
              <w:autoSpaceDE/>
              <w:autoSpaceDN/>
              <w:bidi w:val="0"/>
              <w:spacing w:line="36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451011580000081743</w:t>
            </w:r>
          </w:p>
          <w:p>
            <w:pPr>
              <w:pStyle w:val="16"/>
              <w:jc w:val="left"/>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电汇方式递交</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rPr>
              <w:t>保证金须在用途或附加栏信息注明：</w:t>
            </w:r>
            <w:r>
              <w:rPr>
                <w:rFonts w:hint="eastAsia" w:asciiTheme="minorEastAsia" w:hAnsiTheme="minorEastAsia" w:eastAsiaTheme="minorEastAsia" w:cstheme="minorEastAsia"/>
                <w:color w:val="auto"/>
                <w:sz w:val="24"/>
                <w:lang w:val="en-US" w:eastAsia="zh-CN"/>
              </w:rPr>
              <w:t>XXX项目磋商保证金</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cs="宋体"/>
                <w:sz w:val="24"/>
                <w:lang w:val="en-US" w:eastAsia="zh-CN"/>
              </w:rPr>
              <w:t>1</w:t>
            </w:r>
          </w:p>
        </w:tc>
        <w:tc>
          <w:tcPr>
            <w:tcW w:w="173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sz w:val="24"/>
              </w:rPr>
            </w:pPr>
            <w:bookmarkStart w:id="14" w:name="OLE_LINK10"/>
            <w:bookmarkStart w:id="15" w:name="OLE_LINK9"/>
            <w:r>
              <w:rPr>
                <w:rFonts w:hint="eastAsia" w:ascii="宋体" w:hAnsi="宋体" w:eastAsia="宋体" w:cs="宋体"/>
                <w:color w:val="000000"/>
                <w:kern w:val="2"/>
                <w:sz w:val="24"/>
                <w:szCs w:val="24"/>
                <w:lang w:val="en-US" w:eastAsia="zh-CN" w:bidi="ar-SA"/>
              </w:rPr>
              <w:t>供应商提出询问和质疑的时间</w:t>
            </w:r>
          </w:p>
          <w:bookmarkEnd w:id="14"/>
          <w:bookmarkEnd w:id="15"/>
        </w:tc>
        <w:tc>
          <w:tcPr>
            <w:tcW w:w="8058" w:type="dxa"/>
            <w:vAlign w:val="center"/>
          </w:tcPr>
          <w:p>
            <w:pPr>
              <w:pStyle w:val="16"/>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经领取竞争性磋商文件的供应商认为采购文件、采购过程、中标或者成交结果使自己的权益受到损害的，可以在知道或者应知其权益受到损害之日起7个工作日内，以书面形式向采购人、采购代理机构提出质疑。供应商应在法定质疑其一次性提出针对同一采购程序环节的质疑，在此之后提出的质疑均为无效，采购代理机构不予受理。</w:t>
            </w:r>
          </w:p>
          <w:p>
            <w:pPr>
              <w:pStyle w:val="16"/>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质疑联系人：李女士</w:t>
            </w:r>
          </w:p>
          <w:p>
            <w:pPr>
              <w:pStyle w:val="16"/>
              <w:jc w:val="left"/>
              <w:rPr>
                <w:rFonts w:hint="default" w:asciiTheme="minorEastAsia" w:hAnsiTheme="minorEastAsia" w:eastAsiaTheme="minorEastAsia" w:cstheme="minorEastAsia"/>
                <w:sz w:val="24"/>
                <w:lang w:val="en-US" w:eastAsia="zh-CN"/>
              </w:rPr>
            </w:pPr>
            <w:r>
              <w:rPr>
                <w:rFonts w:hint="eastAsia" w:ascii="宋体" w:hAnsi="宋体" w:eastAsia="宋体" w:cs="宋体"/>
                <w:color w:val="auto"/>
                <w:sz w:val="24"/>
                <w:szCs w:val="24"/>
                <w:lang w:val="en-US" w:eastAsia="zh-CN"/>
              </w:rPr>
              <w:t>联系电话：0916-2128988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rPr>
              <w:t>1</w:t>
            </w:r>
            <w:r>
              <w:rPr>
                <w:rFonts w:hint="eastAsia" w:cs="宋体"/>
                <w:color w:val="000000"/>
                <w:sz w:val="24"/>
                <w:lang w:val="en-US" w:eastAsia="zh-CN"/>
              </w:rPr>
              <w:t>2</w:t>
            </w:r>
          </w:p>
        </w:tc>
        <w:tc>
          <w:tcPr>
            <w:tcW w:w="1737" w:type="dxa"/>
            <w:vAlign w:val="center"/>
          </w:tcPr>
          <w:p>
            <w:pPr>
              <w:jc w:val="center"/>
              <w:rPr>
                <w:rFonts w:asciiTheme="minorEastAsia" w:hAnsiTheme="minorEastAsia" w:eastAsiaTheme="minorEastAsia" w:cstheme="minorEastAsia"/>
                <w:sz w:val="24"/>
              </w:rPr>
            </w:pPr>
            <w:r>
              <w:rPr>
                <w:rFonts w:hint="eastAsia" w:ascii="宋体" w:hAnsi="宋体" w:eastAsia="宋体" w:cs="宋体"/>
                <w:color w:val="000000"/>
                <w:kern w:val="2"/>
                <w:sz w:val="24"/>
                <w:szCs w:val="24"/>
                <w:lang w:val="en-US" w:eastAsia="zh-CN" w:bidi="ar-SA"/>
              </w:rPr>
              <w:t>构成竞争性磋商响应文件的其他材料</w:t>
            </w:r>
          </w:p>
        </w:tc>
        <w:tc>
          <w:tcPr>
            <w:tcW w:w="8058" w:type="dxa"/>
            <w:vAlign w:val="center"/>
          </w:tcPr>
          <w:p>
            <w:pPr>
              <w:pStyle w:val="16"/>
              <w:jc w:val="left"/>
              <w:rPr>
                <w:rFonts w:asciiTheme="minorEastAsia" w:hAnsiTheme="minorEastAsia" w:eastAsiaTheme="minorEastAsia" w:cstheme="minorEastAsia"/>
                <w:sz w:val="24"/>
              </w:rPr>
            </w:pPr>
            <w:r>
              <w:rPr>
                <w:rFonts w:hint="eastAsia" w:hAnsi="宋体" w:cs="宋体"/>
                <w:sz w:val="24"/>
                <w:szCs w:val="24"/>
                <w:lang w:val="en-US" w:eastAsia="zh-CN"/>
              </w:rPr>
              <w:t>对竞争性磋商文件的答疑、澄清、修改及有关补充通知为竞争性磋商文件的有效组成部分。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rPr>
              <w:t>1</w:t>
            </w:r>
            <w:r>
              <w:rPr>
                <w:rFonts w:hint="eastAsia" w:cs="宋体"/>
                <w:color w:val="000000"/>
                <w:sz w:val="24"/>
                <w:lang w:val="en-US" w:eastAsia="zh-CN"/>
              </w:rPr>
              <w:t>3</w:t>
            </w:r>
          </w:p>
        </w:tc>
        <w:tc>
          <w:tcPr>
            <w:tcW w:w="1737"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center"/>
              <w:textAlignment w:val="baseline"/>
              <w:rPr>
                <w:rFonts w:asciiTheme="minorEastAsia" w:hAnsiTheme="minorEastAsia" w:eastAsiaTheme="minorEastAsia" w:cstheme="minorEastAsia"/>
                <w:color w:val="333333"/>
                <w:shd w:val="clear" w:color="auto" w:fill="FFFFFF"/>
              </w:rPr>
            </w:pPr>
            <w:r>
              <w:rPr>
                <w:rFonts w:hint="eastAsia" w:ascii="宋体" w:hAnsi="宋体" w:eastAsia="宋体" w:cs="宋体"/>
                <w:color w:val="000000"/>
                <w:kern w:val="2"/>
                <w:sz w:val="24"/>
                <w:szCs w:val="24"/>
                <w:lang w:val="en-US" w:eastAsia="zh-CN" w:bidi="ar-SA"/>
              </w:rPr>
              <w:t>磋商文件澄清或修改时间</w:t>
            </w:r>
          </w:p>
        </w:tc>
        <w:tc>
          <w:tcPr>
            <w:tcW w:w="8058" w:type="dxa"/>
            <w:vAlign w:val="center"/>
          </w:tcPr>
          <w:p>
            <w:pPr>
              <w:pStyle w:val="16"/>
              <w:jc w:val="left"/>
              <w:rPr>
                <w:rFonts w:hint="default" w:asciiTheme="minorEastAsia" w:hAnsiTheme="minorEastAsia" w:eastAsiaTheme="minorEastAsia" w:cstheme="minorEastAsia"/>
                <w:sz w:val="24"/>
                <w:lang w:val="en-US"/>
              </w:rPr>
            </w:pPr>
            <w:r>
              <w:rPr>
                <w:rFonts w:hint="eastAsia" w:hAnsi="宋体" w:cs="宋体"/>
                <w:sz w:val="24"/>
                <w:szCs w:val="24"/>
                <w:lang w:val="en-US" w:eastAsia="zh-CN"/>
              </w:rPr>
              <w:t>磋商响应文件递交截止时间5日前，以书面形式通知所有获取磋商文件的供应商；不足5日的，应当顺延响应文件递交截止时间。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487" w:type="dxa"/>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cs="宋体"/>
                <w:color w:val="000000"/>
                <w:sz w:val="24"/>
                <w:lang w:val="en-US" w:eastAsia="zh-CN"/>
              </w:rPr>
              <w:t>14</w:t>
            </w:r>
          </w:p>
        </w:tc>
        <w:tc>
          <w:tcPr>
            <w:tcW w:w="1737" w:type="dxa"/>
            <w:vAlign w:val="center"/>
          </w:tcPr>
          <w:p>
            <w:pPr>
              <w:pStyle w:val="10"/>
              <w:spacing w:before="120" w:beforeLines="50" w:line="240" w:lineRule="auto"/>
              <w:ind w:right="132" w:rightChars="55" w:firstLine="0" w:firstLineChars="0"/>
              <w:jc w:val="center"/>
              <w:rPr>
                <w:rFonts w:asciiTheme="minorEastAsia" w:hAnsiTheme="minorEastAsia" w:eastAsiaTheme="minorEastAsia" w:cstheme="minorEastAsia"/>
                <w:color w:val="333333"/>
                <w:shd w:val="clear" w:color="auto" w:fill="FFFFFF"/>
              </w:rPr>
            </w:pPr>
            <w:r>
              <w:rPr>
                <w:rFonts w:hint="eastAsia" w:ascii="宋体" w:hAnsi="宋体" w:eastAsia="宋体" w:cs="宋体"/>
                <w:kern w:val="2"/>
                <w:szCs w:val="24"/>
                <w:lang w:val="en-US" w:eastAsia="zh-CN"/>
              </w:rPr>
              <w:t>磋商响应文件递交截止时间</w:t>
            </w:r>
          </w:p>
        </w:tc>
        <w:tc>
          <w:tcPr>
            <w:tcW w:w="8058" w:type="dxa"/>
            <w:vAlign w:val="center"/>
          </w:tcPr>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磋商响应文件递交截止时间：</w:t>
            </w:r>
            <w:r>
              <w:rPr>
                <w:rFonts w:hint="eastAsia" w:ascii="宋体" w:hAnsi="宋体" w:eastAsia="宋体" w:cs="宋体"/>
                <w:color w:val="auto"/>
                <w:sz w:val="24"/>
                <w:szCs w:val="24"/>
                <w:lang w:val="en-US" w:eastAsia="zh-CN"/>
              </w:rPr>
              <w:t>202</w:t>
            </w: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年</w:t>
            </w:r>
            <w:r>
              <w:rPr>
                <w:rFonts w:hint="eastAsia" w:hAnsi="宋体" w:cs="宋体"/>
                <w:color w:val="auto"/>
                <w:sz w:val="24"/>
                <w:szCs w:val="24"/>
                <w:lang w:val="en-US" w:eastAsia="zh-CN"/>
              </w:rPr>
              <w:t xml:space="preserve">12 </w:t>
            </w:r>
            <w:r>
              <w:rPr>
                <w:rFonts w:hint="eastAsia" w:ascii="宋体" w:hAnsi="宋体" w:eastAsia="宋体" w:cs="宋体"/>
                <w:color w:val="auto"/>
                <w:sz w:val="24"/>
                <w:szCs w:val="24"/>
                <w:lang w:val="en-US" w:eastAsia="zh-CN"/>
              </w:rPr>
              <w:t>月</w:t>
            </w:r>
            <w:r>
              <w:rPr>
                <w:rFonts w:hint="eastAsia" w:hAnsi="宋体" w:cs="宋体"/>
                <w:color w:val="auto"/>
                <w:sz w:val="24"/>
                <w:szCs w:val="24"/>
                <w:lang w:val="en-US" w:eastAsia="zh-CN"/>
              </w:rPr>
              <w:t>25</w:t>
            </w:r>
            <w:r>
              <w:rPr>
                <w:rFonts w:hint="eastAsia" w:ascii="宋体" w:hAnsi="宋体" w:eastAsia="宋体" w:cs="宋体"/>
                <w:color w:val="auto"/>
                <w:sz w:val="24"/>
                <w:szCs w:val="24"/>
                <w:lang w:val="en-US" w:eastAsia="zh-CN"/>
              </w:rPr>
              <w:t>日</w:t>
            </w:r>
            <w:r>
              <w:rPr>
                <w:rFonts w:hint="eastAsia" w:hAnsi="宋体" w:cs="宋体"/>
                <w:color w:val="auto"/>
                <w:sz w:val="24"/>
                <w:szCs w:val="24"/>
                <w:lang w:val="en-US" w:eastAsia="zh-CN"/>
              </w:rPr>
              <w:t>14</w:t>
            </w:r>
            <w:r>
              <w:rPr>
                <w:rFonts w:hint="eastAsia" w:ascii="宋体" w:hAnsi="宋体" w:eastAsia="宋体" w:cs="宋体"/>
                <w:color w:val="auto"/>
                <w:sz w:val="24"/>
                <w:szCs w:val="24"/>
                <w:lang w:val="en-US" w:eastAsia="zh-CN"/>
              </w:rPr>
              <w:t>时</w:t>
            </w:r>
            <w:r>
              <w:rPr>
                <w:rFonts w:hint="eastAsia" w:hAnsi="宋体" w:cs="宋体"/>
                <w:color w:val="auto"/>
                <w:sz w:val="24"/>
                <w:szCs w:val="24"/>
                <w:lang w:val="en-US" w:eastAsia="zh-CN"/>
              </w:rPr>
              <w:t>3</w:t>
            </w:r>
            <w:r>
              <w:rPr>
                <w:rFonts w:hint="eastAsia" w:ascii="宋体" w:hAnsi="宋体" w:eastAsia="宋体" w:cs="宋体"/>
                <w:color w:val="auto"/>
                <w:sz w:val="24"/>
                <w:szCs w:val="24"/>
                <w:lang w:val="en-US" w:eastAsia="zh-CN"/>
              </w:rPr>
              <w:t>0分（北京时间）</w:t>
            </w:r>
            <w:r>
              <w:rPr>
                <w:rFonts w:hint="eastAsia" w:ascii="宋体" w:hAnsi="宋体" w:eastAsia="宋体" w:cs="宋体"/>
                <w:sz w:val="24"/>
                <w:szCs w:val="24"/>
                <w:lang w:val="en-US" w:eastAsia="zh-CN"/>
              </w:rPr>
              <w:t>，投标截止时间后送达的磋商响应文件及其相关证明材料都将被拒收。</w:t>
            </w:r>
          </w:p>
          <w:p>
            <w:pPr>
              <w:pStyle w:val="16"/>
              <w:jc w:val="left"/>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磋商响应文件递交地点：汉台区</w:t>
            </w:r>
            <w:r>
              <w:rPr>
                <w:rFonts w:hint="eastAsia" w:hAnsi="宋体" w:cs="宋体"/>
                <w:sz w:val="24"/>
                <w:szCs w:val="24"/>
                <w:lang w:val="en-US" w:eastAsia="zh-CN"/>
              </w:rPr>
              <w:t>西一环</w:t>
            </w:r>
            <w:r>
              <w:rPr>
                <w:rFonts w:hint="eastAsia" w:ascii="宋体" w:hAnsi="宋体" w:eastAsia="宋体" w:cs="宋体"/>
                <w:sz w:val="24"/>
                <w:szCs w:val="24"/>
                <w:lang w:val="en-US" w:eastAsia="zh-CN"/>
              </w:rPr>
              <w:t>汉府公馆B座办公楼6层60</w:t>
            </w:r>
            <w:r>
              <w:rPr>
                <w:rFonts w:hint="eastAsia" w:hAnsi="宋体" w:cs="宋体"/>
                <w:sz w:val="24"/>
                <w:szCs w:val="24"/>
                <w:lang w:val="en-US" w:eastAsia="zh-CN"/>
              </w:rPr>
              <w:t>5</w:t>
            </w:r>
            <w:r>
              <w:rPr>
                <w:rFonts w:hint="eastAsia" w:ascii="宋体" w:hAnsi="宋体" w:eastAsia="宋体" w:cs="宋体"/>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cs="宋体"/>
                <w:sz w:val="24"/>
                <w:lang w:val="en-US" w:eastAsia="zh-CN"/>
              </w:rPr>
              <w:t>5</w:t>
            </w:r>
          </w:p>
        </w:tc>
        <w:tc>
          <w:tcPr>
            <w:tcW w:w="1737" w:type="dxa"/>
            <w:vAlign w:val="center"/>
          </w:tcPr>
          <w:p>
            <w:pPr>
              <w:pStyle w:val="10"/>
              <w:spacing w:before="120" w:beforeLines="50" w:line="360" w:lineRule="exact"/>
              <w:ind w:right="132" w:rightChars="55" w:firstLine="0" w:firstLineChars="0"/>
              <w:jc w:val="center"/>
              <w:rPr>
                <w:rFonts w:asciiTheme="minorEastAsia" w:hAnsiTheme="minorEastAsia" w:eastAsiaTheme="minorEastAsia" w:cstheme="minorEastAsia"/>
                <w:sz w:val="24"/>
              </w:rPr>
            </w:pPr>
            <w:r>
              <w:rPr>
                <w:rFonts w:hint="eastAsia" w:ascii="宋体" w:hAnsi="宋体" w:cs="宋体"/>
                <w:kern w:val="2"/>
                <w:szCs w:val="24"/>
                <w:lang w:val="en-US" w:eastAsia="zh-CN"/>
              </w:rPr>
              <w:t xml:space="preserve"> </w:t>
            </w:r>
            <w:r>
              <w:rPr>
                <w:rFonts w:hint="eastAsia" w:ascii="宋体" w:hAnsi="宋体" w:eastAsia="宋体" w:cs="宋体"/>
                <w:kern w:val="2"/>
                <w:szCs w:val="24"/>
                <w:lang w:val="en-US" w:eastAsia="zh-CN"/>
              </w:rPr>
              <w:t>响应文件份数</w:t>
            </w:r>
          </w:p>
        </w:tc>
        <w:tc>
          <w:tcPr>
            <w:tcW w:w="8058" w:type="dxa"/>
            <w:vAlign w:val="center"/>
          </w:tcPr>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正本：壹份；</w:t>
            </w:r>
          </w:p>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副本：壹份；</w:t>
            </w:r>
          </w:p>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资格证明文件：壹份；</w:t>
            </w:r>
          </w:p>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报价一览表：壹份；</w:t>
            </w:r>
          </w:p>
          <w:p>
            <w:pPr>
              <w:pStyle w:val="16"/>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电子版（U盘）：壹份</w:t>
            </w:r>
            <w:r>
              <w:rPr>
                <w:rFonts w:hint="eastAsia" w:hAnsi="宋体" w:eastAsia="宋体" w:cs="宋体"/>
                <w:sz w:val="24"/>
                <w:szCs w:val="24"/>
                <w:lang w:val="en-US" w:eastAsia="zh-CN"/>
              </w:rPr>
              <w:t xml:space="preserve">   </w:t>
            </w:r>
            <w:r>
              <w:rPr>
                <w:rFonts w:hint="eastAsia" w:ascii="宋体" w:hAnsi="宋体" w:eastAsia="宋体" w:cs="宋体"/>
                <w:color w:val="000000"/>
                <w:sz w:val="24"/>
              </w:rPr>
              <w:t>电子版包括磋商响应文件正本的所有内容</w:t>
            </w:r>
            <w:r>
              <w:rPr>
                <w:rFonts w:hint="eastAsia" w:ascii="宋体" w:hAnsi="宋体" w:eastAsia="宋体" w:cs="宋体"/>
                <w:color w:val="000000"/>
                <w:sz w:val="24"/>
                <w:lang w:eastAsia="zh-CN"/>
              </w:rPr>
              <w:t>（</w:t>
            </w:r>
            <w:r>
              <w:rPr>
                <w:rFonts w:hint="eastAsia" w:ascii="宋体" w:hAnsi="宋体" w:eastAsia="宋体" w:cs="宋体"/>
                <w:sz w:val="24"/>
              </w:rPr>
              <w:t>PDF或Word版</w:t>
            </w:r>
            <w:r>
              <w:rPr>
                <w:rFonts w:hint="eastAsia" w:ascii="宋体" w:hAnsi="宋体" w:eastAsia="宋体" w:cs="宋体"/>
                <w:sz w:val="24"/>
                <w:lang w:eastAsia="zh-CN"/>
              </w:rPr>
              <w:t>）</w:t>
            </w:r>
            <w:r>
              <w:rPr>
                <w:rFonts w:hint="eastAsia" w:ascii="宋体" w:hAnsi="宋体" w:eastAsia="宋体" w:cs="宋体"/>
                <w:color w:val="000000"/>
                <w:sz w:val="24"/>
              </w:rPr>
              <w:t>，与正本具有同等法律效力。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cs="宋体"/>
                <w:sz w:val="24"/>
                <w:lang w:val="en-US" w:eastAsia="zh-CN"/>
              </w:rPr>
              <w:t>6</w:t>
            </w:r>
          </w:p>
        </w:tc>
        <w:tc>
          <w:tcPr>
            <w:tcW w:w="1737" w:type="dxa"/>
            <w:vAlign w:val="center"/>
          </w:tcPr>
          <w:p>
            <w:pPr>
              <w:pStyle w:val="16"/>
              <w:ind w:firstLine="240" w:firstLineChars="100"/>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磋商报价</w:t>
            </w:r>
          </w:p>
        </w:tc>
        <w:tc>
          <w:tcPr>
            <w:tcW w:w="8058" w:type="dxa"/>
            <w:vAlign w:val="center"/>
          </w:tcPr>
          <w:p>
            <w:pPr>
              <w:pStyle w:val="1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磋商报价是供应商为完成本项目要求的</w:t>
            </w:r>
            <w:r>
              <w:rPr>
                <w:rFonts w:hint="eastAsia" w:asciiTheme="minorEastAsia" w:hAnsiTheme="minorEastAsia" w:eastAsiaTheme="minorEastAsia" w:cstheme="minorEastAsia"/>
                <w:sz w:val="24"/>
                <w:lang w:eastAsia="zh-CN"/>
              </w:rPr>
              <w:t>采购及安装</w:t>
            </w:r>
            <w:r>
              <w:rPr>
                <w:rFonts w:hint="eastAsia" w:asciiTheme="minorEastAsia" w:hAnsiTheme="minorEastAsia" w:eastAsiaTheme="minorEastAsia" w:cstheme="minorEastAsia"/>
                <w:sz w:val="24"/>
              </w:rPr>
              <w:t>内容最终价格的体现，</w:t>
            </w:r>
            <w:r>
              <w:rPr>
                <w:rStyle w:val="47"/>
                <w:color w:val="auto"/>
                <w:lang w:val="en-US" w:eastAsia="zh-CN" w:bidi="ar"/>
              </w:rPr>
              <w:t>供应商所报的价格应考虑到完成本</w:t>
            </w:r>
            <w:r>
              <w:rPr>
                <w:rStyle w:val="47"/>
                <w:rFonts w:hint="eastAsia"/>
                <w:color w:val="auto"/>
                <w:lang w:val="en-US" w:eastAsia="zh-CN" w:bidi="ar"/>
              </w:rPr>
              <w:t>项目</w:t>
            </w:r>
            <w:r>
              <w:rPr>
                <w:rStyle w:val="47"/>
                <w:color w:val="auto"/>
                <w:lang w:val="en-US" w:eastAsia="zh-CN" w:bidi="ar"/>
              </w:rPr>
              <w:t>过程中产生的所有及履行合同义务有关的一切费用。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cs="宋体"/>
                <w:sz w:val="24"/>
                <w:lang w:val="en-US" w:eastAsia="zh-CN"/>
              </w:rPr>
              <w:t>7</w:t>
            </w:r>
          </w:p>
        </w:tc>
        <w:tc>
          <w:tcPr>
            <w:tcW w:w="1737" w:type="dxa"/>
            <w:vAlign w:val="center"/>
          </w:tcPr>
          <w:p>
            <w:pPr>
              <w:pStyle w:val="10"/>
              <w:spacing w:before="120" w:beforeLines="50" w:line="360" w:lineRule="exact"/>
              <w:ind w:right="132" w:rightChars="55" w:firstLine="0" w:firstLineChars="0"/>
              <w:jc w:val="both"/>
              <w:rPr>
                <w:rFonts w:asciiTheme="minorEastAsia" w:hAnsiTheme="minorEastAsia" w:eastAsiaTheme="minorEastAsia" w:cstheme="minorEastAsia"/>
                <w:sz w:val="24"/>
              </w:rPr>
            </w:pPr>
            <w:r>
              <w:rPr>
                <w:rFonts w:hint="eastAsia" w:ascii="宋体" w:hAnsi="宋体" w:eastAsia="宋体" w:cs="宋体"/>
                <w:kern w:val="2"/>
                <w:szCs w:val="24"/>
                <w:lang w:val="en-US" w:eastAsia="zh-CN"/>
              </w:rPr>
              <w:t>磋商有效期</w:t>
            </w:r>
          </w:p>
        </w:tc>
        <w:tc>
          <w:tcPr>
            <w:tcW w:w="8058" w:type="dxa"/>
            <w:vAlign w:val="center"/>
          </w:tcPr>
          <w:p>
            <w:pPr>
              <w:pStyle w:val="16"/>
              <w:jc w:val="both"/>
              <w:rPr>
                <w:rFonts w:asciiTheme="minorEastAsia" w:hAnsiTheme="minorEastAsia" w:eastAsiaTheme="minorEastAsia" w:cstheme="minorEastAsia"/>
                <w:sz w:val="24"/>
                <w:szCs w:val="24"/>
              </w:rPr>
            </w:pPr>
            <w:r>
              <w:rPr>
                <w:rFonts w:hint="eastAsia" w:hAnsi="宋体" w:cs="宋体"/>
                <w:color w:val="auto"/>
                <w:sz w:val="24"/>
                <w:szCs w:val="24"/>
                <w:lang w:val="en-US" w:eastAsia="zh-CN"/>
              </w:rPr>
              <w:t>磋商</w:t>
            </w:r>
            <w:r>
              <w:rPr>
                <w:rFonts w:hint="eastAsia" w:ascii="宋体" w:hAnsi="宋体" w:eastAsia="宋体" w:cs="宋体"/>
                <w:color w:val="auto"/>
                <w:sz w:val="24"/>
                <w:szCs w:val="24"/>
                <w:lang w:val="en-US" w:eastAsia="zh-CN"/>
              </w:rPr>
              <w:t>截止之</w:t>
            </w:r>
            <w:r>
              <w:rPr>
                <w:rFonts w:hint="eastAsia" w:ascii="宋体" w:hAnsi="宋体" w:eastAsia="宋体" w:cs="宋体"/>
                <w:sz w:val="24"/>
                <w:szCs w:val="24"/>
                <w:lang w:val="en-US" w:eastAsia="zh-CN"/>
              </w:rPr>
              <w:t>日起90</w:t>
            </w:r>
            <w:r>
              <w:rPr>
                <w:rFonts w:hint="eastAsia" w:hAnsi="宋体" w:cs="宋体"/>
                <w:sz w:val="24"/>
                <w:szCs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cs="宋体"/>
                <w:sz w:val="24"/>
                <w:lang w:val="en-US" w:eastAsia="zh-CN"/>
              </w:rPr>
              <w:t>8</w:t>
            </w:r>
          </w:p>
        </w:tc>
        <w:tc>
          <w:tcPr>
            <w:tcW w:w="1737" w:type="dxa"/>
            <w:vAlign w:val="center"/>
          </w:tcPr>
          <w:p>
            <w:pPr>
              <w:pStyle w:val="10"/>
              <w:spacing w:before="120" w:beforeLines="50" w:line="240" w:lineRule="auto"/>
              <w:ind w:right="132" w:rightChars="55" w:firstLine="0" w:firstLineChars="0"/>
              <w:jc w:val="both"/>
              <w:rPr>
                <w:rFonts w:asciiTheme="minorEastAsia" w:hAnsiTheme="minorEastAsia" w:eastAsiaTheme="minorEastAsia" w:cstheme="minorEastAsia"/>
                <w:sz w:val="24"/>
              </w:rPr>
            </w:pPr>
            <w:r>
              <w:rPr>
                <w:rFonts w:hint="eastAsia" w:ascii="宋体" w:hAnsi="宋体" w:eastAsia="宋体" w:cs="宋体"/>
                <w:kern w:val="0"/>
                <w:sz w:val="24"/>
                <w:szCs w:val="24"/>
                <w:lang w:val="en-US" w:eastAsia="zh-CN" w:bidi="ar-SA"/>
              </w:rPr>
              <w:t>磋商报价轮次</w:t>
            </w:r>
          </w:p>
        </w:tc>
        <w:tc>
          <w:tcPr>
            <w:tcW w:w="8058" w:type="dxa"/>
            <w:vAlign w:val="center"/>
          </w:tcPr>
          <w:p>
            <w:pPr>
              <w:pStyle w:val="16"/>
              <w:jc w:val="left"/>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2轮（磋商响应文件中报价为第一轮，磋商现场为第二轮）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5" w:hRule="atLeast"/>
        </w:trPr>
        <w:tc>
          <w:tcPr>
            <w:tcW w:w="487" w:type="dxa"/>
            <w:vAlign w:val="center"/>
          </w:tcPr>
          <w:p>
            <w:pPr>
              <w:spacing w:line="360" w:lineRule="auto"/>
              <w:jc w:val="center"/>
              <w:rPr>
                <w:rFonts w:hint="default" w:asciiTheme="minorEastAsia" w:hAnsiTheme="minorEastAsia" w:eastAsiaTheme="minorEastAsia" w:cstheme="minorEastAsia"/>
                <w:sz w:val="24"/>
                <w:lang w:val="en-US"/>
              </w:rPr>
            </w:pPr>
            <w:r>
              <w:rPr>
                <w:rFonts w:hint="eastAsia" w:cs="宋体"/>
                <w:sz w:val="24"/>
                <w:lang w:val="en-US" w:eastAsia="zh-CN"/>
              </w:rPr>
              <w:t>19</w:t>
            </w:r>
          </w:p>
        </w:tc>
        <w:tc>
          <w:tcPr>
            <w:tcW w:w="1737" w:type="dxa"/>
            <w:vAlign w:val="center"/>
          </w:tcPr>
          <w:p>
            <w:pPr>
              <w:pStyle w:val="16"/>
              <w:spacing w:line="360" w:lineRule="auto"/>
              <w:jc w:val="center"/>
              <w:rPr>
                <w:rFonts w:asciiTheme="minorEastAsia" w:hAnsiTheme="minorEastAsia" w:eastAsiaTheme="minorEastAsia" w:cstheme="minorEastAsia"/>
                <w:sz w:val="24"/>
                <w:u w:val="single"/>
              </w:rPr>
            </w:pPr>
            <w:r>
              <w:rPr>
                <w:rFonts w:hint="eastAsia" w:ascii="宋体" w:hAnsi="宋体" w:eastAsia="宋体" w:cs="宋体"/>
                <w:kern w:val="0"/>
                <w:sz w:val="24"/>
                <w:szCs w:val="24"/>
                <w:lang w:val="en-US" w:eastAsia="zh-CN" w:bidi="ar-SA"/>
              </w:rPr>
              <w:t>竞争性磋商响应文件的装订、密封和标识</w:t>
            </w:r>
          </w:p>
        </w:tc>
        <w:tc>
          <w:tcPr>
            <w:tcW w:w="8058" w:type="dxa"/>
            <w:vAlign w:val="center"/>
          </w:tcPr>
          <w:p>
            <w:pPr>
              <w:rPr>
                <w:rFonts w:hint="eastAsia" w:ascii="宋体" w:hAnsi="宋体" w:eastAsia="宋体" w:cs="宋体"/>
                <w:sz w:val="24"/>
              </w:rPr>
            </w:pPr>
            <w:r>
              <w:rPr>
                <w:rFonts w:hint="eastAsia" w:ascii="宋体" w:hAnsi="宋体" w:eastAsia="宋体" w:cs="宋体"/>
                <w:sz w:val="24"/>
              </w:rPr>
              <w:t>竞争性磋商响应文件一律采用书籍（胶装）方式装订成册，装订应牢固、不易拆散和换页，不得采用活页装订。</w:t>
            </w:r>
          </w:p>
          <w:p>
            <w:pPr>
              <w:rPr>
                <w:rFonts w:hint="eastAsia" w:asciiTheme="minorEastAsia" w:hAnsiTheme="minorEastAsia" w:eastAsiaTheme="minorEastAsia" w:cstheme="minorEastAsia"/>
                <w:sz w:val="24"/>
                <w:szCs w:val="24"/>
                <w:lang w:eastAsia="zh-CN"/>
              </w:rPr>
            </w:pPr>
            <w:r>
              <w:rPr>
                <w:rFonts w:hint="eastAsia" w:ascii="宋体" w:hAnsi="宋体" w:eastAsia="宋体" w:cs="宋体"/>
                <w:sz w:val="24"/>
              </w:rPr>
              <w:t>竞争性磋商响应文件正本、所有的副本、电子版本、报价一览表</w:t>
            </w:r>
            <w:r>
              <w:rPr>
                <w:rFonts w:hint="eastAsia" w:ascii="宋体" w:hAnsi="宋体" w:eastAsia="宋体" w:cs="宋体"/>
                <w:sz w:val="24"/>
                <w:lang w:eastAsia="zh-CN"/>
              </w:rPr>
              <w:t>、资格证明文件</w:t>
            </w:r>
            <w:r>
              <w:rPr>
                <w:rFonts w:hint="eastAsia" w:ascii="宋体" w:hAnsi="宋体" w:eastAsia="宋体" w:cs="宋体"/>
                <w:sz w:val="24"/>
              </w:rPr>
              <w:t>分开密封装在单独的封袋中（封袋不得有破损），且在封袋正面标明“正本”“副本”“电子版本”“报价一览表”</w:t>
            </w:r>
            <w:r>
              <w:rPr>
                <w:rFonts w:hint="eastAsia" w:ascii="宋体" w:hAnsi="宋体" w:eastAsia="宋体" w:cs="宋体"/>
                <w:sz w:val="24"/>
                <w:lang w:eastAsia="zh-CN"/>
              </w:rPr>
              <w:t>“资格证明文件”</w:t>
            </w:r>
            <w:r>
              <w:rPr>
                <w:rFonts w:hint="eastAsia" w:ascii="宋体" w:hAnsi="宋体" w:eastAsia="宋体" w:cs="宋体"/>
                <w:sz w:val="24"/>
              </w:rPr>
              <w:t>字样。</w:t>
            </w:r>
            <w:r>
              <w:rPr>
                <w:rFonts w:hint="eastAsia" w:ascii="宋体" w:hAnsi="宋体" w:eastAsia="宋体" w:cs="宋体"/>
                <w:sz w:val="24"/>
                <w:lang w:val="en-US" w:eastAsia="zh-CN"/>
              </w:rPr>
              <w:t>同时在封口处加贴封条并在骑缝处加盖磋商供应商公章及法定代表人印章</w:t>
            </w:r>
            <w:r>
              <w:rPr>
                <w:rFonts w:hint="eastAsia" w:ascii="宋体" w:hAnsi="宋体" w:eastAsia="宋体" w:cs="宋体"/>
                <w:sz w:val="24"/>
              </w:rPr>
              <w:t>，封袋正面要粘贴供应商全称、项目名称、项目编号等标识。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487" w:type="dxa"/>
            <w:vAlign w:val="center"/>
          </w:tcPr>
          <w:p>
            <w:pPr>
              <w:spacing w:line="360" w:lineRule="auto"/>
              <w:jc w:val="center"/>
              <w:rPr>
                <w:rFonts w:hint="default" w:ascii="宋体" w:hAnsi="宋体" w:eastAsia="宋体" w:cs="宋体"/>
                <w:sz w:val="24"/>
                <w:lang w:val="en-US" w:eastAsia="zh-CN"/>
              </w:rPr>
            </w:pPr>
            <w:r>
              <w:rPr>
                <w:rFonts w:hint="eastAsia" w:cs="宋体"/>
                <w:sz w:val="24"/>
                <w:lang w:val="en-US" w:eastAsia="zh-CN"/>
              </w:rPr>
              <w:t>20</w:t>
            </w:r>
          </w:p>
        </w:tc>
        <w:tc>
          <w:tcPr>
            <w:tcW w:w="1737" w:type="dxa"/>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zh-CN" w:eastAsia="zh-CN" w:bidi="ar-SA"/>
              </w:rPr>
              <w:t>磋商小组</w:t>
            </w:r>
          </w:p>
        </w:tc>
        <w:tc>
          <w:tcPr>
            <w:tcW w:w="8058" w:type="dxa"/>
            <w:vAlign w:val="center"/>
          </w:tcPr>
          <w:p>
            <w:pPr>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rPr>
              <w:t>磋商小组的构成：3人；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487" w:type="dxa"/>
            <w:vAlign w:val="center"/>
          </w:tcPr>
          <w:p>
            <w:pPr>
              <w:spacing w:line="360" w:lineRule="auto"/>
              <w:jc w:val="center"/>
              <w:rPr>
                <w:rFonts w:hint="default" w:asciiTheme="minorEastAsia" w:hAnsiTheme="minorEastAsia" w:eastAsiaTheme="minorEastAsia" w:cstheme="minorEastAsia"/>
                <w:sz w:val="24"/>
                <w:lang w:val="en-US" w:eastAsia="zh-CN"/>
              </w:rPr>
            </w:pPr>
            <w:r>
              <w:rPr>
                <w:rFonts w:hint="eastAsia" w:cs="宋体"/>
                <w:sz w:val="24"/>
                <w:lang w:val="en-US" w:eastAsia="zh-CN"/>
              </w:rPr>
              <w:t>21</w:t>
            </w:r>
          </w:p>
        </w:tc>
        <w:tc>
          <w:tcPr>
            <w:tcW w:w="1737" w:type="dxa"/>
            <w:vAlign w:val="center"/>
          </w:tcPr>
          <w:p>
            <w:pPr>
              <w:pStyle w:val="10"/>
              <w:spacing w:before="120" w:beforeLines="50" w:line="360" w:lineRule="exact"/>
              <w:ind w:right="132" w:rightChars="55" w:firstLine="0" w:firstLineChars="0"/>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成交公告</w:t>
            </w:r>
          </w:p>
        </w:tc>
        <w:tc>
          <w:tcPr>
            <w:tcW w:w="8058" w:type="dxa"/>
            <w:vAlign w:val="center"/>
          </w:tcPr>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成交公告发布时间：在确定成交供应商后2个工作日内</w:t>
            </w:r>
          </w:p>
          <w:p>
            <w:pPr>
              <w:pStyle w:val="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公告期限：1天</w:t>
            </w:r>
          </w:p>
          <w:p>
            <w:pPr>
              <w:pStyle w:val="16"/>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公告媒体</w:t>
            </w:r>
            <w:r>
              <w:rPr>
                <w:rFonts w:hint="eastAsia" w:ascii="宋体" w:hAnsi="宋体" w:eastAsia="宋体" w:cs="宋体"/>
                <w:color w:val="auto"/>
                <w:sz w:val="24"/>
                <w:szCs w:val="24"/>
                <w:lang w:val="en-US" w:eastAsia="zh-CN"/>
              </w:rPr>
              <w:t>：陕西省政府采购</w:t>
            </w:r>
            <w:r>
              <w:rPr>
                <w:rFonts w:hint="eastAsia" w:hAnsi="宋体" w:cs="宋体"/>
                <w:color w:val="auto"/>
                <w:sz w:val="24"/>
                <w:szCs w:val="24"/>
                <w:lang w:val="en-US" w:eastAsia="zh-CN"/>
              </w:rPr>
              <w:t>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487" w:type="dxa"/>
            <w:vAlign w:val="center"/>
          </w:tcPr>
          <w:p>
            <w:pPr>
              <w:spacing w:line="360" w:lineRule="auto"/>
              <w:jc w:val="center"/>
              <w:rPr>
                <w:rFonts w:hint="default" w:ascii="宋体" w:hAnsi="宋体" w:eastAsia="宋体" w:cs="宋体"/>
                <w:sz w:val="24"/>
                <w:lang w:val="en-US" w:eastAsia="zh-CN"/>
              </w:rPr>
            </w:pPr>
            <w:r>
              <w:rPr>
                <w:rFonts w:hint="eastAsia" w:cs="宋体"/>
                <w:sz w:val="24"/>
                <w:lang w:val="en-US" w:eastAsia="zh-CN"/>
              </w:rPr>
              <w:t>22</w:t>
            </w:r>
          </w:p>
        </w:tc>
        <w:tc>
          <w:tcPr>
            <w:tcW w:w="1737" w:type="dxa"/>
            <w:vAlign w:val="center"/>
          </w:tcPr>
          <w:p>
            <w:pPr>
              <w:keepNext w:val="0"/>
              <w:keepLines w:val="0"/>
              <w:pageBreakBefore w:val="0"/>
              <w:widowControl w:val="0"/>
              <w:kinsoku/>
              <w:wordWrap/>
              <w:overflowPunct/>
              <w:topLinePunct w:val="0"/>
              <w:autoSpaceDE w:val="0"/>
              <w:autoSpaceDN w:val="0"/>
              <w:bidi w:val="0"/>
              <w:spacing w:after="120" w:line="440" w:lineRule="exact"/>
              <w:ind w:left="-2" w:leftChars="-1" w:firstLine="1" w:firstLineChars="0"/>
              <w:jc w:val="center"/>
              <w:textAlignment w:val="auto"/>
              <w:outlineLvl w:val="9"/>
              <w:rPr>
                <w:rFonts w:hint="eastAsia" w:ascii="宋体" w:hAnsi="宋体" w:eastAsia="宋体" w:cs="宋体"/>
                <w:szCs w:val="24"/>
                <w:lang w:val="zh-CN" w:eastAsia="zh-CN"/>
              </w:rPr>
            </w:pPr>
            <w:r>
              <w:rPr>
                <w:rFonts w:hint="eastAsia" w:asciiTheme="minorEastAsia" w:hAnsiTheme="minorEastAsia" w:eastAsiaTheme="minorEastAsia" w:cstheme="minorEastAsia"/>
                <w:color w:val="auto"/>
                <w:sz w:val="24"/>
                <w:szCs w:val="24"/>
                <w:highlight w:val="none"/>
                <w:lang w:val="en-US" w:eastAsia="zh-CN"/>
              </w:rPr>
              <w:t>行业划分</w:t>
            </w:r>
          </w:p>
        </w:tc>
        <w:tc>
          <w:tcPr>
            <w:tcW w:w="8058" w:type="dxa"/>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outlineLvl w:val="9"/>
              <w:rPr>
                <w:rFonts w:hint="eastAsia" w:ascii="宋体" w:hAnsi="宋体" w:eastAsia="宋体" w:cs="宋体"/>
                <w:sz w:val="24"/>
                <w:szCs w:val="24"/>
                <w:highlight w:val="none"/>
                <w:lang w:val="zh-CN"/>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本项目采购标的对应的中小企业划分标准所属行业</w:t>
            </w:r>
            <w:r>
              <w:rPr>
                <w:rFonts w:hint="eastAsia" w:asciiTheme="minorEastAsia" w:hAnsiTheme="minorEastAsia" w:eastAsiaTheme="minorEastAsia" w:cstheme="minorEastAsia"/>
                <w:color w:val="auto"/>
                <w:sz w:val="24"/>
                <w:szCs w:val="24"/>
                <w:highlight w:val="none"/>
                <w:lang w:eastAsia="zh-CN"/>
              </w:rPr>
              <w:t>为</w:t>
            </w:r>
            <w:r>
              <w:rPr>
                <w:rFonts w:ascii="仿宋_GB2312" w:hAnsi="仿宋_GB2312" w:eastAsia="仿宋_GB2312" w:cs="仿宋_GB2312"/>
                <w:b/>
                <w:bCs/>
                <w:i w:val="0"/>
                <w:color w:val="auto"/>
                <w:sz w:val="28"/>
                <w:szCs w:val="28"/>
                <w:u w:val="single"/>
              </w:rPr>
              <w:t>软件和信息技术服务业</w:t>
            </w:r>
            <w:r>
              <w:rPr>
                <w:rFonts w:ascii="宋体" w:hAnsi="宋体" w:eastAsia="宋体" w:cs="宋体"/>
                <w:sz w:val="24"/>
                <w:szCs w:val="24"/>
              </w:rPr>
              <w:t xml:space="preserve"> </w:t>
            </w:r>
            <w:r>
              <w:rPr>
                <w:rFonts w:hint="eastAsia" w:asciiTheme="minorEastAsia" w:hAnsiTheme="minorEastAsia" w:eastAsiaTheme="minorEastAsia" w:cstheme="minorEastAsia"/>
                <w:b/>
                <w:bCs/>
                <w:color w:val="auto"/>
                <w:sz w:val="24"/>
                <w:lang w:eastAsia="zh-CN"/>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软件和信息技术服务业的划分标准为：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trPr>
        <w:tc>
          <w:tcPr>
            <w:tcW w:w="487"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lang w:val="en-US" w:eastAsia="zh-CN"/>
              </w:rPr>
              <w:t>2</w:t>
            </w:r>
            <w:r>
              <w:rPr>
                <w:rFonts w:hint="eastAsia" w:cs="宋体"/>
                <w:sz w:val="24"/>
                <w:lang w:val="en-US" w:eastAsia="zh-CN"/>
              </w:rPr>
              <w:t>3</w:t>
            </w:r>
          </w:p>
        </w:tc>
        <w:tc>
          <w:tcPr>
            <w:tcW w:w="1737" w:type="dxa"/>
            <w:vAlign w:val="center"/>
          </w:tcPr>
          <w:p>
            <w:pPr>
              <w:pStyle w:val="10"/>
              <w:spacing w:before="120" w:beforeLines="50" w:line="360" w:lineRule="exact"/>
              <w:ind w:right="132" w:rightChars="55" w:firstLine="0" w:firstLineChars="0"/>
              <w:jc w:val="center"/>
              <w:rPr>
                <w:rFonts w:asciiTheme="minorEastAsia" w:hAnsiTheme="minorEastAsia" w:eastAsiaTheme="minorEastAsia" w:cstheme="minorEastAsia"/>
                <w:spacing w:val="4"/>
                <w:sz w:val="24"/>
              </w:rPr>
            </w:pPr>
            <w:r>
              <w:rPr>
                <w:rFonts w:hint="eastAsia" w:ascii="宋体" w:hAnsi="宋体" w:eastAsia="宋体" w:cs="宋体"/>
                <w:szCs w:val="24"/>
                <w:lang w:val="zh-CN" w:eastAsia="zh-CN"/>
              </w:rPr>
              <w:t>代理服务费</w:t>
            </w:r>
          </w:p>
        </w:tc>
        <w:tc>
          <w:tcPr>
            <w:tcW w:w="8058" w:type="dxa"/>
            <w:vAlign w:val="center"/>
          </w:tcPr>
          <w:p>
            <w:pPr>
              <w:keepNext w:val="0"/>
              <w:keepLines w:val="0"/>
              <w:pageBreakBefore w:val="0"/>
              <w:widowControl w:val="0"/>
              <w:tabs>
                <w:tab w:val="left" w:pos="740"/>
              </w:tabs>
              <w:kinsoku/>
              <w:wordWrap/>
              <w:overflowPunct/>
              <w:topLinePunct w:val="0"/>
              <w:autoSpaceDE w:val="0"/>
              <w:autoSpaceDN w:val="0"/>
              <w:bidi w:val="0"/>
              <w:adjustRightInd w:val="0"/>
              <w:snapToGrid w:val="0"/>
              <w:spacing w:before="0" w:beforeAutospacing="0" w:after="120" w:afterAutospacing="0" w:line="240" w:lineRule="auto"/>
              <w:ind w:left="0" w:leftChars="0" w:right="0" w:firstLine="0" w:firstLineChars="0"/>
              <w:jc w:val="left"/>
              <w:textAlignment w:val="auto"/>
              <w:outlineLvl w:val="9"/>
              <w:rPr>
                <w:rFonts w:hint="eastAsia"/>
                <w:lang w:val="zh-CN"/>
              </w:rPr>
            </w:pPr>
            <w:bookmarkStart w:id="16" w:name="OLE_LINK6"/>
            <w:r>
              <w:rPr>
                <w:rFonts w:hint="eastAsia"/>
                <w:lang w:val="en-US" w:eastAsia="zh-CN"/>
              </w:rPr>
              <w:t>1</w:t>
            </w:r>
            <w:r>
              <w:rPr>
                <w:rFonts w:hint="eastAsia"/>
                <w:lang w:val="zh-CN"/>
              </w:rPr>
              <w:t>、</w:t>
            </w:r>
            <w:r>
              <w:rPr>
                <w:rFonts w:hint="eastAsia"/>
              </w:rPr>
              <w:t>成交单位在领取成交通知书前，须向采购代理机构</w:t>
            </w:r>
            <w:r>
              <w:rPr>
                <w:rFonts w:hint="eastAsia"/>
                <w:lang w:val="zh-CN"/>
              </w:rPr>
              <w:t>一次性</w:t>
            </w:r>
            <w:r>
              <w:rPr>
                <w:rFonts w:hint="eastAsia"/>
              </w:rPr>
              <w:t>支付。</w:t>
            </w:r>
          </w:p>
          <w:p>
            <w:pPr>
              <w:keepNext w:val="0"/>
              <w:keepLines w:val="0"/>
              <w:pageBreakBefore w:val="0"/>
              <w:kinsoku/>
              <w:wordWrap/>
              <w:overflowPunct/>
              <w:topLinePunct w:val="0"/>
              <w:bidi w:val="0"/>
              <w:adjustRightInd w:val="0"/>
              <w:snapToGrid w:val="0"/>
              <w:spacing w:line="440" w:lineRule="exact"/>
              <w:textAlignment w:val="auto"/>
              <w:rPr>
                <w:rFonts w:hint="default"/>
                <w:lang w:val="en-US"/>
              </w:rPr>
            </w:pPr>
            <w:r>
              <w:rPr>
                <w:rFonts w:hint="eastAsia"/>
                <w:lang w:val="zh-CN"/>
              </w:rPr>
              <w:t>2、</w:t>
            </w:r>
            <w:r>
              <w:rPr>
                <w:rFonts w:hint="eastAsia"/>
                <w:lang w:val="en-US" w:eastAsia="zh-CN"/>
              </w:rPr>
              <w:t>代理服务费：采购代理服务费参照国家计委颁布的《招标代理服务收费管理暂行办法》（计价格【2002】1980号）、发改办价格【2003】857号规定的收取</w:t>
            </w:r>
            <w:r>
              <w:rPr>
                <w:rFonts w:hint="eastAsia"/>
                <w:lang w:val="zh-CN" w:eastAsia="zh-CN"/>
              </w:rPr>
              <w:t>。</w:t>
            </w:r>
            <w:bookmarkEnd w:id="16"/>
          </w:p>
        </w:tc>
      </w:tr>
    </w:tbl>
    <w:p>
      <w:pPr>
        <w:pStyle w:val="28"/>
        <w:ind w:left="0" w:leftChars="0" w:firstLine="0" w:firstLineChars="0"/>
        <w:rPr>
          <w:rFonts w:hint="default" w:asciiTheme="minorEastAsia" w:hAnsiTheme="minorEastAsia" w:eastAsiaTheme="minorEastAsia" w:cstheme="minorEastAsia"/>
          <w:sz w:val="30"/>
          <w:szCs w:val="30"/>
          <w:lang w:val="en-US" w:eastAsia="zh-CN"/>
        </w:rPr>
      </w:pPr>
    </w:p>
    <w:p>
      <w:pPr>
        <w:keepNext/>
        <w:keepLines/>
        <w:spacing w:after="100" w:afterAutospacing="1" w:line="480" w:lineRule="exact"/>
        <w:ind w:firstLine="3900" w:firstLineChars="1300"/>
        <w:jc w:val="both"/>
        <w:outlineLvl w:val="0"/>
        <w:rPr>
          <w:rFonts w:hint="eastAsia" w:asciiTheme="minorEastAsia" w:hAnsiTheme="minorEastAsia" w:eastAsiaTheme="minorEastAsia" w:cstheme="minorEastAsia"/>
          <w:sz w:val="30"/>
          <w:szCs w:val="30"/>
        </w:rPr>
      </w:pPr>
    </w:p>
    <w:p>
      <w:pPr>
        <w:keepNext/>
        <w:keepLines/>
        <w:spacing w:after="100" w:afterAutospacing="1" w:line="480" w:lineRule="exact"/>
        <w:jc w:val="both"/>
        <w:outlineLvl w:val="0"/>
        <w:rPr>
          <w:rFonts w:hint="eastAsia" w:asciiTheme="minorEastAsia" w:hAnsiTheme="minorEastAsia" w:eastAsiaTheme="minorEastAsia" w:cstheme="minorEastAsia"/>
          <w:sz w:val="30"/>
          <w:szCs w:val="30"/>
        </w:rPr>
      </w:pPr>
    </w:p>
    <w:p>
      <w:pPr>
        <w:keepNext/>
        <w:keepLines/>
        <w:spacing w:after="100" w:afterAutospacing="1" w:line="480" w:lineRule="exact"/>
        <w:ind w:firstLine="3900" w:firstLineChars="1300"/>
        <w:jc w:val="both"/>
        <w:outlineLvl w:val="0"/>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pStyle w:val="27"/>
        <w:rPr>
          <w:rFonts w:hint="eastAsia"/>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jc w:val="both"/>
        <w:textAlignment w:val="auto"/>
        <w:outlineLvl w:val="0"/>
        <w:rPr>
          <w:rFonts w:hint="eastAsia" w:asciiTheme="minorEastAsia" w:hAnsiTheme="minorEastAsia" w:eastAsiaTheme="minorEastAsia" w:cstheme="minorEastAsia"/>
          <w:sz w:val="30"/>
          <w:szCs w:val="30"/>
        </w:rPr>
      </w:pPr>
    </w:p>
    <w:p>
      <w:pPr>
        <w:pStyle w:val="27"/>
        <w:rPr>
          <w:rFonts w:hint="eastAsia" w:asciiTheme="minorEastAsia" w:hAnsiTheme="minorEastAsia" w:eastAsiaTheme="minorEastAsia" w:cstheme="minorEastAsia"/>
          <w:sz w:val="30"/>
          <w:szCs w:val="30"/>
        </w:rPr>
      </w:pPr>
    </w:p>
    <w:p>
      <w:pPr>
        <w:pStyle w:val="27"/>
        <w:rPr>
          <w:rFonts w:hint="eastAsia" w:asciiTheme="minorEastAsia" w:hAnsiTheme="minorEastAsia" w:eastAsiaTheme="minorEastAsia" w:cstheme="minorEastAsia"/>
          <w:sz w:val="30"/>
          <w:szCs w:val="30"/>
        </w:rPr>
      </w:pPr>
    </w:p>
    <w:p>
      <w:pPr>
        <w:pStyle w:val="27"/>
        <w:rPr>
          <w:rFonts w:hint="eastAsia" w:asciiTheme="minorEastAsia" w:hAnsiTheme="minorEastAsia" w:eastAsiaTheme="minorEastAsia" w:cstheme="minorEastAsia"/>
          <w:sz w:val="30"/>
          <w:szCs w:val="30"/>
        </w:rPr>
      </w:pPr>
    </w:p>
    <w:p>
      <w:pPr>
        <w:pStyle w:val="27"/>
        <w:rPr>
          <w:rFonts w:hint="eastAsia" w:asciiTheme="minorEastAsia" w:hAnsiTheme="minorEastAsia" w:eastAsiaTheme="minorEastAsia" w:cstheme="minorEastAsia"/>
          <w:sz w:val="30"/>
          <w:szCs w:val="30"/>
        </w:rPr>
      </w:pPr>
    </w:p>
    <w:p>
      <w:pPr>
        <w:pStyle w:val="27"/>
        <w:rPr>
          <w:rFonts w:hint="eastAsia" w:asciiTheme="minorEastAsia" w:hAnsiTheme="minorEastAsia" w:eastAsiaTheme="minorEastAsia" w:cstheme="minorEastAsia"/>
          <w:sz w:val="30"/>
          <w:szCs w:val="30"/>
        </w:rPr>
      </w:pPr>
    </w:p>
    <w:p>
      <w:pPr>
        <w:pStyle w:val="27"/>
        <w:rPr>
          <w:rFonts w:hint="eastAsia" w:asciiTheme="minorEastAsia" w:hAnsiTheme="minorEastAsia" w:eastAsiaTheme="minorEastAsia" w:cstheme="minorEastAsia"/>
          <w:sz w:val="30"/>
          <w:szCs w:val="30"/>
        </w:rPr>
      </w:pPr>
    </w:p>
    <w:p>
      <w:pPr>
        <w:keepNext/>
        <w:keepLines/>
        <w:pageBreakBefore w:val="0"/>
        <w:widowControl/>
        <w:kinsoku/>
        <w:wordWrap/>
        <w:overflowPunct/>
        <w:topLinePunct w:val="0"/>
        <w:autoSpaceDE/>
        <w:autoSpaceDN/>
        <w:bidi w:val="0"/>
        <w:adjustRightInd w:val="0"/>
        <w:snapToGrid w:val="0"/>
        <w:spacing w:afterAutospacing="0" w:line="480" w:lineRule="exact"/>
        <w:ind w:right="0" w:rightChars="0" w:firstLine="3600" w:firstLineChars="1200"/>
        <w:jc w:val="both"/>
        <w:textAlignment w:val="auto"/>
        <w:outlineLvl w:val="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供应商须知</w:t>
      </w:r>
    </w:p>
    <w:p>
      <w:pPr>
        <w:pageBreakBefore w:val="0"/>
        <w:widowControl/>
        <w:kinsoku/>
        <w:wordWrap/>
        <w:overflowPunct/>
        <w:topLinePunct w:val="0"/>
        <w:autoSpaceDE/>
        <w:autoSpaceDN/>
        <w:bidi w:val="0"/>
        <w:adjustRightInd w:val="0"/>
        <w:snapToGrid w:val="0"/>
        <w:spacing w:afterAutospacing="0" w:line="400" w:lineRule="exact"/>
        <w:ind w:right="0" w:rightChars="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一、适用范围</w:t>
      </w:r>
    </w:p>
    <w:p>
      <w:pPr>
        <w:keepNext w:val="0"/>
        <w:keepLines w:val="0"/>
        <w:pageBreakBefore w:val="0"/>
        <w:widowControl/>
        <w:kinsoku/>
        <w:wordWrap/>
        <w:overflowPunct/>
        <w:topLinePunct w:val="0"/>
        <w:autoSpaceDE/>
        <w:autoSpaceDN/>
        <w:bidi w:val="0"/>
        <w:adjustRightInd w:val="0"/>
        <w:snapToGrid w:val="0"/>
        <w:spacing w:afterAutospacing="0"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1、本竞争性磋商文件仅适用于本项目竞争性磋商公告中所叙述项目的采购。</w:t>
      </w:r>
    </w:p>
    <w:p>
      <w:pPr>
        <w:keepNext w:val="0"/>
        <w:keepLines w:val="0"/>
        <w:pageBreakBefore w:val="0"/>
        <w:widowControl/>
        <w:kinsoku/>
        <w:wordWrap/>
        <w:overflowPunct/>
        <w:topLinePunct w:val="0"/>
        <w:autoSpaceDE/>
        <w:autoSpaceDN/>
        <w:bidi w:val="0"/>
        <w:adjustRightInd w:val="0"/>
        <w:snapToGrid w:val="0"/>
        <w:spacing w:afterAutospacing="0"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2、本次</w:t>
      </w:r>
      <w:r>
        <w:rPr>
          <w:rFonts w:hint="eastAsia" w:asciiTheme="minorEastAsia" w:hAnsiTheme="minorEastAsia" w:eastAsiaTheme="minorEastAsia" w:cstheme="minorEastAsia"/>
          <w:color w:val="auto"/>
          <w:sz w:val="24"/>
        </w:rPr>
        <w:t>采购属于</w:t>
      </w:r>
      <w:r>
        <w:rPr>
          <w:rFonts w:hint="eastAsia" w:asciiTheme="minorEastAsia" w:hAnsiTheme="minorEastAsia" w:eastAsiaTheme="minorEastAsia" w:cstheme="minorEastAsia"/>
          <w:color w:val="auto"/>
          <w:sz w:val="24"/>
          <w:lang w:eastAsia="zh-CN"/>
        </w:rPr>
        <w:t>货物</w:t>
      </w:r>
      <w:r>
        <w:rPr>
          <w:rFonts w:hint="eastAsia" w:asciiTheme="minorEastAsia" w:hAnsiTheme="minorEastAsia" w:eastAsiaTheme="minorEastAsia" w:cstheme="minorEastAsia"/>
          <w:color w:val="auto"/>
          <w:sz w:val="24"/>
        </w:rPr>
        <w:t>类政府采购</w:t>
      </w:r>
      <w:r>
        <w:rPr>
          <w:rFonts w:hint="eastAsia" w:asciiTheme="minorEastAsia" w:hAnsiTheme="minorEastAsia" w:eastAsiaTheme="minorEastAsia" w:cstheme="minorEastAsia"/>
          <w:sz w:val="24"/>
        </w:rPr>
        <w:t>，采购人、采购代理机构、供应商、评审小组的相关行为均受《中华人民共和国政府采购法》以及财政部规章及政府采购项目所在地有关法规、规章的约束，其权利受到上述法律法规的保护。</w:t>
      </w:r>
    </w:p>
    <w:p>
      <w:pPr>
        <w:keepNext w:val="0"/>
        <w:keepLines w:val="0"/>
        <w:pageBreakBefore w:val="0"/>
        <w:widowControl/>
        <w:kinsoku/>
        <w:wordWrap/>
        <w:overflowPunct/>
        <w:topLinePunct w:val="0"/>
        <w:autoSpaceDE/>
        <w:autoSpaceDN/>
        <w:bidi w:val="0"/>
        <w:adjustRightInd w:val="0"/>
        <w:snapToGrid w:val="0"/>
        <w:spacing w:line="400" w:lineRule="exact"/>
        <w:ind w:right="0" w:rightChars="0"/>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二、定  义</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480"/>
        <w:jc w:val="left"/>
        <w:textAlignment w:val="baseline"/>
        <w:rPr>
          <w:rFonts w:hint="eastAsia" w:asciiTheme="minorEastAsia" w:hAnsiTheme="minorEastAsia" w:eastAsiaTheme="minorEastAsia" w:cstheme="minorEastAsia"/>
          <w:i w:val="0"/>
          <w:caps w:val="0"/>
          <w:color w:val="333333"/>
          <w:spacing w:val="0"/>
          <w:sz w:val="24"/>
          <w:szCs w:val="24"/>
          <w:shd w:val="clear" w:fill="FFFFFF"/>
          <w:vertAlign w:val="baseline"/>
        </w:rPr>
      </w:pPr>
      <w:r>
        <w:rPr>
          <w:rFonts w:hint="eastAsia" w:asciiTheme="minorEastAsia" w:hAnsiTheme="minorEastAsia" w:eastAsiaTheme="minorEastAsia" w:cstheme="minorEastAsia"/>
          <w:sz w:val="24"/>
        </w:rPr>
        <w:t>1、采购人</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:汉中市</w:t>
      </w:r>
      <w:bookmarkStart w:id="17" w:name="OLE_LINK2"/>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汉台区</w:t>
      </w:r>
      <w:bookmarkEnd w:id="17"/>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救助管理站</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2、采购代理机构：</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陕西荣德正信项目管理有限公司</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3、监督管理机构：</w:t>
      </w:r>
      <w:r>
        <w:rPr>
          <w:rFonts w:hint="eastAsia" w:asciiTheme="minorEastAsia" w:hAnsiTheme="minorEastAsia" w:eastAsiaTheme="minorEastAsia" w:cstheme="minorEastAsia"/>
          <w:i w:val="0"/>
          <w:caps w:val="0"/>
          <w:color w:val="333333"/>
          <w:spacing w:val="0"/>
          <w:sz w:val="24"/>
          <w:szCs w:val="24"/>
          <w:shd w:val="clear" w:fill="FFFFFF"/>
          <w:vertAlign w:val="baseline"/>
          <w:lang w:val="en-US" w:eastAsia="zh-CN"/>
        </w:rPr>
        <w:t>汉台区</w:t>
      </w:r>
      <w:r>
        <w:rPr>
          <w:rFonts w:hint="eastAsia" w:asciiTheme="minorEastAsia" w:hAnsiTheme="minorEastAsia" w:eastAsiaTheme="minorEastAsia" w:cstheme="minorEastAsia"/>
          <w:color w:val="000000" w:themeColor="text1"/>
          <w:sz w:val="24"/>
          <w14:textFill>
            <w14:solidFill>
              <w14:schemeClr w14:val="tx1"/>
            </w14:solidFill>
          </w14:textFill>
        </w:rPr>
        <w:t>财政局</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4、供应商：是指无条件接受磋商文件的各项要求，具备相应履约能力、具有《中华人民共和国政府采购法》第22规定的相关条件并向磋商小组提交响应文件的供应商。</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cs="宋体"/>
          <w:i w:val="0"/>
          <w:caps w:val="0"/>
          <w:color w:val="auto"/>
          <w:spacing w:val="0"/>
          <w:sz w:val="24"/>
          <w:szCs w:val="24"/>
          <w:shd w:val="clear" w:fill="FFFFFF"/>
          <w:vertAlign w:val="baseline"/>
          <w:lang w:val="en-US" w:eastAsia="zh-CN"/>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项目名称</w:t>
      </w:r>
      <w:r>
        <w:rPr>
          <w:rFonts w:hint="eastAsia" w:asciiTheme="minorEastAsia" w:hAnsiTheme="minorEastAsia" w:eastAsiaTheme="minorEastAsia" w:cstheme="minorEastAsia"/>
          <w:sz w:val="24"/>
        </w:rPr>
        <w:t>：</w:t>
      </w:r>
      <w:r>
        <w:rPr>
          <w:rFonts w:hint="eastAsia" w:cs="宋体"/>
          <w:i w:val="0"/>
          <w:caps w:val="0"/>
          <w:color w:val="auto"/>
          <w:spacing w:val="0"/>
          <w:sz w:val="24"/>
          <w:szCs w:val="24"/>
          <w:shd w:val="clear" w:fill="FFFFFF"/>
          <w:vertAlign w:val="baseline"/>
          <w:lang w:val="en-US" w:eastAsia="zh-CN"/>
        </w:rPr>
        <w:t>汉台区未成年人保护中心宣教楼展厅布展项目(采购部分)</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6、费  用：供应商应承担磋商文件中规定及其编制竞争性磋商响应文件与递交竞争性磋商响应文件所涉及的一切费用，不管磋商结果如何，采购人对上述费用不负任何责任。</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7、现场踏勘</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自行勘察。供应商报价中如有漏项、漏算、少算等内容均视为供应商报价的技术策略并视为默认，成交后，在签订合同时和项目实施过程中，供应商不得以不完全了解现场情况为由，提出任何形式的增加业务经费或索赔的要求。</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8、响应供应商资格要求</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1）基本资格条件：符合《中华人民共和国政府采购法》第二十二条的规定；</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2）特定资格条件：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①具有独立承担民事责任能力的法人、其他组织或自然人，并出具合法有效的营业执照等国家规定的相关证明，自然人参与的提供其身份证明；</w:t>
      </w:r>
      <w:r>
        <w:rPr>
          <w:rFonts w:hint="eastAsia" w:asciiTheme="minorEastAsia" w:hAnsiTheme="minorEastAsia" w:eastAsiaTheme="minorEastAsia" w:cstheme="minorEastAsia"/>
          <w:kern w:val="0"/>
          <w:sz w:val="24"/>
          <w:szCs w:val="24"/>
          <w:lang w:val="en-US" w:eastAsia="zh-CN" w:bidi="ar-SA"/>
        </w:rPr>
        <w:br w:type="textWrapping"/>
      </w:r>
      <w:r>
        <w:rPr>
          <w:rFonts w:hint="eastAsia" w:asciiTheme="minorEastAsia" w:hAnsiTheme="minorEastAsia" w:eastAsiaTheme="minorEastAsia" w:cstheme="minorEastAsia"/>
          <w:kern w:val="0"/>
          <w:sz w:val="24"/>
          <w:szCs w:val="24"/>
          <w:lang w:val="en-US" w:eastAsia="zh-CN" w:bidi="ar-SA"/>
        </w:rPr>
        <w:t xml:space="preserve">    ②法定代表人授权书原件及被授权人身份证原件（法定代表人直接参加投标只须提供法定代表人身份证原件）；</w:t>
      </w:r>
      <w:r>
        <w:rPr>
          <w:rFonts w:hint="eastAsia" w:asciiTheme="minorEastAsia" w:hAnsiTheme="minorEastAsia" w:eastAsiaTheme="minorEastAsia" w:cstheme="minorEastAsia"/>
          <w:kern w:val="0"/>
          <w:sz w:val="24"/>
          <w:szCs w:val="24"/>
          <w:lang w:val="en-US" w:eastAsia="zh-CN" w:bidi="ar-SA"/>
        </w:rPr>
        <w:br w:type="textWrapping"/>
      </w:r>
      <w:r>
        <w:rPr>
          <w:rFonts w:hint="eastAsia" w:asciiTheme="minorEastAsia" w:hAnsiTheme="minorEastAsia" w:eastAsiaTheme="minorEastAsia" w:cstheme="minorEastAsia"/>
          <w:kern w:val="0"/>
          <w:sz w:val="24"/>
          <w:szCs w:val="24"/>
          <w:lang w:val="en-US" w:eastAsia="zh-CN" w:bidi="ar-SA"/>
        </w:rPr>
        <w:t xml:space="preserve">    ③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r>
        <w:rPr>
          <w:rFonts w:hint="eastAsia" w:asciiTheme="minorEastAsia" w:hAnsiTheme="minorEastAsia" w:eastAsiaTheme="minorEastAsia" w:cstheme="minorEastAsia"/>
          <w:kern w:val="0"/>
          <w:sz w:val="24"/>
          <w:szCs w:val="24"/>
          <w:lang w:val="en-US" w:eastAsia="zh-CN" w:bidi="ar-SA"/>
        </w:rPr>
        <w:br w:type="textWrapping"/>
      </w:r>
      <w:r>
        <w:rPr>
          <w:rFonts w:hint="eastAsia" w:asciiTheme="minorEastAsia" w:hAnsiTheme="minorEastAsia" w:eastAsiaTheme="minorEastAsia" w:cstheme="minorEastAsia"/>
          <w:kern w:val="0"/>
          <w:sz w:val="24"/>
          <w:szCs w:val="24"/>
          <w:lang w:val="en-US" w:eastAsia="zh-CN" w:bidi="ar-SA"/>
        </w:rPr>
        <w:t xml:space="preserve">    ④单位负责人为同一人或者存在直接控股、管理关系的不同供应商，不得参加同一合同项下的政府采购活动。（提供加盖公章的《控股管理关系声明函》）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⑤本项目不接受联合体磋商。（提供非联合体磋商声明函）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⑥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3）本项目需要落实的政府采购政策有：</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依据《中华人民共和国政府采购法》和《中华人民共和国政府采购实施条例》的有关规定，落实政府采购“优先购买节能环保产品、扶持小微企业、监狱企业、福利企业”等相关政策。 </w:t>
      </w:r>
    </w:p>
    <w:p>
      <w:pPr>
        <w:pStyle w:val="20"/>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(1)《财政部 国家发展改革委关于印发〈节能产品政府采购实施意见〉的通知》（财库〔2004〕185号）；(2)《国务院办公厅关于建立政府强制采购节能产品制度的通知》（国办发〔2007〕51号）； (3)《财政部环保总局关于环境标志产品政府采购实施的意见》（财库〔2006〕90号）；(4)《政府采购促进中小企业发展管理办法》（财库〔2020〕46号）； (5)《财政部司法部关于政府采购支持监狱企业发展有关问题的通知》（财库〔2014〕68号）；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(9)陕西省财政厅关于印发《陕西省中小企业政府采购信用融资办法》（陕财办采〔2018〕23号）；(10)《财政部关于在政府采购活动中查询及使用信用记录有关问题的通知》（财库〔2016〕125 号）；(11)《财政部关于进一步加大政府采购支持中小企业力度的通知》财库【2022】19号；(12)《陕西省财政厅关于加快推进我省中小企业政府采购信用融资工作的通知》-（陕财办采〔2020〕15号）；（13）如有最新颁布的政府采购政策，按最新的文件执行。</w:t>
      </w:r>
    </w:p>
    <w:p>
      <w:pPr>
        <w:snapToGrid w:val="0"/>
        <w:spacing w:line="400" w:lineRule="exact"/>
        <w:ind w:right="240" w:rightChars="1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三、竞争性磋商文件</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  竞争性磋商文件的构成：</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1.1、竞争性磋商文件规定了要求提供的产品和服务，磋商程序和合同条件在竞争性磋商文件中均有说明。竞争性磋商文件共六章，内容如下：</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第一章 竞争性磋商公告</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第二章 供应商须知及须知前附表</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第三章 采购内容和要求</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第四章 评标办法</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第五章 合同主要条款</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第六章 竞争性磋商响应文件构成及格式</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  供应商应认真阅读和充分理解磋商文件中所有的事项、格式条款和规范要求。供应商没有对磋商文件做出全面的实质性响应是供应商的风险。没有按照磋商文件要求作出实质性响应的响应文件将按无效磋商处理</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  竞争性磋商文件的获取：竞争性磋商公告发布后，有意向的供应商应从采购代理机构购买竞争性磋商文件，竞争性磋商文件一经售出，一律不退，仅作为本次招标使用。</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  采购人在磋商截止时间5日前，可以以书面形式对竞争性磋商文件进行必要的澄清或修改，其内容均为竞争性磋商文件的组成部分，并对采购人及供应商起约束作用。</w:t>
      </w:r>
    </w:p>
    <w:p>
      <w:pPr>
        <w:snapToGrid w:val="0"/>
        <w:spacing w:line="400" w:lineRule="exact"/>
        <w:ind w:right="240" w:rightChars="100"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4  供应商应详细阅读竞争性磋商文件所有的事项、格式、条款和规范要求等，在竞争性磋商响应文件中对竞争性磋商文件的各方面都做出实质性的响应，按照竞争性磋商文件的要求提交全部资料。若供应商的竞争性磋商响应文件未按竞争性磋商文件要求提交全部资料，或没有对竞争性磋商文件做出实质性响应，将导致磋商被拒绝。</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竞争性磋商文件的澄清或修改：</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供应商对竞争性磋商文件如有疑问要求澄清，或认为有必要与采购人进行技术交流，应于竞争性磋商响应文件递交截止5日前，以书面形式通知采购代理机构，采购代理机构以书面形式予以答复。</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无论是采购代理机构主动对竞争性磋商文件进行必要的修改，或根据供应商的要求对竞争性磋商文件做出的澄清，都将于磋商截止时间5日前以书面形式发送给所有合格的供应商。</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  根据招标工作进展实际情况，采购人可酌情延长递交竞争性磋商响应文件的截止时间，若延长递交竞争性磋商响应文件的截止时间将另行以书面形式通知各供应商。</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  供应商必须从采购代理机构购买竞争性磋商文件，供应商自行转让或复制竞争性磋商文件视为无效。竞争性磋商文件售后不退，仅作为本次招标使用。</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  竞争性磋商文件的解释权归采购人。如发现竞争性磋商文件内容中与现行的法律法规不相符合的情况，以现行的法律法规为准。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6本项目磋商文件依据《中华人民共和国政府采购法》及《中华人民共和国政府采购法实施条例》等相关法律法规进行编写。</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四、竞争性磋商响应文件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竞争性磋商响应文件的组成：</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各供应商应根据竞争性磋商文件要求编制竞争性磋商响应文件。</w:t>
      </w:r>
    </w:p>
    <w:p>
      <w:pPr>
        <w:snapToGrid w:val="0"/>
        <w:spacing w:line="400" w:lineRule="exact"/>
        <w:ind w:right="240" w:rightChars="10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竞争性磋商响应文件应由磋商函、磋商报价一览表、</w:t>
      </w:r>
      <w:r>
        <w:rPr>
          <w:rFonts w:hint="eastAsia" w:asciiTheme="minorEastAsia" w:hAnsiTheme="minorEastAsia" w:eastAsiaTheme="minorEastAsia" w:cstheme="minorEastAsia"/>
          <w:color w:val="000000" w:themeColor="text1"/>
          <w:sz w:val="24"/>
          <w14:textFill>
            <w14:solidFill>
              <w14:schemeClr w14:val="tx1"/>
            </w14:solidFill>
          </w14:textFill>
        </w:rPr>
        <w:t>资格证明文件、工作实施方案、服务承诺等部分组成。</w:t>
      </w:r>
    </w:p>
    <w:p>
      <w:pPr>
        <w:keepNext w:val="0"/>
        <w:keepLines w:val="0"/>
        <w:pageBreakBefore w:val="0"/>
        <w:widowControl/>
        <w:kinsoku/>
        <w:wordWrap/>
        <w:overflowPunct/>
        <w:topLinePunct w:val="0"/>
        <w:autoSpaceDE/>
        <w:autoSpaceDN/>
        <w:bidi w:val="0"/>
        <w:snapToGrid w:val="0"/>
        <w:spacing w:line="400" w:lineRule="exact"/>
        <w:ind w:right="240" w:rightChars="10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竞争性磋商响应文件部分应包括：</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Theme="minorEastAsia" w:hAnsiTheme="minorEastAsia" w:eastAsiaTheme="minorEastAsia" w:cstheme="minorEastAsia"/>
          <w:color w:val="auto"/>
          <w:sz w:val="24"/>
        </w:rPr>
        <w:t>磋商函</w:t>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pacing w:line="400" w:lineRule="exact"/>
        <w:ind w:right="0" w:rightChars="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Theme="minorEastAsia" w:hAnsiTheme="minorEastAsia" w:eastAsiaTheme="minorEastAsia" w:cstheme="minorEastAsia"/>
          <w:color w:val="auto"/>
          <w:sz w:val="24"/>
          <w:lang w:val="en-US" w:eastAsia="zh-CN"/>
        </w:rPr>
        <w:t>磋商报价表</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人基本情况表；</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（4）法定代表人身份证明或附有法定代表人身份证明的授权委托书；</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（5）商务条款偏离表；</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（6）技术参数偏离表；</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（7）资格审查资料；</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 xml:space="preserve">方案； </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（9）其他材料。</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2、磋商响应文件的编制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供应商应仔细阅读竞争性磋商文件的所有内容，按竞争性磋商文件规定及要求编制，应当对竞争性磋商文件提出的实质性要求做出响应，并提交完整的磋商响应文件。磋商供应商应填写全称，同时加盖公章，签署、盖章和内容应完整，如有遗漏，将被视为无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2.2、竞争性磋商响应文件应当对竞争性磋商文件有关</w:t>
      </w:r>
      <w:r>
        <w:rPr>
          <w:rFonts w:hint="eastAsia" w:asciiTheme="minorEastAsia" w:hAnsiTheme="minorEastAsia" w:eastAsiaTheme="minorEastAsia" w:cstheme="minorEastAsia"/>
          <w:sz w:val="24"/>
          <w:lang w:eastAsia="zh-CN"/>
        </w:rPr>
        <w:t>交货</w:t>
      </w:r>
      <w:r>
        <w:rPr>
          <w:rFonts w:hint="eastAsia" w:asciiTheme="minorEastAsia" w:hAnsiTheme="minorEastAsia" w:eastAsiaTheme="minorEastAsia" w:cstheme="minorEastAsia"/>
          <w:sz w:val="24"/>
        </w:rPr>
        <w:t>期、投标有效期、技术标准和要求、竞争性磋商范围等实质性内容做出响应。</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磋商响应文件的语言：磋商供应商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2.5、报价使用货币：本次采购项目的报价均以人民币报价。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2.6、磋商响应文件形式：本项目磋商响应文件应采用书面文件形式，电报、传真、电子邮件形式的磋商响应文件不予接受。</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2.7、备选方案：本项目不接受备选响应方案，磋商响应文件的报价只允许有一个报价，不接受有任何选择或具有附加条件的报价，否则，在评审时将其视为无效报价。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w:t>
      </w:r>
      <w:bookmarkStart w:id="18" w:name="OLE_LINK4"/>
      <w:r>
        <w:rPr>
          <w:rFonts w:hint="eastAsia" w:asciiTheme="minorEastAsia" w:hAnsiTheme="minorEastAsia" w:eastAsiaTheme="minorEastAsia" w:cstheme="minorEastAsia"/>
          <w:sz w:val="24"/>
        </w:rPr>
        <w:t>磋商响应文件应在“供应商须知前附表”中规定的期限内保持有效。磋商有效期不满足规定有效期的磋商响应文件将被视为非响应性磋商而予以拒绝。</w:t>
      </w:r>
      <w:bookmarkEnd w:id="18"/>
      <w:r>
        <w:rPr>
          <w:rFonts w:hint="eastAsia" w:asciiTheme="minorEastAsia" w:hAnsiTheme="minorEastAsia" w:eastAsiaTheme="minorEastAsia" w:cstheme="minorEastAsia"/>
          <w:sz w:val="24"/>
        </w:rPr>
        <w:t>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竞争性磋商响应文件的式样和签署</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的要求，准备一份竞争性磋商响应文件正本和“供应商须知前附表”中规定数量的副本，每套竞争性磋商响应文件封面须清楚地标明“正本”或“副本”。同时提供与正本内容一致的电子版（PDF或Word版，U盘）响应文件，并标注供应商全称、项目名称、项目编号，与竞争性磋商响应文件同时递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正、副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副本可以是正本的复印件。所有竞争性磋商响应文件正本和副本，须按第六章要求进行编排、并编制目录、标注页码。</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任何行间插字、涂改和增删，必须由供应商的法定代表人或其授权代表在旁边签字才有效。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因字迹潦草、表述不清或不按竞争性磋商文件格式编制的竞争性磋商响应文件，所引起的对供应商不利的后果，由供应商自行负责。</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竞争性磋商文件的副本、电子版须和正本保持一致。若正本、副本和电子版有不一致的内容，以正本为准。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证明供应商合格的资格证明文件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供应商应按照竞争性磋商文件供应商须知前附表的要求，在竞争性磋商过程中和响应文件中提交合格的资格证明文件。如果资格证明文件不全或不合格的，其磋商响应文件将被作无效文件处理。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证明的合格性和符合竞争性磋商文件规定的文件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上述证明文件可以是文字资料、图纸、图片、数据、宣传彩页等，所有证明文件表达意思必须统一。</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2.12、磋商响应文件的装订、密封及标识。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2.12.1、磋商响应文件的正本、所有副本、资格证明文件、开标一览表、磋商响应文件电子版U盘各单独密封，同时在封口处加贴封条并在骑缝处加盖磋商供应商公章及法定代表人印章。并在封袋封面注明“正本”“副本”“电子版本”“报价一览表”“资格证明文件”字样。封袋正面应写明供应商全称、项目名称、项目编号等标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2.12.3、磋商响应文件正本和副本</w:t>
      </w:r>
      <w:r>
        <w:rPr>
          <w:rFonts w:hint="eastAsia" w:asciiTheme="minorEastAsia" w:hAnsiTheme="minorEastAsia" w:eastAsiaTheme="minorEastAsia" w:cstheme="minorEastAsia"/>
          <w:sz w:val="24"/>
          <w:lang w:val="zh-CN"/>
        </w:rPr>
        <w:t>一律采用A4纸幅面加胶装分别装订成册，</w:t>
      </w:r>
      <w:r>
        <w:rPr>
          <w:rFonts w:hint="eastAsia" w:asciiTheme="minorEastAsia" w:hAnsiTheme="minorEastAsia" w:eastAsiaTheme="minorEastAsia" w:cstheme="minorEastAsia"/>
          <w:sz w:val="24"/>
        </w:rPr>
        <w:t>按序从目录开始编制连续页码。文件胶装装订后，页面不可抽取，不得有活动页，无破损、不可拆分。如果正本与副本不符，以正本磋商响应文件为准。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磋商报价：磋商报价是供应商为完成本项目要求的</w:t>
      </w:r>
      <w:r>
        <w:rPr>
          <w:rFonts w:hint="eastAsia" w:asciiTheme="minorEastAsia" w:hAnsiTheme="minorEastAsia" w:eastAsiaTheme="minorEastAsia" w:cstheme="minorEastAsia"/>
          <w:sz w:val="24"/>
          <w:lang w:eastAsia="zh-CN"/>
        </w:rPr>
        <w:t>采购及安装</w:t>
      </w:r>
      <w:r>
        <w:rPr>
          <w:rFonts w:hint="eastAsia" w:asciiTheme="minorEastAsia" w:hAnsiTheme="minorEastAsia" w:eastAsiaTheme="minorEastAsia" w:cstheme="minorEastAsia"/>
          <w:sz w:val="24"/>
        </w:rPr>
        <w:t>内容最终价格的体现，供应商所报的价格应考虑到可能发生的所有与完成本项目相关履行合同义务有关的一切费用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磋商文件未列明，而供应商认为应当计取的费用均应列入报价中。报价时不论是否计取，采购人均按已计取对待</w:t>
      </w:r>
      <w:r>
        <w:rPr>
          <w:rFonts w:hint="eastAsia" w:asciiTheme="minorEastAsia" w:hAnsiTheme="minorEastAsia" w:eastAsiaTheme="minorEastAsia" w:cstheme="minorEastAsia"/>
          <w:sz w:val="24"/>
        </w:rPr>
        <w:t>，任何有选择的报价将不予接受，按无效磋商处理。供应商漏报或不报，采购人或采购代理机构将视为有关费用已包括在磋商报价中不予支付。</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不得以低于成本的报价参加磋商。当磋商小组认为某个供应商的磋商报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磋商应作废标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供应商所报的磋商价在合同执行过程中是固定不变的，不得以任何理由予以变更。任何包含价格调整要求的磋商，将被认为是非响应性磋商而予以拒绝。</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最低报价不是磋商成交的唯一依据。</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2.13.5本项目采购预算：见响应人须知前附表，任何超过采购预算的报价为无效响应。</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3、竞争性磋商响应文件的递交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3.1、供应商应按规定的时间、地点，于磋商截止时间前递交竞争性磋商响应文件；</w:t>
      </w:r>
    </w:p>
    <w:p>
      <w:pPr>
        <w:pStyle w:val="31"/>
        <w:snapToGrid w:val="0"/>
        <w:spacing w:line="400" w:lineRule="exact"/>
        <w:ind w:right="24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3.2、采购代理机构仅负责对磋商响应文件的接收时间、份数和递交人等信息的确认。在宣布递交磋商响应文件时间截止之后，任何人送达、递交的磋商响应文件和文书资料，采购代理机构拒绝接收。</w:t>
      </w:r>
    </w:p>
    <w:p>
      <w:pPr>
        <w:pStyle w:val="31"/>
        <w:snapToGrid w:val="0"/>
        <w:spacing w:line="400" w:lineRule="exact"/>
        <w:ind w:right="24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3.3、核查、信息确认完毕的磋商响应文件由采购代理机构妥善保管，任何人不得擅自拆封、调换和退回。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3.4、无论供应商成交与否，其竞争性磋商响应文件恕不退还。</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3.5、采购代理机构推迟递交竞争性磋商响应文件截止时间时，应在竞争性磋商响应文件截止时间1日前以书面或传真的形式通知所有供应商。采购代理机构和供应商的权利和义务将受到新的截止期的约束。</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3.6、递交竞争性磋商响应文件截止时间止，若收到的竞争性磋商响应文件少于3个，采购人将报请监督管理机构批准变更招标方式或择日重新组织招标；</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4、竞争性磋商响应文件的补充、修改与撤回：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在递交竞争性磋商响应文件以后，在规定的磋商截止时间之前,可以书面形式补充、修改或撤回已递交的竞争性磋商响应文件，并以书面形式通知采购代理机构。补充、修改的内容应当按竞争性磋商文件要求密封、签署、盖章，并作为竞争性磋商响应文件的组成部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4.2、供应商提出修改和撤标要求的，须在磋商截止时间前密封送到采购代理机构，并在封面上加注“修改”或“撤回”字样。采购代理机构可以接受，但不退还原竞争性磋商响应文件（包含纸质及电子版）。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撤回竞争性磋商响应文件应以书面形式由有权人（法人代表人或被授权人）通知采购代理机构。如采取传真形式撤回磋商，随后必须补充有法人代表人签署的要求撤回磋商的正式文件。原磋商文件不退还，正式磋商文件以在招标开始前送达</w:t>
      </w:r>
      <w:r>
        <w:rPr>
          <w:rFonts w:hint="eastAsia" w:asciiTheme="minorEastAsia" w:hAnsiTheme="minorEastAsia" w:eastAsiaTheme="minorEastAsia" w:cstheme="minorEastAsia"/>
          <w:sz w:val="24"/>
          <w:lang w:val="en-US" w:eastAsia="zh-CN"/>
        </w:rPr>
        <w:t>陕西华茂建设监理咨询有限公司</w:t>
      </w:r>
      <w:r>
        <w:rPr>
          <w:rFonts w:hint="eastAsia" w:asciiTheme="minorEastAsia" w:hAnsiTheme="minorEastAsia" w:eastAsiaTheme="minorEastAsia" w:cstheme="minorEastAsia"/>
          <w:sz w:val="24"/>
        </w:rPr>
        <w:t>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4.4、磋商截止时间之后，供应商不得补充、修改竞争性磋商响应文件；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4.5、在磋商截止时间至磋商有效期满之前，供应商不得撤回其竞争性磋商响应文件，否则其磋商保证金将不予退还。 </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5、磋商保证金</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19" w:name="_Ref467306302"/>
      <w:r>
        <w:rPr>
          <w:rFonts w:hint="eastAsia" w:asciiTheme="minorEastAsia" w:hAnsiTheme="minorEastAsia" w:eastAsiaTheme="minorEastAsia" w:cstheme="minorEastAsia"/>
          <w:sz w:val="24"/>
        </w:rPr>
        <w:t>5.1</w:t>
      </w:r>
      <w:bookmarkEnd w:id="19"/>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供应商应按照供应商须知前附表规定的数额和方式递交磋商保证金至采购代理机构（到账）。并作为其磋商响应文件的一部分。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保证金是为了保护采购单位免遭因供应商的行为蒙受损失而要求的。</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20" w:name="_Ref467306336"/>
      <w:r>
        <w:rPr>
          <w:rFonts w:hint="eastAsia" w:asciiTheme="minorEastAsia" w:hAnsiTheme="minorEastAsia" w:eastAsiaTheme="minorEastAsia" w:cstheme="minorEastAsia"/>
          <w:sz w:val="24"/>
        </w:rPr>
        <w:t>发生下列情形之一的，采购代理机构将不予退还供应商交纳的磋商保证金：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（1）供应商在提交响应文件截止时间后撤回投标文件的；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（2）供应商在响应文件中提供虚假材料的；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（3）成交供应商在规定的时间内未能签订合同；</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（4）供应商与采购人、其他供应商或者采购代理机构恶意串通的；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（5）成交后放弃成交、不领取或者不接收中标通知书的；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（6）成交供应商未按时缴付成交服务费；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（7）由于供应商的原因导致成交无效的。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（8）投标有效期内，供应商在政府采购活动中有违法、违规、违纪行为。</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w:t>
      </w:r>
      <w:bookmarkEnd w:id="20"/>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凡未按磋商文件要求提交保证金的，将被视为非响应性而予以拒绝。</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000000" w:themeColor="text1"/>
          <w:sz w:val="24"/>
          <w14:textFill>
            <w14:solidFill>
              <w14:schemeClr w14:val="tx1"/>
            </w14:solidFill>
          </w14:textFill>
        </w:rPr>
        <w:t>成交供应商的保证金，在接到成交通知书并签订合同后</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5个工作日内</w:t>
      </w:r>
      <w:r>
        <w:rPr>
          <w:rFonts w:hint="eastAsia" w:asciiTheme="minorEastAsia" w:hAnsiTheme="minorEastAsia" w:eastAsiaTheme="minorEastAsia" w:cstheme="minorEastAsia"/>
          <w:color w:val="000000" w:themeColor="text1"/>
          <w:sz w:val="24"/>
          <w14:textFill>
            <w14:solidFill>
              <w14:schemeClr w14:val="tx1"/>
            </w14:solidFill>
          </w14:textFill>
        </w:rPr>
        <w:t>退还成交供应商（基本账户）；未成交供应</w:t>
      </w:r>
      <w:r>
        <w:rPr>
          <w:rFonts w:hint="eastAsia" w:asciiTheme="minorEastAsia" w:hAnsiTheme="minorEastAsia" w:eastAsiaTheme="minorEastAsia" w:cstheme="minorEastAsia"/>
          <w:sz w:val="24"/>
        </w:rPr>
        <w:t>商的磋商保证金</w:t>
      </w:r>
      <w:r>
        <w:rPr>
          <w:rFonts w:hint="eastAsia" w:ascii="宋体" w:hAnsi="宋体" w:eastAsia="宋体" w:cs="宋体"/>
          <w:i w:val="0"/>
          <w:iCs w:val="0"/>
          <w:caps w:val="0"/>
          <w:color w:val="333333"/>
          <w:spacing w:val="0"/>
          <w:sz w:val="24"/>
          <w:szCs w:val="24"/>
          <w:shd w:val="clear" w:fill="FFFFFF"/>
          <w:vertAlign w:val="baseline"/>
        </w:rPr>
        <w:t>自中标通知书发出之日起</w:t>
      </w:r>
      <w:r>
        <w:rPr>
          <w:rFonts w:hint="eastAsia" w:asciiTheme="minorEastAsia" w:hAnsiTheme="minorEastAsia" w:eastAsiaTheme="minorEastAsia" w:cstheme="minorEastAsia"/>
          <w:sz w:val="24"/>
        </w:rPr>
        <w:t>5个工作日内退还（基本账户）</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sz w:val="24"/>
        </w:rPr>
        <w:t>供应商必须详细明确的提供基本账户信息，以保障招标代理机构及时准确退还</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五、磋商与评审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1、竞争性磋商时间和地点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采购人在前附表规定的磋商截止时间（竞争性磋商时间）和供应商须知前附表规定的地点公开进行，采购人、供应商须派代表参加并签到以证明其出席。磋商由采购代理机构主持，采购人、供应商代表参加。</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采购代理机构将做磋商记录，存档备查。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本次竞争性磋商项目的特点，参照有关规定组建评审小组。评审小组专家成员在陕西省财政厅评审专家库中随机抽取，采购人可派代表进入评审小组（如有）。评审小组专家人数应占总人数的2/3以上。评审小组负责对具备实质性响应的竞争性磋商响应文件进行评估和比较。</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磋商小组成员到位后，推荐一名磋商小组成员担任磋商小组组长，并由磋商小组组长牵头组织该项目磋商与评审工作，采购人授权的代表，不得担任磋商小组组长。</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磋商小组成员有下列情形之一的，应当回避：</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（1）采购人或供应商的主要负责人的近亲属；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（2）与供应商有经济利益关系，可能影响对响应文件公正评审的；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（3）曾因在招标、评标以及其他与招标投标有关活动中从事违法行为而受过行政处罚或刑事处罚的。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评审小组成员应当遵守并履行下列职责义务：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坚持公平、公正、科学、择优，合理低价，禁止不正当竞争。从服务方案、服务质量均能满足磋商文件实质性响应要求的供应商中确定成交单位。</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（1）审查参加磋商的供应商磋商文件是否齐全、合法、有效；</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（2）遵纪守法，客观、公正、审慎、认真负责地履行职责，审查磋商响应文件是否符合竞争性磋商文件的要求，并做出评价；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（3）确认或修定磋商文件；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（4）评审小组可要求供应商就竞争性磋商响应文件中含义不明确的内容进行书面说明并提供相关材料；</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（5）依据竞争性磋商文件中招标内容、实施方案、磋商报价、商务等要求和磋商其他标准与供应商进行磋商，推荐成交候选单位名单，对磋商意见承担个人责任；</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（6）对磋商过程及各供应商的商业机密予以保密；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（7）拟定磋商结果；</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（8）配合采购人、采购代理机构答复各供应商提出的质疑；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（9）配合各部门处理投诉工作。</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3、竞争性磋商程序</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主持人按下列主要程序进行竞争性磋商：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宣布竞争性磋商项目名称及竞争性磋商响应文件接收截止时间，终止一切竞争性磋商响应文件的接收工作，并宣布竞争性磋商会开始，同时开启录音录像设备。</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宣布竞争性磋商会议纪律。</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介绍竞争性磋商监督管理部门代表、采购人代表、采购代理机构代表和竞争性磋商工作人员。</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宣布参加本项目的响应供应商名单。</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由供应商或者其推选的代表先检查其自己递交的竞争性磋商响应文件的密封情况，经确认无误后，供应商代表签字确认。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以随机开启各响应人竞争性磋商响应文件，宣读相关投标要素，并记录，供应商核对竞争性磋商记录并签字确认；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评审小组对响应供应商</w:t>
      </w:r>
      <w:r>
        <w:rPr>
          <w:rFonts w:hint="eastAsia" w:asciiTheme="minorEastAsia" w:hAnsiTheme="minorEastAsia" w:eastAsiaTheme="minorEastAsia" w:cstheme="minorEastAsia"/>
          <w:sz w:val="24"/>
          <w:lang w:eastAsia="zh-CN"/>
        </w:rPr>
        <w:t>的响应文件进行</w:t>
      </w:r>
      <w:r>
        <w:rPr>
          <w:rFonts w:hint="eastAsia" w:asciiTheme="minorEastAsia" w:hAnsiTheme="minorEastAsia" w:eastAsiaTheme="minorEastAsia" w:cstheme="minorEastAsia"/>
          <w:sz w:val="24"/>
        </w:rPr>
        <w:t>符合性评审，评审合格后，方可磋商。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资格性、符合性评审合格的响应供应商按递交文件顺序单独与磋商小组成员就磋商响应文件的技术、商务等内容进行磋商，供应商法定代表人或其授权响应供应商代表需参加磋商并就磋商中所作出的第二轮报价、承诺进行书面签字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休会，竞争性磋商小组进行评审。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退还响应供应商审查证件，公布成交结果公示媒介。</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宣布竞争性磋商会议结束。</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4、磋商、评审原则</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磋商小组按照竞争性磋商文件规定的磋商方法和标准进行评审，对供应商的竞争性磋商响应文件进行技术、服务、商务等方面评估，综合比较与评价。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竞争性磋商文件和竞争性磋商响应文件是评审的依据。在评审中，不得改变竞争性磋商文件中规定的评审标准、方法和成交条件。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如果供应商在澄清规定期限内，未能答复或拒绝答复磋商小组提出的澄清要求，将由磋商小组根据其竞争性磋商响应文件按最大风险进行评审。</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磋商过程中的实质性变动：</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对竞争性磋商文件做出的实质性变动是磋商文件的有效组成部分，磋商小组应当及时以书面形式通知所有参加磋商的供应商。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竞争性磋商响应文件的初审（含资格性检查和符合性检查）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资格性检查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应依据法律法规和本竞争性磋商文件的规定，对竞争性磋商响应文件是否按照规定要求提供资格性证明材料、是否按照规定交纳磋商保证金、是否属于禁止参加磋商的供应商等进行审查，以确定磋商供应商是否具备磋商资格。</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21" w:name="_Toc525074468"/>
      <w:bookmarkStart w:id="22" w:name="_Toc525074416"/>
      <w:bookmarkStart w:id="23" w:name="_Toc504079823"/>
      <w:bookmarkStart w:id="24" w:name="_Toc11915782"/>
      <w:bookmarkStart w:id="25" w:name="_Toc5006288"/>
      <w:bookmarkStart w:id="26" w:name="_Toc11915740"/>
      <w:r>
        <w:rPr>
          <w:rFonts w:hint="eastAsia" w:asciiTheme="minorEastAsia" w:hAnsiTheme="minorEastAsia" w:eastAsiaTheme="minorEastAsia" w:cstheme="minorEastAsia"/>
          <w:sz w:val="24"/>
        </w:rPr>
        <w:t>4.6.2、</w:t>
      </w:r>
      <w:bookmarkEnd w:id="21"/>
      <w:bookmarkEnd w:id="22"/>
      <w:bookmarkEnd w:id="23"/>
      <w:bookmarkEnd w:id="24"/>
      <w:bookmarkEnd w:id="25"/>
      <w:bookmarkEnd w:id="26"/>
      <w:r>
        <w:rPr>
          <w:rFonts w:hint="eastAsia" w:asciiTheme="minorEastAsia" w:hAnsiTheme="minorEastAsia" w:eastAsiaTheme="minorEastAsia" w:cstheme="minorEastAsia"/>
          <w:sz w:val="24"/>
        </w:rPr>
        <w:t>符合性检查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磋商小组依据本竞争性磋商文件的要求，对符合资格的竞争性磋商响应文件进行审查，以确定其是否满足本竞争性磋商文件的实质性要求。</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竞争性磋商响应文件报价出现前后不一致的，除竞争性磋商文件另有规定外，按照下列规定修正：</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对于竞争性磋商响应文件中明显的标点符号错误或不构成实质性偏差的不正规、不一致或不规则，采购人可以接受。</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1）没有按照竞争性磋商文件要求提供的竞争性磋商响应文件或竞争性磋商响应文件构成有重大缺项；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2）竞争性磋商响应文件未按竞争性磋商文件要求密封、签署、盖章的；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3）资格证明文件不全的或无效的，或不符合国家规定的；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4）竞争性磋商响应文件无供应商公章、无法定代表人签字或签字人无法定代表人有效委托书的；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5）无磋商有效期或有效期达不到竞争性磋商文件要求的；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6）供应商在同一份竞争性磋商响应文件中，有两个或多个报价的；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7）存在有重大缺漏项和重大偏离的；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8）供应商有串通磋商、以他人名义磋商、行贿、提供虚假证明（包括第三方提供的虚假证明），开具虚假资质，出现虚假应答的，除按无效文件处理外，还将按照政府采购的有关规定进行处罚；</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9）磋商总报价低于成本或者高于竞争性磋商文件公布的采购预算的；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10）竞争性磋商响应文件含有采购人不能接受的附加条件的；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11）竞争性磋商响应文件不符合法律法规要求的；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12）供应商被列入失信被执行人、重大税收违法案件当事人名单、政府采购严重违法失信行为记录名单及其他不符合《中华人民共和国政府采购法》第二十二条规定条件。</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的澄清、说明或者补正应当采用书面形式，并加盖公章，或者由法定代表人或其授权的代表签字。供应商的澄清、说明或者补正不得超出竞争性磋商响应文件的范围或者改变竞争性磋商响应文件的实质性内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小组认为磋商供应商的报价明显低于其他通过符合性审查磋商供应商的报价，有可能影响服务质量或者不能诚信履约的，应当要求其在磋商现场合理的时间内提供书面说明，必要时提交相关证明材料；磋商供应商不能证明其报价合理性的，磋商小组应当将其作为无效磋商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7、磋商小组所有成员集中与单一供应商分别进行一轮或多轮磋商，并给予所有参加磋商的供应商平等的磋商机会。磋商过程中，磋商小组可以根据磋商情况调整磋商轮次。</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27" w:name="_Toc505256733"/>
      <w:r>
        <w:rPr>
          <w:rFonts w:hint="eastAsia" w:asciiTheme="minorEastAsia" w:hAnsiTheme="minorEastAsia" w:eastAsiaTheme="minorEastAsia" w:cstheme="minorEastAsia"/>
          <w:sz w:val="24"/>
        </w:rPr>
        <w:t>磋商过程中，磋商文件变动的，供应商应当按照磋商文件的变动情况和磋商小组的要求重新提交响应文件，并由其法定代表人或其授权代表签字或者加盖公章。</w:t>
      </w:r>
      <w:bookmarkEnd w:id="27"/>
      <w:bookmarkStart w:id="28" w:name="_Toc505256734"/>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磋商过程中，磋商的任何一方不得透露与磋商有关的其他供应商的技术资料、价格和其他信息。</w:t>
      </w:r>
      <w:bookmarkEnd w:id="28"/>
      <w:bookmarkStart w:id="29" w:name="_Toc505256735"/>
      <w:r>
        <w:rPr>
          <w:rFonts w:hint="eastAsia" w:asciiTheme="minorEastAsia" w:hAnsiTheme="minorEastAsia" w:eastAsiaTheme="minorEastAsia" w:cstheme="minorEastAsia"/>
          <w:sz w:val="24"/>
        </w:rPr>
        <w:t>磋商小组发现或者知晓供应商存在违法、违纪行为的，磋商小组应当将该供应商响应文件作无效处理，不允许其提交最后报价。</w:t>
      </w:r>
      <w:bookmarkEnd w:id="29"/>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8、最后报价</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磋商文件能够详细列明采购标的</w:t>
      </w:r>
      <w:r>
        <w:rPr>
          <w:rFonts w:hint="eastAsia" w:asciiTheme="minorEastAsia" w:hAnsiTheme="minorEastAsia" w:eastAsiaTheme="minorEastAsia" w:cstheme="minorEastAsia"/>
          <w:sz w:val="24"/>
          <w:lang w:eastAsia="zh-CN"/>
        </w:rPr>
        <w:t>相关</w:t>
      </w:r>
      <w:r>
        <w:rPr>
          <w:rFonts w:hint="eastAsia" w:asciiTheme="minorEastAsia" w:hAnsiTheme="minorEastAsia" w:eastAsiaTheme="minorEastAsia" w:cstheme="minorEastAsia"/>
          <w:sz w:val="24"/>
        </w:rPr>
        <w:t>要求的，磋商结束后，磋商小组应当要求所有实质性响应的供应商在规定时间内提交最后报价，提交最后报价的供应商不得少于3家，符合《政府采购竞争性磋商采购方式管理暂行办法》 第三条第四项情形的，提交最后报价的供应商可以为2家。其最后报价不得高于对该项目之前的报价，否则，磋商小组应当对其响应文件按无效处理，不允许进入综合评分，并书面告知供应商，说明理由。</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供应商最后报价应当由法定代表人或其授权代表签字确认或加盖公章。最后报价是供应商响应文件的有效组成部分。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比较与评价。由磋商小组采用综合评分法对提交最后报价的供应商的响应文件和最后报价进行综合评分，具体要求详见评审办法。</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推荐成交候选供应商。磋商小组应当根据综合评分情况，按照磋商得分由高到低顺序推荐3名以上成交候选供应商，符合《政府采购竞争性磋商采购方式管理暂行办法》第二十一条第三款情形的，可以推荐2家以上成交候选供应商。磋商得分相同的，按照最后报价由低到高的顺序推荐。磋商得分且最后报价相同的，按照技术指标优劣顺序推荐。</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10、磋商报告。磋商小组推荐成交候选供应商后，应当向采购人出具磋商报告。成交供应商确定之后，成交结果将在财政部门指定的政府采购信息发布媒体上公告。</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11、评审过程的保密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磋商小组成员和与评审活动有关的工作人员不得泄露有关竞争性磋商响应文件的评审和比较、成交候选人的推荐以及与评审有关的其他情况。</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评审方法和程序</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具体详见第四章评审方法。</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13、成交通知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13.1、确定成交单位</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13.1.1、采购代理机构应当在评审结束后2个工作日内将评审报告送采购人确认。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kinsoku/>
        <w:overflowPunct/>
        <w:topLinePunct w:val="0"/>
        <w:autoSpaceDE/>
        <w:autoSpaceDN/>
        <w:bidi w:val="0"/>
        <w:snapToGrid w:val="0"/>
        <w:spacing w:line="400" w:lineRule="exact"/>
        <w:ind w:right="240" w:rightChars="100"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13.1.3、</w:t>
      </w:r>
      <w:r>
        <w:rPr>
          <w:rFonts w:hint="eastAsia" w:asciiTheme="minorEastAsia" w:hAnsiTheme="minorEastAsia" w:eastAsiaTheme="minorEastAsia" w:cstheme="minorEastAsia"/>
          <w:sz w:val="24"/>
        </w:rPr>
        <w:t>采购人或者采购代理机构应当在成交供应商确定后2个工作日内，在省级以上财政部门指定的政府采购信息发布媒体上公告成交结果，同时向成交供应商发出成交通知书，并将磋商文件随成交结果同时公告。</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13.2、采购代理机构不做未成交原因的解释。</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成交通知书对采购人和成交供应商具有同等法律效力。成交通知书发出之后，采购人改变成交结果，或者成交供应商放弃成交，应当承担相应的法律责任。</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14、成交合同的签订</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应当自成交通知书发出之日起三十日内，按照竞争性磋商文件和成交供应商竞争性磋商响应文件（包括评审中形成的澄清文件）的约定，与成交供应商签订书面合同，成交单位因自身原因不按规定与采购人签订供货合同，则采购人将废除授标，磋商保证金不予退还。给采购人造成损失的，还应予以赔偿，并依法承担相应法律责任。</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所签订的合同不得对竞争性磋商文件和成交供应商的竞争性磋商响应文件（包括评审中形成的澄清文件）作实质性修改。</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成交供应商自采购合同签订之日起二个工作日内向采购代理机构提供采购合同壹份。</w:t>
      </w:r>
    </w:p>
    <w:p>
      <w:pPr>
        <w:snapToGrid w:val="0"/>
        <w:spacing w:line="400" w:lineRule="exact"/>
        <w:ind w:right="240" w:right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六、询问和质疑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1、供应商认为磋商文件、采购过程、成交结果使自己的权益受到损害的，可以在知道或者应知其权益受到损害之日起7个工作日内，以书面形式向采购人、采购代理机构提出质疑。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2、供应商必须在法定质疑期内一次性提出针对同一采购程序环节的质疑。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4、以联合体形式参加政府采购活动的，其质疑应当由组成联合体的所有供应商共同提出。</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有下列情形之一的，属于无效质疑，采购代理机构和采购人不予受理：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质疑供应商不是参与本次政府采购项目的供应商；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质疑供应商与质疑事项不存在利害关系的；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未在法定期限内提出质疑的；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质疑未以书面形式提出，或质疑函主要内容构成不完整的；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应当提交授权书而未提交的；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以非法手段取得证据、材料的；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质疑答复后，同一质疑人就同一事项或同一采购程序环节再次提出质疑的；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不符合法律、法规、规章和政府采购监管机构规定的其他条件的。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7、质疑答复</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7.3、供应商对评审过程、中标或者成交结果提出质疑的，采购人、采购代理机构可以组织原评标委员会、竞争性谈判小组、询价小组或者竞争性磋商小组协助答复质疑。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7.4、质疑人有下列情形之一的，代理机构应驳回质疑：</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7.4.1、质疑缺乏事实和法律依据的；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7.4.2、质疑人捏造事实、提供虚假材料，或在一定期限内多次质疑而无实据的；</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7.4.3、质疑已经处理并答复后，质疑人就同一事项又提起质疑且未提供新的有效证据的；</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7.4.4、其他根据相关法律、法规应当予以驳回的情形。</w:t>
      </w:r>
    </w:p>
    <w:p>
      <w:pPr>
        <w:snapToGrid w:val="0"/>
        <w:spacing w:line="400" w:lineRule="exact"/>
        <w:ind w:right="240" w:rightChars="100"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关于对参加政府采购活动的中小企业的扶持政策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本项目采购标的对应的中小企业划分标准所属行业为：</w:t>
      </w:r>
      <w:r>
        <w:rPr>
          <w:rFonts w:hint="eastAsia" w:asciiTheme="minorEastAsia" w:hAnsiTheme="minorEastAsia" w:eastAsiaTheme="minorEastAsia" w:cstheme="minorEastAsia"/>
          <w:b/>
          <w:bCs/>
          <w:sz w:val="24"/>
          <w:u w:val="single"/>
        </w:rPr>
        <w:t>软件和信息技术服务业</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 供应商提供的货物、工程或者服务符合下列情形的，享受相关中小企业扶持政策：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（1）在货物采购项目中，货物由中小企业制造，即货物由中小企业生产且使用该中小企业商号或者注册商标；</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（2）在工程采购项目中，工程由中小企业承建，即工程施工单位为中小企业；</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（3）在服务采购项目中，服务由中小企业承接，即提供服务的人员为中小企业依照《中华人民共和国劳动合同法》订立劳动合同的从业人员。</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在货物采购项目中，供应商提供的货物既有中小企业制造货物，也有大型企业制造货物的，不享受相关中小企业扶持政策。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以联合体形式参加政府采购活动，联合体各方均为中小企业的，联合体视同中小企业。其中，联合体各方均为小微企业的，联合体视同小微企业。</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 对符合上述情形的小微企业报价给予 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价格扣除比例或者价格分加分比例对小型企业和微型企业同等对待，不作区分。</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中小企业参加政府采购活动，应当出具《中小企业声明函》，否则不得享受相关中小企业扶持政策。</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未尽事宜以《政府采购促进中小企业发展管理办法》（财库〔2020〕46号）为准。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、供应商进行虚假和恶意质疑的，代理机构可以提请有关部门将其列入不良记录名单，在一至三年内禁止参加政府采购活动，并将处理决定在相关政府采购媒体上公布。</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、采购人、采购代理机构认为供应商质疑不成立，或者成立但未对中标、成交结果构成影响的，继续开展采购活动；认为供应商质疑成立且影响或者可能影响中标、成交结果的，按照下列情况处理：</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（一）对采购文件提出的质疑，依法通过澄清或者修改可以继续开展采购活动的，澄清或者修改采购文件后继续开展采购活动；否则应当修改采购文件后重新开展采购活动。</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质疑答复导致中标、成交结果改变的，采购人或者采购代理机构应当将有关情况书面报告本级财政部门。</w:t>
      </w:r>
    </w:p>
    <w:p>
      <w:pPr>
        <w:snapToGrid w:val="0"/>
        <w:spacing w:line="400" w:lineRule="exact"/>
        <w:ind w:right="240" w:rightChars="100" w:firstLine="480" w:firstLineChars="200"/>
        <w:rPr>
          <w:rFonts w:asciiTheme="minorEastAsia" w:hAnsiTheme="minorEastAsia" w:eastAsiaTheme="minorEastAsia" w:cstheme="minorEastAsia"/>
          <w:sz w:val="24"/>
        </w:rPr>
      </w:pPr>
      <w:bookmarkStart w:id="30" w:name="_Hlt487972895"/>
      <w:bookmarkEnd w:id="30"/>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、质疑供应商对采购人、采购代理机构的答复不满意，或者采购人、采购代理机构未在规定时间内作出答复的，可以在答复期满后15个工作日内向本办法第六条规定的财政部门提起投诉（投诉书范本见附件2）。</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、关于供应商注册登记提醒</w:t>
      </w:r>
    </w:p>
    <w:p>
      <w:pPr>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、根据陕西省财政厅关于政府采购供应商注册登记有关事项的通知，如所投本项目的供应商未在</w:t>
      </w:r>
      <w:r>
        <w:rPr>
          <w:rFonts w:hint="eastAsia" w:asciiTheme="minorEastAsia" w:hAnsiTheme="minorEastAsia" w:eastAsiaTheme="minorEastAsia" w:cstheme="minorEastAsia"/>
          <w:sz w:val="24"/>
          <w:lang w:eastAsia="zh-CN"/>
        </w:rPr>
        <w:t>陕西省政府采购网</w:t>
      </w:r>
      <w:r>
        <w:rPr>
          <w:rFonts w:hint="eastAsia" w:asciiTheme="minorEastAsia" w:hAnsiTheme="minorEastAsia" w:eastAsiaTheme="minorEastAsia" w:cstheme="minorEastAsia"/>
          <w:sz w:val="24"/>
        </w:rPr>
        <w:t xml:space="preserve">（http://www.ccgp-shaanxi.gov.cn/） 注册登记加入陕西省政府采购供应商库的，应按要求及时办理注册登记，并接受财政部门监督管理，以便项目网上流程的正常进行。 </w:t>
      </w:r>
    </w:p>
    <w:p>
      <w:pPr>
        <w:snapToGrid w:val="0"/>
        <w:spacing w:line="400" w:lineRule="exact"/>
        <w:ind w:right="240" w:rightChars="100" w:firstLine="480" w:firstLineChars="2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、请各供应商自行在陕西省政府采购网主页面资料下载区下载《陕西省政府采购管理系统供应商用户手册》，并按操作手册流程注册登记</w:t>
      </w:r>
      <w:r>
        <w:rPr>
          <w:rFonts w:hint="eastAsia" w:asciiTheme="minorEastAsia" w:hAnsiTheme="minorEastAsia" w:eastAsiaTheme="minorEastAsia" w:cstheme="minorEastAsia"/>
          <w:sz w:val="28"/>
          <w:szCs w:val="28"/>
        </w:rPr>
        <w:br w:type="page"/>
      </w:r>
    </w:p>
    <w:p>
      <w:pPr>
        <w:pStyle w:val="31"/>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附件1</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质疑函范本</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一、质疑供应商基本信息</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质疑供应商：</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二、质疑项目基本情况</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采购文件获取日期：</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三、质疑事项具体内容</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四、与质疑事项相关的质疑请求</w:t>
      </w:r>
    </w:p>
    <w:p>
      <w:pPr>
        <w:adjustRightInd w:val="0"/>
        <w:snapToGrid w:val="0"/>
        <w:spacing w:line="360" w:lineRule="auto"/>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签字(签章)：                   公章：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spacing w:line="360" w:lineRule="auto"/>
        <w:rPr>
          <w:rFonts w:asciiTheme="minorEastAsia" w:hAnsiTheme="minorEastAsia" w:eastAsiaTheme="minorEastAsia" w:cstheme="minorEastAsia"/>
          <w:b/>
          <w:sz w:val="24"/>
        </w:rPr>
      </w:pP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质疑函制作说明：</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5.质疑函的质疑请求应与质疑事项相关。</w:t>
      </w:r>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6.质疑供应商为自然人的，质疑函应由本人签字；质疑供应商为法人或者其他组织的，质疑函应由法定代表人、主要负责人，或者其授权代表签字或者盖章，并加盖公章。</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numPr>
          <w:ilvl w:val="0"/>
          <w:numId w:val="0"/>
        </w:numPr>
        <w:tabs>
          <w:tab w:val="left" w:pos="1440"/>
        </w:tabs>
        <w:ind w:firstLine="3200" w:firstLineChars="10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第三章</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采购内容和要求</w:t>
      </w:r>
      <w:r>
        <w:rPr>
          <w:rFonts w:hint="eastAsia" w:asciiTheme="minorEastAsia" w:hAnsiTheme="minorEastAsia" w:eastAsiaTheme="minorEastAsia" w:cstheme="minorEastAsia"/>
          <w:sz w:val="24"/>
          <w:lang w:eastAsia="zh-CN"/>
        </w:rPr>
        <w:tab/>
      </w:r>
    </w:p>
    <w:p/>
    <w:p>
      <w:pPr>
        <w:spacing w:line="110" w:lineRule="exact"/>
        <w:rPr>
          <w:color w:val="000000" w:themeColor="text1"/>
          <w:highlight w:val="none"/>
          <w14:textFill>
            <w14:solidFill>
              <w14:schemeClr w14:val="tx1"/>
            </w14:solidFill>
          </w14:textFill>
        </w:rPr>
      </w:pPr>
    </w:p>
    <w:tbl>
      <w:tblPr>
        <w:tblStyle w:val="49"/>
        <w:tblW w:w="106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599"/>
        <w:gridCol w:w="780"/>
        <w:gridCol w:w="7889"/>
        <w:gridCol w:w="8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5" w:hRule="atLeast"/>
        </w:trPr>
        <w:tc>
          <w:tcPr>
            <w:tcW w:w="534" w:type="dxa"/>
            <w:vAlign w:val="top"/>
          </w:tcPr>
          <w:p>
            <w:pPr>
              <w:pStyle w:val="48"/>
              <w:spacing w:before="287" w:line="240" w:lineRule="auto"/>
              <w:ind w:left="7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highlight w:val="none"/>
                <w14:textFill>
                  <w14:solidFill>
                    <w14:schemeClr w14:val="tx1"/>
                  </w14:solidFill>
                </w14:textFill>
              </w:rPr>
              <w:t>序号</w:t>
            </w:r>
          </w:p>
        </w:tc>
        <w:tc>
          <w:tcPr>
            <w:tcW w:w="599" w:type="dxa"/>
            <w:vAlign w:val="top"/>
          </w:tcPr>
          <w:p>
            <w:pPr>
              <w:pStyle w:val="48"/>
              <w:spacing w:before="287" w:line="240" w:lineRule="auto"/>
              <w:ind w:left="6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highlight w:val="none"/>
                <w14:textFill>
                  <w14:solidFill>
                    <w14:schemeClr w14:val="tx1"/>
                  </w14:solidFill>
                </w14:textFill>
              </w:rPr>
              <w:t>品名类别</w:t>
            </w:r>
          </w:p>
        </w:tc>
        <w:tc>
          <w:tcPr>
            <w:tcW w:w="780" w:type="dxa"/>
            <w:vAlign w:val="top"/>
          </w:tcPr>
          <w:p>
            <w:pPr>
              <w:pStyle w:val="48"/>
              <w:spacing w:before="301" w:line="240" w:lineRule="auto"/>
              <w:ind w:left="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highlight w:val="none"/>
                <w14:textFill>
                  <w14:solidFill>
                    <w14:schemeClr w14:val="tx1"/>
                  </w14:solidFill>
                </w14:textFill>
              </w:rPr>
              <w:t>品名名称</w:t>
            </w:r>
          </w:p>
        </w:tc>
        <w:tc>
          <w:tcPr>
            <w:tcW w:w="7889" w:type="dxa"/>
            <w:vAlign w:val="top"/>
          </w:tcPr>
          <w:p>
            <w:pPr>
              <w:pStyle w:val="48"/>
              <w:spacing w:before="287" w:line="240" w:lineRule="auto"/>
              <w:ind w:left="297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0"/>
                <w:sz w:val="24"/>
                <w:szCs w:val="24"/>
                <w:highlight w:val="none"/>
                <w14:textFill>
                  <w14:solidFill>
                    <w14:schemeClr w14:val="tx1"/>
                  </w14:solidFill>
                </w14:textFill>
              </w:rPr>
              <w:t>技术参数</w:t>
            </w:r>
          </w:p>
        </w:tc>
        <w:tc>
          <w:tcPr>
            <w:tcW w:w="841" w:type="dxa"/>
            <w:vAlign w:val="top"/>
          </w:tcPr>
          <w:p>
            <w:pPr>
              <w:pStyle w:val="48"/>
              <w:spacing w:before="286" w:line="240" w:lineRule="auto"/>
              <w:ind w:left="7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9"/>
                <w:sz w:val="24"/>
                <w:szCs w:val="24"/>
                <w:highlight w:val="none"/>
                <w14:textFill>
                  <w14:solidFill>
                    <w14:schemeClr w14:val="tx1"/>
                  </w14:solidFill>
                </w14:textFill>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61" w:hRule="atLeast"/>
        </w:trPr>
        <w:tc>
          <w:tcPr>
            <w:tcW w:w="534"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2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599"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2" w:line="240" w:lineRule="auto"/>
              <w:ind w:left="217" w:right="84" w:hanging="91"/>
              <w:rPr>
                <w:rFonts w:hint="eastAsia" w:asciiTheme="minorEastAsia" w:hAnsiTheme="minorEastAsia" w:eastAsiaTheme="minorEastAsia" w:cstheme="minorEastAsia"/>
                <w:color w:val="000000" w:themeColor="text1"/>
                <w:spacing w:val="-5"/>
                <w:w w:val="97"/>
                <w:sz w:val="24"/>
                <w:szCs w:val="24"/>
                <w:highlight w:val="none"/>
                <w14:textFill>
                  <w14:solidFill>
                    <w14:schemeClr w14:val="tx1"/>
                  </w14:solidFill>
                </w14:textFill>
              </w:rPr>
            </w:pPr>
          </w:p>
          <w:p>
            <w:pPr>
              <w:pStyle w:val="48"/>
              <w:spacing w:before="102"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7"/>
                <w:sz w:val="24"/>
                <w:szCs w:val="24"/>
                <w:highlight w:val="none"/>
                <w14:textFill>
                  <w14:solidFill>
                    <w14:schemeClr w14:val="tx1"/>
                  </w14:solidFill>
                </w14:textFill>
              </w:rPr>
              <w:t>多媒体</w:t>
            </w:r>
            <w:r>
              <w:rPr>
                <w:rFonts w:hint="eastAsia" w:asciiTheme="minorEastAsia" w:hAnsiTheme="minorEastAsia" w:eastAsiaTheme="minorEastAsia" w:cstheme="minorEastAsia"/>
                <w:color w:val="000000" w:themeColor="text1"/>
                <w:spacing w:val="-3"/>
                <w:w w:val="99"/>
                <w:sz w:val="24"/>
                <w:szCs w:val="24"/>
                <w:highlight w:val="none"/>
                <w14:textFill>
                  <w14:solidFill>
                    <w14:schemeClr w14:val="tx1"/>
                  </w14:solidFill>
                </w14:textFill>
              </w:rPr>
              <w:t>设备</w:t>
            </w:r>
          </w:p>
        </w:tc>
        <w:tc>
          <w:tcPr>
            <w:tcW w:w="780"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12"/>
              <w:rPr>
                <w:rFonts w:hint="eastAsia" w:asciiTheme="minorEastAsia" w:hAnsiTheme="minorEastAsia" w:eastAsiaTheme="minorEastAsia" w:cstheme="minorEastAsia"/>
                <w:color w:val="000000" w:themeColor="text1"/>
                <w:spacing w:val="-6"/>
                <w:position w:val="1"/>
                <w:sz w:val="24"/>
                <w:szCs w:val="24"/>
                <w:highlight w:val="none"/>
                <w14:textFill>
                  <w14:solidFill>
                    <w14:schemeClr w14:val="tx1"/>
                  </w14:solidFill>
                </w14:textFill>
              </w:rPr>
            </w:pPr>
          </w:p>
          <w:p>
            <w:pPr>
              <w:pStyle w:val="48"/>
              <w:spacing w:before="103" w:line="240" w:lineRule="auto"/>
              <w:ind w:left="11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position w:val="1"/>
                <w:sz w:val="24"/>
                <w:szCs w:val="24"/>
                <w:highlight w:val="none"/>
                <w14:textFill>
                  <w14:solidFill>
                    <w14:schemeClr w14:val="tx1"/>
                  </w14:solidFill>
                </w14:textFill>
              </w:rPr>
              <w:t>触电救</w:t>
            </w:r>
          </w:p>
          <w:p>
            <w:pPr>
              <w:pStyle w:val="48"/>
              <w:spacing w:before="1" w:line="240" w:lineRule="auto"/>
              <w:ind w:left="11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助体验</w:t>
            </w:r>
          </w:p>
          <w:p>
            <w:pPr>
              <w:pStyle w:val="48"/>
              <w:spacing w:before="1" w:line="240" w:lineRule="auto"/>
              <w:ind w:left="26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w w:val="92"/>
                <w:sz w:val="24"/>
                <w:szCs w:val="24"/>
                <w:highlight w:val="none"/>
                <w14:textFill>
                  <w14:solidFill>
                    <w14:schemeClr w14:val="tx1"/>
                  </w14:solidFill>
                </w14:textFill>
              </w:rPr>
              <w:t>系统</w:t>
            </w:r>
          </w:p>
        </w:tc>
        <w:tc>
          <w:tcPr>
            <w:tcW w:w="7889" w:type="dxa"/>
            <w:vAlign w:val="top"/>
          </w:tcPr>
          <w:p>
            <w:pPr>
              <w:pStyle w:val="48"/>
              <w:numPr>
                <w:ilvl w:val="0"/>
                <w:numId w:val="0"/>
              </w:numPr>
              <w:spacing w:before="41" w:line="240" w:lineRule="auto"/>
              <w:ind w:left="38" w:leftChars="0"/>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1"/>
                <w:kern w:val="0"/>
                <w:sz w:val="24"/>
                <w:szCs w:val="24"/>
                <w:highlight w:val="none"/>
                <w:lang w:val="en-US" w:eastAsia="en-US" w:bidi="ar-SA"/>
                <w14:textFill>
                  <w14:solidFill>
                    <w14:schemeClr w14:val="tx1"/>
                  </w14:solidFill>
                </w14:textFill>
              </w:rPr>
              <w:t>一.</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硬件</w:t>
            </w:r>
          </w:p>
          <w:p>
            <w:pPr>
              <w:pStyle w:val="48"/>
              <w:numPr>
                <w:ilvl w:val="0"/>
                <w:numId w:val="3"/>
              </w:numPr>
              <w:spacing w:before="41" w:line="240" w:lineRule="auto"/>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操作台</w:t>
            </w:r>
            <w:r>
              <w:rPr>
                <w:rFonts w:hint="eastAsia" w:asciiTheme="minorEastAsia" w:hAnsiTheme="minorEastAsia" w:eastAsiaTheme="minorEastAsia" w:cstheme="minorEastAsia"/>
                <w:color w:val="000000" w:themeColor="text1"/>
                <w:spacing w:val="-1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物理参数尺寸：</w:t>
            </w:r>
            <w:r>
              <w:rPr>
                <w:rFonts w:hint="eastAsia" w:asciiTheme="minorEastAsia" w:hAnsiTheme="minorEastAsia" w:eastAsiaTheme="minorEastAsia" w:cstheme="minorEastAsia"/>
                <w:color w:val="000000" w:themeColor="text1"/>
                <w:spacing w:val="-4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长129</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mm*宽690mm*高</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209</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mm</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参考尺寸，允许±20mm</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材质：碳钢板</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p>
          <w:p>
            <w:pPr>
              <w:pStyle w:val="48"/>
              <w:numPr>
                <w:ilvl w:val="0"/>
                <w:numId w:val="3"/>
              </w:numPr>
              <w:spacing w:before="41"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内嵌式一体机</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显示屏尺寸：≥</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21.5英寸</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物理分辨率：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1920（</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 xml:space="preserve"> H ）×</w:t>
            </w:r>
            <w:r>
              <w:rPr>
                <w:rFonts w:hint="eastAsia" w:asciiTheme="minorEastAsia" w:hAnsiTheme="minorEastAsia" w:eastAsiaTheme="minorEastAsia" w:cstheme="minorEastAsia"/>
                <w:color w:val="000000" w:themeColor="text1"/>
                <w:spacing w:val="-5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1080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V</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）显示色彩：16.7M</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 72%</w:t>
            </w:r>
            <w:r>
              <w:rPr>
                <w:rFonts w:hint="eastAsia" w:asciiTheme="minorEastAsia" w:hAnsiTheme="minorEastAsia" w:eastAsiaTheme="minorEastAsia" w:cstheme="minorEastAsia"/>
                <w:color w:val="000000" w:themeColor="text1"/>
                <w:spacing w:val="17"/>
                <w:w w:val="10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NTS显示屏防护：2mm全</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钢化高</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防爆</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w:t>
            </w:r>
          </w:p>
          <w:p>
            <w:pPr>
              <w:pStyle w:val="48"/>
              <w:numPr>
                <w:ilvl w:val="0"/>
                <w:numId w:val="3"/>
              </w:numPr>
              <w:spacing w:before="41"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硬件参数背光灯寿命：50000小时触摸感应技术：</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电容10</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点触控书写方式：手指、电容笔或其它导体响应速度</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25ms</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定位精度：90%以上触摸区域为</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±2mm通讯接</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口</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：USB</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触摸</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分辨率</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：9600*9600</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触摸功能：</w:t>
            </w:r>
            <w:r>
              <w:rPr>
                <w:rFonts w:hint="eastAsia" w:asciiTheme="minorEastAsia" w:hAnsiTheme="minorEastAsia" w:eastAsiaTheme="minorEastAsia" w:cstheme="minorEastAsia"/>
                <w:color w:val="000000" w:themeColor="text1"/>
                <w:spacing w:val="-4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支持10点电脑触</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摸操作</w:t>
            </w:r>
            <w:r>
              <w:rPr>
                <w:rFonts w:hint="eastAsia" w:asciiTheme="minorEastAsia" w:hAnsiTheme="minorEastAsia" w:eastAsiaTheme="minorEastAsia" w:cstheme="minorEastAsia"/>
                <w:color w:val="000000" w:themeColor="text1"/>
                <w:spacing w:val="-11"/>
                <w:sz w:val="24"/>
                <w:szCs w:val="24"/>
                <w:highlight w:val="none"/>
                <w:lang w:eastAsia="zh-CN"/>
                <w14:textFill>
                  <w14:solidFill>
                    <w14:schemeClr w14:val="tx1"/>
                  </w14:solidFill>
                </w14:textFill>
              </w:rPr>
              <w:t>；</w:t>
            </w:r>
          </w:p>
          <w:p>
            <w:pPr>
              <w:pStyle w:val="48"/>
              <w:numPr>
                <w:ilvl w:val="0"/>
                <w:numId w:val="3"/>
              </w:numPr>
              <w:spacing w:before="41"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配件工具(1)</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橡胶棒(2)金属棒(3)干木棍(4)湿木棍(5)绝缘手套(6)电闸</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w:t>
            </w:r>
          </w:p>
          <w:p>
            <w:pPr>
              <w:pStyle w:val="48"/>
              <w:numPr>
                <w:ilvl w:val="0"/>
                <w:numId w:val="3"/>
              </w:numPr>
              <w:spacing w:before="41"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触电救</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助控制版</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硬件参数控制芯片:ESP32（ 支持Wi-Fi和蓝牙双模</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通信）处理器:双核</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LX6</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，最高频率240 MHz通信</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协议:支持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MQTT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"HTTP"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HTTP</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、串口等多种协议存储能力:内置</w:t>
            </w:r>
          </w:p>
          <w:p>
            <w:pPr>
              <w:pStyle w:val="48"/>
              <w:spacing w:line="240" w:lineRule="auto"/>
              <w:ind w:left="35" w:right="83" w:firstLine="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SP</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FFS文件系统</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，支持数据的本地存储与管理/电源管理:具备低</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功耗模式</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，支持自动休眠与唤醒功能</w:t>
            </w:r>
          </w:p>
          <w:p>
            <w:pPr>
              <w:pStyle w:val="48"/>
              <w:spacing w:before="1" w:line="240" w:lineRule="auto"/>
              <w:ind w:left="37" w:firstLine="228" w:firstLineChars="1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auto"/>
                <w:spacing w:val="-6"/>
                <w:sz w:val="24"/>
                <w:szCs w:val="24"/>
                <w:highlight w:val="none"/>
              </w:rPr>
              <mc:AlternateContent>
                <mc:Choice Requires="wps">
                  <w:drawing>
                    <wp:anchor distT="0" distB="0" distL="114300" distR="114300" simplePos="0" relativeHeight="251680768" behindDoc="0" locked="0" layoutInCell="1" allowOverlap="1">
                      <wp:simplePos x="0" y="0"/>
                      <wp:positionH relativeFrom="column">
                        <wp:posOffset>31115</wp:posOffset>
                      </wp:positionH>
                      <wp:positionV relativeFrom="paragraph">
                        <wp:posOffset>26670</wp:posOffset>
                      </wp:positionV>
                      <wp:extent cx="115570" cy="95885"/>
                      <wp:effectExtent l="21590" t="18415" r="34290" b="19050"/>
                      <wp:wrapNone/>
                      <wp:docPr id="7" name="五角星 7"/>
                      <wp:cNvGraphicFramePr/>
                      <a:graphic xmlns:a="http://schemas.openxmlformats.org/drawingml/2006/main">
                        <a:graphicData uri="http://schemas.microsoft.com/office/word/2010/wordprocessingShape">
                          <wps:wsp>
                            <wps:cNvSpPr/>
                            <wps:spPr>
                              <a:xfrm>
                                <a:off x="0" y="0"/>
                                <a:ext cx="115570" cy="9588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2.1pt;height:7.55pt;width:9.1pt;z-index:251680768;v-text-anchor:middle;mso-width-relative:page;mso-height-relative:page;" fillcolor="#000000 [3200]" filled="t" stroked="t" coordsize="115570,95885" o:gfxdata="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9FtUb1gAAAAUBAAAPAAAAAAAAAAEAIAAAACIAAABkcnMvZG93bnJldi54bWxQSwECFAAUAAAA&#10;CACHTuJABtJaXmICAADJBAAADgAAAAAAAAABACAAAAAlAQAAZHJzL2Uyb0RvYy54bWxQSwUGAAAA&#10;AAYABgBZAQAA+QUAAAAA&#10;" path="m0,36624l44144,36624,57785,0,71425,36624,115569,36624,79856,59259,93498,95884,57785,73249,22071,95884,35713,59259xe">
                      <v:path o:connectlocs="57785,0;0,36624;22071,95884;93498,95884;115569,36624" o:connectangles="247,164,82,82,0"/>
                      <v:fill on="t" focussize="0,0"/>
                      <v:stroke weight="1pt" color="#000000 [3200]" miterlimit="8" joinstyle="miter"/>
                      <v:imagedata o:title=""/>
                      <o:lock v:ext="edit" aspectratio="f"/>
                    </v:shape>
                  </w:pict>
                </mc:Fallback>
              </mc:AlternateConten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二</w:t>
            </w:r>
            <w:r>
              <w:rPr>
                <w:rFonts w:hint="eastAsia" w:asciiTheme="minorEastAsia" w:hAnsiTheme="minorEastAsia" w:eastAsiaTheme="minorEastAsia" w:cstheme="minorEastAsia"/>
                <w:color w:val="FF0000"/>
                <w:spacing w:val="-1"/>
                <w:sz w:val="24"/>
                <w:szCs w:val="24"/>
                <w:highlight w:val="none"/>
              </w:rPr>
              <w:t>.软件系统、软件参数</w:t>
            </w:r>
          </w:p>
          <w:p>
            <w:pPr>
              <w:pStyle w:val="48"/>
              <w:spacing w:line="240" w:lineRule="auto"/>
              <w:ind w:left="4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FF0000"/>
                <w:spacing w:val="-9"/>
                <w:sz w:val="24"/>
                <w:szCs w:val="24"/>
                <w:highlight w:val="none"/>
              </w:rPr>
              <w:t>1.1开发引擎：Unity 2021.3.编程语言：</w:t>
            </w:r>
            <w:r>
              <w:rPr>
                <w:rFonts w:hint="eastAsia" w:asciiTheme="minorEastAsia" w:hAnsiTheme="minorEastAsia" w:eastAsiaTheme="minorEastAsia" w:cstheme="minorEastAsia"/>
                <w:color w:val="FF0000"/>
                <w:spacing w:val="-10"/>
                <w:sz w:val="24"/>
                <w:szCs w:val="24"/>
                <w:highlight w:val="none"/>
              </w:rPr>
              <w:t>C#支持平台：</w:t>
            </w:r>
            <w:r>
              <w:rPr>
                <w:rFonts w:hint="eastAsia" w:asciiTheme="minorEastAsia" w:hAnsiTheme="minorEastAsia" w:eastAsiaTheme="minorEastAsia" w:cstheme="minorEastAsia"/>
                <w:color w:val="FF0000"/>
                <w:spacing w:val="-9"/>
                <w:sz w:val="24"/>
                <w:szCs w:val="24"/>
                <w:highlight w:val="none"/>
              </w:rPr>
              <w:t>多场景触电救助过程联动功能：</w:t>
            </w:r>
            <w:r>
              <w:rPr>
                <w:rFonts w:hint="eastAsia" w:asciiTheme="minorEastAsia" w:hAnsiTheme="minorEastAsia" w:eastAsiaTheme="minorEastAsia" w:cstheme="minorEastAsia"/>
                <w:color w:val="FF0000"/>
                <w:spacing w:val="-38"/>
                <w:sz w:val="24"/>
                <w:szCs w:val="24"/>
                <w:highlight w:val="none"/>
              </w:rPr>
              <w:t xml:space="preserve"> </w:t>
            </w:r>
            <w:r>
              <w:rPr>
                <w:rFonts w:hint="eastAsia" w:asciiTheme="minorEastAsia" w:hAnsiTheme="minorEastAsia" w:eastAsiaTheme="minorEastAsia" w:cstheme="minorEastAsia"/>
                <w:color w:val="FF0000"/>
                <w:spacing w:val="-9"/>
                <w:sz w:val="24"/>
                <w:szCs w:val="24"/>
                <w:highlight w:val="none"/>
              </w:rPr>
              <w:t>实时数</w:t>
            </w:r>
            <w:r>
              <w:rPr>
                <w:rFonts w:hint="eastAsia" w:asciiTheme="minorEastAsia" w:hAnsiTheme="minorEastAsia" w:eastAsiaTheme="minorEastAsia" w:cstheme="minorEastAsia"/>
                <w:color w:val="FF0000"/>
                <w:spacing w:val="-1"/>
                <w:sz w:val="24"/>
                <w:szCs w:val="24"/>
                <w:highlight w:val="none"/>
              </w:rPr>
              <w:t>据传输与接收、触电救助道具响应网络功能：</w:t>
            </w:r>
            <w:r>
              <w:rPr>
                <w:rFonts w:hint="eastAsia" w:asciiTheme="minorEastAsia" w:hAnsiTheme="minorEastAsia" w:eastAsiaTheme="minorEastAsia" w:cstheme="minorEastAsia"/>
                <w:color w:val="FF0000"/>
                <w:spacing w:val="-45"/>
                <w:sz w:val="24"/>
                <w:szCs w:val="24"/>
                <w:highlight w:val="none"/>
              </w:rPr>
              <w:t xml:space="preserve"> </w:t>
            </w:r>
            <w:r>
              <w:rPr>
                <w:rFonts w:hint="eastAsia" w:asciiTheme="minorEastAsia" w:hAnsiTheme="minorEastAsia" w:eastAsiaTheme="minorEastAsia" w:cstheme="minorEastAsia"/>
                <w:color w:val="FF0000"/>
                <w:spacing w:val="-1"/>
                <w:sz w:val="24"/>
                <w:szCs w:val="24"/>
                <w:highlight w:val="none"/>
              </w:rPr>
              <w:t>支持本地</w:t>
            </w:r>
            <w:r>
              <w:rPr>
                <w:rFonts w:hint="eastAsia" w:asciiTheme="minorEastAsia" w:hAnsiTheme="minorEastAsia" w:eastAsiaTheme="minorEastAsia" w:cstheme="minorEastAsia"/>
                <w:color w:val="FF0000"/>
                <w:spacing w:val="-2"/>
                <w:sz w:val="24"/>
                <w:szCs w:val="24"/>
                <w:highlight w:val="none"/>
              </w:rPr>
              <w:t>网络或</w:t>
            </w:r>
            <w:r>
              <w:rPr>
                <w:rFonts w:hint="eastAsia" w:asciiTheme="minorEastAsia" w:hAnsiTheme="minorEastAsia" w:eastAsiaTheme="minorEastAsia" w:cstheme="minorEastAsia"/>
                <w:color w:val="FF0000"/>
                <w:spacing w:val="-3"/>
                <w:sz w:val="24"/>
                <w:szCs w:val="24"/>
                <w:highlight w:val="none"/>
              </w:rPr>
              <w:t>云端通信1.2.软件说明：依托 Unity 技术构建逼</w:t>
            </w:r>
            <w:r>
              <w:rPr>
                <w:rFonts w:hint="eastAsia" w:asciiTheme="minorEastAsia" w:hAnsiTheme="minorEastAsia" w:eastAsiaTheme="minorEastAsia" w:cstheme="minorEastAsia"/>
                <w:color w:val="FF0000"/>
                <w:spacing w:val="-4"/>
                <w:sz w:val="24"/>
                <w:szCs w:val="24"/>
                <w:highlight w:val="none"/>
              </w:rPr>
              <w:t>真触电救援环</w:t>
            </w:r>
            <w:r>
              <w:rPr>
                <w:rFonts w:hint="eastAsia" w:asciiTheme="minorEastAsia" w:hAnsiTheme="minorEastAsia" w:eastAsiaTheme="minorEastAsia" w:cstheme="minorEastAsia"/>
                <w:color w:val="FF0000"/>
                <w:spacing w:val="-3"/>
                <w:sz w:val="24"/>
                <w:szCs w:val="24"/>
                <w:highlight w:val="none"/>
              </w:rPr>
              <w:t>境</w:t>
            </w:r>
            <w:r>
              <w:rPr>
                <w:rFonts w:hint="eastAsia" w:asciiTheme="minorEastAsia" w:hAnsiTheme="minorEastAsia" w:eastAsiaTheme="minorEastAsia" w:cstheme="minorEastAsia"/>
                <w:color w:val="FF0000"/>
                <w:spacing w:val="-27"/>
                <w:sz w:val="24"/>
                <w:szCs w:val="24"/>
                <w:highlight w:val="none"/>
              </w:rPr>
              <w:t xml:space="preserve"> </w:t>
            </w:r>
            <w:r>
              <w:rPr>
                <w:rFonts w:hint="eastAsia" w:asciiTheme="minorEastAsia" w:hAnsiTheme="minorEastAsia" w:eastAsiaTheme="minorEastAsia" w:cstheme="minorEastAsia"/>
                <w:color w:val="FF0000"/>
                <w:spacing w:val="-3"/>
                <w:sz w:val="24"/>
                <w:szCs w:val="24"/>
                <w:highlight w:val="none"/>
              </w:rPr>
              <w:t>，工具质感与操作反馈高度还原现实</w:t>
            </w:r>
            <w:r>
              <w:rPr>
                <w:rFonts w:hint="eastAsia" w:asciiTheme="minorEastAsia" w:hAnsiTheme="minorEastAsia" w:eastAsiaTheme="minorEastAsia" w:cstheme="minorEastAsia"/>
                <w:color w:val="FF0000"/>
                <w:spacing w:val="-38"/>
                <w:sz w:val="24"/>
                <w:szCs w:val="24"/>
                <w:highlight w:val="none"/>
              </w:rPr>
              <w:t xml:space="preserve"> </w:t>
            </w:r>
            <w:r>
              <w:rPr>
                <w:rFonts w:hint="eastAsia" w:asciiTheme="minorEastAsia" w:hAnsiTheme="minorEastAsia" w:eastAsiaTheme="minorEastAsia" w:cstheme="minorEastAsia"/>
                <w:color w:val="FF0000"/>
                <w:spacing w:val="-3"/>
                <w:sz w:val="24"/>
                <w:szCs w:val="24"/>
                <w:highlight w:val="none"/>
              </w:rPr>
              <w:t>，让用户在沉浸式体验中掌握救助要点。既支持实物道具模拟救助操作</w:t>
            </w:r>
            <w:r>
              <w:rPr>
                <w:rFonts w:hint="eastAsia" w:asciiTheme="minorEastAsia" w:hAnsiTheme="minorEastAsia" w:eastAsiaTheme="minorEastAsia" w:cstheme="minorEastAsia"/>
                <w:color w:val="FF0000"/>
                <w:spacing w:val="-38"/>
                <w:sz w:val="24"/>
                <w:szCs w:val="24"/>
                <w:highlight w:val="none"/>
              </w:rPr>
              <w:t xml:space="preserve"> </w:t>
            </w:r>
            <w:r>
              <w:rPr>
                <w:rFonts w:hint="eastAsia" w:asciiTheme="minorEastAsia" w:hAnsiTheme="minorEastAsia" w:eastAsiaTheme="minorEastAsia" w:cstheme="minorEastAsia"/>
                <w:color w:val="FF0000"/>
                <w:spacing w:val="-3"/>
                <w:sz w:val="24"/>
                <w:szCs w:val="24"/>
                <w:highlight w:val="none"/>
              </w:rPr>
              <w:t>，又</w:t>
            </w:r>
            <w:r>
              <w:rPr>
                <w:rFonts w:hint="eastAsia" w:asciiTheme="minorEastAsia" w:hAnsiTheme="minorEastAsia" w:eastAsiaTheme="minorEastAsia" w:cstheme="minorEastAsia"/>
                <w:color w:val="FF0000"/>
                <w:spacing w:val="-23"/>
                <w:sz w:val="24"/>
                <w:szCs w:val="24"/>
                <w:highlight w:val="none"/>
              </w:rPr>
              <w:t xml:space="preserve"> </w:t>
            </w:r>
            <w:r>
              <w:rPr>
                <w:rFonts w:hint="eastAsia" w:asciiTheme="minorEastAsia" w:hAnsiTheme="minorEastAsia" w:eastAsiaTheme="minorEastAsia" w:cstheme="minorEastAsia"/>
                <w:color w:val="FF0000"/>
                <w:spacing w:val="-4"/>
                <w:sz w:val="24"/>
                <w:szCs w:val="24"/>
                <w:highlight w:val="none"/>
              </w:rPr>
              <w:t>内置科普</w:t>
            </w:r>
            <w:r>
              <w:rPr>
                <w:rFonts w:hint="eastAsia" w:asciiTheme="minorEastAsia" w:hAnsiTheme="minorEastAsia" w:eastAsiaTheme="minorEastAsia" w:cstheme="minorEastAsia"/>
                <w:color w:val="FF0000"/>
                <w:spacing w:val="-2"/>
                <w:sz w:val="24"/>
                <w:szCs w:val="24"/>
                <w:highlight w:val="none"/>
              </w:rPr>
              <w:t>视频详解原理</w:t>
            </w:r>
            <w:r>
              <w:rPr>
                <w:rFonts w:hint="eastAsia" w:asciiTheme="minorEastAsia" w:hAnsiTheme="minorEastAsia" w:eastAsiaTheme="minorEastAsia" w:cstheme="minorEastAsia"/>
                <w:color w:val="FF0000"/>
                <w:spacing w:val="-37"/>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，理论与实践结合</w:t>
            </w:r>
            <w:r>
              <w:rPr>
                <w:rFonts w:hint="eastAsia" w:asciiTheme="minorEastAsia" w:hAnsiTheme="minorEastAsia" w:eastAsiaTheme="minorEastAsia" w:cstheme="minorEastAsia"/>
                <w:color w:val="FF0000"/>
                <w:spacing w:val="-38"/>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，强化知识吸收与技能掌握。涵盖干燥木棍、绝缘手套等多种救助工具的使用模拟</w:t>
            </w:r>
            <w:r>
              <w:rPr>
                <w:rFonts w:hint="eastAsia" w:asciiTheme="minorEastAsia" w:hAnsiTheme="minorEastAsia" w:eastAsiaTheme="minorEastAsia" w:cstheme="minorEastAsia"/>
                <w:color w:val="FF0000"/>
                <w:spacing w:val="-21"/>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，覆盖不同触电场景的应对方案</w:t>
            </w:r>
            <w:r>
              <w:rPr>
                <w:rFonts w:hint="eastAsia" w:asciiTheme="minorEastAsia" w:hAnsiTheme="minorEastAsia" w:eastAsiaTheme="minorEastAsia" w:cstheme="minorEastAsia"/>
                <w:color w:val="FF0000"/>
                <w:spacing w:val="-31"/>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，提升用户灵活处置能力。</w:t>
            </w:r>
          </w:p>
        </w:tc>
        <w:tc>
          <w:tcPr>
            <w:tcW w:w="841"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234" w:right="995" w:bottom="1191" w:left="830" w:header="0" w:footer="0" w:gutter="0"/>
          <w:cols w:space="720" w:num="1"/>
        </w:sectPr>
      </w:pPr>
    </w:p>
    <w:tbl>
      <w:tblPr>
        <w:tblStyle w:val="49"/>
        <w:tblW w:w="108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9"/>
        <w:gridCol w:w="758"/>
        <w:gridCol w:w="1094"/>
        <w:gridCol w:w="8056"/>
        <w:gridCol w:w="4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91" w:hRule="atLeast"/>
        </w:trPr>
        <w:tc>
          <w:tcPr>
            <w:tcW w:w="429"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758"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7"/>
                <w:sz w:val="24"/>
                <w:szCs w:val="24"/>
                <w:highlight w:val="none"/>
                <w14:textFill>
                  <w14:solidFill>
                    <w14:schemeClr w14:val="tx1"/>
                  </w14:solidFill>
                </w14:textFill>
              </w:rPr>
              <w:t>多媒体设备</w:t>
            </w:r>
          </w:p>
        </w:tc>
        <w:tc>
          <w:tcPr>
            <w:tcW w:w="1094"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356" w:right="90" w:hanging="25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模拟灭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火</w:t>
            </w:r>
          </w:p>
        </w:tc>
        <w:tc>
          <w:tcPr>
            <w:tcW w:w="8056" w:type="dxa"/>
            <w:vAlign w:val="top"/>
          </w:tcPr>
          <w:p>
            <w:pPr>
              <w:pStyle w:val="48"/>
              <w:spacing w:before="23" w:line="240" w:lineRule="auto"/>
              <w:ind w:left="3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一.硬件</w:t>
            </w:r>
          </w:p>
          <w:p>
            <w:pPr>
              <w:pStyle w:val="48"/>
              <w:spacing w:before="1" w:line="240" w:lineRule="auto"/>
              <w:ind w:left="33" w:right="221" w:hanging="2"/>
              <w:rPr>
                <w:rFonts w:hint="eastAsia" w:asciiTheme="minorEastAsia" w:hAnsiTheme="minorEastAsia" w:eastAsiaTheme="minorEastAsia" w:cstheme="minorEastAsia"/>
                <w:strike/>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1.显示系统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物理参数屏幕尺寸：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50英寸</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分辨</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1920*108</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操作系统：</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 xml:space="preserve"> Android</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 xml:space="preserve"> 9.0/6位</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电视系统CPU</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主频</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1.5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GHz</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协处理器：</w:t>
            </w:r>
            <w:r>
              <w:rPr>
                <w:rFonts w:hint="eastAsia" w:asciiTheme="minorEastAsia" w:hAnsiTheme="minorEastAsia" w:eastAsiaTheme="minorEastAsia" w:cstheme="minorEastAsia"/>
                <w:color w:val="000000" w:themeColor="text1"/>
                <w:spacing w:val="-3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NE</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N</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*2核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GPU</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G</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52*2存储配置：</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GB  </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DDR4</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8GB</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EMMC</w:t>
            </w:r>
          </w:p>
          <w:p>
            <w:pPr>
              <w:pStyle w:val="48"/>
              <w:spacing w:line="240" w:lineRule="auto"/>
              <w:ind w:left="2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2.操作台</w:t>
            </w:r>
          </w:p>
          <w:p>
            <w:pPr>
              <w:pStyle w:val="48"/>
              <w:spacing w:before="5" w:line="240" w:lineRule="auto"/>
              <w:ind w:left="30" w:right="82" w:hanging="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4"/>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物理参数</w:t>
            </w:r>
            <w:r>
              <w:rPr>
                <w:rFonts w:hint="eastAsia" w:asciiTheme="minorEastAsia" w:hAnsiTheme="minorEastAsia" w:eastAsiaTheme="minorEastAsia" w:cstheme="minorEastAsia"/>
                <w:color w:val="000000" w:themeColor="text1"/>
                <w:spacing w:val="-4"/>
                <w:sz w:val="24"/>
                <w:szCs w:val="24"/>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尺寸：±长900*宽500*高800mm</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颜色</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白</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色、红色M（</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Material材料</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 xml:space="preserve">碳钢板F（ Finish表面处理工艺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喷塑灯光颜</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色</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：红色灯光材质：</w:t>
            </w:r>
            <w:r>
              <w:rPr>
                <w:rFonts w:hint="eastAsia" w:asciiTheme="minorEastAsia" w:hAnsiTheme="minorEastAsia" w:eastAsiaTheme="minorEastAsia" w:cstheme="minorEastAsia"/>
                <w:color w:val="000000" w:themeColor="text1"/>
                <w:spacing w:val="-3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亚克力控制芯片：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ESP</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32（ 支持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Wi</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Fi</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和蓝牙</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双模通信）</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处理器：</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双核</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LX6</w:t>
            </w:r>
            <w:r>
              <w:rPr>
                <w:rFonts w:hint="eastAsia" w:asciiTheme="minorEastAsia" w:hAnsiTheme="minorEastAsia" w:eastAsiaTheme="minorEastAsia" w:cstheme="minorEastAsia"/>
                <w:color w:val="000000" w:themeColor="text1"/>
                <w:spacing w:val="-3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，最高频率240MHz输入电压：</w:t>
            </w:r>
            <w:r>
              <w:rPr>
                <w:rFonts w:hint="eastAsia" w:asciiTheme="minorEastAsia" w:hAnsiTheme="minorEastAsia" w:eastAsiaTheme="minorEastAsia" w:cstheme="minorEastAsia"/>
                <w:color w:val="000000" w:themeColor="text1"/>
                <w:spacing w:val="-3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100-240V</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AC</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其余配置：4个可选按钮（按钮尺寸：</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2"/>
                <w:sz w:val="24"/>
                <w:szCs w:val="24"/>
                <w:highlight w:val="none"/>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Φ6</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mm</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）4个灭火器（灭火器尺</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寸：</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2"/>
                <w:sz w:val="24"/>
                <w:szCs w:val="24"/>
                <w:highlight w:val="none"/>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Φ130mm)</w:t>
            </w:r>
          </w:p>
          <w:p>
            <w:pPr>
              <w:pStyle w:val="48"/>
              <w:spacing w:line="240" w:lineRule="auto"/>
              <w:ind w:left="2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2.2.硬件参数</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通信协议：</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MQTT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"HTTP"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HTTP</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、等协议数据传输速率：</w:t>
            </w:r>
            <w:r>
              <w:rPr>
                <w:rFonts w:hint="eastAsia" w:asciiTheme="minorEastAsia" w:hAnsiTheme="minorEastAsia" w:eastAsiaTheme="minorEastAsia" w:cstheme="minorEastAsia"/>
                <w:color w:val="000000" w:themeColor="text1"/>
                <w:spacing w:val="-3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最高</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150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Mbps（ Wi-Fi</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延迟：</w:t>
            </w:r>
            <w:r>
              <w:rPr>
                <w:rFonts w:hint="eastAsia" w:asciiTheme="minorEastAsia" w:hAnsiTheme="minorEastAsia" w:eastAsiaTheme="minorEastAsia" w:cstheme="minorEastAsia"/>
                <w:color w:val="000000" w:themeColor="text1"/>
                <w:spacing w:val="-3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&lt; 100ms</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，确保实时联动；安全性：数据加密传输</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TLS</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SSL</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8"/>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身份验证机制；</w:t>
            </w:r>
          </w:p>
          <w:p>
            <w:pPr>
              <w:pStyle w:val="48"/>
              <w:spacing w:before="4" w:line="240" w:lineRule="auto"/>
              <w:ind w:left="29" w:right="9"/>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电子灭火器</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3.1.物理参数尺寸：</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2"/>
                <w:sz w:val="24"/>
                <w:szCs w:val="24"/>
                <w:highlight w:val="none"/>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Φ130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mm</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/个（共四个）灭火器类别：</w:t>
            </w:r>
            <w:r>
              <w:rPr>
                <w:rFonts w:hint="eastAsia" w:asciiTheme="minorEastAsia" w:hAnsiTheme="minorEastAsia" w:eastAsiaTheme="minorEastAsia" w:cstheme="minorEastAsia"/>
                <w:color w:val="000000" w:themeColor="text1"/>
                <w:spacing w:val="-3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清水灭</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火器、干粉灭火器、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C</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2灭火器、泡沫灭火器控制芯片：</w:t>
            </w:r>
            <w:r>
              <w:rPr>
                <w:rFonts w:hint="eastAsia" w:asciiTheme="minorEastAsia" w:hAnsiTheme="minorEastAsia" w:eastAsiaTheme="minorEastAsia" w:cstheme="minorEastAsia"/>
                <w:color w:val="000000" w:themeColor="text1"/>
                <w:spacing w:val="-3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ESP</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32（ 支持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Wi</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Fi</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和蓝牙双模通信）</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处理器：</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双核</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LX6</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，最高频率240MHz电源要求：输入电压：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5V DC、功耗：待机功耗&lt; 500mA</w:t>
            </w:r>
            <w:r>
              <w:rPr>
                <w:rFonts w:hint="eastAsia" w:asciiTheme="minorEastAsia" w:hAnsiTheme="minorEastAsia" w:eastAsiaTheme="minorEastAsia" w:cstheme="minorEastAsia"/>
                <w:color w:val="000000" w:themeColor="text1"/>
                <w:spacing w:val="-3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，工作功耗&lt; 1A</w:t>
            </w:r>
          </w:p>
          <w:p>
            <w:pPr>
              <w:pStyle w:val="48"/>
              <w:spacing w:before="3" w:line="240" w:lineRule="auto"/>
              <w:ind w:left="30" w:right="52"/>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3.2.硬件参数传感器支持：</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高精度陀螺仪</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传感器</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，低延时无线通信模组通信协</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议</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：UDP;MQTT;H</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D数据传输速率：</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最高150 Mbps（ Wi-Fi）延迟：</w:t>
            </w:r>
            <w:r>
              <w:rPr>
                <w:rFonts w:hint="eastAsia" w:asciiTheme="minorEastAsia" w:hAnsiTheme="minorEastAsia" w:eastAsiaTheme="minorEastAsia" w:cstheme="minorEastAsia"/>
                <w:color w:val="000000" w:themeColor="text1"/>
                <w:spacing w:val="-3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&lt;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ms</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，确保实时联动安全性</w:t>
            </w:r>
          </w:p>
          <w:p>
            <w:pPr>
              <w:pStyle w:val="48"/>
              <w:spacing w:line="240" w:lineRule="auto"/>
              <w:ind w:left="22" w:right="300" w:firstLine="243" w:firstLineChars="107"/>
              <w:rPr>
                <w:rFonts w:hint="eastAsia" w:asciiTheme="minorEastAsia" w:hAnsiTheme="minorEastAsia" w:eastAsiaTheme="minorEastAsia" w:cstheme="minorEastAsia"/>
                <w:color w:val="FF0000"/>
                <w:spacing w:val="7"/>
                <w:sz w:val="24"/>
                <w:szCs w:val="24"/>
                <w:highlight w:val="none"/>
              </w:rPr>
            </w:pPr>
            <w:r>
              <w:rPr>
                <w:rFonts w:hint="eastAsia" w:asciiTheme="minorEastAsia" w:hAnsiTheme="minorEastAsia" w:eastAsiaTheme="minorEastAsia" w:cstheme="minorEastAsia"/>
                <w:color w:val="auto"/>
                <w:spacing w:val="-6"/>
                <w:sz w:val="24"/>
                <w:szCs w:val="24"/>
                <w:highlight w:val="none"/>
              </w:rPr>
              <mc:AlternateContent>
                <mc:Choice Requires="wps">
                  <w:drawing>
                    <wp:anchor distT="0" distB="0" distL="114300" distR="114300" simplePos="0" relativeHeight="251704320" behindDoc="0" locked="0" layoutInCell="1" allowOverlap="1">
                      <wp:simplePos x="0" y="0"/>
                      <wp:positionH relativeFrom="column">
                        <wp:posOffset>83185</wp:posOffset>
                      </wp:positionH>
                      <wp:positionV relativeFrom="paragraph">
                        <wp:posOffset>40005</wp:posOffset>
                      </wp:positionV>
                      <wp:extent cx="115570" cy="95885"/>
                      <wp:effectExtent l="21590" t="18415" r="34290" b="19050"/>
                      <wp:wrapNone/>
                      <wp:docPr id="3" name="五角星 3"/>
                      <wp:cNvGraphicFramePr/>
                      <a:graphic xmlns:a="http://schemas.openxmlformats.org/drawingml/2006/main">
                        <a:graphicData uri="http://schemas.microsoft.com/office/word/2010/wordprocessingShape">
                          <wps:wsp>
                            <wps:cNvSpPr/>
                            <wps:spPr>
                              <a:xfrm>
                                <a:off x="0" y="0"/>
                                <a:ext cx="115570" cy="9588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55pt;margin-top:3.15pt;height:7.55pt;width:9.1pt;z-index:251704320;v-text-anchor:middle;mso-width-relative:page;mso-height-relative:page;" fillcolor="#000000 [3200]" filled="t" stroked="t" coordsize="115570,95885" o:gfxdata="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6CcA1gAAAAYBAAAPAAAAAAAAAAEAIAAAACIAAABkcnMvZG93bnJldi54bWxQSwECFAAUAAAA&#10;CACHTuJA87ysk2ICAADJBAAADgAAAAAAAAABACAAAAAlAQAAZHJzL2Uyb0RvYy54bWxQSwUGAAAA&#10;AAYABgBZAQAA+QUAAAAA&#10;" path="m0,36624l44144,36624,57785,0,71425,36624,115569,36624,79856,59259,93498,95884,57785,73249,22071,95884,35713,59259xe">
                      <v:path o:connectlocs="57785,0;0,36624;22071,95884;93498,95884;115569,36624" o:connectangles="247,164,82,82,0"/>
                      <v:fill on="t" focussize="0,0"/>
                      <v:stroke weight="1pt" color="#000000 [3200]" miterlimit="8" joinstyle="miter"/>
                      <v:imagedata o:title=""/>
                      <o:lock v:ext="edit" aspectratio="f"/>
                    </v:shape>
                  </w:pict>
                </mc:Fallback>
              </mc:AlternateContent>
            </w:r>
            <w:r>
              <w:rPr>
                <w:rFonts w:hint="eastAsia" w:asciiTheme="minorEastAsia" w:hAnsiTheme="minorEastAsia" w:eastAsiaTheme="minorEastAsia" w:cstheme="minorEastAsia"/>
                <w:color w:val="FF0000"/>
                <w:spacing w:val="7"/>
                <w:sz w:val="24"/>
                <w:szCs w:val="24"/>
                <w:highlight w:val="none"/>
              </w:rPr>
              <w:t>（一）软件系统</w:t>
            </w:r>
          </w:p>
          <w:p>
            <w:pPr>
              <w:pStyle w:val="48"/>
              <w:spacing w:line="240" w:lineRule="auto"/>
              <w:ind w:left="22" w:right="300" w:firstLine="18"/>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pacing w:val="7"/>
                <w:sz w:val="24"/>
                <w:szCs w:val="24"/>
                <w:highlight w:val="none"/>
              </w:rPr>
              <w:t>1.软件参数</w:t>
            </w:r>
            <w:r>
              <w:rPr>
                <w:rFonts w:hint="eastAsia" w:asciiTheme="minorEastAsia" w:hAnsiTheme="minorEastAsia" w:eastAsiaTheme="minorEastAsia" w:cstheme="minorEastAsia"/>
                <w:color w:val="FF0000"/>
                <w:spacing w:val="7"/>
                <w:sz w:val="24"/>
                <w:szCs w:val="24"/>
                <w:highlight w:val="none"/>
                <w:lang w:eastAsia="zh-CN"/>
              </w:rPr>
              <w:t>：</w:t>
            </w:r>
            <w:r>
              <w:rPr>
                <w:rFonts w:hint="eastAsia" w:asciiTheme="minorEastAsia" w:hAnsiTheme="minorEastAsia" w:eastAsiaTheme="minorEastAsia" w:cstheme="minorEastAsia"/>
                <w:color w:val="FF0000"/>
                <w:spacing w:val="-4"/>
                <w:sz w:val="24"/>
                <w:szCs w:val="24"/>
                <w:highlight w:val="none"/>
              </w:rPr>
              <w:t>开发引擎：</w:t>
            </w:r>
            <w:r>
              <w:rPr>
                <w:rFonts w:hint="eastAsia" w:asciiTheme="minorEastAsia" w:hAnsiTheme="minorEastAsia" w:eastAsiaTheme="minorEastAsia" w:cstheme="minorEastAsia"/>
                <w:color w:val="FF0000"/>
                <w:spacing w:val="-32"/>
                <w:sz w:val="24"/>
                <w:szCs w:val="24"/>
                <w:highlight w:val="none"/>
              </w:rPr>
              <w:t xml:space="preserve"> </w:t>
            </w:r>
            <w:r>
              <w:rPr>
                <w:rFonts w:hint="eastAsia" w:asciiTheme="minorEastAsia" w:hAnsiTheme="minorEastAsia" w:eastAsiaTheme="minorEastAsia" w:cstheme="minorEastAsia"/>
                <w:color w:val="FF0000"/>
                <w:spacing w:val="-4"/>
                <w:sz w:val="24"/>
                <w:szCs w:val="24"/>
                <w:highlight w:val="none"/>
              </w:rPr>
              <w:t>Unity 2021.3.</w:t>
            </w:r>
            <w:r>
              <w:rPr>
                <w:rFonts w:hint="eastAsia" w:asciiTheme="minorEastAsia" w:hAnsiTheme="minorEastAsia" w:eastAsiaTheme="minorEastAsia" w:cstheme="minorEastAsia"/>
                <w:color w:val="FF0000"/>
                <w:spacing w:val="-5"/>
                <w:sz w:val="24"/>
                <w:szCs w:val="24"/>
                <w:highlight w:val="none"/>
              </w:rPr>
              <w:t>编程语言：C#支持平台：</w:t>
            </w:r>
            <w:r>
              <w:rPr>
                <w:rFonts w:hint="eastAsia" w:asciiTheme="minorEastAsia" w:hAnsiTheme="minorEastAsia" w:eastAsiaTheme="minorEastAsia" w:cstheme="minorEastAsia"/>
                <w:color w:val="FF0000"/>
                <w:spacing w:val="3"/>
                <w:sz w:val="24"/>
                <w:szCs w:val="24"/>
                <w:highlight w:val="none"/>
              </w:rPr>
              <w:t>图形渲染：</w:t>
            </w:r>
            <w:r>
              <w:rPr>
                <w:rFonts w:hint="eastAsia" w:asciiTheme="minorEastAsia" w:hAnsiTheme="minorEastAsia" w:eastAsiaTheme="minorEastAsia" w:cstheme="minorEastAsia"/>
                <w:color w:val="FF0000"/>
                <w:spacing w:val="-25"/>
                <w:sz w:val="24"/>
                <w:szCs w:val="24"/>
                <w:highlight w:val="none"/>
              </w:rPr>
              <w:t xml:space="preserve"> </w:t>
            </w:r>
            <w:r>
              <w:rPr>
                <w:rFonts w:hint="eastAsia" w:asciiTheme="minorEastAsia" w:hAnsiTheme="minorEastAsia" w:eastAsiaTheme="minorEastAsia" w:cstheme="minorEastAsia"/>
                <w:color w:val="FF0000"/>
                <w:spacing w:val="3"/>
                <w:sz w:val="24"/>
                <w:szCs w:val="24"/>
                <w:highlight w:val="none"/>
              </w:rPr>
              <w:t>支持实时光影、物理引擎、粒子系统用户界</w:t>
            </w:r>
            <w:r>
              <w:rPr>
                <w:rFonts w:hint="eastAsia" w:asciiTheme="minorEastAsia" w:hAnsiTheme="minorEastAsia" w:eastAsiaTheme="minorEastAsia" w:cstheme="minorEastAsia"/>
                <w:color w:val="FF0000"/>
                <w:spacing w:val="2"/>
                <w:sz w:val="24"/>
                <w:szCs w:val="24"/>
                <w:highlight w:val="none"/>
              </w:rPr>
              <w:t>面：</w:t>
            </w:r>
            <w:r>
              <w:rPr>
                <w:rFonts w:hint="eastAsia" w:asciiTheme="minorEastAsia" w:hAnsiTheme="minorEastAsia" w:eastAsiaTheme="minorEastAsia" w:cstheme="minorEastAsia"/>
                <w:color w:val="FF0000"/>
                <w:spacing w:val="-33"/>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可定制的U</w:t>
            </w:r>
            <w:r>
              <w:rPr>
                <w:rFonts w:hint="eastAsia" w:asciiTheme="minorEastAsia" w:hAnsiTheme="minorEastAsia" w:eastAsiaTheme="minorEastAsia" w:cstheme="minorEastAsia"/>
                <w:color w:val="FF0000"/>
                <w:spacing w:val="2"/>
                <w:sz w:val="24"/>
                <w:szCs w:val="24"/>
                <w:highlight w:val="none"/>
                <w:lang w:eastAsia="zh-CN"/>
              </w:rPr>
              <w:t>I</w:t>
            </w:r>
            <w:r>
              <w:rPr>
                <w:rFonts w:hint="eastAsia" w:asciiTheme="minorEastAsia" w:hAnsiTheme="minorEastAsia" w:eastAsiaTheme="minorEastAsia" w:cstheme="minorEastAsia"/>
                <w:color w:val="FF0000"/>
                <w:spacing w:val="2"/>
                <w:sz w:val="24"/>
                <w:szCs w:val="24"/>
                <w:highlight w:val="none"/>
              </w:rPr>
              <w:t>组件</w:t>
            </w:r>
          </w:p>
          <w:p>
            <w:pPr>
              <w:pStyle w:val="48"/>
              <w:spacing w:line="240" w:lineRule="auto"/>
              <w:ind w:left="31"/>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pacing w:val="7"/>
                <w:sz w:val="24"/>
                <w:szCs w:val="24"/>
                <w:highlight w:val="none"/>
              </w:rPr>
              <w:t>联动功能：</w:t>
            </w:r>
            <w:r>
              <w:rPr>
                <w:rFonts w:hint="eastAsia" w:asciiTheme="minorEastAsia" w:hAnsiTheme="minorEastAsia" w:eastAsiaTheme="minorEastAsia" w:cstheme="minorEastAsia"/>
                <w:color w:val="FF0000"/>
                <w:spacing w:val="-19"/>
                <w:sz w:val="24"/>
                <w:szCs w:val="24"/>
                <w:highlight w:val="none"/>
              </w:rPr>
              <w:t xml:space="preserve"> </w:t>
            </w:r>
            <w:r>
              <w:rPr>
                <w:rFonts w:hint="eastAsia" w:asciiTheme="minorEastAsia" w:hAnsiTheme="minorEastAsia" w:eastAsiaTheme="minorEastAsia" w:cstheme="minorEastAsia"/>
                <w:color w:val="FF0000"/>
                <w:spacing w:val="7"/>
                <w:sz w:val="24"/>
                <w:szCs w:val="24"/>
                <w:highlight w:val="none"/>
              </w:rPr>
              <w:t>实时数据传输与接收</w:t>
            </w:r>
            <w:r>
              <w:rPr>
                <w:rFonts w:hint="eastAsia" w:asciiTheme="minorEastAsia" w:hAnsiTheme="minorEastAsia" w:eastAsiaTheme="minorEastAsia" w:cstheme="minorEastAsia"/>
                <w:color w:val="FF0000"/>
                <w:spacing w:val="-29"/>
                <w:sz w:val="24"/>
                <w:szCs w:val="24"/>
                <w:highlight w:val="none"/>
              </w:rPr>
              <w:t xml:space="preserve"> </w:t>
            </w:r>
            <w:r>
              <w:rPr>
                <w:rFonts w:hint="eastAsia" w:asciiTheme="minorEastAsia" w:hAnsiTheme="minorEastAsia" w:eastAsiaTheme="minorEastAsia" w:cstheme="minorEastAsia"/>
                <w:color w:val="FF0000"/>
                <w:spacing w:val="7"/>
                <w:sz w:val="24"/>
                <w:szCs w:val="24"/>
                <w:highlight w:val="none"/>
              </w:rPr>
              <w:t>，灭火器响应动作（喷射、喷头</w:t>
            </w:r>
            <w:r>
              <w:rPr>
                <w:rFonts w:hint="eastAsia" w:asciiTheme="minorEastAsia" w:hAnsiTheme="minorEastAsia" w:eastAsiaTheme="minorEastAsia" w:cstheme="minorEastAsia"/>
                <w:color w:val="FF0000"/>
                <w:spacing w:val="6"/>
                <w:sz w:val="24"/>
                <w:szCs w:val="24"/>
                <w:highlight w:val="none"/>
              </w:rPr>
              <w:t>瞄准）</w:t>
            </w:r>
          </w:p>
          <w:p>
            <w:pPr>
              <w:pStyle w:val="48"/>
              <w:spacing w:before="4" w:line="240" w:lineRule="auto"/>
              <w:ind w:left="34" w:right="51" w:hanging="6"/>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pacing w:val="5"/>
                <w:sz w:val="24"/>
                <w:szCs w:val="24"/>
                <w:highlight w:val="none"/>
              </w:rPr>
              <w:t>2.软件说明</w:t>
            </w:r>
            <w:r>
              <w:rPr>
                <w:rFonts w:hint="eastAsia" w:asciiTheme="minorEastAsia" w:hAnsiTheme="minorEastAsia" w:eastAsiaTheme="minorEastAsia" w:cstheme="minorEastAsia"/>
                <w:color w:val="FF0000"/>
                <w:spacing w:val="5"/>
                <w:sz w:val="24"/>
                <w:szCs w:val="24"/>
                <w:highlight w:val="none"/>
                <w:lang w:eastAsia="zh-CN"/>
              </w:rPr>
              <w:t>：</w:t>
            </w:r>
            <w:r>
              <w:rPr>
                <w:rFonts w:hint="eastAsia" w:asciiTheme="minorEastAsia" w:hAnsiTheme="minorEastAsia" w:eastAsiaTheme="minorEastAsia" w:cstheme="minorEastAsia"/>
                <w:color w:val="FF0000"/>
                <w:spacing w:val="5"/>
                <w:sz w:val="24"/>
                <w:szCs w:val="24"/>
                <w:highlight w:val="none"/>
              </w:rPr>
              <w:t>.</w:t>
            </w:r>
            <w:r>
              <w:rPr>
                <w:rFonts w:hint="eastAsia" w:asciiTheme="minorEastAsia" w:hAnsiTheme="minorEastAsia" w:eastAsiaTheme="minorEastAsia" w:cstheme="minorEastAsia"/>
                <w:color w:val="FF0000"/>
                <w:spacing w:val="-6"/>
                <w:sz w:val="24"/>
                <w:szCs w:val="24"/>
                <w:highlight w:val="none"/>
              </w:rPr>
              <w:t xml:space="preserve"> </w:t>
            </w:r>
            <w:r>
              <w:rPr>
                <w:rFonts w:hint="eastAsia" w:asciiTheme="minorEastAsia" w:hAnsiTheme="minorEastAsia" w:eastAsiaTheme="minorEastAsia" w:cstheme="minorEastAsia"/>
                <w:color w:val="FF0000"/>
                <w:spacing w:val="5"/>
                <w:sz w:val="24"/>
                <w:szCs w:val="24"/>
                <w:highlight w:val="none"/>
              </w:rPr>
              <w:t>系统概述模拟灭火系统是一款结合软硬件联动的消防类软件</w:t>
            </w:r>
            <w:r>
              <w:rPr>
                <w:rFonts w:hint="eastAsia" w:asciiTheme="minorEastAsia" w:hAnsiTheme="minorEastAsia" w:eastAsiaTheme="minorEastAsia" w:cstheme="minorEastAsia"/>
                <w:color w:val="FF0000"/>
                <w:spacing w:val="-31"/>
                <w:sz w:val="24"/>
                <w:szCs w:val="24"/>
                <w:highlight w:val="none"/>
              </w:rPr>
              <w:t xml:space="preserve"> </w:t>
            </w:r>
            <w:r>
              <w:rPr>
                <w:rFonts w:hint="eastAsia" w:asciiTheme="minorEastAsia" w:hAnsiTheme="minorEastAsia" w:eastAsiaTheme="minorEastAsia" w:cstheme="minorEastAsia"/>
                <w:color w:val="FF0000"/>
                <w:spacing w:val="5"/>
                <w:sz w:val="24"/>
                <w:szCs w:val="24"/>
                <w:highlight w:val="none"/>
              </w:rPr>
              <w:t>，</w:t>
            </w:r>
            <w:r>
              <w:rPr>
                <w:rFonts w:hint="eastAsia" w:asciiTheme="minorEastAsia" w:hAnsiTheme="minorEastAsia" w:eastAsiaTheme="minorEastAsia" w:cstheme="minorEastAsia"/>
                <w:color w:val="FF0000"/>
                <w:spacing w:val="7"/>
                <w:sz w:val="24"/>
                <w:szCs w:val="24"/>
                <w:highlight w:val="none"/>
              </w:rPr>
              <w:t>包含三大模块：模拟灭火体验、知识学习以及知识考核</w:t>
            </w:r>
            <w:r>
              <w:rPr>
                <w:rFonts w:hint="eastAsia" w:asciiTheme="minorEastAsia" w:hAnsiTheme="minorEastAsia" w:eastAsiaTheme="minorEastAsia" w:cstheme="minorEastAsia"/>
                <w:color w:val="FF0000"/>
                <w:spacing w:val="7"/>
                <w:sz w:val="24"/>
                <w:szCs w:val="24"/>
                <w:highlight w:val="none"/>
                <w:lang w:eastAsia="zh-CN"/>
              </w:rPr>
              <w:t>；</w:t>
            </w:r>
            <w:r>
              <w:rPr>
                <w:rFonts w:hint="eastAsia" w:asciiTheme="minorEastAsia" w:hAnsiTheme="minorEastAsia" w:eastAsiaTheme="minorEastAsia" w:cstheme="minorEastAsia"/>
                <w:color w:val="FF0000"/>
                <w:spacing w:val="7"/>
                <w:sz w:val="24"/>
                <w:szCs w:val="24"/>
                <w:highlight w:val="none"/>
              </w:rPr>
              <w:t>体验场景模拟灭火</w:t>
            </w:r>
            <w:r>
              <w:rPr>
                <w:rFonts w:hint="eastAsia" w:asciiTheme="minorEastAsia" w:hAnsiTheme="minorEastAsia" w:eastAsiaTheme="minorEastAsia" w:cstheme="minorEastAsia"/>
                <w:color w:val="FF0000"/>
                <w:spacing w:val="2"/>
                <w:sz w:val="24"/>
                <w:szCs w:val="24"/>
                <w:highlight w:val="none"/>
              </w:rPr>
              <w:t>体验场景（共30个</w:t>
            </w:r>
            <w:r>
              <w:rPr>
                <w:rFonts w:hint="eastAsia" w:asciiTheme="minorEastAsia" w:hAnsiTheme="minorEastAsia" w:eastAsiaTheme="minorEastAsia" w:cstheme="minorEastAsia"/>
                <w:color w:val="FF0000"/>
                <w:spacing w:val="-1"/>
                <w:sz w:val="24"/>
                <w:szCs w:val="24"/>
                <w:highlight w:val="none"/>
              </w:rPr>
              <w:t>）：</w:t>
            </w:r>
            <w:r>
              <w:rPr>
                <w:rFonts w:hint="eastAsia" w:asciiTheme="minorEastAsia" w:hAnsiTheme="minorEastAsia" w:eastAsiaTheme="minorEastAsia" w:cstheme="minorEastAsia"/>
                <w:color w:val="FF0000"/>
                <w:spacing w:val="-33"/>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(1)公共类（21个</w:t>
            </w:r>
            <w:r>
              <w:rPr>
                <w:rFonts w:hint="eastAsia" w:asciiTheme="minorEastAsia" w:hAnsiTheme="minorEastAsia" w:eastAsiaTheme="minorEastAsia" w:cstheme="minorEastAsia"/>
                <w:color w:val="FF0000"/>
                <w:spacing w:val="-1"/>
                <w:sz w:val="24"/>
                <w:szCs w:val="24"/>
                <w:highlight w:val="none"/>
              </w:rPr>
              <w:t>）</w:t>
            </w:r>
            <w:r>
              <w:rPr>
                <w:rFonts w:hint="eastAsia" w:asciiTheme="minorEastAsia" w:hAnsiTheme="minorEastAsia" w:eastAsiaTheme="minorEastAsia" w:cstheme="minorEastAsia"/>
                <w:color w:val="FF0000"/>
                <w:spacing w:val="-11"/>
                <w:sz w:val="24"/>
                <w:szCs w:val="24"/>
                <w:highlight w:val="none"/>
              </w:rPr>
              <w:t xml:space="preserve"> </w:t>
            </w:r>
            <w:r>
              <w:rPr>
                <w:rFonts w:hint="eastAsia" w:asciiTheme="minorEastAsia" w:hAnsiTheme="minorEastAsia" w:eastAsiaTheme="minorEastAsia" w:cstheme="minorEastAsia"/>
                <w:color w:val="FF0000"/>
                <w:spacing w:val="-1"/>
                <w:sz w:val="24"/>
                <w:szCs w:val="24"/>
                <w:highlight w:val="none"/>
              </w:rPr>
              <w:t>：</w:t>
            </w:r>
            <w:r>
              <w:rPr>
                <w:rFonts w:hint="eastAsia" w:asciiTheme="minorEastAsia" w:hAnsiTheme="minorEastAsia" w:eastAsiaTheme="minorEastAsia" w:cstheme="minorEastAsia"/>
                <w:color w:val="FF0000"/>
                <w:spacing w:val="2"/>
                <w:sz w:val="24"/>
                <w:szCs w:val="24"/>
                <w:highlight w:val="none"/>
              </w:rPr>
              <w:t>加油站、教室、客厅、楼梯</w:t>
            </w:r>
            <w:r>
              <w:rPr>
                <w:rFonts w:hint="eastAsia" w:asciiTheme="minorEastAsia" w:hAnsiTheme="minorEastAsia" w:eastAsiaTheme="minorEastAsia" w:cstheme="minorEastAsia"/>
                <w:color w:val="FF0000"/>
                <w:spacing w:val="-19"/>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口、</w:t>
            </w:r>
          </w:p>
          <w:p>
            <w:pPr>
              <w:pStyle w:val="48"/>
              <w:spacing w:line="240" w:lineRule="auto"/>
              <w:ind w:left="35" w:right="144" w:firstLine="6"/>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pacing w:val="8"/>
                <w:sz w:val="24"/>
                <w:szCs w:val="24"/>
                <w:highlight w:val="none"/>
              </w:rPr>
              <w:t>充电棚、公交车、机房、汽车、实验室、卧室、图书馆、厨房、商场、电线</w:t>
            </w:r>
            <w:r>
              <w:rPr>
                <w:rFonts w:hint="eastAsia" w:asciiTheme="minorEastAsia" w:hAnsiTheme="minorEastAsia" w:eastAsiaTheme="minorEastAsia" w:cstheme="minorEastAsia"/>
                <w:color w:val="FF0000"/>
                <w:spacing w:val="9"/>
                <w:sz w:val="24"/>
                <w:szCs w:val="24"/>
                <w:highlight w:val="none"/>
              </w:rPr>
              <w:t>老化起火、化学清洗剂受热火灾、化学清洗剂泄露火</w:t>
            </w:r>
            <w:r>
              <w:rPr>
                <w:rFonts w:hint="eastAsia" w:asciiTheme="minorEastAsia" w:hAnsiTheme="minorEastAsia" w:eastAsiaTheme="minorEastAsia" w:cstheme="minorEastAsia"/>
                <w:color w:val="FF0000"/>
                <w:spacing w:val="8"/>
                <w:sz w:val="24"/>
                <w:szCs w:val="24"/>
                <w:highlight w:val="none"/>
              </w:rPr>
              <w:t>灾、设备故障起火火灾</w:t>
            </w:r>
          </w:p>
          <w:p>
            <w:pPr>
              <w:pStyle w:val="48"/>
              <w:spacing w:line="240" w:lineRule="auto"/>
              <w:ind w:left="23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FF0000"/>
                <w:spacing w:val="6"/>
                <w:position w:val="-1"/>
                <w:sz w:val="24"/>
                <w:szCs w:val="24"/>
                <w:highlight w:val="none"/>
              </w:rPr>
              <w:t>违规用火起火</w:t>
            </w:r>
            <w:r>
              <w:rPr>
                <w:rFonts w:hint="eastAsia" w:asciiTheme="minorEastAsia" w:hAnsiTheme="minorEastAsia" w:eastAsiaTheme="minorEastAsia" w:cstheme="minorEastAsia"/>
                <w:color w:val="FF0000"/>
                <w:spacing w:val="1"/>
                <w:position w:val="-1"/>
                <w:sz w:val="24"/>
                <w:szCs w:val="24"/>
                <w:highlight w:val="none"/>
              </w:rPr>
              <w:t xml:space="preserve">    </w:t>
            </w:r>
            <w:r>
              <w:rPr>
                <w:rFonts w:hint="eastAsia" w:asciiTheme="minorEastAsia" w:hAnsiTheme="minorEastAsia" w:eastAsiaTheme="minorEastAsia" w:cstheme="minorEastAsia"/>
                <w:color w:val="FF0000"/>
                <w:spacing w:val="6"/>
                <w:position w:val="-1"/>
                <w:sz w:val="24"/>
                <w:szCs w:val="24"/>
                <w:highlight w:val="none"/>
              </w:rPr>
              <w:t>易燃物管理火灾</w:t>
            </w:r>
            <w:r>
              <w:rPr>
                <w:rFonts w:hint="eastAsia" w:asciiTheme="minorEastAsia" w:hAnsiTheme="minorEastAsia" w:eastAsiaTheme="minorEastAsia" w:cstheme="minorEastAsia"/>
                <w:color w:val="FF0000"/>
                <w:spacing w:val="17"/>
                <w:w w:val="101"/>
                <w:position w:val="-1"/>
                <w:sz w:val="24"/>
                <w:szCs w:val="24"/>
                <w:highlight w:val="none"/>
              </w:rPr>
              <w:t xml:space="preserve">   </w:t>
            </w:r>
            <w:r>
              <w:rPr>
                <w:rFonts w:hint="eastAsia" w:asciiTheme="minorEastAsia" w:hAnsiTheme="minorEastAsia" w:eastAsiaTheme="minorEastAsia" w:cstheme="minorEastAsia"/>
                <w:color w:val="FF0000"/>
                <w:spacing w:val="6"/>
                <w:position w:val="-1"/>
                <w:sz w:val="24"/>
                <w:szCs w:val="24"/>
                <w:highlight w:val="none"/>
              </w:rPr>
              <w:t>消防设施不足火灾   废弃物火</w:t>
            </w:r>
            <w:r>
              <w:rPr>
                <w:rFonts w:hint="eastAsia" w:asciiTheme="minorEastAsia" w:hAnsiTheme="minorEastAsia" w:eastAsiaTheme="minorEastAsia" w:cstheme="minorEastAsia"/>
                <w:color w:val="FF0000"/>
                <w:spacing w:val="5"/>
                <w:position w:val="-1"/>
                <w:sz w:val="24"/>
                <w:szCs w:val="24"/>
                <w:highlight w:val="none"/>
              </w:rPr>
              <w:t>灾(2)施工</w:t>
            </w:r>
          </w:p>
        </w:tc>
        <w:tc>
          <w:tcPr>
            <w:tcW w:w="463"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0" w:bottom="0" w:left="350" w:header="0" w:footer="0" w:gutter="0"/>
          <w:cols w:space="720" w:num="1"/>
        </w:sectPr>
      </w:pPr>
    </w:p>
    <w:tbl>
      <w:tblPr>
        <w:tblStyle w:val="49"/>
        <w:tblW w:w="10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2"/>
        <w:gridCol w:w="1009"/>
        <w:gridCol w:w="1022"/>
        <w:gridCol w:w="7482"/>
        <w:gridCol w:w="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894" w:hRule="atLeast"/>
        </w:trPr>
        <w:tc>
          <w:tcPr>
            <w:tcW w:w="59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009"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4"/>
                <w:kern w:val="0"/>
                <w:sz w:val="24"/>
                <w:szCs w:val="24"/>
                <w:highlight w:val="none"/>
                <w:lang w:val="en-US" w:eastAsia="en-US" w:bidi="ar-SA"/>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4"/>
                <w:szCs w:val="24"/>
                <w:highlight w:val="none"/>
                <w:lang w:val="en-US" w:eastAsia="en-US" w:bidi="ar-SA"/>
                <w14:textFill>
                  <w14:solidFill>
                    <w14:schemeClr w14:val="tx1"/>
                  </w14:solidFill>
                </w14:textFill>
              </w:rPr>
              <w:t>多媒体设备</w:t>
            </w:r>
          </w:p>
        </w:tc>
        <w:tc>
          <w:tcPr>
            <w:tcW w:w="102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06" w:right="90" w:firstLine="3"/>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灶台起</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火、学习灭火</w:t>
            </w:r>
            <w:r>
              <w:rPr>
                <w:rFonts w:hint="eastAsia" w:asciiTheme="minorEastAsia" w:hAnsiTheme="minorEastAsia" w:eastAsiaTheme="minorEastAsia" w:cstheme="minorEastAsia"/>
                <w:color w:val="000000" w:themeColor="text1"/>
                <w:spacing w:val="-3"/>
                <w:w w:val="99"/>
                <w:sz w:val="24"/>
                <w:szCs w:val="24"/>
                <w:highlight w:val="none"/>
                <w14:textFill>
                  <w14:solidFill>
                    <w14:schemeClr w14:val="tx1"/>
                  </w14:solidFill>
                </w14:textFill>
              </w:rPr>
              <w:t>应急处</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理系统</w:t>
            </w:r>
          </w:p>
        </w:tc>
        <w:tc>
          <w:tcPr>
            <w:tcW w:w="7482" w:type="dxa"/>
            <w:vAlign w:val="top"/>
          </w:tcPr>
          <w:p>
            <w:pPr>
              <w:pStyle w:val="48"/>
              <w:spacing w:before="21" w:line="240" w:lineRule="auto"/>
              <w:ind w:left="21" w:right="117" w:firstLine="17"/>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一.硬件1.操作台整体尺寸：</w:t>
            </w:r>
            <w:r>
              <w:rPr>
                <w:rFonts w:hint="eastAsia" w:asciiTheme="minorEastAsia" w:hAnsiTheme="minorEastAsia" w:eastAsiaTheme="minorEastAsia" w:cstheme="minorEastAsia"/>
                <w:color w:val="000000" w:themeColor="text1"/>
                <w:spacing w:val="-4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长1420*宽520*高82</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材料</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 xml:space="preserve">碳钢板F（ Finish表面处理工艺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喷塑灯光</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颜色:红色灯光材质:亚克力控制芯片:E</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SP32（ 支持Wi-Fi和蓝牙</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双模通信）处理器:双核</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LX6</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，最高频率24</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0MHz</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硬件设备：光电开关</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风扇火光</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Ws2812彩色灯带 </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电子灭火</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 xml:space="preserve">器 </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旋钮开关通信协议:支持MQTT、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"HTTP"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HTTP</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、等</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协议</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其余配置：1个灭火器、炒锅、锅盖、两个燃气灶、一包灭火垫</w:t>
            </w:r>
          </w:p>
          <w:p>
            <w:pPr>
              <w:pStyle w:val="48"/>
              <w:spacing w:before="1" w:line="240" w:lineRule="auto"/>
              <w:ind w:left="28"/>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2.显示电视</w:t>
            </w:r>
            <w:r>
              <w:rPr>
                <w:rFonts w:hint="eastAsia" w:asciiTheme="minorEastAsia" w:hAnsiTheme="minorEastAsia" w:eastAsiaTheme="minorEastAsia" w:cstheme="minorEastAsia"/>
                <w:color w:val="000000" w:themeColor="text1"/>
                <w:spacing w:val="-5"/>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50英寸</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分辨率：1920*1080</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操作系</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统：</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 xml:space="preserve"> Android</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9.0/64位电视系统CPU</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 xml:space="preserve">  主频最高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1.5GHz协处理器：</w:t>
            </w:r>
            <w:r>
              <w:rPr>
                <w:rFonts w:hint="eastAsia" w:asciiTheme="minorEastAsia" w:hAnsiTheme="minorEastAsia" w:eastAsiaTheme="minorEastAsia" w:cstheme="minorEastAsia"/>
                <w:color w:val="000000" w:themeColor="text1"/>
                <w:spacing w:val="-5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NE</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N*2核GPU：G52*2存储配置</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1GB</w:t>
            </w:r>
            <w:r>
              <w:rPr>
                <w:rFonts w:hint="eastAsia" w:asciiTheme="minorEastAsia" w:hAnsiTheme="minorEastAsia" w:eastAsiaTheme="minorEastAsia" w:cstheme="minorEastAsia"/>
                <w:color w:val="000000" w:themeColor="text1"/>
                <w:spacing w:val="-7"/>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DDR4</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8GB EMMC</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待机功率：</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0.3W</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p>
          <w:p>
            <w:pPr>
              <w:pStyle w:val="48"/>
              <w:spacing w:before="1" w:line="240" w:lineRule="auto"/>
              <w:ind w:left="28"/>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3.灭火器控制芯片：ESP</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32（ 支持</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Wi-Fi和蓝牙双模通信）处理器：双核</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LX6</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，最</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高频率240MHz</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通信协议：支持</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MQTT、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"HTTP"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HTTP</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、等协议</w:t>
            </w:r>
            <w:r>
              <w:rPr>
                <w:rFonts w:hint="eastAsia" w:asciiTheme="minorEastAsia" w:hAnsiTheme="minorEastAsia" w:eastAsiaTheme="minorEastAsia" w:cstheme="minorEastAsia"/>
                <w:color w:val="000000" w:themeColor="text1"/>
                <w:spacing w:val="-5"/>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煮锅</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长宽高：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28cm*28cm*26cm</w:t>
            </w:r>
            <w:r>
              <w:rPr>
                <w:rFonts w:hint="eastAsia" w:asciiTheme="minorEastAsia" w:hAnsiTheme="minorEastAsia" w:eastAsiaTheme="minorEastAsia" w:cstheme="minorEastAsia"/>
                <w:color w:val="000000" w:themeColor="text1"/>
                <w:spacing w:val="-15"/>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炒锅长宽高：52cm*34cm*10cm</w:t>
            </w:r>
            <w:r>
              <w:rPr>
                <w:rFonts w:hint="eastAsia" w:asciiTheme="minorEastAsia" w:hAnsiTheme="minorEastAsia" w:eastAsiaTheme="minorEastAsia" w:cstheme="minorEastAsia"/>
                <w:color w:val="000000" w:themeColor="text1"/>
                <w:spacing w:val="-15"/>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灭火垫尺</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寸</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：1m*1m</w:t>
            </w:r>
          </w:p>
          <w:p>
            <w:pPr>
              <w:pStyle w:val="48"/>
              <w:spacing w:before="1" w:line="240" w:lineRule="auto"/>
              <w:ind w:left="28" w:firstLine="480" w:firstLineChars="200"/>
              <w:rPr>
                <w:rFonts w:hint="eastAsia" w:asciiTheme="minorEastAsia" w:hAnsiTheme="minorEastAsia" w:eastAsiaTheme="minorEastAsia" w:cstheme="minorEastAsia"/>
                <w:color w:val="FF0000"/>
                <w:spacing w:val="-7"/>
                <w:sz w:val="24"/>
                <w:szCs w:val="24"/>
                <w:highlight w:val="none"/>
              </w:rPr>
            </w:pPr>
            <w:r>
              <w:rPr>
                <w:sz w:val="24"/>
              </w:rPr>
              <mc:AlternateContent>
                <mc:Choice Requires="wps">
                  <w:drawing>
                    <wp:anchor distT="0" distB="0" distL="114300" distR="114300" simplePos="0" relativeHeight="251705344" behindDoc="0" locked="0" layoutInCell="1" allowOverlap="1">
                      <wp:simplePos x="0" y="0"/>
                      <wp:positionH relativeFrom="column">
                        <wp:posOffset>86995</wp:posOffset>
                      </wp:positionH>
                      <wp:positionV relativeFrom="paragraph">
                        <wp:posOffset>31115</wp:posOffset>
                      </wp:positionV>
                      <wp:extent cx="106680" cy="104775"/>
                      <wp:effectExtent l="28575" t="31750" r="36195" b="34925"/>
                      <wp:wrapNone/>
                      <wp:docPr id="5" name="五角星 5"/>
                      <wp:cNvGraphicFramePr/>
                      <a:graphic xmlns:a="http://schemas.openxmlformats.org/drawingml/2006/main">
                        <a:graphicData uri="http://schemas.microsoft.com/office/word/2010/wordprocessingShape">
                          <wps:wsp>
                            <wps:cNvSpPr/>
                            <wps:spPr>
                              <a:xfrm>
                                <a:off x="2089150" y="3211195"/>
                                <a:ext cx="106680" cy="104775"/>
                              </a:xfrm>
                              <a:prstGeom prst="star5">
                                <a:avLst>
                                  <a:gd name="adj" fmla="val 13819"/>
                                  <a:gd name="hf" fmla="val 105146"/>
                                  <a:gd name="vf" fmla="val 11055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85pt;margin-top:2.45pt;height:8.25pt;width:8.4pt;z-index:251705344;v-text-anchor:middle;mso-width-relative:page;mso-height-relative:page;" fillcolor="#000000 [3200]" filled="t" stroked="t" coordsize="106680,104775" o:gfxdata="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Er9AcPWAAAABgEAAA8AAAAAAAAAAQAgAAAAIgAAAGRycy9kb3ducmV2LnhtbFBLAQIUABQA&#10;AAAIAIdO4kAd8ZFUnQIAAEgFAAAOAAAAAAAAAAEAIAAAACUBAABkcnMvZTJvRG9jLnhtbFBLBQYA&#10;AAAABgAGAFkBAAA0BgAAAAA=&#10;" path="m0,40020l44228,44967,53340,0,62451,44967,106679,40020,68082,62864,86305,104774,53340,73925,20374,104774,38597,62864xe">
                      <v:path o:connectlocs="53340,0;0,40020;20374,104774;86305,104774;106679,40020" o:connectangles="247,164,82,82,0"/>
                      <v:fill on="t" focussize="0,0"/>
                      <v:stroke weight="1pt" color="#000000 [3200]" miterlimit="8" joinstyle="miter"/>
                      <v:imagedata o:title=""/>
                      <o:lock v:ext="edit" aspectratio="f"/>
                    </v:shape>
                  </w:pict>
                </mc:Fallback>
              </mc:AlternateContent>
            </w:r>
            <w:r>
              <w:rPr>
                <w:rFonts w:hint="eastAsia" w:asciiTheme="minorEastAsia" w:hAnsiTheme="minorEastAsia" w:eastAsiaTheme="minorEastAsia" w:cstheme="minorEastAsia"/>
                <w:color w:val="FF0000"/>
                <w:spacing w:val="-7"/>
                <w:sz w:val="24"/>
                <w:szCs w:val="24"/>
                <w:highlight w:val="none"/>
              </w:rPr>
              <w:t>二.软件系统</w:t>
            </w:r>
          </w:p>
          <w:p>
            <w:pPr>
              <w:pStyle w:val="48"/>
              <w:numPr>
                <w:ilvl w:val="0"/>
                <w:numId w:val="4"/>
              </w:numPr>
              <w:spacing w:before="1" w:line="240" w:lineRule="auto"/>
              <w:ind w:left="28"/>
              <w:rPr>
                <w:rFonts w:hint="eastAsia" w:asciiTheme="minorEastAsia" w:hAnsiTheme="minorEastAsia" w:eastAsiaTheme="minorEastAsia" w:cstheme="minorEastAsia"/>
                <w:color w:val="FF0000"/>
                <w:spacing w:val="-7"/>
                <w:sz w:val="24"/>
                <w:szCs w:val="24"/>
                <w:highlight w:val="none"/>
              </w:rPr>
            </w:pPr>
            <w:r>
              <w:rPr>
                <w:rFonts w:hint="eastAsia" w:asciiTheme="minorEastAsia" w:hAnsiTheme="minorEastAsia" w:eastAsiaTheme="minorEastAsia" w:cstheme="minorEastAsia"/>
                <w:color w:val="FF0000"/>
                <w:spacing w:val="-7"/>
                <w:sz w:val="24"/>
                <w:szCs w:val="24"/>
                <w:highlight w:val="none"/>
              </w:rPr>
              <w:t>软件参数开发引擎：U</w:t>
            </w:r>
            <w:r>
              <w:rPr>
                <w:rFonts w:hint="eastAsia" w:asciiTheme="minorEastAsia" w:hAnsiTheme="minorEastAsia" w:eastAsiaTheme="minorEastAsia" w:cstheme="minorEastAsia"/>
                <w:color w:val="FF0000"/>
                <w:spacing w:val="-8"/>
                <w:sz w:val="24"/>
                <w:szCs w:val="24"/>
                <w:highlight w:val="none"/>
              </w:rPr>
              <w:t>nity</w:t>
            </w:r>
            <w:r>
              <w:rPr>
                <w:rFonts w:hint="eastAsia" w:asciiTheme="minorEastAsia" w:hAnsiTheme="minorEastAsia" w:eastAsiaTheme="minorEastAsia" w:cstheme="minorEastAsia"/>
                <w:color w:val="FF0000"/>
                <w:spacing w:val="-10"/>
                <w:sz w:val="24"/>
                <w:szCs w:val="24"/>
                <w:highlight w:val="none"/>
              </w:rPr>
              <w:t>2020.3.编程语言：C#支持平台</w:t>
            </w:r>
            <w:r>
              <w:rPr>
                <w:rFonts w:hint="eastAsia" w:asciiTheme="minorEastAsia" w:hAnsiTheme="minorEastAsia" w:eastAsiaTheme="minorEastAsia" w:cstheme="minorEastAsia"/>
                <w:color w:val="FF0000"/>
                <w:spacing w:val="-11"/>
                <w:sz w:val="24"/>
                <w:szCs w:val="24"/>
                <w:highlight w:val="none"/>
              </w:rPr>
              <w:t>：图形渲染：</w:t>
            </w:r>
            <w:r>
              <w:rPr>
                <w:rFonts w:hint="eastAsia" w:asciiTheme="minorEastAsia" w:hAnsiTheme="minorEastAsia" w:eastAsiaTheme="minorEastAsia" w:cstheme="minorEastAsia"/>
                <w:color w:val="FF0000"/>
                <w:spacing w:val="-46"/>
                <w:sz w:val="24"/>
                <w:szCs w:val="24"/>
                <w:highlight w:val="none"/>
              </w:rPr>
              <w:t xml:space="preserve"> </w:t>
            </w:r>
            <w:r>
              <w:rPr>
                <w:rFonts w:hint="eastAsia" w:asciiTheme="minorEastAsia" w:hAnsiTheme="minorEastAsia" w:eastAsiaTheme="minorEastAsia" w:cstheme="minorEastAsia"/>
                <w:color w:val="FF0000"/>
                <w:spacing w:val="-11"/>
                <w:sz w:val="24"/>
                <w:szCs w:val="24"/>
                <w:highlight w:val="none"/>
              </w:rPr>
              <w:t>支持</w:t>
            </w:r>
            <w:r>
              <w:rPr>
                <w:rFonts w:hint="eastAsia" w:asciiTheme="minorEastAsia" w:hAnsiTheme="minorEastAsia" w:eastAsiaTheme="minorEastAsia" w:cstheme="minorEastAsia"/>
                <w:color w:val="FF0000"/>
                <w:spacing w:val="-7"/>
                <w:sz w:val="24"/>
                <w:szCs w:val="24"/>
                <w:highlight w:val="none"/>
              </w:rPr>
              <w:t>实时光影、粒子系统用户界面：可定制的U</w:t>
            </w:r>
            <w:r>
              <w:rPr>
                <w:rFonts w:hint="eastAsia" w:asciiTheme="minorEastAsia" w:hAnsiTheme="minorEastAsia" w:eastAsiaTheme="minorEastAsia" w:cstheme="minorEastAsia"/>
                <w:color w:val="FF0000"/>
                <w:spacing w:val="-7"/>
                <w:sz w:val="24"/>
                <w:szCs w:val="24"/>
                <w:highlight w:val="none"/>
                <w:lang w:val="en-US" w:eastAsia="zh-CN"/>
              </w:rPr>
              <w:t>I</w:t>
            </w:r>
            <w:r>
              <w:rPr>
                <w:rFonts w:hint="eastAsia" w:asciiTheme="minorEastAsia" w:hAnsiTheme="minorEastAsia" w:eastAsiaTheme="minorEastAsia" w:cstheme="minorEastAsia"/>
                <w:color w:val="FF0000"/>
                <w:spacing w:val="-7"/>
                <w:sz w:val="24"/>
                <w:szCs w:val="24"/>
                <w:highlight w:val="none"/>
              </w:rPr>
              <w:t>组件</w:t>
            </w:r>
          </w:p>
          <w:p>
            <w:pPr>
              <w:pStyle w:val="48"/>
              <w:numPr>
                <w:ilvl w:val="0"/>
                <w:numId w:val="4"/>
              </w:numPr>
              <w:spacing w:before="1" w:line="240" w:lineRule="auto"/>
              <w:ind w:left="28"/>
              <w:rPr>
                <w:rFonts w:hint="eastAsia" w:asciiTheme="minorEastAsia" w:hAnsiTheme="minorEastAsia" w:eastAsiaTheme="minorEastAsia" w:cstheme="minorEastAsia"/>
                <w:color w:val="FF0000"/>
                <w:spacing w:val="-4"/>
                <w:sz w:val="24"/>
                <w:szCs w:val="24"/>
                <w:highlight w:val="none"/>
              </w:rPr>
            </w:pPr>
            <w:r>
              <w:rPr>
                <w:rFonts w:hint="eastAsia" w:asciiTheme="minorEastAsia" w:hAnsiTheme="minorEastAsia" w:eastAsiaTheme="minorEastAsia" w:cstheme="minorEastAsia"/>
                <w:color w:val="FF0000"/>
                <w:spacing w:val="-7"/>
                <w:sz w:val="24"/>
                <w:szCs w:val="24"/>
                <w:highlight w:val="none"/>
              </w:rPr>
              <w:t>模拟场景</w:t>
            </w:r>
            <w:r>
              <w:rPr>
                <w:rFonts w:hint="eastAsia" w:asciiTheme="minorEastAsia" w:hAnsiTheme="minorEastAsia" w:eastAsiaTheme="minorEastAsia" w:cstheme="minorEastAsia"/>
                <w:color w:val="FF0000"/>
                <w:spacing w:val="-7"/>
                <w:sz w:val="24"/>
                <w:szCs w:val="24"/>
                <w:highlight w:val="none"/>
                <w:lang w:eastAsia="zh-CN"/>
              </w:rPr>
              <w:t>：</w:t>
            </w:r>
            <w:r>
              <w:rPr>
                <w:rFonts w:hint="eastAsia" w:asciiTheme="minorEastAsia" w:hAnsiTheme="minorEastAsia" w:eastAsiaTheme="minorEastAsia" w:cstheme="minorEastAsia"/>
                <w:color w:val="FF0000"/>
                <w:spacing w:val="-3"/>
                <w:sz w:val="24"/>
                <w:szCs w:val="24"/>
                <w:highlight w:val="none"/>
              </w:rPr>
              <w:t>厨房油锅起火</w:t>
            </w:r>
            <w:r>
              <w:rPr>
                <w:rFonts w:hint="eastAsia" w:asciiTheme="minorEastAsia" w:hAnsiTheme="minorEastAsia" w:eastAsiaTheme="minorEastAsia" w:cstheme="minorEastAsia"/>
                <w:color w:val="FF0000"/>
                <w:spacing w:val="-38"/>
                <w:sz w:val="24"/>
                <w:szCs w:val="24"/>
                <w:highlight w:val="none"/>
              </w:rPr>
              <w:t xml:space="preserve"> </w:t>
            </w:r>
            <w:r>
              <w:rPr>
                <w:rFonts w:hint="eastAsia" w:asciiTheme="minorEastAsia" w:hAnsiTheme="minorEastAsia" w:eastAsiaTheme="minorEastAsia" w:cstheme="minorEastAsia"/>
                <w:color w:val="FF0000"/>
                <w:spacing w:val="-3"/>
                <w:sz w:val="24"/>
                <w:szCs w:val="24"/>
                <w:highlight w:val="none"/>
              </w:rPr>
              <w:t>，燃气泄漏联动功能：实时</w:t>
            </w:r>
            <w:r>
              <w:rPr>
                <w:rFonts w:hint="eastAsia" w:asciiTheme="minorEastAsia" w:hAnsiTheme="minorEastAsia" w:eastAsiaTheme="minorEastAsia" w:cstheme="minorEastAsia"/>
                <w:color w:val="FF0000"/>
                <w:spacing w:val="-4"/>
                <w:sz w:val="24"/>
                <w:szCs w:val="24"/>
                <w:highlight w:val="none"/>
              </w:rPr>
              <w:t>数据传输与接收</w:t>
            </w:r>
            <w:r>
              <w:rPr>
                <w:rFonts w:hint="eastAsia" w:asciiTheme="minorEastAsia" w:hAnsiTheme="minorEastAsia" w:eastAsiaTheme="minorEastAsia" w:cstheme="minorEastAsia"/>
                <w:color w:val="FF0000"/>
                <w:spacing w:val="-4"/>
                <w:sz w:val="24"/>
                <w:szCs w:val="24"/>
                <w:highlight w:val="none"/>
                <w:lang w:eastAsia="zh-CN"/>
              </w:rPr>
              <w:t xml:space="preserve"> </w:t>
            </w:r>
            <w:r>
              <w:rPr>
                <w:rFonts w:hint="eastAsia" w:asciiTheme="minorEastAsia" w:hAnsiTheme="minorEastAsia" w:eastAsiaTheme="minorEastAsia" w:cstheme="minorEastAsia"/>
                <w:color w:val="FF0000"/>
                <w:spacing w:val="-4"/>
                <w:sz w:val="24"/>
                <w:szCs w:val="24"/>
                <w:highlight w:val="none"/>
              </w:rPr>
              <w:t>灶</w:t>
            </w:r>
            <w:r>
              <w:rPr>
                <w:rFonts w:hint="eastAsia" w:asciiTheme="minorEastAsia" w:hAnsiTheme="minorEastAsia" w:eastAsiaTheme="minorEastAsia" w:cstheme="minorEastAsia"/>
                <w:color w:val="FF0000"/>
                <w:spacing w:val="-2"/>
                <w:sz w:val="24"/>
                <w:szCs w:val="24"/>
                <w:highlight w:val="none"/>
              </w:rPr>
              <w:t>台起火体验台相应动作（开关左右阀门、油锅覆盖检测等）</w:t>
            </w:r>
            <w:r>
              <w:rPr>
                <w:rFonts w:hint="eastAsia" w:asciiTheme="minorEastAsia" w:hAnsiTheme="minorEastAsia" w:eastAsiaTheme="minorEastAsia" w:cstheme="minorEastAsia"/>
                <w:color w:val="FF0000"/>
                <w:spacing w:val="-24"/>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网</w:t>
            </w:r>
            <w:r>
              <w:rPr>
                <w:rFonts w:hint="eastAsia" w:asciiTheme="minorEastAsia" w:hAnsiTheme="minorEastAsia" w:eastAsiaTheme="minorEastAsia" w:cstheme="minorEastAsia"/>
                <w:color w:val="FF0000"/>
                <w:spacing w:val="-4"/>
                <w:sz w:val="24"/>
                <w:szCs w:val="24"/>
                <w:highlight w:val="none"/>
              </w:rPr>
              <w:t>络功能：</w:t>
            </w:r>
            <w:r>
              <w:rPr>
                <w:rFonts w:hint="eastAsia" w:asciiTheme="minorEastAsia" w:hAnsiTheme="minorEastAsia" w:eastAsiaTheme="minorEastAsia" w:cstheme="minorEastAsia"/>
                <w:color w:val="FF0000"/>
                <w:spacing w:val="-34"/>
                <w:sz w:val="24"/>
                <w:szCs w:val="24"/>
                <w:highlight w:val="none"/>
              </w:rPr>
              <w:t xml:space="preserve"> </w:t>
            </w:r>
            <w:r>
              <w:rPr>
                <w:rFonts w:hint="eastAsia" w:asciiTheme="minorEastAsia" w:hAnsiTheme="minorEastAsia" w:eastAsiaTheme="minorEastAsia" w:cstheme="minorEastAsia"/>
                <w:color w:val="FF0000"/>
                <w:spacing w:val="-4"/>
                <w:sz w:val="24"/>
                <w:szCs w:val="24"/>
                <w:highlight w:val="none"/>
              </w:rPr>
              <w:t>支持本地网络或云端通信</w:t>
            </w:r>
          </w:p>
          <w:p>
            <w:pPr>
              <w:pStyle w:val="48"/>
              <w:spacing w:before="3" w:line="240" w:lineRule="auto"/>
              <w:ind w:left="31" w:right="141" w:hanging="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FF0000"/>
                <w:spacing w:val="-4"/>
                <w:sz w:val="24"/>
                <w:szCs w:val="24"/>
                <w:highlight w:val="none"/>
              </w:rPr>
              <w:t>3.软件说明、</w:t>
            </w:r>
            <w:r>
              <w:rPr>
                <w:rFonts w:hint="eastAsia" w:asciiTheme="minorEastAsia" w:hAnsiTheme="minorEastAsia" w:eastAsiaTheme="minorEastAsia" w:cstheme="minorEastAsia"/>
                <w:color w:val="FF0000"/>
                <w:spacing w:val="-48"/>
                <w:sz w:val="24"/>
                <w:szCs w:val="24"/>
                <w:highlight w:val="none"/>
              </w:rPr>
              <w:t xml:space="preserve"> </w:t>
            </w:r>
            <w:r>
              <w:rPr>
                <w:rFonts w:hint="eastAsia" w:asciiTheme="minorEastAsia" w:hAnsiTheme="minorEastAsia" w:eastAsiaTheme="minorEastAsia" w:cstheme="minorEastAsia"/>
                <w:color w:val="FF0000"/>
                <w:spacing w:val="-4"/>
                <w:sz w:val="24"/>
                <w:szCs w:val="24"/>
                <w:highlight w:val="none"/>
              </w:rPr>
              <w:t>系统概述：灶</w:t>
            </w:r>
            <w:r>
              <w:rPr>
                <w:rFonts w:hint="eastAsia" w:asciiTheme="minorEastAsia" w:hAnsiTheme="minorEastAsia" w:eastAsiaTheme="minorEastAsia" w:cstheme="minorEastAsia"/>
                <w:color w:val="FF0000"/>
                <w:spacing w:val="-3"/>
                <w:sz w:val="24"/>
                <w:szCs w:val="24"/>
                <w:highlight w:val="none"/>
              </w:rPr>
              <w:t>台起火系统是一款结合软硬件联动的消防类软件</w:t>
            </w:r>
            <w:r>
              <w:rPr>
                <w:rFonts w:hint="eastAsia" w:asciiTheme="minorEastAsia" w:hAnsiTheme="minorEastAsia" w:eastAsiaTheme="minorEastAsia" w:cstheme="minorEastAsia"/>
                <w:color w:val="FF0000"/>
                <w:spacing w:val="-24"/>
                <w:sz w:val="24"/>
                <w:szCs w:val="24"/>
                <w:highlight w:val="none"/>
                <w:lang w:eastAsia="zh-CN"/>
              </w:rPr>
              <w:t>，</w:t>
            </w:r>
            <w:r>
              <w:rPr>
                <w:rFonts w:hint="eastAsia" w:asciiTheme="minorEastAsia" w:hAnsiTheme="minorEastAsia" w:eastAsiaTheme="minorEastAsia" w:cstheme="minorEastAsia"/>
                <w:color w:val="FF0000"/>
                <w:spacing w:val="-3"/>
                <w:sz w:val="24"/>
                <w:szCs w:val="24"/>
                <w:highlight w:val="none"/>
              </w:rPr>
              <w:t>包含两大模</w:t>
            </w:r>
            <w:r>
              <w:rPr>
                <w:rFonts w:hint="eastAsia" w:asciiTheme="minorEastAsia" w:hAnsiTheme="minorEastAsia" w:eastAsiaTheme="minorEastAsia" w:cstheme="minorEastAsia"/>
                <w:color w:val="FF0000"/>
                <w:spacing w:val="-2"/>
                <w:sz w:val="24"/>
                <w:szCs w:val="24"/>
                <w:highlight w:val="none"/>
              </w:rPr>
              <w:t>块：</w:t>
            </w:r>
            <w:r>
              <w:rPr>
                <w:rFonts w:hint="eastAsia" w:asciiTheme="minorEastAsia" w:hAnsiTheme="minorEastAsia" w:eastAsiaTheme="minorEastAsia" w:cstheme="minorEastAsia"/>
                <w:color w:val="FF0000"/>
                <w:spacing w:val="-49"/>
                <w:sz w:val="24"/>
                <w:szCs w:val="24"/>
                <w:highlight w:val="none"/>
              </w:rPr>
              <w:t xml:space="preserve"> </w:t>
            </w:r>
            <w:r>
              <w:rPr>
                <w:rFonts w:hint="eastAsia" w:asciiTheme="minorEastAsia" w:hAnsiTheme="minorEastAsia" w:eastAsiaTheme="minorEastAsia" w:cstheme="minorEastAsia"/>
                <w:color w:val="FF0000"/>
                <w:spacing w:val="-2"/>
                <w:sz w:val="24"/>
                <w:szCs w:val="24"/>
                <w:highlight w:val="none"/>
              </w:rPr>
              <w:t>油锅起火体验以及燃气泄漏体验系统模块：</w:t>
            </w:r>
            <w:r>
              <w:rPr>
                <w:rFonts w:hint="eastAsia" w:asciiTheme="minorEastAsia" w:hAnsiTheme="minorEastAsia" w:eastAsiaTheme="minorEastAsia" w:cstheme="minorEastAsia"/>
                <w:color w:val="FF0000"/>
                <w:spacing w:val="-2"/>
                <w:sz w:val="24"/>
                <w:szCs w:val="24"/>
                <w:highlight w:val="none"/>
                <w:lang w:eastAsia="zh-CN"/>
              </w:rPr>
              <w:t xml:space="preserve"> </w:t>
            </w:r>
            <w:r>
              <w:rPr>
                <w:rFonts w:hint="eastAsia" w:asciiTheme="minorEastAsia" w:hAnsiTheme="minorEastAsia" w:eastAsiaTheme="minorEastAsia" w:cstheme="minorEastAsia"/>
                <w:color w:val="FF0000"/>
                <w:spacing w:val="-2"/>
                <w:sz w:val="24"/>
                <w:szCs w:val="24"/>
                <w:highlight w:val="none"/>
              </w:rPr>
              <w:t>油锅起火体</w:t>
            </w:r>
            <w:r>
              <w:rPr>
                <w:rFonts w:hint="eastAsia" w:asciiTheme="minorEastAsia" w:hAnsiTheme="minorEastAsia" w:eastAsiaTheme="minorEastAsia" w:cstheme="minorEastAsia"/>
                <w:color w:val="FF0000"/>
                <w:spacing w:val="-4"/>
                <w:sz w:val="24"/>
                <w:szCs w:val="24"/>
                <w:highlight w:val="none"/>
              </w:rPr>
              <w:t>验：模拟油锅灭火体验流程</w:t>
            </w:r>
            <w:r>
              <w:rPr>
                <w:rFonts w:hint="eastAsia" w:asciiTheme="minorEastAsia" w:hAnsiTheme="minorEastAsia" w:eastAsiaTheme="minorEastAsia" w:cstheme="minorEastAsia"/>
                <w:color w:val="FF0000"/>
                <w:spacing w:val="-32"/>
                <w:sz w:val="24"/>
                <w:szCs w:val="24"/>
                <w:highlight w:val="none"/>
              </w:rPr>
              <w:t xml:space="preserve"> </w:t>
            </w:r>
            <w:r>
              <w:rPr>
                <w:rFonts w:hint="eastAsia" w:asciiTheme="minorEastAsia" w:hAnsiTheme="minorEastAsia" w:eastAsiaTheme="minorEastAsia" w:cstheme="minorEastAsia"/>
                <w:color w:val="FF0000"/>
                <w:spacing w:val="-4"/>
                <w:sz w:val="24"/>
                <w:szCs w:val="24"/>
                <w:highlight w:val="none"/>
              </w:rPr>
              <w:t>，</w:t>
            </w:r>
            <w:r>
              <w:rPr>
                <w:rFonts w:hint="eastAsia" w:asciiTheme="minorEastAsia" w:hAnsiTheme="minorEastAsia" w:eastAsiaTheme="minorEastAsia" w:cstheme="minorEastAsia"/>
                <w:color w:val="FF0000"/>
                <w:spacing w:val="-44"/>
                <w:sz w:val="24"/>
                <w:szCs w:val="24"/>
                <w:highlight w:val="none"/>
              </w:rPr>
              <w:t xml:space="preserve"> </w:t>
            </w:r>
            <w:r>
              <w:rPr>
                <w:rFonts w:hint="eastAsia" w:asciiTheme="minorEastAsia" w:hAnsiTheme="minorEastAsia" w:eastAsiaTheme="minorEastAsia" w:cstheme="minorEastAsia"/>
                <w:color w:val="FF0000"/>
                <w:spacing w:val="-4"/>
                <w:sz w:val="24"/>
                <w:szCs w:val="24"/>
                <w:highlight w:val="none"/>
              </w:rPr>
              <w:t>包括灭火器灭火</w:t>
            </w:r>
            <w:r>
              <w:rPr>
                <w:rFonts w:hint="eastAsia" w:asciiTheme="minorEastAsia" w:hAnsiTheme="minorEastAsia" w:eastAsiaTheme="minorEastAsia" w:cstheme="minorEastAsia"/>
                <w:color w:val="FF0000"/>
                <w:spacing w:val="-38"/>
                <w:sz w:val="24"/>
                <w:szCs w:val="24"/>
                <w:highlight w:val="none"/>
              </w:rPr>
              <w:t xml:space="preserve"> </w:t>
            </w:r>
            <w:r>
              <w:rPr>
                <w:rFonts w:hint="eastAsia" w:asciiTheme="minorEastAsia" w:hAnsiTheme="minorEastAsia" w:eastAsiaTheme="minorEastAsia" w:cstheme="minorEastAsia"/>
                <w:color w:val="FF0000"/>
                <w:spacing w:val="-4"/>
                <w:sz w:val="24"/>
                <w:szCs w:val="24"/>
                <w:highlight w:val="none"/>
              </w:rPr>
              <w:t>，锅盖灭火和灭</w:t>
            </w:r>
            <w:r>
              <w:rPr>
                <w:rFonts w:hint="eastAsia" w:asciiTheme="minorEastAsia" w:hAnsiTheme="minorEastAsia" w:eastAsiaTheme="minorEastAsia" w:cstheme="minorEastAsia"/>
                <w:color w:val="FF0000"/>
                <w:spacing w:val="-2"/>
                <w:position w:val="-1"/>
                <w:sz w:val="24"/>
                <w:szCs w:val="24"/>
                <w:highlight w:val="none"/>
              </w:rPr>
              <w:t>火毯灭火</w:t>
            </w:r>
            <w:r>
              <w:rPr>
                <w:rFonts w:hint="eastAsia" w:asciiTheme="minorEastAsia" w:hAnsiTheme="minorEastAsia" w:eastAsiaTheme="minorEastAsia" w:cstheme="minorEastAsia"/>
                <w:color w:val="FF0000"/>
                <w:spacing w:val="-2"/>
                <w:position w:val="-1"/>
                <w:sz w:val="24"/>
                <w:szCs w:val="24"/>
                <w:highlight w:val="none"/>
                <w:lang w:eastAsia="zh-CN"/>
              </w:rPr>
              <w:t xml:space="preserve"> </w:t>
            </w:r>
            <w:r>
              <w:rPr>
                <w:rFonts w:hint="eastAsia" w:asciiTheme="minorEastAsia" w:hAnsiTheme="minorEastAsia" w:eastAsiaTheme="minorEastAsia" w:cstheme="minorEastAsia"/>
                <w:color w:val="FF0000"/>
                <w:spacing w:val="-2"/>
                <w:position w:val="-1"/>
                <w:sz w:val="24"/>
                <w:szCs w:val="24"/>
                <w:highlight w:val="none"/>
              </w:rPr>
              <w:t>燃气泄漏体验：模拟因高压锅泄露导致燃气泄漏体验</w:t>
            </w:r>
          </w:p>
        </w:tc>
        <w:tc>
          <w:tcPr>
            <w:tcW w:w="595"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8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2"/>
        <w:gridCol w:w="1026"/>
        <w:gridCol w:w="1039"/>
        <w:gridCol w:w="7608"/>
        <w:gridCol w:w="6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33" w:hRule="atLeast"/>
        </w:trPr>
        <w:tc>
          <w:tcPr>
            <w:tcW w:w="60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102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多媒体设备</w:t>
            </w:r>
          </w:p>
        </w:tc>
        <w:tc>
          <w:tcPr>
            <w:tcW w:w="1039"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27" w:right="90" w:firstLine="3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自然灾</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害如何</w:t>
            </w:r>
            <w:r>
              <w:rPr>
                <w:rFonts w:hint="eastAsia" w:asciiTheme="minorEastAsia" w:hAnsiTheme="minorEastAsia" w:eastAsiaTheme="minorEastAsia" w:cstheme="minorEastAsia"/>
                <w:color w:val="000000" w:themeColor="text1"/>
                <w:spacing w:val="45"/>
                <w:sz w:val="24"/>
                <w:szCs w:val="24"/>
                <w:highlight w:val="none"/>
                <w14:textFill>
                  <w14:solidFill>
                    <w14:schemeClr w14:val="tx1"/>
                  </w14:solidFill>
                </w14:textFill>
              </w:rPr>
              <w:t>应对</w:t>
            </w:r>
          </w:p>
        </w:tc>
        <w:tc>
          <w:tcPr>
            <w:tcW w:w="7608" w:type="dxa"/>
            <w:vAlign w:val="top"/>
          </w:tcPr>
          <w:p>
            <w:pPr>
              <w:pStyle w:val="48"/>
              <w:numPr>
                <w:ilvl w:val="0"/>
                <w:numId w:val="0"/>
              </w:numPr>
              <w:spacing w:before="21" w:line="240" w:lineRule="auto"/>
              <w:ind w:left="38" w:leftChars="0"/>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4"/>
                <w:kern w:val="0"/>
                <w:sz w:val="24"/>
                <w:szCs w:val="24"/>
                <w:highlight w:val="none"/>
                <w:lang w:val="en-US" w:eastAsia="en-US" w:bidi="ar-SA"/>
                <w14:textFill>
                  <w14:solidFill>
                    <w14:schemeClr w14:val="tx1"/>
                  </w14:solidFill>
                </w14:textFill>
              </w:rPr>
              <w:t>一．</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硬件</w:t>
            </w:r>
          </w:p>
          <w:p>
            <w:pPr>
              <w:pStyle w:val="48"/>
              <w:numPr>
                <w:ilvl w:val="0"/>
                <w:numId w:val="0"/>
              </w:numPr>
              <w:spacing w:before="21" w:line="240" w:lineRule="auto"/>
              <w:ind w:left="38" w:leftChars="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1.显示系统屏幕尺寸：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43英寸</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触摸一体机</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背光类型：</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LED</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显示比例：16:9</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1920*1080</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亮度：</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400cd/m可视角度：178°</w:t>
            </w:r>
            <w:r>
              <w:rPr>
                <w:rFonts w:hint="eastAsia" w:asciiTheme="minorEastAsia" w:hAnsiTheme="minorEastAsia" w:eastAsiaTheme="minorEastAsia" w:cstheme="minorEastAsia"/>
                <w:color w:val="000000" w:themeColor="text1"/>
                <w:spacing w:val="-4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(H)/178°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(V)</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触摸技术：红外20点</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w:t>
            </w:r>
          </w:p>
          <w:p>
            <w:pPr>
              <w:pStyle w:val="48"/>
              <w:spacing w:before="1" w:line="240" w:lineRule="auto"/>
              <w:ind w:left="35"/>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CPU：</w:t>
            </w:r>
            <w:r>
              <w:rPr>
                <w:rFonts w:hint="eastAsia" w:asciiTheme="minorEastAsia" w:hAnsiTheme="minorEastAsia" w:eastAsiaTheme="minorEastAsia" w:cstheme="minorEastAsia"/>
                <w:strike w:val="0"/>
                <w:dstrike w:val="0"/>
                <w:color w:val="000000" w:themeColor="text1"/>
                <w:spacing w:val="-2"/>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内存：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8GB</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存储容量：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128G SSD</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电源：100V~240V/AC</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，50/60Hz</w:t>
            </w:r>
            <w:r>
              <w:rPr>
                <w:rFonts w:hint="eastAsia" w:asciiTheme="minorEastAsia" w:hAnsiTheme="minorEastAsia" w:eastAsiaTheme="minorEastAsia" w:cstheme="minorEastAsia"/>
                <w:color w:val="000000" w:themeColor="text1"/>
                <w:spacing w:val="-14"/>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扬声器：2x5W</w:t>
            </w:r>
            <w:r>
              <w:rPr>
                <w:rFonts w:hint="eastAsia" w:asciiTheme="minorEastAsia" w:hAnsiTheme="minorEastAsia" w:eastAsiaTheme="minorEastAsia" w:cstheme="minorEastAsia"/>
                <w:color w:val="000000" w:themeColor="text1"/>
                <w:spacing w:val="-14"/>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接</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 xml:space="preserve">口：4*USB,1*HDMI </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 xml:space="preserve">UT,1*VGA </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UT,1*3.5mm</w:t>
            </w: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音频输入，</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1*3.5mm音频输出外壳材料（ 面框/后壳</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铝型材/钣</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w:t>
            </w:r>
          </w:p>
          <w:p>
            <w:pPr>
              <w:pStyle w:val="48"/>
              <w:spacing w:before="1" w:line="240" w:lineRule="auto"/>
              <w:ind w:left="35"/>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2.屏屏幕尺寸：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65英寸</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3840*</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2160</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 操作系统：</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Android</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 9.0/64位</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电视系统CPU：</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1.2GHz协处理器：</w:t>
            </w:r>
            <w:r>
              <w:rPr>
                <w:rFonts w:hint="eastAsia" w:asciiTheme="minorEastAsia" w:hAnsiTheme="minorEastAsia" w:eastAsiaTheme="minorEastAsia" w:cstheme="minorEastAsia"/>
                <w:color w:val="000000" w:themeColor="text1"/>
                <w:spacing w:val="-4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NE</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N*2</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核GPU：Mali</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G52*2存储配置：</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2GB </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DDR4</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16GB EMMC</w:t>
            </w:r>
          </w:p>
          <w:p>
            <w:pPr>
              <w:pStyle w:val="48"/>
              <w:numPr>
                <w:ilvl w:val="0"/>
                <w:numId w:val="0"/>
              </w:numPr>
              <w:spacing w:before="1" w:line="240" w:lineRule="auto"/>
              <w:ind w:left="38" w:leftChars="0" w:firstLine="0" w:firstLineChars="0"/>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9"/>
                <w:kern w:val="0"/>
                <w:sz w:val="24"/>
                <w:szCs w:val="24"/>
                <w:highlight w:val="none"/>
                <w:lang w:val="en-US" w:eastAsia="en-US" w:bidi="ar-SA"/>
                <w14:textFill>
                  <w14:solidFill>
                    <w14:schemeClr w14:val="tx1"/>
                  </w14:solidFill>
                </w14:textFill>
              </w:rPr>
              <w:t>二.</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软件系统</w:t>
            </w:r>
          </w:p>
          <w:p>
            <w:pPr>
              <w:pStyle w:val="48"/>
              <w:numPr>
                <w:ilvl w:val="0"/>
                <w:numId w:val="0"/>
              </w:numPr>
              <w:spacing w:before="1" w:line="240" w:lineRule="auto"/>
              <w:ind w:left="38" w:leftChars="0"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1.软件参数开发引擎：Unity 2020.3.编程语</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言</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：C#</w:t>
            </w:r>
            <w:r>
              <w:rPr>
                <w:rFonts w:hint="eastAsia" w:asciiTheme="minorEastAsia" w:hAnsiTheme="minorEastAsia" w:eastAsiaTheme="minorEastAsia" w:cstheme="minorEastAsia"/>
                <w:color w:val="000000" w:themeColor="text1"/>
                <w:spacing w:val="-7"/>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用户界面：可定制的UI组件模拟</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场景：</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校园、交通、</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自然灾害等多场景避险模拟网络功能：</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支</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持本地网络或云端通信</w:t>
            </w:r>
          </w:p>
          <w:p>
            <w:pPr>
              <w:pStyle w:val="48"/>
              <w:spacing w:before="17" w:line="240" w:lineRule="auto"/>
              <w:ind w:left="34" w:right="179" w:hanging="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2.软件说明2.1</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系统概述：</w:t>
            </w:r>
            <w:r>
              <w:rPr>
                <w:rFonts w:hint="eastAsia" w:asciiTheme="minorEastAsia" w:hAnsiTheme="minorEastAsia" w:eastAsiaTheme="minorEastAsia" w:cstheme="minorEastAsia"/>
                <w:color w:val="000000" w:themeColor="text1"/>
                <w:spacing w:val="-3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了解各类自然灾害</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，涵</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盖地震、洪水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台风、火灾、山体滑坡、泥石流等多种常见自然灾害。通过</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文字与图片讲解细致剖析每种灾害的形成原因、发生机制、预</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兆表现以及可能造成的危害。2.2系统模块：软件内容包括知识学习、案例分析、知识测试(1)知识学习：</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包含地</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震、泥石流、</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滑坡、洪涝、雷电、海啸、雪灾、龙卷风、暴雨、台风、沙尘</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暴、干旱、风暴、森林火灾共十四种自然灾害知识</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，每种灾害</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包括名称解释、形成原因、灾前预警、灾后处理、如何预防等</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知识学习。(2)案例分析：</w:t>
            </w:r>
            <w:r>
              <w:rPr>
                <w:rFonts w:hint="eastAsia" w:asciiTheme="minorEastAsia" w:hAnsiTheme="minorEastAsia" w:eastAsiaTheme="minorEastAsia" w:cstheme="minorEastAsia"/>
                <w:color w:val="000000" w:themeColor="text1"/>
                <w:spacing w:val="-3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包含地震、泥石流、滑坡、洪涝、雷</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电、海啸、雪灾、龙卷风、暴雨、台风、沙尘暴、干旱、风暴</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、森林火灾共十四种自然真实案例。(3)知识考核：知识考核模</w:t>
            </w:r>
          </w:p>
        </w:tc>
        <w:tc>
          <w:tcPr>
            <w:tcW w:w="605"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9" w:hRule="atLeast"/>
        </w:trPr>
        <w:tc>
          <w:tcPr>
            <w:tcW w:w="60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102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2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8"/>
                <w:sz w:val="24"/>
                <w:szCs w:val="24"/>
                <w:highlight w:val="none"/>
                <w14:textFill>
                  <w14:solidFill>
                    <w14:schemeClr w14:val="tx1"/>
                  </w14:solidFill>
                </w14:textFill>
              </w:rPr>
              <w:t>广告</w:t>
            </w:r>
          </w:p>
        </w:tc>
        <w:tc>
          <w:tcPr>
            <w:tcW w:w="1039"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348" w:right="90" w:hanging="23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场景复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原</w:t>
            </w:r>
          </w:p>
        </w:tc>
        <w:tc>
          <w:tcPr>
            <w:tcW w:w="7608" w:type="dxa"/>
            <w:vAlign w:val="top"/>
          </w:tcPr>
          <w:p>
            <w:pPr>
              <w:pStyle w:val="48"/>
              <w:spacing w:before="1" w:line="240" w:lineRule="auto"/>
              <w:ind w:left="38" w:right="232"/>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采用实景构建与虚拟成像结合的方式，还原地震后的坍塌建筑、斜楼及砂土液化等典型灾害形态，如局部坍塌、馅饼式坍塌等，让公众直观感受灾后环境</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。材质、</w:t>
            </w: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10A钢筋焊接造型、10*10间隙钢丝网捆扎造型、细砂灰造型敷面、整形打磨、丙烯颜料手绘图案、旧木窗、木门及陈展物品。</w:t>
            </w:r>
            <w:r>
              <w:rPr>
                <w:rFonts w:hint="eastAsia" w:asciiTheme="minorEastAsia" w:hAnsiTheme="minorEastAsia" w:eastAsiaTheme="minorEastAsia" w:cstheme="minorEastAsia"/>
                <w:color w:val="000000" w:themeColor="text1"/>
                <w:spacing w:val="-22"/>
                <w:w w:val="84"/>
                <w:position w:val="6"/>
                <w:sz w:val="24"/>
                <w:szCs w:val="24"/>
                <w:highlight w:val="none"/>
                <w14:textFill>
                  <w14:solidFill>
                    <w14:schemeClr w14:val="tx1"/>
                  </w14:solidFill>
                </w14:textFill>
              </w:rPr>
              <w:t>‌</w:t>
            </w:r>
          </w:p>
        </w:tc>
        <w:tc>
          <w:tcPr>
            <w:tcW w:w="605"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95" w:hRule="atLeast"/>
        </w:trPr>
        <w:tc>
          <w:tcPr>
            <w:tcW w:w="60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102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2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8"/>
                <w:sz w:val="24"/>
                <w:szCs w:val="24"/>
                <w:highlight w:val="none"/>
                <w14:textFill>
                  <w14:solidFill>
                    <w14:schemeClr w14:val="tx1"/>
                  </w14:solidFill>
                </w14:textFill>
              </w:rPr>
              <w:t>广告</w:t>
            </w:r>
          </w:p>
        </w:tc>
        <w:tc>
          <w:tcPr>
            <w:tcW w:w="1039"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348" w:right="90" w:hanging="23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场景复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原</w:t>
            </w:r>
          </w:p>
        </w:tc>
        <w:tc>
          <w:tcPr>
            <w:tcW w:w="7608" w:type="dxa"/>
            <w:vAlign w:val="top"/>
          </w:tcPr>
          <w:p>
            <w:pPr>
              <w:pStyle w:val="48"/>
              <w:spacing w:before="1" w:line="240" w:lineRule="auto"/>
              <w:ind w:left="38" w:right="232"/>
              <w:jc w:val="both"/>
              <w:rPr>
                <w:rFonts w:hint="eastAsia" w:asciiTheme="minorEastAsia" w:hAnsiTheme="minorEastAsia" w:eastAsiaTheme="minorEastAsia" w:cstheme="minorEastAsia"/>
                <w:color w:val="000000" w:themeColor="text1"/>
                <w:spacing w:val="-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保留台风肆虐后的金属弯曲痕迹 ，展示钢结构顶棚撕裂缺口等真实破坏场景、利用水位标记和实物展示洪水淹没高度 ，对比洪水前后同一地点的照片或模型 ，展示成果</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。材质、</w:t>
            </w: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10A钢筋焊接造型、10*10间隙钢丝网捆扎造型、细砂灰造型敷面、整形打磨、丙烯颜料手绘图案、陈展物品。</w:t>
            </w:r>
          </w:p>
          <w:p>
            <w:pPr>
              <w:pStyle w:val="48"/>
              <w:spacing w:line="240" w:lineRule="auto"/>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pPr>
          </w:p>
        </w:tc>
        <w:tc>
          <w:tcPr>
            <w:tcW w:w="605"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9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3"/>
        <w:gridCol w:w="1028"/>
        <w:gridCol w:w="1041"/>
        <w:gridCol w:w="7622"/>
        <w:gridCol w:w="6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09" w:hRule="atLeast"/>
        </w:trPr>
        <w:tc>
          <w:tcPr>
            <w:tcW w:w="603"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028"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7"/>
                <w:sz w:val="24"/>
                <w:szCs w:val="24"/>
                <w:highlight w:val="none"/>
                <w14:textFill>
                  <w14:solidFill>
                    <w14:schemeClr w14:val="tx1"/>
                  </w14:solidFill>
                </w14:textFill>
              </w:rPr>
              <w:t>多媒体</w:t>
            </w:r>
            <w:r>
              <w:rPr>
                <w:rFonts w:hint="eastAsia" w:asciiTheme="minorEastAsia" w:hAnsiTheme="minorEastAsia" w:eastAsiaTheme="minorEastAsia" w:cstheme="minorEastAsia"/>
                <w:color w:val="000000" w:themeColor="text1"/>
                <w:spacing w:val="-3"/>
                <w:w w:val="99"/>
                <w:sz w:val="24"/>
                <w:szCs w:val="24"/>
                <w:highlight w:val="none"/>
                <w14:textFill>
                  <w14:solidFill>
                    <w14:schemeClr w14:val="tx1"/>
                  </w14:solidFill>
                </w14:textFill>
              </w:rPr>
              <w:t>设备</w:t>
            </w:r>
          </w:p>
        </w:tc>
        <w:tc>
          <w:tcPr>
            <w:tcW w:w="1041"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2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w w:val="98"/>
                <w:sz w:val="24"/>
                <w:szCs w:val="24"/>
                <w:highlight w:val="none"/>
                <w14:textFill>
                  <w14:solidFill>
                    <w14:schemeClr w14:val="tx1"/>
                  </w14:solidFill>
                </w14:textFill>
              </w:rPr>
              <w:t>未成年</w:t>
            </w:r>
          </w:p>
          <w:p>
            <w:pPr>
              <w:pStyle w:val="48"/>
              <w:spacing w:line="240" w:lineRule="auto"/>
              <w:ind w:left="10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highlight w:val="none"/>
                <w14:textFill>
                  <w14:solidFill>
                    <w14:schemeClr w14:val="tx1"/>
                  </w14:solidFill>
                </w14:textFill>
              </w:rPr>
              <w:t>人六大</w:t>
            </w:r>
          </w:p>
          <w:p>
            <w:pPr>
              <w:pStyle w:val="48"/>
              <w:spacing w:line="240" w:lineRule="auto"/>
              <w:ind w:left="10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保护职</w:t>
            </w:r>
          </w:p>
          <w:p>
            <w:pPr>
              <w:pStyle w:val="48"/>
              <w:spacing w:before="1" w:line="240" w:lineRule="auto"/>
              <w:ind w:left="11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能电子</w:t>
            </w:r>
          </w:p>
          <w:p>
            <w:pPr>
              <w:pStyle w:val="48"/>
              <w:spacing w:before="1" w:line="240" w:lineRule="auto"/>
              <w:ind w:left="24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7"/>
                <w:sz w:val="24"/>
                <w:szCs w:val="24"/>
                <w:highlight w:val="none"/>
                <w14:textFill>
                  <w14:solidFill>
                    <w14:schemeClr w14:val="tx1"/>
                  </w14:solidFill>
                </w14:textFill>
              </w:rPr>
              <w:t>沙盘</w:t>
            </w:r>
          </w:p>
        </w:tc>
        <w:tc>
          <w:tcPr>
            <w:tcW w:w="7622" w:type="dxa"/>
            <w:vAlign w:val="top"/>
          </w:tcPr>
          <w:p>
            <w:pPr>
              <w:pStyle w:val="48"/>
              <w:spacing w:before="21" w:line="240" w:lineRule="auto"/>
              <w:ind w:left="32" w:right="98" w:firstLine="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pacing w:val="-4"/>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硬件</w:t>
            </w:r>
            <w:r>
              <w:rPr>
                <w:rFonts w:hint="eastAsia" w:asciiTheme="minorEastAsia" w:hAnsiTheme="minorEastAsia" w:eastAsiaTheme="minorEastAsia" w:cstheme="minorEastAsia"/>
                <w:color w:val="000000" w:themeColor="text1"/>
                <w:spacing w:val="-4"/>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显示屏幕屏幕尺寸：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55英寸</w:t>
            </w:r>
            <w:r>
              <w:rPr>
                <w:rFonts w:hint="eastAsia" w:asciiTheme="minorEastAsia" w:hAnsiTheme="minorEastAsia" w:eastAsiaTheme="minorEastAsia" w:cstheme="minorEastAsia"/>
                <w:color w:val="000000" w:themeColor="text1"/>
                <w:spacing w:val="-4"/>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背光类型：LED</w:t>
            </w:r>
            <w:r>
              <w:rPr>
                <w:rFonts w:hint="eastAsia" w:asciiTheme="minorEastAsia" w:hAnsiTheme="minorEastAsia" w:eastAsiaTheme="minorEastAsia" w:cstheme="minorEastAsia"/>
                <w:color w:val="000000" w:themeColor="text1"/>
                <w:spacing w:val="-4"/>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显示比</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例</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：16:9分辨率：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1920*1080亮</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320cd/m</w:t>
            </w:r>
            <w:r>
              <w:rPr>
                <w:rFonts w:hint="eastAsia" w:asciiTheme="minorEastAsia" w:hAnsiTheme="minorEastAsia" w:eastAsiaTheme="minorEastAsia" w:cstheme="minorEastAsia"/>
                <w:color w:val="000000" w:themeColor="text1"/>
                <w:spacing w:val="-15"/>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可视角度：</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(H)/178°</w:t>
            </w:r>
            <w:r>
              <w:rPr>
                <w:rFonts w:hint="eastAsia" w:asciiTheme="minorEastAsia" w:hAnsiTheme="minorEastAsia" w:eastAsiaTheme="minorEastAsia" w:cstheme="minorEastAsia"/>
                <w:color w:val="000000" w:themeColor="text1"/>
                <w:spacing w:val="-5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(V)触摸技术：红外20点CPU：</w:t>
            </w:r>
            <w:r>
              <w:rPr>
                <w:rFonts w:hint="eastAsia" w:asciiTheme="minorEastAsia" w:hAnsiTheme="minorEastAsia" w:eastAsiaTheme="minorEastAsia" w:cstheme="minorEastAsia"/>
                <w:strike w:val="0"/>
                <w:dstrike w:val="0"/>
                <w:color w:val="000000" w:themeColor="text1"/>
                <w:spacing w:val="-2"/>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内</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存</w:t>
            </w:r>
            <w:r>
              <w:rPr>
                <w:rFonts w:hint="eastAsia" w:asciiTheme="minorEastAsia" w:hAnsiTheme="minorEastAsia" w:eastAsiaTheme="minorEastAsia" w:cstheme="minorEastAsia"/>
                <w:color w:val="000000" w:themeColor="text1"/>
                <w:spacing w:val="-1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8GB</w:t>
            </w:r>
            <w:r>
              <w:rPr>
                <w:rFonts w:hint="eastAsia" w:asciiTheme="minorEastAsia" w:hAnsiTheme="minorEastAsia" w:eastAsiaTheme="minorEastAsia" w:cstheme="minorEastAsia"/>
                <w:color w:val="000000" w:themeColor="text1"/>
                <w:spacing w:val="-1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存储容量：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128G SSD</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可选电源：100V~240V/AC</w:t>
            </w:r>
            <w:r>
              <w:rPr>
                <w:rFonts w:hint="eastAsia" w:asciiTheme="minorEastAsia" w:hAnsiTheme="minorEastAsia" w:eastAsiaTheme="minorEastAsia" w:cstheme="minorEastAsia"/>
                <w:color w:val="000000" w:themeColor="text1"/>
                <w:spacing w:val="-3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，50/60Hz扬声器：2x5W接</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口：</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4*USB,2*USB3.0,1*HDM</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UT,1*VGA </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UT,1*3.5mm音频输</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入</w:t>
            </w:r>
            <w:r>
              <w:rPr>
                <w:rFonts w:hint="eastAsia" w:asciiTheme="minorEastAsia" w:hAnsiTheme="minorEastAsia" w:eastAsiaTheme="minorEastAsia" w:cstheme="minorEastAsia"/>
                <w:color w:val="000000" w:themeColor="text1"/>
                <w:spacing w:val="-3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，1*3.5mm音频输出外壳材料（ 面框/后壳）:铝型材/钣金外</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 xml:space="preserve">壳颜色（ 面框/后壳）:黑色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 xml:space="preserve">           二.软件系统</w:t>
            </w:r>
          </w:p>
          <w:p>
            <w:pPr>
              <w:pStyle w:val="48"/>
              <w:spacing w:before="2" w:line="240" w:lineRule="auto"/>
              <w:ind w:left="40" w:right="134" w:firstLine="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1.软件参数开发引擎：Unity 2020.3.</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编程语言：C#支持平</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台</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：PC用户界面：可定制的U</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组件场景：</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留</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守儿童、孤儿、流</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浪儿童</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实时展示汉台区困境儿童保护救助轨迹案例播放网络功能：</w:t>
            </w:r>
            <w:r>
              <w:rPr>
                <w:rFonts w:hint="eastAsia" w:asciiTheme="minorEastAsia" w:hAnsiTheme="minorEastAsia" w:eastAsiaTheme="minorEastAsia" w:cstheme="minorEastAsia"/>
                <w:color w:val="000000" w:themeColor="text1"/>
                <w:spacing w:val="-4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支持本地网络或云端通信</w:t>
            </w:r>
          </w:p>
          <w:p>
            <w:pPr>
              <w:pStyle w:val="48"/>
              <w:spacing w:before="3" w:line="240" w:lineRule="auto"/>
              <w:ind w:left="42" w:right="54" w:hanging="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2.软件说明系统概述：汉台区留守儿童、孤儿、流浪儿童等困境儿童保护救助轨迹实时展示系统模块：</w:t>
            </w:r>
          </w:p>
          <w:p>
            <w:pPr>
              <w:pStyle w:val="48"/>
              <w:spacing w:before="1" w:line="240" w:lineRule="auto"/>
              <w:ind w:left="4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(1)未成年人六大保护职能信息管理模块</w:t>
            </w:r>
          </w:p>
          <w:p>
            <w:pPr>
              <w:pStyle w:val="48"/>
              <w:spacing w:before="3" w:line="240" w:lineRule="auto"/>
              <w:ind w:left="36" w:right="213" w:firstLine="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(2)轨迹实时展示模块通过可视化地图或时间轴</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实时呈</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现各级</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职能、区域检索查看。</w:t>
            </w:r>
          </w:p>
          <w:p>
            <w:pPr>
              <w:pStyle w:val="48"/>
              <w:spacing w:line="240" w:lineRule="auto"/>
              <w:ind w:left="4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position w:val="-3"/>
                <w:sz w:val="24"/>
                <w:szCs w:val="24"/>
                <w:highlight w:val="none"/>
                <w14:textFill>
                  <w14:solidFill>
                    <w14:schemeClr w14:val="tx1"/>
                  </w14:solidFill>
                </w14:textFill>
              </w:rPr>
              <w:t>(3)数据联动与更新模块支持手动录入事件</w:t>
            </w:r>
          </w:p>
        </w:tc>
        <w:tc>
          <w:tcPr>
            <w:tcW w:w="60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19" w:hRule="atLeast"/>
        </w:trPr>
        <w:tc>
          <w:tcPr>
            <w:tcW w:w="603"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2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1028"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2"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7"/>
                <w:sz w:val="24"/>
                <w:szCs w:val="24"/>
                <w:highlight w:val="none"/>
                <w14:textFill>
                  <w14:solidFill>
                    <w14:schemeClr w14:val="tx1"/>
                  </w14:solidFill>
                </w14:textFill>
              </w:rPr>
              <w:t>多媒体</w:t>
            </w:r>
            <w:r>
              <w:rPr>
                <w:rFonts w:hint="eastAsia" w:asciiTheme="minorEastAsia" w:hAnsiTheme="minorEastAsia" w:eastAsiaTheme="minorEastAsia" w:cstheme="minorEastAsia"/>
                <w:color w:val="000000" w:themeColor="text1"/>
                <w:spacing w:val="-3"/>
                <w:w w:val="99"/>
                <w:sz w:val="24"/>
                <w:szCs w:val="24"/>
                <w:highlight w:val="none"/>
                <w14:textFill>
                  <w14:solidFill>
                    <w14:schemeClr w14:val="tx1"/>
                  </w14:solidFill>
                </w14:textFill>
              </w:rPr>
              <w:t>设备</w:t>
            </w:r>
          </w:p>
        </w:tc>
        <w:tc>
          <w:tcPr>
            <w:tcW w:w="1041"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2" w:line="240" w:lineRule="auto"/>
              <w:ind w:left="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VR</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自行</w:t>
            </w:r>
          </w:p>
          <w:p>
            <w:pPr>
              <w:pStyle w:val="48"/>
              <w:spacing w:before="1" w:line="240" w:lineRule="auto"/>
              <w:ind w:left="11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车骑行</w:t>
            </w:r>
          </w:p>
          <w:p>
            <w:pPr>
              <w:pStyle w:val="48"/>
              <w:spacing w:before="1" w:line="240" w:lineRule="auto"/>
              <w:ind w:left="22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w w:val="98"/>
                <w:sz w:val="24"/>
                <w:szCs w:val="24"/>
                <w:highlight w:val="none"/>
                <w14:textFill>
                  <w14:solidFill>
                    <w14:schemeClr w14:val="tx1"/>
                  </w14:solidFill>
                </w14:textFill>
              </w:rPr>
              <w:t>体验</w:t>
            </w:r>
          </w:p>
        </w:tc>
        <w:tc>
          <w:tcPr>
            <w:tcW w:w="7622" w:type="dxa"/>
            <w:vAlign w:val="top"/>
          </w:tcPr>
          <w:p>
            <w:pPr>
              <w:pStyle w:val="48"/>
              <w:numPr>
                <w:ilvl w:val="0"/>
                <w:numId w:val="0"/>
              </w:numPr>
              <w:spacing w:line="240" w:lineRule="auto"/>
              <w:ind w:left="28" w:leftChars="0" w:right="52" w:rightChars="0" w:firstLine="10" w:firstLineChars="0"/>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0"/>
                <w:kern w:val="0"/>
                <w:sz w:val="24"/>
                <w:szCs w:val="24"/>
                <w:highlight w:val="none"/>
                <w:lang w:val="en-US" w:eastAsia="en-US" w:bidi="ar-SA"/>
                <w14:textFill>
                  <w14:solidFill>
                    <w14:schemeClr w14:val="tx1"/>
                  </w14:solidFill>
                </w14:textFill>
              </w:rPr>
              <w:t>一.</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硬件设备参数</w:t>
            </w:r>
          </w:p>
          <w:p>
            <w:pPr>
              <w:pStyle w:val="48"/>
              <w:numPr>
                <w:ilvl w:val="0"/>
                <w:numId w:val="0"/>
              </w:numPr>
              <w:spacing w:line="240" w:lineRule="auto"/>
              <w:ind w:left="28" w:leftChars="0" w:right="52" w:rightChars="0" w:firstLine="1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1.物理参数尺</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长219</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mm*宽820mm*高</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231</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mm</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材质：碳钢板</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表面处理工艺：</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喷塑</w:t>
            </w: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颜色：</w:t>
            </w:r>
            <w:r>
              <w:rPr>
                <w:rFonts w:hint="eastAsia" w:asciiTheme="minorEastAsia" w:hAnsiTheme="minorEastAsia" w:eastAsiaTheme="minorEastAsia" w:cstheme="minorEastAsia"/>
                <w:color w:val="000000" w:themeColor="text1"/>
                <w:spacing w:val="-3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白色、深灰色</w:t>
            </w: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灯光颜色：蓝色、白色灯光</w:t>
            </w: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材质：亚</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克力</w:t>
            </w:r>
          </w:p>
          <w:p>
            <w:pPr>
              <w:pStyle w:val="48"/>
              <w:spacing w:before="2" w:line="240" w:lineRule="auto"/>
              <w:ind w:left="31" w:right="18" w:hanging="1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电视屏幕2.1.物理参数屏幕尺寸：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50英寸</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分辨</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1920*1080</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待机功率≤0.5W电源范围AC:220Vac2.2.硬件参数</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操作系统：</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Android</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 9.0/64位</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电视系统CP</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U：</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1.5GHz协处理器：</w:t>
            </w:r>
            <w:r>
              <w:rPr>
                <w:rFonts w:hint="eastAsia" w:asciiTheme="minorEastAsia" w:hAnsiTheme="minorEastAsia" w:eastAsiaTheme="minorEastAsia" w:cstheme="minorEastAsia"/>
                <w:color w:val="000000" w:themeColor="text1"/>
                <w:spacing w:val="-3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NE</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N*2核</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GPU：G52*2</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存储配置：</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1GB</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DDR</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8GB EMMC</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2.3. 自行车运动检测电路板控制芯片：ESP32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支持Wi-Fi和蓝牙双模通信）。处理</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器：双 Xtensa</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LX6，</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240 MHz。通信协议：</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支持MQTT、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"HTTP"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H</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TTP</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、串</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口等多种协议。存储能力：</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内置SP</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FFS文件系统</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，支持数据的本</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地存储与管理。电源管理：具备低功耗模式</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，支持自动休眠与</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唤醒功能</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，有效延长设备续航。开发环境：兼容</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Arduino</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ESP-</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DF等多种开发框架</w:t>
            </w:r>
            <w:r>
              <w:rPr>
                <w:rFonts w:hint="eastAsia" w:asciiTheme="minorEastAsia" w:hAnsiTheme="minorEastAsia" w:eastAsiaTheme="minorEastAsia" w:cstheme="minorEastAsia"/>
                <w:color w:val="000000" w:themeColor="text1"/>
                <w:spacing w:val="-3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，便于开发者快速上手与高效开发。安全特</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性</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：集成硬件级加密模块</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，支持安全启动、数据传输加密等功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能</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，增强设备安全性。2.4.其他配件自行车VR眼</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镜VR操控手柄</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遥控器2.5.</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角度识别编码器</w:t>
            </w:r>
          </w:p>
          <w:p>
            <w:pPr>
              <w:pStyle w:val="48"/>
              <w:spacing w:line="240" w:lineRule="auto"/>
              <w:ind w:left="37" w:firstLine="480" w:firstLineChars="200"/>
              <w:rPr>
                <w:rFonts w:hint="eastAsia" w:asciiTheme="minorEastAsia" w:hAnsiTheme="minorEastAsia" w:eastAsiaTheme="minorEastAsia" w:cstheme="minorEastAsia"/>
                <w:color w:val="auto"/>
                <w:sz w:val="24"/>
                <w:szCs w:val="24"/>
                <w:highlight w:val="none"/>
              </w:rPr>
            </w:pPr>
            <w:bookmarkStart w:id="41" w:name="_GoBack"/>
            <w:r>
              <w:rPr>
                <w:color w:val="auto"/>
                <w:sz w:val="24"/>
              </w:rPr>
              <mc:AlternateContent>
                <mc:Choice Requires="wps">
                  <w:drawing>
                    <wp:anchor distT="0" distB="0" distL="114300" distR="114300" simplePos="0" relativeHeight="251706368" behindDoc="0" locked="0" layoutInCell="1" allowOverlap="1">
                      <wp:simplePos x="0" y="0"/>
                      <wp:positionH relativeFrom="column">
                        <wp:posOffset>123190</wp:posOffset>
                      </wp:positionH>
                      <wp:positionV relativeFrom="paragraph">
                        <wp:posOffset>36195</wp:posOffset>
                      </wp:positionV>
                      <wp:extent cx="133350" cy="142875"/>
                      <wp:effectExtent l="17780" t="22860" r="20320" b="24765"/>
                      <wp:wrapNone/>
                      <wp:docPr id="8" name="五角星 8"/>
                      <wp:cNvGraphicFramePr/>
                      <a:graphic xmlns:a="http://schemas.openxmlformats.org/drawingml/2006/main">
                        <a:graphicData uri="http://schemas.microsoft.com/office/word/2010/wordprocessingShape">
                          <wps:wsp>
                            <wps:cNvSpPr/>
                            <wps:spPr>
                              <a:xfrm>
                                <a:off x="2108200" y="6910070"/>
                                <a:ext cx="133350" cy="14287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9.7pt;margin-top:2.85pt;height:11.25pt;width:10.5pt;z-index:251706368;v-text-anchor:middle;mso-width-relative:page;mso-height-relative:page;" fillcolor="#000000 [3200]" filled="t" stroked="t" coordsize="133350,142875" o:gfxdata="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1Q/GGNUAAAAGAQAADwAAAAAAAAABACAAAAAiAAAAZHJzL2Rvd25yZXYu&#10;eG1sUEsBAhQAFAAAAAgAh07iQB/A9KJwAgAA1gQAAA4AAAAAAAAAAQAgAAAAJAEAAGRycy9lMm9E&#10;b2MueG1sUEsFBgAAAAAGAAYAWQEAAAYGAAAAAA==&#10;" path="m0,54573l50935,54573,66675,0,82414,54573,133349,54573,92142,88301,107882,142874,66675,109146,25467,142874,41207,88301xe">
                      <v:path o:connectlocs="66675,0;0,54573;25467,142874;107882,142874;133349,54573" o:connectangles="247,164,82,82,0"/>
                      <v:fill on="t" focussize="0,0"/>
                      <v:stroke weight="1pt" color="#000000 [3200]" miterlimit="8" joinstyle="miter"/>
                      <v:imagedata o:title=""/>
                      <o:lock v:ext="edit" aspectratio="f"/>
                    </v:shape>
                  </w:pict>
                </mc:Fallback>
              </mc:AlternateContent>
            </w:r>
            <w:r>
              <w:rPr>
                <w:rFonts w:hint="eastAsia" w:asciiTheme="minorEastAsia" w:hAnsiTheme="minorEastAsia" w:eastAsiaTheme="minorEastAsia" w:cstheme="minorEastAsia"/>
                <w:color w:val="auto"/>
                <w:spacing w:val="-9"/>
                <w:sz w:val="24"/>
                <w:szCs w:val="24"/>
                <w:highlight w:val="none"/>
              </w:rPr>
              <w:t>二.软件系统1.软件参数开发引擎：Unity 2021.3.编程语</w:t>
            </w:r>
          </w:p>
          <w:p>
            <w:pPr>
              <w:pStyle w:val="48"/>
              <w:spacing w:line="240" w:lineRule="auto"/>
              <w:ind w:left="47" w:right="122" w:hanging="3"/>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pacing w:val="-9"/>
                <w:sz w:val="24"/>
                <w:szCs w:val="24"/>
                <w:highlight w:val="none"/>
              </w:rPr>
              <w:t>言</w:t>
            </w:r>
            <w:r>
              <w:rPr>
                <w:rFonts w:hint="eastAsia" w:asciiTheme="minorEastAsia" w:hAnsiTheme="minorEastAsia" w:eastAsiaTheme="minorEastAsia" w:cstheme="minorEastAsia"/>
                <w:color w:val="auto"/>
                <w:spacing w:val="-28"/>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：C#</w:t>
            </w:r>
            <w:r>
              <w:rPr>
                <w:rFonts w:hint="eastAsia" w:asciiTheme="minorEastAsia" w:hAnsiTheme="minorEastAsia" w:eastAsiaTheme="minorEastAsia" w:cstheme="minorEastAsia"/>
                <w:color w:val="auto"/>
                <w:spacing w:val="-9"/>
                <w:sz w:val="24"/>
                <w:szCs w:val="24"/>
                <w:highlight w:val="none"/>
                <w:lang w:val="en-US" w:eastAsia="zh-CN"/>
              </w:rPr>
              <w:t>,</w:t>
            </w:r>
            <w:r>
              <w:rPr>
                <w:rFonts w:hint="eastAsia" w:asciiTheme="minorEastAsia" w:hAnsiTheme="minorEastAsia" w:eastAsiaTheme="minorEastAsia" w:cstheme="minorEastAsia"/>
                <w:color w:val="auto"/>
                <w:spacing w:val="-9"/>
                <w:sz w:val="24"/>
                <w:szCs w:val="24"/>
                <w:highlight w:val="none"/>
              </w:rPr>
              <w:t>模拟场景： 自行车</w:t>
            </w:r>
            <w:r>
              <w:rPr>
                <w:rFonts w:hint="eastAsia" w:asciiTheme="minorEastAsia" w:hAnsiTheme="minorEastAsia" w:eastAsiaTheme="minorEastAsia" w:cstheme="minorEastAsia"/>
                <w:color w:val="auto"/>
                <w:spacing w:val="-10"/>
                <w:sz w:val="24"/>
                <w:szCs w:val="24"/>
                <w:highlight w:val="none"/>
              </w:rPr>
              <w:t>行驶过程中可</w:t>
            </w:r>
            <w:r>
              <w:rPr>
                <w:rFonts w:hint="eastAsia" w:asciiTheme="minorEastAsia" w:hAnsiTheme="minorEastAsia" w:eastAsiaTheme="minorEastAsia" w:cstheme="minorEastAsia"/>
                <w:color w:val="auto"/>
                <w:spacing w:val="-4"/>
                <w:position w:val="-1"/>
                <w:sz w:val="24"/>
                <w:szCs w:val="24"/>
                <w:highlight w:val="none"/>
              </w:rPr>
              <w:t>能发生的不文明行为以及导致的后果联动功能</w:t>
            </w:r>
            <w:r>
              <w:rPr>
                <w:rFonts w:hint="eastAsia" w:asciiTheme="minorEastAsia" w:hAnsiTheme="minorEastAsia" w:eastAsiaTheme="minorEastAsia" w:cstheme="minorEastAsia"/>
                <w:color w:val="auto"/>
                <w:spacing w:val="-4"/>
                <w:position w:val="-1"/>
                <w:sz w:val="24"/>
                <w:szCs w:val="24"/>
                <w:highlight w:val="none"/>
                <w:lang w:eastAsia="zh-CN"/>
              </w:rPr>
              <w:t>。</w:t>
            </w:r>
            <w:bookmarkEnd w:id="41"/>
          </w:p>
        </w:tc>
        <w:tc>
          <w:tcPr>
            <w:tcW w:w="60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8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6"/>
        <w:gridCol w:w="847"/>
        <w:gridCol w:w="1065"/>
        <w:gridCol w:w="7320"/>
        <w:gridCol w:w="7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85" w:hRule="atLeast"/>
        </w:trPr>
        <w:tc>
          <w:tcPr>
            <w:tcW w:w="826"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pStyle w:val="48"/>
              <w:spacing w:before="103" w:line="240" w:lineRule="auto"/>
              <w:ind w:left="219"/>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9</w:t>
            </w:r>
          </w:p>
        </w:tc>
        <w:tc>
          <w:tcPr>
            <w:tcW w:w="847"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多媒体设备</w:t>
            </w:r>
          </w:p>
        </w:tc>
        <w:tc>
          <w:tcPr>
            <w:tcW w:w="1065"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98" w:right="90" w:firstLine="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屏</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播放案</w:t>
            </w:r>
          </w:p>
          <w:p>
            <w:pPr>
              <w:pStyle w:val="48"/>
              <w:spacing w:before="1" w:line="240" w:lineRule="auto"/>
              <w:ind w:left="10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例展板</w:t>
            </w:r>
          </w:p>
          <w:p>
            <w:pPr>
              <w:pStyle w:val="48"/>
              <w:spacing w:line="240" w:lineRule="auto"/>
              <w:ind w:left="13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留守儿</w:t>
            </w:r>
          </w:p>
          <w:p>
            <w:pPr>
              <w:pStyle w:val="48"/>
              <w:spacing w:line="240" w:lineRule="auto"/>
              <w:ind w:left="11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童、孤</w:t>
            </w:r>
          </w:p>
          <w:p>
            <w:pPr>
              <w:pStyle w:val="48"/>
              <w:spacing w:before="3" w:line="240" w:lineRule="auto"/>
              <w:ind w:left="112" w:right="90" w:firstLine="1"/>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儿、流</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浪儿</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童</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实</w:t>
            </w:r>
          </w:p>
          <w:p>
            <w:pPr>
              <w:pStyle w:val="48"/>
              <w:spacing w:before="1" w:line="240" w:lineRule="auto"/>
              <w:ind w:left="12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w w:val="98"/>
                <w:sz w:val="24"/>
                <w:szCs w:val="24"/>
                <w:highlight w:val="none"/>
                <w14:textFill>
                  <w14:solidFill>
                    <w14:schemeClr w14:val="tx1"/>
                  </w14:solidFill>
                </w14:textFill>
              </w:rPr>
              <w:t>时展示</w:t>
            </w:r>
          </w:p>
          <w:p>
            <w:pPr>
              <w:pStyle w:val="48"/>
              <w:spacing w:line="240" w:lineRule="auto"/>
              <w:ind w:left="1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汉台区</w:t>
            </w:r>
          </w:p>
          <w:p>
            <w:pPr>
              <w:pStyle w:val="48"/>
              <w:spacing w:before="1" w:line="240" w:lineRule="auto"/>
              <w:ind w:left="13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困境儿</w:t>
            </w:r>
          </w:p>
          <w:p>
            <w:pPr>
              <w:pStyle w:val="48"/>
              <w:spacing w:before="1" w:line="240" w:lineRule="auto"/>
              <w:ind w:left="11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童保护</w:t>
            </w:r>
          </w:p>
          <w:p>
            <w:pPr>
              <w:pStyle w:val="48"/>
              <w:spacing w:line="240" w:lineRule="auto"/>
              <w:ind w:left="10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highlight w:val="none"/>
                <w14:textFill>
                  <w14:solidFill>
                    <w14:schemeClr w14:val="tx1"/>
                  </w14:solidFill>
                </w14:textFill>
              </w:rPr>
              <w:t>救助轨</w:t>
            </w:r>
          </w:p>
          <w:p>
            <w:pPr>
              <w:pStyle w:val="48"/>
              <w:spacing w:before="1" w:line="240" w:lineRule="auto"/>
              <w:ind w:left="218" w:right="90" w:hanging="11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迹案例播放</w:t>
            </w:r>
          </w:p>
        </w:tc>
        <w:tc>
          <w:tcPr>
            <w:tcW w:w="7320" w:type="dxa"/>
            <w:vAlign w:val="top"/>
          </w:tcPr>
          <w:p>
            <w:pPr>
              <w:pStyle w:val="48"/>
              <w:spacing w:before="22" w:line="240" w:lineRule="auto"/>
              <w:ind w:left="45" w:right="160" w:hanging="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一.壁挂屏幕1.物理参数屏幕尺寸：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55英寸分辨率：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3840*2160</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操作系统：</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Android</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9.0/64位</w:t>
            </w:r>
            <w:r>
              <w:rPr>
                <w:rFonts w:hint="eastAsia" w:asciiTheme="minorEastAsia" w:hAnsiTheme="minorEastAsia" w:eastAsiaTheme="minorEastAsia" w:cstheme="minorEastAsia"/>
                <w:color w:val="000000" w:themeColor="text1"/>
                <w:spacing w:val="-1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待机功率≤0.3W电源范围AC：166-</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w w:val="97"/>
                <w:sz w:val="24"/>
                <w:szCs w:val="24"/>
                <w:highlight w:val="none"/>
                <w14:textFill>
                  <w14:solidFill>
                    <w14:schemeClr w14:val="tx1"/>
                  </w14:solidFill>
                </w14:textFill>
              </w:rPr>
              <w:t>240Vac</w:t>
            </w:r>
          </w:p>
          <w:p>
            <w:pPr>
              <w:pStyle w:val="48"/>
              <w:spacing w:before="1" w:line="240" w:lineRule="auto"/>
              <w:ind w:left="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二.软件系统1.软件参数开发引擎：Unity 2020.3.编程语</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言：C#支持平台：PC用户界面：可定制的U</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组件场景：</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留守儿</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童、孤儿、流浪儿童</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实时展示汉台区困境儿童保护救助轨迹</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案例播放网络功能：</w:t>
            </w:r>
            <w:r>
              <w:rPr>
                <w:rFonts w:hint="eastAsia" w:asciiTheme="minorEastAsia" w:hAnsiTheme="minorEastAsia" w:eastAsiaTheme="minorEastAsia" w:cstheme="minorEastAsia"/>
                <w:color w:val="000000" w:themeColor="text1"/>
                <w:spacing w:val="-4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支持本地网络或云端通信</w:t>
            </w:r>
          </w:p>
          <w:p>
            <w:pPr>
              <w:pStyle w:val="48"/>
              <w:spacing w:before="1" w:line="240" w:lineRule="auto"/>
              <w:ind w:left="39" w:right="54" w:hanging="1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2.软件说明系统概述：汉台区留守儿童、孤儿、流浪儿童等困境</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儿童保护救助轨迹实时展示系统模块：(1)困境儿童信息管理模</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块收录汉台区留守儿童、孤儿、流浪儿童等困境儿童基础信</w:t>
            </w:r>
          </w:p>
          <w:p>
            <w:pPr>
              <w:pStyle w:val="48"/>
              <w:spacing w:before="1" w:line="240" w:lineRule="auto"/>
              <w:ind w:left="33" w:leftChars="0" w:right="213" w:rightChars="0" w:firstLine="16"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息</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，支持分类建档（如身份类型、年龄、风险等级）与</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动态更新</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，为轨迹展示提供数据支撑。(2)救助轨迹实时展示模块通过可视化地图或时间轴</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实时呈现困境儿童保护救助全流程轨迹</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包括救助事件（如临时安置、</w:t>
            </w:r>
            <w:r>
              <w:rPr>
                <w:rFonts w:hint="eastAsia" w:asciiTheme="minorEastAsia" w:hAnsiTheme="minorEastAsia" w:eastAsiaTheme="minorEastAsia" w:cstheme="minorEastAsia"/>
                <w:color w:val="000000" w:themeColor="text1"/>
                <w:spacing w:val="-4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医疗帮扶）、参与</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机构、处</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理进度及当前状态</w:t>
            </w:r>
            <w:r>
              <w:rPr>
                <w:rFonts w:hint="eastAsia" w:asciiTheme="minorEastAsia" w:hAnsiTheme="minorEastAsia" w:eastAsiaTheme="minorEastAsia" w:cstheme="minorEastAsia"/>
                <w:color w:val="000000" w:themeColor="text1"/>
                <w:spacing w:val="-3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，支持按儿童姓名、区域检索查看。(3)数据</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联动与更新模块支持手动录入</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紧急救助事件</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同步儿童信息变</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更与救助进展</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，确保轨迹展示的时效性与准确性。</w:t>
            </w:r>
          </w:p>
        </w:tc>
        <w:tc>
          <w:tcPr>
            <w:tcW w:w="78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19" w:hRule="atLeast"/>
        </w:trPr>
        <w:tc>
          <w:tcPr>
            <w:tcW w:w="826"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10</w:t>
            </w:r>
          </w:p>
        </w:tc>
        <w:tc>
          <w:tcPr>
            <w:tcW w:w="847"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多媒体设备</w:t>
            </w:r>
          </w:p>
        </w:tc>
        <w:tc>
          <w:tcPr>
            <w:tcW w:w="1065"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2" w:line="240" w:lineRule="auto"/>
              <w:ind w:left="108" w:right="90" w:hanging="7"/>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救助未</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成年分布及网点轨迹</w:t>
            </w:r>
          </w:p>
        </w:tc>
        <w:tc>
          <w:tcPr>
            <w:tcW w:w="7320" w:type="dxa"/>
            <w:vAlign w:val="top"/>
          </w:tcPr>
          <w:p>
            <w:pPr>
              <w:pStyle w:val="48"/>
              <w:spacing w:before="17" w:line="240" w:lineRule="auto"/>
              <w:ind w:left="35" w:right="160" w:firstLine="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一.壁挂屏幕1.物理参数屏幕尺寸：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55英寸</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3840*2160</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操作系统：</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Android</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9.0/64位</w:t>
            </w:r>
            <w:r>
              <w:rPr>
                <w:rFonts w:hint="eastAsia" w:asciiTheme="minorEastAsia" w:hAnsiTheme="minorEastAsia" w:eastAsiaTheme="minorEastAsia" w:cstheme="minorEastAsia"/>
                <w:color w:val="000000" w:themeColor="text1"/>
                <w:spacing w:val="-1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电视系统含底座整机尺寸：</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lang w:val="en-US" w:eastAsia="zh-CN"/>
                <w14:textFill>
                  <w14:solidFill>
                    <w14:schemeClr w14:val="tx1"/>
                  </w14:solidFill>
                </w14:textFill>
              </w:rPr>
              <w:t>15mm)</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122</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mm（宽） ×76</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mm</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 高 ）×23</w:t>
            </w:r>
            <w:r>
              <w:rPr>
                <w:rFonts w:hint="eastAsia" w:asciiTheme="minorEastAsia" w:hAnsiTheme="minorEastAsia" w:eastAsiaTheme="minorEastAsia" w:cstheme="minorEastAsia"/>
                <w:color w:val="000000" w:themeColor="text1"/>
                <w:spacing w:val="-7"/>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mm（厚）待机功率≤0.3W电源范围AC：166-</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w w:val="97"/>
                <w:sz w:val="24"/>
                <w:szCs w:val="24"/>
                <w:highlight w:val="none"/>
                <w14:textFill>
                  <w14:solidFill>
                    <w14:schemeClr w14:val="tx1"/>
                  </w14:solidFill>
                </w14:textFill>
              </w:rPr>
              <w:t>240Vac</w:t>
            </w:r>
          </w:p>
          <w:p>
            <w:pPr>
              <w:pStyle w:val="48"/>
              <w:spacing w:before="1" w:line="240" w:lineRule="auto"/>
              <w:ind w:left="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二.软件系统1.软件参数开发引擎：Unity 2020.3.编程语</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言：C#支持平台：PC用户界面：可定制的U</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组件场景：</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留守儿</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童、孤儿、流浪儿童</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，救助分布网点轨迹播放网络功能：</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本地网络或云端通信</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2.软件说明系统概述：</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困境儿童（ 留守儿童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、孤儿、流浪儿童）救助分布网点及服务轨迹系统模块：(1)救</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助网点管理模块收录汉台区困境儿童（ 留守儿童、孤儿、流浪</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儿童）救助网点基础信息（地址、服务类型、联系方式等</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p>
          <w:p>
            <w:pPr>
              <w:pStyle w:val="48"/>
              <w:spacing w:before="1" w:line="240" w:lineRule="auto"/>
              <w:ind w:left="5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支持网点新增、编辑及分类标注（如临时庇护点、心理辅导</w:t>
            </w:r>
          </w:p>
          <w:p>
            <w:pPr>
              <w:pStyle w:val="48"/>
              <w:spacing w:before="7" w:line="240" w:lineRule="auto"/>
              <w:ind w:left="30" w:leftChars="0" w:right="213" w:rightChars="0" w:firstLine="6"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站）。(2)分布可视化模块通过地图动态展示各救助网点的地理</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分布</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，支持按区域、服务类型筛选查看</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网点图标标注实时服</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务状态（</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如“</w:t>
            </w:r>
            <w:r>
              <w:rPr>
                <w:rFonts w:hint="eastAsia" w:asciiTheme="minorEastAsia" w:hAnsiTheme="minorEastAsia" w:eastAsiaTheme="minorEastAsia" w:cstheme="minorEastAsia"/>
                <w:color w:val="000000" w:themeColor="text1"/>
                <w:spacing w:val="-3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当前可接收”“满员”</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)服务轨迹记录模块</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记录每个网点的救助服务轨迹</w:t>
            </w:r>
            <w:r>
              <w:rPr>
                <w:rFonts w:hint="eastAsia" w:asciiTheme="minorEastAsia" w:hAnsiTheme="minorEastAsia" w:eastAsiaTheme="minorEastAsia" w:cstheme="minorEastAsia"/>
                <w:color w:val="000000" w:themeColor="text1"/>
                <w:spacing w:val="-2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包括服务对象、服务时间、服</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务内容（如物资发放、临时安置）及后续跟进情况</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，形成网点</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服务档案</w:t>
            </w:r>
          </w:p>
        </w:tc>
        <w:tc>
          <w:tcPr>
            <w:tcW w:w="78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4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8"/>
        <w:gridCol w:w="987"/>
        <w:gridCol w:w="999"/>
        <w:gridCol w:w="7314"/>
        <w:gridCol w:w="5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21" w:hRule="atLeast"/>
        </w:trPr>
        <w:tc>
          <w:tcPr>
            <w:tcW w:w="578"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11</w:t>
            </w:r>
          </w:p>
        </w:tc>
        <w:tc>
          <w:tcPr>
            <w:tcW w:w="987"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多媒体设备</w:t>
            </w:r>
          </w:p>
        </w:tc>
        <w:tc>
          <w:tcPr>
            <w:tcW w:w="999"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pStyle w:val="48"/>
              <w:spacing w:before="103" w:line="240" w:lineRule="auto"/>
              <w:ind w:left="110" w:right="90" w:firstLine="11"/>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未成年助学申</w:t>
            </w:r>
          </w:p>
          <w:p>
            <w:pPr>
              <w:pStyle w:val="48"/>
              <w:spacing w:before="1" w:line="240" w:lineRule="auto"/>
              <w:ind w:left="102"/>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请流程</w:t>
            </w:r>
          </w:p>
        </w:tc>
        <w:tc>
          <w:tcPr>
            <w:tcW w:w="7314" w:type="dxa"/>
            <w:vAlign w:val="top"/>
          </w:tcPr>
          <w:p>
            <w:pPr>
              <w:pStyle w:val="48"/>
              <w:spacing w:before="20" w:line="240" w:lineRule="auto"/>
              <w:ind w:left="242" w:leftChars="100" w:right="11" w:hanging="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一.硬件1.显示系统：触摸一体机屏幕</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55英</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寸</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背光类</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型</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：LED</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显示比例：16:9</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1920*1</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080</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亮度：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320cd/m</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可视</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角度：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(H)/178°</w:t>
            </w:r>
            <w:r>
              <w:rPr>
                <w:rFonts w:hint="eastAsia" w:asciiTheme="minorEastAsia" w:hAnsiTheme="minorEastAsia" w:eastAsiaTheme="minorEastAsia" w:cstheme="minorEastAsia"/>
                <w:color w:val="000000" w:themeColor="text1"/>
                <w:spacing w:val="-5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(V)</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触摸技</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术：红外20点</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CPU：</w:t>
            </w:r>
            <w:r>
              <w:rPr>
                <w:rFonts w:hint="eastAsia" w:asciiTheme="minorEastAsia" w:hAnsiTheme="minorEastAsia" w:eastAsiaTheme="minorEastAsia" w:cstheme="minorEastAsia"/>
                <w:color w:val="000000" w:themeColor="text1"/>
                <w:spacing w:val="0"/>
                <w:w w:val="93"/>
                <w:kern w:val="0"/>
                <w:sz w:val="24"/>
                <w:szCs w:val="24"/>
                <w:highlight w:val="none"/>
                <w:fitText w:val="672" w:id="0"/>
                <w:lang w:val="en-US" w:eastAsia="zh-CN"/>
                <w14:textFill>
                  <w14:solidFill>
                    <w14:schemeClr w14:val="tx1"/>
                  </w14:solidFill>
                </w14:textFill>
              </w:rPr>
              <w:t>2.6Gh</w:t>
            </w:r>
            <w:r>
              <w:rPr>
                <w:rFonts w:hint="eastAsia" w:asciiTheme="minorEastAsia" w:hAnsiTheme="minorEastAsia" w:eastAsiaTheme="minorEastAsia" w:cstheme="minorEastAsia"/>
                <w:color w:val="000000" w:themeColor="text1"/>
                <w:spacing w:val="2"/>
                <w:w w:val="93"/>
                <w:kern w:val="0"/>
                <w:sz w:val="24"/>
                <w:szCs w:val="24"/>
                <w:highlight w:val="none"/>
                <w:fitText w:val="672" w:id="0"/>
                <w:lang w:val="en-US" w:eastAsia="zh-CN"/>
                <w14:textFill>
                  <w14:solidFill>
                    <w14:schemeClr w14:val="tx1"/>
                  </w14:solidFill>
                </w14:textFill>
              </w:rPr>
              <w:t>z</w:t>
            </w:r>
            <w:r>
              <w:rPr>
                <w:rFonts w:hint="eastAsia" w:asciiTheme="minorEastAsia" w:hAnsiTheme="minorEastAsia" w:eastAsiaTheme="minorEastAsia" w:cstheme="minorEastAsia"/>
                <w:color w:val="000000" w:themeColor="text1"/>
                <w:spacing w:val="-4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内存：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8GB</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存储容量：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128G SSD，</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可选电源：100V~240V/A</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C</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，50/60Hz扬声器：2x5W接</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口：4*USB,2*USB3.0,1*HDM</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UT,1*VGA </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UT,1*3.5mm音频</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输入</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，1*3.5mm音频输出外壳材料（ 面框/后壳）:铝型材/钣金</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外壳颜色（ 面框/后壳）:黑色</w:t>
            </w:r>
          </w:p>
          <w:p>
            <w:pPr>
              <w:pStyle w:val="48"/>
              <w:spacing w:before="1" w:line="240" w:lineRule="auto"/>
              <w:ind w:left="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二.软件系统1.软件参数开发引擎：Unity 2020.3.编程语</w:t>
            </w:r>
          </w:p>
          <w:p>
            <w:pPr>
              <w:pStyle w:val="48"/>
              <w:spacing w:before="3" w:line="240" w:lineRule="auto"/>
              <w:ind w:left="39" w:right="40" w:firstLine="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言</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：C#支持平台：PC用户界面：可定制的U</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组件场</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景：</w:t>
            </w:r>
            <w:r>
              <w:rPr>
                <w:rFonts w:hint="eastAsia" w:asciiTheme="minorEastAsia" w:hAnsiTheme="minorEastAsia" w:eastAsiaTheme="minorEastAsia" w:cstheme="minorEastAsia"/>
                <w:color w:val="000000" w:themeColor="text1"/>
                <w:spacing w:val="-4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未成年</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助学申请流程网络功能：</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支持本地网络或云端通信</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软件说明</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系统概述：</w:t>
            </w:r>
            <w:r>
              <w:rPr>
                <w:rFonts w:hint="eastAsia" w:asciiTheme="minorEastAsia" w:hAnsiTheme="minorEastAsia" w:eastAsiaTheme="minorEastAsia" w:cstheme="minorEastAsia"/>
                <w:color w:val="000000" w:themeColor="text1"/>
                <w:spacing w:val="-4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以未成年助学申请全流程为核心背景</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，聚焦政策</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解读与流程指引的助学申请流程软件</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2.2系统模块：</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申请流程指</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引模块以步骤化图文形式展示未成年助学申请</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全流程</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，涵盖政策条件、材料准备、办理节点及注意事项</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，支持按“</w:t>
            </w:r>
            <w:r>
              <w:rPr>
                <w:rFonts w:hint="eastAsia" w:asciiTheme="minorEastAsia" w:hAnsiTheme="minorEastAsia" w:eastAsiaTheme="minorEastAsia" w:cstheme="minorEastAsia"/>
                <w:color w:val="000000" w:themeColor="text1"/>
                <w:spacing w:val="-4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资格初审</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—材料提交—审核公示—资助发放”</w:t>
            </w:r>
            <w:r>
              <w:rPr>
                <w:rFonts w:hint="eastAsia" w:asciiTheme="minorEastAsia" w:hAnsiTheme="minorEastAsia" w:eastAsiaTheme="minorEastAsia" w:cstheme="minorEastAsia"/>
                <w:color w:val="000000" w:themeColor="text1"/>
                <w:spacing w:val="-4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阶段分步查</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看</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，清晰呈现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操作逻辑与关键节点。材料清单管理模块汇总申请所需材料（如监护人身份证明、家庭经济状况证明等</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分类标</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注必交/</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选交材料</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，提供材料样例预览及模板下载功能</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，支持用户勾选</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已准备材料</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，避免遗漏。政策解读模块整合助学政策原文、常</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见问题解答（</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如“</w:t>
            </w:r>
            <w:r>
              <w:rPr>
                <w:rFonts w:hint="eastAsia" w:asciiTheme="minorEastAsia" w:hAnsiTheme="minorEastAsia" w:eastAsiaTheme="minorEastAsia" w:cstheme="minorEastAsia"/>
                <w:color w:val="000000" w:themeColor="text1"/>
                <w:spacing w:val="-3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申请年龄限制”“</w:t>
            </w:r>
            <w:r>
              <w:rPr>
                <w:rFonts w:hint="eastAsia" w:asciiTheme="minorEastAsia" w:hAnsiTheme="minorEastAsia" w:eastAsiaTheme="minorEastAsia" w:cstheme="minorEastAsia"/>
                <w:color w:val="000000" w:themeColor="text1"/>
                <w:spacing w:val="-4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 xml:space="preserve">资助标准” </w:t>
            </w:r>
            <w:r>
              <w:rPr>
                <w:rFonts w:hint="eastAsia" w:asciiTheme="minorEastAsia" w:hAnsiTheme="minorEastAsia" w:eastAsiaTheme="minorEastAsia" w:cstheme="minorEastAsia"/>
                <w:color w:val="000000" w:themeColor="text1"/>
                <w:spacing w:val="-1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以通俗语</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言解读条款</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，支持关键词检索</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，快速定位核心信息（</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如“特殊</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困难家庭认定标准”</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p>
        </w:tc>
        <w:tc>
          <w:tcPr>
            <w:tcW w:w="58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55" w:hRule="atLeast"/>
        </w:trPr>
        <w:tc>
          <w:tcPr>
            <w:tcW w:w="578" w:type="dxa"/>
            <w:vAlign w:val="top"/>
          </w:tcPr>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12</w:t>
            </w:r>
          </w:p>
        </w:tc>
        <w:tc>
          <w:tcPr>
            <w:tcW w:w="987" w:type="dxa"/>
            <w:vAlign w:val="top"/>
          </w:tcPr>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pStyle w:val="48"/>
              <w:spacing w:before="102" w:line="240" w:lineRule="auto"/>
              <w:ind w:left="217" w:right="84" w:hanging="91"/>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多媒体设备</w:t>
            </w:r>
          </w:p>
        </w:tc>
        <w:tc>
          <w:tcPr>
            <w:tcW w:w="999" w:type="dxa"/>
            <w:vAlign w:val="top"/>
          </w:tcPr>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p>
          <w:p>
            <w:pPr>
              <w:pStyle w:val="48"/>
              <w:spacing w:before="103" w:line="240" w:lineRule="auto"/>
              <w:ind w:left="112"/>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互动装</w:t>
            </w:r>
          </w:p>
          <w:p>
            <w:pPr>
              <w:pStyle w:val="48"/>
              <w:spacing w:line="240" w:lineRule="auto"/>
              <w:ind w:left="104"/>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置家庭</w:t>
            </w:r>
          </w:p>
          <w:p>
            <w:pPr>
              <w:pStyle w:val="48"/>
              <w:spacing w:before="1" w:line="240" w:lineRule="auto"/>
              <w:ind w:left="231"/>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对话</w:t>
            </w:r>
          </w:p>
          <w:p>
            <w:pPr>
              <w:pStyle w:val="48"/>
              <w:spacing w:before="1" w:line="240" w:lineRule="auto"/>
              <w:ind w:left="105"/>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墙 ，孩</w:t>
            </w:r>
          </w:p>
          <w:p>
            <w:pPr>
              <w:pStyle w:val="48"/>
              <w:spacing w:line="240" w:lineRule="auto"/>
              <w:ind w:left="105"/>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子给父</w:t>
            </w:r>
          </w:p>
          <w:p>
            <w:pPr>
              <w:pStyle w:val="48"/>
              <w:spacing w:before="1" w:line="240" w:lineRule="auto"/>
              <w:ind w:left="102"/>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母的悄</w:t>
            </w:r>
          </w:p>
          <w:p>
            <w:pPr>
              <w:pStyle w:val="48"/>
              <w:spacing w:before="1" w:line="240" w:lineRule="auto"/>
              <w:ind w:left="235"/>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悄话</w:t>
            </w:r>
          </w:p>
          <w:p>
            <w:pPr>
              <w:pStyle w:val="48"/>
              <w:spacing w:line="240" w:lineRule="auto"/>
              <w:ind w:left="92"/>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 电子</w:t>
            </w:r>
          </w:p>
          <w:p>
            <w:pPr>
              <w:pStyle w:val="48"/>
              <w:spacing w:before="1" w:line="240" w:lineRule="auto"/>
              <w:ind w:left="250"/>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留言</w:t>
            </w:r>
          </w:p>
          <w:p>
            <w:pPr>
              <w:pStyle w:val="48"/>
              <w:spacing w:before="1" w:line="240" w:lineRule="auto"/>
              <w:ind w:left="237"/>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highlight w:val="none"/>
                <w:lang w:val="en-US" w:eastAsia="en-US" w:bidi="ar-SA"/>
                <w14:textFill>
                  <w14:solidFill>
                    <w14:schemeClr w14:val="tx1"/>
                  </w14:solidFill>
                </w14:textFill>
              </w:rPr>
              <w:t>处）</w:t>
            </w:r>
          </w:p>
        </w:tc>
        <w:tc>
          <w:tcPr>
            <w:tcW w:w="7314" w:type="dxa"/>
            <w:vAlign w:val="top"/>
          </w:tcPr>
          <w:p>
            <w:pPr>
              <w:pStyle w:val="48"/>
              <w:numPr>
                <w:ilvl w:val="0"/>
                <w:numId w:val="0"/>
              </w:numPr>
              <w:spacing w:line="240" w:lineRule="auto"/>
              <w:ind w:right="33" w:rightChars="0"/>
              <w:jc w:val="both"/>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一.硬件</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1.显示系统：</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32寸触控一体机</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32寸</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背光类型：</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LED</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显示比例：16:9</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1920*1080</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可视角度：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(H)/178°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(V)</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触摸技术：红外20点</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CPU：</w:t>
            </w:r>
            <w:r>
              <w:rPr>
                <w:rFonts w:hint="eastAsia" w:asciiTheme="minorEastAsia" w:hAnsiTheme="minorEastAsia" w:eastAsiaTheme="minorEastAsia" w:cstheme="minorEastAsia"/>
                <w:color w:val="000000" w:themeColor="text1"/>
                <w:spacing w:val="-47"/>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内存：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8GB存储容量：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128G SSD</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电</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源：</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100V~240V/AC</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，50/60Hz扬声器：2x5W接</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口：4*USB,1*HDM</w:t>
            </w:r>
            <w:r>
              <w:rPr>
                <w:rFonts w:hint="eastAsia" w:asciiTheme="minorEastAsia" w:hAnsiTheme="minorEastAsia" w:eastAsiaTheme="minorEastAsia" w:cstheme="minorEastAsia"/>
                <w:color w:val="000000" w:themeColor="text1"/>
                <w:spacing w:val="-16"/>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UT,1*VGA </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UT,1*3.5mm音频输入</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3.5mm音频输出外壳</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材料（ 面框/后壳</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铝型材钣整机</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p>
          <w:p>
            <w:pPr>
              <w:pStyle w:val="48"/>
              <w:numPr>
                <w:ilvl w:val="0"/>
                <w:numId w:val="5"/>
              </w:numPr>
              <w:spacing w:line="240" w:lineRule="auto"/>
              <w:ind w:left="33" w:right="33"/>
              <w:jc w:val="both"/>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打</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印机最大幅面：A4接</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口类型：W</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F</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USB打印类型：</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彩色</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喷墨打印</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(墨</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仓式)远程打印方式：云打印</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能效等级：一级</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A4打印速度约11.0ipm，A4彩色打印速度约6.0ipm</w:t>
            </w:r>
          </w:p>
          <w:p>
            <w:pPr>
              <w:pStyle w:val="48"/>
              <w:spacing w:before="3" w:line="240" w:lineRule="auto"/>
              <w:ind w:left="29" w:right="139" w:firstLine="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usb摄像头最大分辨率：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1920*1080</w:t>
            </w:r>
            <w:r>
              <w:rPr>
                <w:rFonts w:hint="eastAsia" w:asciiTheme="minorEastAsia" w:hAnsiTheme="minorEastAsia" w:eastAsiaTheme="minorEastAsia" w:cstheme="minorEastAsia"/>
                <w:color w:val="000000" w:themeColor="text1"/>
                <w:spacing w:val="-2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像素：</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200万</w:t>
            </w:r>
            <w:r>
              <w:rPr>
                <w:rFonts w:hint="eastAsia" w:asciiTheme="minorEastAsia" w:hAnsiTheme="minorEastAsia" w:eastAsiaTheme="minorEastAsia" w:cstheme="minorEastAsia"/>
                <w:color w:val="000000" w:themeColor="text1"/>
                <w:spacing w:val="-1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清晰度1080p 5MP 720p 4MP</w:t>
            </w:r>
          </w:p>
          <w:p>
            <w:pPr>
              <w:pStyle w:val="48"/>
              <w:spacing w:before="2" w:line="240" w:lineRule="auto"/>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二.软件系统</w:t>
            </w:r>
          </w:p>
          <w:p>
            <w:pPr>
              <w:pStyle w:val="48"/>
              <w:spacing w:before="2" w:line="240" w:lineRule="auto"/>
              <w:ind w:left="37"/>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1.软件参数开发引擎：Unity 2020.3.编程语</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言</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：C#</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支持平台：PC用户界面：可定制的U</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组件模拟场景：</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电</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子留言处</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，可拍摄分享二维码网络功能：</w:t>
            </w:r>
            <w:r>
              <w:rPr>
                <w:rFonts w:hint="eastAsia" w:asciiTheme="minorEastAsia" w:hAnsiTheme="minorEastAsia" w:eastAsiaTheme="minorEastAsia" w:cstheme="minorEastAsia"/>
                <w:color w:val="000000" w:themeColor="text1"/>
                <w:spacing w:val="-4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支持本地网络或云端</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通信</w:t>
            </w:r>
          </w:p>
          <w:p>
            <w:pPr>
              <w:pStyle w:val="48"/>
              <w:spacing w:before="2" w:line="240" w:lineRule="auto"/>
              <w:ind w:left="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2.软件说明2.1</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系统概述：</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支持远程手动拍摄</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，大屏提供三</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种以上照片展示模式</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，具备智能处理、即时打印及二维码分享</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功能</w:t>
            </w:r>
            <w:r>
              <w:rPr>
                <w:rFonts w:hint="eastAsia" w:asciiTheme="minorEastAsia" w:hAnsiTheme="minorEastAsia" w:eastAsiaTheme="minorEastAsia" w:cstheme="minorEastAsia"/>
                <w:color w:val="000000" w:themeColor="text1"/>
                <w:spacing w:val="-3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，满足高负载快速处理需求。2.2系统模块：远程拍摄控制模块提供远程手动拍摄功能</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，支持用户远程操控拍摄触发</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活适配无人值守或多场景互动需求。照片展示与处</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理模块大屏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端内置至少三种展示模式（如网格布局、轮播特</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效、动态拼</w:t>
            </w:r>
          </w:p>
          <w:p>
            <w:pPr>
              <w:pStyle w:val="48"/>
              <w:spacing w:line="240" w:lineRule="auto"/>
              <w:ind w:left="37" w:right="232" w:hanging="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position w:val="1"/>
                <w:sz w:val="24"/>
                <w:szCs w:val="24"/>
                <w:highlight w:val="none"/>
                <w14:textFill>
                  <w14:solidFill>
                    <w14:schemeClr w14:val="tx1"/>
                  </w14:solidFill>
                </w14:textFill>
              </w:rPr>
              <w:t>接</w:t>
            </w:r>
            <w:r>
              <w:rPr>
                <w:rFonts w:hint="eastAsia" w:asciiTheme="minorEastAsia" w:hAnsiTheme="minorEastAsia" w:eastAsiaTheme="minorEastAsia" w:cstheme="minorEastAsia"/>
                <w:color w:val="000000" w:themeColor="text1"/>
                <w:spacing w:val="1"/>
                <w:position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7"/>
                <w:position w:val="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position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
                <w:position w:val="1"/>
                <w:sz w:val="24"/>
                <w:szCs w:val="24"/>
                <w:highlight w:val="none"/>
                <w14:textFill>
                  <w14:solidFill>
                    <w14:schemeClr w14:val="tx1"/>
                  </w14:solidFill>
                </w14:textFill>
              </w:rPr>
              <w:t>支持智能照片美化</w:t>
            </w:r>
            <w:r>
              <w:rPr>
                <w:rFonts w:hint="eastAsia" w:asciiTheme="minorEastAsia" w:hAnsiTheme="minorEastAsia" w:eastAsiaTheme="minorEastAsia" w:cstheme="minorEastAsia"/>
                <w:color w:val="000000" w:themeColor="text1"/>
                <w:spacing w:val="-38"/>
                <w:position w:val="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position w:val="1"/>
                <w:sz w:val="24"/>
                <w:szCs w:val="24"/>
                <w:highlight w:val="none"/>
                <w14:textFill>
                  <w14:solidFill>
                    <w14:schemeClr w14:val="tx1"/>
                  </w14:solidFill>
                </w14:textFill>
              </w:rPr>
              <w:t>，提升画面呈现效果。输出与分享模</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块集成即时打印功能</w:t>
            </w:r>
            <w:r>
              <w:rPr>
                <w:rFonts w:hint="eastAsia" w:asciiTheme="minorEastAsia" w:hAnsiTheme="minorEastAsia" w:eastAsiaTheme="minorEastAsia" w:cstheme="minorEastAsia"/>
                <w:color w:val="000000" w:themeColor="text1"/>
                <w:spacing w:val="-2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，支持现场快速输出抓拍照片；</w:t>
            </w:r>
            <w:r>
              <w:rPr>
                <w:rFonts w:hint="eastAsia" w:asciiTheme="minorEastAsia" w:hAnsiTheme="minorEastAsia" w:eastAsiaTheme="minorEastAsia" w:cstheme="minorEastAsia"/>
                <w:color w:val="000000" w:themeColor="text1"/>
                <w:spacing w:val="-5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生成专属</w:t>
            </w:r>
            <w:r>
              <w:rPr>
                <w:rFonts w:hint="eastAsia" w:asciiTheme="minorEastAsia" w:hAnsiTheme="minorEastAsia" w:eastAsiaTheme="minorEastAsia" w:cstheme="minorEastAsia"/>
                <w:color w:val="000000" w:themeColor="text1"/>
                <w:spacing w:val="-4"/>
                <w:position w:val="-1"/>
                <w:sz w:val="24"/>
                <w:szCs w:val="24"/>
                <w:highlight w:val="none"/>
                <w14:textFill>
                  <w14:solidFill>
                    <w14:schemeClr w14:val="tx1"/>
                  </w14:solidFill>
                </w14:textFill>
              </w:rPr>
              <w:t>二维码供用户扫码保存分享</w:t>
            </w:r>
            <w:r>
              <w:rPr>
                <w:rFonts w:hint="eastAsia" w:asciiTheme="minorEastAsia" w:hAnsiTheme="minorEastAsia" w:eastAsiaTheme="minorEastAsia" w:cstheme="minorEastAsia"/>
                <w:color w:val="000000" w:themeColor="text1"/>
                <w:spacing w:val="-38"/>
                <w:position w:val="-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position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7"/>
                <w:position w:val="-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position w:val="-1"/>
                <w:sz w:val="24"/>
                <w:szCs w:val="24"/>
                <w:highlight w:val="none"/>
                <w14:textFill>
                  <w14:solidFill>
                    <w14:schemeClr w14:val="tx1"/>
                  </w14:solidFill>
                </w14:textFill>
              </w:rPr>
              <w:t>系统优化高并发处理</w:t>
            </w:r>
            <w:r>
              <w:rPr>
                <w:rFonts w:hint="eastAsia" w:asciiTheme="minorEastAsia" w:hAnsiTheme="minorEastAsia" w:eastAsiaTheme="minorEastAsia" w:cstheme="minorEastAsia"/>
                <w:color w:val="000000" w:themeColor="text1"/>
                <w:spacing w:val="-5"/>
                <w:position w:val="-1"/>
                <w:sz w:val="24"/>
                <w:szCs w:val="24"/>
                <w:highlight w:val="none"/>
                <w14:textFill>
                  <w14:solidFill>
                    <w14:schemeClr w14:val="tx1"/>
                  </w14:solidFill>
                </w14:textFill>
              </w:rPr>
              <w:t>机制</w:t>
            </w:r>
            <w:r>
              <w:rPr>
                <w:rFonts w:hint="eastAsia" w:asciiTheme="minorEastAsia" w:hAnsiTheme="minorEastAsia" w:eastAsiaTheme="minorEastAsia" w:cstheme="minorEastAsia"/>
                <w:color w:val="000000" w:themeColor="text1"/>
                <w:spacing w:val="-38"/>
                <w:position w:val="-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position w:val="-1"/>
                <w:sz w:val="24"/>
                <w:szCs w:val="24"/>
                <w:highlight w:val="none"/>
                <w14:textFill>
                  <w14:solidFill>
                    <w14:schemeClr w14:val="tx1"/>
                  </w14:solidFill>
                </w14:textFill>
              </w:rPr>
              <w:t>，确保</w:t>
            </w:r>
            <w:r>
              <w:rPr>
                <w:rFonts w:hint="eastAsia" w:asciiTheme="minorEastAsia" w:hAnsiTheme="minorEastAsia" w:eastAsiaTheme="minorEastAsia" w:cstheme="minorEastAsia"/>
                <w:color w:val="000000" w:themeColor="text1"/>
                <w:spacing w:val="-2"/>
                <w:position w:val="-1"/>
                <w:sz w:val="24"/>
                <w:szCs w:val="24"/>
                <w:highlight w:val="none"/>
                <w14:textFill>
                  <w14:solidFill>
                    <w14:schemeClr w14:val="tx1"/>
                  </w14:solidFill>
                </w14:textFill>
              </w:rPr>
              <w:t>打印与分享操作高效响应</w:t>
            </w:r>
          </w:p>
        </w:tc>
        <w:tc>
          <w:tcPr>
            <w:tcW w:w="58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5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1"/>
        <w:gridCol w:w="973"/>
        <w:gridCol w:w="986"/>
        <w:gridCol w:w="7216"/>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79" w:hRule="atLeast"/>
        </w:trPr>
        <w:tc>
          <w:tcPr>
            <w:tcW w:w="571"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13</w:t>
            </w:r>
          </w:p>
        </w:tc>
        <w:tc>
          <w:tcPr>
            <w:tcW w:w="973" w:type="dxa"/>
            <w:vAlign w:val="top"/>
          </w:tcPr>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pStyle w:val="48"/>
              <w:spacing w:before="102" w:line="240" w:lineRule="auto"/>
              <w:ind w:left="217" w:right="84" w:hanging="91"/>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多媒体设备</w:t>
            </w:r>
          </w:p>
        </w:tc>
        <w:tc>
          <w:tcPr>
            <w:tcW w:w="986" w:type="dxa"/>
            <w:vAlign w:val="top"/>
          </w:tcPr>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p>
          <w:p>
            <w:pPr>
              <w:pStyle w:val="48"/>
              <w:spacing w:before="103" w:line="240" w:lineRule="auto"/>
              <w:ind w:left="131"/>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家庭成</w:t>
            </w:r>
          </w:p>
          <w:p>
            <w:pPr>
              <w:pStyle w:val="48"/>
              <w:spacing w:before="1" w:line="240" w:lineRule="auto"/>
              <w:ind w:left="119"/>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长环境</w:t>
            </w:r>
          </w:p>
          <w:p>
            <w:pPr>
              <w:pStyle w:val="48"/>
              <w:spacing w:before="1" w:line="240" w:lineRule="auto"/>
              <w:ind w:left="130"/>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实例，</w:t>
            </w:r>
          </w:p>
          <w:p>
            <w:pPr>
              <w:pStyle w:val="48"/>
              <w:spacing w:line="240" w:lineRule="auto"/>
              <w:ind w:left="131"/>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家庭因</w:t>
            </w:r>
          </w:p>
          <w:p>
            <w:pPr>
              <w:pStyle w:val="48"/>
              <w:spacing w:line="240" w:lineRule="auto"/>
              <w:ind w:left="108"/>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素负面</w:t>
            </w:r>
          </w:p>
          <w:p>
            <w:pPr>
              <w:pStyle w:val="48"/>
              <w:spacing w:line="240" w:lineRule="auto"/>
              <w:ind w:left="106"/>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启示视</w:t>
            </w:r>
          </w:p>
          <w:p>
            <w:pPr>
              <w:pStyle w:val="48"/>
              <w:spacing w:before="1" w:line="240" w:lineRule="auto"/>
              <w:ind w:left="345"/>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频</w:t>
            </w:r>
          </w:p>
          <w:p>
            <w:pPr>
              <w:pStyle w:val="48"/>
              <w:spacing w:line="240" w:lineRule="auto"/>
              <w:ind w:left="107"/>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如何做</w:t>
            </w:r>
          </w:p>
          <w:p>
            <w:pPr>
              <w:pStyle w:val="48"/>
              <w:spacing w:before="1" w:line="240" w:lineRule="auto"/>
              <w:ind w:left="108"/>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成功的</w:t>
            </w:r>
          </w:p>
          <w:p>
            <w:pPr>
              <w:pStyle w:val="48"/>
              <w:spacing w:line="240" w:lineRule="auto"/>
              <w:ind w:left="122"/>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父母，</w:t>
            </w:r>
          </w:p>
          <w:p>
            <w:pPr>
              <w:pStyle w:val="48"/>
              <w:spacing w:before="1" w:line="240" w:lineRule="auto"/>
              <w:ind w:left="107"/>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如何提</w:t>
            </w:r>
          </w:p>
          <w:p>
            <w:pPr>
              <w:pStyle w:val="48"/>
              <w:spacing w:before="1" w:line="240" w:lineRule="auto"/>
              <w:ind w:left="125"/>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高孩子</w:t>
            </w:r>
          </w:p>
          <w:p>
            <w:pPr>
              <w:pStyle w:val="48"/>
              <w:spacing w:before="1" w:line="240" w:lineRule="auto"/>
              <w:ind w:left="120"/>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的 自信</w:t>
            </w:r>
          </w:p>
          <w:p>
            <w:pPr>
              <w:pStyle w:val="48"/>
              <w:spacing w:line="240" w:lineRule="auto"/>
              <w:ind w:left="356"/>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4"/>
                <w:szCs w:val="24"/>
                <w:highlight w:val="none"/>
                <w:lang w:val="en-US" w:eastAsia="en-US" w:bidi="ar-SA"/>
                <w14:textFill>
                  <w14:solidFill>
                    <w14:schemeClr w14:val="tx1"/>
                  </w14:solidFill>
                </w14:textFill>
              </w:rPr>
              <w:t>心</w:t>
            </w:r>
          </w:p>
        </w:tc>
        <w:tc>
          <w:tcPr>
            <w:tcW w:w="7216" w:type="dxa"/>
            <w:vAlign w:val="top"/>
          </w:tcPr>
          <w:p>
            <w:pPr>
              <w:pStyle w:val="48"/>
              <w:spacing w:before="2" w:line="240" w:lineRule="auto"/>
              <w:ind w:left="45" w:right="60" w:hanging="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一.硬件1.显示系统：触控一体机屏幕尺寸：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32寸</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背光类型：</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LED</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显示比例：16:9</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1920*1080</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可视角度：</w:t>
            </w:r>
          </w:p>
          <w:p>
            <w:pPr>
              <w:pStyle w:val="48"/>
              <w:spacing w:before="1" w:line="240" w:lineRule="auto"/>
              <w:ind w:left="3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(H)/178°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(V)</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触摸技术：红外20点</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CPU：</w:t>
            </w:r>
            <w:r>
              <w:rPr>
                <w:rFonts w:hint="eastAsia" w:asciiTheme="minorEastAsia" w:hAnsiTheme="minorEastAsia" w:eastAsiaTheme="minorEastAsia" w:cstheme="minorEastAsia"/>
                <w:color w:val="000000" w:themeColor="text1"/>
                <w:spacing w:val="-47"/>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内存：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8GB</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存储容量：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128G SSD</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电</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源：</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100V~240V/AC</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，50/60Hz扬声器：2x5W</w:t>
            </w:r>
            <w:r>
              <w:rPr>
                <w:rFonts w:hint="eastAsia" w:asciiTheme="minorEastAsia" w:hAnsiTheme="minorEastAsia" w:eastAsiaTheme="minorEastAsia" w:cstheme="minorEastAsia"/>
                <w:color w:val="000000" w:themeColor="text1"/>
                <w:spacing w:val="-1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接口：4*USB,1*HDM</w:t>
            </w:r>
            <w:r>
              <w:rPr>
                <w:rFonts w:hint="eastAsia" w:asciiTheme="minorEastAsia" w:hAnsiTheme="minorEastAsia" w:eastAsiaTheme="minorEastAsia" w:cstheme="minorEastAsia"/>
                <w:color w:val="000000" w:themeColor="text1"/>
                <w:spacing w:val="-16"/>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UT,1*VGA </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UT,1*3.5mm音频输入</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3.5mm音频输出外壳</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材料（ 面框/后壳</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铝型材/钣</w:t>
            </w:r>
          </w:p>
          <w:p>
            <w:pPr>
              <w:pStyle w:val="48"/>
              <w:spacing w:line="240" w:lineRule="auto"/>
              <w:ind w:left="35"/>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2.显示屏屏幕尺寸：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65英寸</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3840*</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2160</w:t>
            </w:r>
            <w:r>
              <w:rPr>
                <w:rFonts w:hint="eastAsia" w:asciiTheme="minorEastAsia" w:hAnsiTheme="minorEastAsia" w:eastAsiaTheme="minorEastAsia" w:cstheme="minorEastAsia"/>
                <w:color w:val="000000" w:themeColor="text1"/>
                <w:spacing w:val="-1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操作系统：</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Android</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 9.0/64位电视系统CPU：</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1.2GHz</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协处理器：</w:t>
            </w:r>
            <w:r>
              <w:rPr>
                <w:rFonts w:hint="eastAsia" w:asciiTheme="minorEastAsia" w:hAnsiTheme="minorEastAsia" w:eastAsiaTheme="minorEastAsia" w:cstheme="minorEastAsia"/>
                <w:color w:val="000000" w:themeColor="text1"/>
                <w:spacing w:val="-4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NE</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N*2</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核</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GPU：</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G52*2</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存储配置：</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 xml:space="preserve">2GB </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DDR4</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16GB EMMC</w:t>
            </w:r>
          </w:p>
          <w:p>
            <w:pPr>
              <w:pStyle w:val="48"/>
              <w:spacing w:before="2" w:line="240" w:lineRule="auto"/>
              <w:ind w:left="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二.软件系统</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1.软件参数开发引擎：Unity 2020.3.编程语</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言：C#</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支持平台：PC用户界面：可定制的U</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组件模拟场景：</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家</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庭启示视频</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，提升孩子自信心网络功能：</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支持本地网络或云端</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通信2.软件说明2.1</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系统概述：</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家庭成长环境实例、家庭</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负面因</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素警示视频、成功父母教养指南、儿童自信心提升方法。</w:t>
            </w:r>
          </w:p>
          <w:p>
            <w:pPr>
              <w:pStyle w:val="48"/>
              <w:spacing w:before="3" w:line="240" w:lineRule="auto"/>
              <w:ind w:left="31" w:right="105" w:hanging="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2.2系统模块：</w:t>
            </w:r>
            <w:r>
              <w:rPr>
                <w:rFonts w:hint="eastAsia" w:asciiTheme="minorEastAsia" w:hAnsiTheme="minorEastAsia" w:eastAsiaTheme="minorEastAsia" w:cstheme="minorEastAsia"/>
                <w:color w:val="000000" w:themeColor="text1"/>
                <w:spacing w:val="-3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家庭成长环境案例模块展示不同类型家庭成长环</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境实例（如积极沟通型、冲突型、忽视型</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通过图文或短视</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频呈现环境对儿童行为习惯、心理状态的影响</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，提供可参考的现实样本</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，帮助家长直观理解环境因素的重要性</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负面因素警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示视频模块收录家庭负面因素（如家庭暴力、</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情感忽视、过度</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控制等）相关警示视频</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，结合案例解析其对儿童成长的长期危</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害</w:t>
            </w:r>
            <w:r>
              <w:rPr>
                <w:rFonts w:hint="eastAsia" w:asciiTheme="minorEastAsia" w:hAnsiTheme="minorEastAsia" w:eastAsiaTheme="minorEastAsia" w:cstheme="minorEastAsia"/>
                <w:color w:val="000000" w:themeColor="text1"/>
                <w:spacing w:val="-3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，附专家点评与干预建议</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，强化家长对不良家庭因素的认知</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与规避意识。成功父母教养指南模块整合“成功父</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母”核心教</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养方法</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包括亲子沟通技巧、情绪管理策略、规则建立原则</w:t>
            </w:r>
          </w:p>
          <w:p>
            <w:pPr>
              <w:pStyle w:val="48"/>
              <w:spacing w:before="3" w:line="240" w:lineRule="auto"/>
              <w:ind w:left="44" w:right="105" w:hanging="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等</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以步骤化指南、情景漫画或专家访谈形</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式呈现。儿童自信</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心提升模块提供提升孩子自信心的实操方法（如鼓励式教育、</w:t>
            </w:r>
            <w:r>
              <w:rPr>
                <w:rFonts w:hint="eastAsia" w:asciiTheme="minorEastAsia" w:hAnsiTheme="minorEastAsia" w:eastAsiaTheme="minorEastAsia" w:cstheme="minorEastAsia"/>
                <w:color w:val="000000" w:themeColor="text1"/>
                <w:spacing w:val="-1"/>
                <w:position w:val="-1"/>
                <w:sz w:val="24"/>
                <w:szCs w:val="24"/>
                <w:highlight w:val="none"/>
                <w14:textFill>
                  <w14:solidFill>
                    <w14:schemeClr w14:val="tx1"/>
                  </w14:solidFill>
                </w14:textFill>
              </w:rPr>
              <w:t>独立任务培养挫折应对引导）配套互动练习（如亲子游戏</w:t>
            </w:r>
            <w:r>
              <w:rPr>
                <w:rFonts w:hint="eastAsia" w:asciiTheme="minorEastAsia" w:hAnsiTheme="minorEastAsia" w:eastAsiaTheme="minorEastAsia" w:cstheme="minorEastAsia"/>
                <w:color w:val="000000" w:themeColor="text1"/>
                <w:spacing w:val="-1"/>
                <w:position w:val="-1"/>
                <w:sz w:val="24"/>
                <w:szCs w:val="24"/>
                <w:highlight w:val="none"/>
                <w:lang w:val="en-US" w:eastAsia="zh-CN"/>
                <w14:textFill>
                  <w14:solidFill>
                    <w14:schemeClr w14:val="tx1"/>
                  </w14:solidFill>
                </w14:textFill>
              </w:rPr>
              <w:t>)</w:t>
            </w:r>
          </w:p>
        </w:tc>
        <w:tc>
          <w:tcPr>
            <w:tcW w:w="834" w:type="dxa"/>
            <w:vAlign w:val="top"/>
          </w:tcPr>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right"/>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p>
          <w:p>
            <w:pPr>
              <w:pStyle w:val="48"/>
              <w:spacing w:before="103" w:line="240" w:lineRule="auto"/>
              <w:jc w:val="center"/>
              <w:rPr>
                <w:rFonts w:hint="default"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5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3"/>
        <w:gridCol w:w="994"/>
        <w:gridCol w:w="1007"/>
        <w:gridCol w:w="7370"/>
        <w:gridCol w:w="5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51" w:hRule="atLeast"/>
        </w:trPr>
        <w:tc>
          <w:tcPr>
            <w:tcW w:w="583"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14</w:t>
            </w:r>
          </w:p>
        </w:tc>
        <w:tc>
          <w:tcPr>
            <w:tcW w:w="994"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多媒体设备</w:t>
            </w:r>
          </w:p>
        </w:tc>
        <w:tc>
          <w:tcPr>
            <w:tcW w:w="1007"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pStyle w:val="48"/>
              <w:spacing w:before="103" w:line="240" w:lineRule="auto"/>
              <w:ind w:left="347" w:right="90" w:hanging="217"/>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电子换装</w:t>
            </w:r>
          </w:p>
        </w:tc>
        <w:tc>
          <w:tcPr>
            <w:tcW w:w="7370" w:type="dxa"/>
            <w:vAlign w:val="top"/>
          </w:tcPr>
          <w:p>
            <w:pPr>
              <w:pStyle w:val="48"/>
              <w:spacing w:before="2" w:line="240" w:lineRule="auto"/>
              <w:ind w:left="37" w:right="38"/>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硬件1.显示系统：触摸一体机屏幕</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55英寸</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背光</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类型：LED</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显示比例：16:9</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1920*1080</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亮度：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320cd/m</w:t>
            </w:r>
            <w:r>
              <w:rPr>
                <w:rFonts w:hint="eastAsia" w:asciiTheme="minorEastAsia" w:hAnsiTheme="minorEastAsia" w:eastAsiaTheme="minorEastAsia" w:cstheme="minorEastAsia"/>
                <w:color w:val="000000" w:themeColor="text1"/>
                <w:spacing w:val="-1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可</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视角度：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(H)/178°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(V)</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触摸技术：红外20点</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CPU：</w:t>
            </w:r>
            <w:r>
              <w:rPr>
                <w:rFonts w:hint="eastAsia" w:asciiTheme="minorEastAsia" w:hAnsiTheme="minorEastAsia" w:eastAsiaTheme="minorEastAsia" w:cstheme="minorEastAsia"/>
                <w:color w:val="000000" w:themeColor="text1"/>
                <w:spacing w:val="-4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内存：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8GB</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存储容量：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128G S</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SD</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可选电源：100V~240V/A</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C</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，50/60Hz扬声器：2x5W</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接</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口</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4*USB,2*USB3.0,1*HDM</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xml:space="preserve">UT,1*VGA </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UT,1*3.5mm音频</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输入</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，1*3.5mm音频输出外壳材料（ 面框/后壳）:铝型材/钣金</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外壳颜色（ 面框/后壳）:黑色</w:t>
            </w:r>
          </w:p>
          <w:p>
            <w:pPr>
              <w:pStyle w:val="48"/>
              <w:spacing w:before="1" w:line="240" w:lineRule="auto"/>
              <w:ind w:left="37"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二.软件系统1.软件参数开发引擎：Unity 2020.3.2编程语</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言：C#</w:t>
            </w:r>
            <w:r>
              <w:rPr>
                <w:rFonts w:hint="eastAsia" w:asciiTheme="minorEastAsia" w:hAnsiTheme="minorEastAsia" w:eastAsiaTheme="minorEastAsia" w:cstheme="minorEastAsia"/>
                <w:color w:val="000000" w:themeColor="text1"/>
                <w:spacing w:val="-5"/>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支持平台：PC用户界面：可定制</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的U</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组件场景：AR虚</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拟换衣网络功能：</w:t>
            </w:r>
            <w:r>
              <w:rPr>
                <w:rFonts w:hint="eastAsia" w:asciiTheme="minorEastAsia" w:hAnsiTheme="minorEastAsia" w:eastAsiaTheme="minorEastAsia" w:cstheme="minorEastAsia"/>
                <w:color w:val="000000" w:themeColor="text1"/>
                <w:spacing w:val="-3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支持本地网络或云端通信2.软件说明2.1</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系统</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概述：基于人体型、身高数据实现汉服完美虚拟穿</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，集成Kinect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感应器与摄像头采集人物图像、动作及手势</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，支持虚拟换装后生成二维码供照片下载的汉服虚拟试穿系统2.2系统模块：人体</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数据采集模块集成Kinect感应器与摄像头</w:t>
            </w:r>
            <w:r>
              <w:rPr>
                <w:rFonts w:hint="eastAsia" w:asciiTheme="minorEastAsia" w:hAnsiTheme="minorEastAsia" w:eastAsiaTheme="minorEastAsia" w:cstheme="minorEastAsia"/>
                <w:color w:val="000000" w:themeColor="text1"/>
                <w:spacing w:val="-3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，身高数据及人体动作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、手势指令（如抬手、转身</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为虚拟试穿提供精准的人体模</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型基础</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，支持动态捕捉用户姿态变化。汉服虚拟试穿模块支持手势操作切换汉服款式、颜色及纹样</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，模拟不同角度的试穿效果（</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正面、侧面、背面）。图像生成与二维码下载模块试穿效</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果确认后</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系统自动生成高清试穿照片</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，同步</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生成专属二维</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码</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，用户扫码即可下载保存图片；满足分享或留念需求。手势</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交互控制模块通过Kinect识别用户手势指令（</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如“左右滑动切换</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 xml:space="preserve">款式”“握拳确认选择” </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实现无接触式操作</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，适配虚拟试</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穿过程中的交互需求</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，提升操作便捷性与沉浸感。汉服模型管理模块收录多种汉服款式（如唐制、宋制、明制</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支持按朝代、风格分类检索</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，确保试穿内容丰富性与文化准确性。</w:t>
            </w:r>
          </w:p>
        </w:tc>
        <w:tc>
          <w:tcPr>
            <w:tcW w:w="58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85" w:hRule="atLeast"/>
        </w:trPr>
        <w:tc>
          <w:tcPr>
            <w:tcW w:w="583"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15</w:t>
            </w:r>
          </w:p>
        </w:tc>
        <w:tc>
          <w:tcPr>
            <w:tcW w:w="994"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多媒体设备</w:t>
            </w:r>
          </w:p>
        </w:tc>
        <w:tc>
          <w:tcPr>
            <w:tcW w:w="1007"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92" w:right="85" w:firstLine="2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互动雷</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达红外线感应（地面</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互动）</w:t>
            </w:r>
          </w:p>
        </w:tc>
        <w:tc>
          <w:tcPr>
            <w:tcW w:w="7370" w:type="dxa"/>
            <w:vAlign w:val="top"/>
          </w:tcPr>
          <w:p>
            <w:pPr>
              <w:pStyle w:val="48"/>
              <w:spacing w:before="20" w:line="240" w:lineRule="auto"/>
              <w:ind w:left="45" w:leftChars="0" w:right="82" w:rightChars="0" w:hanging="10" w:firstLineChars="0"/>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DLP激光亮度：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3800流明</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；对比度：</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00,0</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00：1</w:t>
            </w:r>
            <w:r>
              <w:rPr>
                <w:rFonts w:hint="eastAsia" w:asciiTheme="minorEastAsia" w:hAnsiTheme="minorEastAsia" w:eastAsiaTheme="minorEastAsia" w:cstheme="minorEastAsia"/>
                <w:color w:val="000000" w:themeColor="text1"/>
                <w:spacing w:val="-4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；分辨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率</w:t>
            </w:r>
            <w:r>
              <w:rPr>
                <w:rFonts w:hint="eastAsia" w:asciiTheme="minorEastAsia" w:hAnsiTheme="minorEastAsia" w:eastAsiaTheme="minorEastAsia" w:cstheme="minorEastAsia"/>
                <w:color w:val="000000" w:themeColor="text1"/>
                <w:spacing w:val="-1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1920X1080对角线(16:9宽高比)</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；均匀性：</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90%；光源类型：</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纯激光光源光源寿命：标准模式：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20,000小时</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，节</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能模式：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25000小时；光学镜头移动(最大)垂直：</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±45%（手动</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  水平：</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10%（手动</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镜头投射比：0.4</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13"/>
                <w:sz w:val="24"/>
                <w:szCs w:val="24"/>
                <w:highlight w:val="none"/>
                <w14:textFill>
                  <w14:solidFill>
                    <w14:schemeClr w14:val="tx1"/>
                  </w14:solidFill>
                </w14:textFill>
              </w:rPr>
              <w:t>控制软件播放视频输出</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音量</w:t>
            </w:r>
            <w:r>
              <w:rPr>
                <w:rFonts w:hint="eastAsia" w:asciiTheme="minorEastAsia" w:hAnsiTheme="minorEastAsia" w:eastAsiaTheme="minorEastAsia" w:cstheme="minorEastAsia"/>
                <w:color w:val="000000" w:themeColor="text1"/>
                <w:spacing w:val="-3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，增减音量</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，静音</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，音量增减取消静音。②视频节目编辑</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任意添加多个图层画面</w:t>
            </w:r>
            <w:r>
              <w:rPr>
                <w:rFonts w:hint="eastAsia" w:asciiTheme="minorEastAsia" w:hAnsiTheme="minorEastAsia" w:eastAsiaTheme="minorEastAsia" w:cstheme="minorEastAsia"/>
                <w:color w:val="000000" w:themeColor="text1"/>
                <w:spacing w:val="-2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包括外部视频信号、流媒体以及本地</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的视频、图片、文本</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，并可对这些媒体信息进行实时的编辑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（如透明度调节、文字编辑、形状轨迹修改等）。设置素材大</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小和位置</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，可将素材自动调整并固定输出大小</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以实现节</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目的</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快速编辑。③输入控制支持DMX512、LTC时间码、M</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D</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码和传感器输入等可由计算机、中控及灯光控台进行操控</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实</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现软件与周边设备的联动</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，整体控制等需求。④输出控制可输出普通字符串/16进制字符串</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，支持输出TCP、UDP命令、网络</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继电器、DMX512、MTC和LTC时间码等</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控制其他设备。"</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处理器</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8G</w:t>
            </w:r>
            <w:r>
              <w:rPr>
                <w:rFonts w:hint="eastAsia" w:asciiTheme="minorEastAsia" w:hAnsiTheme="minorEastAsia" w:eastAsiaTheme="minorEastAsia" w:cstheme="minorEastAsia"/>
                <w:color w:val="000000" w:themeColor="text1"/>
                <w:spacing w:val="-2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内存</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25</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G</w:t>
            </w:r>
            <w:r>
              <w:rPr>
                <w:rFonts w:hint="eastAsia" w:asciiTheme="minorEastAsia" w:hAnsiTheme="minorEastAsia" w:eastAsiaTheme="minorEastAsia" w:cstheme="minorEastAsia"/>
                <w:color w:val="000000" w:themeColor="text1"/>
                <w:spacing w:val="37"/>
                <w:w w:val="10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固态硬盘</w:t>
            </w:r>
            <w:r>
              <w:rPr>
                <w:rFonts w:hint="eastAsia" w:asciiTheme="minorEastAsia" w:hAnsiTheme="minorEastAsia" w:eastAsiaTheme="minorEastAsia" w:cstheme="minorEastAsia"/>
                <w:color w:val="000000" w:themeColor="text1"/>
                <w:spacing w:val="-1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定制多通道显卡、识别交互信</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息（红外摄像头</w:t>
            </w:r>
            <w:r>
              <w:rPr>
                <w:rFonts w:hint="eastAsia" w:asciiTheme="minorEastAsia" w:hAnsiTheme="minorEastAsia" w:eastAsiaTheme="minorEastAsia" w:cstheme="minorEastAsia"/>
                <w:color w:val="000000" w:themeColor="text1"/>
                <w:spacing w:val="-3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，激光雷达</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，kinect2.0）红外动作捕捉器</w:t>
            </w:r>
            <w:r>
              <w:rPr>
                <w:rFonts w:hint="eastAsia" w:asciiTheme="minorEastAsia" w:hAnsiTheme="minorEastAsia" w:eastAsiaTheme="minorEastAsia" w:cstheme="minorEastAsia"/>
                <w:color w:val="000000" w:themeColor="text1"/>
                <w:spacing w:val="-7"/>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具有“动态智能亮度”显示功能，机器会随着信号源图像内容进行智能计算，从而显示与信号源对应的亮度，更加逼真的还原信号源图像亮度。如果操作菜单，机器则会自动恢复到正常亮度，从而清晰的进行操作菜单。</w:t>
            </w:r>
          </w:p>
          <w:p>
            <w:pPr>
              <w:pStyle w:val="48"/>
              <w:spacing w:before="20" w:line="240" w:lineRule="auto"/>
              <w:ind w:left="45" w:leftChars="0" w:right="82" w:rightChars="0" w:hanging="1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成品</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素材海浪</w:t>
            </w:r>
          </w:p>
        </w:tc>
        <w:tc>
          <w:tcPr>
            <w:tcW w:w="58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42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6"/>
        <w:gridCol w:w="983"/>
        <w:gridCol w:w="939"/>
        <w:gridCol w:w="7343"/>
        <w:gridCol w:w="5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4" w:hRule="atLeast"/>
        </w:trPr>
        <w:tc>
          <w:tcPr>
            <w:tcW w:w="576"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16</w:t>
            </w:r>
          </w:p>
        </w:tc>
        <w:tc>
          <w:tcPr>
            <w:tcW w:w="983" w:type="dxa"/>
            <w:vAlign w:val="top"/>
          </w:tcPr>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t>多媒体设备</w:t>
            </w:r>
          </w:p>
        </w:tc>
        <w:tc>
          <w:tcPr>
            <w:tcW w:w="939" w:type="dxa"/>
            <w:vAlign w:val="top"/>
          </w:tcPr>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p>
          <w:p>
            <w:pPr>
              <w:pStyle w:val="48"/>
              <w:spacing w:before="103" w:line="240" w:lineRule="auto"/>
              <w:ind w:left="109"/>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t>形象墙</w:t>
            </w:r>
          </w:p>
          <w:p>
            <w:pPr>
              <w:pStyle w:val="48"/>
              <w:spacing w:before="1" w:line="240" w:lineRule="auto"/>
              <w:ind w:left="111"/>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t>打卡留</w:t>
            </w:r>
          </w:p>
          <w:p>
            <w:pPr>
              <w:pStyle w:val="48"/>
              <w:spacing w:line="240" w:lineRule="auto"/>
              <w:ind w:left="347"/>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9"/>
                <w:kern w:val="0"/>
                <w:sz w:val="24"/>
                <w:szCs w:val="24"/>
                <w:highlight w:val="none"/>
                <w:lang w:val="en-US" w:eastAsia="en-US" w:bidi="ar-SA"/>
                <w14:textFill>
                  <w14:solidFill>
                    <w14:schemeClr w14:val="tx1"/>
                  </w14:solidFill>
                </w14:textFill>
              </w:rPr>
              <w:t>念</w:t>
            </w:r>
          </w:p>
        </w:tc>
        <w:tc>
          <w:tcPr>
            <w:tcW w:w="7343" w:type="dxa"/>
            <w:vAlign w:val="top"/>
          </w:tcPr>
          <w:p>
            <w:pPr>
              <w:pStyle w:val="48"/>
              <w:spacing w:before="124" w:line="240" w:lineRule="auto"/>
              <w:ind w:left="45" w:right="60" w:hanging="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一.硬件1.显示系统：触控一体机屏幕尺寸：</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32寸</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背光类型：</w:t>
            </w:r>
            <w:r>
              <w:rPr>
                <w:rFonts w:hint="eastAsia" w:asciiTheme="minorEastAsia" w:hAnsiTheme="minorEastAsia" w:eastAsiaTheme="minorEastAsia" w:cstheme="minorEastAsia"/>
                <w:color w:val="000000" w:themeColor="text1"/>
                <w:spacing w:val="1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LED</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显示比例：16:9</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1920*1080</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可视角度：</w:t>
            </w:r>
          </w:p>
          <w:p>
            <w:pPr>
              <w:pStyle w:val="48"/>
              <w:spacing w:before="2" w:line="240" w:lineRule="auto"/>
              <w:ind w:left="38" w:right="45" w:hanging="5"/>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(H)/178°</w:t>
            </w:r>
            <w:r>
              <w:rPr>
                <w:rFonts w:hint="eastAsia" w:asciiTheme="minorEastAsia" w:hAnsiTheme="minorEastAsia" w:eastAsiaTheme="minorEastAsia" w:cstheme="minorEastAsia"/>
                <w:color w:val="000000" w:themeColor="text1"/>
                <w:spacing w:val="-5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(V)</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触摸技术：红外20点</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CPU：</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7"/>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内存：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8GB</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存储容量：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128G SSD</w:t>
            </w:r>
            <w:r>
              <w:rPr>
                <w:rFonts w:hint="eastAsia" w:asciiTheme="minorEastAsia" w:hAnsiTheme="minorEastAsia" w:eastAsiaTheme="minorEastAsia" w:cstheme="minorEastAsia"/>
                <w:color w:val="000000" w:themeColor="text1"/>
                <w:spacing w:val="-9"/>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电</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源：</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100V~240V/AC</w:t>
            </w:r>
            <w:r>
              <w:rPr>
                <w:rFonts w:hint="eastAsia" w:asciiTheme="minorEastAsia" w:hAnsiTheme="minorEastAsia" w:eastAsiaTheme="minorEastAsia" w:cstheme="minorEastAsia"/>
                <w:color w:val="000000" w:themeColor="text1"/>
                <w:spacing w:val="-2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，50/60Hz扬声器：2x5W接</w:t>
            </w:r>
            <w:r>
              <w:rPr>
                <w:rFonts w:hint="eastAsia" w:asciiTheme="minorEastAsia" w:hAnsiTheme="minorEastAsia" w:eastAsiaTheme="minorEastAsia" w:cstheme="minorEastAsia"/>
                <w:color w:val="000000" w:themeColor="text1"/>
                <w:spacing w:val="-2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口：4*USB,1*HDM</w:t>
            </w:r>
            <w:r>
              <w:rPr>
                <w:rFonts w:hint="eastAsia" w:asciiTheme="minorEastAsia" w:hAnsiTheme="minorEastAsia" w:eastAsiaTheme="minorEastAsia" w:cstheme="minorEastAsia"/>
                <w:color w:val="000000" w:themeColor="text1"/>
                <w:spacing w:val="-16"/>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 xml:space="preserve">UT,1*VGA </w:t>
            </w:r>
            <w:r>
              <w:rPr>
                <w:rFonts w:hint="eastAsia" w:asciiTheme="minorEastAsia" w:hAnsiTheme="minorEastAsia" w:eastAsiaTheme="minorEastAsia" w:cstheme="minorEastAsia"/>
                <w:color w:val="000000" w:themeColor="text1"/>
                <w:spacing w:val="-6"/>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UT,1*3.5mm音频输入</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3.5mm音频输出外壳</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材料（ 面框/后壳</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铝型材/钣整机</w:t>
            </w:r>
          </w:p>
          <w:p>
            <w:pPr>
              <w:pStyle w:val="48"/>
              <w:numPr>
                <w:ilvl w:val="0"/>
                <w:numId w:val="0"/>
              </w:numPr>
              <w:spacing w:before="2" w:line="240" w:lineRule="auto"/>
              <w:ind w:left="28" w:leftChars="0" w:right="45" w:righ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7"/>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7"/>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highlight w:val="none"/>
                <w14:textFill>
                  <w14:solidFill>
                    <w14:schemeClr w14:val="tx1"/>
                  </w14:solidFill>
                </w14:textFill>
              </w:rPr>
              <w:t>usb摄像头最大</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分辨率：</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1920*1080像素：</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200万</w:t>
            </w:r>
            <w:r>
              <w:rPr>
                <w:rFonts w:hint="eastAsia" w:asciiTheme="minorEastAsia" w:hAnsiTheme="minorEastAsia" w:eastAsiaTheme="minorEastAsia" w:cstheme="minorEastAsia"/>
                <w:color w:val="000000" w:themeColor="text1"/>
                <w:spacing w:val="-16"/>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highlight w:val="none"/>
                <w14:textFill>
                  <w14:solidFill>
                    <w14:schemeClr w14:val="tx1"/>
                  </w14:solidFill>
                </w14:textFill>
              </w:rPr>
              <w:t>清晰度1080p 5MP 720p 4MP</w:t>
            </w:r>
          </w:p>
          <w:p>
            <w:pPr>
              <w:pStyle w:val="48"/>
              <w:spacing w:before="1" w:line="240" w:lineRule="auto"/>
              <w:ind w:left="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二.软件系统1.软件参数开发引擎：Unity 2020.3.编程语</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言：C#</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支持平台：PC用户界面：可定制的U</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I</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组件模拟场景：</w:t>
            </w:r>
            <w:r>
              <w:rPr>
                <w:rFonts w:hint="eastAsia" w:asciiTheme="minorEastAsia" w:hAnsiTheme="minorEastAsia" w:eastAsiaTheme="minorEastAsia" w:cstheme="minorEastAsia"/>
                <w:color w:val="000000" w:themeColor="text1"/>
                <w:spacing w:val="-3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电</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子留言处</w:t>
            </w:r>
            <w:r>
              <w:rPr>
                <w:rFonts w:hint="eastAsia" w:asciiTheme="minorEastAsia" w:hAnsiTheme="minorEastAsia" w:eastAsiaTheme="minorEastAsia" w:cstheme="minorEastAsia"/>
                <w:color w:val="000000" w:themeColor="text1"/>
                <w:spacing w:val="-2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，可拍摄分享二维码网络功能：</w:t>
            </w:r>
            <w:r>
              <w:rPr>
                <w:rFonts w:hint="eastAsia" w:asciiTheme="minorEastAsia" w:hAnsiTheme="minorEastAsia" w:eastAsiaTheme="minorEastAsia" w:cstheme="minorEastAsia"/>
                <w:color w:val="000000" w:themeColor="text1"/>
                <w:spacing w:val="-4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支持本地网络或云端</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通信2.软件说明2.1</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系统概述：</w:t>
            </w:r>
            <w:r>
              <w:rPr>
                <w:rFonts w:hint="eastAsia" w:asciiTheme="minorEastAsia" w:hAnsiTheme="minorEastAsia" w:eastAsiaTheme="minorEastAsia" w:cstheme="minorEastAsia"/>
                <w:color w:val="000000" w:themeColor="text1"/>
                <w:spacing w:val="-4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支持远程手动拍摄</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，大屏提供三</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种以上照片展示模式</w:t>
            </w: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，具备智能处理、即时打印及二维码分享</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功能</w:t>
            </w:r>
            <w:r>
              <w:rPr>
                <w:rFonts w:hint="eastAsia" w:asciiTheme="minorEastAsia" w:hAnsiTheme="minorEastAsia" w:eastAsiaTheme="minorEastAsia" w:cstheme="minorEastAsia"/>
                <w:color w:val="000000" w:themeColor="text1"/>
                <w:spacing w:val="-36"/>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，满足高负载快速处理需求。2.2系统模块：远程拍摄控制模块提供远程手动拍摄功能</w:t>
            </w:r>
            <w:r>
              <w:rPr>
                <w:rFonts w:hint="eastAsia" w:asciiTheme="minorEastAsia" w:hAnsiTheme="minorEastAsia" w:eastAsiaTheme="minorEastAsia" w:cstheme="minorEastAsia"/>
                <w:color w:val="000000" w:themeColor="text1"/>
                <w:spacing w:val="-2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，支持用户远程操控拍摄触发</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活适配无人值守或多场景互动需求。照片展示与处</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理模块大屏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端内置至少三种展示模式（如网格布局、轮播特</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效、动态拼</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接</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支持智能照片美化</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，提升画面呈现效果。输出与分享模块集成即时打印功能</w:t>
            </w:r>
            <w:r>
              <w:rPr>
                <w:rFonts w:hint="eastAsia" w:asciiTheme="minorEastAsia" w:hAnsiTheme="minorEastAsia" w:eastAsiaTheme="minorEastAsia" w:cstheme="minorEastAsia"/>
                <w:color w:val="000000" w:themeColor="text1"/>
                <w:spacing w:val="-23"/>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，支持现场快速输出抓拍照片；</w:t>
            </w:r>
            <w:r>
              <w:rPr>
                <w:rFonts w:hint="eastAsia" w:asciiTheme="minorEastAsia" w:hAnsiTheme="minorEastAsia" w:eastAsiaTheme="minorEastAsia" w:cstheme="minorEastAsia"/>
                <w:color w:val="000000" w:themeColor="text1"/>
                <w:spacing w:val="-5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生成专属</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二维码供用户扫码保存分享</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37"/>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系统优化高并发处理</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机制</w:t>
            </w:r>
            <w:r>
              <w:rPr>
                <w:rFonts w:hint="eastAsia" w:asciiTheme="minorEastAsia" w:hAnsiTheme="minorEastAsia" w:eastAsiaTheme="minorEastAsia" w:cstheme="minorEastAsia"/>
                <w:color w:val="000000" w:themeColor="text1"/>
                <w:spacing w:val="-38"/>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，确保</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打印与分享操作高效响应。</w:t>
            </w:r>
          </w:p>
          <w:p>
            <w:pPr>
              <w:spacing w:before="53"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79"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2"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bl>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pgSz w:w="11905" w:h="16837"/>
          <w:pgMar w:top="1070" w:right="396" w:bottom="0" w:left="350" w:header="0" w:footer="0" w:gutter="0"/>
          <w:cols w:space="720" w:num="1"/>
        </w:sectPr>
      </w:pPr>
    </w:p>
    <w:tbl>
      <w:tblPr>
        <w:tblStyle w:val="49"/>
        <w:tblW w:w="102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8"/>
        <w:gridCol w:w="970"/>
        <w:gridCol w:w="982"/>
        <w:gridCol w:w="7188"/>
        <w:gridCol w:w="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05" w:hRule="atLeast"/>
        </w:trPr>
        <w:tc>
          <w:tcPr>
            <w:tcW w:w="568"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17</w:t>
            </w:r>
          </w:p>
        </w:tc>
        <w:tc>
          <w:tcPr>
            <w:tcW w:w="970"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多媒体设备</w:t>
            </w:r>
          </w:p>
        </w:tc>
        <w:tc>
          <w:tcPr>
            <w:tcW w:w="98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350" w:right="90" w:hanging="21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中控系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统</w:t>
            </w:r>
          </w:p>
        </w:tc>
        <w:tc>
          <w:tcPr>
            <w:tcW w:w="7188"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12路控制器、支持232、485控制。状态反馈</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16路展厅灯光照明控制，支持232485控制，可接入开关面板、手动双控机架式机箱；</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spacing w:val="-2"/>
                <w:sz w:val="24"/>
                <w:szCs w:val="24"/>
                <w:highlight w:val="none"/>
                <w:lang w:val="en-US" w:eastAsia="zh-CN"/>
                <w14:textFill>
                  <w14:solidFill>
                    <w14:schemeClr w14:val="tx1"/>
                  </w14:solidFill>
                </w14:textFill>
              </w:rPr>
              <w:t>2.6Ghz</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8g,DDR4，固态硬盘</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240G</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24口金千兆非网管交换机</w:t>
            </w:r>
          </w:p>
          <w:p>
            <w:pPr>
              <w:spacing w:line="24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PoE 交换机，其中1~16号端口支持 PoE ＋功能，符合 IEEE 802.3af/ at 标准，单端口 PoE 功率可达30W, TP - LINK 普联无线 AP 控制器 AC 控制管理器 TL -AC100接口</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四、平板电脑：</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120Hz高刷全面屏，</w:t>
            </w:r>
            <w:r>
              <w:rPr>
                <w:rFonts w:hint="eastAsia" w:asciiTheme="minorEastAsia" w:hAnsiTheme="minorEastAsia" w:eastAsiaTheme="minorEastAsia" w:cstheme="minorEastAsia"/>
                <w:strike w:val="0"/>
                <w:dstrike w:val="0"/>
                <w:color w:val="000000" w:themeColor="text1"/>
                <w:spacing w:val="-2"/>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256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GB WIFI </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定制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平板</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AD 效果，项目中所用的多媒体元素制作专业美工根据脚本，编辑素材，处理图片，界面设计，互动设计，动画设计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总控集成控制软件编程含灯光、音响、模型灯光等综合同步控制；影片表演同步程序；触摸互动控制程序：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平板电脑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控制系统、界面及软件接口开发：三维软件与演示片切换接口开发：展馆一键开关机集中控制接口开发等）定制控制，控制所有设备，以及平台支持1 iPad 控制程序编制</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1、投影开关机</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PC 开关机</w:t>
            </w:r>
          </w:p>
          <w:p>
            <w:pPr>
              <w:spacing w:line="24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3、其他硬件开关机（电视、触摸屏等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4、涉及影片播放时，控制影片播放、暂停、停止</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5、涉及影片播放时，控制音量大小</w:t>
            </w: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6、远程控制定制软件通过无线网络实现展厅照明开关控制</w:t>
            </w:r>
          </w:p>
        </w:tc>
        <w:tc>
          <w:tcPr>
            <w:tcW w:w="57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29" w:hRule="atLeast"/>
        </w:trPr>
        <w:tc>
          <w:tcPr>
            <w:tcW w:w="568"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18</w:t>
            </w:r>
          </w:p>
        </w:tc>
        <w:tc>
          <w:tcPr>
            <w:tcW w:w="970" w:type="dxa"/>
            <w:vAlign w:val="top"/>
          </w:tcPr>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p>
          <w:p>
            <w:pPr>
              <w:pStyle w:val="48"/>
              <w:spacing w:before="103" w:line="240" w:lineRule="auto"/>
              <w:ind w:left="217" w:right="84" w:hanging="91"/>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0"/>
                <w:sz w:val="24"/>
                <w:szCs w:val="24"/>
                <w:highlight w:val="none"/>
                <w:lang w:val="en-US" w:eastAsia="en-US" w:bidi="ar-SA"/>
                <w14:textFill>
                  <w14:solidFill>
                    <w14:schemeClr w14:val="tx1"/>
                  </w14:solidFill>
                </w14:textFill>
              </w:rPr>
              <w:t>多媒体设备</w:t>
            </w:r>
          </w:p>
        </w:tc>
        <w:tc>
          <w:tcPr>
            <w:tcW w:w="98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25" w:right="90" w:hanging="12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机器人</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导览</w:t>
            </w:r>
          </w:p>
        </w:tc>
        <w:tc>
          <w:tcPr>
            <w:tcW w:w="7188" w:type="dxa"/>
            <w:vAlign w:val="top"/>
          </w:tcPr>
          <w:p>
            <w:pPr>
              <w:pStyle w:val="48"/>
              <w:spacing w:before="188" w:line="240" w:lineRule="auto"/>
              <w:ind w:left="32" w:firstLine="480" w:firstLineChars="200"/>
              <w:rPr>
                <w:rFonts w:hint="eastAsia" w:asciiTheme="minorEastAsia" w:hAnsiTheme="minorEastAsia" w:eastAsiaTheme="minorEastAsia" w:cstheme="minorEastAsia"/>
                <w:color w:val="auto"/>
                <w:sz w:val="24"/>
                <w:szCs w:val="24"/>
                <w:highlight w:val="none"/>
              </w:rPr>
            </w:pPr>
            <w:r>
              <w:rPr>
                <w:color w:val="auto"/>
                <w:sz w:val="24"/>
              </w:rPr>
              <mc:AlternateContent>
                <mc:Choice Requires="wps">
                  <w:drawing>
                    <wp:anchor distT="0" distB="0" distL="114300" distR="114300" simplePos="0" relativeHeight="251707392" behindDoc="0" locked="0" layoutInCell="1" allowOverlap="1">
                      <wp:simplePos x="0" y="0"/>
                      <wp:positionH relativeFrom="column">
                        <wp:posOffset>73660</wp:posOffset>
                      </wp:positionH>
                      <wp:positionV relativeFrom="paragraph">
                        <wp:posOffset>138430</wp:posOffset>
                      </wp:positionV>
                      <wp:extent cx="133350" cy="133350"/>
                      <wp:effectExtent l="19050" t="21590" r="19050" b="35560"/>
                      <wp:wrapNone/>
                      <wp:docPr id="10" name="五角星 10"/>
                      <wp:cNvGraphicFramePr/>
                      <a:graphic xmlns:a="http://schemas.openxmlformats.org/drawingml/2006/main">
                        <a:graphicData uri="http://schemas.microsoft.com/office/word/2010/wordprocessingShape">
                          <wps:wsp>
                            <wps:cNvSpPr/>
                            <wps:spPr>
                              <a:xfrm>
                                <a:off x="2594610" y="5309870"/>
                                <a:ext cx="133350" cy="13335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8pt;margin-top:10.9pt;height:10.5pt;width:10.5pt;z-index:251707392;v-text-anchor:middle;mso-width-relative:page;mso-height-relative:page;" fillcolor="#000000 [3200]" filled="t" stroked="t" coordsize="133350,133350" o:gfxdata="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K/1qtUAAAAHAQAADwAAAAAAAAABACAAAAAiAAAAZHJzL2Rvd25yZXYueG1s&#10;UEsBAhQAFAAAAAgAh07iQHsLD/FtAgAA2AQAAA4AAAAAAAAAAQAgAAAAJAEAAGRycy9lMm9Eb2Mu&#10;eG1sUEsFBgAAAAAGAAYAWQEAAAMGAAAAAA==&#10;" path="m0,50935l50935,50935,66675,0,82414,50935,133349,50935,92142,82414,107882,133349,66675,101869,25467,133349,41207,82414xe">
                      <v:path o:connectlocs="66675,0;0,50935;25467,133349;107882,133349;133349,50935" o:connectangles="247,164,82,82,0"/>
                      <v:fill on="t" focussize="0,0"/>
                      <v:stroke weight="1pt" color="#000000 [3200]" miterlimit="8" joinstyle="miter"/>
                      <v:imagedata o:title=""/>
                      <o:lock v:ext="edit" aspectratio="f"/>
                    </v:shape>
                  </w:pict>
                </mc:Fallback>
              </mc:AlternateContent>
            </w:r>
            <w:r>
              <w:rPr>
                <w:rFonts w:hint="eastAsia" w:asciiTheme="minorEastAsia" w:hAnsiTheme="minorEastAsia" w:eastAsiaTheme="minorEastAsia" w:cstheme="minorEastAsia"/>
                <w:color w:val="auto"/>
                <w:spacing w:val="-3"/>
                <w:sz w:val="24"/>
                <w:szCs w:val="24"/>
                <w:highlight w:val="none"/>
              </w:rPr>
              <w:t>操作系统：安卓7.1以上操作系统为开发平台</w:t>
            </w:r>
          </w:p>
          <w:p>
            <w:pPr>
              <w:pStyle w:val="48"/>
              <w:spacing w:before="3" w:line="240" w:lineRule="auto"/>
              <w:ind w:left="35" w:right="17" w:firstLine="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外观：脸部 </w:t>
            </w:r>
            <w:r>
              <w:rPr>
                <w:rFonts w:hint="eastAsia" w:asciiTheme="minorEastAsia" w:hAnsiTheme="minorEastAsia" w:eastAsiaTheme="minorEastAsia" w:cstheme="minorEastAsia"/>
                <w:strike w:val="0"/>
                <w:dstrike w:val="0"/>
                <w:color w:val="auto"/>
                <w:spacing w:val="-2"/>
                <w:sz w:val="24"/>
                <w:szCs w:val="24"/>
                <w:highlight w:val="none"/>
              </w:rPr>
              <w:t>≥</w:t>
            </w:r>
            <w:r>
              <w:rPr>
                <w:rFonts w:hint="eastAsia" w:asciiTheme="minorEastAsia" w:hAnsiTheme="minorEastAsia" w:eastAsiaTheme="minorEastAsia" w:cstheme="minorEastAsia"/>
                <w:color w:val="auto"/>
                <w:spacing w:val="-8"/>
                <w:sz w:val="24"/>
                <w:szCs w:val="24"/>
                <w:highlight w:val="none"/>
              </w:rPr>
              <w:t>10.1寸液晶显示屏</w:t>
            </w:r>
            <w:r>
              <w:rPr>
                <w:rFonts w:hint="eastAsia" w:asciiTheme="minorEastAsia" w:hAnsiTheme="minorEastAsia" w:eastAsiaTheme="minorEastAsia" w:cstheme="minorEastAsia"/>
                <w:color w:val="auto"/>
                <w:spacing w:val="-3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，屏幕内嵌在壳</w:t>
            </w:r>
            <w:r>
              <w:rPr>
                <w:rFonts w:hint="eastAsia" w:asciiTheme="minorEastAsia" w:hAnsiTheme="minorEastAsia" w:eastAsiaTheme="minorEastAsia" w:cstheme="minorEastAsia"/>
                <w:color w:val="auto"/>
                <w:spacing w:val="-9"/>
                <w:sz w:val="24"/>
                <w:szCs w:val="24"/>
                <w:highlight w:val="none"/>
              </w:rPr>
              <w:t>体；</w:t>
            </w:r>
            <w:r>
              <w:rPr>
                <w:rFonts w:hint="eastAsia" w:asciiTheme="minorEastAsia" w:hAnsiTheme="minorEastAsia" w:eastAsiaTheme="minorEastAsia" w:cstheme="minorEastAsia"/>
                <w:color w:val="auto"/>
                <w:spacing w:val="-4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高度</w:t>
            </w:r>
            <w:r>
              <w:rPr>
                <w:rFonts w:hint="eastAsia" w:asciiTheme="minorEastAsia" w:hAnsiTheme="minorEastAsia" w:eastAsiaTheme="minorEastAsia" w:cstheme="minorEastAsia"/>
                <w:strike w:val="0"/>
                <w:dstrike w:val="0"/>
                <w:color w:val="auto"/>
                <w:spacing w:val="-2"/>
                <w:sz w:val="24"/>
                <w:szCs w:val="24"/>
                <w:highlight w:val="none"/>
              </w:rPr>
              <w:t>≥</w:t>
            </w:r>
            <w:r>
              <w:rPr>
                <w:rFonts w:hint="eastAsia" w:asciiTheme="minorEastAsia" w:hAnsiTheme="minorEastAsia" w:eastAsiaTheme="minorEastAsia" w:cstheme="minorEastAsia"/>
                <w:color w:val="auto"/>
                <w:spacing w:val="-9"/>
                <w:sz w:val="24"/>
                <w:szCs w:val="24"/>
                <w:highlight w:val="none"/>
              </w:rPr>
              <w:t>120cm,</w:t>
            </w:r>
            <w:r>
              <w:rPr>
                <w:rFonts w:hint="eastAsia" w:asciiTheme="minorEastAsia" w:hAnsiTheme="minorEastAsia" w:eastAsiaTheme="minorEastAsia" w:cstheme="minorEastAsia"/>
                <w:color w:val="auto"/>
                <w:spacing w:val="-6"/>
                <w:sz w:val="24"/>
                <w:szCs w:val="24"/>
                <w:highlight w:val="none"/>
              </w:rPr>
              <w:t>导览内容制作、场馆GPS打点绘制制作。</w:t>
            </w:r>
          </w:p>
          <w:p>
            <w:pPr>
              <w:pStyle w:val="48"/>
              <w:spacing w:before="3" w:line="240" w:lineRule="auto"/>
              <w:ind w:left="33" w:leftChars="0" w:right="232" w:rightChars="0" w:firstLine="6"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pacing w:val="-1"/>
                <w:sz w:val="24"/>
                <w:szCs w:val="24"/>
                <w:highlight w:val="none"/>
              </w:rPr>
              <w:t>主要功能：迎宾接待、讲解、导览、导购、营销、业务咨询、</w:t>
            </w:r>
            <w:r>
              <w:rPr>
                <w:rFonts w:hint="eastAsia" w:asciiTheme="minorEastAsia" w:hAnsiTheme="minorEastAsia" w:eastAsiaTheme="minorEastAsia" w:cstheme="minorEastAsia"/>
                <w:color w:val="auto"/>
                <w:sz w:val="24"/>
                <w:szCs w:val="24"/>
                <w:highlight w:val="none"/>
              </w:rPr>
              <w:t>娱乐互动、主持客串、促销产品、教学、业</w:t>
            </w:r>
            <w:r>
              <w:rPr>
                <w:rFonts w:hint="eastAsia" w:asciiTheme="minorEastAsia" w:hAnsiTheme="minorEastAsia" w:eastAsiaTheme="minorEastAsia" w:cstheme="minorEastAsia"/>
                <w:color w:val="auto"/>
                <w:spacing w:val="-1"/>
                <w:sz w:val="24"/>
                <w:szCs w:val="24"/>
                <w:highlight w:val="none"/>
              </w:rPr>
              <w:t>务办理、人脸识别、语音搜索。</w:t>
            </w:r>
          </w:p>
        </w:tc>
        <w:tc>
          <w:tcPr>
            <w:tcW w:w="572" w:type="dxa"/>
            <w:vAlign w:val="top"/>
          </w:tcPr>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48"/>
              <w:spacing w:before="103" w:line="240" w:lineRule="auto"/>
              <w:ind w:left="22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6" w:hRule="atLeast"/>
        </w:trPr>
        <w:tc>
          <w:tcPr>
            <w:tcW w:w="568" w:type="dxa"/>
            <w:vAlign w:val="top"/>
          </w:tcPr>
          <w:p>
            <w:pPr>
              <w:pStyle w:val="48"/>
              <w:spacing w:before="319" w:line="240" w:lineRule="auto"/>
              <w:ind w:left="17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2"/>
                <w:sz w:val="24"/>
                <w:szCs w:val="24"/>
                <w:highlight w:val="none"/>
                <w14:textFill>
                  <w14:solidFill>
                    <w14:schemeClr w14:val="tx1"/>
                  </w14:solidFill>
                </w14:textFill>
              </w:rPr>
              <w:t>19</w:t>
            </w:r>
          </w:p>
        </w:tc>
        <w:tc>
          <w:tcPr>
            <w:tcW w:w="970" w:type="dxa"/>
            <w:vAlign w:val="top"/>
          </w:tcPr>
          <w:p>
            <w:pPr>
              <w:pStyle w:val="48"/>
              <w:spacing w:before="103" w:line="240" w:lineRule="auto"/>
              <w:ind w:left="225" w:right="90" w:hanging="124"/>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家具</w:t>
            </w:r>
          </w:p>
        </w:tc>
        <w:tc>
          <w:tcPr>
            <w:tcW w:w="982" w:type="dxa"/>
            <w:vAlign w:val="top"/>
          </w:tcPr>
          <w:p>
            <w:pPr>
              <w:pStyle w:val="48"/>
              <w:spacing w:before="176" w:line="240" w:lineRule="auto"/>
              <w:ind w:left="343" w:right="90" w:hanging="23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场内家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w:t>
            </w:r>
          </w:p>
        </w:tc>
        <w:tc>
          <w:tcPr>
            <w:tcW w:w="7188" w:type="dxa"/>
            <w:vAlign w:val="top"/>
          </w:tcPr>
          <w:p>
            <w:pPr>
              <w:pStyle w:val="48"/>
              <w:spacing w:before="318" w:line="24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highlight w:val="none"/>
                <w14:textFill>
                  <w14:solidFill>
                    <w14:schemeClr w14:val="tx1"/>
                  </w14:solidFill>
                </w14:textFill>
              </w:rPr>
              <w:t>定制S弧形休息沙发、宽度90厘米、长度12米</w:t>
            </w:r>
            <w:r>
              <w:rPr>
                <w:rFonts w:hint="eastAsia" w:asciiTheme="minorEastAsia" w:hAnsiTheme="minorEastAsia" w:eastAsiaTheme="minorEastAsia" w:cstheme="minorEastAsia"/>
                <w:color w:val="000000" w:themeColor="text1"/>
                <w:spacing w:val="-7"/>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材质：焊接钢架、阻燃板、海绵、植物科技真皮。</w:t>
            </w:r>
          </w:p>
        </w:tc>
        <w:tc>
          <w:tcPr>
            <w:tcW w:w="572" w:type="dxa"/>
            <w:vAlign w:val="top"/>
          </w:tcPr>
          <w:p>
            <w:pPr>
              <w:pStyle w:val="48"/>
              <w:spacing w:before="318" w:line="240" w:lineRule="auto"/>
              <w:ind w:left="23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6" w:hRule="atLeast"/>
        </w:trPr>
        <w:tc>
          <w:tcPr>
            <w:tcW w:w="2520" w:type="dxa"/>
            <w:gridSpan w:val="3"/>
            <w:vAlign w:val="center"/>
          </w:tcPr>
          <w:p>
            <w:pPr>
              <w:keepNext w:val="0"/>
              <w:keepLines w:val="0"/>
              <w:pageBreakBefore w:val="0"/>
              <w:widowControl w:val="0"/>
              <w:tabs>
                <w:tab w:val="left" w:pos="723"/>
              </w:tabs>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eastAsia="zh-CN"/>
              </w:rPr>
              <w:t>售后说明</w:t>
            </w:r>
          </w:p>
        </w:tc>
        <w:tc>
          <w:tcPr>
            <w:tcW w:w="7760" w:type="dxa"/>
            <w:gridSpan w:val="2"/>
            <w:vAlign w:val="center"/>
          </w:tcPr>
          <w:p>
            <w:pPr>
              <w:pStyle w:val="48"/>
              <w:spacing w:before="318" w:line="240" w:lineRule="auto"/>
              <w:ind w:left="237"/>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eastAsia="zh-CN"/>
              </w:rPr>
              <w:t>提供所有设备均享受质量保障1年（若非质量问题 ， 因人为、或其它一系列不可抗拒的因素不予更换） ，超过质保期提供有偿维保支持；提供7*24小时技术服务支持</w:t>
            </w:r>
          </w:p>
        </w:tc>
      </w:tr>
    </w:tbl>
    <w:p>
      <w:pPr>
        <w:pStyle w:val="3"/>
        <w:keepNext/>
        <w:keepLines/>
        <w:pageBreakBefore w:val="0"/>
        <w:widowControl/>
        <w:kinsoku/>
        <w:wordWrap/>
        <w:overflowPunct/>
        <w:topLinePunct w:val="0"/>
        <w:autoSpaceDE/>
        <w:autoSpaceDN/>
        <w:bidi w:val="0"/>
        <w:adjustRightInd w:val="0"/>
        <w:snapToGrid w:val="0"/>
        <w:spacing w:before="0" w:after="0" w:line="440" w:lineRule="exact"/>
        <w:jc w:val="both"/>
        <w:textAlignment w:val="auto"/>
        <w:rPr>
          <w:rFonts w:hint="eastAsia" w:asciiTheme="minorEastAsia" w:hAnsiTheme="minorEastAsia" w:eastAsiaTheme="minorEastAsia" w:cstheme="minorEastAsia"/>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bCs/>
          <w:color w:val="auto"/>
          <w:spacing w:val="11"/>
          <w:kern w:val="0"/>
          <w:sz w:val="24"/>
          <w:szCs w:val="24"/>
          <w:lang w:val="en-US" w:eastAsia="en-US" w:bidi="ar-SA"/>
        </w:rPr>
      </w:pPr>
      <w:r>
        <w:rPr>
          <w:rFonts w:hint="eastAsia" w:asciiTheme="minorEastAsia" w:hAnsiTheme="minorEastAsia" w:eastAsiaTheme="minorEastAsia" w:cstheme="minorEastAsia"/>
          <w:b/>
          <w:bCs/>
          <w:color w:val="auto"/>
          <w:spacing w:val="11"/>
          <w:kern w:val="0"/>
          <w:sz w:val="24"/>
          <w:szCs w:val="24"/>
          <w:lang w:val="en-US" w:eastAsia="en-US" w:bidi="ar-SA"/>
        </w:rPr>
        <w:t>商务要求</w:t>
      </w:r>
    </w:p>
    <w:p>
      <w:pPr>
        <w:keepNext w:val="0"/>
        <w:keepLines w:val="0"/>
        <w:pageBreakBefore w:val="0"/>
        <w:widowControl w:val="0"/>
        <w:tabs>
          <w:tab w:val="left" w:pos="723"/>
        </w:tabs>
        <w:kinsoku/>
        <w:wordWrap/>
        <w:overflowPunct/>
        <w:topLinePunct w:val="0"/>
        <w:autoSpaceDE/>
        <w:autoSpaceDN/>
        <w:bidi w:val="0"/>
        <w:adjustRightInd/>
        <w:snapToGrid/>
        <w:spacing w:line="520" w:lineRule="exact"/>
        <w:ind w:left="0" w:right="0"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1.交货</w:t>
      </w:r>
      <w:r>
        <w:rPr>
          <w:rFonts w:hint="eastAsia" w:asciiTheme="minorEastAsia" w:hAnsiTheme="minorEastAsia" w:eastAsiaTheme="minorEastAsia" w:cstheme="minorEastAsia"/>
          <w:color w:val="auto"/>
          <w:sz w:val="24"/>
          <w:szCs w:val="24"/>
          <w:highlight w:val="none"/>
          <w:lang w:val="en-US" w:eastAsia="en-US"/>
        </w:rPr>
        <w:t>期:</w:t>
      </w:r>
      <w:r>
        <w:rPr>
          <w:rFonts w:hint="eastAsia" w:asciiTheme="minorEastAsia" w:hAnsiTheme="minorEastAsia" w:eastAsiaTheme="minorEastAsia" w:cstheme="minorEastAsia"/>
          <w:color w:val="auto"/>
          <w:sz w:val="24"/>
          <w:szCs w:val="24"/>
          <w:highlight w:val="none"/>
          <w:lang w:val="en-US" w:eastAsia="zh-CN"/>
        </w:rPr>
        <w:t>合同签订后120天内</w:t>
      </w:r>
    </w:p>
    <w:p>
      <w:pPr>
        <w:keepNext w:val="0"/>
        <w:keepLines w:val="0"/>
        <w:pageBreakBefore w:val="0"/>
        <w:widowControl w:val="0"/>
        <w:tabs>
          <w:tab w:val="left" w:pos="723"/>
        </w:tabs>
        <w:kinsoku/>
        <w:wordWrap/>
        <w:overflowPunct/>
        <w:topLinePunct w:val="0"/>
        <w:autoSpaceDE/>
        <w:autoSpaceDN/>
        <w:bidi w:val="0"/>
        <w:adjustRightInd/>
        <w:snapToGrid/>
        <w:spacing w:line="520" w:lineRule="exact"/>
        <w:ind w:left="0" w:right="0" w:firstLine="0"/>
        <w:jc w:val="left"/>
        <w:textAlignment w:val="auto"/>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zh-CN"/>
        </w:rPr>
        <w:t>2.交货</w:t>
      </w:r>
      <w:r>
        <w:rPr>
          <w:rFonts w:hint="eastAsia" w:asciiTheme="minorEastAsia" w:hAnsiTheme="minorEastAsia" w:eastAsiaTheme="minorEastAsia" w:cstheme="minorEastAsia"/>
          <w:color w:val="auto"/>
          <w:sz w:val="24"/>
          <w:szCs w:val="24"/>
          <w:highlight w:val="none"/>
          <w:lang w:val="en-US" w:eastAsia="en-US"/>
        </w:rPr>
        <w:t>地点:采购人指定地点</w:t>
      </w:r>
    </w:p>
    <w:p>
      <w:pPr>
        <w:keepNext w:val="0"/>
        <w:keepLines w:val="0"/>
        <w:pageBreakBefore w:val="0"/>
        <w:widowControl w:val="0"/>
        <w:tabs>
          <w:tab w:val="left" w:pos="723"/>
        </w:tabs>
        <w:kinsoku/>
        <w:wordWrap/>
        <w:overflowPunct/>
        <w:topLinePunct w:val="0"/>
        <w:autoSpaceDE/>
        <w:autoSpaceDN/>
        <w:bidi w:val="0"/>
        <w:adjustRightInd/>
        <w:snapToGrid/>
        <w:spacing w:line="520" w:lineRule="exact"/>
        <w:ind w:left="0" w:right="0" w:firstLine="0"/>
        <w:jc w:val="left"/>
        <w:textAlignment w:val="auto"/>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3.质量:</w:t>
      </w:r>
      <w:r>
        <w:rPr>
          <w:rFonts w:hint="eastAsia" w:asciiTheme="minorEastAsia" w:hAnsiTheme="minorEastAsia" w:eastAsiaTheme="minorEastAsia" w:cstheme="minorEastAsia"/>
          <w:color w:val="auto"/>
          <w:sz w:val="24"/>
          <w:szCs w:val="24"/>
          <w:highlight w:val="none"/>
          <w:lang w:val="en-US" w:eastAsia="zh-CN"/>
        </w:rPr>
        <w:t>合格</w:t>
      </w:r>
    </w:p>
    <w:p>
      <w:pPr>
        <w:keepNext w:val="0"/>
        <w:keepLines w:val="0"/>
        <w:pageBreakBefore w:val="0"/>
        <w:widowControl w:val="0"/>
        <w:tabs>
          <w:tab w:val="left" w:pos="723"/>
        </w:tabs>
        <w:kinsoku/>
        <w:wordWrap/>
        <w:overflowPunct/>
        <w:topLinePunct w:val="0"/>
        <w:autoSpaceDE/>
        <w:autoSpaceDN/>
        <w:bidi w:val="0"/>
        <w:adjustRightInd/>
        <w:snapToGrid/>
        <w:spacing w:line="520" w:lineRule="exact"/>
        <w:ind w:left="0" w:right="0" w:firstLine="0"/>
        <w:jc w:val="left"/>
        <w:textAlignment w:val="auto"/>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4.</w:t>
      </w:r>
      <w:r>
        <w:rPr>
          <w:rFonts w:hint="eastAsia" w:asciiTheme="minorEastAsia" w:hAnsiTheme="minorEastAsia" w:eastAsiaTheme="minorEastAsia" w:cstheme="minorEastAsia"/>
          <w:color w:val="auto"/>
          <w:sz w:val="24"/>
          <w:szCs w:val="24"/>
          <w:highlight w:val="none"/>
          <w:lang w:val="en-US" w:eastAsia="zh-CN"/>
        </w:rPr>
        <w:t>质保期：1年</w:t>
      </w:r>
      <w:r>
        <w:rPr>
          <w:rFonts w:hint="eastAsia" w:asciiTheme="minorEastAsia" w:hAnsiTheme="minorEastAsia" w:eastAsiaTheme="minorEastAsia" w:cstheme="minorEastAsia"/>
          <w:color w:val="auto"/>
          <w:sz w:val="24"/>
          <w:szCs w:val="24"/>
          <w:highlight w:val="none"/>
          <w:lang w:val="en-US" w:eastAsia="en-US"/>
        </w:rPr>
        <w:t>。</w:t>
      </w:r>
    </w:p>
    <w:p>
      <w:pPr>
        <w:pStyle w:val="3"/>
        <w:keepNext/>
        <w:keepLines/>
        <w:pageBreakBefore w:val="0"/>
        <w:widowControl/>
        <w:kinsoku/>
        <w:wordWrap/>
        <w:overflowPunct/>
        <w:topLinePunct w:val="0"/>
        <w:autoSpaceDE/>
        <w:autoSpaceDN/>
        <w:bidi w:val="0"/>
        <w:adjustRightInd w:val="0"/>
        <w:snapToGrid w:val="0"/>
        <w:spacing w:before="0" w:after="0" w:line="440" w:lineRule="exact"/>
        <w:ind w:firstLine="3213" w:firstLineChars="1000"/>
        <w:jc w:val="both"/>
        <w:textAlignment w:val="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第四章 评</w:t>
      </w:r>
      <w:r>
        <w:rPr>
          <w:rFonts w:hint="eastAsia" w:asciiTheme="minorEastAsia" w:hAnsiTheme="minorEastAsia" w:eastAsiaTheme="minorEastAsia" w:cstheme="minorEastAsia"/>
          <w:sz w:val="32"/>
          <w:szCs w:val="32"/>
          <w:lang w:eastAsia="zh-CN"/>
        </w:rPr>
        <w:t>标</w:t>
      </w:r>
      <w:r>
        <w:rPr>
          <w:rFonts w:hint="eastAsia" w:asciiTheme="minorEastAsia" w:hAnsiTheme="minorEastAsia" w:eastAsiaTheme="minorEastAsia" w:cstheme="minorEastAsia"/>
          <w:sz w:val="32"/>
          <w:szCs w:val="32"/>
        </w:rPr>
        <w:t>办法</w:t>
      </w:r>
    </w:p>
    <w:p>
      <w:pPr>
        <w:pageBreakBefore w:val="0"/>
        <w:widowControl/>
        <w:kinsoku/>
        <w:wordWrap/>
        <w:overflowPunct/>
        <w:topLinePunct w:val="0"/>
        <w:autoSpaceDE/>
        <w:autoSpaceDN/>
        <w:bidi w:val="0"/>
        <w:adjustRightInd w:val="0"/>
        <w:snapToGrid w:val="0"/>
        <w:spacing w:line="440" w:lineRule="exact"/>
        <w:ind w:firstLine="0" w:firstLineChars="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一、评审方法</w:t>
      </w:r>
    </w:p>
    <w:p>
      <w:pPr>
        <w:pStyle w:val="2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按照《中华人民共和国政府采购法》及实施条例和关于印发《政府采购竞争性磋商采购方式管理暂行办法》的通知（财库【2014】214号）及其补充通知（财库【2015】124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keepNext w:val="0"/>
        <w:keepLines w:val="0"/>
        <w:pageBreakBefore w:val="0"/>
        <w:widowControl/>
        <w:kinsoku/>
        <w:wordWrap/>
        <w:overflowPunct/>
        <w:topLinePunct w:val="0"/>
        <w:autoSpaceDE/>
        <w:autoSpaceDN/>
        <w:bidi w:val="0"/>
        <w:adjustRightInd w:val="0"/>
        <w:snapToGrid/>
        <w:spacing w:line="440" w:lineRule="exact"/>
        <w:ind w:firstLine="0" w:firstLineChars="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二、评审程序：</w:t>
      </w:r>
    </w:p>
    <w:p>
      <w:pPr>
        <w:pStyle w:val="20"/>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44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1、磋商响应文件得初审</w:t>
      </w:r>
    </w:p>
    <w:p>
      <w:pPr>
        <w:pStyle w:val="20"/>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4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初审分为资格性审查和符合性审查。</w:t>
      </w:r>
    </w:p>
    <w:p>
      <w:pPr>
        <w:pStyle w:val="20"/>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44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资格性审查。依据法律法规和磋商文件的规定，</w:t>
      </w:r>
      <w:r>
        <w:rPr>
          <w:rFonts w:hint="eastAsia" w:asciiTheme="minorEastAsia" w:hAnsiTheme="minorEastAsia" w:eastAsiaTheme="minorEastAsia" w:cstheme="minorEastAsia"/>
          <w:lang w:eastAsia="zh-CN"/>
        </w:rPr>
        <w:t>由采购人</w:t>
      </w:r>
      <w:r>
        <w:rPr>
          <w:rFonts w:hint="eastAsia" w:asciiTheme="minorEastAsia" w:hAnsiTheme="minorEastAsia" w:eastAsiaTheme="minorEastAsia" w:cstheme="minorEastAsia"/>
        </w:rPr>
        <w:t>对供应商提交的资格证明文件进行审查，以确定供应商是否具备磋商资格。有一项不符合评审标准的，将被视为未实质性响应磋商文件，其磋商响应文件将按无效文件处理。不得进入下一流程评审；资格审查合格的供应商进入下一流程评审。</w:t>
      </w:r>
    </w:p>
    <w:p>
      <w:pPr>
        <w:pStyle w:val="17"/>
        <w:keepNext w:val="0"/>
        <w:keepLines w:val="0"/>
        <w:pageBreakBefore w:val="0"/>
        <w:widowControl/>
        <w:kinsoku/>
        <w:wordWrap/>
        <w:overflowPunct/>
        <w:topLinePunct w:val="0"/>
        <w:autoSpaceDE/>
        <w:autoSpaceDN/>
        <w:bidi w:val="0"/>
        <w:adjustRightInd w:val="0"/>
        <w:snapToGrid/>
        <w:spacing w:line="440" w:lineRule="exact"/>
        <w:ind w:firstLine="0" w:firstLineChars="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资格审查内容：</w:t>
      </w:r>
    </w:p>
    <w:tbl>
      <w:tblPr>
        <w:tblStyle w:val="23"/>
        <w:tblpPr w:leftFromText="180" w:rightFromText="180" w:vertAnchor="text" w:horzAnchor="page" w:tblpX="1757" w:tblpY="202"/>
        <w:tblOverlap w:val="never"/>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64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w:t>
            </w:r>
          </w:p>
        </w:tc>
        <w:tc>
          <w:tcPr>
            <w:tcW w:w="8642" w:type="dxa"/>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00" w:lineRule="exact"/>
              <w:ind w:right="0"/>
              <w:jc w:val="both"/>
              <w:textAlignment w:val="baseline"/>
              <w:rPr>
                <w:rFonts w:hint="eastAsia" w:ascii="宋体" w:hAnsi="宋体" w:eastAsia="宋体" w:cs="宋体"/>
                <w:i w:val="0"/>
                <w:iCs w:val="0"/>
                <w:caps w:val="0"/>
                <w:color w:val="FF0000"/>
                <w:spacing w:val="0"/>
                <w:kern w:val="0"/>
                <w:sz w:val="24"/>
                <w:szCs w:val="24"/>
                <w:shd w:val="clear" w:fill="FFFFFF"/>
                <w:lang w:val="en-US" w:eastAsia="zh-CN" w:bidi="ar-SA"/>
              </w:rPr>
            </w:pPr>
            <w:r>
              <w:rPr>
                <w:rFonts w:hint="eastAsia" w:asciiTheme="minorEastAsia" w:hAnsiTheme="minorEastAsia" w:eastAsiaTheme="minorEastAsia" w:cstheme="minorEastAsia"/>
                <w:color w:val="333333"/>
                <w:kern w:val="0"/>
                <w:sz w:val="24"/>
                <w:szCs w:val="24"/>
                <w:lang w:eastAsia="zh-CN"/>
              </w:rPr>
              <w:t>具有独立承担民事责任能力的法人、其他组织或自然人，并出具合法有效的营业执照等国家规定的相关证明，自然人参与的提供其身份证明；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2</w:t>
            </w:r>
          </w:p>
        </w:tc>
        <w:tc>
          <w:tcPr>
            <w:tcW w:w="8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i w:val="0"/>
                <w:iCs w:val="0"/>
                <w:caps w:val="0"/>
                <w:color w:val="FF0000"/>
                <w:spacing w:val="0"/>
                <w:kern w:val="0"/>
                <w:sz w:val="24"/>
                <w:szCs w:val="24"/>
                <w:shd w:val="clear" w:fill="FFFFFF"/>
                <w:lang w:val="en-US" w:eastAsia="zh-CN" w:bidi="ar-SA"/>
              </w:rPr>
            </w:pPr>
            <w:r>
              <w:rPr>
                <w:rFonts w:hint="eastAsia" w:asciiTheme="minorEastAsia" w:hAnsiTheme="minorEastAsia" w:eastAsiaTheme="minorEastAsia" w:cstheme="minorEastAsia"/>
                <w:color w:val="333333"/>
                <w:kern w:val="0"/>
                <w:sz w:val="24"/>
                <w:szCs w:val="24"/>
                <w:lang w:eastAsia="zh-CN"/>
              </w:rPr>
              <w:t>法定代表人授权书原件及被授权人身份证原件（法定代表人直接参加投标只须提供法定代表人身份证原件）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3</w:t>
            </w:r>
          </w:p>
        </w:tc>
        <w:tc>
          <w:tcPr>
            <w:tcW w:w="8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i w:val="0"/>
                <w:iCs w:val="0"/>
                <w:caps w:val="0"/>
                <w:color w:val="FF0000"/>
                <w:spacing w:val="0"/>
                <w:kern w:val="0"/>
                <w:sz w:val="24"/>
                <w:szCs w:val="24"/>
                <w:shd w:val="clear" w:fill="FFFFFF"/>
                <w:lang w:val="en-US" w:eastAsia="zh-CN" w:bidi="ar-SA"/>
              </w:rPr>
            </w:pPr>
            <w:r>
              <w:rPr>
                <w:rFonts w:hint="eastAsia" w:asciiTheme="minorEastAsia" w:hAnsiTheme="minorEastAsia" w:eastAsiaTheme="minorEastAsia" w:cstheme="minorEastAsia"/>
                <w:color w:val="333333"/>
                <w:kern w:val="0"/>
                <w:sz w:val="24"/>
                <w:szCs w:val="24"/>
                <w:lang w:eastAsia="zh-CN"/>
              </w:rPr>
              <w:t>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4</w:t>
            </w:r>
          </w:p>
        </w:tc>
        <w:tc>
          <w:tcPr>
            <w:tcW w:w="8642"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FF0000"/>
                <w:spacing w:val="0"/>
                <w:kern w:val="0"/>
                <w:sz w:val="24"/>
                <w:szCs w:val="24"/>
                <w:shd w:val="clear" w:fill="FFFFFF"/>
                <w:lang w:val="en-US" w:eastAsia="zh-CN" w:bidi="ar-SA"/>
              </w:rPr>
            </w:pPr>
            <w:r>
              <w:rPr>
                <w:rFonts w:hint="eastAsia" w:asciiTheme="minorEastAsia" w:hAnsiTheme="minorEastAsia" w:eastAsiaTheme="minorEastAsia" w:cstheme="minorEastAsia"/>
                <w:color w:val="333333"/>
                <w:kern w:val="0"/>
                <w:sz w:val="24"/>
                <w:szCs w:val="24"/>
                <w:lang w:val="en-US" w:eastAsia="zh-CN"/>
              </w:rPr>
              <w:t>单位负责人为同一人或者存在直接控股、管理关系的不同供应商，不得参加同一合同项下的政府采购活动。（提供加盖公章的《控股管理关系声明函》）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5</w:t>
            </w:r>
          </w:p>
        </w:tc>
        <w:tc>
          <w:tcPr>
            <w:tcW w:w="8642"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i w:val="0"/>
                <w:iCs w:val="0"/>
                <w:caps w:val="0"/>
                <w:color w:val="FF0000"/>
                <w:spacing w:val="0"/>
                <w:kern w:val="0"/>
                <w:sz w:val="24"/>
                <w:szCs w:val="24"/>
                <w:shd w:val="clear" w:fill="FFFFFF"/>
                <w:lang w:val="en-US" w:eastAsia="zh-CN" w:bidi="ar-SA"/>
              </w:rPr>
            </w:pPr>
            <w:r>
              <w:rPr>
                <w:rFonts w:hint="eastAsia" w:asciiTheme="minorEastAsia" w:hAnsiTheme="minorEastAsia" w:eastAsiaTheme="minorEastAsia" w:cstheme="minorEastAsia"/>
                <w:color w:val="333333"/>
                <w:kern w:val="0"/>
                <w:sz w:val="24"/>
                <w:szCs w:val="24"/>
                <w:lang w:val="en-US" w:eastAsia="zh-CN"/>
              </w:rPr>
              <w:t>本项目不接受联合体磋商。（提供非联合体磋商声明函）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756"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6</w:t>
            </w:r>
          </w:p>
        </w:tc>
        <w:tc>
          <w:tcPr>
            <w:tcW w:w="8642"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eastAsia="宋体" w:cs="宋体"/>
                <w:i w:val="0"/>
                <w:iCs w:val="0"/>
                <w:caps w:val="0"/>
                <w:color w:val="FF0000"/>
                <w:spacing w:val="0"/>
                <w:kern w:val="0"/>
                <w:sz w:val="24"/>
                <w:szCs w:val="24"/>
                <w:shd w:val="clear" w:fill="FFFFFF"/>
                <w:lang w:val="en-US" w:eastAsia="zh-CN" w:bidi="ar-SA"/>
              </w:rPr>
            </w:pPr>
            <w:r>
              <w:rPr>
                <w:rFonts w:hint="eastAsia" w:asciiTheme="minorEastAsia" w:hAnsiTheme="minorEastAsia" w:eastAsiaTheme="minorEastAsia" w:cstheme="minorEastAsia"/>
                <w:color w:val="333333"/>
                <w:kern w:val="0"/>
                <w:sz w:val="24"/>
                <w:szCs w:val="24"/>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tc>
      </w:tr>
    </w:tbl>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asciiTheme="minorEastAsia" w:hAnsiTheme="minorEastAsia" w:eastAsiaTheme="minorEastAsia" w:cstheme="minorEastAsia"/>
        </w:rPr>
      </w:pPr>
      <w:r>
        <w:rPr>
          <w:rFonts w:hint="eastAsia" w:ascii="宋体" w:hAnsi="宋体" w:eastAsia="宋体" w:cs="宋体"/>
          <w:color w:val="auto"/>
          <w:kern w:val="0"/>
          <w:sz w:val="24"/>
          <w:szCs w:val="21"/>
          <w:lang w:val="en-US" w:eastAsia="zh-CN" w:bidi="ar-SA"/>
        </w:rPr>
        <w:t>2、符合性审查。依据磋商文件的规定，从响应文件的完整性、有效性和对磋</w:t>
      </w:r>
      <w:r>
        <w:rPr>
          <w:rFonts w:hint="eastAsia" w:asciiTheme="minorEastAsia" w:hAnsiTheme="minorEastAsia" w:eastAsiaTheme="minorEastAsia" w:cstheme="minorEastAsia"/>
        </w:rPr>
        <w:t>商文件的响应程度等进行审查，以确定是否对磋商文件的实质性要求作出响应。</w:t>
      </w:r>
    </w:p>
    <w:p>
      <w:pPr>
        <w:pStyle w:val="20"/>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按照以下内容对竞争性磋商响应文件初审，一项不合格其磋商即为无效响应，不得进入下一流程评审。</w:t>
      </w:r>
    </w:p>
    <w:p>
      <w:pPr>
        <w:pStyle w:val="17"/>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符合性审查内容和标准：</w:t>
      </w:r>
    </w:p>
    <w:tbl>
      <w:tblPr>
        <w:tblStyle w:val="23"/>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529"/>
        <w:gridCol w:w="5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4342" w:type="dxa"/>
            <w:gridSpan w:val="2"/>
            <w:tcBorders>
              <w:bottom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评审因素</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restart"/>
            <w:tcBorders>
              <w:top w:val="single" w:color="auto" w:sz="4" w:space="0"/>
              <w:lef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符合性评审</w:t>
            </w:r>
          </w:p>
        </w:tc>
        <w:tc>
          <w:tcPr>
            <w:tcW w:w="3529" w:type="dxa"/>
            <w:tcBorders>
              <w:top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（1）磋商响应文件的签署盖章</w:t>
            </w:r>
          </w:p>
        </w:tc>
        <w:tc>
          <w:tcPr>
            <w:tcW w:w="5194" w:type="dxa"/>
            <w:tcBorders>
              <w:lef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（2）磋商响应文件格式</w:t>
            </w:r>
          </w:p>
        </w:tc>
        <w:tc>
          <w:tcPr>
            <w:tcW w:w="5194" w:type="dxa"/>
            <w:tcBorders>
              <w:lef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应符合“磋商响应文件格式”要求，可以扩充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bottom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（3）磋商响应文件递交</w:t>
            </w:r>
          </w:p>
        </w:tc>
        <w:tc>
          <w:tcPr>
            <w:tcW w:w="5194" w:type="dxa"/>
            <w:tcBorders>
              <w:lef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top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（4）报价唯一</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（5）第一次磋商报价</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第一次磋商报价不超过采购预算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（6）磋商响应文件密封和标记</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（7）磋商响应文件份数</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32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应符合“供应商须知前列表”规定的正本、副本、电子文件数量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（8）磋商响应文件内容</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jc w:val="center"/>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（9）服务要求</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（10）</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交货</w:t>
            </w:r>
            <w:r>
              <w:rPr>
                <w:rFonts w:hint="eastAsia" w:asciiTheme="minorEastAsia" w:hAnsiTheme="minorEastAsia" w:eastAsiaTheme="minorEastAsia" w:cstheme="minorEastAsia"/>
                <w:bCs/>
                <w:color w:val="000000" w:themeColor="text1"/>
                <w:szCs w:val="21"/>
                <w14:textFill>
                  <w14:solidFill>
                    <w14:schemeClr w14:val="tx1"/>
                  </w14:solidFill>
                </w14:textFill>
              </w:rPr>
              <w:t>期</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（11）磋商有效期</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（12）其他响应</w:t>
            </w:r>
          </w:p>
        </w:tc>
        <w:tc>
          <w:tcPr>
            <w:tcW w:w="5194" w:type="dxa"/>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不能有任何采购人不能接受的附加条件</w:t>
            </w:r>
          </w:p>
        </w:tc>
      </w:tr>
    </w:tbl>
    <w:p>
      <w:pPr>
        <w:keepNext w:val="0"/>
        <w:keepLines w:val="0"/>
        <w:pageBreakBefore w:val="0"/>
        <w:widowControl/>
        <w:tabs>
          <w:tab w:val="left" w:pos="72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3、磋商响应文件的澄清和错误修正</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磋商委员会有权以书面方式要求供应商对其磋商响应文件中含义不明确、对同类问题表述不一致或者有明显文字和计算错误的内容作必要的澄清。供应商澄清应在磋商小组规定的时间内以书面方式进行，并不得超出磋商响应文件范围或者改变磋商响应文件的实质性内容。</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3.2澄清文件将作为磋商响应文件内容的一部分。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3.3计算错误的修正</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3.3.1磋商响应文件报价出现前后不一致的，除磋商文件另有规定外，按照下列规定修正：</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单价金额小数点或者百分比有明显错位的，以开标一览表的总价为准，并修改单价；</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总价金额与按单价汇总金额不一致的，以单价金额计算结果为准。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3.3.2评标委员会将按3.3.1条款的修正办法要求供应商对其磋商响应文件中报价的计算错误进行修正。同时出现3.3.1条款两种以上不一致的，按照前款规定的顺序修正。修正后的报价经供应商确认后产生约束力，供应商不确认的，其投标无效。</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4、第二轮报价</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ind w:firstLine="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磋商小组依据本项目竞争性磋商文件和各供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商的磋商响应文件，分别一对一单独与各供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商进行磋商后，供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对需进一步说明和承诺的事项用中文描述澄清，并要求供应商在规定的时间内提交最后报价（第二轮报价），最后报价为最终报价。供应商的投标报价明显低于其他供应商的投标报价时，有可能影响产品质量或者不能诚信履约的，评标委员会可质询该供应商，经质询后不能在规定时间内说明理由、或虽说明理由但不能被评标委员三分之二以上成员共同认可的，按无效标处理。</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ind w:firstLine="48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磋商步骤为：第一次报价---分别磋商---最终报价---评审推荐成交人。</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5、综合评审</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ind w:firstLine="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经初审合格的所有供应商，由磋商小组各成员依据磋商响应文件和最终报价，按照《磋商评审细则》规定的内容独立进行综合评价、比较打分，然后汇总每个供应商的得分，从高到低依次排序，推荐成交候选人。得分相同的，按投标报价由低到高顺序排列。得分且投标报价相同的并列。投标文件满足磋商文件全部实质性要求，且按照评审因素的量化指标评审得分最高的供应商为排名第一的中标候选人。</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ind w:firstLine="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的确定：采购人应当确定排名第一的中标候选人为中标人。排名第一的中标候选人放弃中标、因不可抗力不能履行合同、不按照磋商文件要求提交履约保证金，或者被查实存在影响中标结果的违法行为等情形，不符合中标条件的，采购人可以按照评标委员会提出的中标候选人名单排序依次确定其他中标候选人为中标人，也可以重新招标。</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6、评审过程及保密原则</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6.1磋商响应文件递交后，直到授予成交供应商合同止，凡与本次采购有关人员对属于审查、澄清、评价和比较报价的有关资料以及授标意向等，均不得向供应商或其他无关的人员透露。</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6.2在磋商评审期间，供应商试图影响采购单位和磋商小组的任何活动，将导致其报价被拒绝，并承担相应的法律责任。</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本项目对中小企业</w:t>
      </w:r>
      <w:r>
        <w:rPr>
          <w:rFonts w:hint="eastAsia" w:asciiTheme="minorEastAsia" w:hAnsiTheme="minorEastAsia" w:eastAsiaTheme="minorEastAsia" w:cstheme="minorEastAsia"/>
          <w:sz w:val="24"/>
          <w:lang w:val="en-US" w:eastAsia="zh-CN"/>
        </w:rPr>
        <w:t>的要求</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w:t>
      </w:r>
      <w:r>
        <w:rPr>
          <w:rFonts w:hint="eastAsia" w:asciiTheme="minorEastAsia" w:hAnsiTheme="minorEastAsia" w:eastAsiaTheme="minorEastAsia" w:cstheme="minorEastAsia"/>
          <w:sz w:val="24"/>
          <w:lang w:eastAsia="zh-CN"/>
        </w:rPr>
        <w:t>本项目专门面向中小企业</w:t>
      </w:r>
      <w:r>
        <w:rPr>
          <w:rFonts w:hint="eastAsia" w:asciiTheme="minorEastAsia" w:hAnsiTheme="minorEastAsia" w:eastAsiaTheme="minorEastAsia" w:cstheme="minorEastAsia"/>
          <w:sz w:val="24"/>
        </w:rPr>
        <w:t>。</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w:t>
      </w:r>
      <w:r>
        <w:rPr>
          <w:rFonts w:hint="eastAsia" w:asciiTheme="minorEastAsia" w:hAnsiTheme="minorEastAsia" w:eastAsiaTheme="minorEastAsia" w:cstheme="minorEastAsia"/>
          <w:sz w:val="24"/>
          <w:lang w:val="en-US" w:eastAsia="zh-CN"/>
        </w:rPr>
        <w:t>本项目所要求中小企业，是指在中华人民共和国境内依法设立，依据国务院批准的中小企业划分标准确定的 中型企业、小型企业和微型企业，但与大企业的负责人为同 一人，或者与大企业存在直接控股、管理关系的除外。 符合中小企业划分标准的个体工商户，在政府采购活动 中视同中小企业。</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7.3</w:t>
      </w:r>
      <w:r>
        <w:rPr>
          <w:rFonts w:hint="eastAsia" w:asciiTheme="minorEastAsia" w:hAnsiTheme="minorEastAsia" w:eastAsiaTheme="minorEastAsia" w:cstheme="minorEastAsia"/>
          <w:sz w:val="24"/>
        </w:rPr>
        <w:t>在政府采购活动中，残疾人福利性单位视同小型、微型企业，残疾人福利性单位属于小型、微型企业的，不重复享受政策</w:t>
      </w:r>
      <w:r>
        <w:rPr>
          <w:rFonts w:hint="eastAsia" w:asciiTheme="minorEastAsia" w:hAnsiTheme="minorEastAsia" w:eastAsiaTheme="minorEastAsia" w:cstheme="minorEastAsia"/>
          <w:sz w:val="24"/>
          <w:lang w:eastAsia="zh-CN"/>
        </w:rPr>
        <w:t>。</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8、无效的投标文件</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8.1、有下列情形之一的，视为供应商串通投标，其投标无效：</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5）不同供应商的投标文件相互混装；</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6）不同供应商的投标保证金从同一单位或者个人的账户转出。</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8.2、供应商存在下列情况之一的，投标无效（包含但不限于以下各条）：</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1）没有按照磋商文件要求提供</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文件或提供的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文件有重大缺项（缺页、缺项、前后混装、未按要求装订、关键内容字迹模糊、无法辨认等）；</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文件未按磋商文件要求签署、盖章的；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3）供应商未提交有效的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保证金或金额不足的、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保证金形式不符合磋商文件要求的；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4）不具备磋商文件中规定的资格要求的；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5）报价超过磋商文件中规定的预算金额或者最高限价的；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文件中（磋商文件要求必须加盖供应商公章，法定代表人或授权人签字或盖章）无供应商公章、无法定代表人或授权人签字（或盖章）或签章人无法定代表人有效委托书的、授权委托书填写不完整或有涂改的；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文件无法区分正、副本的；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8）无投标有效期或有效期达不到磋商文件要求的；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9）供应商在同一份</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文件中，对同一招标产品报有两个或多个报价（未指定以哪个报价为准的）的；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文件含有采购人不能接受的附加条件的；</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11）法律、法规和磋商文件规定的其他无效情形；</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9、评标结果</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结果汇总完成后，除下列情形外，任何人不得修改评标结果：（一）分值汇总计算错误的；（二）分项评分超出评分标准范围的；（三）评标委员会成员对客观评审因素评分不一致的；（四）经评标委员会认定评分畸高、畸低的。</w:t>
      </w:r>
    </w:p>
    <w:p>
      <w:pPr>
        <w:keepNext w:val="0"/>
        <w:keepLines w:val="0"/>
        <w:pageBreakBefore w:val="0"/>
        <w:widowControl/>
        <w:numPr>
          <w:ilvl w:val="0"/>
          <w:numId w:val="6"/>
        </w:numPr>
        <w:kinsoku/>
        <w:wordWrap/>
        <w:overflowPunct/>
        <w:topLinePunct w:val="0"/>
        <w:autoSpaceDE/>
        <w:autoSpaceDN/>
        <w:bidi w:val="0"/>
        <w:adjustRightInd w:val="0"/>
        <w:snapToGrid w:val="0"/>
        <w:spacing w:line="440" w:lineRule="exact"/>
        <w:textAlignment w:val="auto"/>
        <w:rPr>
          <w:rFonts w:hint="eastAsia"/>
        </w:rPr>
      </w:pPr>
      <w:r>
        <w:rPr>
          <w:rFonts w:hint="eastAsia" w:asciiTheme="minorEastAsia" w:hAnsiTheme="minorEastAsia" w:eastAsiaTheme="minorEastAsia" w:cstheme="minorEastAsia"/>
          <w:sz w:val="24"/>
        </w:rPr>
        <w:t xml:space="preserve">磋商标准详见附表《磋商评审细则》          </w:t>
      </w:r>
      <w:bookmarkStart w:id="31" w:name="_Toc2209"/>
    </w:p>
    <w:p>
      <w:pPr>
        <w:pStyle w:val="28"/>
        <w:ind w:left="0" w:leftChars="0" w:firstLine="0" w:firstLineChars="0"/>
        <w:rPr>
          <w:rFonts w:hint="eastAsia"/>
        </w:rPr>
      </w:pPr>
    </w:p>
    <w:p>
      <w:pPr>
        <w:pStyle w:val="7"/>
        <w:keepNext/>
        <w:keepLines/>
        <w:pageBreakBefore w:val="0"/>
        <w:widowControl/>
        <w:kinsoku/>
        <w:wordWrap/>
        <w:overflowPunct/>
        <w:topLinePunct w:val="0"/>
        <w:autoSpaceDE/>
        <w:autoSpaceDN/>
        <w:bidi w:val="0"/>
        <w:adjustRightInd w:val="0"/>
        <w:snapToGrid w:val="0"/>
        <w:spacing w:before="0" w:beforeLines="0" w:after="0" w:afterLines="0" w:line="240" w:lineRule="auto"/>
        <w:ind w:firstLine="3654" w:firstLineChars="1300"/>
      </w:pPr>
      <w:r>
        <w:rPr>
          <w:rFonts w:hint="eastAsia"/>
        </w:rPr>
        <w:t>磋商评审细则</w:t>
      </w:r>
    </w:p>
    <w:tbl>
      <w:tblPr>
        <w:tblStyle w:val="23"/>
        <w:tblpPr w:leftFromText="180" w:rightFromText="180" w:vertAnchor="text" w:horzAnchor="page" w:tblpX="1531" w:tblpY="307"/>
        <w:tblOverlap w:val="never"/>
        <w:tblW w:w="90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800"/>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900" w:type="dxa"/>
            <w:noWrap w:val="0"/>
            <w:vAlign w:val="center"/>
          </w:tcPr>
          <w:p>
            <w:pPr>
              <w:pStyle w:val="46"/>
              <w:spacing w:line="354" w:lineRule="exact"/>
              <w:ind w:left="249"/>
              <w:rPr>
                <w:rFonts w:hint="eastAsia" w:ascii="宋体" w:hAnsi="宋体" w:eastAsia="宋体" w:cs="宋体"/>
                <w:color w:val="auto"/>
                <w:sz w:val="28"/>
                <w:szCs w:val="28"/>
              </w:rPr>
            </w:pPr>
            <w:r>
              <w:rPr>
                <w:rFonts w:hint="eastAsia" w:ascii="宋体" w:hAnsi="宋体" w:eastAsia="宋体" w:cs="宋体"/>
                <w:color w:val="auto"/>
                <w:sz w:val="28"/>
                <w:szCs w:val="28"/>
              </w:rPr>
              <w:t>评标</w:t>
            </w:r>
          </w:p>
          <w:p>
            <w:pPr>
              <w:pStyle w:val="46"/>
              <w:spacing w:before="6" w:line="349" w:lineRule="exact"/>
              <w:ind w:left="249"/>
              <w:rPr>
                <w:rFonts w:hint="eastAsia" w:ascii="宋体" w:hAnsi="宋体" w:eastAsia="宋体" w:cs="宋体"/>
                <w:color w:val="auto"/>
                <w:sz w:val="28"/>
                <w:szCs w:val="28"/>
              </w:rPr>
            </w:pPr>
            <w:r>
              <w:rPr>
                <w:rFonts w:hint="eastAsia" w:ascii="宋体" w:hAnsi="宋体" w:eastAsia="宋体" w:cs="宋体"/>
                <w:color w:val="auto"/>
                <w:sz w:val="28"/>
                <w:szCs w:val="28"/>
              </w:rPr>
              <w:t>因素</w:t>
            </w:r>
          </w:p>
        </w:tc>
        <w:tc>
          <w:tcPr>
            <w:tcW w:w="800" w:type="dxa"/>
            <w:noWrap w:val="0"/>
            <w:vAlign w:val="center"/>
          </w:tcPr>
          <w:p>
            <w:pPr>
              <w:pStyle w:val="46"/>
              <w:spacing w:line="354" w:lineRule="exact"/>
              <w:ind w:left="201"/>
              <w:rPr>
                <w:rFonts w:hint="eastAsia" w:ascii="宋体" w:hAnsi="宋体" w:eastAsia="宋体" w:cs="宋体"/>
                <w:color w:val="auto"/>
                <w:sz w:val="28"/>
                <w:szCs w:val="28"/>
              </w:rPr>
            </w:pPr>
            <w:r>
              <w:rPr>
                <w:rFonts w:hint="eastAsia" w:ascii="宋体" w:hAnsi="宋体" w:eastAsia="宋体" w:cs="宋体"/>
                <w:color w:val="auto"/>
                <w:sz w:val="28"/>
                <w:szCs w:val="28"/>
              </w:rPr>
              <w:t>权值</w:t>
            </w:r>
          </w:p>
          <w:p>
            <w:pPr>
              <w:pStyle w:val="46"/>
              <w:spacing w:before="6" w:line="349" w:lineRule="exact"/>
              <w:ind w:left="129"/>
              <w:rPr>
                <w:rFonts w:hint="eastAsia" w:ascii="宋体" w:hAnsi="宋体" w:eastAsia="宋体" w:cs="宋体"/>
                <w:color w:val="auto"/>
                <w:sz w:val="28"/>
                <w:szCs w:val="28"/>
              </w:rPr>
            </w:pPr>
            <w:r>
              <w:rPr>
                <w:rFonts w:hint="eastAsia" w:ascii="宋体" w:hAnsi="宋体" w:eastAsia="宋体" w:cs="宋体"/>
                <w:color w:val="auto"/>
                <w:sz w:val="28"/>
                <w:szCs w:val="28"/>
              </w:rPr>
              <w:t>（%）</w:t>
            </w:r>
          </w:p>
        </w:tc>
        <w:tc>
          <w:tcPr>
            <w:tcW w:w="7371" w:type="dxa"/>
            <w:noWrap w:val="0"/>
            <w:vAlign w:val="center"/>
          </w:tcPr>
          <w:p>
            <w:pPr>
              <w:pStyle w:val="46"/>
              <w:spacing w:before="178"/>
              <w:ind w:left="3029" w:right="3021"/>
              <w:jc w:val="center"/>
              <w:rPr>
                <w:rFonts w:hint="eastAsia" w:ascii="宋体" w:hAnsi="宋体" w:eastAsia="宋体" w:cs="宋体"/>
                <w:color w:val="auto"/>
                <w:sz w:val="28"/>
                <w:szCs w:val="28"/>
              </w:rPr>
            </w:pPr>
            <w:r>
              <w:rPr>
                <w:rFonts w:hint="eastAsia" w:ascii="宋体" w:hAnsi="宋体" w:eastAsia="宋体" w:cs="宋体"/>
                <w:color w:val="auto"/>
                <w:sz w:val="28"/>
                <w:szCs w:val="28"/>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8" w:hRule="atLeast"/>
        </w:trPr>
        <w:tc>
          <w:tcPr>
            <w:tcW w:w="9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textAlignment w:val="auto"/>
              <w:outlineLvl w:val="9"/>
              <w:rPr>
                <w:rFonts w:hint="eastAsia" w:ascii="宋体" w:hAnsi="宋体"/>
                <w:color w:val="auto"/>
                <w:sz w:val="24"/>
                <w:lang w:val="en-US" w:eastAsia="zh-CN"/>
              </w:rPr>
            </w:pP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 xml:space="preserve"> 价格</w:t>
            </w:r>
          </w:p>
        </w:tc>
        <w:tc>
          <w:tcPr>
            <w:tcW w:w="8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jc w:val="center"/>
              <w:textAlignment w:val="auto"/>
              <w:outlineLvl w:val="9"/>
              <w:rPr>
                <w:rFonts w:hint="eastAsia" w:ascii="宋体" w:hAnsi="宋体"/>
                <w:color w:val="auto"/>
                <w:sz w:val="24"/>
                <w:lang w:val="en-US" w:eastAsia="zh-CN"/>
              </w:rPr>
            </w:pP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outlineLvl w:val="9"/>
              <w:rPr>
                <w:rFonts w:hint="default" w:ascii="宋体" w:hAnsi="宋体"/>
                <w:color w:val="auto"/>
                <w:sz w:val="24"/>
                <w:lang w:val="en-US" w:eastAsia="zh-CN"/>
              </w:rPr>
            </w:pPr>
            <w:r>
              <w:rPr>
                <w:rFonts w:hint="eastAsia"/>
                <w:color w:val="auto"/>
                <w:sz w:val="24"/>
                <w:lang w:val="en-US" w:eastAsia="zh-CN"/>
              </w:rPr>
              <w:t>30</w:t>
            </w:r>
          </w:p>
        </w:tc>
        <w:tc>
          <w:tcPr>
            <w:tcW w:w="7371"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价格分采用低价优先法计算，即满足磋商文件要求且最后报价最低的供应商价格为磋商基准价，其价格分为满分。其他供应商的价格分统一按下列公式计算：磋商报价得分=（磋商基准价/磋商报价）×价格权值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72" w:hRule="atLeast"/>
        </w:trPr>
        <w:tc>
          <w:tcPr>
            <w:tcW w:w="900" w:type="dxa"/>
            <w:tcBorders>
              <w:top w:val="single" w:color="auto" w:sz="4" w:space="0"/>
              <w:right w:val="single" w:color="auto" w:sz="4" w:space="0"/>
            </w:tcBorders>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技术</w:t>
            </w: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指标</w:t>
            </w: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评审</w:t>
            </w:r>
          </w:p>
        </w:tc>
        <w:tc>
          <w:tcPr>
            <w:tcW w:w="800" w:type="dxa"/>
            <w:tcBorders>
              <w:top w:val="single" w:color="auto" w:sz="4" w:space="0"/>
              <w:left w:val="single" w:color="auto" w:sz="4" w:space="0"/>
            </w:tcBorders>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outlineLvl w:val="9"/>
              <w:rPr>
                <w:rFonts w:hint="default" w:ascii="宋体" w:hAnsi="宋体"/>
                <w:color w:val="auto"/>
                <w:sz w:val="24"/>
                <w:lang w:val="en-US" w:eastAsia="zh-CN"/>
              </w:rPr>
            </w:pPr>
            <w:r>
              <w:rPr>
                <w:rFonts w:hint="eastAsia"/>
                <w:color w:val="auto"/>
                <w:sz w:val="24"/>
                <w:lang w:val="en-US" w:eastAsia="zh-CN"/>
              </w:rPr>
              <w:t>35</w:t>
            </w:r>
          </w:p>
        </w:tc>
        <w:tc>
          <w:tcPr>
            <w:tcW w:w="7371" w:type="dxa"/>
            <w:tcBorders>
              <w:top w:val="single" w:color="auto" w:sz="4" w:space="0"/>
            </w:tcBorders>
            <w:noWrap w:val="0"/>
            <w:vAlign w:val="center"/>
          </w:tcPr>
          <w:p>
            <w:pPr>
              <w:pStyle w:val="46"/>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textAlignment w:val="auto"/>
              <w:outlineLvl w:val="9"/>
              <w:rPr>
                <w:rFonts w:hint="eastAsia" w:ascii="宋体" w:hAnsi="宋体" w:eastAsia="宋体"/>
                <w:color w:val="auto"/>
                <w:sz w:val="24"/>
                <w:lang w:val="en-US" w:eastAsia="zh-CN"/>
              </w:rPr>
            </w:pPr>
            <w:r>
              <w:rPr>
                <w:rFonts w:hint="eastAsia" w:ascii="宋体" w:hAnsi="宋体"/>
                <w:color w:val="auto"/>
                <w:sz w:val="24"/>
                <w:lang w:val="en-US" w:eastAsia="zh-CN"/>
              </w:rPr>
              <w:t>①所投产品选型合理、功能齐全，具有较好的使用效果，且为市场上广泛使用的主导产品等方面进行赋分。根据响应程度</w:t>
            </w:r>
            <w:r>
              <w:rPr>
                <w:rFonts w:hint="eastAsia" w:ascii="宋体" w:hAnsi="宋体"/>
                <w:color w:val="auto"/>
                <w:sz w:val="24"/>
              </w:rPr>
              <w:t>优秀 4-5分;良好 2-4分;一般0-2分</w:t>
            </w:r>
            <w:r>
              <w:rPr>
                <w:rFonts w:hint="eastAsia"/>
                <w:color w:val="auto"/>
                <w:sz w:val="24"/>
                <w:lang w:eastAsia="zh-CN"/>
              </w:rPr>
              <w:t>；</w:t>
            </w:r>
          </w:p>
          <w:p>
            <w:pPr>
              <w:pStyle w:val="46"/>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②</w:t>
            </w:r>
            <w:r>
              <w:rPr>
                <w:rFonts w:hint="eastAsia" w:ascii="宋体" w:hAnsi="宋体" w:eastAsiaTheme="minorEastAsia" w:cstheme="minorBidi"/>
                <w:color w:val="auto"/>
                <w:kern w:val="2"/>
                <w:sz w:val="24"/>
                <w:szCs w:val="24"/>
                <w:lang w:val="en-US" w:eastAsia="zh-CN" w:bidi="ar-SA"/>
              </w:rPr>
              <w:t>带“★”参数为重要指标项</w:t>
            </w:r>
            <w:r>
              <w:rPr>
                <w:rFonts w:hint="eastAsia" w:ascii="宋体"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产品技术参</w:t>
            </w:r>
            <w:r>
              <w:rPr>
                <w:rFonts w:hint="eastAsia" w:ascii="宋体" w:hAnsi="宋体"/>
                <w:color w:val="auto"/>
                <w:sz w:val="24"/>
                <w:lang w:val="en-US" w:eastAsia="zh-CN"/>
              </w:rPr>
              <w:t>数不接受负偏离。所投产品技术参数、性能等完全响应磋商文件技术参数要求，得20分；参数有一项正偏离加</w:t>
            </w:r>
            <w:r>
              <w:rPr>
                <w:rFonts w:hint="eastAsia"/>
                <w:color w:val="auto"/>
                <w:sz w:val="24"/>
                <w:lang w:val="en-US" w:eastAsia="zh-CN"/>
              </w:rPr>
              <w:t>2</w:t>
            </w:r>
            <w:r>
              <w:rPr>
                <w:rFonts w:hint="eastAsia" w:ascii="宋体" w:hAnsi="宋体"/>
                <w:color w:val="auto"/>
                <w:sz w:val="24"/>
                <w:lang w:val="en-US" w:eastAsia="zh-CN"/>
              </w:rPr>
              <w:t>分，最多加</w:t>
            </w:r>
            <w:r>
              <w:rPr>
                <w:rFonts w:hint="eastAsia"/>
                <w:color w:val="auto"/>
                <w:sz w:val="24"/>
                <w:lang w:val="en-US" w:eastAsia="zh-CN"/>
              </w:rPr>
              <w:t>10</w:t>
            </w:r>
            <w:r>
              <w:rPr>
                <w:rFonts w:hint="eastAsia" w:ascii="宋体" w:hAnsi="宋体"/>
                <w:color w:val="auto"/>
                <w:sz w:val="24"/>
                <w:lang w:val="en-US" w:eastAsia="zh-CN"/>
              </w:rPr>
              <w:t>分。应提供充分的证明材料（可以是产品的出厂技术参数或产品的说明书或产品的彩页等）予以佐证，供应商自行承担因证明材料</w:t>
            </w:r>
            <w:r>
              <w:rPr>
                <w:rFonts w:hint="eastAsia" w:ascii="宋体" w:hAnsi="宋体"/>
                <w:b w:val="0"/>
                <w:bCs w:val="0"/>
                <w:color w:val="auto"/>
                <w:sz w:val="24"/>
                <w:lang w:val="en-US" w:eastAsia="zh-CN"/>
              </w:rPr>
              <w:t>不全不得分。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9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jc w:val="center"/>
              <w:textAlignment w:val="auto"/>
              <w:outlineLvl w:val="9"/>
              <w:rPr>
                <w:rFonts w:hint="eastAsia" w:ascii="宋体" w:hAnsi="宋体"/>
                <w:color w:val="auto"/>
                <w:sz w:val="24"/>
                <w:lang w:val="en-US" w:eastAsia="zh-CN"/>
              </w:rPr>
            </w:pP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质量</w:t>
            </w: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保证</w:t>
            </w:r>
          </w:p>
        </w:tc>
        <w:tc>
          <w:tcPr>
            <w:tcW w:w="8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jc w:val="center"/>
              <w:textAlignment w:val="auto"/>
              <w:outlineLvl w:val="9"/>
              <w:rPr>
                <w:rFonts w:hint="eastAsia" w:ascii="宋体" w:hAnsi="宋体"/>
                <w:color w:val="auto"/>
                <w:sz w:val="24"/>
                <w:lang w:val="en-US" w:eastAsia="zh-CN"/>
              </w:rPr>
            </w:pP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15</w:t>
            </w:r>
          </w:p>
        </w:tc>
        <w:tc>
          <w:tcPr>
            <w:tcW w:w="7371" w:type="dxa"/>
            <w:noWrap w:val="0"/>
            <w:vAlign w:val="center"/>
          </w:tcPr>
          <w:p>
            <w:pPr>
              <w:pStyle w:val="46"/>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①所投产品符合国际、国内相关标准，产品渠道正常，无劣质、假冒、瑕疵产品及产权纠纷。能针对本项目产品提供来源渠道合法证明材料（包括但不限于销售协议、代理协议、原厂授权等），</w:t>
            </w:r>
            <w:r>
              <w:rPr>
                <w:rFonts w:hint="eastAsia" w:ascii="宋体" w:hAnsi="宋体"/>
                <w:color w:val="auto"/>
                <w:sz w:val="24"/>
                <w:lang w:eastAsia="zh-CN"/>
              </w:rPr>
              <w:t>完整得</w:t>
            </w:r>
            <w:r>
              <w:rPr>
                <w:rFonts w:hint="eastAsia"/>
                <w:color w:val="auto"/>
                <w:sz w:val="24"/>
                <w:lang w:val="en-US" w:eastAsia="zh-CN"/>
              </w:rPr>
              <w:t>6.1</w:t>
            </w:r>
            <w:r>
              <w:rPr>
                <w:rFonts w:hint="eastAsia" w:ascii="宋体" w:hAnsi="宋体"/>
                <w:color w:val="auto"/>
                <w:sz w:val="24"/>
              </w:rPr>
              <w:t>-</w:t>
            </w:r>
            <w:r>
              <w:rPr>
                <w:rFonts w:hint="eastAsia"/>
                <w:color w:val="auto"/>
                <w:sz w:val="24"/>
                <w:lang w:val="en-US" w:eastAsia="zh-CN"/>
              </w:rPr>
              <w:t>10</w:t>
            </w:r>
            <w:r>
              <w:rPr>
                <w:rFonts w:hint="eastAsia" w:ascii="宋体" w:hAnsi="宋体"/>
                <w:color w:val="auto"/>
                <w:sz w:val="24"/>
              </w:rPr>
              <w:t>分;良好</w:t>
            </w:r>
            <w:r>
              <w:rPr>
                <w:rFonts w:hint="eastAsia"/>
                <w:color w:val="auto"/>
                <w:sz w:val="24"/>
                <w:lang w:val="en-US" w:eastAsia="zh-CN"/>
              </w:rPr>
              <w:t>6</w:t>
            </w:r>
            <w:r>
              <w:rPr>
                <w:rFonts w:hint="eastAsia" w:ascii="宋体" w:hAnsi="宋体"/>
                <w:color w:val="auto"/>
                <w:sz w:val="24"/>
              </w:rPr>
              <w:t>-</w:t>
            </w:r>
            <w:r>
              <w:rPr>
                <w:rFonts w:hint="eastAsia"/>
                <w:color w:val="auto"/>
                <w:sz w:val="24"/>
                <w:lang w:val="en-US" w:eastAsia="zh-CN"/>
              </w:rPr>
              <w:t>3.1</w:t>
            </w:r>
            <w:r>
              <w:rPr>
                <w:rFonts w:hint="eastAsia" w:ascii="宋体" w:hAnsi="宋体"/>
                <w:color w:val="auto"/>
                <w:sz w:val="24"/>
              </w:rPr>
              <w:t>分;一般0-</w:t>
            </w:r>
            <w:r>
              <w:rPr>
                <w:rFonts w:hint="eastAsia"/>
                <w:color w:val="auto"/>
                <w:sz w:val="24"/>
                <w:lang w:val="en-US" w:eastAsia="zh-CN"/>
              </w:rPr>
              <w:t>3</w:t>
            </w:r>
            <w:r>
              <w:rPr>
                <w:rFonts w:hint="eastAsia" w:ascii="宋体" w:hAnsi="宋体"/>
                <w:color w:val="auto"/>
                <w:sz w:val="24"/>
              </w:rPr>
              <w:t>分</w:t>
            </w:r>
            <w:r>
              <w:rPr>
                <w:rFonts w:hint="eastAsia" w:ascii="宋体" w:hAnsi="宋体"/>
                <w:color w:val="auto"/>
                <w:sz w:val="24"/>
                <w:lang w:val="en-US" w:eastAsia="zh-CN"/>
              </w:rPr>
              <w:t>。</w:t>
            </w:r>
          </w:p>
          <w:p>
            <w:pPr>
              <w:pStyle w:val="46"/>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②提供详细的质量保证措施，进度合理，能够保质保量完成，按其响应和优劣程度</w:t>
            </w:r>
            <w:r>
              <w:rPr>
                <w:rFonts w:hint="eastAsia" w:ascii="宋体" w:hAnsi="宋体"/>
                <w:color w:val="auto"/>
                <w:sz w:val="24"/>
              </w:rPr>
              <w:t xml:space="preserve">优秀 </w:t>
            </w:r>
            <w:bookmarkStart w:id="32" w:name="OLE_LINK7"/>
            <w:r>
              <w:rPr>
                <w:rFonts w:hint="eastAsia" w:ascii="宋体" w:hAnsi="宋体"/>
                <w:color w:val="auto"/>
                <w:sz w:val="24"/>
              </w:rPr>
              <w:t>4</w:t>
            </w:r>
            <w:r>
              <w:rPr>
                <w:rFonts w:hint="eastAsia"/>
                <w:color w:val="auto"/>
                <w:sz w:val="24"/>
                <w:lang w:val="en-US" w:eastAsia="zh-CN"/>
              </w:rPr>
              <w:t>.1</w:t>
            </w:r>
            <w:r>
              <w:rPr>
                <w:rFonts w:hint="eastAsia" w:ascii="宋体" w:hAnsi="宋体"/>
                <w:color w:val="auto"/>
                <w:sz w:val="24"/>
              </w:rPr>
              <w:t>-5分;良好 2</w:t>
            </w:r>
            <w:r>
              <w:rPr>
                <w:rFonts w:hint="eastAsia"/>
                <w:color w:val="auto"/>
                <w:sz w:val="24"/>
                <w:lang w:val="en-US" w:eastAsia="zh-CN"/>
              </w:rPr>
              <w:t>.1</w:t>
            </w:r>
            <w:r>
              <w:rPr>
                <w:rFonts w:hint="eastAsia" w:ascii="宋体" w:hAnsi="宋体"/>
                <w:color w:val="auto"/>
                <w:sz w:val="24"/>
              </w:rPr>
              <w:t>-4分;一般0-2分</w:t>
            </w:r>
            <w:bookmarkEnd w:id="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4" w:hRule="atLeast"/>
        </w:trPr>
        <w:tc>
          <w:tcPr>
            <w:tcW w:w="9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jc w:val="center"/>
              <w:textAlignment w:val="auto"/>
              <w:outlineLvl w:val="9"/>
              <w:rPr>
                <w:rFonts w:hint="eastAsia" w:ascii="宋体" w:hAnsi="宋体"/>
                <w:color w:val="auto"/>
                <w:sz w:val="24"/>
                <w:lang w:val="en-US" w:eastAsia="zh-CN"/>
              </w:rPr>
            </w:pP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售后</w:t>
            </w: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jc w:val="center"/>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服务</w:t>
            </w:r>
          </w:p>
        </w:tc>
        <w:tc>
          <w:tcPr>
            <w:tcW w:w="8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jc w:val="center"/>
              <w:textAlignment w:val="auto"/>
              <w:outlineLvl w:val="9"/>
              <w:rPr>
                <w:rFonts w:hint="eastAsia" w:ascii="宋体" w:hAnsi="宋体"/>
                <w:color w:val="auto"/>
                <w:sz w:val="24"/>
                <w:lang w:val="en-US" w:eastAsia="zh-CN"/>
              </w:rPr>
            </w:pPr>
          </w:p>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outlineLvl w:val="9"/>
              <w:rPr>
                <w:rFonts w:hint="default" w:ascii="宋体" w:hAnsi="宋体"/>
                <w:color w:val="auto"/>
                <w:sz w:val="24"/>
                <w:lang w:val="en-US" w:eastAsia="zh-CN"/>
              </w:rPr>
            </w:pPr>
            <w:r>
              <w:rPr>
                <w:rFonts w:hint="eastAsia" w:ascii="宋体" w:hAnsi="宋体"/>
                <w:color w:val="auto"/>
                <w:sz w:val="24"/>
                <w:lang w:val="en-US" w:eastAsia="zh-CN"/>
              </w:rPr>
              <w:t>15</w:t>
            </w:r>
          </w:p>
        </w:tc>
        <w:tc>
          <w:tcPr>
            <w:tcW w:w="7371" w:type="dxa"/>
            <w:noWrap w:val="0"/>
            <w:vAlign w:val="center"/>
          </w:tcPr>
          <w:p>
            <w:pPr>
              <w:pStyle w:val="46"/>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textAlignment w:val="auto"/>
              <w:outlineLvl w:val="9"/>
              <w:rPr>
                <w:rFonts w:hint="eastAsia" w:ascii="宋体" w:hAnsi="宋体" w:eastAsia="宋体"/>
                <w:color w:val="auto"/>
                <w:sz w:val="24"/>
                <w:lang w:val="en-US" w:eastAsia="zh-CN"/>
              </w:rPr>
            </w:pPr>
            <w:r>
              <w:rPr>
                <w:rFonts w:hint="eastAsia" w:ascii="宋体" w:hAnsi="宋体"/>
                <w:color w:val="auto"/>
                <w:sz w:val="24"/>
                <w:lang w:val="en-US" w:eastAsia="zh-CN"/>
              </w:rPr>
              <w:t>①针对本项目及采购人实际需求提供详细具体可行的售后服务措施承诺及详尽可行的售后服务实施计划，并阐明可提供的咨询或后期服务内容，根据响应程度</w:t>
            </w:r>
            <w:r>
              <w:rPr>
                <w:rFonts w:hint="eastAsia" w:ascii="宋体" w:hAnsi="宋体"/>
                <w:color w:val="auto"/>
                <w:sz w:val="24"/>
              </w:rPr>
              <w:t>优秀 4</w:t>
            </w:r>
            <w:r>
              <w:rPr>
                <w:rFonts w:hint="eastAsia"/>
                <w:color w:val="auto"/>
                <w:sz w:val="24"/>
                <w:lang w:val="en-US" w:eastAsia="zh-CN"/>
              </w:rPr>
              <w:t>.1</w:t>
            </w:r>
            <w:r>
              <w:rPr>
                <w:rFonts w:hint="eastAsia" w:ascii="宋体" w:hAnsi="宋体"/>
                <w:color w:val="auto"/>
                <w:sz w:val="24"/>
              </w:rPr>
              <w:t>-5分;良好 2</w:t>
            </w:r>
            <w:r>
              <w:rPr>
                <w:rFonts w:hint="eastAsia"/>
                <w:color w:val="auto"/>
                <w:sz w:val="24"/>
                <w:lang w:val="en-US" w:eastAsia="zh-CN"/>
              </w:rPr>
              <w:t>.1</w:t>
            </w:r>
            <w:r>
              <w:rPr>
                <w:rFonts w:hint="eastAsia" w:ascii="宋体" w:hAnsi="宋体"/>
                <w:color w:val="auto"/>
                <w:sz w:val="24"/>
              </w:rPr>
              <w:t>-4分;一般0-2分</w:t>
            </w:r>
          </w:p>
          <w:p>
            <w:pPr>
              <w:pStyle w:val="46"/>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textAlignment w:val="auto"/>
              <w:outlineLvl w:val="9"/>
              <w:rPr>
                <w:rFonts w:hint="eastAsia" w:ascii="宋体" w:hAnsi="宋体" w:eastAsia="宋体"/>
                <w:color w:val="auto"/>
                <w:sz w:val="24"/>
                <w:lang w:val="en-US" w:eastAsia="zh-CN"/>
              </w:rPr>
            </w:pPr>
            <w:r>
              <w:rPr>
                <w:rFonts w:hint="eastAsia" w:ascii="宋体" w:hAnsi="宋体"/>
                <w:color w:val="auto"/>
                <w:sz w:val="24"/>
                <w:lang w:val="en-US" w:eastAsia="zh-CN"/>
              </w:rPr>
              <w:t>②有详细的供货进度计划和安全保障计划，根据响应程度</w:t>
            </w:r>
            <w:r>
              <w:rPr>
                <w:rFonts w:hint="eastAsia" w:ascii="宋体" w:hAnsi="宋体"/>
                <w:color w:val="auto"/>
                <w:sz w:val="24"/>
              </w:rPr>
              <w:t>优秀 4</w:t>
            </w:r>
            <w:r>
              <w:rPr>
                <w:rFonts w:hint="eastAsia"/>
                <w:color w:val="auto"/>
                <w:sz w:val="24"/>
                <w:lang w:val="en-US" w:eastAsia="zh-CN"/>
              </w:rPr>
              <w:t>.1</w:t>
            </w:r>
            <w:r>
              <w:rPr>
                <w:rFonts w:hint="eastAsia" w:ascii="宋体" w:hAnsi="宋体"/>
                <w:color w:val="auto"/>
                <w:sz w:val="24"/>
              </w:rPr>
              <w:t>-5分;良好 2</w:t>
            </w:r>
            <w:r>
              <w:rPr>
                <w:rFonts w:hint="eastAsia"/>
                <w:color w:val="auto"/>
                <w:sz w:val="24"/>
                <w:lang w:val="en-US" w:eastAsia="zh-CN"/>
              </w:rPr>
              <w:t>.1</w:t>
            </w:r>
            <w:r>
              <w:rPr>
                <w:rFonts w:hint="eastAsia" w:ascii="宋体" w:hAnsi="宋体"/>
                <w:color w:val="auto"/>
                <w:sz w:val="24"/>
              </w:rPr>
              <w:t>-4分;一般0-2分</w:t>
            </w:r>
            <w:r>
              <w:rPr>
                <w:rFonts w:hint="eastAsia" w:ascii="宋体" w:hAnsi="宋体"/>
                <w:color w:val="auto"/>
                <w:sz w:val="24"/>
                <w:lang w:eastAsia="zh-CN"/>
              </w:rPr>
              <w:t>；</w:t>
            </w:r>
          </w:p>
          <w:p>
            <w:pPr>
              <w:pStyle w:val="46"/>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③供应商能提供设立售后服务机构的相关证明，配备专职维修人员，明确“三包”内容，承诺维修服务具体时限与优惠,根据响应程度</w:t>
            </w:r>
            <w:r>
              <w:rPr>
                <w:rFonts w:hint="eastAsia" w:ascii="宋体" w:hAnsi="宋体"/>
                <w:color w:val="auto"/>
                <w:sz w:val="24"/>
              </w:rPr>
              <w:t>优秀 4</w:t>
            </w:r>
            <w:r>
              <w:rPr>
                <w:rFonts w:hint="eastAsia"/>
                <w:color w:val="auto"/>
                <w:sz w:val="24"/>
                <w:lang w:val="en-US" w:eastAsia="zh-CN"/>
              </w:rPr>
              <w:t>.1</w:t>
            </w:r>
            <w:r>
              <w:rPr>
                <w:rFonts w:hint="eastAsia" w:ascii="宋体" w:hAnsi="宋体"/>
                <w:color w:val="auto"/>
                <w:sz w:val="24"/>
              </w:rPr>
              <w:t>-5分;良好 2</w:t>
            </w:r>
            <w:r>
              <w:rPr>
                <w:rFonts w:hint="eastAsia"/>
                <w:color w:val="auto"/>
                <w:sz w:val="24"/>
                <w:lang w:val="en-US" w:eastAsia="zh-CN"/>
              </w:rPr>
              <w:t>.1</w:t>
            </w:r>
            <w:r>
              <w:rPr>
                <w:rFonts w:hint="eastAsia" w:ascii="宋体" w:hAnsi="宋体"/>
                <w:color w:val="auto"/>
                <w:sz w:val="24"/>
              </w:rPr>
              <w:t>-4分;一般0-2分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2" w:hRule="atLeast"/>
        </w:trPr>
        <w:tc>
          <w:tcPr>
            <w:tcW w:w="9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业绩</w:t>
            </w:r>
          </w:p>
        </w:tc>
        <w:tc>
          <w:tcPr>
            <w:tcW w:w="800"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outlineLvl w:val="9"/>
              <w:rPr>
                <w:rFonts w:hint="default" w:ascii="宋体" w:hAnsi="宋体"/>
                <w:color w:val="auto"/>
                <w:sz w:val="24"/>
                <w:lang w:val="en-US" w:eastAsia="zh-CN"/>
              </w:rPr>
            </w:pPr>
            <w:r>
              <w:rPr>
                <w:rFonts w:hint="eastAsia"/>
                <w:color w:val="auto"/>
                <w:sz w:val="24"/>
                <w:lang w:val="en-US" w:eastAsia="zh-CN"/>
              </w:rPr>
              <w:t>5</w:t>
            </w:r>
          </w:p>
        </w:tc>
        <w:tc>
          <w:tcPr>
            <w:tcW w:w="7371" w:type="dxa"/>
            <w:noWrap w:val="0"/>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rightChars="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供应商提供202</w:t>
            </w:r>
            <w:r>
              <w:rPr>
                <w:rFonts w:hint="eastAsia"/>
                <w:color w:val="auto"/>
                <w:sz w:val="24"/>
                <w:lang w:val="en-US" w:eastAsia="zh-CN"/>
              </w:rPr>
              <w:t>2</w:t>
            </w:r>
            <w:r>
              <w:rPr>
                <w:rFonts w:hint="eastAsia" w:ascii="宋体" w:hAnsi="宋体"/>
                <w:color w:val="auto"/>
                <w:sz w:val="24"/>
                <w:lang w:val="en-US" w:eastAsia="zh-CN"/>
              </w:rPr>
              <w:t>年1月至今的类似项目业绩（以合同或中标（成交）通知书日期为准），每个业绩计</w:t>
            </w:r>
            <w:r>
              <w:rPr>
                <w:rFonts w:hint="eastAsia"/>
                <w:color w:val="auto"/>
                <w:sz w:val="24"/>
                <w:lang w:val="en-US" w:eastAsia="zh-CN"/>
              </w:rPr>
              <w:t>2.5</w:t>
            </w:r>
            <w:r>
              <w:rPr>
                <w:rFonts w:hint="eastAsia" w:ascii="宋体" w:hAnsi="宋体"/>
                <w:color w:val="auto"/>
                <w:sz w:val="24"/>
                <w:lang w:val="en-US" w:eastAsia="zh-CN"/>
              </w:rPr>
              <w:t>分，满分</w:t>
            </w:r>
            <w:r>
              <w:rPr>
                <w:rFonts w:hint="eastAsia"/>
                <w:color w:val="auto"/>
                <w:sz w:val="24"/>
                <w:lang w:val="en-US" w:eastAsia="zh-CN"/>
              </w:rPr>
              <w:t>5</w:t>
            </w:r>
            <w:r>
              <w:rPr>
                <w:rFonts w:hint="eastAsia" w:ascii="宋体" w:hAnsi="宋体"/>
                <w:color w:val="auto"/>
                <w:sz w:val="24"/>
                <w:lang w:val="en-US" w:eastAsia="zh-CN"/>
              </w:rPr>
              <w:t>分。</w:t>
            </w:r>
          </w:p>
        </w:tc>
      </w:tr>
    </w:tbl>
    <w:p>
      <w:pPr>
        <w:pStyle w:val="4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80" w:firstLineChars="200"/>
        <w:textAlignment w:val="auto"/>
        <w:outlineLvl w:val="9"/>
        <w:rPr>
          <w:rFonts w:hint="eastAsia" w:ascii="宋体" w:hAnsi="宋体"/>
          <w:sz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eastAsia="宋体"/>
          <w:sz w:val="30"/>
          <w:szCs w:val="30"/>
          <w:lang w:val="en-US" w:eastAsia="zh-CN"/>
        </w:rPr>
      </w:pPr>
      <w:r>
        <w:rPr>
          <w:rFonts w:hint="eastAsia" w:ascii="宋体" w:hAnsi="宋体"/>
          <w:sz w:val="24"/>
        </w:rPr>
        <w:t>注：1）评委打分超过得分界限或未按本方法赋分时，该评委的打分按废票处理。各种计算数字均保留两位小数，第三位“四舍五入”</w:t>
      </w:r>
      <w:bookmarkEnd w:id="31"/>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2711" w:firstLineChars="900"/>
        <w:jc w:val="both"/>
        <w:textAlignment w:val="auto"/>
        <w:rPr>
          <w:rFonts w:hint="eastAsia"/>
          <w:b/>
          <w:bCs/>
          <w:sz w:val="30"/>
          <w:szCs w:val="30"/>
        </w:rPr>
      </w:pPr>
      <w:r>
        <w:rPr>
          <w:rFonts w:hint="eastAsia"/>
          <w:b/>
          <w:bCs/>
          <w:sz w:val="30"/>
          <w:szCs w:val="30"/>
        </w:rPr>
        <w:t>第五章</w:t>
      </w:r>
      <w:r>
        <w:rPr>
          <w:rFonts w:hint="eastAsia"/>
          <w:b/>
          <w:bCs/>
          <w:sz w:val="30"/>
          <w:szCs w:val="30"/>
          <w:lang w:val="en-US" w:eastAsia="zh-CN"/>
        </w:rPr>
        <w:t xml:space="preserve">  </w:t>
      </w:r>
      <w:r>
        <w:rPr>
          <w:rFonts w:hint="eastAsia"/>
          <w:b/>
          <w:bCs/>
          <w:sz w:val="30"/>
          <w:szCs w:val="30"/>
        </w:rPr>
        <w:t>合同主要条款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一、合同内容: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二、合同价款: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1、合同总价: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2、合同总价:包括新设备制造费、保管费、运杂费、装卸费、保险费、管理费、安装调试费、培训费、税金及其它相关的一切费用。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3、合同总价一次包死，不受市场价变化的影响。</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三、合同结算: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1、付款方式: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合同签订后，十五个工作日内，采购人向供应商支付合同总价的50%;项目整体经采购人验收合格，供应商将相关质量证明文件及供应产品(供应商为代理商的提供)的合法来源渠道证明(包括但不限于销售协议、代理协议、原厂授权等)交付采购人,采购人向供应商支付至合同价的 45%;剩余 5%为质保金，质保期为1年，质保期满后无利息，一次性支付。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②付款前，乙方应向甲方提供等额合法有效发票，附详细清单。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2、结算方式:由采购双方签订合同时具体约定。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3、结算单位:由</w:t>
      </w:r>
      <w:r>
        <w:rPr>
          <w:rFonts w:hint="eastAsia" w:cs="宋体"/>
          <w:sz w:val="24"/>
          <w:szCs w:val="24"/>
          <w:lang w:eastAsia="zh-CN"/>
        </w:rPr>
        <w:t>甲</w:t>
      </w:r>
      <w:r>
        <w:rPr>
          <w:rFonts w:hint="eastAsia" w:ascii="宋体" w:hAnsi="宋体" w:eastAsia="宋体" w:cs="宋体"/>
          <w:sz w:val="24"/>
          <w:szCs w:val="24"/>
        </w:rPr>
        <w:t>方负责结算，乙方开具合同总价数的全额发票交采购人。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四、交货条件: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1、交货地点:甲方指定地点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w:t>
      </w:r>
      <w:r>
        <w:rPr>
          <w:rFonts w:hint="eastAsia" w:ascii="宋体" w:hAnsi="宋体" w:eastAsia="宋体" w:cs="宋体"/>
          <w:color w:val="auto"/>
          <w:sz w:val="24"/>
          <w:szCs w:val="24"/>
        </w:rPr>
        <w:t>货期:合同签订后1</w:t>
      </w:r>
      <w:r>
        <w:rPr>
          <w:rFonts w:hint="eastAsia" w:cs="宋体"/>
          <w:color w:val="auto"/>
          <w:sz w:val="24"/>
          <w:szCs w:val="24"/>
          <w:lang w:val="en-US" w:eastAsia="zh-CN"/>
        </w:rPr>
        <w:t>20</w:t>
      </w:r>
      <w:r>
        <w:rPr>
          <w:rFonts w:hint="eastAsia" w:cs="宋体"/>
          <w:color w:val="auto"/>
          <w:sz w:val="24"/>
          <w:szCs w:val="24"/>
          <w:lang w:eastAsia="zh-CN"/>
        </w:rPr>
        <w:t>天内</w:t>
      </w:r>
      <w:r>
        <w:rPr>
          <w:rFonts w:hint="eastAsia" w:ascii="宋体" w:hAnsi="宋体" w:eastAsia="宋体" w:cs="宋体"/>
          <w:color w:val="auto"/>
          <w:sz w:val="24"/>
          <w:szCs w:val="24"/>
        </w:rPr>
        <w:t>完成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五、运输: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1、乙方负责所有货物的运输。确保货物安全、完整到达使用地点，运杂费用包含在总价内，包括货物从供货地点到使用地点的运输费、保险费、搬运费等。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2、所有货物在运输、搬运、安装、拆除、改造的过程中，造成甲方损失的，由乙方为甲方修复或更新。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六、质量保证: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1、乙方提供货物必须是原品牌制造厂制造的最新工艺、生产的最新产品。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2、所供货物必须是经过办理正常手续的全新产品。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3、所供货物是经过国家法定检验、注册、准许市场销售的合法产品。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4、货物性能稳定、具有较好的使用效果，质量保证措施完善，符合国家相关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5、质保期为验收合格</w:t>
      </w:r>
      <w:r>
        <w:rPr>
          <w:rFonts w:hint="eastAsia" w:cs="宋体"/>
          <w:sz w:val="24"/>
          <w:szCs w:val="24"/>
          <w:lang w:val="en-US" w:eastAsia="zh-CN"/>
        </w:rPr>
        <w:t>1</w:t>
      </w:r>
      <w:r>
        <w:rPr>
          <w:rFonts w:hint="eastAsia" w:ascii="宋体" w:hAnsi="宋体" w:eastAsia="宋体" w:cs="宋体"/>
          <w:sz w:val="24"/>
          <w:szCs w:val="24"/>
        </w:rPr>
        <w:t>年后，质保期内维保标准不得低于国家标准及相关规定，如超过</w:t>
      </w:r>
      <w:r>
        <w:rPr>
          <w:rFonts w:hint="eastAsia" w:cs="宋体"/>
          <w:sz w:val="24"/>
          <w:szCs w:val="24"/>
          <w:lang w:eastAsia="zh-CN"/>
        </w:rPr>
        <w:t>质保期</w:t>
      </w:r>
      <w:r>
        <w:rPr>
          <w:rFonts w:hint="eastAsia" w:ascii="宋体" w:hAnsi="宋体" w:eastAsia="宋体" w:cs="宋体"/>
          <w:sz w:val="24"/>
          <w:szCs w:val="24"/>
        </w:rPr>
        <w:t>，则按供应商承诺执行，并在合同签订过程中明确。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6、包装要求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6-1、除合同另有规定外，乙方提供的全部货物，均应按标准保护措施进行包装，并确保货物安全无损运抵甲方指定地点。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6-2、每一个包装箱内应附一份详细装箱单和质量合格证。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7、知识产权:乙方应保证甲方在使用该货物或其任何一部分时免受第三方提出侵犯其专利权、商标权或工业设计权的起诉。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七、技术服务: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1、对技术服务的要求:乙方应随同货物提供相应的中文技术文件(包括产品合格证、装箱、清单、操作手册、使用说明。检测报告、维护手册、服务指南等资料)，现场安装、调试、试运行技术保障服务。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2、技术资料: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2-1、产品合格证及检验报告;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2-2、产品使用说明书(中文):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2-3、其他技术资料。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3、售后服务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3-1、质保期内维保标准不得低于国家标准及相关规定。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3-2、如果乙方在收到通知后2天内没有弥补缺陷，甲方可采取必要的补救措施，但其风险和费用将由乙方承担，甲方根据合同规定对乙方行使的其它权力不受影响。甲方亦可从合同价款中扣回索赔金额。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4、伴随服务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4-1、乙方应提供相应的中文的技术文件。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4-2、必须的其它技术资料。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4-3、伴随服务的费用已含在合同价中，不单独进行支付。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验收: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检验的货物方可进行安装、调试、达到使用条件时由采购单位负责组织验收，或者邀请有关专家、采购代理机构共同进行验收,验收费用由中标单位支付(备注:如有验收需向采购代理机构支付验收费用);验收合格须交接项目实施的全部资料，并填写政府采购项目验收报告单。验收须以合同、招标文件及投标文件、澄清及国家相应的标准、规范等为依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九、违约责任: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1、按《中华人民共和国民法典》中的相关条款执行。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2、本合同履行期间，如乙方未能按照本合同约定完成相应目标成效要求，甲方有权要求乙方按照本合同总价款30%支付违约金，同时甲方有权视乙方违约情况决定是否单方解除本合同，并要求乙方赔偿甲方损失。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3、除本合同另有约定或因不可抗力情形之外，任何一方因违反本合同项下的任何义务或保证与承诺不实的，即构成违约，应向对方承担违约责任，赔偿因违反合同而给对方造成的全部实际产生的直接经济损失。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4、违约终止合同:未按合同要求提供货物或质量不能满足技术要求，甲方会同监督机构有权终止合同，对乙方违约行为进行追究，同时按政府采购法的有关规定进行相应的处罚。</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合同组成: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1、中标通知书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3、国家相关规范及标准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4、供货设备技术规格及参数表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十一、合同生效及其它: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1、合同未尽事宜、由甲、乙双方协商，作为合同补充，与原合同具有同等法律效力。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2、本合同正本一式_份，甲方、乙方双方分别执_份。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3、合同经甲乙双方盖章、签字后生效，合同签订地点为_</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4、生效时间:年月日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甲方名称(盖章):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乙方名称(盖章):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代表人(签字):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代表人(签字):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ind w:left="0" w:leftChars="0" w:firstLine="0" w:firstLineChars="0"/>
      </w:pPr>
    </w:p>
    <w:p>
      <w:pPr>
        <w:pStyle w:val="28"/>
      </w:pPr>
    </w:p>
    <w:p>
      <w:pPr>
        <w:pStyle w:val="28"/>
        <w:jc w:val="center"/>
        <w:rPr>
          <w:rFonts w:hint="default" w:ascii="宋体" w:hAnsi="宋体" w:eastAsia="宋体" w:cs="宋体"/>
          <w:b/>
          <w:bCs/>
          <w:kern w:val="44"/>
          <w:sz w:val="32"/>
          <w:szCs w:val="32"/>
          <w:highlight w:val="none"/>
          <w:lang w:val="en-US" w:eastAsia="zh-CN" w:bidi="ar-SA"/>
        </w:rPr>
      </w:pPr>
      <w:r>
        <w:rPr>
          <w:rFonts w:hint="eastAsia" w:ascii="宋体" w:hAnsi="宋体" w:eastAsia="宋体" w:cs="宋体"/>
          <w:b/>
          <w:bCs/>
          <w:kern w:val="44"/>
          <w:sz w:val="32"/>
          <w:szCs w:val="32"/>
          <w:highlight w:val="none"/>
          <w:lang w:val="en-US" w:eastAsia="zh-CN" w:bidi="ar-SA"/>
        </w:rPr>
        <w:t>第六章   竞争性磋商响应文件格式</w:t>
      </w:r>
    </w:p>
    <w:p>
      <w:pPr>
        <w:pageBreakBefore w:val="0"/>
        <w:widowControl/>
        <w:tabs>
          <w:tab w:val="left" w:pos="1620"/>
        </w:tabs>
        <w:kinsoku/>
        <w:wordWrap/>
        <w:overflowPunct/>
        <w:topLinePunct w:val="0"/>
        <w:bidi w:val="0"/>
        <w:adjustRightInd w:val="0"/>
        <w:snapToGrid w:val="0"/>
        <w:spacing w:line="480" w:lineRule="exact"/>
        <w:ind w:right="0" w:rightChars="0" w:firstLine="0" w:firstLineChars="0"/>
        <w:textAlignment w:val="auto"/>
        <w:rPr>
          <w:rFonts w:asciiTheme="minorEastAsia" w:hAnsiTheme="minorEastAsia" w:eastAsiaTheme="minorEastAsia" w:cstheme="minorEastAsia"/>
          <w:b/>
          <w:sz w:val="36"/>
          <w:szCs w:val="36"/>
        </w:rPr>
      </w:pPr>
    </w:p>
    <w:p>
      <w:pPr>
        <w:pageBreakBefore w:val="0"/>
        <w:widowControl/>
        <w:tabs>
          <w:tab w:val="left" w:pos="1620"/>
        </w:tabs>
        <w:kinsoku/>
        <w:wordWrap/>
        <w:overflowPunct/>
        <w:topLinePunct w:val="0"/>
        <w:bidi w:val="0"/>
        <w:adjustRightInd w:val="0"/>
        <w:snapToGrid w:val="0"/>
        <w:spacing w:line="480" w:lineRule="exact"/>
        <w:ind w:right="0" w:rightChars="0" w:firstLine="0" w:firstLineChars="0"/>
        <w:textAlignment w:val="auto"/>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正/副本                    </w:t>
      </w:r>
    </w:p>
    <w:p>
      <w:pPr>
        <w:pageBreakBefore w:val="0"/>
        <w:widowControl/>
        <w:tabs>
          <w:tab w:val="left" w:pos="1620"/>
        </w:tabs>
        <w:kinsoku/>
        <w:wordWrap/>
        <w:overflowPunct/>
        <w:topLinePunct w:val="0"/>
        <w:bidi w:val="0"/>
        <w:adjustRightInd w:val="0"/>
        <w:snapToGrid w:val="0"/>
        <w:spacing w:line="480" w:lineRule="exact"/>
        <w:ind w:right="0" w:rightChars="0" w:firstLine="0" w:firstLineChars="0"/>
        <w:jc w:val="left"/>
        <w:textAlignment w:val="auto"/>
        <w:rPr>
          <w:rFonts w:asciiTheme="minorEastAsia" w:hAnsiTheme="minorEastAsia" w:eastAsiaTheme="minorEastAsia" w:cstheme="minorEastAsia"/>
          <w:b/>
          <w:sz w:val="36"/>
          <w:szCs w:val="36"/>
        </w:rPr>
      </w:pPr>
    </w:p>
    <w:p>
      <w:pPr>
        <w:pageBreakBefore w:val="0"/>
        <w:widowControl/>
        <w:tabs>
          <w:tab w:val="left" w:pos="1620"/>
        </w:tabs>
        <w:kinsoku/>
        <w:wordWrap/>
        <w:overflowPunct/>
        <w:topLinePunct w:val="0"/>
        <w:bidi w:val="0"/>
        <w:adjustRightInd w:val="0"/>
        <w:snapToGrid w:val="0"/>
        <w:spacing w:line="480" w:lineRule="exact"/>
        <w:ind w:right="0" w:rightChars="0" w:firstLine="0" w:firstLineChars="0"/>
        <w:jc w:val="center"/>
        <w:textAlignment w:val="auto"/>
        <w:rPr>
          <w:rFonts w:asciiTheme="minorEastAsia" w:hAnsiTheme="minorEastAsia" w:eastAsiaTheme="minorEastAsia" w:cstheme="minorEastAsia"/>
          <w:b/>
          <w:sz w:val="30"/>
          <w:szCs w:val="30"/>
        </w:rPr>
      </w:pPr>
    </w:p>
    <w:p>
      <w:pPr>
        <w:pageBreakBefore w:val="0"/>
        <w:widowControl/>
        <w:tabs>
          <w:tab w:val="left" w:pos="1620"/>
        </w:tabs>
        <w:kinsoku/>
        <w:wordWrap/>
        <w:overflowPunct/>
        <w:topLinePunct w:val="0"/>
        <w:bidi w:val="0"/>
        <w:adjustRightInd w:val="0"/>
        <w:snapToGrid w:val="0"/>
        <w:spacing w:line="480" w:lineRule="exact"/>
        <w:ind w:right="0" w:rightChars="0"/>
        <w:jc w:val="both"/>
        <w:textAlignment w:val="auto"/>
        <w:rPr>
          <w:rFonts w:hint="eastAsia" w:asciiTheme="minorEastAsia" w:hAnsiTheme="minorEastAsia" w:eastAsiaTheme="minorEastAsia" w:cstheme="minorEastAsia"/>
          <w:b/>
          <w:color w:val="FF0000"/>
          <w:sz w:val="30"/>
          <w:szCs w:val="30"/>
          <w:lang w:eastAsia="zh-CN"/>
        </w:rPr>
      </w:pPr>
      <w:r>
        <w:rPr>
          <w:rFonts w:hint="eastAsia" w:asciiTheme="minorEastAsia" w:hAnsiTheme="minorEastAsia" w:eastAsiaTheme="minorEastAsia" w:cstheme="minorEastAsia"/>
          <w:b/>
          <w:sz w:val="30"/>
          <w:szCs w:val="30"/>
        </w:rPr>
        <w:t>项目</w:t>
      </w:r>
      <w:r>
        <w:rPr>
          <w:rFonts w:hint="eastAsia" w:asciiTheme="minorEastAsia" w:hAnsiTheme="minorEastAsia" w:eastAsiaTheme="minorEastAsia" w:cstheme="minorEastAsia"/>
          <w:b/>
          <w:color w:val="auto"/>
          <w:sz w:val="30"/>
          <w:szCs w:val="30"/>
        </w:rPr>
        <w:t>编号:</w:t>
      </w:r>
    </w:p>
    <w:p>
      <w:pPr>
        <w:pageBreakBefore w:val="0"/>
        <w:kinsoku/>
        <w:wordWrap/>
        <w:overflowPunct/>
        <w:topLinePunct w:val="0"/>
        <w:bidi w:val="0"/>
        <w:adjustRightInd w:val="0"/>
        <w:snapToGrid w:val="0"/>
        <w:spacing w:line="480" w:lineRule="exact"/>
        <w:ind w:right="0" w:rightChars="0" w:firstLine="0" w:firstLineChars="0"/>
        <w:jc w:val="right"/>
        <w:textAlignment w:val="auto"/>
        <w:rPr>
          <w:rFonts w:asciiTheme="minorEastAsia" w:hAnsiTheme="minorEastAsia" w:eastAsiaTheme="minorEastAsia" w:cstheme="minorEastAsia"/>
          <w:b/>
          <w:sz w:val="36"/>
          <w:szCs w:val="36"/>
          <w:bdr w:val="single" w:color="auto" w:sz="4" w:space="0"/>
          <w:shd w:val="pct10" w:color="auto" w:fill="FFFFFF"/>
        </w:rPr>
      </w:pPr>
    </w:p>
    <w:p>
      <w:pPr>
        <w:pStyle w:val="27"/>
        <w:pageBreakBefore w:val="0"/>
        <w:kinsoku/>
        <w:wordWrap/>
        <w:overflowPunct/>
        <w:topLinePunct w:val="0"/>
        <w:bidi w:val="0"/>
        <w:adjustRightInd w:val="0"/>
        <w:snapToGrid w:val="0"/>
        <w:ind w:right="0" w:rightChars="0" w:firstLine="0" w:firstLineChars="0"/>
        <w:textAlignment w:val="auto"/>
      </w:pPr>
    </w:p>
    <w:p>
      <w:pPr>
        <w:pageBreakBefore w:val="0"/>
        <w:kinsoku/>
        <w:wordWrap/>
        <w:overflowPunct/>
        <w:topLinePunct w:val="0"/>
        <w:bidi w:val="0"/>
        <w:adjustRightInd w:val="0"/>
        <w:snapToGrid w:val="0"/>
        <w:spacing w:line="540" w:lineRule="exact"/>
        <w:ind w:right="0" w:rightChars="0" w:firstLine="0" w:firstLineChars="0"/>
        <w:jc w:val="center"/>
        <w:textAlignment w:val="auto"/>
        <w:rPr>
          <w:rFonts w:asciiTheme="minorEastAsia" w:hAnsiTheme="minorEastAsia" w:eastAsiaTheme="minorEastAsia" w:cstheme="minorEastAsia"/>
          <w:b/>
          <w:bCs/>
          <w:spacing w:val="-20"/>
          <w:sz w:val="48"/>
          <w:szCs w:val="48"/>
        </w:rPr>
      </w:pPr>
    </w:p>
    <w:p>
      <w:pPr>
        <w:pStyle w:val="32"/>
        <w:pageBreakBefore w:val="0"/>
        <w:kinsoku/>
        <w:wordWrap/>
        <w:overflowPunct/>
        <w:topLinePunct w:val="0"/>
        <w:bidi w:val="0"/>
        <w:adjustRightInd w:val="0"/>
        <w:snapToGrid w:val="0"/>
        <w:ind w:right="0" w:rightChars="0" w:firstLine="0" w:firstLineChars="0"/>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kern w:val="0"/>
          <w:sz w:val="36"/>
          <w:szCs w:val="36"/>
          <w:lang w:val="en-US" w:eastAsia="zh-CN" w:bidi="ar-SA"/>
        </w:rPr>
        <w:t>汉台区未成年人保护中心宣教楼展厅布展项目(采购部分)</w:t>
      </w:r>
    </w:p>
    <w:p>
      <w:pPr>
        <w:pStyle w:val="32"/>
        <w:pageBreakBefore w:val="0"/>
        <w:kinsoku/>
        <w:wordWrap/>
        <w:overflowPunct/>
        <w:topLinePunct w:val="0"/>
        <w:bidi w:val="0"/>
        <w:adjustRightInd w:val="0"/>
        <w:snapToGrid w:val="0"/>
        <w:ind w:right="0" w:rightChars="0" w:firstLine="0" w:firstLineChars="0"/>
        <w:jc w:val="center"/>
        <w:textAlignment w:val="auto"/>
        <w:rPr>
          <w:rFonts w:hint="eastAsia" w:asciiTheme="minorEastAsia" w:hAnsiTheme="minorEastAsia" w:eastAsiaTheme="minorEastAsia" w:cstheme="minorEastAsia"/>
          <w:b/>
          <w:bCs/>
          <w:sz w:val="36"/>
          <w:szCs w:val="36"/>
        </w:rPr>
      </w:pPr>
    </w:p>
    <w:p>
      <w:pPr>
        <w:pageBreakBefore w:val="0"/>
        <w:kinsoku/>
        <w:wordWrap/>
        <w:overflowPunct/>
        <w:topLinePunct w:val="0"/>
        <w:bidi w:val="0"/>
        <w:adjustRightInd w:val="0"/>
        <w:snapToGrid w:val="0"/>
        <w:spacing w:line="900" w:lineRule="exact"/>
        <w:ind w:right="0" w:rightChars="0" w:firstLine="0" w:firstLineChars="0"/>
        <w:jc w:val="center"/>
        <w:textAlignment w:val="auto"/>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竞争性磋商响应文件</w:t>
      </w:r>
    </w:p>
    <w:p>
      <w:pPr>
        <w:pageBreakBefore w:val="0"/>
        <w:kinsoku/>
        <w:wordWrap/>
        <w:overflowPunct/>
        <w:topLinePunct w:val="0"/>
        <w:bidi w:val="0"/>
        <w:adjustRightInd w:val="0"/>
        <w:snapToGrid w:val="0"/>
        <w:spacing w:line="480" w:lineRule="exact"/>
        <w:ind w:right="0" w:rightChars="0" w:firstLine="0" w:firstLineChars="0"/>
        <w:textAlignment w:val="auto"/>
        <w:rPr>
          <w:rFonts w:asciiTheme="minorEastAsia" w:hAnsiTheme="minorEastAsia" w:eastAsiaTheme="minorEastAsia" w:cstheme="minorEastAsia"/>
          <w:b/>
          <w:sz w:val="32"/>
          <w:szCs w:val="32"/>
        </w:rPr>
      </w:pPr>
    </w:p>
    <w:p>
      <w:pPr>
        <w:pageBreakBefore w:val="0"/>
        <w:kinsoku/>
        <w:wordWrap/>
        <w:overflowPunct/>
        <w:topLinePunct w:val="0"/>
        <w:bidi w:val="0"/>
        <w:adjustRightInd w:val="0"/>
        <w:snapToGrid w:val="0"/>
        <w:spacing w:line="480" w:lineRule="exact"/>
        <w:ind w:right="0" w:rightChars="0" w:firstLine="0" w:firstLineChars="0"/>
        <w:textAlignment w:val="auto"/>
        <w:rPr>
          <w:rFonts w:asciiTheme="minorEastAsia" w:hAnsiTheme="minorEastAsia" w:eastAsiaTheme="minorEastAsia" w:cstheme="minorEastAsia"/>
          <w:b/>
          <w:sz w:val="28"/>
          <w:szCs w:val="28"/>
        </w:rPr>
      </w:pPr>
    </w:p>
    <w:p>
      <w:pPr>
        <w:pageBreakBefore w:val="0"/>
        <w:kinsoku/>
        <w:wordWrap/>
        <w:overflowPunct/>
        <w:topLinePunct w:val="0"/>
        <w:bidi w:val="0"/>
        <w:adjustRightInd w:val="0"/>
        <w:snapToGrid w:val="0"/>
        <w:spacing w:line="480" w:lineRule="exact"/>
        <w:ind w:right="0" w:rightChars="0" w:firstLine="0" w:firstLineChars="0"/>
        <w:textAlignment w:val="auto"/>
        <w:rPr>
          <w:rFonts w:hint="eastAsia" w:asciiTheme="minorEastAsia" w:hAnsiTheme="minorEastAsia" w:eastAsiaTheme="minorEastAsia" w:cstheme="minorEastAsia"/>
          <w:b/>
          <w:sz w:val="28"/>
          <w:szCs w:val="28"/>
          <w:lang w:eastAsia="zh-CN"/>
        </w:rPr>
      </w:pPr>
    </w:p>
    <w:p>
      <w:pPr>
        <w:pStyle w:val="2"/>
        <w:pageBreakBefore w:val="0"/>
        <w:kinsoku/>
        <w:wordWrap/>
        <w:overflowPunct/>
        <w:topLinePunct w:val="0"/>
        <w:bidi w:val="0"/>
        <w:adjustRightInd w:val="0"/>
        <w:snapToGrid w:val="0"/>
        <w:ind w:right="0" w:rightChars="0" w:firstLine="0" w:firstLineChars="0"/>
        <w:textAlignment w:val="auto"/>
        <w:rPr>
          <w:rFonts w:hint="eastAsia" w:asciiTheme="minorEastAsia" w:hAnsiTheme="minorEastAsia" w:eastAsiaTheme="minorEastAsia" w:cstheme="minorEastAsia"/>
          <w:b/>
          <w:sz w:val="28"/>
          <w:szCs w:val="28"/>
          <w:lang w:eastAsia="zh-CN"/>
        </w:rPr>
      </w:pPr>
    </w:p>
    <w:p>
      <w:pPr>
        <w:pStyle w:val="2"/>
        <w:pageBreakBefore w:val="0"/>
        <w:kinsoku/>
        <w:wordWrap/>
        <w:overflowPunct/>
        <w:topLinePunct w:val="0"/>
        <w:bidi w:val="0"/>
        <w:adjustRightInd w:val="0"/>
        <w:snapToGrid w:val="0"/>
        <w:ind w:right="0" w:rightChars="0" w:firstLine="0" w:firstLineChars="0"/>
        <w:textAlignment w:val="auto"/>
        <w:rPr>
          <w:rFonts w:hint="eastAsia" w:asciiTheme="minorEastAsia" w:hAnsiTheme="minorEastAsia" w:eastAsiaTheme="minorEastAsia" w:cstheme="minorEastAsia"/>
          <w:b/>
          <w:sz w:val="28"/>
          <w:szCs w:val="28"/>
          <w:lang w:eastAsia="zh-CN"/>
        </w:rPr>
      </w:pPr>
    </w:p>
    <w:p>
      <w:pPr>
        <w:pStyle w:val="2"/>
        <w:pageBreakBefore w:val="0"/>
        <w:kinsoku/>
        <w:wordWrap/>
        <w:overflowPunct/>
        <w:topLinePunct w:val="0"/>
        <w:bidi w:val="0"/>
        <w:adjustRightInd w:val="0"/>
        <w:snapToGrid w:val="0"/>
        <w:ind w:right="0" w:rightChars="0" w:firstLine="0" w:firstLineChars="0"/>
        <w:textAlignment w:val="auto"/>
        <w:rPr>
          <w:rFonts w:hint="eastAsia" w:asciiTheme="minorEastAsia" w:hAnsiTheme="minorEastAsia" w:eastAsiaTheme="minorEastAsia" w:cstheme="minorEastAsia"/>
          <w:b/>
          <w:sz w:val="28"/>
          <w:szCs w:val="28"/>
          <w:lang w:eastAsia="zh-CN"/>
        </w:rPr>
      </w:pPr>
    </w:p>
    <w:p>
      <w:pPr>
        <w:pStyle w:val="2"/>
        <w:pageBreakBefore w:val="0"/>
        <w:kinsoku/>
        <w:wordWrap/>
        <w:overflowPunct/>
        <w:topLinePunct w:val="0"/>
        <w:bidi w:val="0"/>
        <w:adjustRightInd w:val="0"/>
        <w:snapToGrid w:val="0"/>
        <w:ind w:right="0" w:rightChars="0" w:firstLine="0" w:firstLineChars="0"/>
        <w:textAlignment w:val="auto"/>
        <w:rPr>
          <w:rFonts w:hint="eastAsia" w:asciiTheme="minorEastAsia" w:hAnsiTheme="minorEastAsia" w:eastAsiaTheme="minorEastAsia" w:cstheme="minorEastAsia"/>
          <w:b/>
          <w:sz w:val="28"/>
          <w:szCs w:val="28"/>
          <w:lang w:eastAsia="zh-CN"/>
        </w:rPr>
      </w:pPr>
    </w:p>
    <w:p>
      <w:pPr>
        <w:pageBreakBefore w:val="0"/>
        <w:kinsoku/>
        <w:wordWrap/>
        <w:overflowPunct/>
        <w:topLinePunct w:val="0"/>
        <w:bidi w:val="0"/>
        <w:adjustRightInd w:val="0"/>
        <w:snapToGrid w:val="0"/>
        <w:spacing w:line="560" w:lineRule="exact"/>
        <w:ind w:right="0" w:rightChars="0" w:firstLine="0" w:firstLineChars="0"/>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p>
    <w:p>
      <w:pPr>
        <w:pageBreakBefore w:val="0"/>
        <w:kinsoku/>
        <w:wordWrap/>
        <w:overflowPunct/>
        <w:topLinePunct w:val="0"/>
        <w:bidi w:val="0"/>
        <w:adjustRightInd w:val="0"/>
        <w:snapToGrid w:val="0"/>
        <w:spacing w:line="600" w:lineRule="auto"/>
        <w:ind w:right="0" w:rightChars="0" w:firstLine="1968" w:firstLineChars="700"/>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（公章）</w:t>
      </w:r>
    </w:p>
    <w:p>
      <w:pPr>
        <w:pageBreakBefore w:val="0"/>
        <w:kinsoku/>
        <w:wordWrap/>
        <w:overflowPunct/>
        <w:topLinePunct w:val="0"/>
        <w:bidi w:val="0"/>
        <w:adjustRightInd w:val="0"/>
        <w:snapToGrid w:val="0"/>
        <w:spacing w:line="600" w:lineRule="auto"/>
        <w:ind w:right="0" w:rightChars="0" w:firstLine="0" w:firstLineChars="0"/>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法定代表人或授权代表</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 xml:space="preserve">（签字或盖章） </w:t>
      </w:r>
    </w:p>
    <w:p>
      <w:pPr>
        <w:pageBreakBefore w:val="0"/>
        <w:kinsoku/>
        <w:wordWrap/>
        <w:overflowPunct/>
        <w:topLinePunct w:val="0"/>
        <w:autoSpaceDE w:val="0"/>
        <w:autoSpaceDN w:val="0"/>
        <w:bidi w:val="0"/>
        <w:adjustRightInd w:val="0"/>
        <w:snapToGrid w:val="0"/>
        <w:spacing w:line="600" w:lineRule="auto"/>
        <w:ind w:right="0" w:rightChars="0" w:firstLine="0" w:firstLineChars="0"/>
        <w:textAlignment w:val="auto"/>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日 期：</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年</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月</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日</w:t>
      </w:r>
    </w:p>
    <w:p>
      <w:pPr>
        <w:pageBreakBefore w:val="0"/>
        <w:kinsoku/>
        <w:wordWrap/>
        <w:overflowPunct/>
        <w:topLinePunct w:val="0"/>
        <w:bidi w:val="0"/>
        <w:adjustRightInd w:val="0"/>
        <w:snapToGrid w:val="0"/>
        <w:spacing w:line="480" w:lineRule="exact"/>
        <w:ind w:right="0" w:rightChars="0" w:firstLine="0" w:firstLineChars="0"/>
        <w:jc w:val="center"/>
        <w:textAlignment w:val="auto"/>
        <w:rPr>
          <w:rFonts w:asciiTheme="minorEastAsia" w:hAnsiTheme="minorEastAsia" w:eastAsiaTheme="minorEastAsia" w:cstheme="minorEastAsia"/>
          <w:b/>
          <w:sz w:val="44"/>
          <w:szCs w:val="44"/>
        </w:rPr>
      </w:pPr>
    </w:p>
    <w:p>
      <w:pPr>
        <w:pStyle w:val="2"/>
        <w:rPr>
          <w:rFonts w:asciiTheme="minorEastAsia" w:hAnsiTheme="minorEastAsia" w:eastAsiaTheme="minorEastAsia" w:cstheme="minorEastAsia"/>
          <w:b/>
          <w:sz w:val="44"/>
          <w:szCs w:val="44"/>
        </w:rPr>
      </w:pPr>
    </w:p>
    <w:p>
      <w:pPr>
        <w:spacing w:line="480" w:lineRule="exact"/>
        <w:ind w:right="-113" w:rightChars="-47"/>
        <w:jc w:val="both"/>
        <w:rPr>
          <w:rFonts w:hint="eastAsia" w:asciiTheme="minorEastAsia" w:hAnsiTheme="minorEastAsia" w:eastAsiaTheme="minorEastAsia" w:cstheme="minorEastAsia"/>
          <w:b/>
          <w:sz w:val="44"/>
          <w:szCs w:val="44"/>
        </w:rPr>
      </w:pPr>
    </w:p>
    <w:p>
      <w:pPr>
        <w:spacing w:line="480" w:lineRule="exact"/>
        <w:ind w:right="-113" w:rightChars="-47"/>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目    录</w:t>
      </w:r>
    </w:p>
    <w:p>
      <w:pPr>
        <w:spacing w:line="480" w:lineRule="auto"/>
        <w:ind w:left="2100"/>
        <w:jc w:val="left"/>
        <w:rPr>
          <w:rFonts w:asciiTheme="minorEastAsia" w:hAnsiTheme="minorEastAsia" w:eastAsiaTheme="minorEastAsia" w:cstheme="minorEastAsia"/>
          <w:sz w:val="28"/>
          <w:szCs w:val="28"/>
        </w:rPr>
      </w:pP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磋商函</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二、磋商报价一览表</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lang w:val="en-US" w:eastAsia="zh-CN"/>
        </w:rPr>
        <w:t>响应人</w:t>
      </w:r>
      <w:r>
        <w:rPr>
          <w:rFonts w:hint="eastAsia" w:asciiTheme="minorEastAsia" w:hAnsiTheme="minorEastAsia" w:eastAsiaTheme="minorEastAsia" w:cstheme="minorEastAsia"/>
          <w:sz w:val="24"/>
          <w:szCs w:val="24"/>
          <w:lang w:eastAsia="zh-CN"/>
        </w:rPr>
        <w:t>基本情况表</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四、法定代表人证明书与法定代表人授权书</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lang w:val="en-US" w:eastAsia="zh-CN"/>
        </w:rPr>
        <w:t>商务条款偏离表</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lang w:val="en-US" w:eastAsia="zh-CN"/>
        </w:rPr>
        <w:t>技术参数偏离表</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lang w:eastAsia="zh-CN"/>
        </w:rPr>
        <w:t>资格审查资料</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响应方案</w:t>
      </w:r>
      <w:r>
        <w:rPr>
          <w:rFonts w:hint="eastAsia" w:asciiTheme="minorEastAsia" w:hAnsiTheme="minorEastAsia" w:eastAsiaTheme="minorEastAsia" w:cstheme="minorEastAsia"/>
          <w:sz w:val="24"/>
          <w:szCs w:val="24"/>
          <w:lang w:val="en-US" w:eastAsia="zh-CN"/>
        </w:rPr>
        <w:t xml:space="preserve"> </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九、其他资料</w:t>
      </w:r>
    </w:p>
    <w:p>
      <w:pPr>
        <w:spacing w:line="540" w:lineRule="exact"/>
        <w:ind w:right="-113" w:rightChars="-47"/>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备注：竞争性磋商响应文件内容包括但不限于以上内容</w:t>
      </w:r>
    </w:p>
    <w:p>
      <w:pPr>
        <w:spacing w:line="540" w:lineRule="exact"/>
        <w:ind w:left="1200" w:leftChars="500" w:right="-113" w:rightChars="-47"/>
        <w:rPr>
          <w:rFonts w:asciiTheme="minorEastAsia" w:hAnsiTheme="minorEastAsia" w:eastAsiaTheme="minorEastAsia" w:cstheme="minorEastAsia"/>
          <w:sz w:val="28"/>
          <w:szCs w:val="28"/>
        </w:rPr>
      </w:pPr>
    </w:p>
    <w:p>
      <w:pPr>
        <w:tabs>
          <w:tab w:val="left" w:pos="1665"/>
        </w:tabs>
        <w:spacing w:line="480" w:lineRule="exact"/>
        <w:ind w:right="-113" w:rightChars="-47"/>
        <w:rPr>
          <w:rFonts w:asciiTheme="minorEastAsia" w:hAnsiTheme="minorEastAsia" w:eastAsiaTheme="minorEastAsia" w:cstheme="minorEastAsia"/>
          <w:b/>
          <w:sz w:val="28"/>
          <w:szCs w:val="28"/>
        </w:rPr>
      </w:pPr>
    </w:p>
    <w:p>
      <w:pPr>
        <w:tabs>
          <w:tab w:val="left" w:pos="1665"/>
        </w:tabs>
        <w:spacing w:line="480" w:lineRule="exact"/>
        <w:ind w:right="-113" w:rightChars="-47"/>
        <w:rPr>
          <w:rFonts w:asciiTheme="minorEastAsia" w:hAnsiTheme="minorEastAsia" w:eastAsiaTheme="minorEastAsia" w:cstheme="minorEastAsia"/>
          <w:b/>
          <w:sz w:val="28"/>
          <w:szCs w:val="28"/>
        </w:rPr>
      </w:pPr>
    </w:p>
    <w:p>
      <w:pPr>
        <w:pStyle w:val="33"/>
        <w:rPr>
          <w:rFonts w:asciiTheme="minorEastAsia" w:hAnsiTheme="minorEastAsia" w:eastAsiaTheme="minorEastAsia" w:cstheme="minorEastAsia"/>
        </w:rPr>
      </w:pP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pStyle w:val="4"/>
        <w:spacing w:line="24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、磋商函（格式）</w:t>
      </w:r>
    </w:p>
    <w:p>
      <w:pPr>
        <w:ind w:right="-113" w:rightChars="-47"/>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0"/>
          <w:szCs w:val="30"/>
        </w:rPr>
        <w:t>磋 商 函</w:t>
      </w:r>
    </w:p>
    <w:p>
      <w:pPr>
        <w:spacing w:line="540" w:lineRule="exact"/>
        <w:ind w:right="-113" w:rightChars="-47"/>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致：</w:t>
      </w:r>
    </w:p>
    <w:p>
      <w:pPr>
        <w:keepNext w:val="0"/>
        <w:keepLines w:val="0"/>
        <w:pageBreakBefore w:val="0"/>
        <w:widowControl/>
        <w:kinsoku/>
        <w:wordWrap/>
        <w:overflowPunct/>
        <w:topLinePunct w:val="0"/>
        <w:bidi w:val="0"/>
        <w:adjustRightInd w:val="0"/>
        <w:snapToGrid w:val="0"/>
        <w:spacing w:line="400" w:lineRule="exact"/>
        <w:ind w:right="-113" w:rightChars="-47" w:firstLine="470" w:firstLineChars="196"/>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根据贵单位</w:t>
      </w:r>
      <w:r>
        <w:rPr>
          <w:rFonts w:hint="eastAsia" w:asciiTheme="minorEastAsia" w:hAnsiTheme="minorEastAsia" w:eastAsiaTheme="minorEastAsia" w:cstheme="minorEastAsia"/>
          <w:color w:val="auto"/>
          <w:sz w:val="24"/>
          <w:szCs w:val="24"/>
          <w:u w:val="single"/>
        </w:rPr>
        <w:t xml:space="preserve">         （采</w:t>
      </w:r>
      <w:r>
        <w:rPr>
          <w:rFonts w:hint="eastAsia" w:asciiTheme="minorEastAsia" w:hAnsiTheme="minorEastAsia" w:eastAsiaTheme="minorEastAsia" w:cstheme="minorEastAsia"/>
          <w:color w:val="auto"/>
          <w:sz w:val="24"/>
          <w:szCs w:val="24"/>
          <w:u w:val="single"/>
          <w:lang w:eastAsia="zh-CN"/>
        </w:rPr>
        <w:t>购</w:t>
      </w:r>
      <w:r>
        <w:rPr>
          <w:rFonts w:hint="eastAsia" w:asciiTheme="minorEastAsia" w:hAnsiTheme="minorEastAsia" w:eastAsiaTheme="minorEastAsia" w:cstheme="minorEastAsia"/>
          <w:color w:val="auto"/>
          <w:sz w:val="24"/>
          <w:szCs w:val="24"/>
          <w:u w:val="single"/>
        </w:rPr>
        <w:t xml:space="preserve">项目名称）    </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u w:val="single"/>
        </w:rPr>
        <w:t>（项目编号）</w:t>
      </w:r>
      <w:r>
        <w:rPr>
          <w:rFonts w:hint="eastAsia" w:asciiTheme="minorEastAsia" w:hAnsiTheme="minorEastAsia" w:eastAsiaTheme="minorEastAsia" w:cstheme="minorEastAsia"/>
          <w:color w:val="auto"/>
          <w:sz w:val="24"/>
          <w:szCs w:val="24"/>
        </w:rPr>
        <w:t>的磋商公告，我方代表</w:t>
      </w:r>
      <w:r>
        <w:rPr>
          <w:rFonts w:hint="eastAsia" w:asciiTheme="minorEastAsia" w:hAnsiTheme="minorEastAsia" w:eastAsiaTheme="minorEastAsia" w:cstheme="minorEastAsia"/>
          <w:color w:val="auto"/>
          <w:sz w:val="24"/>
          <w:szCs w:val="24"/>
          <w:u w:val="single"/>
        </w:rPr>
        <w:t xml:space="preserve">   （姓名、职务）   </w:t>
      </w:r>
      <w:r>
        <w:rPr>
          <w:rFonts w:hint="eastAsia" w:asciiTheme="minorEastAsia" w:hAnsiTheme="minorEastAsia" w:eastAsiaTheme="minorEastAsia" w:cstheme="minorEastAsia"/>
          <w:color w:val="auto"/>
          <w:sz w:val="24"/>
          <w:szCs w:val="24"/>
        </w:rPr>
        <w:t>经正式授权并代表</w:t>
      </w:r>
      <w:r>
        <w:rPr>
          <w:rFonts w:hint="eastAsia" w:asciiTheme="minorEastAsia" w:hAnsiTheme="minorEastAsia" w:eastAsiaTheme="minorEastAsia" w:cstheme="minorEastAsia"/>
          <w:color w:val="auto"/>
          <w:sz w:val="24"/>
          <w:szCs w:val="24"/>
          <w:u w:val="single"/>
        </w:rPr>
        <w:t xml:space="preserve">     （供应商名称）     </w:t>
      </w:r>
      <w:r>
        <w:rPr>
          <w:rFonts w:hint="eastAsia" w:asciiTheme="minorEastAsia" w:hAnsiTheme="minorEastAsia" w:eastAsiaTheme="minorEastAsia" w:cstheme="minorEastAsia"/>
          <w:color w:val="auto"/>
          <w:sz w:val="24"/>
          <w:szCs w:val="24"/>
        </w:rPr>
        <w:t>就该项目</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（合同包）</w:t>
      </w:r>
      <w:r>
        <w:rPr>
          <w:rFonts w:hint="eastAsia" w:asciiTheme="minorEastAsia" w:hAnsiTheme="minorEastAsia" w:eastAsiaTheme="minorEastAsia" w:cstheme="minorEastAsia"/>
          <w:color w:val="auto"/>
          <w:sz w:val="24"/>
          <w:szCs w:val="24"/>
        </w:rPr>
        <w:t>进行竞争性磋商。</w:t>
      </w:r>
    </w:p>
    <w:p>
      <w:pPr>
        <w:keepNext w:val="0"/>
        <w:keepLines w:val="0"/>
        <w:pageBreakBefore w:val="0"/>
        <w:widowControl/>
        <w:kinsoku/>
        <w:wordWrap/>
        <w:overflowPunct/>
        <w:topLinePunct w:val="0"/>
        <w:bidi w:val="0"/>
        <w:adjustRightInd w:val="0"/>
        <w:snapToGrid w:val="0"/>
        <w:spacing w:line="400" w:lineRule="exact"/>
        <w:ind w:right="-113" w:rightChars="-47"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在此，我方郑重声明以下诸点，并负法律责任：</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1、我方提交的磋商响应文件正本一份，副本一份，电子文件（U盘或光盘）一份。</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2、我方所附磋商报价表中应提交和交付的服务磋商总价为人民币：</w:t>
      </w:r>
      <w:r>
        <w:rPr>
          <w:rFonts w:hint="eastAsia" w:asciiTheme="minorEastAsia" w:hAnsiTheme="minorEastAsia" w:eastAsiaTheme="minorEastAsia" w:cstheme="minorEastAsia"/>
          <w:sz w:val="24"/>
          <w:szCs w:val="24"/>
          <w:u w:val="single"/>
        </w:rPr>
        <w:t>（同时用汉字大写和数字表示的磋商总价）</w:t>
      </w:r>
      <w:r>
        <w:rPr>
          <w:rFonts w:hint="eastAsia" w:asciiTheme="minorEastAsia" w:hAnsiTheme="minorEastAsia" w:eastAsiaTheme="minorEastAsia" w:cstheme="minorEastAsia"/>
          <w:sz w:val="24"/>
          <w:szCs w:val="24"/>
        </w:rPr>
        <w:t>。该报价不受市场因素的影响。</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3、我方已详细审查全部磋商文件，完全理解并同意放弃对这方面有不明及误解质疑、投诉的权力。</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4、我方完全理解并同意磋商文件中有关没收磋商保证金的条款。</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5、我方同意按照要求提供磋商有关的一切数据或资料。</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6、我方将按磋商文件的规定履行合同责任和义务。</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7、我方完全理解最低报价不是成交的唯一条件，尊重评标委员会的评审结果，并同意放弃对这方面有不明及误解质疑的权力。 </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8、我方同意按磋商文件规定，遵守贵方有关磋商的各项规定。</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9、磋商有效期为自磋商之日起90个日历日。</w:t>
      </w:r>
    </w:p>
    <w:p>
      <w:pPr>
        <w:keepNext w:val="0"/>
        <w:keepLines w:val="0"/>
        <w:pageBreakBefore w:val="0"/>
        <w:widowControl/>
        <w:kinsoku/>
        <w:wordWrap/>
        <w:overflowPunct/>
        <w:topLinePunct w:val="0"/>
        <w:bidi w:val="0"/>
        <w:adjustRightInd w:val="0"/>
        <w:snapToGrid w:val="0"/>
        <w:spacing w:line="400" w:lineRule="exact"/>
        <w:ind w:right="-113" w:rightChars="-47"/>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10、所有关于本项目的函电，请按下列地址联系：</w:t>
      </w:r>
    </w:p>
    <w:p>
      <w:pPr>
        <w:keepNext w:val="0"/>
        <w:keepLines w:val="0"/>
        <w:pageBreakBefore w:val="0"/>
        <w:widowControl/>
        <w:kinsoku/>
        <w:wordWrap/>
        <w:overflowPunct/>
        <w:topLinePunct w:val="0"/>
        <w:bidi w:val="0"/>
        <w:adjustRightInd w:val="0"/>
        <w:snapToGrid w:val="0"/>
        <w:spacing w:line="400" w:lineRule="exact"/>
        <w:ind w:right="-113" w:rightChars="-47"/>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供应商名称（公章）：</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详 细 地 址：</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tabs>
          <w:tab w:val="left" w:pos="360"/>
        </w:tabs>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政 编 码：</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电       话：</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传       真：</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tabs>
          <w:tab w:val="left" w:pos="360"/>
        </w:tabs>
        <w:kinsoku/>
        <w:wordWrap/>
        <w:overflowPunct/>
        <w:topLinePunct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子 邮 件：</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开 户 银 行：</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val="0"/>
        <w:spacing w:line="400" w:lineRule="exact"/>
        <w:ind w:right="-113" w:rightChars="-47" w:firstLine="480" w:firstLineChars="200"/>
        <w:textAlignment w:val="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帐       号：</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val="0"/>
        <w:spacing w:line="400" w:lineRule="exact"/>
        <w:ind w:right="-113" w:rightChars="-47" w:hanging="600"/>
        <w:textAlignment w:val="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w:t>
      </w:r>
    </w:p>
    <w:p>
      <w:pPr>
        <w:tabs>
          <w:tab w:val="left" w:pos="7492"/>
        </w:tabs>
        <w:autoSpaceDE w:val="0"/>
        <w:autoSpaceDN w:val="0"/>
        <w:adjustRightInd w:val="0"/>
        <w:spacing w:line="480" w:lineRule="exact"/>
        <w:ind w:right="-113" w:rightChars="-47" w:firstLine="4080" w:firstLineChars="17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法定代表人或供应商</w:t>
      </w:r>
      <w:r>
        <w:rPr>
          <w:rFonts w:hint="eastAsia" w:asciiTheme="minorEastAsia" w:hAnsiTheme="minorEastAsia" w:eastAsiaTheme="minorEastAsia" w:cstheme="minorEastAsia"/>
          <w:sz w:val="24"/>
          <w:szCs w:val="24"/>
        </w:rPr>
        <w:t>授权</w:t>
      </w:r>
      <w:r>
        <w:rPr>
          <w:rFonts w:hint="eastAsia" w:asciiTheme="minorEastAsia" w:hAnsiTheme="minorEastAsia" w:eastAsiaTheme="minorEastAsia" w:cstheme="minorEastAsia"/>
          <w:sz w:val="24"/>
          <w:szCs w:val="24"/>
          <w:lang w:val="zh-CN"/>
        </w:rPr>
        <w:t>代表签名：</w:t>
      </w:r>
      <w:r>
        <w:rPr>
          <w:rFonts w:hint="eastAsia" w:asciiTheme="minorEastAsia" w:hAnsiTheme="minorEastAsia" w:eastAsiaTheme="minorEastAsia" w:cstheme="minorEastAsia"/>
          <w:sz w:val="24"/>
          <w:szCs w:val="24"/>
          <w:u w:val="single"/>
        </w:rPr>
        <w:t xml:space="preserve">               </w:t>
      </w:r>
    </w:p>
    <w:p>
      <w:pPr>
        <w:autoSpaceDE w:val="0"/>
        <w:autoSpaceDN w:val="0"/>
        <w:adjustRightInd w:val="0"/>
        <w:spacing w:line="480" w:lineRule="exact"/>
        <w:ind w:right="-113" w:rightChars="-47" w:firstLine="5160" w:firstLineChars="2150"/>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联系电话/手机：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rPr>
        <w:t xml:space="preserve">  </w:t>
      </w:r>
    </w:p>
    <w:p>
      <w:pPr>
        <w:spacing w:line="480" w:lineRule="exact"/>
        <w:ind w:right="-113" w:rightChars="-47"/>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34"/>
        <w:rPr>
          <w:rFonts w:asciiTheme="minorEastAsia" w:hAnsiTheme="minorEastAsia" w:eastAsiaTheme="minorEastAsia" w:cstheme="minorEastAsia"/>
          <w:sz w:val="28"/>
          <w:szCs w:val="28"/>
        </w:rPr>
      </w:pPr>
    </w:p>
    <w:p>
      <w:pPr>
        <w:pStyle w:val="4"/>
        <w:spacing w:line="240" w:lineRule="auto"/>
        <w:rPr>
          <w:rFonts w:asciiTheme="minorEastAsia" w:hAnsiTheme="minorEastAsia" w:eastAsiaTheme="minorEastAsia" w:cstheme="minorEastAsia"/>
          <w:sz w:val="30"/>
          <w:szCs w:val="30"/>
        </w:rPr>
      </w:pPr>
      <w:bookmarkStart w:id="33" w:name="_Toc193126882"/>
      <w:bookmarkStart w:id="34" w:name="_Toc194663919"/>
      <w:bookmarkStart w:id="35" w:name="_Toc188808834"/>
      <w:bookmarkStart w:id="36" w:name="_Toc193187098"/>
      <w:r>
        <w:rPr>
          <w:rFonts w:hint="eastAsia" w:asciiTheme="minorEastAsia" w:hAnsiTheme="minorEastAsia" w:eastAsiaTheme="minorEastAsia" w:cstheme="minorEastAsia"/>
          <w:sz w:val="30"/>
          <w:szCs w:val="30"/>
          <w:lang w:eastAsia="zh-CN"/>
        </w:rPr>
        <w:t>二</w:t>
      </w:r>
      <w:r>
        <w:rPr>
          <w:rFonts w:hint="eastAsia" w:asciiTheme="minorEastAsia" w:hAnsiTheme="minorEastAsia" w:eastAsiaTheme="minorEastAsia" w:cstheme="minorEastAsia"/>
          <w:sz w:val="30"/>
          <w:szCs w:val="30"/>
        </w:rPr>
        <w:t>、磋商报价表（格式）</w:t>
      </w:r>
      <w:bookmarkEnd w:id="33"/>
      <w:bookmarkEnd w:id="34"/>
      <w:bookmarkEnd w:id="35"/>
      <w:bookmarkEnd w:id="36"/>
      <w:r>
        <w:rPr>
          <w:rFonts w:hint="eastAsia" w:asciiTheme="minorEastAsia" w:hAnsiTheme="minorEastAsia" w:eastAsiaTheme="minorEastAsia" w:cstheme="minorEastAsia"/>
          <w:sz w:val="30"/>
          <w:szCs w:val="30"/>
        </w:rPr>
        <w:t xml:space="preserve">                                                               </w:t>
      </w:r>
    </w:p>
    <w:p>
      <w:pPr>
        <w:spacing w:line="480" w:lineRule="exact"/>
        <w:ind w:left="240" w:leftChars="100" w:right="-113" w:rightChars="-47"/>
        <w:jc w:val="center"/>
        <w:rPr>
          <w:rFonts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val="zh-CN"/>
        </w:rPr>
        <w:t>（一）磋商响应报价表</w:t>
      </w:r>
    </w:p>
    <w:p>
      <w:pPr>
        <w:spacing w:line="480" w:lineRule="exact"/>
        <w:ind w:right="-113" w:rightChars="-47" w:firstLine="140" w:firstLineChars="50"/>
        <w:rPr>
          <w:rFonts w:asciiTheme="minorEastAsia" w:hAnsiTheme="minorEastAsia" w:eastAsiaTheme="minorEastAsia" w:cstheme="minorEastAsia"/>
          <w:bCs/>
          <w:kern w:val="0"/>
          <w:sz w:val="28"/>
          <w:szCs w:val="28"/>
          <w:u w:val="single"/>
        </w:rPr>
      </w:pPr>
    </w:p>
    <w:p>
      <w:pPr>
        <w:spacing w:line="480" w:lineRule="exact"/>
        <w:ind w:right="-113" w:rightChars="-47" w:firstLine="120" w:firstLineChars="50"/>
        <w:rPr>
          <w:rFonts w:hint="eastAsia" w:ascii="宋体" w:hAnsi="宋体" w:eastAsia="宋体" w:cs="宋体"/>
          <w:bCs/>
          <w:kern w:val="0"/>
          <w:sz w:val="24"/>
          <w:szCs w:val="24"/>
        </w:rPr>
      </w:pPr>
      <w:r>
        <w:rPr>
          <w:rFonts w:hint="eastAsia" w:ascii="宋体" w:hAnsi="宋体" w:eastAsia="宋体" w:cs="宋体"/>
          <w:bCs/>
          <w:kern w:val="0"/>
          <w:sz w:val="24"/>
          <w:szCs w:val="24"/>
          <w:lang w:val="zh-CN"/>
        </w:rPr>
        <w:t>项目编号:</w:t>
      </w:r>
    </w:p>
    <w:p>
      <w:pPr>
        <w:spacing w:line="480" w:lineRule="exact"/>
        <w:ind w:right="-113" w:rightChars="-47" w:firstLine="120" w:firstLineChars="50"/>
        <w:rPr>
          <w:rFonts w:hint="eastAsia" w:ascii="宋体" w:hAnsi="宋体" w:eastAsia="宋体" w:cs="宋体"/>
          <w:bCs/>
          <w:kern w:val="0"/>
          <w:sz w:val="24"/>
          <w:szCs w:val="24"/>
          <w:u w:val="single"/>
        </w:rPr>
      </w:pPr>
      <w:r>
        <w:rPr>
          <w:rFonts w:hint="eastAsia" w:cs="宋体"/>
          <w:bCs/>
          <w:kern w:val="0"/>
          <w:sz w:val="24"/>
          <w:szCs w:val="24"/>
          <w:lang w:val="zh-CN"/>
        </w:rPr>
        <w:t>合同包</w:t>
      </w:r>
      <w:r>
        <w:rPr>
          <w:rFonts w:hint="eastAsia" w:ascii="宋体" w:hAnsi="宋体" w:eastAsia="宋体" w:cs="宋体"/>
          <w:bCs/>
          <w:kern w:val="0"/>
          <w:sz w:val="24"/>
          <w:szCs w:val="24"/>
        </w:rPr>
        <w:t>名称</w:t>
      </w:r>
      <w:r>
        <w:rPr>
          <w:rFonts w:hint="eastAsia" w:ascii="宋体" w:hAnsi="宋体" w:eastAsia="宋体" w:cs="宋体"/>
          <w:bCs/>
          <w:kern w:val="0"/>
          <w:sz w:val="24"/>
          <w:szCs w:val="24"/>
          <w:lang w:val="zh-CN"/>
        </w:rPr>
        <w:t>:</w:t>
      </w:r>
    </w:p>
    <w:tbl>
      <w:tblPr>
        <w:tblStyle w:val="23"/>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263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磋商总报价</w:t>
            </w:r>
          </w:p>
        </w:tc>
        <w:tc>
          <w:tcPr>
            <w:tcW w:w="6661" w:type="dxa"/>
            <w:vAlign w:val="center"/>
          </w:tcPr>
          <w:p>
            <w:pPr>
              <w:rPr>
                <w:rFonts w:hint="eastAsia" w:ascii="宋体" w:hAnsi="宋体" w:eastAsia="宋体" w:cs="宋体"/>
                <w:sz w:val="24"/>
                <w:szCs w:val="24"/>
              </w:rPr>
            </w:pPr>
            <w:r>
              <w:rPr>
                <w:rFonts w:hint="eastAsia" w:ascii="宋体" w:hAnsi="宋体" w:eastAsia="宋体" w:cs="宋体"/>
                <w:sz w:val="24"/>
                <w:szCs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2639" w:type="dxa"/>
            <w:vAlign w:val="center"/>
          </w:tcPr>
          <w:p>
            <w:pPr>
              <w:jc w:val="center"/>
              <w:rPr>
                <w:rFonts w:hint="eastAsia" w:ascii="宋体" w:hAnsi="宋体" w:eastAsia="宋体" w:cs="宋体"/>
                <w:sz w:val="24"/>
                <w:szCs w:val="24"/>
              </w:rPr>
            </w:pPr>
            <w:r>
              <w:rPr>
                <w:rFonts w:hint="eastAsia" w:cs="宋体"/>
                <w:color w:val="auto"/>
                <w:sz w:val="24"/>
                <w:szCs w:val="24"/>
                <w:lang w:eastAsia="zh-CN"/>
              </w:rPr>
              <w:t>交</w:t>
            </w:r>
            <w:r>
              <w:rPr>
                <w:rFonts w:hint="eastAsia" w:cs="宋体"/>
                <w:color w:val="auto"/>
                <w:sz w:val="24"/>
                <w:szCs w:val="24"/>
                <w:lang w:val="en-US" w:eastAsia="zh-CN"/>
              </w:rPr>
              <w:t xml:space="preserve"> </w:t>
            </w:r>
            <w:r>
              <w:rPr>
                <w:rFonts w:hint="eastAsia" w:cs="宋体"/>
                <w:color w:val="auto"/>
                <w:sz w:val="24"/>
                <w:szCs w:val="24"/>
                <w:lang w:eastAsia="zh-CN"/>
              </w:rPr>
              <w:t>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tc>
        <w:tc>
          <w:tcPr>
            <w:tcW w:w="666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639"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量</w:t>
            </w:r>
          </w:p>
        </w:tc>
        <w:tc>
          <w:tcPr>
            <w:tcW w:w="666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639" w:type="dxa"/>
            <w:vAlign w:val="center"/>
          </w:tcPr>
          <w:p>
            <w:pPr>
              <w:jc w:val="center"/>
              <w:rPr>
                <w:rFonts w:hint="default" w:ascii="宋体" w:hAnsi="宋体" w:eastAsia="宋体" w:cs="宋体"/>
                <w:sz w:val="24"/>
                <w:szCs w:val="24"/>
                <w:lang w:val="en-US" w:eastAsia="zh-CN"/>
              </w:rPr>
            </w:pPr>
            <w:r>
              <w:rPr>
                <w:rFonts w:hint="eastAsia" w:cs="宋体"/>
                <w:sz w:val="24"/>
                <w:szCs w:val="24"/>
                <w:lang w:val="en-US" w:eastAsia="zh-CN"/>
              </w:rPr>
              <w:t>质 保 期</w:t>
            </w:r>
          </w:p>
        </w:tc>
        <w:tc>
          <w:tcPr>
            <w:tcW w:w="666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9300"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报价声明：总报价中已包含完成本项目所需的一切费用</w:t>
            </w:r>
            <w:r>
              <w:rPr>
                <w:rFonts w:hint="eastAsia" w:ascii="宋体" w:hAnsi="宋体" w:eastAsia="宋体" w:cs="宋体"/>
                <w:sz w:val="24"/>
                <w:szCs w:val="24"/>
                <w:lang w:val="zh-CN"/>
              </w:rPr>
              <w:t>。</w:t>
            </w:r>
            <w:r>
              <w:rPr>
                <w:rFonts w:hint="eastAsia" w:ascii="宋体" w:hAnsi="宋体" w:eastAsia="宋体" w:cs="宋体"/>
                <w:sz w:val="24"/>
                <w:szCs w:val="24"/>
              </w:rPr>
              <w:t>在工作中出现任何遗漏，均由成交供应商免费提供，采购人将不再支付任何费用。</w:t>
            </w:r>
          </w:p>
        </w:tc>
      </w:tr>
    </w:tbl>
    <w:p>
      <w:pPr>
        <w:spacing w:line="300" w:lineRule="exact"/>
        <w:ind w:right="-113" w:rightChars="-47" w:firstLine="360" w:firstLineChars="150"/>
        <w:rPr>
          <w:rFonts w:hint="eastAsia" w:ascii="宋体" w:hAnsi="宋体" w:eastAsia="宋体" w:cs="宋体"/>
          <w:sz w:val="24"/>
          <w:szCs w:val="24"/>
        </w:rPr>
      </w:pPr>
    </w:p>
    <w:p>
      <w:pPr>
        <w:spacing w:line="400" w:lineRule="exact"/>
        <w:ind w:right="-113" w:rightChars="-47"/>
        <w:rPr>
          <w:rFonts w:hint="eastAsia" w:ascii="宋体" w:hAnsi="宋体" w:eastAsia="宋体" w:cs="宋体"/>
          <w:sz w:val="24"/>
          <w:szCs w:val="24"/>
        </w:rPr>
      </w:pPr>
      <w:r>
        <w:rPr>
          <w:rFonts w:hint="eastAsia" w:ascii="宋体" w:hAnsi="宋体" w:eastAsia="宋体" w:cs="宋体"/>
          <w:sz w:val="24"/>
          <w:szCs w:val="24"/>
        </w:rPr>
        <w:t xml:space="preserve">   注：1、本表价格应按磋商总价填写，同时应保证磋商响应文件的正、副本中仍有此表且一致。</w:t>
      </w:r>
    </w:p>
    <w:p>
      <w:pPr>
        <w:spacing w:line="400" w:lineRule="exact"/>
        <w:ind w:right="-113" w:rightChars="-47" w:firstLine="360" w:firstLineChars="150"/>
        <w:rPr>
          <w:rFonts w:hint="eastAsia" w:ascii="宋体" w:hAnsi="宋体" w:eastAsia="宋体" w:cs="宋体"/>
          <w:sz w:val="24"/>
          <w:szCs w:val="24"/>
        </w:rPr>
      </w:pPr>
      <w:r>
        <w:rPr>
          <w:rFonts w:hint="eastAsia" w:ascii="宋体" w:hAnsi="宋体" w:eastAsia="宋体" w:cs="宋体"/>
          <w:sz w:val="24"/>
          <w:szCs w:val="24"/>
        </w:rPr>
        <w:t xml:space="preserve">    2、此表中任何信息与响应文件其他处不一致时以此表为准。</w:t>
      </w:r>
    </w:p>
    <w:p>
      <w:pPr>
        <w:spacing w:line="400" w:lineRule="exact"/>
        <w:ind w:right="-113" w:rightChars="-47" w:firstLine="720" w:firstLineChars="300"/>
        <w:rPr>
          <w:rFonts w:hint="eastAsia" w:ascii="宋体" w:hAnsi="宋体" w:eastAsia="宋体" w:cs="宋体"/>
          <w:sz w:val="24"/>
          <w:szCs w:val="24"/>
        </w:rPr>
      </w:pPr>
      <w:r>
        <w:rPr>
          <w:rFonts w:hint="eastAsia" w:ascii="宋体" w:hAnsi="宋体" w:eastAsia="宋体" w:cs="宋体"/>
          <w:sz w:val="24"/>
          <w:szCs w:val="24"/>
        </w:rPr>
        <w:t xml:space="preserve"> 3、报价精确到小数点后两位。</w:t>
      </w:r>
    </w:p>
    <w:p>
      <w:pPr>
        <w:spacing w:line="480" w:lineRule="exact"/>
        <w:ind w:right="-113" w:rightChars="-47"/>
        <w:rPr>
          <w:rFonts w:hint="eastAsia" w:ascii="宋体" w:hAnsi="宋体" w:eastAsia="宋体" w:cs="宋体"/>
          <w:sz w:val="24"/>
          <w:szCs w:val="24"/>
        </w:rPr>
      </w:pPr>
    </w:p>
    <w:p>
      <w:pPr>
        <w:spacing w:line="360" w:lineRule="auto"/>
        <w:ind w:firstLine="2160" w:firstLineChars="900"/>
        <w:rPr>
          <w:rFonts w:hint="eastAsia" w:ascii="宋体" w:hAnsi="宋体" w:eastAsia="宋体" w:cs="宋体"/>
          <w:sz w:val="24"/>
          <w:szCs w:val="24"/>
        </w:rPr>
      </w:pPr>
    </w:p>
    <w:p>
      <w:pPr>
        <w:spacing w:line="360" w:lineRule="auto"/>
        <w:ind w:firstLine="2160" w:firstLineChars="900"/>
        <w:rPr>
          <w:rFonts w:hint="eastAsia" w:ascii="宋体" w:hAnsi="宋体" w:eastAsia="宋体" w:cs="宋体"/>
          <w:sz w:val="24"/>
          <w:szCs w:val="24"/>
        </w:rPr>
      </w:pP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法定代表人或授权代表（签字或盖章）：</w:t>
      </w:r>
    </w:p>
    <w:p>
      <w:pPr>
        <w:autoSpaceDE w:val="0"/>
        <w:autoSpaceDN w:val="0"/>
        <w:adjustRightInd w:val="0"/>
        <w:spacing w:line="360" w:lineRule="auto"/>
        <w:ind w:firstLine="240" w:firstLineChars="100"/>
        <w:rPr>
          <w:rFonts w:hint="eastAsia" w:ascii="宋体" w:hAnsi="宋体" w:eastAsia="宋体" w:cs="宋体"/>
          <w:b/>
          <w:bCs/>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00" w:lineRule="exact"/>
        <w:ind w:right="-113" w:rightChars="-47" w:firstLine="360" w:firstLineChars="150"/>
        <w:rPr>
          <w:rFonts w:hint="eastAsia" w:ascii="宋体" w:hAnsi="宋体" w:eastAsia="宋体" w:cs="宋体"/>
          <w:sz w:val="24"/>
          <w:szCs w:val="24"/>
          <w:u w:val="single"/>
        </w:rPr>
      </w:pPr>
    </w:p>
    <w:p>
      <w:pPr>
        <w:spacing w:line="300" w:lineRule="exact"/>
        <w:ind w:right="-113" w:rightChars="-47"/>
        <w:rPr>
          <w:rFonts w:asciiTheme="minorEastAsia" w:hAnsiTheme="minorEastAsia" w:eastAsiaTheme="minorEastAsia" w:cstheme="minorEastAsia"/>
          <w:u w:val="single"/>
        </w:rPr>
      </w:pPr>
    </w:p>
    <w:p>
      <w:pPr>
        <w:spacing w:line="300" w:lineRule="exact"/>
        <w:ind w:right="-113" w:rightChars="-47" w:firstLine="360" w:firstLineChars="150"/>
        <w:rPr>
          <w:rFonts w:asciiTheme="minorEastAsia" w:hAnsiTheme="minorEastAsia" w:eastAsiaTheme="minorEastAsia" w:cstheme="minorEastAsia"/>
          <w:u w:val="single"/>
        </w:rPr>
      </w:pPr>
    </w:p>
    <w:p>
      <w:pPr>
        <w:pStyle w:val="28"/>
        <w:rPr>
          <w:rFonts w:asciiTheme="minorEastAsia" w:hAnsiTheme="minorEastAsia" w:eastAsiaTheme="minorEastAsia" w:cstheme="minorEastAsia"/>
          <w:u w:val="single"/>
        </w:rPr>
      </w:pPr>
    </w:p>
    <w:p>
      <w:pPr>
        <w:pStyle w:val="28"/>
        <w:rPr>
          <w:rFonts w:asciiTheme="minorEastAsia" w:hAnsiTheme="minorEastAsia" w:eastAsiaTheme="minorEastAsia" w:cstheme="minorEastAsia"/>
          <w:u w:val="single"/>
        </w:rPr>
      </w:pPr>
    </w:p>
    <w:p>
      <w:pPr>
        <w:pStyle w:val="28"/>
        <w:rPr>
          <w:rFonts w:asciiTheme="minorEastAsia" w:hAnsiTheme="minorEastAsia" w:eastAsiaTheme="minorEastAsia" w:cstheme="minorEastAsia"/>
          <w:u w:val="single"/>
        </w:rPr>
      </w:pPr>
    </w:p>
    <w:p>
      <w:pPr>
        <w:pStyle w:val="14"/>
        <w:rPr>
          <w:rFonts w:asciiTheme="minorEastAsia" w:hAnsiTheme="minorEastAsia" w:eastAsiaTheme="minorEastAsia" w:cstheme="minorEastAsia"/>
          <w:u w:val="single"/>
        </w:rPr>
      </w:pPr>
    </w:p>
    <w:p>
      <w:pPr>
        <w:spacing w:line="480" w:lineRule="exact"/>
        <w:ind w:left="240" w:leftChars="100" w:right="-113" w:rightChars="-47"/>
        <w:jc w:val="center"/>
        <w:rPr>
          <w:rFonts w:hint="eastAsia" w:asciiTheme="minorEastAsia" w:hAnsiTheme="minorEastAsia" w:eastAsiaTheme="minorEastAsia" w:cstheme="minorEastAsia"/>
          <w:b w:val="0"/>
          <w:bCs w:val="0"/>
          <w:sz w:val="30"/>
          <w:szCs w:val="30"/>
          <w:lang w:val="zh-CN" w:eastAsia="zh-CN"/>
        </w:rPr>
      </w:pPr>
      <w:r>
        <w:rPr>
          <w:rFonts w:hint="eastAsia" w:asciiTheme="minorEastAsia" w:hAnsiTheme="minorEastAsia" w:eastAsiaTheme="minorEastAsia" w:cstheme="minorEastAsia"/>
          <w:b w:val="0"/>
          <w:bCs w:val="0"/>
          <w:sz w:val="30"/>
          <w:szCs w:val="30"/>
          <w:lang w:val="zh-CN" w:eastAsia="zh-CN"/>
        </w:rPr>
        <w:t>（二）分项报价表</w:t>
      </w:r>
    </w:p>
    <w:p>
      <w:pPr>
        <w:pStyle w:val="14"/>
        <w:jc w:val="both"/>
        <w:rPr>
          <w:rFonts w:ascii="宋体" w:hAnsi="宋体" w:eastAsia="宋体" w:cs="宋体"/>
          <w:b w:val="0"/>
          <w:bCs w:val="0"/>
          <w:kern w:val="0"/>
          <w:sz w:val="24"/>
          <w:szCs w:val="24"/>
          <w:lang w:val="en-US" w:eastAsia="zh-CN" w:bidi="ar-SA"/>
        </w:rPr>
      </w:pPr>
    </w:p>
    <w:p>
      <w:pPr>
        <w:pStyle w:val="14"/>
        <w:jc w:val="both"/>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项目编号：</w:t>
      </w:r>
    </w:p>
    <w:p>
      <w:pPr>
        <w:pStyle w:val="14"/>
        <w:jc w:val="both"/>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投 标 人：</w:t>
      </w:r>
    </w:p>
    <w:tbl>
      <w:tblPr>
        <w:tblStyle w:val="24"/>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44"/>
        <w:gridCol w:w="1643"/>
        <w:gridCol w:w="1643"/>
        <w:gridCol w:w="1644"/>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643" w:type="dxa"/>
            <w:vAlign w:val="center"/>
          </w:tcPr>
          <w:p>
            <w:pPr>
              <w:jc w:val="center"/>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序号</w:t>
            </w:r>
          </w:p>
        </w:tc>
        <w:tc>
          <w:tcPr>
            <w:tcW w:w="1644" w:type="dxa"/>
            <w:vAlign w:val="center"/>
          </w:tcPr>
          <w:p>
            <w:pPr>
              <w:jc w:val="center"/>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品目</w:t>
            </w:r>
          </w:p>
        </w:tc>
        <w:tc>
          <w:tcPr>
            <w:tcW w:w="1643" w:type="dxa"/>
            <w:vAlign w:val="center"/>
          </w:tcPr>
          <w:p>
            <w:pPr>
              <w:jc w:val="center"/>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单价（元）</w:t>
            </w:r>
          </w:p>
        </w:tc>
        <w:tc>
          <w:tcPr>
            <w:tcW w:w="1643" w:type="dxa"/>
            <w:vAlign w:val="center"/>
          </w:tcPr>
          <w:p>
            <w:pPr>
              <w:jc w:val="center"/>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数量（单位）</w:t>
            </w:r>
          </w:p>
        </w:tc>
        <w:tc>
          <w:tcPr>
            <w:tcW w:w="1644" w:type="dxa"/>
            <w:vAlign w:val="center"/>
          </w:tcPr>
          <w:p>
            <w:pPr>
              <w:jc w:val="center"/>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合计（元）</w:t>
            </w:r>
          </w:p>
        </w:tc>
        <w:tc>
          <w:tcPr>
            <w:tcW w:w="1643" w:type="dxa"/>
            <w:vAlign w:val="center"/>
          </w:tcPr>
          <w:p>
            <w:pPr>
              <w:jc w:val="center"/>
              <w:rPr>
                <w:rFonts w:ascii="宋体" w:hAnsi="宋体" w:eastAsia="宋体" w:cs="宋体"/>
                <w:b w:val="0"/>
                <w:bCs w:val="0"/>
                <w:kern w:val="0"/>
                <w:sz w:val="24"/>
                <w:szCs w:val="24"/>
                <w:lang w:val="en-US" w:eastAsia="zh-CN" w:bidi="ar-SA"/>
              </w:rPr>
            </w:pPr>
            <w:r>
              <w:rPr>
                <w:rFonts w:ascii="宋体" w:hAnsi="宋体" w:eastAsia="宋体" w:cs="宋体"/>
                <w:b w:val="0"/>
                <w:bCs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643" w:type="dxa"/>
          </w:tcPr>
          <w:p>
            <w:pPr>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w:t>
            </w: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643" w:type="dxa"/>
          </w:tcPr>
          <w:p>
            <w:pP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w:t>
            </w: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643" w:type="dxa"/>
          </w:tcPr>
          <w:p>
            <w:pP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w:t>
            </w: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643" w:type="dxa"/>
          </w:tcPr>
          <w:p>
            <w:pP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4</w:t>
            </w: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643" w:type="dxa"/>
          </w:tcPr>
          <w:p>
            <w:pP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w:t>
            </w: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c>
          <w:tcPr>
            <w:tcW w:w="1644" w:type="dxa"/>
          </w:tcPr>
          <w:p>
            <w:pPr>
              <w:rPr>
                <w:rFonts w:ascii="宋体" w:hAnsi="宋体" w:eastAsia="宋体" w:cs="宋体"/>
                <w:b w:val="0"/>
                <w:bCs w:val="0"/>
                <w:kern w:val="0"/>
                <w:sz w:val="24"/>
                <w:szCs w:val="24"/>
                <w:lang w:val="en-US" w:eastAsia="zh-CN" w:bidi="ar-SA"/>
              </w:rPr>
            </w:pPr>
          </w:p>
        </w:tc>
        <w:tc>
          <w:tcPr>
            <w:tcW w:w="1643" w:type="dxa"/>
          </w:tcPr>
          <w:p>
            <w:pPr>
              <w:rPr>
                <w:rFonts w:ascii="宋体" w:hAnsi="宋体" w:eastAsia="宋体" w:cs="宋体"/>
                <w:b w:val="0"/>
                <w:bCs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643" w:type="dxa"/>
          </w:tcPr>
          <w:p>
            <w:pPr>
              <w:rPr>
                <w:rFonts w:hint="eastAsia" w:eastAsia="宋体"/>
                <w:vertAlign w:val="baseline"/>
                <w:lang w:val="en-US" w:eastAsia="zh-CN"/>
              </w:rPr>
            </w:pPr>
            <w:r>
              <w:rPr>
                <w:rFonts w:ascii="仿宋" w:hAnsi="仿宋" w:eastAsia="仿宋" w:cs="仿宋"/>
                <w:b w:val="0"/>
                <w:color w:val="000000"/>
                <w:sz w:val="24"/>
                <w:szCs w:val="24"/>
              </w:rPr>
              <w:t>……</w:t>
            </w:r>
          </w:p>
        </w:tc>
        <w:tc>
          <w:tcPr>
            <w:tcW w:w="1644" w:type="dxa"/>
          </w:tcPr>
          <w:p>
            <w:pPr>
              <w:rPr>
                <w:vertAlign w:val="baseline"/>
              </w:rPr>
            </w:pPr>
            <w:r>
              <w:rPr>
                <w:rFonts w:ascii="仿宋" w:hAnsi="仿宋" w:eastAsia="仿宋" w:cs="仿宋"/>
                <w:b w:val="0"/>
                <w:color w:val="000000"/>
                <w:sz w:val="24"/>
                <w:szCs w:val="24"/>
              </w:rPr>
              <w:t>……</w:t>
            </w:r>
          </w:p>
        </w:tc>
        <w:tc>
          <w:tcPr>
            <w:tcW w:w="1643" w:type="dxa"/>
          </w:tcPr>
          <w:p>
            <w:pPr>
              <w:rPr>
                <w:vertAlign w:val="baseline"/>
              </w:rPr>
            </w:pPr>
            <w:r>
              <w:rPr>
                <w:rFonts w:ascii="仿宋" w:hAnsi="仿宋" w:eastAsia="仿宋" w:cs="仿宋"/>
                <w:b w:val="0"/>
                <w:color w:val="000000"/>
                <w:sz w:val="24"/>
                <w:szCs w:val="24"/>
              </w:rPr>
              <w:t>……</w:t>
            </w:r>
          </w:p>
        </w:tc>
        <w:tc>
          <w:tcPr>
            <w:tcW w:w="1643" w:type="dxa"/>
          </w:tcPr>
          <w:p>
            <w:pPr>
              <w:rPr>
                <w:vertAlign w:val="baseline"/>
              </w:rPr>
            </w:pPr>
          </w:p>
        </w:tc>
        <w:tc>
          <w:tcPr>
            <w:tcW w:w="1644" w:type="dxa"/>
          </w:tcPr>
          <w:p>
            <w:pPr>
              <w:rPr>
                <w:vertAlign w:val="baseline"/>
              </w:rPr>
            </w:pPr>
            <w:r>
              <w:rPr>
                <w:rFonts w:ascii="仿宋" w:hAnsi="仿宋" w:eastAsia="仿宋" w:cs="仿宋"/>
                <w:b w:val="0"/>
                <w:color w:val="000000"/>
                <w:sz w:val="24"/>
                <w:szCs w:val="24"/>
              </w:rPr>
              <w:t>……</w:t>
            </w:r>
          </w:p>
        </w:tc>
        <w:tc>
          <w:tcPr>
            <w:tcW w:w="1643" w:type="dxa"/>
          </w:tcPr>
          <w:p>
            <w:pPr>
              <w:rPr>
                <w:vertAlign w:val="baseline"/>
              </w:rPr>
            </w:pPr>
            <w:r>
              <w:rPr>
                <w:rFonts w:ascii="仿宋" w:hAnsi="仿宋" w:eastAsia="仿宋" w:cs="仿宋"/>
                <w:b w:val="0"/>
                <w:color w:val="000000"/>
                <w:sz w:val="24"/>
                <w:szCs w:val="24"/>
              </w:rPr>
              <w:t>……</w:t>
            </w:r>
          </w:p>
        </w:tc>
      </w:tr>
    </w:tbl>
    <w:p/>
    <w:p>
      <w:pPr>
        <w:pStyle w:val="4"/>
        <w:keepNext/>
        <w:keepLines/>
        <w:pageBreakBefore w:val="0"/>
        <w:widowControl/>
        <w:kinsoku/>
        <w:wordWrap/>
        <w:overflowPunct/>
        <w:topLinePunct w:val="0"/>
        <w:autoSpaceDE/>
        <w:autoSpaceDN/>
        <w:bidi w:val="0"/>
        <w:adjustRightInd w:val="0"/>
        <w:snapToGrid w:val="0"/>
        <w:spacing w:before="0" w:after="0" w:line="440" w:lineRule="exact"/>
        <w:ind w:left="0"/>
        <w:textAlignment w:val="auto"/>
        <w:rPr>
          <w:rFonts w:ascii="宋体" w:hAnsi="宋体" w:eastAsia="宋体" w:cs="宋体"/>
          <w:sz w:val="24"/>
          <w:szCs w:val="24"/>
        </w:rPr>
      </w:pPr>
      <w:r>
        <w:rPr>
          <w:rFonts w:ascii="宋体" w:hAnsi="宋体" w:eastAsia="宋体" w:cs="宋体"/>
          <w:sz w:val="24"/>
          <w:szCs w:val="24"/>
        </w:rPr>
        <w:t>注：1、如果不提供详细分项报价将视为未实质性响应磋商文件；</w:t>
      </w:r>
    </w:p>
    <w:p>
      <w:pPr>
        <w:pStyle w:val="4"/>
        <w:keepNext/>
        <w:keepLines/>
        <w:pageBreakBefore w:val="0"/>
        <w:widowControl/>
        <w:numPr>
          <w:ilvl w:val="0"/>
          <w:numId w:val="7"/>
        </w:numPr>
        <w:kinsoku/>
        <w:wordWrap/>
        <w:overflowPunct/>
        <w:topLinePunct w:val="0"/>
        <w:autoSpaceDE/>
        <w:autoSpaceDN/>
        <w:bidi w:val="0"/>
        <w:adjustRightInd w:val="0"/>
        <w:snapToGrid w:val="0"/>
        <w:spacing w:before="0" w:after="0" w:line="440" w:lineRule="exact"/>
        <w:ind w:left="0" w:leftChars="0" w:firstLine="0" w:firstLineChars="0"/>
        <w:textAlignment w:val="auto"/>
        <w:rPr>
          <w:rFonts w:ascii="宋体" w:hAnsi="宋体" w:eastAsia="宋体" w:cs="宋体"/>
          <w:sz w:val="24"/>
          <w:szCs w:val="24"/>
        </w:rPr>
      </w:pPr>
      <w:r>
        <w:rPr>
          <w:rFonts w:ascii="宋体" w:hAnsi="宋体" w:eastAsia="宋体" w:cs="宋体"/>
          <w:sz w:val="24"/>
          <w:szCs w:val="24"/>
        </w:rPr>
        <w:t>本表各分项报价合计应当与“磋商报价一览表”总报价相等；如果按单价计算的结果与报价不一致时，以单价为准修正报价与合计报价；</w:t>
      </w:r>
    </w:p>
    <w:p>
      <w:pPr>
        <w:pStyle w:val="10"/>
        <w:spacing w:after="240" w:afterLines="100" w:line="360" w:lineRule="auto"/>
        <w:ind w:left="0" w:leftChars="0" w:firstLine="0" w:firstLineChars="0"/>
        <w:jc w:val="both"/>
        <w:rPr>
          <w:rFonts w:hint="eastAsia" w:ascii="宋体" w:hAnsi="宋体" w:cs="宋体"/>
          <w:b/>
          <w:bCs/>
          <w:sz w:val="28"/>
          <w:szCs w:val="28"/>
          <w:lang w:eastAsia="zh-CN"/>
        </w:rPr>
      </w:pPr>
    </w:p>
    <w:p>
      <w:pPr>
        <w:pStyle w:val="14"/>
      </w:pPr>
    </w:p>
    <w:p/>
    <w:p>
      <w:pPr>
        <w:pStyle w:val="14"/>
      </w:pPr>
    </w:p>
    <w:p/>
    <w:p>
      <w:pPr>
        <w:pStyle w:val="14"/>
        <w:rPr>
          <w:rFonts w:hint="default" w:asciiTheme="minorEastAsia" w:hAnsiTheme="minorEastAsia" w:eastAsiaTheme="minorEastAsia" w:cstheme="minorEastAsia"/>
          <w:b w:val="0"/>
          <w:color w:val="000000"/>
          <w:sz w:val="24"/>
          <w:szCs w:val="24"/>
          <w:u w:val="single"/>
          <w:lang w:val="en-US" w:eastAsia="zh-CN"/>
        </w:rPr>
      </w:pPr>
      <w:r>
        <w:rPr>
          <w:rFonts w:hint="eastAsia" w:asciiTheme="minorEastAsia" w:hAnsiTheme="minorEastAsia" w:eastAsiaTheme="minorEastAsia" w:cstheme="minorEastAsia"/>
          <w:b w:val="0"/>
          <w:color w:val="000000"/>
          <w:sz w:val="24"/>
          <w:szCs w:val="24"/>
        </w:rPr>
        <w:t xml:space="preserve">投标供应商：（加盖公章） </w:t>
      </w:r>
      <w:r>
        <w:rPr>
          <w:rFonts w:hint="eastAsia" w:asciiTheme="minorEastAsia" w:hAnsiTheme="minorEastAsia" w:eastAsiaTheme="minorEastAsia" w:cstheme="minorEastAsia"/>
          <w:b w:val="0"/>
          <w:color w:val="000000"/>
          <w:sz w:val="24"/>
          <w:szCs w:val="24"/>
          <w:u w:val="single"/>
          <w:lang w:val="en-US" w:eastAsia="zh-CN"/>
        </w:rPr>
        <w:t xml:space="preserve"> </w:t>
      </w:r>
      <w:r>
        <w:rPr>
          <w:rFonts w:hint="eastAsia" w:asciiTheme="minorEastAsia" w:hAnsiTheme="minorEastAsia" w:cstheme="minorEastAsia"/>
          <w:b w:val="0"/>
          <w:color w:val="000000"/>
          <w:sz w:val="24"/>
          <w:szCs w:val="24"/>
          <w:u w:val="single"/>
          <w:lang w:val="en-US" w:eastAsia="zh-CN"/>
        </w:rPr>
        <w:t xml:space="preserve">                         </w:t>
      </w:r>
    </w:p>
    <w:p>
      <w:pPr>
        <w:rPr>
          <w:rFonts w:hint="eastAsia"/>
          <w:lang w:val="en-US" w:eastAsia="zh-CN"/>
        </w:rPr>
      </w:pPr>
    </w:p>
    <w:p>
      <w:pPr>
        <w:pStyle w:val="14"/>
        <w:rPr>
          <w:rFonts w:hint="default" w:asciiTheme="minorEastAsia" w:hAnsiTheme="minorEastAsia" w:eastAsiaTheme="minorEastAsia" w:cstheme="minorEastAsia"/>
          <w:b w:val="0"/>
          <w:color w:val="000000"/>
          <w:sz w:val="24"/>
          <w:szCs w:val="24"/>
          <w:u w:val="single"/>
          <w:lang w:val="en-US" w:eastAsia="zh-CN"/>
        </w:rPr>
      </w:pPr>
      <w:r>
        <w:rPr>
          <w:rFonts w:hint="eastAsia" w:asciiTheme="minorEastAsia" w:hAnsiTheme="minorEastAsia" w:eastAsiaTheme="minorEastAsia" w:cstheme="minorEastAsia"/>
          <w:b w:val="0"/>
          <w:color w:val="000000"/>
          <w:sz w:val="24"/>
          <w:szCs w:val="24"/>
        </w:rPr>
        <w:t xml:space="preserve">法定代表人/授权代表签字： </w:t>
      </w:r>
      <w:r>
        <w:rPr>
          <w:rFonts w:hint="eastAsia" w:asciiTheme="minorEastAsia" w:hAnsiTheme="minorEastAsia" w:eastAsiaTheme="minorEastAsia" w:cstheme="minorEastAsia"/>
          <w:b w:val="0"/>
          <w:color w:val="000000"/>
          <w:sz w:val="24"/>
          <w:szCs w:val="24"/>
          <w:u w:val="single"/>
          <w:lang w:val="en-US" w:eastAsia="zh-CN"/>
        </w:rPr>
        <w:t xml:space="preserve"> </w:t>
      </w:r>
      <w:r>
        <w:rPr>
          <w:rFonts w:hint="eastAsia" w:asciiTheme="minorEastAsia" w:hAnsiTheme="minorEastAsia" w:cstheme="minorEastAsia"/>
          <w:b w:val="0"/>
          <w:color w:val="000000"/>
          <w:sz w:val="24"/>
          <w:szCs w:val="24"/>
          <w:u w:val="single"/>
          <w:lang w:val="en-US" w:eastAsia="zh-CN"/>
        </w:rPr>
        <w:t xml:space="preserve">                         </w:t>
      </w:r>
    </w:p>
    <w:p>
      <w:pPr>
        <w:pStyle w:val="14"/>
        <w:rPr>
          <w:rFonts w:hint="eastAsia" w:asciiTheme="minorEastAsia" w:hAnsiTheme="minorEastAsia" w:eastAsiaTheme="minorEastAsia" w:cstheme="minorEastAsia"/>
          <w:b w:val="0"/>
          <w:color w:val="000000"/>
          <w:sz w:val="24"/>
          <w:szCs w:val="24"/>
        </w:rPr>
      </w:pPr>
    </w:p>
    <w:p>
      <w:pPr>
        <w:pStyle w:val="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color w:val="000000"/>
          <w:sz w:val="24"/>
          <w:szCs w:val="24"/>
        </w:rPr>
        <w:t xml:space="preserve"> 日 期：</w:t>
      </w:r>
    </w:p>
    <w:p/>
    <w:p>
      <w:pPr>
        <w:pStyle w:val="14"/>
      </w:pPr>
    </w:p>
    <w:p/>
    <w:p>
      <w:pPr>
        <w:pStyle w:val="28"/>
      </w:pPr>
    </w:p>
    <w:p>
      <w:pPr>
        <w:pStyle w:val="14"/>
        <w:ind w:left="0" w:leftChars="0" w:firstLine="0" w:firstLineChars="0"/>
        <w:jc w:val="both"/>
      </w:pPr>
    </w:p>
    <w:p>
      <w:pPr>
        <w:pStyle w:val="14"/>
        <w:ind w:left="0" w:leftChars="0" w:firstLine="0" w:firstLineChars="0"/>
        <w:jc w:val="both"/>
      </w:pPr>
    </w:p>
    <w:p>
      <w:pPr>
        <w:pStyle w:val="10"/>
        <w:spacing w:after="240" w:afterLines="100" w:line="360" w:lineRule="auto"/>
        <w:ind w:left="0" w:leftChars="0" w:firstLine="3092" w:firstLineChars="1100"/>
        <w:jc w:val="both"/>
        <w:rPr>
          <w:rFonts w:hint="default" w:ascii="宋体" w:hAnsi="宋体" w:eastAsia="宋体" w:cs="宋体"/>
          <w:b/>
          <w:sz w:val="28"/>
          <w:szCs w:val="28"/>
          <w:lang w:val="en-US" w:eastAsia="zh-CN"/>
        </w:rPr>
      </w:pPr>
      <w:r>
        <w:rPr>
          <w:rFonts w:hint="eastAsia" w:ascii="宋体" w:hAnsi="宋体" w:cs="宋体"/>
          <w:b/>
          <w:bCs/>
          <w:sz w:val="28"/>
          <w:szCs w:val="28"/>
          <w:lang w:eastAsia="zh-CN"/>
        </w:rPr>
        <w:t>三</w:t>
      </w:r>
      <w:r>
        <w:rPr>
          <w:rFonts w:hint="eastAsia" w:ascii="宋体" w:hAnsi="宋体" w:cs="宋体"/>
          <w:b/>
          <w:bCs/>
          <w:sz w:val="28"/>
          <w:szCs w:val="28"/>
        </w:rPr>
        <w:t>、</w:t>
      </w:r>
      <w:r>
        <w:rPr>
          <w:rFonts w:hint="eastAsia" w:ascii="宋体" w:hAnsi="宋体" w:cs="宋体"/>
          <w:b/>
          <w:sz w:val="28"/>
          <w:szCs w:val="28"/>
          <w:lang w:val="en-US" w:eastAsia="zh-CN"/>
        </w:rPr>
        <w:t>响应人基本情况表</w:t>
      </w:r>
    </w:p>
    <w:tbl>
      <w:tblPr>
        <w:tblStyle w:val="23"/>
        <w:tblW w:w="9080" w:type="dxa"/>
        <w:jc w:val="center"/>
        <w:tblInd w:w="0" w:type="dxa"/>
        <w:tblLayout w:type="fixed"/>
        <w:tblCellMar>
          <w:top w:w="0" w:type="dxa"/>
          <w:left w:w="0" w:type="dxa"/>
          <w:bottom w:w="0" w:type="dxa"/>
          <w:right w:w="0" w:type="dxa"/>
        </w:tblCellMar>
      </w:tblPr>
      <w:tblGrid>
        <w:gridCol w:w="1831"/>
        <w:gridCol w:w="1840"/>
        <w:gridCol w:w="1011"/>
        <w:gridCol w:w="869"/>
        <w:gridCol w:w="704"/>
        <w:gridCol w:w="1349"/>
        <w:gridCol w:w="53"/>
        <w:gridCol w:w="1423"/>
      </w:tblGrid>
      <w:tr>
        <w:tblPrEx>
          <w:tblLayout w:type="fixed"/>
          <w:tblCellMar>
            <w:top w:w="0" w:type="dxa"/>
            <w:left w:w="0" w:type="dxa"/>
            <w:bottom w:w="0" w:type="dxa"/>
            <w:right w:w="0" w:type="dxa"/>
          </w:tblCellMar>
        </w:tblPrEx>
        <w:trPr>
          <w:trHeight w:val="683"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企业名称</w:t>
            </w:r>
          </w:p>
        </w:tc>
        <w:tc>
          <w:tcPr>
            <w:tcW w:w="7249"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r>
      <w:tr>
        <w:tblPrEx>
          <w:tblLayout w:type="fixed"/>
          <w:tblCellMar>
            <w:top w:w="0" w:type="dxa"/>
            <w:left w:w="0" w:type="dxa"/>
            <w:bottom w:w="0" w:type="dxa"/>
            <w:right w:w="0" w:type="dxa"/>
          </w:tblCellMar>
        </w:tblPrEx>
        <w:trPr>
          <w:trHeight w:val="744"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详细地址</w:t>
            </w:r>
          </w:p>
        </w:tc>
        <w:tc>
          <w:tcPr>
            <w:tcW w:w="442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8"/>
              <w:widowControl w:val="0"/>
              <w:pBdr>
                <w:bottom w:val="none" w:color="auto" w:sz="0" w:space="0"/>
              </w:pBdr>
              <w:spacing w:before="0" w:beforeAutospacing="0" w:after="0" w:afterAutospacing="0" w:line="400" w:lineRule="exact"/>
              <w:ind w:left="980" w:leftChars="0" w:hanging="560" w:firstLineChars="0"/>
              <w:jc w:val="both"/>
              <w:rPr>
                <w:rFonts w:hint="eastAsia" w:asciiTheme="minorEastAsia" w:hAnsiTheme="minorEastAsia" w:eastAsiaTheme="minorEastAsia" w:cstheme="minorEastAsia"/>
                <w:color w:val="000000"/>
                <w:kern w:val="0"/>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pStyle w:val="38"/>
              <w:widowControl w:val="0"/>
              <w:pBdr>
                <w:bottom w:val="none" w:color="auto" w:sz="0" w:space="0"/>
              </w:pBdr>
              <w:spacing w:before="0" w:beforeAutospacing="0" w:after="0" w:afterAutospacing="0" w:line="400" w:lineRule="exact"/>
              <w:ind w:firstLine="240" w:firstLineChars="1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邮政编码</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8"/>
              <w:widowControl w:val="0"/>
              <w:pBdr>
                <w:bottom w:val="none" w:color="auto" w:sz="0" w:space="0"/>
              </w:pBdr>
              <w:spacing w:before="0" w:beforeAutospacing="0" w:after="0" w:afterAutospacing="0" w:line="400" w:lineRule="exact"/>
              <w:ind w:left="980" w:leftChars="0" w:hanging="560" w:firstLineChars="0"/>
              <w:jc w:val="both"/>
              <w:rPr>
                <w:rFonts w:hint="eastAsia" w:asciiTheme="minorEastAsia" w:hAnsiTheme="minorEastAsia" w:eastAsiaTheme="minorEastAsia" w:cstheme="minorEastAsia"/>
                <w:color w:val="000000"/>
                <w:kern w:val="0"/>
                <w:sz w:val="24"/>
                <w:szCs w:val="24"/>
              </w:rPr>
            </w:pPr>
          </w:p>
        </w:tc>
      </w:tr>
      <w:tr>
        <w:tblPrEx>
          <w:tblLayout w:type="fixed"/>
          <w:tblCellMar>
            <w:top w:w="0" w:type="dxa"/>
            <w:left w:w="0" w:type="dxa"/>
            <w:bottom w:w="0" w:type="dxa"/>
            <w:right w:w="0" w:type="dxa"/>
          </w:tblCellMar>
        </w:tblPrEx>
        <w:trPr>
          <w:trHeight w:val="734"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pStyle w:val="13"/>
              <w:spacing w:line="400" w:lineRule="exact"/>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经济类型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注册资本</w:t>
            </w:r>
          </w:p>
        </w:tc>
        <w:tc>
          <w:tcPr>
            <w:tcW w:w="15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成立时间</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sz w:val="24"/>
                <w:szCs w:val="24"/>
              </w:rPr>
            </w:pPr>
          </w:p>
        </w:tc>
      </w:tr>
      <w:tr>
        <w:tblPrEx>
          <w:tblLayout w:type="fixed"/>
          <w:tblCellMar>
            <w:top w:w="0" w:type="dxa"/>
            <w:left w:w="0" w:type="dxa"/>
            <w:bottom w:w="0" w:type="dxa"/>
            <w:right w:w="0" w:type="dxa"/>
          </w:tblCellMar>
        </w:tblPrEx>
        <w:trPr>
          <w:trHeight w:val="745"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法定代表人</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职    务</w:t>
            </w:r>
          </w:p>
        </w:tc>
        <w:tc>
          <w:tcPr>
            <w:tcW w:w="15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电    话</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sz w:val="24"/>
                <w:szCs w:val="24"/>
              </w:rPr>
            </w:pPr>
          </w:p>
        </w:tc>
      </w:tr>
      <w:tr>
        <w:tblPrEx>
          <w:tblLayout w:type="fixed"/>
          <w:tblCellMar>
            <w:top w:w="0" w:type="dxa"/>
            <w:left w:w="0" w:type="dxa"/>
            <w:bottom w:w="0" w:type="dxa"/>
            <w:right w:w="0" w:type="dxa"/>
          </w:tblCellMar>
        </w:tblPrEx>
        <w:trPr>
          <w:trHeight w:val="746"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公司网址</w:t>
            </w:r>
          </w:p>
        </w:tc>
        <w:tc>
          <w:tcPr>
            <w:tcW w:w="4424"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传    真</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w:t>
            </w:r>
          </w:p>
        </w:tc>
      </w:tr>
      <w:tr>
        <w:tblPrEx>
          <w:tblLayout w:type="fixed"/>
          <w:tblCellMar>
            <w:top w:w="0" w:type="dxa"/>
            <w:left w:w="0" w:type="dxa"/>
            <w:bottom w:w="0" w:type="dxa"/>
            <w:right w:w="0" w:type="dxa"/>
          </w:tblCellMar>
        </w:tblPrEx>
        <w:trPr>
          <w:trHeight w:val="740" w:hRule="exact"/>
          <w:jc w:val="center"/>
        </w:trPr>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营业范围</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主  营</w:t>
            </w:r>
          </w:p>
        </w:tc>
        <w:tc>
          <w:tcPr>
            <w:tcW w:w="540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r>
      <w:tr>
        <w:tblPrEx>
          <w:tblLayout w:type="fixed"/>
          <w:tblCellMar>
            <w:top w:w="0" w:type="dxa"/>
            <w:left w:w="0" w:type="dxa"/>
            <w:bottom w:w="0" w:type="dxa"/>
            <w:right w:w="0" w:type="dxa"/>
          </w:tblCellMar>
        </w:tblPrEx>
        <w:trPr>
          <w:trHeight w:val="732"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兼  营</w:t>
            </w:r>
          </w:p>
        </w:tc>
        <w:tc>
          <w:tcPr>
            <w:tcW w:w="540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r>
      <w:tr>
        <w:tblPrEx>
          <w:tblLayout w:type="fixed"/>
          <w:tblCellMar>
            <w:top w:w="0" w:type="dxa"/>
            <w:left w:w="0" w:type="dxa"/>
            <w:bottom w:w="0" w:type="dxa"/>
            <w:right w:w="0" w:type="dxa"/>
          </w:tblCellMar>
        </w:tblPrEx>
        <w:trPr>
          <w:trHeight w:val="1023"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p>
        </w:tc>
        <w:tc>
          <w:tcPr>
            <w:tcW w:w="184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hint="eastAsia" w:asciiTheme="minorEastAsia" w:hAnsiTheme="minorEastAsia" w:eastAsiaTheme="minorEastAsia" w:cstheme="minorEastAsia"/>
                <w:color w:val="000000"/>
                <w:sz w:val="24"/>
                <w:szCs w:val="24"/>
              </w:rPr>
            </w:pPr>
          </w:p>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经营优势和特长</w:t>
            </w:r>
          </w:p>
        </w:tc>
        <w:tc>
          <w:tcPr>
            <w:tcW w:w="540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r>
      <w:tr>
        <w:tblPrEx>
          <w:tblLayout w:type="fixed"/>
          <w:tblCellMar>
            <w:top w:w="0" w:type="dxa"/>
            <w:left w:w="0" w:type="dxa"/>
            <w:bottom w:w="0" w:type="dxa"/>
            <w:right w:w="0" w:type="dxa"/>
          </w:tblCellMar>
        </w:tblPrEx>
        <w:trPr>
          <w:trHeight w:val="798" w:hRule="exact"/>
          <w:jc w:val="center"/>
        </w:trPr>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开户银行</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开户行名称</w:t>
            </w:r>
          </w:p>
        </w:tc>
        <w:tc>
          <w:tcPr>
            <w:tcW w:w="25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联系电话</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r>
      <w:tr>
        <w:tblPrEx>
          <w:tblLayout w:type="fixed"/>
          <w:tblCellMar>
            <w:top w:w="0" w:type="dxa"/>
            <w:left w:w="0" w:type="dxa"/>
            <w:bottom w:w="0" w:type="dxa"/>
            <w:right w:w="0" w:type="dxa"/>
          </w:tblCellMar>
        </w:tblPrEx>
        <w:trPr>
          <w:trHeight w:val="742"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开户行地址</w:t>
            </w:r>
          </w:p>
        </w:tc>
        <w:tc>
          <w:tcPr>
            <w:tcW w:w="25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联 系 人</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r>
      <w:tr>
        <w:tblPrEx>
          <w:tblLayout w:type="fixed"/>
          <w:tblCellMar>
            <w:top w:w="0" w:type="dxa"/>
            <w:left w:w="0" w:type="dxa"/>
            <w:bottom w:w="0" w:type="dxa"/>
            <w:right w:w="0" w:type="dxa"/>
          </w:tblCellMar>
        </w:tblPrEx>
        <w:trPr>
          <w:trHeight w:val="734" w:hRule="exact"/>
          <w:jc w:val="center"/>
        </w:trPr>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主营业务情况</w:t>
            </w: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主营业务名称</w:t>
            </w:r>
          </w:p>
        </w:tc>
        <w:tc>
          <w:tcPr>
            <w:tcW w:w="35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上年经营额</w:t>
            </w:r>
          </w:p>
        </w:tc>
      </w:tr>
      <w:tr>
        <w:tblPrEx>
          <w:tblLayout w:type="fixed"/>
          <w:tblCellMar>
            <w:top w:w="0" w:type="dxa"/>
            <w:left w:w="0" w:type="dxa"/>
            <w:bottom w:w="0" w:type="dxa"/>
            <w:right w:w="0" w:type="dxa"/>
          </w:tblCellMar>
        </w:tblPrEx>
        <w:trPr>
          <w:trHeight w:val="761"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3"/>
              <w:spacing w:line="400" w:lineRule="exact"/>
              <w:ind w:left="1400" w:leftChars="0" w:hanging="56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　</w:t>
            </w:r>
          </w:p>
        </w:tc>
        <w:tc>
          <w:tcPr>
            <w:tcW w:w="35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　</w:t>
            </w:r>
          </w:p>
        </w:tc>
      </w:tr>
      <w:tr>
        <w:tblPrEx>
          <w:tblLayout w:type="fixed"/>
          <w:tblCellMar>
            <w:top w:w="0" w:type="dxa"/>
            <w:left w:w="0" w:type="dxa"/>
            <w:bottom w:w="0" w:type="dxa"/>
            <w:right w:w="0" w:type="dxa"/>
          </w:tblCellMar>
        </w:tblPrEx>
        <w:trPr>
          <w:trHeight w:val="749"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　</w:t>
            </w:r>
          </w:p>
        </w:tc>
        <w:tc>
          <w:tcPr>
            <w:tcW w:w="35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　</w:t>
            </w:r>
          </w:p>
        </w:tc>
      </w:tr>
    </w:tbl>
    <w:p>
      <w:pPr>
        <w:pStyle w:val="10"/>
        <w:spacing w:after="240" w:afterLines="100" w:line="360" w:lineRule="auto"/>
        <w:ind w:left="0" w:leftChars="0" w:firstLine="0" w:firstLineChars="0"/>
        <w:jc w:val="both"/>
        <w:rPr>
          <w:rFonts w:hint="eastAsia" w:asciiTheme="minorEastAsia" w:hAnsiTheme="minorEastAsia" w:eastAsiaTheme="minorEastAsia" w:cstheme="minorEastAsia"/>
          <w:color w:val="000000"/>
          <w:kern w:val="0"/>
          <w:sz w:val="24"/>
          <w:szCs w:val="24"/>
        </w:rPr>
      </w:pPr>
    </w:p>
    <w:p>
      <w:pPr>
        <w:pStyle w:val="10"/>
        <w:spacing w:after="240" w:afterLines="100" w:line="360" w:lineRule="auto"/>
        <w:ind w:left="0" w:leftChars="0" w:firstLine="0" w:firstLineChars="0"/>
        <w:jc w:val="both"/>
        <w:rPr>
          <w:rFonts w:hint="eastAsia" w:ascii="宋体" w:hAnsi="宋体" w:cs="宋体"/>
          <w:b/>
          <w:bCs/>
          <w:sz w:val="32"/>
          <w:szCs w:val="32"/>
          <w:lang w:eastAsia="zh-CN"/>
        </w:rPr>
        <w:sectPr>
          <w:footerReference r:id="rId10" w:type="default"/>
          <w:pgSz w:w="11907" w:h="16840"/>
          <w:pgMar w:top="1383" w:right="1186" w:bottom="1057" w:left="1361" w:header="851" w:footer="992" w:gutter="0"/>
          <w:pgNumType w:fmt="decimal"/>
          <w:cols w:space="720" w:num="1"/>
          <w:titlePg/>
          <w:rtlGutter w:val="1"/>
        </w:sectPr>
      </w:pPr>
      <w:r>
        <w:rPr>
          <w:rFonts w:hint="eastAsia" w:ascii="宋体" w:hAnsi="宋体" w:eastAsia="宋体" w:cs="仿宋_GB2312"/>
          <w:color w:val="000000"/>
          <w:kern w:val="0"/>
          <w:sz w:val="20"/>
          <w:szCs w:val="20"/>
        </w:rPr>
        <w:t>（附企业相关证件复印件）</w:t>
      </w:r>
    </w:p>
    <w:p>
      <w:pPr>
        <w:ind w:left="360" w:leftChars="150" w:firstLine="161" w:firstLineChars="50"/>
        <w:jc w:val="center"/>
        <w:rPr>
          <w:rFonts w:ascii="宋体" w:hAnsi="宋体"/>
          <w:sz w:val="32"/>
          <w:szCs w:val="32"/>
          <w:u w:val="single"/>
        </w:rPr>
      </w:pPr>
      <w:r>
        <w:rPr>
          <w:rFonts w:hint="eastAsia" w:ascii="宋体" w:hAnsi="宋体"/>
          <w:b/>
          <w:sz w:val="32"/>
          <w:szCs w:val="32"/>
          <w:lang w:eastAsia="zh-CN"/>
        </w:rPr>
        <w:t>四、</w:t>
      </w:r>
      <w:r>
        <w:rPr>
          <w:rFonts w:hint="eastAsia" w:ascii="宋体" w:hAnsi="宋体"/>
          <w:b/>
          <w:sz w:val="32"/>
          <w:szCs w:val="32"/>
        </w:rPr>
        <w:t>法定代表人证明书与法定代表人授权书</w:t>
      </w:r>
    </w:p>
    <w:p>
      <w:pPr>
        <w:tabs>
          <w:tab w:val="left" w:pos="210"/>
        </w:tabs>
        <w:spacing w:line="320" w:lineRule="exact"/>
        <w:jc w:val="center"/>
        <w:rPr>
          <w:rFonts w:hint="eastAsia" w:ascii="宋体" w:hAnsi="宋体" w:cs="Arial"/>
          <w:b/>
          <w:kern w:val="0"/>
          <w:sz w:val="32"/>
          <w:szCs w:val="32"/>
        </w:rPr>
      </w:pPr>
    </w:p>
    <w:p>
      <w:pPr>
        <w:tabs>
          <w:tab w:val="left" w:pos="210"/>
        </w:tabs>
        <w:spacing w:line="320" w:lineRule="exact"/>
        <w:jc w:val="center"/>
        <w:rPr>
          <w:rFonts w:hint="eastAsia" w:ascii="宋体" w:hAnsi="宋体" w:cs="Arial"/>
          <w:b/>
          <w:kern w:val="0"/>
          <w:sz w:val="32"/>
          <w:szCs w:val="32"/>
        </w:rPr>
      </w:pPr>
      <w:r>
        <w:rPr>
          <w:rFonts w:hint="eastAsia" w:ascii="宋体" w:hAnsi="宋体" w:cs="Arial"/>
          <w:b/>
          <w:kern w:val="0"/>
          <w:sz w:val="32"/>
          <w:szCs w:val="32"/>
        </w:rPr>
        <w:t xml:space="preserve"> 法定代表人证明书</w:t>
      </w:r>
    </w:p>
    <w:p>
      <w:pPr>
        <w:tabs>
          <w:tab w:val="left" w:pos="210"/>
        </w:tabs>
        <w:spacing w:line="320" w:lineRule="exact"/>
        <w:jc w:val="center"/>
        <w:rPr>
          <w:rFonts w:hint="eastAsia" w:ascii="宋体" w:hAnsi="宋体" w:cs="Arial"/>
          <w:b/>
          <w:kern w:val="0"/>
          <w:sz w:val="32"/>
          <w:szCs w:val="32"/>
        </w:rPr>
      </w:pPr>
    </w:p>
    <w:tbl>
      <w:tblPr>
        <w:tblStyle w:val="23"/>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86"/>
        <w:gridCol w:w="1816"/>
        <w:gridCol w:w="181"/>
        <w:gridCol w:w="2099"/>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rPr>
                <w:rFonts w:ascii="宋体" w:hAnsi="宋体" w:cs="Arial"/>
                <w:kern w:val="0"/>
                <w:sz w:val="24"/>
                <w:szCs w:val="24"/>
              </w:rPr>
            </w:pPr>
            <w:r>
              <w:rPr>
                <w:rFonts w:hint="eastAsia" w:ascii="宋体" w:hAnsi="宋体" w:cs="Arial"/>
                <w:kern w:val="0"/>
                <w:sz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企</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r>
              <w:rPr>
                <w:rFonts w:hint="eastAsia" w:ascii="宋体" w:hAnsi="宋体" w:cs="Arial"/>
                <w:kern w:val="0"/>
                <w:sz w:val="24"/>
              </w:rPr>
              <w:t>业</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r>
              <w:rPr>
                <w:rFonts w:hint="eastAsia" w:ascii="宋体" w:hAnsi="宋体" w:cs="Arial"/>
                <w:kern w:val="0"/>
                <w:sz w:val="24"/>
              </w:rPr>
              <w:t>信</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息</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企业名称</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法定地址</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邮政编码</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统一社会信用代码</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法定代表人</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姓名</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性别</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职务</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联系电话</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身份证号</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jc w:val="center"/>
        </w:trPr>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法定代表人身份证复印件</w:t>
            </w:r>
          </w:p>
        </w:tc>
        <w:tc>
          <w:tcPr>
            <w:tcW w:w="420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（正反面）</w:t>
            </w:r>
          </w:p>
        </w:tc>
        <w:tc>
          <w:tcPr>
            <w:tcW w:w="4382"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42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4382" w:type="dxa"/>
            <w:gridSpan w:val="3"/>
            <w:tcBorders>
              <w:top w:val="single" w:color="auto" w:sz="4" w:space="0"/>
              <w:left w:val="single" w:color="auto" w:sz="4" w:space="0"/>
              <w:bottom w:val="single" w:color="auto" w:sz="4" w:space="0"/>
              <w:right w:val="single" w:color="auto" w:sz="4" w:space="0"/>
            </w:tcBorders>
            <w:noWrap w:val="0"/>
            <w:vAlign w:val="bottom"/>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（公章）</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p>
          <w:p>
            <w:pPr>
              <w:tabs>
                <w:tab w:val="left" w:pos="210"/>
              </w:tabs>
              <w:spacing w:line="320" w:lineRule="exact"/>
              <w:jc w:val="right"/>
              <w:rPr>
                <w:rFonts w:ascii="宋体" w:hAnsi="宋体" w:cs="Arial"/>
                <w:kern w:val="0"/>
                <w:sz w:val="24"/>
                <w:szCs w:val="24"/>
              </w:rPr>
            </w:pPr>
            <w:r>
              <w:rPr>
                <w:rFonts w:hint="eastAsia" w:ascii="宋体" w:hAnsi="宋体" w:cs="Arial"/>
                <w:kern w:val="0"/>
                <w:sz w:val="24"/>
              </w:rPr>
              <w:t xml:space="preserve">年  月  日 </w:t>
            </w:r>
          </w:p>
        </w:tc>
      </w:tr>
    </w:tbl>
    <w:p>
      <w:pPr>
        <w:tabs>
          <w:tab w:val="left" w:pos="210"/>
        </w:tabs>
        <w:spacing w:line="320" w:lineRule="exact"/>
        <w:jc w:val="both"/>
        <w:rPr>
          <w:rFonts w:hint="eastAsia" w:ascii="宋体" w:hAnsi="宋体" w:cs="宋体"/>
          <w:b/>
          <w:kern w:val="0"/>
          <w:sz w:val="32"/>
          <w:szCs w:val="36"/>
          <w:lang w:val="en-US" w:eastAsia="zh-CN"/>
        </w:rPr>
      </w:pPr>
      <w:r>
        <w:rPr>
          <w:rFonts w:hint="eastAsia" w:ascii="宋体" w:hAnsi="宋体" w:cs="Arial"/>
          <w:kern w:val="0"/>
          <w:sz w:val="24"/>
        </w:rPr>
        <w:t>（法定代表人直接投标，只须提供法定代表人证明书及身份证原件）</w:t>
      </w:r>
      <w:r>
        <w:rPr>
          <w:rFonts w:hint="eastAsia" w:ascii="宋体" w:hAnsi="宋体" w:cs="Arial"/>
          <w:b/>
          <w:kern w:val="0"/>
          <w:sz w:val="32"/>
          <w:szCs w:val="32"/>
        </w:rPr>
        <w:br w:type="page"/>
      </w:r>
      <w:r>
        <w:rPr>
          <w:rFonts w:hint="eastAsia" w:ascii="宋体" w:hAnsi="宋体" w:cs="宋体"/>
          <w:b/>
          <w:kern w:val="0"/>
          <w:sz w:val="32"/>
          <w:szCs w:val="36"/>
          <w:lang w:val="zh-CN"/>
        </w:rPr>
        <w:t xml:space="preserve"> </w:t>
      </w:r>
      <w:r>
        <w:rPr>
          <w:rFonts w:hint="eastAsia" w:ascii="宋体" w:hAnsi="宋体" w:cs="宋体"/>
          <w:b/>
          <w:kern w:val="0"/>
          <w:sz w:val="32"/>
          <w:szCs w:val="36"/>
          <w:lang w:val="en-US" w:eastAsia="zh-CN"/>
        </w:rPr>
        <w:t xml:space="preserve">           </w:t>
      </w:r>
    </w:p>
    <w:p>
      <w:pPr>
        <w:pStyle w:val="5"/>
        <w:spacing w:line="24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法定代表人授权书</w:t>
      </w:r>
    </w:p>
    <w:tbl>
      <w:tblPr>
        <w:tblStyle w:val="23"/>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168" w:type="dxa"/>
            <w:gridSpan w:val="6"/>
          </w:tcPr>
          <w:p>
            <w:pPr>
              <w:tabs>
                <w:tab w:val="left" w:pos="210"/>
              </w:tabs>
              <w:spacing w:line="320" w:lineRule="exact"/>
              <w:jc w:val="left"/>
              <w:rPr>
                <w:rFonts w:hint="eastAsia" w:ascii="宋体" w:hAnsi="宋体" w:eastAsia="宋体" w:cs="Arial"/>
                <w:kern w:val="0"/>
                <w:sz w:val="24"/>
              </w:rPr>
            </w:pPr>
            <w:r>
              <w:rPr>
                <w:rFonts w:hint="eastAsia" w:ascii="宋体" w:hAnsi="宋体" w:eastAsia="宋体" w:cs="Arial"/>
                <w:kern w:val="0"/>
                <w:sz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28" w:type="dxa"/>
            <w:vMerge w:val="restart"/>
            <w:vAlign w:val="center"/>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被</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授</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权</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人</w:t>
            </w: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姓    名</w:t>
            </w:r>
          </w:p>
        </w:tc>
        <w:tc>
          <w:tcPr>
            <w:tcW w:w="3360" w:type="dxa"/>
            <w:gridSpan w:val="2"/>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性    别</w:t>
            </w:r>
          </w:p>
        </w:tc>
        <w:tc>
          <w:tcPr>
            <w:tcW w:w="2400" w:type="dxa"/>
          </w:tcPr>
          <w:p>
            <w:pPr>
              <w:tabs>
                <w:tab w:val="left" w:pos="210"/>
              </w:tabs>
              <w:spacing w:line="320" w:lineRule="exact"/>
              <w:jc w:val="center"/>
              <w:rPr>
                <w:rFonts w:hint="eastAsia" w:ascii="宋体"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职    务</w:t>
            </w:r>
          </w:p>
        </w:tc>
        <w:tc>
          <w:tcPr>
            <w:tcW w:w="3360" w:type="dxa"/>
            <w:gridSpan w:val="2"/>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手机号码</w:t>
            </w:r>
          </w:p>
        </w:tc>
        <w:tc>
          <w:tcPr>
            <w:tcW w:w="2400" w:type="dxa"/>
          </w:tcPr>
          <w:p>
            <w:pPr>
              <w:tabs>
                <w:tab w:val="left" w:pos="210"/>
              </w:tabs>
              <w:spacing w:line="320" w:lineRule="exact"/>
              <w:jc w:val="center"/>
              <w:rPr>
                <w:rFonts w:hint="eastAsia" w:ascii="宋体"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联系电话</w:t>
            </w:r>
          </w:p>
        </w:tc>
        <w:tc>
          <w:tcPr>
            <w:tcW w:w="3360" w:type="dxa"/>
            <w:gridSpan w:val="2"/>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图文传真</w:t>
            </w:r>
          </w:p>
        </w:tc>
        <w:tc>
          <w:tcPr>
            <w:tcW w:w="2400" w:type="dxa"/>
          </w:tcPr>
          <w:p>
            <w:pPr>
              <w:tabs>
                <w:tab w:val="left" w:pos="210"/>
              </w:tabs>
              <w:spacing w:line="320" w:lineRule="exact"/>
              <w:jc w:val="center"/>
              <w:rPr>
                <w:rFonts w:hint="eastAsia" w:ascii="宋体"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通讯地址</w:t>
            </w:r>
          </w:p>
        </w:tc>
        <w:tc>
          <w:tcPr>
            <w:tcW w:w="7200" w:type="dxa"/>
            <w:gridSpan w:val="4"/>
          </w:tcPr>
          <w:p>
            <w:pPr>
              <w:tabs>
                <w:tab w:val="left" w:pos="210"/>
              </w:tabs>
              <w:spacing w:line="320" w:lineRule="exact"/>
              <w:jc w:val="center"/>
              <w:rPr>
                <w:rFonts w:hint="eastAsia" w:ascii="宋体"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网    址</w:t>
            </w:r>
          </w:p>
        </w:tc>
        <w:tc>
          <w:tcPr>
            <w:tcW w:w="7200" w:type="dxa"/>
            <w:gridSpan w:val="4"/>
          </w:tcPr>
          <w:p>
            <w:pPr>
              <w:tabs>
                <w:tab w:val="left" w:pos="210"/>
              </w:tabs>
              <w:spacing w:line="320" w:lineRule="exact"/>
              <w:jc w:val="center"/>
              <w:rPr>
                <w:rFonts w:hint="eastAsia" w:ascii="宋体"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8" w:type="dxa"/>
            <w:vMerge w:val="restart"/>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被</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授</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权</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项</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目</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与</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内</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容</w:t>
            </w: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项目名称</w:t>
            </w:r>
          </w:p>
        </w:tc>
        <w:tc>
          <w:tcPr>
            <w:tcW w:w="7200" w:type="dxa"/>
            <w:gridSpan w:val="4"/>
          </w:tcPr>
          <w:p>
            <w:pPr>
              <w:tabs>
                <w:tab w:val="left" w:pos="210"/>
              </w:tabs>
              <w:spacing w:line="320" w:lineRule="exact"/>
              <w:jc w:val="center"/>
              <w:rPr>
                <w:rFonts w:hint="eastAsia" w:ascii="宋体"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文件编号</w:t>
            </w:r>
          </w:p>
        </w:tc>
        <w:tc>
          <w:tcPr>
            <w:tcW w:w="7200" w:type="dxa"/>
            <w:gridSpan w:val="4"/>
          </w:tcPr>
          <w:p>
            <w:pPr>
              <w:tabs>
                <w:tab w:val="left" w:pos="210"/>
              </w:tabs>
              <w:spacing w:line="320" w:lineRule="exact"/>
              <w:jc w:val="center"/>
              <w:rPr>
                <w:rFonts w:hint="eastAsia" w:ascii="宋体" w:hAnsi="宋体" w:eastAsia="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vAlign w:val="center"/>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授权范围</w:t>
            </w:r>
          </w:p>
        </w:tc>
        <w:tc>
          <w:tcPr>
            <w:tcW w:w="7200" w:type="dxa"/>
            <w:gridSpan w:val="4"/>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全权办理本次采购项目的磋商、现场澄清、联系、洽谈、签约、执行等具体事务，签署全部有关文件、文书、协议及合同。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法律责任</w:t>
            </w:r>
          </w:p>
        </w:tc>
        <w:tc>
          <w:tcPr>
            <w:tcW w:w="7200" w:type="dxa"/>
            <w:gridSpan w:val="4"/>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528" w:type="dxa"/>
            <w:vMerge w:val="continue"/>
          </w:tcPr>
          <w:p>
            <w:pPr>
              <w:tabs>
                <w:tab w:val="left" w:pos="210"/>
              </w:tabs>
              <w:spacing w:line="320" w:lineRule="exact"/>
              <w:jc w:val="center"/>
              <w:rPr>
                <w:rFonts w:hint="eastAsia" w:ascii="宋体" w:hAnsi="宋体" w:eastAsia="宋体" w:cs="Arial"/>
                <w:kern w:val="0"/>
                <w:sz w:val="24"/>
              </w:rPr>
            </w:pPr>
          </w:p>
        </w:tc>
        <w:tc>
          <w:tcPr>
            <w:tcW w:w="1440" w:type="dxa"/>
            <w:vAlign w:val="center"/>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授权期限</w:t>
            </w:r>
          </w:p>
        </w:tc>
        <w:tc>
          <w:tcPr>
            <w:tcW w:w="7200" w:type="dxa"/>
            <w:gridSpan w:val="4"/>
            <w:vAlign w:val="center"/>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本授权书自磋商大会之日计算有效期为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202" w:type="dxa"/>
            <w:gridSpan w:val="3"/>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被授权人身份证</w:t>
            </w:r>
          </w:p>
        </w:tc>
        <w:tc>
          <w:tcPr>
            <w:tcW w:w="4966" w:type="dxa"/>
            <w:gridSpan w:val="3"/>
          </w:tcPr>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trPr>
        <w:tc>
          <w:tcPr>
            <w:tcW w:w="4202" w:type="dxa"/>
            <w:gridSpan w:val="3"/>
            <w:vMerge w:val="restart"/>
            <w:vAlign w:val="center"/>
          </w:tcPr>
          <w:p>
            <w:pPr>
              <w:tabs>
                <w:tab w:val="left" w:pos="210"/>
              </w:tabs>
              <w:spacing w:line="320" w:lineRule="exact"/>
              <w:jc w:val="center"/>
              <w:rPr>
                <w:rFonts w:hint="eastAsia" w:ascii="宋体" w:hAnsi="宋体" w:eastAsia="宋体" w:cs="Arial"/>
                <w:kern w:val="0"/>
                <w:sz w:val="24"/>
              </w:rPr>
            </w:pPr>
          </w:p>
          <w:p>
            <w:pPr>
              <w:tabs>
                <w:tab w:val="left" w:pos="210"/>
              </w:tabs>
              <w:spacing w:line="320" w:lineRule="exact"/>
              <w:jc w:val="center"/>
              <w:rPr>
                <w:rFonts w:hint="eastAsia" w:ascii="宋体" w:hAnsi="宋体" w:eastAsia="宋体" w:cs="Arial"/>
                <w:kern w:val="0"/>
                <w:sz w:val="24"/>
              </w:rPr>
            </w:pPr>
          </w:p>
          <w:p>
            <w:pPr>
              <w:tabs>
                <w:tab w:val="left" w:pos="210"/>
              </w:tabs>
              <w:spacing w:line="320" w:lineRule="exact"/>
              <w:jc w:val="center"/>
              <w:rPr>
                <w:rFonts w:hint="eastAsia" w:ascii="宋体" w:hAnsi="宋体" w:eastAsia="宋体" w:cs="Arial"/>
                <w:kern w:val="0"/>
                <w:sz w:val="24"/>
              </w:rPr>
            </w:pPr>
          </w:p>
          <w:p>
            <w:pPr>
              <w:tabs>
                <w:tab w:val="left" w:pos="210"/>
              </w:tabs>
              <w:spacing w:line="320" w:lineRule="exact"/>
              <w:jc w:val="center"/>
              <w:rPr>
                <w:rFonts w:hint="eastAsia" w:ascii="宋体" w:hAnsi="宋体" w:eastAsia="宋体" w:cs="Arial"/>
                <w:kern w:val="0"/>
                <w:sz w:val="24"/>
              </w:rPr>
            </w:pPr>
          </w:p>
          <w:p>
            <w:pPr>
              <w:tabs>
                <w:tab w:val="left" w:pos="210"/>
              </w:tabs>
              <w:spacing w:line="320" w:lineRule="exact"/>
              <w:jc w:val="center"/>
              <w:rPr>
                <w:rFonts w:hint="eastAsia" w:ascii="宋体" w:hAnsi="宋体" w:eastAsia="宋体" w:cs="Arial"/>
                <w:kern w:val="0"/>
                <w:sz w:val="24"/>
              </w:rPr>
            </w:pPr>
          </w:p>
        </w:tc>
        <w:tc>
          <w:tcPr>
            <w:tcW w:w="4966" w:type="dxa"/>
            <w:gridSpan w:val="3"/>
          </w:tcPr>
          <w:p>
            <w:pPr>
              <w:tabs>
                <w:tab w:val="left" w:pos="210"/>
              </w:tabs>
              <w:spacing w:line="320" w:lineRule="exact"/>
              <w:jc w:val="center"/>
              <w:rPr>
                <w:rFonts w:hint="eastAsia" w:ascii="宋体" w:hAnsi="宋体" w:eastAsia="宋体" w:cs="Arial"/>
                <w:kern w:val="0"/>
                <w:sz w:val="24"/>
              </w:rPr>
            </w:pP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4202" w:type="dxa"/>
            <w:gridSpan w:val="3"/>
            <w:vMerge w:val="continue"/>
          </w:tcPr>
          <w:p>
            <w:pPr>
              <w:tabs>
                <w:tab w:val="left" w:pos="210"/>
              </w:tabs>
              <w:spacing w:line="320" w:lineRule="exact"/>
              <w:jc w:val="center"/>
              <w:rPr>
                <w:rFonts w:hint="eastAsia" w:ascii="宋体" w:hAnsi="宋体" w:eastAsia="宋体" w:cs="Arial"/>
                <w:kern w:val="0"/>
                <w:sz w:val="24"/>
              </w:rPr>
            </w:pPr>
          </w:p>
        </w:tc>
        <w:tc>
          <w:tcPr>
            <w:tcW w:w="4966" w:type="dxa"/>
            <w:gridSpan w:val="3"/>
          </w:tcPr>
          <w:p>
            <w:pPr>
              <w:tabs>
                <w:tab w:val="left" w:pos="210"/>
              </w:tabs>
              <w:spacing w:line="320" w:lineRule="exact"/>
              <w:jc w:val="center"/>
              <w:rPr>
                <w:rFonts w:hint="eastAsia" w:ascii="宋体" w:hAnsi="宋体" w:eastAsia="宋体" w:cs="Arial"/>
                <w:kern w:val="0"/>
                <w:sz w:val="24"/>
              </w:rPr>
            </w:pP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 xml:space="preserve">        </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（公章）</w:t>
            </w: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 xml:space="preserve">                  </w:t>
            </w:r>
          </w:p>
          <w:p>
            <w:pPr>
              <w:tabs>
                <w:tab w:val="left" w:pos="210"/>
              </w:tabs>
              <w:spacing w:line="320" w:lineRule="exact"/>
              <w:jc w:val="center"/>
              <w:rPr>
                <w:rFonts w:hint="eastAsia" w:ascii="宋体" w:hAnsi="宋体" w:eastAsia="宋体" w:cs="Arial"/>
                <w:kern w:val="0"/>
                <w:sz w:val="24"/>
              </w:rPr>
            </w:pPr>
          </w:p>
          <w:p>
            <w:pPr>
              <w:tabs>
                <w:tab w:val="left" w:pos="210"/>
              </w:tabs>
              <w:spacing w:line="320" w:lineRule="exact"/>
              <w:jc w:val="center"/>
              <w:rPr>
                <w:rFonts w:hint="eastAsia" w:ascii="宋体" w:hAnsi="宋体" w:eastAsia="宋体" w:cs="Arial"/>
                <w:kern w:val="0"/>
                <w:sz w:val="24"/>
              </w:rPr>
            </w:pPr>
            <w:r>
              <w:rPr>
                <w:rFonts w:hint="eastAsia" w:ascii="宋体" w:hAnsi="宋体" w:eastAsia="宋体" w:cs="Arial"/>
                <w:kern w:val="0"/>
                <w:sz w:val="24"/>
              </w:rPr>
              <w:t xml:space="preserve"> 年  月  日</w:t>
            </w:r>
          </w:p>
        </w:tc>
      </w:tr>
    </w:tbl>
    <w:p>
      <w:pPr>
        <w:ind w:firstLine="3120" w:firstLineChars="1300"/>
        <w:rPr>
          <w:rFonts w:hint="eastAsia" w:ascii="宋体" w:hAnsi="宋体" w:cs="宋体"/>
          <w:sz w:val="24"/>
          <w:szCs w:val="24"/>
          <w:lang w:val="zh-CN"/>
        </w:rPr>
      </w:pPr>
    </w:p>
    <w:p>
      <w:pPr>
        <w:pStyle w:val="10"/>
        <w:spacing w:after="240" w:afterLines="100" w:line="360" w:lineRule="auto"/>
        <w:ind w:firstLine="0"/>
        <w:jc w:val="center"/>
        <w:rPr>
          <w:rFonts w:hint="eastAsia" w:ascii="宋体" w:hAnsi="宋体" w:cs="宋体"/>
          <w:b/>
          <w:bCs/>
          <w:sz w:val="36"/>
          <w:szCs w:val="36"/>
          <w:lang w:eastAsia="zh-CN"/>
        </w:rPr>
        <w:sectPr>
          <w:pgSz w:w="11907" w:h="16840"/>
          <w:pgMar w:top="1440" w:right="1474" w:bottom="1440" w:left="1474" w:header="851" w:footer="992" w:gutter="0"/>
          <w:pgNumType w:fmt="decimal"/>
          <w:cols w:space="720" w:num="1"/>
          <w:titlePg/>
          <w:rtlGutter w:val="1"/>
        </w:sectPr>
      </w:pPr>
    </w:p>
    <w:p>
      <w:pPr>
        <w:pStyle w:val="10"/>
        <w:spacing w:after="240" w:afterLines="100" w:line="360" w:lineRule="auto"/>
        <w:ind w:firstLine="0"/>
        <w:jc w:val="center"/>
        <w:rPr>
          <w:rFonts w:hint="eastAsia" w:ascii="宋体" w:hAnsi="宋体" w:cs="宋体"/>
          <w:b/>
          <w:sz w:val="32"/>
          <w:szCs w:val="32"/>
        </w:rPr>
      </w:pPr>
      <w:r>
        <w:rPr>
          <w:rFonts w:hint="eastAsia" w:ascii="宋体" w:hAnsi="宋体" w:cs="宋体"/>
          <w:b/>
          <w:bCs/>
          <w:sz w:val="32"/>
          <w:szCs w:val="32"/>
          <w:lang w:eastAsia="zh-CN"/>
        </w:rPr>
        <w:t>五、</w:t>
      </w:r>
      <w:r>
        <w:rPr>
          <w:rFonts w:hint="eastAsia" w:ascii="宋体" w:hAnsi="宋体" w:cs="宋体"/>
          <w:b/>
          <w:bCs/>
          <w:sz w:val="32"/>
          <w:szCs w:val="32"/>
        </w:rPr>
        <w:t>商务条款偏离表</w:t>
      </w:r>
    </w:p>
    <w:p>
      <w:pPr>
        <w:pStyle w:val="10"/>
        <w:spacing w:after="120" w:afterLines="50"/>
        <w:ind w:firstLine="120" w:firstLineChars="50"/>
        <w:rPr>
          <w:rFonts w:hint="eastAsia" w:ascii="宋体" w:hAnsi="宋体" w:cs="宋体"/>
        </w:rPr>
      </w:pPr>
      <w:r>
        <w:rPr>
          <w:rFonts w:hint="eastAsia" w:ascii="宋体" w:hAnsi="宋体" w:cs="宋体"/>
          <w:lang w:eastAsia="zh-CN"/>
        </w:rPr>
        <w:t>响应</w:t>
      </w:r>
      <w:r>
        <w:rPr>
          <w:rFonts w:hint="eastAsia" w:ascii="宋体" w:hAnsi="宋体" w:cs="宋体"/>
        </w:rPr>
        <w:t>人名称：                                  项目编号：</w:t>
      </w:r>
    </w:p>
    <w:tbl>
      <w:tblPr>
        <w:tblStyle w:val="23"/>
        <w:tblW w:w="927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07"/>
        <w:gridCol w:w="2145"/>
        <w:gridCol w:w="1365"/>
        <w:gridCol w:w="2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16"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序号</w:t>
            </w:r>
          </w:p>
        </w:tc>
        <w:tc>
          <w:tcPr>
            <w:tcW w:w="2407" w:type="dxa"/>
            <w:noWrap w:val="0"/>
            <w:vAlign w:val="center"/>
          </w:tcPr>
          <w:p>
            <w:pPr>
              <w:adjustRightInd w:val="0"/>
              <w:snapToGrid w:val="0"/>
              <w:ind w:right="23"/>
              <w:jc w:val="center"/>
              <w:rPr>
                <w:rFonts w:hint="eastAsia" w:ascii="宋体" w:hAnsi="宋体" w:cs="宋体"/>
                <w:b/>
                <w:bCs/>
              </w:rPr>
            </w:pPr>
            <w:r>
              <w:rPr>
                <w:rFonts w:hint="eastAsia" w:cs="宋体"/>
                <w:b/>
                <w:bCs/>
                <w:lang w:eastAsia="zh-CN"/>
              </w:rPr>
              <w:t>磋商文件商务要求</w:t>
            </w:r>
          </w:p>
        </w:tc>
        <w:tc>
          <w:tcPr>
            <w:tcW w:w="2145"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lang w:val="en-US" w:eastAsia="zh-CN"/>
              </w:rPr>
              <w:t>磋商响应文件响应情况</w:t>
            </w:r>
          </w:p>
        </w:tc>
        <w:tc>
          <w:tcPr>
            <w:tcW w:w="1365" w:type="dxa"/>
            <w:noWrap w:val="0"/>
            <w:vAlign w:val="center"/>
          </w:tcPr>
          <w:p>
            <w:pPr>
              <w:adjustRightInd w:val="0"/>
              <w:snapToGrid w:val="0"/>
              <w:ind w:right="23" w:rightChars="0"/>
              <w:jc w:val="center"/>
              <w:rPr>
                <w:rFonts w:hint="eastAsia" w:ascii="宋体" w:hAnsi="宋体" w:cs="宋体"/>
                <w:b/>
                <w:bCs/>
              </w:rPr>
            </w:pPr>
            <w:r>
              <w:rPr>
                <w:rFonts w:hint="eastAsia" w:ascii="宋体" w:hAnsi="宋体" w:cs="宋体"/>
                <w:b/>
                <w:bCs/>
              </w:rPr>
              <w:t>偏离</w:t>
            </w:r>
            <w:r>
              <w:rPr>
                <w:rFonts w:hint="eastAsia" w:cs="宋体"/>
                <w:b/>
                <w:bCs/>
                <w:lang w:eastAsia="zh-CN"/>
              </w:rPr>
              <w:t>情况</w:t>
            </w:r>
          </w:p>
        </w:tc>
        <w:tc>
          <w:tcPr>
            <w:tcW w:w="2640" w:type="dxa"/>
            <w:noWrap w:val="0"/>
            <w:vAlign w:val="center"/>
          </w:tcPr>
          <w:p>
            <w:pPr>
              <w:adjustRightInd w:val="0"/>
              <w:snapToGrid w:val="0"/>
              <w:ind w:right="23" w:rightChars="0"/>
              <w:jc w:val="center"/>
              <w:rPr>
                <w:rFonts w:hint="eastAsia" w:ascii="宋体" w:hAnsi="宋体" w:cs="宋体"/>
                <w:b/>
                <w:bCs/>
              </w:rPr>
            </w:pPr>
            <w:r>
              <w:rPr>
                <w:rFonts w:hint="eastAsia" w:cs="宋体"/>
                <w:b/>
                <w:bCs/>
                <w:lang w:eastAsia="zh-CN"/>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16"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1</w:t>
            </w:r>
          </w:p>
        </w:tc>
        <w:tc>
          <w:tcPr>
            <w:tcW w:w="2407" w:type="dxa"/>
            <w:noWrap w:val="0"/>
            <w:vAlign w:val="center"/>
          </w:tcPr>
          <w:p>
            <w:pPr>
              <w:adjustRightInd w:val="0"/>
              <w:snapToGrid w:val="0"/>
              <w:spacing w:line="360" w:lineRule="auto"/>
              <w:ind w:right="24"/>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val="0"/>
                <w:color w:val="000000"/>
                <w:sz w:val="24"/>
                <w:szCs w:val="24"/>
              </w:rPr>
              <w:t>(</w:t>
            </w:r>
            <w:r>
              <w:rPr>
                <w:rFonts w:hint="eastAsia" w:asciiTheme="minorEastAsia" w:hAnsiTheme="minorEastAsia" w:eastAsiaTheme="minorEastAsia" w:cstheme="minorEastAsia"/>
                <w:b w:val="0"/>
                <w:color w:val="000000"/>
                <w:sz w:val="24"/>
                <w:szCs w:val="24"/>
                <w:lang w:eastAsia="zh-CN"/>
              </w:rPr>
              <w:t>交货</w:t>
            </w:r>
            <w:r>
              <w:rPr>
                <w:rFonts w:hint="eastAsia" w:asciiTheme="minorEastAsia" w:hAnsiTheme="minorEastAsia" w:eastAsiaTheme="minorEastAsia" w:cstheme="minorEastAsia"/>
                <w:b w:val="0"/>
                <w:color w:val="000000"/>
                <w:sz w:val="24"/>
                <w:szCs w:val="24"/>
              </w:rPr>
              <w:t>地点)</w:t>
            </w: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716"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2</w:t>
            </w:r>
          </w:p>
        </w:tc>
        <w:tc>
          <w:tcPr>
            <w:tcW w:w="2407" w:type="dxa"/>
            <w:noWrap w:val="0"/>
            <w:vAlign w:val="center"/>
          </w:tcPr>
          <w:p>
            <w:pPr>
              <w:adjustRightInd w:val="0"/>
              <w:snapToGrid w:val="0"/>
              <w:spacing w:line="360" w:lineRule="auto"/>
              <w:ind w:right="24"/>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val="0"/>
                <w:color w:val="000000"/>
                <w:sz w:val="24"/>
                <w:szCs w:val="24"/>
              </w:rPr>
              <w:t>(</w:t>
            </w:r>
            <w:r>
              <w:rPr>
                <w:rFonts w:hint="eastAsia" w:asciiTheme="minorEastAsia" w:hAnsiTheme="minorEastAsia" w:eastAsiaTheme="minorEastAsia" w:cstheme="minorEastAsia"/>
                <w:b w:val="0"/>
                <w:color w:val="000000"/>
                <w:sz w:val="24"/>
                <w:szCs w:val="24"/>
                <w:lang w:eastAsia="zh-CN"/>
              </w:rPr>
              <w:t>交货</w:t>
            </w:r>
            <w:r>
              <w:rPr>
                <w:rFonts w:hint="eastAsia" w:asciiTheme="minorEastAsia" w:hAnsiTheme="minorEastAsia" w:eastAsiaTheme="minorEastAsia" w:cstheme="minorEastAsia"/>
                <w:b w:val="0"/>
                <w:color w:val="000000"/>
                <w:sz w:val="24"/>
                <w:szCs w:val="24"/>
              </w:rPr>
              <w:t>期)</w:t>
            </w: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716"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3</w:t>
            </w:r>
          </w:p>
        </w:tc>
        <w:tc>
          <w:tcPr>
            <w:tcW w:w="2407" w:type="dxa"/>
            <w:noWrap w:val="0"/>
            <w:vAlign w:val="center"/>
          </w:tcPr>
          <w:p>
            <w:pPr>
              <w:adjustRightInd w:val="0"/>
              <w:snapToGrid w:val="0"/>
              <w:spacing w:line="360" w:lineRule="auto"/>
              <w:ind w:right="24"/>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（质量）</w:t>
            </w: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4</w:t>
            </w:r>
          </w:p>
        </w:tc>
        <w:tc>
          <w:tcPr>
            <w:tcW w:w="2407" w:type="dxa"/>
            <w:noWrap w:val="0"/>
            <w:vAlign w:val="center"/>
          </w:tcPr>
          <w:p>
            <w:pPr>
              <w:adjustRightInd w:val="0"/>
              <w:snapToGrid w:val="0"/>
              <w:spacing w:line="360" w:lineRule="auto"/>
              <w:ind w:right="24"/>
              <w:jc w:val="center"/>
              <w:rPr>
                <w:rFonts w:hint="eastAsia" w:ascii="宋体" w:hAnsi="宋体" w:cs="宋体"/>
                <w:bCs/>
                <w:sz w:val="24"/>
              </w:rPr>
            </w:pPr>
            <w:r>
              <w:rPr>
                <w:rFonts w:hint="eastAsia" w:asciiTheme="minorEastAsia" w:hAnsiTheme="minorEastAsia" w:eastAsiaTheme="minorEastAsia" w:cstheme="minorEastAsia"/>
                <w:b w:val="0"/>
                <w:color w:val="000000"/>
                <w:sz w:val="24"/>
                <w:szCs w:val="24"/>
              </w:rPr>
              <w:t>(</w:t>
            </w:r>
            <w:r>
              <w:rPr>
                <w:rFonts w:hint="eastAsia" w:asciiTheme="minorEastAsia" w:hAnsiTheme="minorEastAsia" w:eastAsiaTheme="minorEastAsia" w:cstheme="minorEastAsia"/>
                <w:b w:val="0"/>
                <w:color w:val="000000"/>
                <w:sz w:val="24"/>
                <w:szCs w:val="24"/>
                <w:lang w:eastAsia="zh-CN"/>
              </w:rPr>
              <w:t>质保</w:t>
            </w:r>
            <w:r>
              <w:rPr>
                <w:rFonts w:hint="eastAsia" w:asciiTheme="minorEastAsia" w:hAnsiTheme="minorEastAsia" w:eastAsiaTheme="minorEastAsia" w:cstheme="minorEastAsia"/>
                <w:b w:val="0"/>
                <w:color w:val="000000"/>
                <w:sz w:val="24"/>
                <w:szCs w:val="24"/>
              </w:rPr>
              <w:t>期)</w:t>
            </w: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top"/>
          </w:tcPr>
          <w:p>
            <w:pPr>
              <w:adjustRightInd w:val="0"/>
              <w:snapToGrid w:val="0"/>
              <w:spacing w:line="360" w:lineRule="auto"/>
              <w:ind w:right="24"/>
              <w:rPr>
                <w:rFonts w:hint="eastAsia" w:ascii="宋体" w:hAnsi="宋体" w:cs="宋体"/>
                <w:bCs/>
                <w:sz w:val="24"/>
              </w:rPr>
            </w:pPr>
          </w:p>
        </w:tc>
        <w:tc>
          <w:tcPr>
            <w:tcW w:w="2407" w:type="dxa"/>
            <w:noWrap w:val="0"/>
            <w:vAlign w:val="top"/>
          </w:tcPr>
          <w:p>
            <w:pPr>
              <w:adjustRightInd w:val="0"/>
              <w:snapToGrid w:val="0"/>
              <w:spacing w:line="360" w:lineRule="auto"/>
              <w:ind w:right="24"/>
              <w:rPr>
                <w:rFonts w:hint="eastAsia" w:ascii="宋体" w:hAnsi="宋体" w:cs="宋体"/>
                <w:bCs/>
                <w:sz w:val="24"/>
              </w:rPr>
            </w:pP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top"/>
          </w:tcPr>
          <w:p>
            <w:pPr>
              <w:adjustRightInd w:val="0"/>
              <w:snapToGrid w:val="0"/>
              <w:spacing w:line="360" w:lineRule="auto"/>
              <w:ind w:right="24"/>
              <w:rPr>
                <w:rFonts w:hint="eastAsia" w:ascii="宋体" w:hAnsi="宋体" w:cs="宋体"/>
                <w:bCs/>
                <w:sz w:val="24"/>
              </w:rPr>
            </w:pPr>
          </w:p>
        </w:tc>
        <w:tc>
          <w:tcPr>
            <w:tcW w:w="2407" w:type="dxa"/>
            <w:noWrap w:val="0"/>
            <w:vAlign w:val="top"/>
          </w:tcPr>
          <w:p>
            <w:pPr>
              <w:adjustRightInd w:val="0"/>
              <w:snapToGrid w:val="0"/>
              <w:spacing w:line="360" w:lineRule="auto"/>
              <w:ind w:right="24"/>
              <w:rPr>
                <w:rFonts w:hint="eastAsia" w:ascii="宋体" w:hAnsi="宋体" w:cs="宋体"/>
                <w:bCs/>
                <w:sz w:val="24"/>
              </w:rPr>
            </w:pP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top"/>
          </w:tcPr>
          <w:p>
            <w:pPr>
              <w:adjustRightInd w:val="0"/>
              <w:snapToGrid w:val="0"/>
              <w:spacing w:line="360" w:lineRule="auto"/>
              <w:ind w:right="24"/>
              <w:rPr>
                <w:rFonts w:hint="eastAsia" w:ascii="宋体" w:hAnsi="宋体" w:cs="宋体"/>
                <w:bCs/>
                <w:sz w:val="24"/>
              </w:rPr>
            </w:pPr>
          </w:p>
        </w:tc>
        <w:tc>
          <w:tcPr>
            <w:tcW w:w="2407" w:type="dxa"/>
            <w:noWrap w:val="0"/>
            <w:vAlign w:val="top"/>
          </w:tcPr>
          <w:p>
            <w:pPr>
              <w:adjustRightInd w:val="0"/>
              <w:snapToGrid w:val="0"/>
              <w:spacing w:line="360" w:lineRule="auto"/>
              <w:ind w:right="24"/>
              <w:rPr>
                <w:rFonts w:hint="eastAsia" w:ascii="宋体" w:hAnsi="宋体" w:cs="宋体"/>
                <w:bCs/>
                <w:sz w:val="24"/>
              </w:rPr>
            </w:pP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top"/>
          </w:tcPr>
          <w:p>
            <w:pPr>
              <w:adjustRightInd w:val="0"/>
              <w:snapToGrid w:val="0"/>
              <w:spacing w:line="360" w:lineRule="auto"/>
              <w:ind w:right="24"/>
              <w:rPr>
                <w:rFonts w:hint="eastAsia" w:ascii="宋体" w:hAnsi="宋体" w:cs="宋体"/>
                <w:bCs/>
                <w:sz w:val="24"/>
              </w:rPr>
            </w:pPr>
          </w:p>
        </w:tc>
        <w:tc>
          <w:tcPr>
            <w:tcW w:w="2407" w:type="dxa"/>
            <w:noWrap w:val="0"/>
            <w:vAlign w:val="top"/>
          </w:tcPr>
          <w:p>
            <w:pPr>
              <w:adjustRightInd w:val="0"/>
              <w:snapToGrid w:val="0"/>
              <w:spacing w:line="360" w:lineRule="auto"/>
              <w:ind w:right="24"/>
              <w:rPr>
                <w:rFonts w:hint="eastAsia" w:ascii="宋体" w:hAnsi="宋体" w:cs="宋体"/>
                <w:bCs/>
                <w:sz w:val="24"/>
              </w:rPr>
            </w:pP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top"/>
          </w:tcPr>
          <w:p>
            <w:pPr>
              <w:adjustRightInd w:val="0"/>
              <w:snapToGrid w:val="0"/>
              <w:spacing w:line="360" w:lineRule="auto"/>
              <w:ind w:right="24"/>
              <w:rPr>
                <w:rFonts w:hint="eastAsia" w:ascii="宋体" w:hAnsi="宋体" w:cs="宋体"/>
                <w:bCs/>
                <w:sz w:val="24"/>
              </w:rPr>
            </w:pPr>
          </w:p>
        </w:tc>
        <w:tc>
          <w:tcPr>
            <w:tcW w:w="2407" w:type="dxa"/>
            <w:noWrap w:val="0"/>
            <w:vAlign w:val="top"/>
          </w:tcPr>
          <w:p>
            <w:pPr>
              <w:adjustRightInd w:val="0"/>
              <w:snapToGrid w:val="0"/>
              <w:spacing w:line="360" w:lineRule="auto"/>
              <w:ind w:right="24"/>
              <w:rPr>
                <w:rFonts w:hint="eastAsia" w:ascii="宋体" w:hAnsi="宋体" w:cs="宋体"/>
                <w:bCs/>
                <w:sz w:val="24"/>
              </w:rPr>
            </w:pP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top"/>
          </w:tcPr>
          <w:p>
            <w:pPr>
              <w:adjustRightInd w:val="0"/>
              <w:snapToGrid w:val="0"/>
              <w:spacing w:line="360" w:lineRule="auto"/>
              <w:ind w:right="24"/>
              <w:rPr>
                <w:rFonts w:hint="eastAsia" w:ascii="宋体" w:hAnsi="宋体" w:cs="宋体"/>
                <w:bCs/>
                <w:sz w:val="24"/>
              </w:rPr>
            </w:pPr>
          </w:p>
        </w:tc>
        <w:tc>
          <w:tcPr>
            <w:tcW w:w="2407" w:type="dxa"/>
            <w:noWrap w:val="0"/>
            <w:vAlign w:val="top"/>
          </w:tcPr>
          <w:p>
            <w:pPr>
              <w:adjustRightInd w:val="0"/>
              <w:snapToGrid w:val="0"/>
              <w:spacing w:line="360" w:lineRule="auto"/>
              <w:ind w:right="24"/>
              <w:rPr>
                <w:rFonts w:hint="eastAsia" w:ascii="宋体" w:hAnsi="宋体" w:cs="宋体"/>
                <w:bCs/>
                <w:sz w:val="24"/>
              </w:rPr>
            </w:pP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716" w:type="dxa"/>
            <w:noWrap w:val="0"/>
            <w:vAlign w:val="top"/>
          </w:tcPr>
          <w:p>
            <w:pPr>
              <w:adjustRightInd w:val="0"/>
              <w:snapToGrid w:val="0"/>
              <w:spacing w:line="360" w:lineRule="auto"/>
              <w:ind w:right="24"/>
              <w:rPr>
                <w:rFonts w:hint="eastAsia" w:ascii="宋体" w:hAnsi="宋体" w:cs="宋体"/>
                <w:bCs/>
                <w:sz w:val="24"/>
              </w:rPr>
            </w:pPr>
          </w:p>
        </w:tc>
        <w:tc>
          <w:tcPr>
            <w:tcW w:w="2407" w:type="dxa"/>
            <w:noWrap w:val="0"/>
            <w:vAlign w:val="top"/>
          </w:tcPr>
          <w:p>
            <w:pPr>
              <w:adjustRightInd w:val="0"/>
              <w:snapToGrid w:val="0"/>
              <w:spacing w:line="360" w:lineRule="auto"/>
              <w:ind w:right="24"/>
              <w:rPr>
                <w:rFonts w:hint="eastAsia" w:ascii="宋体" w:hAnsi="宋体" w:cs="宋体"/>
                <w:bCs/>
                <w:sz w:val="24"/>
              </w:rPr>
            </w:pPr>
          </w:p>
        </w:tc>
        <w:tc>
          <w:tcPr>
            <w:tcW w:w="2145" w:type="dxa"/>
            <w:noWrap w:val="0"/>
            <w:vAlign w:val="top"/>
          </w:tcPr>
          <w:p>
            <w:pPr>
              <w:adjustRightInd w:val="0"/>
              <w:snapToGrid w:val="0"/>
              <w:spacing w:line="360" w:lineRule="auto"/>
              <w:ind w:right="24"/>
              <w:rPr>
                <w:rFonts w:hint="eastAsia" w:ascii="宋体" w:hAnsi="宋体" w:cs="宋体"/>
                <w:bCs/>
                <w:sz w:val="24"/>
              </w:rPr>
            </w:pPr>
          </w:p>
        </w:tc>
        <w:tc>
          <w:tcPr>
            <w:tcW w:w="1365" w:type="dxa"/>
            <w:noWrap w:val="0"/>
            <w:vAlign w:val="top"/>
          </w:tcPr>
          <w:p>
            <w:pPr>
              <w:adjustRightInd w:val="0"/>
              <w:snapToGrid w:val="0"/>
              <w:spacing w:line="360" w:lineRule="auto"/>
              <w:ind w:right="24"/>
              <w:rPr>
                <w:rFonts w:hint="eastAsia" w:ascii="宋体" w:hAnsi="宋体" w:cs="宋体"/>
                <w:bCs/>
                <w:sz w:val="24"/>
              </w:rPr>
            </w:pPr>
          </w:p>
        </w:tc>
        <w:tc>
          <w:tcPr>
            <w:tcW w:w="2640" w:type="dxa"/>
            <w:noWrap w:val="0"/>
            <w:vAlign w:val="top"/>
          </w:tcPr>
          <w:p>
            <w:pPr>
              <w:adjustRightInd w:val="0"/>
              <w:snapToGrid w:val="0"/>
              <w:spacing w:line="360" w:lineRule="auto"/>
              <w:ind w:right="24"/>
              <w:rPr>
                <w:rFonts w:hint="eastAsia" w:ascii="宋体" w:hAnsi="宋体" w:cs="宋体"/>
                <w:bCs/>
                <w:sz w:val="24"/>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right="0" w:rightChars="0"/>
        <w:jc w:val="left"/>
        <w:textAlignment w:val="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注:对磋商文件中要求的商务条款逐条响应并详细说明。</w:t>
      </w:r>
    </w:p>
    <w:p>
      <w:pPr>
        <w:adjustRightInd w:val="0"/>
        <w:spacing w:line="400" w:lineRule="exact"/>
        <w:ind w:firstLine="4560" w:firstLineChars="1900"/>
        <w:jc w:val="left"/>
        <w:rPr>
          <w:rFonts w:hint="eastAsia" w:cs="宋体"/>
          <w:sz w:val="24"/>
          <w:szCs w:val="24"/>
          <w:lang w:eastAsia="zh-CN"/>
        </w:rPr>
      </w:pPr>
    </w:p>
    <w:p>
      <w:pPr>
        <w:adjustRightInd w:val="0"/>
        <w:spacing w:line="400" w:lineRule="exact"/>
        <w:ind w:firstLine="4560" w:firstLineChars="1900"/>
        <w:jc w:val="left"/>
        <w:rPr>
          <w:rFonts w:hint="eastAsia" w:cs="宋体"/>
          <w:sz w:val="24"/>
          <w:szCs w:val="24"/>
          <w:lang w:eastAsia="zh-CN"/>
        </w:rPr>
      </w:pPr>
    </w:p>
    <w:p>
      <w:pPr>
        <w:adjustRightInd w:val="0"/>
        <w:spacing w:line="400" w:lineRule="exact"/>
        <w:ind w:firstLine="4560" w:firstLineChars="1900"/>
        <w:jc w:val="left"/>
        <w:rPr>
          <w:rFonts w:hint="eastAsia" w:cs="宋体"/>
          <w:sz w:val="24"/>
          <w:szCs w:val="24"/>
          <w:lang w:eastAsia="zh-CN"/>
        </w:rPr>
      </w:pPr>
    </w:p>
    <w:p>
      <w:pPr>
        <w:adjustRightInd w:val="0"/>
        <w:spacing w:line="400" w:lineRule="exact"/>
        <w:ind w:firstLine="4560" w:firstLineChars="1900"/>
        <w:jc w:val="left"/>
        <w:rPr>
          <w:rFonts w:hint="eastAsia" w:ascii="宋体" w:hAnsi="宋体" w:cs="宋体"/>
        </w:rPr>
      </w:pPr>
      <w:r>
        <w:rPr>
          <w:rFonts w:hint="eastAsia" w:cs="宋体"/>
          <w:sz w:val="24"/>
          <w:szCs w:val="24"/>
          <w:lang w:eastAsia="zh-CN"/>
        </w:rPr>
        <w:t>供</w:t>
      </w:r>
      <w:r>
        <w:rPr>
          <w:rFonts w:hint="eastAsia" w:cs="宋体"/>
          <w:sz w:val="24"/>
          <w:szCs w:val="24"/>
          <w:lang w:val="en-US" w:eastAsia="zh-CN"/>
        </w:rPr>
        <w:t xml:space="preserve"> </w:t>
      </w:r>
      <w:r>
        <w:rPr>
          <w:rFonts w:hint="eastAsia" w:cs="宋体"/>
          <w:sz w:val="24"/>
          <w:szCs w:val="24"/>
          <w:lang w:eastAsia="zh-CN"/>
        </w:rPr>
        <w:t>应</w:t>
      </w:r>
      <w:r>
        <w:rPr>
          <w:rFonts w:hint="eastAsia" w:cs="宋体"/>
          <w:sz w:val="24"/>
          <w:szCs w:val="24"/>
          <w:lang w:val="en-US" w:eastAsia="zh-CN"/>
        </w:rPr>
        <w:t xml:space="preserve"> </w:t>
      </w:r>
      <w:r>
        <w:rPr>
          <w:rFonts w:hint="eastAsia" w:cs="宋体"/>
          <w:sz w:val="24"/>
          <w:szCs w:val="24"/>
          <w:lang w:eastAsia="zh-CN"/>
        </w:rPr>
        <w:t>商</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（盖单位章）</w:t>
      </w:r>
    </w:p>
    <w:p>
      <w:pPr>
        <w:adjustRightInd w:val="0"/>
        <w:spacing w:before="240" w:beforeLines="100" w:line="400" w:lineRule="exact"/>
        <w:ind w:firstLine="4560" w:firstLineChars="1900"/>
        <w:jc w:val="left"/>
        <w:rPr>
          <w:rFonts w:hint="eastAsia" w:ascii="宋体" w:hAnsi="宋体" w:cs="宋体"/>
          <w:lang w:eastAsia="zh-CN"/>
        </w:rPr>
        <w:sectPr>
          <w:pgSz w:w="11907" w:h="16840"/>
          <w:pgMar w:top="1440" w:right="1474" w:bottom="1440" w:left="1474" w:header="851" w:footer="992" w:gutter="0"/>
          <w:pgNumType w:fmt="decimal"/>
          <w:cols w:space="720" w:num="1"/>
          <w:rtlGutter w:val="1"/>
          <w:docGrid w:linePitch="312" w:charSpace="0"/>
        </w:sectPr>
      </w:pPr>
      <w:r>
        <w:rPr>
          <w:rFonts w:hint="eastAsia" w:ascii="宋体" w:hAnsi="宋体" w:cs="宋体"/>
          <w:bCs/>
        </w:rPr>
        <w:t>日    期：</w:t>
      </w:r>
      <w:r>
        <w:rPr>
          <w:rFonts w:hint="eastAsia" w:ascii="宋体" w:hAnsi="宋体" w:cs="宋体"/>
          <w:bCs/>
          <w:lang w:val="en-US" w:eastAsia="zh-CN"/>
        </w:rPr>
        <w:t xml:space="preserve">  </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 xml:space="preserve">月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lang w:eastAsia="zh-CN"/>
        </w:rPr>
        <w:t>日</w:t>
      </w:r>
    </w:p>
    <w:p>
      <w:pPr>
        <w:jc w:val="center"/>
        <w:rPr>
          <w:rFonts w:hint="eastAsia"/>
          <w:b/>
          <w:bCs/>
          <w:sz w:val="32"/>
          <w:szCs w:val="32"/>
          <w:lang w:eastAsia="zh-CN"/>
        </w:rPr>
      </w:pPr>
    </w:p>
    <w:p>
      <w:pPr>
        <w:jc w:val="center"/>
        <w:rPr>
          <w:rFonts w:hint="eastAsia" w:ascii="宋体" w:hAnsi="宋体" w:cs="宋体"/>
          <w:b/>
          <w:kern w:val="0"/>
          <w:sz w:val="32"/>
          <w:szCs w:val="32"/>
        </w:rPr>
      </w:pPr>
      <w:r>
        <w:rPr>
          <w:rFonts w:hint="eastAsia"/>
          <w:b/>
          <w:bCs/>
          <w:sz w:val="32"/>
          <w:szCs w:val="32"/>
          <w:lang w:val="en-US" w:eastAsia="zh-CN"/>
        </w:rPr>
        <w:t>六、</w:t>
      </w:r>
      <w:r>
        <w:rPr>
          <w:rFonts w:hint="eastAsia" w:ascii="宋体" w:hAnsi="宋体" w:cs="宋体"/>
          <w:b/>
          <w:kern w:val="0"/>
          <w:sz w:val="32"/>
          <w:szCs w:val="32"/>
        </w:rPr>
        <w:t>技术参数偏离表</w:t>
      </w:r>
    </w:p>
    <w:p>
      <w:pPr>
        <w:pStyle w:val="10"/>
        <w:spacing w:before="120" w:beforeLines="50" w:after="120" w:afterLines="50"/>
        <w:ind w:firstLine="0"/>
        <w:rPr>
          <w:rFonts w:hint="eastAsia" w:ascii="宋体" w:hAnsi="宋体" w:cs="宋体"/>
        </w:rPr>
      </w:pPr>
      <w:r>
        <w:rPr>
          <w:rFonts w:hint="eastAsia" w:ascii="宋体" w:hAnsi="宋体" w:cs="宋体"/>
          <w:lang w:eastAsia="zh-CN"/>
        </w:rPr>
        <w:t>响应</w:t>
      </w:r>
      <w:r>
        <w:rPr>
          <w:rFonts w:hint="eastAsia" w:ascii="宋体" w:hAnsi="宋体" w:cs="宋体"/>
        </w:rPr>
        <w:t xml:space="preserve">人名称：                                             项目编号： </w:t>
      </w:r>
    </w:p>
    <w:tbl>
      <w:tblPr>
        <w:tblStyle w:val="23"/>
        <w:tblW w:w="9679"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06"/>
        <w:gridCol w:w="3315"/>
        <w:gridCol w:w="1553"/>
        <w:gridCol w:w="1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1087"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序号</w:t>
            </w:r>
          </w:p>
        </w:tc>
        <w:tc>
          <w:tcPr>
            <w:tcW w:w="1906" w:type="dxa"/>
            <w:noWrap w:val="0"/>
            <w:vAlign w:val="center"/>
          </w:tcPr>
          <w:p>
            <w:pPr>
              <w:adjustRightInd w:val="0"/>
              <w:snapToGrid w:val="0"/>
              <w:ind w:right="23"/>
              <w:jc w:val="center"/>
              <w:rPr>
                <w:rFonts w:hint="eastAsia" w:ascii="宋体" w:hAnsi="宋体" w:cs="宋体"/>
                <w:b/>
                <w:bCs/>
              </w:rPr>
            </w:pPr>
          </w:p>
          <w:p>
            <w:pPr>
              <w:adjustRightInd w:val="0"/>
              <w:snapToGrid w:val="0"/>
              <w:ind w:right="23"/>
              <w:jc w:val="center"/>
              <w:rPr>
                <w:rFonts w:hint="eastAsia" w:ascii="宋体" w:hAnsi="宋体" w:cs="宋体"/>
                <w:b/>
                <w:bCs/>
                <w:lang w:eastAsia="zh-CN"/>
              </w:rPr>
            </w:pPr>
            <w:r>
              <w:rPr>
                <w:rFonts w:hint="eastAsia" w:ascii="宋体" w:hAnsi="宋体" w:cs="宋体"/>
                <w:b/>
                <w:bCs/>
                <w:lang w:val="en-US" w:eastAsia="zh-CN"/>
              </w:rPr>
              <w:t>磋商文件采购内容</w:t>
            </w:r>
          </w:p>
        </w:tc>
        <w:tc>
          <w:tcPr>
            <w:tcW w:w="3315" w:type="dxa"/>
            <w:tcBorders>
              <w:top w:val="single" w:color="000000" w:sz="6" w:space="0"/>
              <w:left w:val="single" w:color="000000" w:sz="6" w:space="0"/>
              <w:bottom w:val="single" w:color="000000" w:sz="6" w:space="0"/>
              <w:right w:val="single" w:color="000000" w:sz="6" w:space="0"/>
            </w:tcBorders>
            <w:shd w:val="clear" w:color="auto" w:fill="auto"/>
            <w:vAlign w:val="center"/>
          </w:tcPr>
          <w:p>
            <w:pPr>
              <w:adjustRightInd w:val="0"/>
              <w:snapToGrid w:val="0"/>
              <w:ind w:right="23"/>
              <w:jc w:val="center"/>
              <w:rPr>
                <w:rFonts w:hint="eastAsia" w:ascii="宋体" w:hAnsi="宋体" w:cs="宋体"/>
                <w:b/>
                <w:bCs/>
              </w:rPr>
            </w:pPr>
            <w:r>
              <w:rPr>
                <w:rFonts w:hint="eastAsia" w:ascii="宋体" w:hAnsi="宋体" w:cs="宋体"/>
                <w:b/>
                <w:bCs/>
                <w:lang w:val="en-US" w:eastAsia="zh-CN"/>
              </w:rPr>
              <w:t>磋商响应文件响应情况</w:t>
            </w:r>
          </w:p>
        </w:tc>
        <w:tc>
          <w:tcPr>
            <w:tcW w:w="1553" w:type="dxa"/>
            <w:noWrap w:val="0"/>
            <w:vAlign w:val="center"/>
          </w:tcPr>
          <w:p>
            <w:pPr>
              <w:adjustRightInd w:val="0"/>
              <w:snapToGrid w:val="0"/>
              <w:ind w:right="23"/>
              <w:jc w:val="center"/>
              <w:rPr>
                <w:rFonts w:hint="eastAsia" w:ascii="宋体" w:hAnsi="宋体" w:eastAsia="宋体" w:cs="宋体"/>
                <w:b/>
                <w:bCs/>
                <w:lang w:eastAsia="zh-CN"/>
              </w:rPr>
            </w:pPr>
            <w:r>
              <w:rPr>
                <w:rFonts w:hint="eastAsia" w:ascii="宋体" w:hAnsi="宋体" w:cs="宋体"/>
                <w:b/>
                <w:bCs/>
              </w:rPr>
              <w:t>偏离</w:t>
            </w:r>
            <w:r>
              <w:rPr>
                <w:rFonts w:hint="eastAsia" w:cs="宋体"/>
                <w:b/>
                <w:bCs/>
                <w:lang w:eastAsia="zh-CN"/>
              </w:rPr>
              <w:t>情况</w:t>
            </w:r>
          </w:p>
        </w:tc>
        <w:tc>
          <w:tcPr>
            <w:tcW w:w="1818" w:type="dxa"/>
            <w:noWrap w:val="0"/>
            <w:vAlign w:val="center"/>
          </w:tcPr>
          <w:p>
            <w:pPr>
              <w:adjustRightInd w:val="0"/>
              <w:snapToGrid w:val="0"/>
              <w:ind w:right="23"/>
              <w:jc w:val="center"/>
              <w:rPr>
                <w:rFonts w:hint="eastAsia" w:ascii="宋体" w:hAnsi="宋体" w:eastAsia="宋体" w:cs="宋体"/>
                <w:b/>
                <w:bCs/>
                <w:lang w:eastAsia="zh-CN"/>
              </w:rPr>
            </w:pPr>
            <w:r>
              <w:rPr>
                <w:rFonts w:hint="eastAsia" w:cs="宋体"/>
                <w:b/>
                <w:bCs/>
                <w:lang w:eastAsia="zh-CN"/>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1</w:t>
            </w:r>
          </w:p>
        </w:tc>
        <w:tc>
          <w:tcPr>
            <w:tcW w:w="1906"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2</w:t>
            </w:r>
          </w:p>
        </w:tc>
        <w:tc>
          <w:tcPr>
            <w:tcW w:w="1906"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3</w:t>
            </w:r>
          </w:p>
        </w:tc>
        <w:tc>
          <w:tcPr>
            <w:tcW w:w="1906"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4</w:t>
            </w:r>
          </w:p>
        </w:tc>
        <w:tc>
          <w:tcPr>
            <w:tcW w:w="1906"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5</w:t>
            </w:r>
          </w:p>
        </w:tc>
        <w:tc>
          <w:tcPr>
            <w:tcW w:w="1906"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center"/>
          </w:tcPr>
          <w:p>
            <w:pPr>
              <w:adjustRightInd w:val="0"/>
              <w:snapToGrid w:val="0"/>
              <w:spacing w:line="360" w:lineRule="auto"/>
              <w:ind w:right="24"/>
              <w:jc w:val="center"/>
              <w:rPr>
                <w:rFonts w:hint="eastAsia" w:ascii="宋体" w:hAnsi="宋体" w:eastAsia="宋体" w:cs="宋体"/>
                <w:bCs/>
                <w:sz w:val="24"/>
                <w:lang w:val="en-US" w:eastAsia="zh-CN"/>
              </w:rPr>
            </w:pPr>
            <w:r>
              <w:rPr>
                <w:rFonts w:hint="eastAsia" w:cs="宋体"/>
                <w:bCs/>
                <w:sz w:val="24"/>
                <w:lang w:val="en-US" w:eastAsia="zh-CN"/>
              </w:rPr>
              <w:t>6</w:t>
            </w:r>
          </w:p>
        </w:tc>
        <w:tc>
          <w:tcPr>
            <w:tcW w:w="1906"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top"/>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1906" w:type="dxa"/>
            <w:noWrap w:val="0"/>
            <w:vAlign w:val="top"/>
          </w:tcPr>
          <w:p>
            <w:pPr>
              <w:adjustRightInd w:val="0"/>
              <w:snapToGrid w:val="0"/>
              <w:spacing w:line="360" w:lineRule="auto"/>
              <w:ind w:right="24"/>
              <w:rPr>
                <w:rFonts w:hint="eastAsia" w:ascii="宋体" w:hAnsi="宋体" w:cs="宋体"/>
                <w:bCs/>
                <w:sz w:val="24"/>
              </w:rPr>
            </w:pP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87"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1906" w:type="dxa"/>
            <w:noWrap w:val="0"/>
            <w:vAlign w:val="top"/>
          </w:tcPr>
          <w:p>
            <w:pPr>
              <w:adjustRightInd w:val="0"/>
              <w:snapToGrid w:val="0"/>
              <w:spacing w:line="360" w:lineRule="auto"/>
              <w:ind w:right="24"/>
              <w:rPr>
                <w:rFonts w:hint="eastAsia" w:ascii="宋体" w:hAnsi="宋体" w:cs="宋体"/>
                <w:bCs/>
                <w:sz w:val="24"/>
              </w:rPr>
            </w:pP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087" w:type="dxa"/>
            <w:noWrap w:val="0"/>
            <w:vAlign w:val="center"/>
          </w:tcPr>
          <w:p>
            <w:pPr>
              <w:adjustRightInd w:val="0"/>
              <w:snapToGrid w:val="0"/>
              <w:spacing w:line="360" w:lineRule="auto"/>
              <w:ind w:right="24"/>
              <w:jc w:val="center"/>
              <w:rPr>
                <w:rFonts w:hint="eastAsia" w:ascii="宋体" w:hAnsi="宋体" w:cs="宋体"/>
                <w:bCs/>
                <w:sz w:val="24"/>
              </w:rPr>
            </w:pPr>
            <w:r>
              <w:rPr>
                <w:rFonts w:ascii="仿宋" w:hAnsi="仿宋" w:eastAsia="仿宋" w:cs="仿宋"/>
                <w:b w:val="0"/>
                <w:color w:val="000000"/>
                <w:sz w:val="24"/>
                <w:szCs w:val="24"/>
              </w:rPr>
              <w:t>…</w:t>
            </w:r>
          </w:p>
        </w:tc>
        <w:tc>
          <w:tcPr>
            <w:tcW w:w="1906" w:type="dxa"/>
            <w:noWrap w:val="0"/>
            <w:vAlign w:val="top"/>
          </w:tcPr>
          <w:p>
            <w:pPr>
              <w:adjustRightInd w:val="0"/>
              <w:snapToGrid w:val="0"/>
              <w:spacing w:line="360" w:lineRule="auto"/>
              <w:ind w:right="24"/>
              <w:rPr>
                <w:rFonts w:hint="eastAsia" w:ascii="宋体" w:hAnsi="宋体" w:cs="宋体"/>
                <w:bCs/>
                <w:sz w:val="24"/>
              </w:rPr>
            </w:pPr>
          </w:p>
        </w:tc>
        <w:tc>
          <w:tcPr>
            <w:tcW w:w="3315" w:type="dxa"/>
          </w:tcPr>
          <w:p/>
        </w:tc>
        <w:tc>
          <w:tcPr>
            <w:tcW w:w="1553" w:type="dxa"/>
            <w:noWrap w:val="0"/>
            <w:vAlign w:val="top"/>
          </w:tcPr>
          <w:p>
            <w:pPr>
              <w:adjustRightInd w:val="0"/>
              <w:snapToGrid w:val="0"/>
              <w:spacing w:line="360" w:lineRule="auto"/>
              <w:ind w:right="24"/>
              <w:rPr>
                <w:rFonts w:hint="eastAsia" w:ascii="宋体" w:hAnsi="宋体" w:cs="宋体"/>
                <w:bCs/>
                <w:sz w:val="24"/>
              </w:rPr>
            </w:pPr>
          </w:p>
        </w:tc>
        <w:tc>
          <w:tcPr>
            <w:tcW w:w="1818" w:type="dxa"/>
            <w:noWrap w:val="0"/>
            <w:vAlign w:val="top"/>
          </w:tcPr>
          <w:p>
            <w:pPr>
              <w:adjustRightInd w:val="0"/>
              <w:snapToGrid w:val="0"/>
              <w:spacing w:line="360" w:lineRule="auto"/>
              <w:ind w:right="24"/>
              <w:rPr>
                <w:rFonts w:hint="eastAsia" w:ascii="宋体" w:hAnsi="宋体" w:cs="宋体"/>
                <w:bCs/>
                <w:sz w:val="24"/>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right="0" w:rightChars="0" w:firstLine="480" w:firstLineChars="200"/>
        <w:jc w:val="left"/>
        <w:textAlignment w:val="auto"/>
        <w:rPr>
          <w:rFonts w:hint="eastAsia" w:cs="宋体"/>
          <w:sz w:val="24"/>
          <w:szCs w:val="24"/>
          <w:lang w:eastAsia="zh-CN"/>
        </w:rPr>
      </w:pPr>
      <w:r>
        <w:rPr>
          <w:rFonts w:hint="eastAsia" w:asciiTheme="minorEastAsia" w:hAnsiTheme="minorEastAsia" w:eastAsiaTheme="minorEastAsia" w:cstheme="minorEastAsia"/>
          <w:b w:val="0"/>
          <w:color w:val="000000"/>
          <w:sz w:val="24"/>
          <w:szCs w:val="24"/>
          <w:lang w:eastAsia="zh-CN"/>
        </w:rPr>
        <w:t>注：</w:t>
      </w:r>
      <w:r>
        <w:rPr>
          <w:rFonts w:hint="eastAsia" w:asciiTheme="minorEastAsia" w:hAnsiTheme="minorEastAsia" w:eastAsiaTheme="minorEastAsia" w:cstheme="minorEastAsia"/>
          <w:sz w:val="24"/>
          <w:lang w:eastAsia="zh-CN"/>
        </w:rPr>
        <w:t>供应商需对第三章</w:t>
      </w:r>
      <w:r>
        <w:rPr>
          <w:rFonts w:hint="eastAsia" w:asciiTheme="minorEastAsia" w:hAnsiTheme="minorEastAsia" w:eastAsiaTheme="minorEastAsia" w:cstheme="minorEastAsia"/>
          <w:sz w:val="24"/>
          <w:lang w:val="en-US" w:eastAsia="zh-CN"/>
        </w:rPr>
        <w:t xml:space="preserve"> 采购内容和要求做出响应，</w:t>
      </w:r>
      <w:r>
        <w:rPr>
          <w:rFonts w:hint="eastAsia" w:asciiTheme="minorEastAsia" w:hAnsiTheme="minorEastAsia" w:eastAsiaTheme="minorEastAsia" w:cstheme="minorEastAsia"/>
          <w:sz w:val="24"/>
        </w:rPr>
        <w:t>在“偏离情况”栏填入“无偏离”、“正偏离”和“负偏离”字样。</w:t>
      </w:r>
    </w:p>
    <w:p>
      <w:pPr>
        <w:adjustRightInd w:val="0"/>
        <w:spacing w:after="240" w:afterLines="100" w:line="400" w:lineRule="exact"/>
        <w:ind w:firstLine="3360" w:firstLineChars="1400"/>
        <w:jc w:val="left"/>
        <w:rPr>
          <w:rFonts w:hint="eastAsia" w:cs="宋体"/>
          <w:sz w:val="24"/>
          <w:szCs w:val="24"/>
          <w:lang w:eastAsia="zh-CN"/>
        </w:rPr>
      </w:pPr>
    </w:p>
    <w:p>
      <w:pPr>
        <w:adjustRightInd w:val="0"/>
        <w:spacing w:after="240" w:afterLines="100" w:line="400" w:lineRule="exact"/>
        <w:ind w:firstLine="3360" w:firstLineChars="1400"/>
        <w:jc w:val="left"/>
        <w:rPr>
          <w:rFonts w:hint="eastAsia" w:cs="宋体"/>
          <w:sz w:val="24"/>
          <w:szCs w:val="24"/>
          <w:lang w:eastAsia="zh-CN"/>
        </w:rPr>
      </w:pPr>
    </w:p>
    <w:p>
      <w:pPr>
        <w:adjustRightInd w:val="0"/>
        <w:spacing w:after="240" w:afterLines="100" w:line="400" w:lineRule="exact"/>
        <w:ind w:firstLine="3360" w:firstLineChars="1400"/>
        <w:jc w:val="left"/>
        <w:rPr>
          <w:rFonts w:hint="eastAsia" w:cs="宋体"/>
          <w:sz w:val="24"/>
          <w:szCs w:val="24"/>
          <w:lang w:eastAsia="zh-CN"/>
        </w:rPr>
      </w:pPr>
    </w:p>
    <w:p>
      <w:pPr>
        <w:adjustRightInd w:val="0"/>
        <w:spacing w:after="240" w:afterLines="100" w:line="400" w:lineRule="exact"/>
        <w:ind w:firstLine="3360" w:firstLineChars="1400"/>
        <w:jc w:val="left"/>
        <w:rPr>
          <w:rFonts w:hint="eastAsia" w:cs="宋体"/>
          <w:sz w:val="24"/>
          <w:szCs w:val="24"/>
          <w:lang w:eastAsia="zh-CN"/>
        </w:rPr>
      </w:pPr>
    </w:p>
    <w:p>
      <w:pPr>
        <w:adjustRightInd w:val="0"/>
        <w:spacing w:after="240" w:afterLines="100" w:line="400" w:lineRule="exact"/>
        <w:ind w:firstLine="3360" w:firstLineChars="1400"/>
        <w:jc w:val="left"/>
        <w:rPr>
          <w:rFonts w:hint="eastAsia" w:ascii="宋体" w:hAnsi="宋体" w:cs="宋体"/>
          <w:bCs/>
        </w:rPr>
      </w:pPr>
      <w:r>
        <w:rPr>
          <w:rFonts w:hint="eastAsia" w:cs="宋体"/>
          <w:sz w:val="24"/>
          <w:szCs w:val="24"/>
          <w:lang w:eastAsia="zh-CN"/>
        </w:rPr>
        <w:t>供</w:t>
      </w:r>
      <w:r>
        <w:rPr>
          <w:rFonts w:hint="eastAsia" w:cs="宋体"/>
          <w:sz w:val="24"/>
          <w:szCs w:val="24"/>
          <w:lang w:val="en-US" w:eastAsia="zh-CN"/>
        </w:rPr>
        <w:t xml:space="preserve"> </w:t>
      </w:r>
      <w:r>
        <w:rPr>
          <w:rFonts w:hint="eastAsia" w:cs="宋体"/>
          <w:sz w:val="24"/>
          <w:szCs w:val="24"/>
          <w:lang w:eastAsia="zh-CN"/>
        </w:rPr>
        <w:t>应</w:t>
      </w:r>
      <w:r>
        <w:rPr>
          <w:rFonts w:hint="eastAsia" w:cs="宋体"/>
          <w:sz w:val="24"/>
          <w:szCs w:val="24"/>
          <w:lang w:val="en-US" w:eastAsia="zh-CN"/>
        </w:rPr>
        <w:t xml:space="preserve"> </w:t>
      </w:r>
      <w:r>
        <w:rPr>
          <w:rFonts w:hint="eastAsia" w:cs="宋体"/>
          <w:sz w:val="24"/>
          <w:szCs w:val="24"/>
          <w:lang w:eastAsia="zh-CN"/>
        </w:rPr>
        <w:t>商</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（盖单位章）</w:t>
      </w:r>
    </w:p>
    <w:p>
      <w:pPr>
        <w:adjustRightInd w:val="0"/>
        <w:spacing w:after="240" w:afterLines="100" w:line="400" w:lineRule="exact"/>
        <w:ind w:firstLine="3360" w:firstLineChars="1400"/>
        <w:jc w:val="left"/>
        <w:rPr>
          <w:rFonts w:hint="eastAsia" w:ascii="宋体" w:hAnsi="宋体" w:cs="宋体"/>
          <w:bCs/>
        </w:rPr>
      </w:pPr>
      <w:r>
        <w:rPr>
          <w:rFonts w:hint="eastAsia" w:ascii="宋体" w:hAnsi="宋体" w:cs="宋体"/>
          <w:bCs/>
        </w:rPr>
        <w:t>日    期:</w:t>
      </w:r>
      <w:r>
        <w:rPr>
          <w:rFonts w:hint="eastAsia" w:ascii="宋体" w:hAnsi="宋体" w:cs="宋体"/>
          <w:bCs/>
          <w:lang w:val="en-US" w:eastAsia="zh-CN"/>
        </w:rPr>
        <w:t xml:space="preserve">   </w:t>
      </w:r>
      <w:r>
        <w:rPr>
          <w:rFonts w:hint="eastAsia" w:ascii="宋体" w:hAnsi="宋体" w:cs="宋体"/>
          <w:bCs/>
        </w:rPr>
        <w:t xml:space="preserve"> 年 </w:t>
      </w:r>
      <w:r>
        <w:rPr>
          <w:rFonts w:hint="eastAsia" w:ascii="宋体" w:hAnsi="宋体" w:cs="宋体"/>
          <w:bCs/>
          <w:lang w:val="en-US" w:eastAsia="zh-CN"/>
        </w:rPr>
        <w:t xml:space="preserve"> </w:t>
      </w:r>
      <w:r>
        <w:rPr>
          <w:rFonts w:hint="eastAsia" w:ascii="宋体" w:hAnsi="宋体" w:cs="宋体"/>
          <w:bCs/>
        </w:rPr>
        <w:t xml:space="preserve"> 月 </w:t>
      </w:r>
      <w:r>
        <w:rPr>
          <w:rFonts w:hint="eastAsia" w:ascii="宋体" w:hAnsi="宋体" w:cs="宋体"/>
          <w:bCs/>
          <w:lang w:val="en-US" w:eastAsia="zh-CN"/>
        </w:rPr>
        <w:t xml:space="preserve"> </w:t>
      </w:r>
      <w:r>
        <w:rPr>
          <w:rFonts w:hint="eastAsia" w:ascii="宋体" w:hAnsi="宋体" w:cs="宋体"/>
          <w:bCs/>
        </w:rPr>
        <w:t xml:space="preserve"> 日</w:t>
      </w:r>
    </w:p>
    <w:p>
      <w:pPr>
        <w:adjustRightInd w:val="0"/>
        <w:spacing w:after="240" w:afterLines="100" w:line="400" w:lineRule="exact"/>
        <w:ind w:firstLine="420" w:firstLineChars="175"/>
        <w:jc w:val="left"/>
        <w:rPr>
          <w:rFonts w:hint="eastAsia" w:ascii="宋体" w:hAnsi="宋体" w:cs="宋体"/>
          <w:bCs/>
        </w:rPr>
        <w:sectPr>
          <w:pgSz w:w="11907" w:h="16840"/>
          <w:pgMar w:top="1440" w:right="1073" w:bottom="1440" w:left="1474" w:header="851" w:footer="992" w:gutter="0"/>
          <w:pgNumType w:fmt="decimal"/>
          <w:cols w:space="720" w:num="1"/>
          <w:rtlGutter w:val="1"/>
          <w:docGrid w:linePitch="312" w:charSpace="0"/>
        </w:sectPr>
      </w:pPr>
    </w:p>
    <w:p>
      <w:pPr>
        <w:pStyle w:val="10"/>
        <w:spacing w:after="240" w:afterLines="100" w:line="360" w:lineRule="auto"/>
        <w:ind w:firstLine="0"/>
        <w:jc w:val="center"/>
        <w:rPr>
          <w:rFonts w:hint="eastAsia" w:ascii="宋体" w:hAnsi="宋体" w:cs="宋体"/>
          <w:b/>
          <w:sz w:val="32"/>
          <w:szCs w:val="32"/>
        </w:rPr>
      </w:pPr>
      <w:r>
        <w:rPr>
          <w:rFonts w:hint="eastAsia" w:ascii="宋体" w:hAnsi="宋体" w:cs="宋体"/>
          <w:b/>
          <w:bCs/>
          <w:sz w:val="32"/>
          <w:szCs w:val="32"/>
          <w:lang w:eastAsia="zh-CN"/>
        </w:rPr>
        <w:t>七、</w:t>
      </w:r>
      <w:r>
        <w:rPr>
          <w:rFonts w:hint="eastAsia" w:ascii="宋体" w:hAnsi="宋体" w:cs="宋体"/>
          <w:b/>
          <w:bCs/>
          <w:sz w:val="32"/>
          <w:szCs w:val="32"/>
        </w:rPr>
        <w:t>资格审查资料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color w:val="333333"/>
          <w:kern w:val="0"/>
          <w:sz w:val="24"/>
          <w:szCs w:val="24"/>
          <w:lang w:eastAsia="zh-CN"/>
        </w:rPr>
        <w:t>①具有独立承担民事责任能力的法人、其他组织或自然人，并出具合法有效的营业执照等国家规定的相关证明，自然人参与的提供其身份证明；</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w:t>
      </w:r>
      <w:r>
        <w:rPr>
          <w:rFonts w:hint="eastAsia" w:asciiTheme="minorEastAsia" w:hAnsiTheme="minorEastAsia" w:eastAsiaTheme="minorEastAsia" w:cstheme="minorEastAsia"/>
          <w:color w:val="333333"/>
          <w:kern w:val="0"/>
          <w:sz w:val="24"/>
          <w:szCs w:val="24"/>
          <w:lang w:eastAsia="zh-CN"/>
        </w:rPr>
        <w:t>②法定代表人授权书原件及被授权人身份证原件（法定代表人直接参加投标只须提供法定代表人身份证原件）；</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w:t>
      </w:r>
      <w:r>
        <w:rPr>
          <w:rFonts w:hint="eastAsia" w:asciiTheme="minorEastAsia" w:hAnsiTheme="minorEastAsia" w:eastAsiaTheme="minorEastAsia" w:cstheme="minorEastAsia"/>
          <w:color w:val="333333"/>
          <w:kern w:val="0"/>
          <w:sz w:val="24"/>
          <w:szCs w:val="24"/>
          <w:lang w:eastAsia="zh-CN"/>
        </w:rPr>
        <w:t>③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r>
        <w:rPr>
          <w:rFonts w:hint="eastAsia" w:asciiTheme="minorEastAsia" w:hAnsiTheme="minorEastAsia" w:eastAsiaTheme="minorEastAsia" w:cstheme="minorEastAsia"/>
          <w:color w:val="333333"/>
          <w:kern w:val="0"/>
          <w:sz w:val="24"/>
          <w:szCs w:val="24"/>
          <w:lang w:eastAsia="zh-CN"/>
        </w:rPr>
        <w:br w:type="textWrapping"/>
      </w:r>
      <w:r>
        <w:rPr>
          <w:rFonts w:hint="eastAsia" w:asciiTheme="minorEastAsia" w:hAnsiTheme="minorEastAsia" w:eastAsiaTheme="minorEastAsia" w:cstheme="minorEastAsia"/>
          <w:color w:val="333333"/>
          <w:kern w:val="0"/>
          <w:sz w:val="24"/>
          <w:szCs w:val="24"/>
          <w:lang w:val="en-US" w:eastAsia="zh-CN"/>
        </w:rPr>
        <w:t xml:space="preserve">    ④单位负责人为同一人或者存在直接控股、管理关系的不同供应商，不得参加同一合同项下的政府采购活动。（提供加盖公章的《控股管理关系声明函》）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color w:val="333333"/>
          <w:kern w:val="0"/>
          <w:sz w:val="24"/>
          <w:szCs w:val="24"/>
          <w:lang w:val="en-US" w:eastAsia="zh-CN"/>
        </w:rPr>
        <w:t>⑤本项目不接受联合体磋商。（提供非联合体磋商声明函）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color w:val="333333"/>
          <w:kern w:val="0"/>
          <w:sz w:val="24"/>
          <w:szCs w:val="24"/>
          <w:lang w:val="en-US" w:eastAsia="zh-CN"/>
        </w:rPr>
      </w:pPr>
      <w:r>
        <w:rPr>
          <w:rFonts w:hint="eastAsia" w:asciiTheme="minorEastAsia" w:hAnsiTheme="minorEastAsia" w:eastAsiaTheme="minorEastAsia" w:cstheme="minorEastAsia"/>
          <w:color w:val="333333"/>
          <w:kern w:val="0"/>
          <w:sz w:val="24"/>
          <w:szCs w:val="24"/>
          <w:lang w:val="en-US" w:eastAsia="zh-CN"/>
        </w:rPr>
        <w:t>⑥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4"/>
        <w:rPr>
          <w:rFonts w:hint="eastAsia"/>
          <w:color w:val="FF0000"/>
          <w:sz w:val="28"/>
          <w:szCs w:val="28"/>
          <w:lang w:val="en-US" w:eastAsia="zh-CN"/>
        </w:rPr>
      </w:pPr>
    </w:p>
    <w:p>
      <w:pPr>
        <w:rPr>
          <w:rFonts w:hint="eastAsia"/>
          <w:sz w:val="28"/>
          <w:szCs w:val="28"/>
          <w:lang w:val="en-US" w:eastAsia="zh-CN"/>
        </w:rPr>
      </w:pPr>
    </w:p>
    <w:p>
      <w:pPr>
        <w:pStyle w:val="14"/>
        <w:rPr>
          <w:rFonts w:hint="eastAsia"/>
          <w:lang w:val="en-US" w:eastAsia="zh-CN"/>
        </w:rPr>
      </w:pPr>
    </w:p>
    <w:p>
      <w:pPr>
        <w:numPr>
          <w:ilvl w:val="0"/>
          <w:numId w:val="0"/>
        </w:numPr>
        <w:spacing w:line="360" w:lineRule="auto"/>
        <w:ind w:firstLine="2520" w:firstLineChars="900"/>
        <w:rPr>
          <w:rFonts w:hint="eastAsia"/>
          <w:sz w:val="28"/>
          <w:szCs w:val="28"/>
          <w:lang w:val="en-US" w:eastAsia="zh-CN"/>
        </w:rPr>
      </w:pPr>
    </w:p>
    <w:p>
      <w:pPr>
        <w:pStyle w:val="14"/>
        <w:rPr>
          <w:rFonts w:hint="eastAsia"/>
          <w:sz w:val="28"/>
          <w:szCs w:val="28"/>
          <w:lang w:val="en-US" w:eastAsia="zh-CN"/>
        </w:rPr>
      </w:pPr>
    </w:p>
    <w:p>
      <w:pPr>
        <w:rPr>
          <w:rFonts w:hint="eastAsia"/>
          <w:lang w:val="en-US" w:eastAsia="zh-CN"/>
        </w:rPr>
      </w:pPr>
    </w:p>
    <w:p>
      <w:pPr>
        <w:numPr>
          <w:ilvl w:val="0"/>
          <w:numId w:val="0"/>
        </w:numPr>
        <w:spacing w:line="360" w:lineRule="auto"/>
        <w:ind w:firstLine="2520" w:firstLineChars="900"/>
        <w:rPr>
          <w:rFonts w:hint="eastAsia"/>
          <w:sz w:val="28"/>
          <w:szCs w:val="28"/>
          <w:lang w:val="en-US" w:eastAsia="zh-CN"/>
        </w:rPr>
      </w:pPr>
    </w:p>
    <w:p>
      <w:pPr>
        <w:numPr>
          <w:ilvl w:val="0"/>
          <w:numId w:val="0"/>
        </w:numPr>
        <w:spacing w:line="360" w:lineRule="auto"/>
        <w:ind w:firstLine="2520" w:firstLineChars="900"/>
        <w:rPr>
          <w:rFonts w:hint="eastAsia"/>
          <w:sz w:val="28"/>
          <w:szCs w:val="28"/>
          <w:lang w:val="en-US" w:eastAsia="zh-CN"/>
        </w:rPr>
      </w:pPr>
    </w:p>
    <w:p>
      <w:pPr>
        <w:pStyle w:val="14"/>
        <w:rPr>
          <w:rFonts w:hint="eastAsia"/>
          <w:sz w:val="28"/>
          <w:szCs w:val="28"/>
          <w:lang w:val="en-US" w:eastAsia="zh-CN"/>
        </w:rPr>
      </w:pPr>
    </w:p>
    <w:p>
      <w:pPr>
        <w:rPr>
          <w:rFonts w:hint="eastAsia"/>
          <w:sz w:val="28"/>
          <w:szCs w:val="28"/>
          <w:lang w:val="en-US" w:eastAsia="zh-CN"/>
        </w:rPr>
      </w:pPr>
    </w:p>
    <w:p>
      <w:pPr>
        <w:pStyle w:val="14"/>
        <w:rPr>
          <w:rFonts w:hint="eastAsia"/>
          <w:sz w:val="28"/>
          <w:szCs w:val="28"/>
          <w:lang w:val="en-US" w:eastAsia="zh-CN"/>
        </w:rPr>
      </w:pPr>
    </w:p>
    <w:p>
      <w:pPr>
        <w:rPr>
          <w:rFonts w:hint="eastAsia" w:ascii="宋体" w:hAnsi="宋体" w:eastAsia="宋体" w:cs="仿宋"/>
          <w:b/>
          <w:bCs/>
          <w:kern w:val="0"/>
          <w:sz w:val="28"/>
          <w:szCs w:val="28"/>
        </w:rPr>
      </w:pPr>
      <w:bookmarkStart w:id="37" w:name="OLE_LINK3"/>
      <w:r>
        <w:rPr>
          <w:rFonts w:hint="eastAsia" w:cs="仿宋"/>
          <w:b/>
          <w:bCs/>
          <w:kern w:val="0"/>
          <w:sz w:val="28"/>
          <w:szCs w:val="28"/>
          <w:lang w:eastAsia="zh-CN"/>
        </w:rPr>
        <w:t>附件</w:t>
      </w:r>
      <w:r>
        <w:rPr>
          <w:rFonts w:hint="eastAsia" w:cs="仿宋"/>
          <w:b/>
          <w:bCs/>
          <w:kern w:val="0"/>
          <w:sz w:val="28"/>
          <w:szCs w:val="28"/>
          <w:lang w:val="en-US" w:eastAsia="zh-CN"/>
        </w:rPr>
        <w:t>1</w:t>
      </w:r>
    </w:p>
    <w:p>
      <w:pPr>
        <w:ind w:firstLine="2530" w:firstLineChars="900"/>
        <w:jc w:val="both"/>
        <w:rPr>
          <w:rFonts w:hint="eastAsia"/>
          <w:sz w:val="24"/>
          <w:szCs w:val="24"/>
        </w:rPr>
      </w:pPr>
      <w:r>
        <w:rPr>
          <w:rFonts w:hint="eastAsia" w:ascii="宋体" w:hAnsi="宋体" w:eastAsia="宋体" w:cs="仿宋"/>
          <w:b/>
          <w:bCs/>
          <w:kern w:val="0"/>
          <w:sz w:val="28"/>
          <w:szCs w:val="28"/>
        </w:rPr>
        <w:t>汉中市政府采购供应商资格承诺函</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(采购人、采购代理机构名称)</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(投标人名称)郑重承诺:</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2.我方未列入在信用中国网站“失信被执行人”、“重大税收违法案件当事人名单”中(www.creditchina.gov.cn)，也未列入中国政府采购网“政府采购严重违法失信行为记录名单”中</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www. ccgp.gov.cn).</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3.我方在采购项目评审(评标)环节结束后，随时接受采购人、采购代理机构的检查验证，配合提供相关证明材料，证明符合《中华人民共和国政府采购法》规定的投标人基本资格条件，</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我方对以上承诺负全部法律责任。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(投标人公章)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rPr>
          <w:rFonts w:hint="eastAsia"/>
          <w:lang w:val="en-US" w:eastAsia="zh-CN"/>
        </w:rPr>
      </w:pPr>
    </w:p>
    <w:p>
      <w:pPr>
        <w:ind w:firstLine="3092" w:firstLineChars="1100"/>
        <w:jc w:val="both"/>
        <w:rPr>
          <w:rFonts w:hint="eastAsia" w:ascii="宋体" w:hAnsi="宋体" w:cs="仿宋"/>
          <w:b/>
          <w:bCs/>
          <w:kern w:val="0"/>
          <w:sz w:val="28"/>
          <w:szCs w:val="28"/>
        </w:rPr>
      </w:pPr>
    </w:p>
    <w:p>
      <w:pPr>
        <w:rPr>
          <w:rFonts w:hint="eastAsia" w:cs="仿宋"/>
          <w:b/>
          <w:bCs/>
          <w:kern w:val="0"/>
          <w:sz w:val="28"/>
          <w:szCs w:val="28"/>
          <w:lang w:eastAsia="zh-CN"/>
        </w:rPr>
      </w:pPr>
    </w:p>
    <w:p>
      <w:pPr>
        <w:rPr>
          <w:rFonts w:hint="default" w:cs="仿宋"/>
          <w:b/>
          <w:bCs/>
          <w:kern w:val="0"/>
          <w:sz w:val="28"/>
          <w:szCs w:val="28"/>
          <w:lang w:val="en-US" w:eastAsia="zh-CN"/>
        </w:rPr>
      </w:pPr>
      <w:r>
        <w:rPr>
          <w:rFonts w:hint="eastAsia" w:cs="仿宋"/>
          <w:b/>
          <w:bCs/>
          <w:kern w:val="0"/>
          <w:sz w:val="28"/>
          <w:szCs w:val="28"/>
          <w:lang w:eastAsia="zh-CN"/>
        </w:rPr>
        <w:t>附件</w:t>
      </w:r>
      <w:r>
        <w:rPr>
          <w:rFonts w:hint="eastAsia" w:cs="仿宋"/>
          <w:b/>
          <w:bCs/>
          <w:kern w:val="0"/>
          <w:sz w:val="28"/>
          <w:szCs w:val="28"/>
          <w:lang w:val="en-US" w:eastAsia="zh-CN"/>
        </w:rPr>
        <w:t>2</w:t>
      </w:r>
    </w:p>
    <w:p>
      <w:pPr>
        <w:ind w:firstLine="3373" w:firstLineChars="1200"/>
        <w:jc w:val="both"/>
        <w:rPr>
          <w:rFonts w:hint="eastAsia" w:ascii="宋体" w:hAnsi="宋体" w:cs="仿宋"/>
          <w:b/>
          <w:bCs/>
          <w:kern w:val="0"/>
          <w:sz w:val="28"/>
          <w:szCs w:val="28"/>
        </w:rPr>
      </w:pPr>
      <w:r>
        <w:rPr>
          <w:rFonts w:hint="eastAsia" w:ascii="宋体" w:hAnsi="宋体" w:cs="仿宋"/>
          <w:b/>
          <w:bCs/>
          <w:kern w:val="0"/>
          <w:sz w:val="28"/>
          <w:szCs w:val="28"/>
        </w:rPr>
        <w:t>中小企业声明函</w:t>
      </w:r>
    </w:p>
    <w:p>
      <w:pPr>
        <w:adjustRightInd w:val="0"/>
        <w:snapToGrid w:val="0"/>
        <w:spacing w:line="360" w:lineRule="auto"/>
        <w:ind w:firstLine="484" w:firstLineChars="202"/>
        <w:jc w:val="left"/>
        <w:rPr>
          <w:rFonts w:hint="eastAsia" w:ascii="宋体" w:hAnsi="宋体"/>
          <w:sz w:val="24"/>
          <w:szCs w:val="24"/>
        </w:rPr>
      </w:pPr>
    </w:p>
    <w:p>
      <w:pPr>
        <w:pStyle w:val="14"/>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宋体"/>
          <w:sz w:val="24"/>
        </w:rPr>
      </w:pPr>
      <w:r>
        <w:rPr>
          <w:rFonts w:hint="eastAsia" w:ascii="宋体" w:hAnsi="宋体"/>
          <w:sz w:val="24"/>
        </w:rPr>
        <w:t>本公司(联合体)郑重声明，根据《政府采购促进中小企业发展管理办法》(财库(2020)46号)的规定，本公司(联合体)参加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采购活动，提供的货物全部由符合政策要求的中小企业制造。相关企业(含联合体中的中小企业、签订分包意向协议的中小企业)的具体情况如下:</w:t>
      </w:r>
    </w:p>
    <w:p>
      <w:pPr>
        <w:pStyle w:val="14"/>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宋体"/>
          <w:sz w:val="24"/>
          <w:u w:val="single"/>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lang w:eastAsia="zh-CN"/>
        </w:rPr>
        <w:t>（</w:t>
      </w:r>
      <w:r>
        <w:rPr>
          <w:rFonts w:hint="eastAsia" w:ascii="宋体" w:hAnsi="宋体"/>
          <w:sz w:val="24"/>
          <w:u w:val="single"/>
        </w:rPr>
        <w:t>采购文件中明确的所属行业)行业</w:t>
      </w:r>
      <w:r>
        <w:rPr>
          <w:rFonts w:hint="eastAsia" w:ascii="宋体" w:hAnsi="宋体"/>
          <w:sz w:val="24"/>
        </w:rPr>
        <w:t>;制造商为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lang w:val="en-US" w:eastAsia="zh-CN"/>
        </w:rPr>
        <w:t xml:space="preserve">            </w:t>
      </w:r>
      <w:r>
        <w:rPr>
          <w:rFonts w:hint="eastAsia" w:ascii="宋体" w:hAnsi="宋体"/>
          <w:sz w:val="24"/>
        </w:rPr>
        <w:t>人，营业收入为</w:t>
      </w:r>
      <w:r>
        <w:rPr>
          <w:rFonts w:hint="eastAsia" w:ascii="宋体" w:hAnsi="宋体"/>
          <w:sz w:val="24"/>
          <w:u w:val="single"/>
          <w:lang w:val="en-US" w:eastAsia="zh-CN"/>
        </w:rPr>
        <w:t xml:space="preserve">           </w:t>
      </w:r>
      <w:r>
        <w:rPr>
          <w:rFonts w:hint="eastAsia" w:ascii="宋体" w:hAnsi="宋体"/>
          <w:sz w:val="24"/>
        </w:rPr>
        <w:t>万元，资产总额为</w:t>
      </w:r>
      <w:r>
        <w:rPr>
          <w:rFonts w:hint="eastAsia" w:ascii="宋体" w:hAnsi="宋体"/>
          <w:sz w:val="24"/>
          <w:u w:val="single"/>
          <w:lang w:val="en-US" w:eastAsia="zh-CN"/>
        </w:rPr>
        <w:t xml:space="preserve">           </w:t>
      </w:r>
      <w:r>
        <w:rPr>
          <w:rFonts w:hint="eastAsia" w:ascii="宋体" w:hAnsi="宋体"/>
          <w:sz w:val="24"/>
        </w:rPr>
        <w:t>万元</w:t>
      </w:r>
      <w:r>
        <w:rPr>
          <w:rFonts w:hint="eastAsia" w:ascii="宋体" w:hAnsi="宋体"/>
          <w:sz w:val="24"/>
          <w:vertAlign w:val="superscript"/>
        </w:rPr>
        <w:t xml:space="preserve">1 </w:t>
      </w:r>
      <w:r>
        <w:rPr>
          <w:rFonts w:hint="eastAsia" w:ascii="宋体" w:hAnsi="宋体"/>
          <w:sz w:val="24"/>
        </w:rPr>
        <w:t>，属于</w:t>
      </w:r>
      <w:r>
        <w:rPr>
          <w:rFonts w:hint="eastAsia" w:ascii="宋体" w:hAnsi="宋体"/>
          <w:sz w:val="24"/>
          <w:u w:val="single"/>
        </w:rPr>
        <w:t>(中型企业、小型企业、微型企业)</w:t>
      </w:r>
    </w:p>
    <w:p>
      <w:pPr>
        <w:pStyle w:val="14"/>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宋体"/>
          <w:sz w:val="24"/>
          <w:lang w:eastAsia="zh-CN"/>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行业;制造商为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lang w:val="en-US" w:eastAsia="zh-CN"/>
        </w:rPr>
        <w:t xml:space="preserve">            </w:t>
      </w:r>
      <w:r>
        <w:rPr>
          <w:rFonts w:hint="eastAsia" w:ascii="宋体" w:hAnsi="宋体"/>
          <w:sz w:val="24"/>
        </w:rPr>
        <w:t>人，营业收入为</w:t>
      </w:r>
      <w:r>
        <w:rPr>
          <w:rFonts w:hint="eastAsia" w:ascii="宋体" w:hAnsi="宋体"/>
          <w:sz w:val="24"/>
          <w:u w:val="single"/>
          <w:lang w:val="en-US" w:eastAsia="zh-CN"/>
        </w:rPr>
        <w:t xml:space="preserve">            </w:t>
      </w:r>
      <w:r>
        <w:rPr>
          <w:rFonts w:hint="eastAsia" w:ascii="宋体" w:hAnsi="宋体"/>
          <w:sz w:val="24"/>
        </w:rPr>
        <w:t>万元，资产总额为</w:t>
      </w:r>
      <w:r>
        <w:rPr>
          <w:rFonts w:hint="eastAsia" w:ascii="宋体" w:hAnsi="宋体"/>
          <w:sz w:val="24"/>
          <w:u w:val="single"/>
          <w:lang w:val="en-US" w:eastAsia="zh-CN"/>
        </w:rPr>
        <w:t xml:space="preserve">            </w:t>
      </w:r>
      <w:r>
        <w:rPr>
          <w:rFonts w:hint="eastAsia" w:ascii="宋体" w:hAnsi="宋体"/>
          <w:sz w:val="24"/>
        </w:rPr>
        <w:t>万元，属于</w:t>
      </w:r>
      <w:r>
        <w:rPr>
          <w:rFonts w:hint="eastAsia" w:ascii="宋体" w:hAnsi="宋体"/>
          <w:sz w:val="24"/>
          <w:u w:val="single"/>
        </w:rPr>
        <w:t>(中型企业、小型企业、微型企业</w:t>
      </w:r>
      <w:r>
        <w:rPr>
          <w:rFonts w:hint="eastAsia" w:ascii="宋体" w:hAnsi="宋体"/>
          <w:sz w:val="24"/>
          <w:lang w:eastAsia="zh-CN"/>
        </w:rPr>
        <w:t>）</w:t>
      </w:r>
    </w:p>
    <w:p>
      <w:pPr>
        <w:pStyle w:val="14"/>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pStyle w:val="14"/>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480" w:firstLineChars="200"/>
        <w:jc w:val="left"/>
        <w:textAlignment w:val="auto"/>
        <w:rPr>
          <w:rFonts w:hint="eastAsia" w:ascii="宋体" w:hAnsi="宋体"/>
        </w:rPr>
      </w:pPr>
      <w:r>
        <w:rPr>
          <w:rFonts w:hint="eastAsia" w:ascii="宋体" w:hAnsi="宋体"/>
          <w:sz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440" w:lineRule="exact"/>
        <w:ind w:firstLine="5520" w:firstLineChars="2300"/>
        <w:jc w:val="lef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5520" w:firstLineChars="2300"/>
        <w:jc w:val="lef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5520" w:firstLineChars="2300"/>
        <w:jc w:val="left"/>
        <w:textAlignment w:val="auto"/>
        <w:rPr>
          <w:rFonts w:hint="eastAsia" w:ascii="宋体" w:hAnsi="宋体"/>
          <w:sz w:val="24"/>
        </w:rPr>
      </w:pPr>
      <w:r>
        <w:rPr>
          <w:rFonts w:hint="eastAsia" w:ascii="宋体" w:hAnsi="宋体"/>
          <w:sz w:val="24"/>
        </w:rPr>
        <w:t>企业名称（盖章）：</w:t>
      </w:r>
    </w:p>
    <w:p>
      <w:pPr>
        <w:keepNext w:val="0"/>
        <w:keepLines w:val="0"/>
        <w:pageBreakBefore w:val="0"/>
        <w:widowControl w:val="0"/>
        <w:kinsoku/>
        <w:wordWrap/>
        <w:overflowPunct/>
        <w:topLinePunct w:val="0"/>
        <w:autoSpaceDE/>
        <w:autoSpaceDN/>
        <w:bidi w:val="0"/>
        <w:adjustRightInd w:val="0"/>
        <w:snapToGrid w:val="0"/>
        <w:spacing w:line="440" w:lineRule="exact"/>
        <w:ind w:firstLine="5520" w:firstLineChars="2300"/>
        <w:jc w:val="left"/>
        <w:textAlignment w:val="auto"/>
        <w:rPr>
          <w:rFonts w:hint="eastAsia" w:ascii="宋体" w:hAnsi="宋体"/>
          <w:sz w:val="24"/>
        </w:rPr>
      </w:pPr>
      <w:r>
        <w:rPr>
          <w:rFonts w:hint="eastAsia" w:ascii="宋体" w:hAnsi="宋体"/>
          <w:sz w:val="24"/>
        </w:rPr>
        <w:t>日期：</w:t>
      </w:r>
      <w:r>
        <w:rPr>
          <w:rFonts w:hint="eastAsia" w:ascii="宋体" w:hAnsi="宋体"/>
          <w:sz w:val="24"/>
        </w:rPr>
        <w:br w:type="textWrapping"/>
      </w:r>
    </w:p>
    <w:p>
      <w:pPr>
        <w:keepNext w:val="0"/>
        <w:keepLines w:val="0"/>
        <w:pageBreakBefore w:val="0"/>
        <w:widowControl w:val="0"/>
        <w:tabs>
          <w:tab w:val="left" w:pos="1755"/>
        </w:tabs>
        <w:kinsoku/>
        <w:wordWrap/>
        <w:overflowPunct/>
        <w:topLinePunct w:val="0"/>
        <w:autoSpaceDE/>
        <w:autoSpaceDN/>
        <w:bidi w:val="0"/>
        <w:spacing w:line="440" w:lineRule="exact"/>
        <w:textAlignment w:val="auto"/>
        <w:rPr>
          <w:rFonts w:hint="eastAsia" w:ascii="宋体" w:hAnsi="宋体" w:cs="仿宋"/>
          <w:b/>
          <w:bCs/>
          <w:sz w:val="32"/>
          <w:szCs w:val="32"/>
        </w:rPr>
      </w:pPr>
      <w:r>
        <w:rPr>
          <w:rFonts w:hint="eastAsia" w:ascii="宋体" w:hAnsi="宋体"/>
          <w:sz w:val="24"/>
          <w:vertAlign w:val="superscript"/>
        </w:rPr>
        <w:t xml:space="preserve">1 </w:t>
      </w:r>
      <w:r>
        <w:rPr>
          <w:rFonts w:hint="eastAsia" w:ascii="宋体" w:hAnsi="宋体"/>
          <w:sz w:val="24"/>
        </w:rPr>
        <w:t>从业人员、营业收入、资产总额填报上一年度数据，无上一年度数据的新成立企业可不填报。</w:t>
      </w:r>
    </w:p>
    <w:p>
      <w:pPr>
        <w:tabs>
          <w:tab w:val="left" w:pos="1755"/>
        </w:tabs>
        <w:spacing w:line="500" w:lineRule="atLeast"/>
        <w:jc w:val="center"/>
        <w:rPr>
          <w:rFonts w:hint="eastAsia" w:ascii="宋体" w:hAnsi="宋体" w:cs="仿宋"/>
          <w:b/>
          <w:bCs/>
          <w:sz w:val="32"/>
          <w:szCs w:val="32"/>
        </w:rPr>
      </w:pPr>
    </w:p>
    <w:p>
      <w:pPr>
        <w:tabs>
          <w:tab w:val="left" w:pos="1755"/>
        </w:tabs>
        <w:spacing w:line="500" w:lineRule="atLeast"/>
        <w:jc w:val="center"/>
        <w:rPr>
          <w:rFonts w:hint="eastAsia" w:ascii="宋体" w:hAnsi="宋体" w:cs="仿宋"/>
          <w:b/>
          <w:bCs/>
          <w:sz w:val="32"/>
          <w:szCs w:val="32"/>
        </w:rPr>
      </w:pPr>
    </w:p>
    <w:p>
      <w:pPr>
        <w:rPr>
          <w:rFonts w:hint="eastAsia" w:ascii="宋体" w:hAnsi="宋体" w:cs="仿宋"/>
          <w:b/>
          <w:bCs/>
          <w:sz w:val="28"/>
          <w:szCs w:val="28"/>
        </w:rPr>
      </w:pPr>
      <w:r>
        <w:rPr>
          <w:rFonts w:hint="eastAsia" w:ascii="宋体" w:hAnsi="宋体" w:cs="仿宋"/>
          <w:b/>
          <w:bCs/>
          <w:sz w:val="28"/>
          <w:szCs w:val="28"/>
        </w:rPr>
        <w:br w:type="page"/>
      </w:r>
      <w:bookmarkStart w:id="38" w:name="_Toc26990"/>
      <w:bookmarkStart w:id="39" w:name="_Toc32499"/>
    </w:p>
    <w:p>
      <w:pPr>
        <w:ind w:firstLine="843" w:firstLineChars="300"/>
        <w:rPr>
          <w:rFonts w:hint="eastAsia" w:ascii="宋体" w:hAnsi="宋体" w:cs="仿宋"/>
          <w:b/>
          <w:bCs/>
          <w:sz w:val="28"/>
          <w:szCs w:val="28"/>
        </w:rPr>
      </w:pPr>
    </w:p>
    <w:p>
      <w:pPr>
        <w:rPr>
          <w:rFonts w:hint="eastAsia" w:cs="仿宋"/>
          <w:b/>
          <w:bCs/>
          <w:kern w:val="0"/>
          <w:sz w:val="28"/>
          <w:szCs w:val="28"/>
          <w:lang w:val="en-US" w:eastAsia="zh-CN"/>
        </w:rPr>
      </w:pPr>
      <w:r>
        <w:rPr>
          <w:rFonts w:hint="eastAsia" w:cs="仿宋"/>
          <w:b/>
          <w:bCs/>
          <w:kern w:val="0"/>
          <w:sz w:val="28"/>
          <w:szCs w:val="28"/>
          <w:lang w:eastAsia="zh-CN"/>
        </w:rPr>
        <w:t>附件</w:t>
      </w:r>
      <w:bookmarkEnd w:id="38"/>
      <w:bookmarkEnd w:id="39"/>
      <w:r>
        <w:rPr>
          <w:rFonts w:hint="eastAsia" w:cs="仿宋"/>
          <w:b/>
          <w:bCs/>
          <w:kern w:val="0"/>
          <w:sz w:val="28"/>
          <w:szCs w:val="28"/>
          <w:lang w:val="en-US" w:eastAsia="zh-CN"/>
        </w:rPr>
        <w:t>3</w:t>
      </w:r>
    </w:p>
    <w:p>
      <w:pPr>
        <w:ind w:firstLine="1124" w:firstLineChars="400"/>
        <w:rPr>
          <w:rFonts w:hint="eastAsia" w:ascii="宋体" w:hAnsi="宋体" w:cs="仿宋"/>
          <w:b/>
          <w:bCs/>
          <w:sz w:val="28"/>
          <w:szCs w:val="28"/>
        </w:rPr>
      </w:pPr>
      <w:r>
        <w:rPr>
          <w:rFonts w:hint="eastAsia" w:ascii="宋体" w:hAnsi="宋体" w:cs="宋体"/>
          <w:b/>
          <w:kern w:val="0"/>
          <w:sz w:val="28"/>
          <w:szCs w:val="28"/>
          <w:lang w:val="zh-CN"/>
        </w:rPr>
        <w:t>残疾人福利性单位声明函（非</w:t>
      </w:r>
      <w:r>
        <w:rPr>
          <w:rFonts w:hint="eastAsia" w:ascii="宋体" w:hAnsi="宋体" w:cs="仿宋"/>
          <w:b/>
          <w:bCs/>
          <w:sz w:val="28"/>
          <w:szCs w:val="28"/>
        </w:rPr>
        <w:t>残疾人福利企业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hint="eastAsia" w:ascii="宋体" w:hAnsi="宋体"/>
          <w:b/>
          <w:spacing w:val="6"/>
          <w:sz w:val="32"/>
          <w:szCs w:val="32"/>
          <w:shd w:val="pct10" w:color="auto" w:fill="FFFFFF"/>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 xml:space="preserve">        </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/提供服务），或者提供其他残疾人福利性单位制造的货物（不包括使用非残疾人福利性单位注册商标的货物）。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备注：投标人提供的《残疾人福利性单位声明函》必须真实有效，如果被举报经查实出具虚假声明函的，将被取消投标资格，并按有关规定予以处理。</w:t>
      </w:r>
    </w:p>
    <w:p>
      <w:pPr>
        <w:rPr>
          <w:rFonts w:hint="eastAsia" w:ascii="宋体" w:hAnsi="宋体" w:cs="仿宋"/>
          <w:b/>
          <w:bCs/>
          <w:sz w:val="24"/>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28"/>
          <w:szCs w:val="28"/>
        </w:rPr>
      </w:pPr>
    </w:p>
    <w:p>
      <w:pPr>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rPr>
          <w:rFonts w:hint="eastAsia" w:ascii="宋体" w:hAnsi="宋体" w:cs="仿宋"/>
          <w:b/>
          <w:bCs/>
          <w:sz w:val="28"/>
          <w:szCs w:val="28"/>
        </w:rPr>
      </w:pPr>
    </w:p>
    <w:p>
      <w:pPr>
        <w:rPr>
          <w:rFonts w:hint="eastAsia" w:cs="仿宋"/>
          <w:b/>
          <w:bCs/>
          <w:kern w:val="0"/>
          <w:sz w:val="28"/>
          <w:szCs w:val="28"/>
          <w:lang w:val="en-US" w:eastAsia="zh-CN"/>
        </w:rPr>
      </w:pPr>
      <w:r>
        <w:rPr>
          <w:rFonts w:hint="eastAsia" w:cs="仿宋"/>
          <w:b/>
          <w:bCs/>
          <w:kern w:val="0"/>
          <w:sz w:val="28"/>
          <w:szCs w:val="28"/>
          <w:lang w:eastAsia="zh-CN"/>
        </w:rPr>
        <w:t>附件</w:t>
      </w:r>
      <w:r>
        <w:rPr>
          <w:rFonts w:hint="eastAsia" w:cs="仿宋"/>
          <w:b/>
          <w:bCs/>
          <w:kern w:val="0"/>
          <w:sz w:val="28"/>
          <w:szCs w:val="28"/>
          <w:lang w:val="en-US" w:eastAsia="zh-CN"/>
        </w:rPr>
        <w:t>4</w:t>
      </w:r>
    </w:p>
    <w:p>
      <w:pPr>
        <w:ind w:firstLine="1124" w:firstLineChars="400"/>
        <w:rPr>
          <w:rFonts w:hint="eastAsia" w:ascii="宋体" w:hAnsi="宋体" w:cs="仿宋"/>
          <w:b/>
          <w:bCs/>
          <w:sz w:val="28"/>
          <w:szCs w:val="28"/>
        </w:rPr>
      </w:pPr>
      <w:bookmarkStart w:id="40" w:name="_Hlk18049907"/>
      <w:r>
        <w:rPr>
          <w:rFonts w:hint="eastAsia" w:ascii="宋体" w:hAnsi="宋体" w:cs="宋体"/>
          <w:b/>
          <w:kern w:val="0"/>
          <w:sz w:val="28"/>
          <w:szCs w:val="28"/>
          <w:lang w:val="zh-CN"/>
        </w:rPr>
        <w:t>监狱、戒毒企业</w:t>
      </w:r>
      <w:bookmarkEnd w:id="40"/>
      <w:r>
        <w:rPr>
          <w:rFonts w:hint="eastAsia" w:ascii="宋体" w:hAnsi="宋体" w:cs="宋体"/>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hint="eastAsia" w:ascii="宋体" w:hAnsi="宋体"/>
          <w:b/>
          <w:spacing w:val="6"/>
          <w:sz w:val="32"/>
          <w:szCs w:val="32"/>
          <w:shd w:val="pct10" w:color="auto" w:fill="FFFFFF"/>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sz w:val="24"/>
        </w:rPr>
        <w:t>》（财库〔2014〕 68号）的规定，本单位为符合条件的监狱、戒毒企业，且本单位参加的</w:t>
      </w:r>
      <w:r>
        <w:rPr>
          <w:rFonts w:hint="eastAsia" w:ascii="宋体" w:hAnsi="宋体"/>
          <w:sz w:val="24"/>
          <w:u w:val="single"/>
        </w:rPr>
        <w:t>_     ___</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/提供服务），或者提供其他监狱、戒毒企业制造的货物（不包括使用非监狱、戒毒企业注册商标的货物）。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spacing w:line="360" w:lineRule="auto"/>
        <w:ind w:firstLine="480" w:firstLineChars="200"/>
        <w:rPr>
          <w:rFonts w:hint="eastAsia" w:ascii="宋体" w:hAnsi="宋体"/>
          <w:sz w:val="24"/>
        </w:rPr>
      </w:pPr>
      <w:r>
        <w:rPr>
          <w:rFonts w:hint="eastAsia" w:ascii="宋体" w:hAnsi="宋体" w:cs="宋体"/>
          <w:kern w:val="0"/>
          <w:sz w:val="24"/>
          <w:lang w:val="zh-CN"/>
        </w:rPr>
        <w:t>备注：投标人提供的《</w:t>
      </w:r>
      <w:r>
        <w:rPr>
          <w:rFonts w:hint="eastAsia" w:ascii="宋体" w:hAnsi="宋体"/>
          <w:sz w:val="24"/>
        </w:rPr>
        <w:t>监狱、戒毒企业</w:t>
      </w:r>
      <w:r>
        <w:rPr>
          <w:rFonts w:hint="eastAsia" w:ascii="宋体" w:hAnsi="宋体" w:cs="宋体"/>
          <w:kern w:val="0"/>
          <w:sz w:val="24"/>
          <w:lang w:val="zh-CN"/>
        </w:rPr>
        <w:t>声明函》必须真实有效，</w:t>
      </w:r>
      <w:r>
        <w:rPr>
          <w:rFonts w:hint="eastAsia" w:ascii="宋体" w:hAnsi="宋体"/>
          <w:sz w:val="24"/>
        </w:rPr>
        <w:t>投标人应当提供由省级以上监狱管理局、戒毒管理局(含新疆生产建设兵团)出具的属于监狱企业的证明文件。</w:t>
      </w:r>
    </w:p>
    <w:p>
      <w:pPr>
        <w:spacing w:before="120" w:beforeLines="50" w:after="240" w:afterLines="100"/>
        <w:rPr>
          <w:rFonts w:hint="eastAsia" w:ascii="宋体" w:hAnsi="宋体"/>
          <w:b/>
          <w:lang w:val="en-GB"/>
        </w:rPr>
      </w:pPr>
    </w:p>
    <w:p>
      <w:pPr>
        <w:pStyle w:val="40"/>
        <w:rPr>
          <w:rFonts w:hint="eastAsia" w:ascii="宋体" w:hAnsi="宋体"/>
          <w:b/>
          <w:lang w:val="en-GB"/>
        </w:rPr>
      </w:pPr>
    </w:p>
    <w:p>
      <w:pPr>
        <w:pStyle w:val="40"/>
        <w:rPr>
          <w:rFonts w:hint="eastAsia" w:ascii="宋体" w:hAnsi="宋体"/>
          <w:b/>
          <w:lang w:val="en-GB"/>
        </w:rPr>
      </w:pPr>
    </w:p>
    <w:p>
      <w:pPr>
        <w:pStyle w:val="40"/>
        <w:rPr>
          <w:rFonts w:hint="eastAsia" w:ascii="宋体" w:hAnsi="宋体"/>
          <w:b/>
          <w:lang w:val="en-GB"/>
        </w:rPr>
      </w:pPr>
    </w:p>
    <w:p>
      <w:pPr>
        <w:pStyle w:val="40"/>
        <w:rPr>
          <w:rFonts w:hint="eastAsia" w:ascii="宋体" w:hAnsi="宋体"/>
          <w:b/>
          <w:lang w:val="en-GB"/>
        </w:rPr>
      </w:pPr>
    </w:p>
    <w:p>
      <w:pPr>
        <w:pStyle w:val="6"/>
        <w:rPr>
          <w:rFonts w:hint="eastAsia"/>
          <w:highlight w:val="none"/>
        </w:rPr>
      </w:pPr>
    </w:p>
    <w:p>
      <w:pPr>
        <w:rPr>
          <w:rFonts w:hint="eastAsia"/>
          <w:highlight w:val="none"/>
        </w:rPr>
      </w:pPr>
    </w:p>
    <w:p>
      <w:pPr>
        <w:pStyle w:val="14"/>
        <w:rPr>
          <w:rFonts w:hint="eastAsia"/>
          <w:highlight w:val="none"/>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附件5</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非联合体磋商声明</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spacing w:line="360" w:lineRule="auto"/>
        <w:ind w:firstLine="464" w:firstLineChars="200"/>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致:(采购人名称)</w:t>
      </w:r>
    </w:p>
    <w:p>
      <w:pPr>
        <w:keepNext w:val="0"/>
        <w:keepLines w:val="0"/>
        <w:pageBreakBefore w:val="0"/>
        <w:widowControl/>
        <w:kinsoku/>
        <w:wordWrap/>
        <w:overflowPunct/>
        <w:topLinePunct w:val="0"/>
        <w:autoSpaceDE/>
        <w:autoSpaceDN/>
        <w:bidi w:val="0"/>
        <w:adjustRightInd/>
        <w:snapToGrid/>
        <w:spacing w:line="720" w:lineRule="exact"/>
        <w:ind w:firstLine="464" w:firstLineChars="200"/>
        <w:textAlignment w:val="auto"/>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我公司收到贵单位</w:t>
      </w:r>
      <w:r>
        <w:rPr>
          <w:rFonts w:hint="eastAsia" w:cs="宋体"/>
          <w:spacing w:val="-4"/>
          <w:kern w:val="0"/>
          <w:sz w:val="24"/>
          <w:lang w:val="en-US" w:eastAsia="zh-CN"/>
        </w:rPr>
        <w:t xml:space="preserve"> </w:t>
      </w:r>
      <w:r>
        <w:rPr>
          <w:rFonts w:hint="eastAsia" w:cs="宋体"/>
          <w:spacing w:val="-4"/>
          <w:kern w:val="0"/>
          <w:sz w:val="24"/>
          <w:u w:val="single"/>
          <w:lang w:val="en-US" w:eastAsia="zh-CN"/>
        </w:rPr>
        <w:t xml:space="preserve">                  </w:t>
      </w:r>
      <w:r>
        <w:rPr>
          <w:rFonts w:hint="eastAsia" w:cs="宋体"/>
          <w:spacing w:val="-4"/>
          <w:kern w:val="0"/>
          <w:sz w:val="24"/>
          <w:u w:val="none"/>
          <w:lang w:val="en-US" w:eastAsia="zh-CN"/>
        </w:rPr>
        <w:t xml:space="preserve"> 项目</w:t>
      </w:r>
      <w:r>
        <w:rPr>
          <w:rFonts w:hint="eastAsia" w:ascii="宋体" w:hAnsi="宋体" w:eastAsia="宋体" w:cs="宋体"/>
          <w:spacing w:val="-4"/>
          <w:kern w:val="0"/>
          <w:sz w:val="24"/>
          <w:lang w:val="en-US" w:eastAsia="zh-CN"/>
        </w:rPr>
        <w:t>(项目编</w:t>
      </w:r>
      <w:r>
        <w:rPr>
          <w:rFonts w:hint="eastAsia" w:cs="宋体"/>
          <w:spacing w:val="-4"/>
          <w:kern w:val="0"/>
          <w:sz w:val="24"/>
          <w:lang w:val="en-US" w:eastAsia="zh-CN"/>
        </w:rPr>
        <w:t>号</w:t>
      </w:r>
      <w:r>
        <w:rPr>
          <w:rFonts w:hint="eastAsia" w:ascii="宋体" w:hAnsi="宋体" w:eastAsia="宋体" w:cs="宋体"/>
          <w:spacing w:val="-4"/>
          <w:kern w:val="0"/>
          <w:sz w:val="24"/>
          <w:lang w:val="en-US" w:eastAsia="zh-CN"/>
        </w:rPr>
        <w:t>)</w:t>
      </w:r>
      <w:r>
        <w:rPr>
          <w:rFonts w:hint="eastAsia" w:cs="宋体"/>
          <w:spacing w:val="-4"/>
          <w:kern w:val="0"/>
          <w:sz w:val="24"/>
          <w:lang w:val="en-US" w:eastAsia="zh-CN"/>
        </w:rPr>
        <w:t xml:space="preserve"> </w:t>
      </w:r>
      <w:r>
        <w:rPr>
          <w:rFonts w:hint="eastAsia" w:cs="宋体"/>
          <w:spacing w:val="-4"/>
          <w:kern w:val="0"/>
          <w:sz w:val="24"/>
          <w:u w:val="single"/>
          <w:lang w:val="en-US" w:eastAsia="zh-CN"/>
        </w:rPr>
        <w:t xml:space="preserve">                  </w:t>
      </w:r>
      <w:r>
        <w:rPr>
          <w:rFonts w:hint="eastAsia" w:ascii="宋体" w:hAnsi="宋体" w:eastAsia="宋体" w:cs="宋体"/>
          <w:spacing w:val="-4"/>
          <w:kern w:val="0"/>
          <w:sz w:val="24"/>
          <w:lang w:val="en-US" w:eastAsia="zh-CN"/>
        </w:rPr>
        <w:t>的</w:t>
      </w:r>
      <w:r>
        <w:rPr>
          <w:rFonts w:hint="eastAsia" w:cs="宋体"/>
          <w:spacing w:val="-4"/>
          <w:kern w:val="0"/>
          <w:sz w:val="24"/>
          <w:lang w:val="en-US" w:eastAsia="zh-CN"/>
        </w:rPr>
        <w:t>招标</w:t>
      </w:r>
      <w:r>
        <w:rPr>
          <w:rFonts w:hint="eastAsia" w:ascii="宋体" w:hAnsi="宋体" w:eastAsia="宋体" w:cs="宋体"/>
          <w:spacing w:val="-4"/>
          <w:kern w:val="0"/>
          <w:sz w:val="24"/>
          <w:lang w:val="en-US" w:eastAsia="zh-CN"/>
        </w:rPr>
        <w:t>文件，经详细研究，我们决定参加该项目的</w:t>
      </w:r>
      <w:r>
        <w:rPr>
          <w:rFonts w:hint="eastAsia" w:cs="宋体"/>
          <w:spacing w:val="-4"/>
          <w:kern w:val="0"/>
          <w:sz w:val="24"/>
          <w:lang w:val="en-US" w:eastAsia="zh-CN"/>
        </w:rPr>
        <w:t>招标</w:t>
      </w:r>
      <w:r>
        <w:rPr>
          <w:rFonts w:hint="eastAsia" w:ascii="宋体" w:hAnsi="宋体" w:eastAsia="宋体" w:cs="宋体"/>
          <w:spacing w:val="-4"/>
          <w:kern w:val="0"/>
          <w:sz w:val="24"/>
          <w:lang w:val="en-US" w:eastAsia="zh-CN"/>
        </w:rPr>
        <w:t>活动。为此，我方郑重声明以下内容，并负法律责任。</w:t>
      </w:r>
    </w:p>
    <w:p>
      <w:pPr>
        <w:keepNext w:val="0"/>
        <w:keepLines w:val="0"/>
        <w:pageBreakBefore w:val="0"/>
        <w:widowControl/>
        <w:numPr>
          <w:ilvl w:val="0"/>
          <w:numId w:val="8"/>
        </w:numPr>
        <w:kinsoku/>
        <w:wordWrap/>
        <w:overflowPunct/>
        <w:topLinePunct w:val="0"/>
        <w:autoSpaceDE/>
        <w:autoSpaceDN/>
        <w:bidi w:val="0"/>
        <w:adjustRightInd/>
        <w:snapToGrid/>
        <w:spacing w:line="720" w:lineRule="exact"/>
        <w:ind w:firstLine="464" w:firstLineChars="200"/>
        <w:textAlignment w:val="auto"/>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本项目我公司以自己的名义参加</w:t>
      </w:r>
      <w:r>
        <w:rPr>
          <w:rFonts w:hint="eastAsia" w:cs="宋体"/>
          <w:spacing w:val="-4"/>
          <w:kern w:val="0"/>
          <w:sz w:val="24"/>
          <w:lang w:val="en-US" w:eastAsia="zh-CN"/>
        </w:rPr>
        <w:t>投标</w:t>
      </w:r>
      <w:r>
        <w:rPr>
          <w:rFonts w:hint="eastAsia" w:ascii="宋体" w:hAnsi="宋体" w:eastAsia="宋体" w:cs="宋体"/>
          <w:spacing w:val="-4"/>
          <w:kern w:val="0"/>
          <w:sz w:val="24"/>
          <w:lang w:val="en-US" w:eastAsia="zh-CN"/>
        </w:rPr>
        <w:t>，不存在联合体的情况。</w:t>
      </w:r>
    </w:p>
    <w:p>
      <w:pPr>
        <w:keepNext w:val="0"/>
        <w:keepLines w:val="0"/>
        <w:pageBreakBefore w:val="0"/>
        <w:widowControl/>
        <w:numPr>
          <w:ilvl w:val="0"/>
          <w:numId w:val="8"/>
        </w:numPr>
        <w:kinsoku/>
        <w:wordWrap/>
        <w:overflowPunct/>
        <w:topLinePunct w:val="0"/>
        <w:autoSpaceDE/>
        <w:autoSpaceDN/>
        <w:bidi w:val="0"/>
        <w:adjustRightInd/>
        <w:snapToGrid/>
        <w:spacing w:line="720" w:lineRule="exact"/>
        <w:ind w:left="0" w:leftChars="0" w:firstLine="464" w:firstLineChars="200"/>
        <w:textAlignment w:val="auto"/>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我公司愿按《中华人民共和国民法典》履行自己的全部责任特此声明。</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(盖章)供 应 商:</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 xml:space="preserve">           法定代表人:签字或法人印鉴)</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 xml:space="preserve">   委托代理人:(签字)</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
        </w:rPr>
      </w:pPr>
      <w:r>
        <w:rPr>
          <w:rFonts w:hint="eastAsia" w:asciiTheme="minorEastAsia" w:hAnsiTheme="minorEastAsia" w:eastAsiaTheme="minorEastAsia" w:cstheme="minorEastAsia"/>
          <w:b w:val="0"/>
          <w:bCs/>
          <w:color w:val="000000"/>
          <w:kern w:val="0"/>
          <w:sz w:val="24"/>
          <w:szCs w:val="24"/>
          <w:lang w:val="en-US" w:eastAsia="zh-CN" w:bidi="ar"/>
        </w:rPr>
        <w:t xml:space="preserve">       日    期:  年  月  日</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default"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附件6</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r>
        <w:rPr>
          <w:rFonts w:hint="eastAsia" w:asciiTheme="majorEastAsia" w:hAnsiTheme="majorEastAsia" w:eastAsiaTheme="majorEastAsia" w:cstheme="majorEastAsia"/>
          <w:b/>
          <w:color w:val="000000"/>
          <w:kern w:val="0"/>
          <w:sz w:val="28"/>
          <w:szCs w:val="28"/>
          <w:lang w:val="en-US" w:eastAsia="zh-CN" w:bidi="ar"/>
        </w:rPr>
        <w:t>控股管理关系承诺书</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致:(采购人名称)</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我公司参加贵单位组织的</w:t>
      </w:r>
      <w:r>
        <w:rPr>
          <w:rFonts w:hint="eastAsia" w:cs="宋体"/>
          <w:b w:val="0"/>
          <w:bCs/>
          <w:color w:val="000000"/>
          <w:kern w:val="0"/>
          <w:sz w:val="24"/>
          <w:szCs w:val="24"/>
          <w:u w:val="single"/>
          <w:lang w:val="en-US" w:eastAsia="zh-CN" w:bidi="ar"/>
        </w:rPr>
        <w:t xml:space="preserve">             </w:t>
      </w:r>
      <w:r>
        <w:rPr>
          <w:rFonts w:hint="eastAsia"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val="en-US" w:eastAsia="zh-CN" w:bidi="ar"/>
        </w:rPr>
        <w:t>(项目名称)(项目编号:</w:t>
      </w:r>
      <w:r>
        <w:rPr>
          <w:rFonts w:hint="eastAsia" w:cs="宋体"/>
          <w:b w:val="0"/>
          <w:bCs/>
          <w:color w:val="000000"/>
          <w:kern w:val="0"/>
          <w:sz w:val="24"/>
          <w:szCs w:val="24"/>
          <w:u w:val="single"/>
          <w:lang w:val="en-US" w:eastAsia="zh-CN" w:bidi="ar"/>
        </w:rPr>
        <w:t xml:space="preserve">              </w:t>
      </w:r>
      <w:r>
        <w:rPr>
          <w:rFonts w:hint="eastAsia" w:cs="宋体"/>
          <w:b w:val="0"/>
          <w:bCs/>
          <w:color w:val="000000"/>
          <w:kern w:val="0"/>
          <w:sz w:val="24"/>
          <w:szCs w:val="24"/>
          <w:u w:val="none"/>
          <w:lang w:val="en-US" w:eastAsia="zh-CN" w:bidi="ar"/>
        </w:rPr>
        <w:t>）</w:t>
      </w:r>
      <w:r>
        <w:rPr>
          <w:rFonts w:hint="eastAsia" w:ascii="宋体" w:hAnsi="宋体" w:eastAsia="宋体" w:cs="宋体"/>
          <w:b w:val="0"/>
          <w:bCs/>
          <w:color w:val="000000"/>
          <w:kern w:val="0"/>
          <w:sz w:val="24"/>
          <w:szCs w:val="24"/>
          <w:lang w:val="en-US" w:eastAsia="zh-CN" w:bidi="ar"/>
        </w:rPr>
        <w:t>投标，现我公司向贵单位承诺:</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我公司郑重承诺，我公司参加此次项目的投标，不存在单位负责人为同一人或直接控股、管理关系。如有虚假或隐瞒，我公司愿承担一切后果。特此声明!</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320" w:firstLineChars="18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供应商:(盖章)</w:t>
      </w:r>
    </w:p>
    <w:p>
      <w:pPr>
        <w:keepNext w:val="0"/>
        <w:keepLines w:val="0"/>
        <w:pageBreakBefore w:val="0"/>
        <w:widowControl/>
        <w:suppressLineNumbers w:val="0"/>
        <w:kinsoku/>
        <w:wordWrap/>
        <w:overflowPunct/>
        <w:topLinePunct w:val="0"/>
        <w:autoSpaceDE/>
        <w:autoSpaceDN/>
        <w:bidi w:val="0"/>
        <w:adjustRightInd w:val="0"/>
        <w:snapToGrid w:val="0"/>
        <w:spacing w:line="720" w:lineRule="exact"/>
        <w:ind w:firstLine="4320" w:firstLineChars="18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auto"/>
        <w:rPr>
          <w:rFonts w:hint="eastAsia" w:asciiTheme="majorEastAsia" w:hAnsiTheme="majorEastAsia" w:eastAsiaTheme="majorEastAsia" w:cstheme="majorEastAsia"/>
          <w:b/>
          <w:color w:val="000000"/>
          <w:kern w:val="0"/>
          <w:sz w:val="28"/>
          <w:szCs w:val="28"/>
          <w:lang w:val="en-US" w:eastAsia="zh-CN" w:bidi="ar"/>
        </w:rPr>
      </w:pPr>
    </w:p>
    <w:p>
      <w:pPr>
        <w:pStyle w:val="14"/>
        <w:rPr>
          <w:rFonts w:hint="eastAsia" w:asciiTheme="majorEastAsia" w:hAnsiTheme="majorEastAsia" w:eastAsiaTheme="majorEastAsia" w:cstheme="majorEastAsia"/>
          <w:b/>
          <w:color w:val="000000"/>
          <w:kern w:val="0"/>
          <w:sz w:val="28"/>
          <w:szCs w:val="28"/>
          <w:lang w:val="en-US" w:eastAsia="zh-CN" w:bidi="ar"/>
        </w:rPr>
      </w:pPr>
    </w:p>
    <w:p>
      <w:pPr>
        <w:rPr>
          <w:rFonts w:hint="eastAsia" w:asciiTheme="majorEastAsia" w:hAnsiTheme="majorEastAsia" w:eastAsiaTheme="majorEastAsia" w:cstheme="majorEastAsia"/>
          <w:b/>
          <w:color w:val="000000"/>
          <w:kern w:val="0"/>
          <w:sz w:val="28"/>
          <w:szCs w:val="28"/>
          <w:lang w:val="en-US" w:eastAsia="zh-CN" w:bidi="ar"/>
        </w:rPr>
      </w:pPr>
    </w:p>
    <w:p>
      <w:pPr>
        <w:pStyle w:val="14"/>
        <w:rPr>
          <w:rFonts w:hint="eastAsia" w:asciiTheme="majorEastAsia" w:hAnsiTheme="majorEastAsia" w:eastAsiaTheme="majorEastAsia" w:cstheme="majorEastAsia"/>
          <w:b/>
          <w:color w:val="000000"/>
          <w:kern w:val="0"/>
          <w:sz w:val="28"/>
          <w:szCs w:val="28"/>
          <w:lang w:val="en-US" w:eastAsia="zh-CN" w:bidi="ar"/>
        </w:rPr>
      </w:pPr>
    </w:p>
    <w:p>
      <w:pPr>
        <w:rPr>
          <w:rFonts w:hint="eastAsia" w:asciiTheme="majorEastAsia" w:hAnsiTheme="majorEastAsia" w:eastAsiaTheme="majorEastAsia" w:cstheme="majorEastAsia"/>
          <w:b/>
          <w:color w:val="000000"/>
          <w:kern w:val="0"/>
          <w:sz w:val="28"/>
          <w:szCs w:val="28"/>
          <w:lang w:val="en-US" w:eastAsia="zh-CN" w:bidi="ar"/>
        </w:rPr>
      </w:pPr>
    </w:p>
    <w:p>
      <w:pPr>
        <w:pStyle w:val="2"/>
        <w:rPr>
          <w:rFonts w:hint="eastAsia" w:asciiTheme="majorEastAsia" w:hAnsiTheme="majorEastAsia" w:eastAsiaTheme="majorEastAsia" w:cstheme="majorEastAsia"/>
          <w:b/>
          <w:color w:val="000000"/>
          <w:kern w:val="0"/>
          <w:sz w:val="28"/>
          <w:szCs w:val="28"/>
          <w:lang w:val="en-US" w:eastAsia="zh-CN" w:bidi="ar"/>
        </w:rPr>
      </w:pPr>
    </w:p>
    <w:p>
      <w:pPr>
        <w:pStyle w:val="2"/>
        <w:rPr>
          <w:rFonts w:hint="eastAsia" w:asciiTheme="majorEastAsia" w:hAnsiTheme="majorEastAsia" w:eastAsiaTheme="majorEastAsia" w:cstheme="majorEastAsia"/>
          <w:b/>
          <w:color w:val="000000"/>
          <w:kern w:val="0"/>
          <w:sz w:val="28"/>
          <w:szCs w:val="28"/>
          <w:lang w:val="en-US" w:eastAsia="zh-CN" w:bidi="ar"/>
        </w:rPr>
      </w:pPr>
    </w:p>
    <w:p>
      <w:pPr>
        <w:rPr>
          <w:rFonts w:hint="eastAsia" w:asciiTheme="majorEastAsia" w:hAnsiTheme="majorEastAsia" w:eastAsiaTheme="majorEastAsia" w:cstheme="majorEastAsia"/>
          <w:b/>
          <w:color w:val="000000"/>
          <w:kern w:val="0"/>
          <w:sz w:val="28"/>
          <w:szCs w:val="28"/>
          <w:lang w:val="en-US" w:eastAsia="zh-CN" w:bidi="ar"/>
        </w:rPr>
      </w:pPr>
    </w:p>
    <w:p>
      <w:pPr>
        <w:rPr>
          <w:rFonts w:hint="eastAsia" w:asciiTheme="majorEastAsia" w:hAnsiTheme="majorEastAsia" w:eastAsiaTheme="majorEastAsia" w:cstheme="majorEastAsia"/>
          <w:b/>
          <w:color w:val="000000"/>
          <w:kern w:val="0"/>
          <w:sz w:val="28"/>
          <w:szCs w:val="28"/>
          <w:lang w:val="en-US" w:eastAsia="zh-CN" w:bidi="ar"/>
        </w:rPr>
      </w:pPr>
    </w:p>
    <w:bookmarkEnd w:id="37"/>
    <w:p>
      <w:pPr>
        <w:rPr>
          <w:rFonts w:hint="eastAsia"/>
          <w:lang w:val="en-US" w:eastAsia="zh-CN"/>
        </w:rPr>
      </w:pPr>
    </w:p>
    <w:p>
      <w:pPr>
        <w:numPr>
          <w:ilvl w:val="0"/>
          <w:numId w:val="9"/>
        </w:numPr>
        <w:spacing w:line="360" w:lineRule="auto"/>
        <w:ind w:firstLine="2891" w:firstLineChars="900"/>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响应方案说明</w:t>
      </w:r>
    </w:p>
    <w:p>
      <w:pPr>
        <w:pStyle w:val="2"/>
        <w:numPr>
          <w:ilvl w:val="0"/>
          <w:numId w:val="0"/>
        </w:numPr>
        <w:rPr>
          <w:rFonts w:hint="eastAsia"/>
          <w:lang w:eastAsia="zh-CN"/>
        </w:rPr>
      </w:pPr>
    </w:p>
    <w:p>
      <w:pPr>
        <w:pStyle w:val="14"/>
        <w:spacing w:line="360" w:lineRule="auto"/>
        <w:ind w:firstLine="560" w:firstLineChars="200"/>
        <w:jc w:val="both"/>
        <w:rPr>
          <w:rFonts w:hint="eastAsia" w:ascii="宋体" w:hAnsi="宋体" w:cs="宋体"/>
          <w:sz w:val="24"/>
          <w:szCs w:val="24"/>
        </w:rPr>
      </w:pPr>
      <w:r>
        <w:rPr>
          <w:rFonts w:hint="eastAsia" w:ascii="仿宋" w:hAnsi="仿宋" w:eastAsia="仿宋" w:cs="仿宋"/>
          <w:b w:val="0"/>
          <w:color w:val="000000"/>
          <w:sz w:val="28"/>
          <w:szCs w:val="28"/>
        </w:rPr>
        <w:t>参照</w:t>
      </w:r>
      <w:r>
        <w:rPr>
          <w:rFonts w:hint="eastAsia" w:ascii="仿宋" w:hAnsi="仿宋" w:eastAsia="仿宋" w:cs="仿宋"/>
          <w:b w:val="0"/>
          <w:color w:val="000000"/>
          <w:sz w:val="28"/>
          <w:szCs w:val="28"/>
          <w:lang w:eastAsia="zh-CN"/>
        </w:rPr>
        <w:t>采购</w:t>
      </w:r>
      <w:r>
        <w:rPr>
          <w:rFonts w:hint="eastAsia" w:ascii="仿宋" w:hAnsi="仿宋" w:eastAsia="仿宋" w:cs="仿宋"/>
          <w:b w:val="0"/>
          <w:color w:val="000000"/>
          <w:sz w:val="28"/>
          <w:szCs w:val="28"/>
        </w:rPr>
        <w:t>文件第</w:t>
      </w:r>
      <w:r>
        <w:rPr>
          <w:rFonts w:hint="eastAsia" w:ascii="仿宋" w:hAnsi="仿宋" w:eastAsia="仿宋" w:cs="仿宋"/>
          <w:b w:val="0"/>
          <w:color w:val="000000"/>
          <w:sz w:val="28"/>
          <w:szCs w:val="28"/>
          <w:lang w:eastAsia="zh-CN"/>
        </w:rPr>
        <w:t>四</w:t>
      </w:r>
      <w:r>
        <w:rPr>
          <w:rFonts w:hint="eastAsia" w:ascii="仿宋" w:hAnsi="仿宋" w:eastAsia="仿宋" w:cs="仿宋"/>
          <w:b w:val="0"/>
          <w:color w:val="000000"/>
          <w:sz w:val="28"/>
          <w:szCs w:val="28"/>
        </w:rPr>
        <w:t>章《</w:t>
      </w:r>
      <w:r>
        <w:rPr>
          <w:rFonts w:hint="eastAsia" w:ascii="仿宋" w:hAnsi="仿宋" w:eastAsia="仿宋" w:cs="仿宋"/>
          <w:b w:val="0"/>
          <w:color w:val="000000"/>
          <w:sz w:val="28"/>
          <w:szCs w:val="28"/>
          <w:lang w:eastAsia="zh-CN"/>
        </w:rPr>
        <w:t>磋商</w:t>
      </w:r>
      <w:r>
        <w:rPr>
          <w:rFonts w:hint="eastAsia" w:ascii="仿宋" w:hAnsi="仿宋" w:eastAsia="仿宋" w:cs="仿宋"/>
          <w:b w:val="0"/>
          <w:color w:val="000000"/>
          <w:sz w:val="28"/>
          <w:szCs w:val="28"/>
        </w:rPr>
        <w:t>评审细则》的评审要求，结合第三章</w:t>
      </w:r>
      <w:r>
        <w:rPr>
          <w:rFonts w:hint="eastAsia" w:ascii="仿宋" w:hAnsi="仿宋" w:eastAsia="仿宋" w:cs="仿宋"/>
          <w:b w:val="0"/>
          <w:color w:val="000000"/>
          <w:sz w:val="28"/>
          <w:szCs w:val="28"/>
          <w:lang w:eastAsia="zh-CN"/>
        </w:rPr>
        <w:t>采购内容和要求</w:t>
      </w:r>
      <w:r>
        <w:rPr>
          <w:rFonts w:hint="eastAsia" w:ascii="仿宋" w:hAnsi="仿宋" w:eastAsia="仿宋" w:cs="仿宋"/>
          <w:b w:val="0"/>
          <w:color w:val="000000"/>
          <w:sz w:val="28"/>
          <w:szCs w:val="28"/>
        </w:rPr>
        <w:t>编制方案，格式自定。</w:t>
      </w:r>
    </w:p>
    <w:p>
      <w:pPr>
        <w:spacing w:line="360" w:lineRule="auto"/>
        <w:ind w:firstLine="480" w:firstLineChars="200"/>
        <w:outlineLvl w:val="9"/>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1"/>
        <w:rPr>
          <w:rFonts w:hint="eastAsia" w:ascii="宋体" w:hAnsi="宋体" w:cs="宋体"/>
          <w:sz w:val="24"/>
          <w:szCs w:val="24"/>
          <w:highlight w:val="none"/>
        </w:rPr>
      </w:pPr>
    </w:p>
    <w:p>
      <w:pPr>
        <w:pStyle w:val="22"/>
        <w:rPr>
          <w:rFonts w:hint="eastAsia" w:ascii="宋体" w:hAnsi="宋体" w:cs="宋体"/>
          <w:sz w:val="24"/>
          <w:szCs w:val="24"/>
          <w:highlight w:val="none"/>
        </w:rPr>
      </w:pPr>
    </w:p>
    <w:p>
      <w:pPr>
        <w:rPr>
          <w:rFonts w:hint="eastAsia" w:ascii="宋体" w:hAnsi="宋体" w:cs="宋体"/>
          <w:sz w:val="24"/>
          <w:szCs w:val="24"/>
          <w:highlight w:val="none"/>
        </w:rPr>
      </w:pPr>
    </w:p>
    <w:p>
      <w:pPr>
        <w:pStyle w:val="2"/>
        <w:rPr>
          <w:rFonts w:hint="eastAsia"/>
        </w:rPr>
      </w:pPr>
    </w:p>
    <w:p>
      <w:pPr>
        <w:pStyle w:val="22"/>
        <w:rPr>
          <w:rFonts w:hint="eastAsia" w:ascii="宋体" w:hAnsi="宋体" w:cs="宋体"/>
          <w:sz w:val="24"/>
          <w:szCs w:val="24"/>
          <w:highlight w:val="none"/>
        </w:rPr>
      </w:pPr>
    </w:p>
    <w:p>
      <w:pPr>
        <w:pStyle w:val="21"/>
        <w:ind w:left="0" w:leftChars="0" w:firstLine="0" w:firstLineChars="0"/>
        <w:jc w:val="both"/>
        <w:rPr>
          <w:rFonts w:hint="eastAsia"/>
        </w:rPr>
      </w:pPr>
    </w:p>
    <w:p>
      <w:pPr>
        <w:pStyle w:val="22"/>
        <w:rPr>
          <w:rFonts w:hint="eastAsia"/>
        </w:rPr>
      </w:pPr>
    </w:p>
    <w:p>
      <w:pPr>
        <w:rPr>
          <w:rFonts w:hint="eastAsia"/>
        </w:rPr>
      </w:pPr>
    </w:p>
    <w:p>
      <w:pPr>
        <w:spacing w:line="360" w:lineRule="auto"/>
        <w:ind w:firstLine="3855" w:firstLineChars="1200"/>
        <w:rPr>
          <w:rFonts w:hint="eastAsia"/>
          <w:b/>
          <w:bCs/>
          <w:sz w:val="32"/>
          <w:szCs w:val="32"/>
          <w:lang w:eastAsia="zh-CN"/>
        </w:rPr>
      </w:pPr>
    </w:p>
    <w:p>
      <w:pPr>
        <w:spacing w:line="360" w:lineRule="auto"/>
        <w:ind w:firstLine="3855" w:firstLineChars="1200"/>
        <w:rPr>
          <w:rFonts w:hint="eastAsia"/>
          <w:b/>
          <w:bCs/>
          <w:sz w:val="32"/>
          <w:szCs w:val="32"/>
          <w:lang w:eastAsia="zh-CN"/>
        </w:rPr>
      </w:pPr>
      <w:r>
        <w:rPr>
          <w:rFonts w:hint="eastAsia"/>
          <w:b/>
          <w:bCs/>
          <w:sz w:val="32"/>
          <w:szCs w:val="32"/>
          <w:lang w:eastAsia="zh-CN"/>
        </w:rPr>
        <w:t>九、其他资料</w:t>
      </w:r>
    </w:p>
    <w:p>
      <w:pPr>
        <w:spacing w:line="360" w:lineRule="auto"/>
        <w:ind w:firstLine="480" w:firstLineChars="200"/>
        <w:rPr>
          <w:rFonts w:ascii="宋体" w:hAnsi="宋体"/>
          <w:sz w:val="24"/>
          <w:szCs w:val="24"/>
        </w:rPr>
      </w:pPr>
      <w:r>
        <w:rPr>
          <w:rFonts w:hint="eastAsia" w:ascii="宋体" w:hAnsi="宋体"/>
          <w:sz w:val="24"/>
          <w:szCs w:val="24"/>
        </w:rPr>
        <w:t>投标人按照招标文件的要求，提供认为有必要，有利于投标的证明文件及材料，格式自拟。</w:t>
      </w:r>
    </w:p>
    <w:p>
      <w:pPr>
        <w:ind w:firstLine="280" w:firstLineChars="100"/>
        <w:rPr>
          <w:rFonts w:ascii="宋体" w:hAnsi="宋体"/>
          <w:sz w:val="28"/>
          <w:szCs w:val="28"/>
        </w:rPr>
      </w:pPr>
    </w:p>
    <w:p>
      <w:pPr>
        <w:spacing w:line="360" w:lineRule="auto"/>
        <w:ind w:firstLine="240" w:firstLineChars="100"/>
        <w:rPr>
          <w:rFonts w:ascii="宋体" w:hAnsi="宋体"/>
          <w:sz w:val="24"/>
          <w:szCs w:val="24"/>
        </w:rPr>
      </w:pPr>
      <w:r>
        <w:rPr>
          <w:rFonts w:hint="eastAsia" w:ascii="宋体" w:hAnsi="宋体"/>
          <w:sz w:val="24"/>
          <w:szCs w:val="24"/>
        </w:rPr>
        <w:t>附：1、投标保证金缴纳凭证</w:t>
      </w:r>
    </w:p>
    <w:p>
      <w:pPr>
        <w:pStyle w:val="2"/>
      </w:pPr>
      <w:r>
        <w:rPr>
          <w:rFonts w:hint="eastAsia" w:ascii="宋体" w:hAnsi="宋体"/>
          <w:sz w:val="24"/>
          <w:szCs w:val="24"/>
        </w:rPr>
        <w:t xml:space="preserve">    2、</w:t>
      </w:r>
      <w:r>
        <w:rPr>
          <w:rFonts w:hint="eastAsia" w:ascii="宋体" w:hAnsi="宋体"/>
          <w:sz w:val="24"/>
          <w:szCs w:val="24"/>
          <w:lang w:eastAsia="zh-CN"/>
        </w:rPr>
        <w:t>基本</w:t>
      </w:r>
      <w:r>
        <w:rPr>
          <w:rFonts w:hint="eastAsia" w:ascii="宋体" w:hAnsi="宋体"/>
          <w:color w:val="000000" w:themeColor="text1"/>
          <w:sz w:val="24"/>
          <w:szCs w:val="24"/>
          <w14:textFill>
            <w14:solidFill>
              <w14:schemeClr w14:val="tx1"/>
            </w14:solidFill>
          </w14:textFill>
        </w:rPr>
        <w:t>开户许可证或银行基本账户</w:t>
      </w:r>
      <w:r>
        <w:rPr>
          <w:rFonts w:hint="eastAsia" w:ascii="宋体" w:hAnsi="宋体"/>
          <w:sz w:val="24"/>
          <w:szCs w:val="24"/>
        </w:rPr>
        <w:t>信</w:t>
      </w:r>
      <w:r>
        <w:rPr>
          <w:rFonts w:hint="eastAsia"/>
          <w:sz w:val="24"/>
          <w:szCs w:val="24"/>
          <w:lang w:eastAsia="zh-CN"/>
        </w:rPr>
        <w:t>息</w:t>
      </w:r>
    </w:p>
    <w:sectPr>
      <w:headerReference r:id="rId11" w:type="default"/>
      <w:footerReference r:id="rId12" w:type="default"/>
      <w:pgSz w:w="11906" w:h="16838"/>
      <w:pgMar w:top="1440" w:right="1466" w:bottom="1440" w:left="13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黑体" w:hAnsi="黑体" w:eastAsia="黑体" w:cs="黑体"/>
        <w:b/>
        <w:sz w:val="18"/>
        <w:szCs w:val="18"/>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Fonts w:hint="eastAsia" w:ascii="方正中等线简体" w:hAnsi="宋体" w:eastAsia="方正中等线简体"/>
        <w:b/>
        <w:bCs/>
        <w:w w:val="9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b/>
        <w:szCs w:val="21"/>
        <w:u w:val="single"/>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bidi w:val="0"/>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FA255"/>
    <w:multiLevelType w:val="singleLevel"/>
    <w:tmpl w:val="CE5FA255"/>
    <w:lvl w:ilvl="0" w:tentative="0">
      <w:start w:val="2"/>
      <w:numFmt w:val="decimal"/>
      <w:lvlText w:val="%1."/>
      <w:lvlJc w:val="left"/>
      <w:pPr>
        <w:tabs>
          <w:tab w:val="left" w:pos="312"/>
        </w:tabs>
        <w:ind w:left="120" w:leftChars="0" w:firstLine="0" w:firstLineChars="0"/>
      </w:pPr>
    </w:lvl>
  </w:abstractNum>
  <w:abstractNum w:abstractNumId="1">
    <w:nsid w:val="CEA6274D"/>
    <w:multiLevelType w:val="singleLevel"/>
    <w:tmpl w:val="CEA6274D"/>
    <w:lvl w:ilvl="0" w:tentative="0">
      <w:start w:val="2"/>
      <w:numFmt w:val="decimal"/>
      <w:lvlText w:val="%1."/>
      <w:lvlJc w:val="left"/>
      <w:pPr>
        <w:tabs>
          <w:tab w:val="left" w:pos="312"/>
        </w:tabs>
      </w:pPr>
    </w:lvl>
  </w:abstractNum>
  <w:abstractNum w:abstractNumId="2">
    <w:nsid w:val="E0BEF6F1"/>
    <w:multiLevelType w:val="singleLevel"/>
    <w:tmpl w:val="E0BEF6F1"/>
    <w:lvl w:ilvl="0" w:tentative="0">
      <w:start w:val="1"/>
      <w:numFmt w:val="decimal"/>
      <w:lvlText w:val="%1."/>
      <w:lvlJc w:val="left"/>
      <w:pPr>
        <w:tabs>
          <w:tab w:val="left" w:pos="312"/>
        </w:tabs>
      </w:pPr>
    </w:lvl>
  </w:abstractNum>
  <w:abstractNum w:abstractNumId="3">
    <w:nsid w:val="EC4E41E2"/>
    <w:multiLevelType w:val="singleLevel"/>
    <w:tmpl w:val="EC4E41E2"/>
    <w:lvl w:ilvl="0" w:tentative="0">
      <w:start w:val="8"/>
      <w:numFmt w:val="chineseCounting"/>
      <w:suff w:val="nothing"/>
      <w:lvlText w:val="%1、"/>
      <w:lvlJc w:val="left"/>
      <w:rPr>
        <w:rFonts w:hint="eastAsia"/>
      </w:rPr>
    </w:lvl>
  </w:abstractNum>
  <w:abstractNum w:abstractNumId="4">
    <w:nsid w:val="F07967B7"/>
    <w:multiLevelType w:val="singleLevel"/>
    <w:tmpl w:val="F07967B7"/>
    <w:lvl w:ilvl="0" w:tentative="0">
      <w:start w:val="10"/>
      <w:numFmt w:val="decimal"/>
      <w:suff w:val="nothing"/>
      <w:lvlText w:val="%1、"/>
      <w:lvlJc w:val="left"/>
    </w:lvl>
  </w:abstractNum>
  <w:abstractNum w:abstractNumId="5">
    <w:nsid w:val="00000004"/>
    <w:multiLevelType w:val="multilevel"/>
    <w:tmpl w:val="00000004"/>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6"/>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abstractNum w:abstractNumId="6">
    <w:nsid w:val="0000001F"/>
    <w:multiLevelType w:val="singleLevel"/>
    <w:tmpl w:val="0000001F"/>
    <w:lvl w:ilvl="0" w:tentative="0">
      <w:start w:val="1"/>
      <w:numFmt w:val="decimal"/>
      <w:pStyle w:val="29"/>
      <w:lvlText w:val="%1．"/>
      <w:lvlJc w:val="left"/>
      <w:pPr>
        <w:tabs>
          <w:tab w:val="left" w:pos="720"/>
        </w:tabs>
        <w:ind w:left="720" w:hanging="720"/>
      </w:pPr>
    </w:lvl>
  </w:abstractNum>
  <w:abstractNum w:abstractNumId="7">
    <w:nsid w:val="0D835280"/>
    <w:multiLevelType w:val="singleLevel"/>
    <w:tmpl w:val="0D835280"/>
    <w:lvl w:ilvl="0" w:tentative="0">
      <w:start w:val="1"/>
      <w:numFmt w:val="decimal"/>
      <w:lvlText w:val="%1."/>
      <w:lvlJc w:val="left"/>
      <w:pPr>
        <w:tabs>
          <w:tab w:val="left" w:pos="312"/>
        </w:tabs>
      </w:pPr>
    </w:lvl>
  </w:abstractNum>
  <w:abstractNum w:abstractNumId="8">
    <w:nsid w:val="5191800D"/>
    <w:multiLevelType w:val="singleLevel"/>
    <w:tmpl w:val="5191800D"/>
    <w:lvl w:ilvl="0" w:tentative="0">
      <w:start w:val="1"/>
      <w:numFmt w:val="decimal"/>
      <w:lvlText w:val="%1."/>
      <w:lvlJc w:val="left"/>
      <w:pPr>
        <w:tabs>
          <w:tab w:val="left" w:pos="312"/>
        </w:tabs>
      </w:pPr>
    </w:lvl>
  </w:abstractNum>
  <w:num w:numId="1">
    <w:abstractNumId w:val="5"/>
  </w:num>
  <w:num w:numId="2">
    <w:abstractNumId w:val="6"/>
  </w:num>
  <w:num w:numId="3">
    <w:abstractNumId w:val="2"/>
  </w:num>
  <w:num w:numId="4">
    <w:abstractNumId w:val="8"/>
  </w:num>
  <w:num w:numId="5">
    <w:abstractNumId w:val="1"/>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mRmZDgxMGZlOWRlM2ViNjQ1MTI4ZmJjZGIwYTEifQ=="/>
  </w:docVars>
  <w:rsids>
    <w:rsidRoot w:val="5DD26EC2"/>
    <w:rsid w:val="00384C1E"/>
    <w:rsid w:val="009C2118"/>
    <w:rsid w:val="00AF51A5"/>
    <w:rsid w:val="00B87A8B"/>
    <w:rsid w:val="00C621A8"/>
    <w:rsid w:val="00F036C9"/>
    <w:rsid w:val="012515C4"/>
    <w:rsid w:val="014D28C9"/>
    <w:rsid w:val="015915EF"/>
    <w:rsid w:val="01964270"/>
    <w:rsid w:val="01D82EAF"/>
    <w:rsid w:val="021B4775"/>
    <w:rsid w:val="024D78D5"/>
    <w:rsid w:val="02750329"/>
    <w:rsid w:val="028B33B7"/>
    <w:rsid w:val="02C72207"/>
    <w:rsid w:val="03451AAA"/>
    <w:rsid w:val="035F6F59"/>
    <w:rsid w:val="038A2892"/>
    <w:rsid w:val="03A92BD6"/>
    <w:rsid w:val="03C9058B"/>
    <w:rsid w:val="04082AD7"/>
    <w:rsid w:val="040874FA"/>
    <w:rsid w:val="041736D9"/>
    <w:rsid w:val="042C0E28"/>
    <w:rsid w:val="045B6B6D"/>
    <w:rsid w:val="049C5478"/>
    <w:rsid w:val="04AA713B"/>
    <w:rsid w:val="04BA23E7"/>
    <w:rsid w:val="04CE3D21"/>
    <w:rsid w:val="04D255BF"/>
    <w:rsid w:val="04DC643E"/>
    <w:rsid w:val="04FC263C"/>
    <w:rsid w:val="05091758"/>
    <w:rsid w:val="053A17AF"/>
    <w:rsid w:val="054B5804"/>
    <w:rsid w:val="057C7041"/>
    <w:rsid w:val="058F1DAF"/>
    <w:rsid w:val="05DF0133"/>
    <w:rsid w:val="0667442D"/>
    <w:rsid w:val="06ED4932"/>
    <w:rsid w:val="076D7821"/>
    <w:rsid w:val="078608E3"/>
    <w:rsid w:val="07DA7FB1"/>
    <w:rsid w:val="07E35D35"/>
    <w:rsid w:val="08000695"/>
    <w:rsid w:val="08057A5A"/>
    <w:rsid w:val="080D3A46"/>
    <w:rsid w:val="08107BCC"/>
    <w:rsid w:val="081B54CF"/>
    <w:rsid w:val="082854DA"/>
    <w:rsid w:val="083A1C4C"/>
    <w:rsid w:val="08B374B6"/>
    <w:rsid w:val="08BD20E2"/>
    <w:rsid w:val="08C276F9"/>
    <w:rsid w:val="08FC0E5C"/>
    <w:rsid w:val="09187C60"/>
    <w:rsid w:val="091D0DD3"/>
    <w:rsid w:val="095F3199"/>
    <w:rsid w:val="099A4589"/>
    <w:rsid w:val="099B5E15"/>
    <w:rsid w:val="09AA279A"/>
    <w:rsid w:val="09C83435"/>
    <w:rsid w:val="09CF031F"/>
    <w:rsid w:val="09E646CE"/>
    <w:rsid w:val="09ED2DAF"/>
    <w:rsid w:val="0A0501E5"/>
    <w:rsid w:val="0A285C81"/>
    <w:rsid w:val="0A381A8B"/>
    <w:rsid w:val="0A391C3C"/>
    <w:rsid w:val="0A3F7EE9"/>
    <w:rsid w:val="0A40525C"/>
    <w:rsid w:val="0A4511E3"/>
    <w:rsid w:val="0ACB516B"/>
    <w:rsid w:val="0B00275A"/>
    <w:rsid w:val="0B627821"/>
    <w:rsid w:val="0B7441CD"/>
    <w:rsid w:val="0B7C44D7"/>
    <w:rsid w:val="0B845139"/>
    <w:rsid w:val="0B907F82"/>
    <w:rsid w:val="0B997FE1"/>
    <w:rsid w:val="0BD87233"/>
    <w:rsid w:val="0C434FF4"/>
    <w:rsid w:val="0C674BA7"/>
    <w:rsid w:val="0C8346C4"/>
    <w:rsid w:val="0CAC0DEC"/>
    <w:rsid w:val="0CCF6669"/>
    <w:rsid w:val="0CDE2D17"/>
    <w:rsid w:val="0CE2480D"/>
    <w:rsid w:val="0CE265BB"/>
    <w:rsid w:val="0D076CE1"/>
    <w:rsid w:val="0D1D5845"/>
    <w:rsid w:val="0D214084"/>
    <w:rsid w:val="0D2766C4"/>
    <w:rsid w:val="0DAA054A"/>
    <w:rsid w:val="0DB36EC3"/>
    <w:rsid w:val="0DC32367"/>
    <w:rsid w:val="0DCE08EE"/>
    <w:rsid w:val="0DFF4F4B"/>
    <w:rsid w:val="0EF171B0"/>
    <w:rsid w:val="0F0F3409"/>
    <w:rsid w:val="0F15167E"/>
    <w:rsid w:val="0F152C78"/>
    <w:rsid w:val="0F6A2898"/>
    <w:rsid w:val="0F6C6610"/>
    <w:rsid w:val="0F713C26"/>
    <w:rsid w:val="0F76748F"/>
    <w:rsid w:val="0F9F7CF2"/>
    <w:rsid w:val="0FD541B5"/>
    <w:rsid w:val="0FE20680"/>
    <w:rsid w:val="0FE443F8"/>
    <w:rsid w:val="102D5D9F"/>
    <w:rsid w:val="106D03BB"/>
    <w:rsid w:val="10A67900"/>
    <w:rsid w:val="10AD6EE0"/>
    <w:rsid w:val="10D63EDA"/>
    <w:rsid w:val="1132455C"/>
    <w:rsid w:val="1142587A"/>
    <w:rsid w:val="117030F2"/>
    <w:rsid w:val="11744246"/>
    <w:rsid w:val="117874EE"/>
    <w:rsid w:val="11814CB9"/>
    <w:rsid w:val="11A331F5"/>
    <w:rsid w:val="125B26EB"/>
    <w:rsid w:val="12BE7183"/>
    <w:rsid w:val="12C81DAF"/>
    <w:rsid w:val="13010ECD"/>
    <w:rsid w:val="134A23A7"/>
    <w:rsid w:val="134F3A68"/>
    <w:rsid w:val="13645F7C"/>
    <w:rsid w:val="13737367"/>
    <w:rsid w:val="138008DC"/>
    <w:rsid w:val="13B84AB6"/>
    <w:rsid w:val="13DA312F"/>
    <w:rsid w:val="141E5F49"/>
    <w:rsid w:val="14327DF4"/>
    <w:rsid w:val="144D6A10"/>
    <w:rsid w:val="1459483B"/>
    <w:rsid w:val="150317C5"/>
    <w:rsid w:val="15C547E0"/>
    <w:rsid w:val="15D20C46"/>
    <w:rsid w:val="15EF3AF7"/>
    <w:rsid w:val="15FD448C"/>
    <w:rsid w:val="16184DFC"/>
    <w:rsid w:val="161B2812"/>
    <w:rsid w:val="1629525B"/>
    <w:rsid w:val="162A0954"/>
    <w:rsid w:val="167069E6"/>
    <w:rsid w:val="16A50D85"/>
    <w:rsid w:val="16B8213B"/>
    <w:rsid w:val="16BF6C04"/>
    <w:rsid w:val="16E55626"/>
    <w:rsid w:val="172952B1"/>
    <w:rsid w:val="17435EA8"/>
    <w:rsid w:val="176F6C47"/>
    <w:rsid w:val="17B77E97"/>
    <w:rsid w:val="17C074F9"/>
    <w:rsid w:val="17C70888"/>
    <w:rsid w:val="17FE293A"/>
    <w:rsid w:val="184C511C"/>
    <w:rsid w:val="18645220"/>
    <w:rsid w:val="18832DB0"/>
    <w:rsid w:val="18EB2C9C"/>
    <w:rsid w:val="1912647A"/>
    <w:rsid w:val="19441B62"/>
    <w:rsid w:val="19525550"/>
    <w:rsid w:val="19975FD6"/>
    <w:rsid w:val="19AE1FBF"/>
    <w:rsid w:val="19E84F5A"/>
    <w:rsid w:val="1A0F4768"/>
    <w:rsid w:val="1A116732"/>
    <w:rsid w:val="1A8011C2"/>
    <w:rsid w:val="1A915AF8"/>
    <w:rsid w:val="1AA72BF2"/>
    <w:rsid w:val="1AA80897"/>
    <w:rsid w:val="1AD11A1D"/>
    <w:rsid w:val="1B0D00A7"/>
    <w:rsid w:val="1B3501FE"/>
    <w:rsid w:val="1B8675EB"/>
    <w:rsid w:val="1B903F16"/>
    <w:rsid w:val="1BA70F0E"/>
    <w:rsid w:val="1BDC01FB"/>
    <w:rsid w:val="1BEE6D98"/>
    <w:rsid w:val="1C6C7C4F"/>
    <w:rsid w:val="1C8940EB"/>
    <w:rsid w:val="1C8D1BE4"/>
    <w:rsid w:val="1C940E49"/>
    <w:rsid w:val="1CA53161"/>
    <w:rsid w:val="1CB533A4"/>
    <w:rsid w:val="1CF8396D"/>
    <w:rsid w:val="1D102CD1"/>
    <w:rsid w:val="1D320E99"/>
    <w:rsid w:val="1D5009EB"/>
    <w:rsid w:val="1D796BEA"/>
    <w:rsid w:val="1D7A639C"/>
    <w:rsid w:val="1D84721B"/>
    <w:rsid w:val="1DA57D26"/>
    <w:rsid w:val="1DBA49EB"/>
    <w:rsid w:val="1E1E766F"/>
    <w:rsid w:val="1E2D1660"/>
    <w:rsid w:val="1E676920"/>
    <w:rsid w:val="1E8F5E77"/>
    <w:rsid w:val="1E90231B"/>
    <w:rsid w:val="1F1F369F"/>
    <w:rsid w:val="1F343A84"/>
    <w:rsid w:val="1F3758BD"/>
    <w:rsid w:val="1F477C4C"/>
    <w:rsid w:val="1F5F3A9B"/>
    <w:rsid w:val="1F605707"/>
    <w:rsid w:val="1F785A8D"/>
    <w:rsid w:val="1F8F25D3"/>
    <w:rsid w:val="1FBE4EC5"/>
    <w:rsid w:val="1FCB7EFF"/>
    <w:rsid w:val="1FD03596"/>
    <w:rsid w:val="1FFB3350"/>
    <w:rsid w:val="20191E9C"/>
    <w:rsid w:val="204D35E1"/>
    <w:rsid w:val="207277FE"/>
    <w:rsid w:val="20743577"/>
    <w:rsid w:val="20D368C5"/>
    <w:rsid w:val="20D67D8D"/>
    <w:rsid w:val="20F34360"/>
    <w:rsid w:val="210112AE"/>
    <w:rsid w:val="21221225"/>
    <w:rsid w:val="212A3228"/>
    <w:rsid w:val="213528F8"/>
    <w:rsid w:val="21575CA8"/>
    <w:rsid w:val="21745C57"/>
    <w:rsid w:val="218A0884"/>
    <w:rsid w:val="21E36C06"/>
    <w:rsid w:val="21F229A5"/>
    <w:rsid w:val="2200293B"/>
    <w:rsid w:val="22130A4A"/>
    <w:rsid w:val="22235689"/>
    <w:rsid w:val="22280ABD"/>
    <w:rsid w:val="226E339A"/>
    <w:rsid w:val="22877591"/>
    <w:rsid w:val="2288155B"/>
    <w:rsid w:val="22B91715"/>
    <w:rsid w:val="22D83AF6"/>
    <w:rsid w:val="23700025"/>
    <w:rsid w:val="23B5379B"/>
    <w:rsid w:val="23D42CAA"/>
    <w:rsid w:val="23DD3CCF"/>
    <w:rsid w:val="23E52FAC"/>
    <w:rsid w:val="23E658C2"/>
    <w:rsid w:val="24147361"/>
    <w:rsid w:val="24677CC7"/>
    <w:rsid w:val="246A741E"/>
    <w:rsid w:val="249146F7"/>
    <w:rsid w:val="24EF7E56"/>
    <w:rsid w:val="24FE78B3"/>
    <w:rsid w:val="254E13BA"/>
    <w:rsid w:val="25542070"/>
    <w:rsid w:val="25802C99"/>
    <w:rsid w:val="25873D4C"/>
    <w:rsid w:val="25911DEA"/>
    <w:rsid w:val="25C603D0"/>
    <w:rsid w:val="25F957A0"/>
    <w:rsid w:val="260C0B97"/>
    <w:rsid w:val="265C7907"/>
    <w:rsid w:val="266D6A9E"/>
    <w:rsid w:val="26717F3D"/>
    <w:rsid w:val="26773DC1"/>
    <w:rsid w:val="268D48B9"/>
    <w:rsid w:val="26C03072"/>
    <w:rsid w:val="26C064D0"/>
    <w:rsid w:val="27786E2B"/>
    <w:rsid w:val="27934C2A"/>
    <w:rsid w:val="279462AC"/>
    <w:rsid w:val="27CE7A10"/>
    <w:rsid w:val="27E15555"/>
    <w:rsid w:val="28011B94"/>
    <w:rsid w:val="28074CD0"/>
    <w:rsid w:val="28446BFA"/>
    <w:rsid w:val="284D4DD9"/>
    <w:rsid w:val="28BE1833"/>
    <w:rsid w:val="2939535D"/>
    <w:rsid w:val="29451F54"/>
    <w:rsid w:val="295B1778"/>
    <w:rsid w:val="297170F4"/>
    <w:rsid w:val="29790D41"/>
    <w:rsid w:val="2996455E"/>
    <w:rsid w:val="29D357B2"/>
    <w:rsid w:val="29E3170A"/>
    <w:rsid w:val="2A0208AA"/>
    <w:rsid w:val="2A4264F1"/>
    <w:rsid w:val="2A60724D"/>
    <w:rsid w:val="2A684149"/>
    <w:rsid w:val="2A6C52BE"/>
    <w:rsid w:val="2A6C749E"/>
    <w:rsid w:val="2AD27817"/>
    <w:rsid w:val="2AD73A14"/>
    <w:rsid w:val="2B110056"/>
    <w:rsid w:val="2B22171F"/>
    <w:rsid w:val="2B30453E"/>
    <w:rsid w:val="2B472147"/>
    <w:rsid w:val="2BC53CD8"/>
    <w:rsid w:val="2BDD6474"/>
    <w:rsid w:val="2C0F23A5"/>
    <w:rsid w:val="2C210A56"/>
    <w:rsid w:val="2C29472F"/>
    <w:rsid w:val="2C385D6B"/>
    <w:rsid w:val="2C673F8F"/>
    <w:rsid w:val="2C6C77F8"/>
    <w:rsid w:val="2C934D84"/>
    <w:rsid w:val="2CAA33FB"/>
    <w:rsid w:val="2CD930DF"/>
    <w:rsid w:val="2CDB419B"/>
    <w:rsid w:val="2CE37ABA"/>
    <w:rsid w:val="2D473E5A"/>
    <w:rsid w:val="2DC518B5"/>
    <w:rsid w:val="2DD146AF"/>
    <w:rsid w:val="2E2E2FB7"/>
    <w:rsid w:val="2EB01C1E"/>
    <w:rsid w:val="2EB1745A"/>
    <w:rsid w:val="2EB37960"/>
    <w:rsid w:val="2EDB1566"/>
    <w:rsid w:val="2F143D23"/>
    <w:rsid w:val="2F243261"/>
    <w:rsid w:val="2F44201C"/>
    <w:rsid w:val="2F8406C0"/>
    <w:rsid w:val="2F8A246F"/>
    <w:rsid w:val="2FA86D99"/>
    <w:rsid w:val="2FAE65EC"/>
    <w:rsid w:val="30063F4E"/>
    <w:rsid w:val="30395C43"/>
    <w:rsid w:val="30400C88"/>
    <w:rsid w:val="305428E9"/>
    <w:rsid w:val="30890D2D"/>
    <w:rsid w:val="309C4B4F"/>
    <w:rsid w:val="30E91417"/>
    <w:rsid w:val="31376626"/>
    <w:rsid w:val="31815AF3"/>
    <w:rsid w:val="318777C1"/>
    <w:rsid w:val="318A49A8"/>
    <w:rsid w:val="32673060"/>
    <w:rsid w:val="32786EF6"/>
    <w:rsid w:val="32A41A99"/>
    <w:rsid w:val="3328091C"/>
    <w:rsid w:val="33680D19"/>
    <w:rsid w:val="33785759"/>
    <w:rsid w:val="33813F23"/>
    <w:rsid w:val="33AB50AB"/>
    <w:rsid w:val="33CF06DC"/>
    <w:rsid w:val="33F24A86"/>
    <w:rsid w:val="34095306"/>
    <w:rsid w:val="342C582E"/>
    <w:rsid w:val="344D7F0F"/>
    <w:rsid w:val="344F7BC4"/>
    <w:rsid w:val="348025C6"/>
    <w:rsid w:val="34831B82"/>
    <w:rsid w:val="348E2A01"/>
    <w:rsid w:val="351B5E72"/>
    <w:rsid w:val="3529272A"/>
    <w:rsid w:val="357D4824"/>
    <w:rsid w:val="357D5D66"/>
    <w:rsid w:val="35BC70FA"/>
    <w:rsid w:val="35C34F1F"/>
    <w:rsid w:val="35CF32D1"/>
    <w:rsid w:val="362F514C"/>
    <w:rsid w:val="36745C27"/>
    <w:rsid w:val="36785717"/>
    <w:rsid w:val="368F2CB0"/>
    <w:rsid w:val="36C36844"/>
    <w:rsid w:val="36CF348C"/>
    <w:rsid w:val="37022694"/>
    <w:rsid w:val="370848FE"/>
    <w:rsid w:val="370A3252"/>
    <w:rsid w:val="374705C0"/>
    <w:rsid w:val="376B0DD8"/>
    <w:rsid w:val="378123A9"/>
    <w:rsid w:val="38033706"/>
    <w:rsid w:val="382673F4"/>
    <w:rsid w:val="388A7983"/>
    <w:rsid w:val="390C2146"/>
    <w:rsid w:val="3942025E"/>
    <w:rsid w:val="39FE23D7"/>
    <w:rsid w:val="3A081D0D"/>
    <w:rsid w:val="3A1D5DF3"/>
    <w:rsid w:val="3A3F53F0"/>
    <w:rsid w:val="3A4818A4"/>
    <w:rsid w:val="3A6F4985"/>
    <w:rsid w:val="3A773E96"/>
    <w:rsid w:val="3A8C79E3"/>
    <w:rsid w:val="3AF9017E"/>
    <w:rsid w:val="3B4D31C2"/>
    <w:rsid w:val="3B671F34"/>
    <w:rsid w:val="3B7A4C9C"/>
    <w:rsid w:val="3BA15A8F"/>
    <w:rsid w:val="3BB014AF"/>
    <w:rsid w:val="3BBA7EF5"/>
    <w:rsid w:val="3C0D6747"/>
    <w:rsid w:val="3C5E715D"/>
    <w:rsid w:val="3C7555E2"/>
    <w:rsid w:val="3C814BF9"/>
    <w:rsid w:val="3CAB7EC8"/>
    <w:rsid w:val="3D401972"/>
    <w:rsid w:val="3D4C50BE"/>
    <w:rsid w:val="3D515802"/>
    <w:rsid w:val="3D8B5D79"/>
    <w:rsid w:val="3DAD0117"/>
    <w:rsid w:val="3DEE4212"/>
    <w:rsid w:val="3DF71617"/>
    <w:rsid w:val="3E5A7DF8"/>
    <w:rsid w:val="3EA66B99"/>
    <w:rsid w:val="3F05428D"/>
    <w:rsid w:val="3F5D7BA0"/>
    <w:rsid w:val="3F716BFA"/>
    <w:rsid w:val="3FE12ED9"/>
    <w:rsid w:val="4044666A"/>
    <w:rsid w:val="4070745F"/>
    <w:rsid w:val="40752CC7"/>
    <w:rsid w:val="40952158"/>
    <w:rsid w:val="40B05AAD"/>
    <w:rsid w:val="40B94F65"/>
    <w:rsid w:val="41160006"/>
    <w:rsid w:val="413F4A8C"/>
    <w:rsid w:val="415D5C43"/>
    <w:rsid w:val="41D42DBA"/>
    <w:rsid w:val="421F738E"/>
    <w:rsid w:val="42383FAC"/>
    <w:rsid w:val="42397A82"/>
    <w:rsid w:val="425E7624"/>
    <w:rsid w:val="4279070B"/>
    <w:rsid w:val="42B86E9B"/>
    <w:rsid w:val="42C948F2"/>
    <w:rsid w:val="42FB3799"/>
    <w:rsid w:val="430756B0"/>
    <w:rsid w:val="430D368B"/>
    <w:rsid w:val="438A4CDB"/>
    <w:rsid w:val="43C57E2B"/>
    <w:rsid w:val="43E77A38"/>
    <w:rsid w:val="440B222A"/>
    <w:rsid w:val="440C0FE7"/>
    <w:rsid w:val="44361027"/>
    <w:rsid w:val="44CD30D2"/>
    <w:rsid w:val="44E536EB"/>
    <w:rsid w:val="44EB17AA"/>
    <w:rsid w:val="44F05012"/>
    <w:rsid w:val="451C7E68"/>
    <w:rsid w:val="453E7938"/>
    <w:rsid w:val="45FA7417"/>
    <w:rsid w:val="4614088C"/>
    <w:rsid w:val="46184D9F"/>
    <w:rsid w:val="461A6073"/>
    <w:rsid w:val="466510E8"/>
    <w:rsid w:val="46A14626"/>
    <w:rsid w:val="46A85EC9"/>
    <w:rsid w:val="46EA7101"/>
    <w:rsid w:val="46F758F2"/>
    <w:rsid w:val="47013507"/>
    <w:rsid w:val="47220C60"/>
    <w:rsid w:val="476908BA"/>
    <w:rsid w:val="47767A51"/>
    <w:rsid w:val="47A56882"/>
    <w:rsid w:val="47CA3EBA"/>
    <w:rsid w:val="47CC6721"/>
    <w:rsid w:val="47D71D49"/>
    <w:rsid w:val="47EF24C5"/>
    <w:rsid w:val="483E78D2"/>
    <w:rsid w:val="484336AB"/>
    <w:rsid w:val="48807C75"/>
    <w:rsid w:val="48B63E7D"/>
    <w:rsid w:val="48BC175E"/>
    <w:rsid w:val="494E5015"/>
    <w:rsid w:val="497240F2"/>
    <w:rsid w:val="4A293E34"/>
    <w:rsid w:val="4A424ADC"/>
    <w:rsid w:val="4A8648EC"/>
    <w:rsid w:val="4AC5484B"/>
    <w:rsid w:val="4ACD5A42"/>
    <w:rsid w:val="4ADC1073"/>
    <w:rsid w:val="4AE22E04"/>
    <w:rsid w:val="4B080B56"/>
    <w:rsid w:val="4B462D34"/>
    <w:rsid w:val="4B9572A4"/>
    <w:rsid w:val="4B983D0E"/>
    <w:rsid w:val="4C047827"/>
    <w:rsid w:val="4C2F4672"/>
    <w:rsid w:val="4C59524B"/>
    <w:rsid w:val="4C5C28A8"/>
    <w:rsid w:val="4CAA1F4A"/>
    <w:rsid w:val="4D2515D1"/>
    <w:rsid w:val="4D327EF6"/>
    <w:rsid w:val="4D493511"/>
    <w:rsid w:val="4D502AF2"/>
    <w:rsid w:val="4D573E80"/>
    <w:rsid w:val="4D5A3970"/>
    <w:rsid w:val="4D61085B"/>
    <w:rsid w:val="4D622825"/>
    <w:rsid w:val="4D6F635F"/>
    <w:rsid w:val="4D776828"/>
    <w:rsid w:val="4D785BA5"/>
    <w:rsid w:val="4DCE1C69"/>
    <w:rsid w:val="4DD415A6"/>
    <w:rsid w:val="4DEB45C9"/>
    <w:rsid w:val="4E1B3100"/>
    <w:rsid w:val="4E1D3705"/>
    <w:rsid w:val="4E404914"/>
    <w:rsid w:val="4E6F6FA8"/>
    <w:rsid w:val="4EB25875"/>
    <w:rsid w:val="4ECD43E2"/>
    <w:rsid w:val="4ED163F9"/>
    <w:rsid w:val="4EDB463D"/>
    <w:rsid w:val="4EE23C1E"/>
    <w:rsid w:val="4EF120B3"/>
    <w:rsid w:val="4EF70025"/>
    <w:rsid w:val="4F0F6CE3"/>
    <w:rsid w:val="4F3032B6"/>
    <w:rsid w:val="4F774DF4"/>
    <w:rsid w:val="4F7A4E99"/>
    <w:rsid w:val="4F8A6812"/>
    <w:rsid w:val="4FBB3F3B"/>
    <w:rsid w:val="4FCB6460"/>
    <w:rsid w:val="4FCE41A2"/>
    <w:rsid w:val="4FE26EB0"/>
    <w:rsid w:val="50245B70"/>
    <w:rsid w:val="507C670B"/>
    <w:rsid w:val="50EE5A65"/>
    <w:rsid w:val="50FB4B23"/>
    <w:rsid w:val="512E1C0D"/>
    <w:rsid w:val="514A762E"/>
    <w:rsid w:val="514E559A"/>
    <w:rsid w:val="51707221"/>
    <w:rsid w:val="517F7502"/>
    <w:rsid w:val="51B01DB1"/>
    <w:rsid w:val="51B35DFD"/>
    <w:rsid w:val="52075798"/>
    <w:rsid w:val="52187956"/>
    <w:rsid w:val="526B5CD8"/>
    <w:rsid w:val="52741030"/>
    <w:rsid w:val="52957A90"/>
    <w:rsid w:val="52AB4326"/>
    <w:rsid w:val="52B31478"/>
    <w:rsid w:val="52CB796B"/>
    <w:rsid w:val="52EC506B"/>
    <w:rsid w:val="52FB705C"/>
    <w:rsid w:val="530473FA"/>
    <w:rsid w:val="53085E04"/>
    <w:rsid w:val="532E38B0"/>
    <w:rsid w:val="53430A03"/>
    <w:rsid w:val="534E4823"/>
    <w:rsid w:val="5397030D"/>
    <w:rsid w:val="53FA446D"/>
    <w:rsid w:val="542919A7"/>
    <w:rsid w:val="547F1F0F"/>
    <w:rsid w:val="54854A83"/>
    <w:rsid w:val="54AA0D3A"/>
    <w:rsid w:val="55102B67"/>
    <w:rsid w:val="55482300"/>
    <w:rsid w:val="55572544"/>
    <w:rsid w:val="55610002"/>
    <w:rsid w:val="55B6370E"/>
    <w:rsid w:val="5604091D"/>
    <w:rsid w:val="56382375"/>
    <w:rsid w:val="563F3703"/>
    <w:rsid w:val="564451BE"/>
    <w:rsid w:val="56505911"/>
    <w:rsid w:val="566C7FBC"/>
    <w:rsid w:val="56A65531"/>
    <w:rsid w:val="56B57E6A"/>
    <w:rsid w:val="56B91708"/>
    <w:rsid w:val="571C1C97"/>
    <w:rsid w:val="571E77BD"/>
    <w:rsid w:val="572C012C"/>
    <w:rsid w:val="577229BC"/>
    <w:rsid w:val="57802226"/>
    <w:rsid w:val="57C2283E"/>
    <w:rsid w:val="57E9601D"/>
    <w:rsid w:val="58737694"/>
    <w:rsid w:val="58787D97"/>
    <w:rsid w:val="588338D4"/>
    <w:rsid w:val="58C509B0"/>
    <w:rsid w:val="58C52A63"/>
    <w:rsid w:val="58CB74D0"/>
    <w:rsid w:val="58F033DB"/>
    <w:rsid w:val="5926275D"/>
    <w:rsid w:val="59AC5554"/>
    <w:rsid w:val="59D3669A"/>
    <w:rsid w:val="5A1F4DD4"/>
    <w:rsid w:val="5A5359CF"/>
    <w:rsid w:val="5A6A0B5E"/>
    <w:rsid w:val="5A916F73"/>
    <w:rsid w:val="5AA8281C"/>
    <w:rsid w:val="5ACB33BB"/>
    <w:rsid w:val="5ACB37B8"/>
    <w:rsid w:val="5AF56A87"/>
    <w:rsid w:val="5B1433B1"/>
    <w:rsid w:val="5B32358F"/>
    <w:rsid w:val="5B503CBD"/>
    <w:rsid w:val="5B5C068F"/>
    <w:rsid w:val="5B65039F"/>
    <w:rsid w:val="5BF82511"/>
    <w:rsid w:val="5C125416"/>
    <w:rsid w:val="5C321615"/>
    <w:rsid w:val="5C5262B1"/>
    <w:rsid w:val="5C642116"/>
    <w:rsid w:val="5CB32527"/>
    <w:rsid w:val="5CEF537D"/>
    <w:rsid w:val="5D30024A"/>
    <w:rsid w:val="5D3E5D08"/>
    <w:rsid w:val="5DA30A1C"/>
    <w:rsid w:val="5DB57E4E"/>
    <w:rsid w:val="5DCC7F73"/>
    <w:rsid w:val="5DD26EC2"/>
    <w:rsid w:val="5DED1A84"/>
    <w:rsid w:val="5DFC012C"/>
    <w:rsid w:val="5E0569D0"/>
    <w:rsid w:val="5E2A6A47"/>
    <w:rsid w:val="5E2E29DB"/>
    <w:rsid w:val="5E6548AF"/>
    <w:rsid w:val="5E655CD1"/>
    <w:rsid w:val="5EA031AD"/>
    <w:rsid w:val="5EEE5401"/>
    <w:rsid w:val="5F0542A9"/>
    <w:rsid w:val="5F2F19F2"/>
    <w:rsid w:val="5F69359F"/>
    <w:rsid w:val="5F697A43"/>
    <w:rsid w:val="5F6E2493"/>
    <w:rsid w:val="5FC86518"/>
    <w:rsid w:val="608A7905"/>
    <w:rsid w:val="608F5287"/>
    <w:rsid w:val="60A578B4"/>
    <w:rsid w:val="60B13450"/>
    <w:rsid w:val="60B37775"/>
    <w:rsid w:val="60BA57BA"/>
    <w:rsid w:val="610E2274"/>
    <w:rsid w:val="61357BDD"/>
    <w:rsid w:val="61594EF8"/>
    <w:rsid w:val="61706950"/>
    <w:rsid w:val="624D6887"/>
    <w:rsid w:val="62540537"/>
    <w:rsid w:val="626F38D8"/>
    <w:rsid w:val="62702A7F"/>
    <w:rsid w:val="62862BF1"/>
    <w:rsid w:val="62865AD7"/>
    <w:rsid w:val="62CD0900"/>
    <w:rsid w:val="63057A83"/>
    <w:rsid w:val="638C6EBA"/>
    <w:rsid w:val="6396783B"/>
    <w:rsid w:val="63A948B2"/>
    <w:rsid w:val="64434B6B"/>
    <w:rsid w:val="646954C6"/>
    <w:rsid w:val="64786EB7"/>
    <w:rsid w:val="64FA01F4"/>
    <w:rsid w:val="650049A6"/>
    <w:rsid w:val="654D315F"/>
    <w:rsid w:val="654E5711"/>
    <w:rsid w:val="654F4FE5"/>
    <w:rsid w:val="658C6239"/>
    <w:rsid w:val="65931376"/>
    <w:rsid w:val="659E6676"/>
    <w:rsid w:val="65A67F62"/>
    <w:rsid w:val="65B30CAE"/>
    <w:rsid w:val="65D35C16"/>
    <w:rsid w:val="65DD692E"/>
    <w:rsid w:val="65F71905"/>
    <w:rsid w:val="66276C71"/>
    <w:rsid w:val="662E7411"/>
    <w:rsid w:val="66551936"/>
    <w:rsid w:val="668F7D8F"/>
    <w:rsid w:val="669B2BD8"/>
    <w:rsid w:val="66A50062"/>
    <w:rsid w:val="66EA046D"/>
    <w:rsid w:val="66FB3677"/>
    <w:rsid w:val="670A5668"/>
    <w:rsid w:val="67112E9A"/>
    <w:rsid w:val="6716400D"/>
    <w:rsid w:val="67250015"/>
    <w:rsid w:val="673821D5"/>
    <w:rsid w:val="673D5A3D"/>
    <w:rsid w:val="67466F20"/>
    <w:rsid w:val="674D4F34"/>
    <w:rsid w:val="679B2764"/>
    <w:rsid w:val="67A94B79"/>
    <w:rsid w:val="67AC2BC3"/>
    <w:rsid w:val="67B0538B"/>
    <w:rsid w:val="67B22D1A"/>
    <w:rsid w:val="67B35CFF"/>
    <w:rsid w:val="67D70E65"/>
    <w:rsid w:val="67F0485E"/>
    <w:rsid w:val="680E1188"/>
    <w:rsid w:val="680F64BA"/>
    <w:rsid w:val="68751207"/>
    <w:rsid w:val="687A681D"/>
    <w:rsid w:val="689742AA"/>
    <w:rsid w:val="68AA0EB0"/>
    <w:rsid w:val="68CF0BBE"/>
    <w:rsid w:val="69280027"/>
    <w:rsid w:val="692B27C9"/>
    <w:rsid w:val="6938470E"/>
    <w:rsid w:val="695839C0"/>
    <w:rsid w:val="699C0582"/>
    <w:rsid w:val="69BE2739"/>
    <w:rsid w:val="69C2222A"/>
    <w:rsid w:val="6A350C4E"/>
    <w:rsid w:val="6A4B66C3"/>
    <w:rsid w:val="6A4D41E9"/>
    <w:rsid w:val="6A5512F0"/>
    <w:rsid w:val="6A5667C7"/>
    <w:rsid w:val="6A5B6CE6"/>
    <w:rsid w:val="6A7A2D60"/>
    <w:rsid w:val="6A7E5957"/>
    <w:rsid w:val="6A805A17"/>
    <w:rsid w:val="6ACE33D9"/>
    <w:rsid w:val="6B26477A"/>
    <w:rsid w:val="6B2D0157"/>
    <w:rsid w:val="6B482C03"/>
    <w:rsid w:val="6B811392"/>
    <w:rsid w:val="6B8419A2"/>
    <w:rsid w:val="6B8C2AEF"/>
    <w:rsid w:val="6BB65DBE"/>
    <w:rsid w:val="6BDA6DE3"/>
    <w:rsid w:val="6BDF3567"/>
    <w:rsid w:val="6BEC5C84"/>
    <w:rsid w:val="6C0C71B5"/>
    <w:rsid w:val="6C210BBC"/>
    <w:rsid w:val="6C3C0AD9"/>
    <w:rsid w:val="6C46292E"/>
    <w:rsid w:val="6C47110C"/>
    <w:rsid w:val="6C53360D"/>
    <w:rsid w:val="6C6D40CA"/>
    <w:rsid w:val="6C7F2654"/>
    <w:rsid w:val="6C823EF2"/>
    <w:rsid w:val="6C9A56E0"/>
    <w:rsid w:val="6CBF5146"/>
    <w:rsid w:val="6CC6125D"/>
    <w:rsid w:val="6CCF29D4"/>
    <w:rsid w:val="6D0758F8"/>
    <w:rsid w:val="6D0F1C2A"/>
    <w:rsid w:val="6D7E472B"/>
    <w:rsid w:val="6DA22A9E"/>
    <w:rsid w:val="6DAA54AF"/>
    <w:rsid w:val="6DB4457F"/>
    <w:rsid w:val="6DC61CBE"/>
    <w:rsid w:val="6E105C5A"/>
    <w:rsid w:val="6E256F22"/>
    <w:rsid w:val="6E2A76FB"/>
    <w:rsid w:val="6E56754C"/>
    <w:rsid w:val="6E6C09B6"/>
    <w:rsid w:val="6E7F4B8D"/>
    <w:rsid w:val="6E845F77"/>
    <w:rsid w:val="6EB26D11"/>
    <w:rsid w:val="6ED07197"/>
    <w:rsid w:val="6ED63DED"/>
    <w:rsid w:val="6EEE6FDB"/>
    <w:rsid w:val="6EF20050"/>
    <w:rsid w:val="6EF54E4F"/>
    <w:rsid w:val="6F4F630E"/>
    <w:rsid w:val="6FB6638D"/>
    <w:rsid w:val="7016507D"/>
    <w:rsid w:val="703955CC"/>
    <w:rsid w:val="705F14A7"/>
    <w:rsid w:val="70A73F27"/>
    <w:rsid w:val="70EA06CB"/>
    <w:rsid w:val="71B97C16"/>
    <w:rsid w:val="71CB59DD"/>
    <w:rsid w:val="71DB20DB"/>
    <w:rsid w:val="71DF755A"/>
    <w:rsid w:val="720E0702"/>
    <w:rsid w:val="721F330E"/>
    <w:rsid w:val="722F517C"/>
    <w:rsid w:val="72336CA8"/>
    <w:rsid w:val="72402885"/>
    <w:rsid w:val="72CF4BB4"/>
    <w:rsid w:val="72FA0798"/>
    <w:rsid w:val="7315161C"/>
    <w:rsid w:val="732D105C"/>
    <w:rsid w:val="734343DB"/>
    <w:rsid w:val="7346211D"/>
    <w:rsid w:val="734E3C35"/>
    <w:rsid w:val="73533D82"/>
    <w:rsid w:val="73732C4D"/>
    <w:rsid w:val="73734595"/>
    <w:rsid w:val="73905147"/>
    <w:rsid w:val="73B2330F"/>
    <w:rsid w:val="73BC07DF"/>
    <w:rsid w:val="73C938E6"/>
    <w:rsid w:val="73F76351"/>
    <w:rsid w:val="73FC458A"/>
    <w:rsid w:val="74031DBD"/>
    <w:rsid w:val="74471CA9"/>
    <w:rsid w:val="7487479C"/>
    <w:rsid w:val="74E67714"/>
    <w:rsid w:val="75930F1E"/>
    <w:rsid w:val="75943896"/>
    <w:rsid w:val="7596130E"/>
    <w:rsid w:val="759C6025"/>
    <w:rsid w:val="75D0115C"/>
    <w:rsid w:val="75FE45EA"/>
    <w:rsid w:val="76205124"/>
    <w:rsid w:val="765B7C8E"/>
    <w:rsid w:val="766A6123"/>
    <w:rsid w:val="766F54E7"/>
    <w:rsid w:val="76CA76D5"/>
    <w:rsid w:val="76D74E84"/>
    <w:rsid w:val="77075720"/>
    <w:rsid w:val="77183DD1"/>
    <w:rsid w:val="778D031B"/>
    <w:rsid w:val="77B9458C"/>
    <w:rsid w:val="77CA7189"/>
    <w:rsid w:val="77D30FFF"/>
    <w:rsid w:val="780A2F7B"/>
    <w:rsid w:val="78306EF8"/>
    <w:rsid w:val="78964FAD"/>
    <w:rsid w:val="79077C59"/>
    <w:rsid w:val="79173742"/>
    <w:rsid w:val="792A3948"/>
    <w:rsid w:val="7944404C"/>
    <w:rsid w:val="79B501BA"/>
    <w:rsid w:val="79C31990"/>
    <w:rsid w:val="7A3662A4"/>
    <w:rsid w:val="7A425B77"/>
    <w:rsid w:val="7A65786A"/>
    <w:rsid w:val="7AC14C71"/>
    <w:rsid w:val="7AD85B1A"/>
    <w:rsid w:val="7AF10F33"/>
    <w:rsid w:val="7AF772F9"/>
    <w:rsid w:val="7B043909"/>
    <w:rsid w:val="7B2F3497"/>
    <w:rsid w:val="7B3D082A"/>
    <w:rsid w:val="7B3D7962"/>
    <w:rsid w:val="7B452CBB"/>
    <w:rsid w:val="7B6F1C1E"/>
    <w:rsid w:val="7B951FCC"/>
    <w:rsid w:val="7BA75723"/>
    <w:rsid w:val="7BBA5457"/>
    <w:rsid w:val="7BC10593"/>
    <w:rsid w:val="7BD36518"/>
    <w:rsid w:val="7BDE20D2"/>
    <w:rsid w:val="7BF46B4A"/>
    <w:rsid w:val="7C365DE1"/>
    <w:rsid w:val="7C540367"/>
    <w:rsid w:val="7C5C650E"/>
    <w:rsid w:val="7C940658"/>
    <w:rsid w:val="7D6531A0"/>
    <w:rsid w:val="7DB031B3"/>
    <w:rsid w:val="7DF509C8"/>
    <w:rsid w:val="7E4116E9"/>
    <w:rsid w:val="7E492AC2"/>
    <w:rsid w:val="7E49394C"/>
    <w:rsid w:val="7E612457"/>
    <w:rsid w:val="7E77762F"/>
    <w:rsid w:val="7E8E6727"/>
    <w:rsid w:val="7EED78F1"/>
    <w:rsid w:val="7F326FEE"/>
    <w:rsid w:val="7F4C286A"/>
    <w:rsid w:val="7F606315"/>
    <w:rsid w:val="7F761FE2"/>
    <w:rsid w:val="7F8202AE"/>
    <w:rsid w:val="7F874253"/>
    <w:rsid w:val="7F9B734D"/>
    <w:rsid w:val="7FA5076C"/>
    <w:rsid w:val="7FFF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qFormat/>
    <w:uiPriority w:val="99"/>
    <w:pPr>
      <w:keepNext/>
      <w:keepLines/>
      <w:spacing w:before="260" w:after="260" w:line="413" w:lineRule="auto"/>
      <w:outlineLvl w:val="2"/>
    </w:pPr>
    <w:rPr>
      <w:rFonts w:eastAsia="楷体_GB2312"/>
      <w:b/>
      <w:bCs/>
      <w:sz w:val="30"/>
      <w:szCs w:val="30"/>
    </w:rPr>
  </w:style>
  <w:style w:type="paragraph" w:styleId="6">
    <w:name w:val="heading 4"/>
    <w:basedOn w:val="1"/>
    <w:next w:val="1"/>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9">
    <w:name w:val="table of authorities"/>
    <w:basedOn w:val="1"/>
    <w:next w:val="1"/>
    <w:semiHidden/>
    <w:unhideWhenUsed/>
    <w:qFormat/>
    <w:uiPriority w:val="99"/>
    <w:pPr>
      <w:ind w:left="420" w:leftChars="200"/>
    </w:pPr>
  </w:style>
  <w:style w:type="paragraph" w:styleId="10">
    <w:name w:val="Normal Indent"/>
    <w:basedOn w:val="1"/>
    <w:next w:val="1"/>
    <w:qFormat/>
    <w:uiPriority w:val="0"/>
    <w:pPr>
      <w:widowControl w:val="0"/>
      <w:adjustRightInd w:val="0"/>
      <w:spacing w:line="360" w:lineRule="atLeast"/>
      <w:ind w:firstLine="482"/>
      <w:jc w:val="both"/>
      <w:textAlignment w:val="baseline"/>
    </w:pPr>
    <w:rPr>
      <w:rFonts w:ascii="Times New Roman" w:hAnsi="Times New Roman" w:cs="Times New Roman"/>
      <w:szCs w:val="20"/>
    </w:rPr>
  </w:style>
  <w:style w:type="paragraph" w:styleId="11">
    <w:name w:val="Document Map"/>
    <w:basedOn w:val="1"/>
    <w:qFormat/>
    <w:uiPriority w:val="0"/>
    <w:pPr>
      <w:shd w:val="clear" w:color="auto" w:fill="000080"/>
    </w:pPr>
    <w:rPr>
      <w:rFonts w:ascii="Times New Roman"/>
      <w:kern w:val="2"/>
      <w:sz w:val="21"/>
    </w:rPr>
  </w:style>
  <w:style w:type="paragraph" w:styleId="12">
    <w:name w:val="annotation text"/>
    <w:basedOn w:val="1"/>
    <w:qFormat/>
    <w:uiPriority w:val="0"/>
    <w:pPr>
      <w:jc w:val="left"/>
    </w:pPr>
  </w:style>
  <w:style w:type="paragraph" w:styleId="13">
    <w:name w:val="Salutation"/>
    <w:basedOn w:val="1"/>
    <w:next w:val="1"/>
    <w:qFormat/>
    <w:uiPriority w:val="99"/>
    <w:rPr>
      <w:sz w:val="24"/>
      <w:szCs w:val="20"/>
    </w:rPr>
  </w:style>
  <w:style w:type="paragraph" w:styleId="14">
    <w:name w:val="Body Text"/>
    <w:basedOn w:val="1"/>
    <w:next w:val="1"/>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Theme="minorEastAsia" w:cstheme="minorBidi"/>
      <w:kern w:val="2"/>
      <w:sz w:val="21"/>
      <w:szCs w:val="22"/>
    </w:rPr>
  </w:style>
  <w:style w:type="paragraph" w:styleId="15">
    <w:name w:val="Body Text Indent"/>
    <w:basedOn w:val="1"/>
    <w:qFormat/>
    <w:uiPriority w:val="0"/>
    <w:pPr>
      <w:autoSpaceDE w:val="0"/>
      <w:autoSpaceDN w:val="0"/>
      <w:adjustRightInd w:val="0"/>
      <w:ind w:leftChars="194" w:hanging="43" w:hangingChars="13"/>
    </w:pPr>
    <w:rPr>
      <w:rFonts w:hint="eastAsia" w:ascii="仿宋_GB2312" w:hAnsi="华文仿宋" w:eastAsia="仿宋_GB2312"/>
      <w:spacing w:val="5"/>
      <w:kern w:val="0"/>
      <w:sz w:val="32"/>
      <w:szCs w:val="34"/>
    </w:rPr>
  </w:style>
  <w:style w:type="paragraph" w:styleId="16">
    <w:name w:val="Plain Text"/>
    <w:basedOn w:val="1"/>
    <w:next w:val="1"/>
    <w:qFormat/>
    <w:uiPriority w:val="0"/>
    <w:rPr>
      <w:rFonts w:ascii="宋体" w:hAnsi="Courier New"/>
      <w:szCs w:val="20"/>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Normal (Web)"/>
    <w:basedOn w:val="1"/>
    <w:next w:val="17"/>
    <w:qFormat/>
    <w:uiPriority w:val="0"/>
    <w:pPr>
      <w:widowControl/>
      <w:spacing w:before="100" w:beforeAutospacing="1" w:after="100" w:afterAutospacing="1"/>
      <w:jc w:val="left"/>
    </w:pPr>
    <w:rPr>
      <w:rFonts w:ascii="宋体" w:hAnsi="宋体"/>
      <w:sz w:val="24"/>
    </w:rPr>
  </w:style>
  <w:style w:type="paragraph" w:styleId="21">
    <w:name w:val="Body Text First Indent"/>
    <w:basedOn w:val="14"/>
    <w:next w:val="22"/>
    <w:qFormat/>
    <w:uiPriority w:val="0"/>
    <w:pPr>
      <w:tabs>
        <w:tab w:val="left" w:pos="567"/>
      </w:tabs>
      <w:autoSpaceDE w:val="0"/>
      <w:autoSpaceDN w:val="0"/>
      <w:adjustRightInd w:val="0"/>
      <w:spacing w:after="120" w:line="240" w:lineRule="auto"/>
      <w:ind w:right="0" w:firstLine="420" w:firstLineChars="100"/>
      <w:textAlignment w:val="baseline"/>
    </w:pPr>
    <w:rPr>
      <w:rFonts w:ascii="Times New Roman"/>
      <w:kern w:val="0"/>
      <w:sz w:val="24"/>
    </w:rPr>
  </w:style>
  <w:style w:type="paragraph" w:styleId="22">
    <w:name w:val="Body Text First Indent 2"/>
    <w:basedOn w:val="15"/>
    <w:next w:val="1"/>
    <w:qFormat/>
    <w:uiPriority w:val="0"/>
    <w:pPr>
      <w:ind w:firstLine="420" w:firstLineChars="200"/>
    </w:p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6">
    <w:name w:val="Strong"/>
    <w:basedOn w:val="25"/>
    <w:qFormat/>
    <w:uiPriority w:val="0"/>
    <w:rPr>
      <w:b/>
      <w:bCs/>
    </w:rPr>
  </w:style>
  <w:style w:type="paragraph" w:customStyle="1" w:styleId="27">
    <w:name w:val="正文缩进1"/>
    <w:basedOn w:val="1"/>
    <w:qFormat/>
    <w:uiPriority w:val="0"/>
    <w:pPr>
      <w:ind w:firstLine="420" w:firstLineChars="200"/>
    </w:pPr>
  </w:style>
  <w:style w:type="paragraph" w:customStyle="1" w:styleId="28">
    <w:name w:val="正文1"/>
    <w:basedOn w:val="1"/>
    <w:qFormat/>
    <w:uiPriority w:val="0"/>
    <w:pPr>
      <w:adjustRightInd w:val="0"/>
      <w:spacing w:line="318" w:lineRule="atLeast"/>
      <w:ind w:left="369" w:firstLine="369"/>
      <w:textAlignment w:val="baseline"/>
    </w:pPr>
    <w:rPr>
      <w:rFonts w:ascii="宋体"/>
      <w:szCs w:val="20"/>
    </w:rPr>
  </w:style>
  <w:style w:type="paragraph" w:customStyle="1" w:styleId="29">
    <w:name w:val="Char"/>
    <w:basedOn w:val="11"/>
    <w:next w:val="5"/>
    <w:qFormat/>
    <w:uiPriority w:val="0"/>
    <w:pPr>
      <w:numPr>
        <w:ilvl w:val="0"/>
        <w:numId w:val="2"/>
      </w:numPr>
      <w:tabs>
        <w:tab w:val="left" w:pos="1200"/>
        <w:tab w:val="clear" w:pos="720"/>
      </w:tabs>
      <w:ind w:left="1200" w:hanging="360"/>
    </w:pPr>
    <w:rPr>
      <w:sz w:val="24"/>
      <w:szCs w:val="24"/>
    </w:rPr>
  </w:style>
  <w:style w:type="paragraph" w:customStyle="1" w:styleId="30">
    <w:name w:val="BlockQuote"/>
    <w:basedOn w:val="1"/>
    <w:qFormat/>
    <w:uiPriority w:val="0"/>
    <w:pPr>
      <w:ind w:left="2" w:right="25" w:rightChars="12" w:hanging="2"/>
    </w:pPr>
    <w:rPr>
      <w:rFonts w:ascii="楷体_GB2312" w:hAnsi="宋体" w:eastAsia="楷体_GB2312"/>
    </w:rPr>
  </w:style>
  <w:style w:type="paragraph" w:customStyle="1" w:styleId="31">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列出段落1"/>
    <w:basedOn w:val="1"/>
    <w:qFormat/>
    <w:uiPriority w:val="99"/>
    <w:pPr>
      <w:ind w:firstLine="420" w:firstLineChars="200"/>
    </w:pPr>
    <w:rPr>
      <w:szCs w:val="20"/>
    </w:rPr>
  </w:style>
  <w:style w:type="paragraph" w:customStyle="1" w:styleId="3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缩进）"/>
    <w:basedOn w:val="1"/>
    <w:qFormat/>
    <w:uiPriority w:val="0"/>
    <w:pPr>
      <w:keepNext w:val="0"/>
      <w:keepLines w:val="0"/>
      <w:widowControl w:val="0"/>
      <w:suppressLineNumbers w:val="0"/>
      <w:spacing w:before="156" w:beforeAutospacing="0" w:after="156" w:afterAutospacing="0" w:line="360" w:lineRule="auto"/>
      <w:ind w:firstLine="480" w:firstLineChars="200"/>
      <w:jc w:val="both"/>
    </w:pPr>
    <w:rPr>
      <w:rFonts w:hint="default" w:ascii="Times New Roman" w:hAnsi="Times New Roman" w:cs="Times New Roman"/>
      <w:kern w:val="2"/>
      <w:sz w:val="24"/>
      <w:szCs w:val="24"/>
      <w:lang w:val="en-US" w:eastAsia="zh-CN" w:bidi="ar"/>
    </w:rPr>
  </w:style>
  <w:style w:type="paragraph" w:customStyle="1" w:styleId="36">
    <w:name w:val="正文自定"/>
    <w:basedOn w:val="1"/>
    <w:qFormat/>
    <w:uiPriority w:val="0"/>
    <w:pPr>
      <w:tabs>
        <w:tab w:val="left" w:pos="7665"/>
      </w:tabs>
      <w:spacing w:line="360" w:lineRule="auto"/>
      <w:ind w:firstLine="480" w:firstLineChars="200"/>
    </w:pPr>
    <w:rPr>
      <w:rFonts w:ascii="宋体" w:hAnsi="宋体"/>
      <w:sz w:val="24"/>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xl48"/>
    <w:basedOn w:val="1"/>
    <w:qFormat/>
    <w:uiPriority w:val="99"/>
    <w:pPr>
      <w:widowControl/>
      <w:pBdr>
        <w:bottom w:val="single" w:color="auto" w:sz="4" w:space="0"/>
      </w:pBdr>
      <w:spacing w:before="100" w:beforeAutospacing="1" w:after="100" w:afterAutospacing="1"/>
      <w:jc w:val="center"/>
    </w:pPr>
    <w:rPr>
      <w:kern w:val="0"/>
      <w:sz w:val="24"/>
      <w:szCs w:val="20"/>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41">
    <w:name w:val="p0"/>
    <w:basedOn w:val="1"/>
    <w:qFormat/>
    <w:uiPriority w:val="0"/>
    <w:pPr>
      <w:widowControl/>
    </w:pPr>
    <w:rPr>
      <w:kern w:val="0"/>
      <w:szCs w:val="21"/>
    </w:rPr>
  </w:style>
  <w:style w:type="paragraph" w:customStyle="1" w:styleId="4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3">
    <w:name w:val="表格文字中"/>
    <w:basedOn w:val="1"/>
    <w:qFormat/>
    <w:uiPriority w:val="0"/>
    <w:pPr>
      <w:adjustRightInd w:val="0"/>
      <w:snapToGrid w:val="0"/>
      <w:ind w:left="22" w:leftChars="8"/>
      <w:jc w:val="center"/>
    </w:pPr>
    <w:rPr>
      <w:kern w:val="0"/>
      <w:szCs w:val="24"/>
    </w:rPr>
  </w:style>
  <w:style w:type="paragraph" w:customStyle="1" w:styleId="44">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styleId="45">
    <w:name w:val="List Paragraph"/>
    <w:basedOn w:val="1"/>
    <w:qFormat/>
    <w:uiPriority w:val="0"/>
    <w:pPr>
      <w:ind w:firstLine="420" w:firstLineChars="200"/>
    </w:pPr>
    <w:rPr>
      <w:rFonts w:ascii="Calibri" w:hAnsi="Calibri" w:cs="Calibri"/>
      <w:szCs w:val="21"/>
    </w:rPr>
  </w:style>
  <w:style w:type="paragraph" w:customStyle="1" w:styleId="46">
    <w:name w:val="Table Paragraph"/>
    <w:basedOn w:val="1"/>
    <w:unhideWhenUsed/>
    <w:qFormat/>
    <w:uiPriority w:val="1"/>
    <w:rPr>
      <w:rFonts w:hint="default"/>
      <w:sz w:val="24"/>
    </w:rPr>
  </w:style>
  <w:style w:type="character" w:customStyle="1" w:styleId="47">
    <w:name w:val="fontstyle01"/>
    <w:basedOn w:val="25"/>
    <w:qFormat/>
    <w:uiPriority w:val="0"/>
    <w:rPr>
      <w:rFonts w:ascii="宋体" w:hAnsi="宋体" w:eastAsia="宋体" w:cs="宋体"/>
      <w:color w:val="000000"/>
      <w:sz w:val="24"/>
      <w:szCs w:val="24"/>
    </w:rPr>
  </w:style>
  <w:style w:type="paragraph" w:customStyle="1" w:styleId="4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9">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56</Pages>
  <Words>32862</Words>
  <Characters>34395</Characters>
  <Lines>0</Lines>
  <Paragraphs>0</Paragraphs>
  <TotalTime>150</TotalTime>
  <ScaleCrop>false</ScaleCrop>
  <LinksUpToDate>false</LinksUpToDate>
  <CharactersWithSpaces>37002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2023-10-12T01:36:00Z</dcterms:created>
  <dc:creator>简</dc:creator>
  <cp:lastModifiedBy>Administrator</cp:lastModifiedBy>
  <cp:lastPrinted>2025-12-15T03:16:00Z</cp:lastPrinted>
  <dcterms:modified xsi:type="dcterms:W3CDTF">2025-12-26T01:41:41Z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285EE128032A48C196FE322A37291BE3_13</vt:lpwstr>
  </property>
</Properties>
</file>