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613BA">
      <w:pPr>
        <w:pStyle w:val="145"/>
        <w:spacing w:line="360" w:lineRule="auto"/>
        <w:rPr>
          <w:rFonts w:hint="eastAsia" w:ascii="宋体" w:hAnsi="宋体" w:eastAsia="宋体" w:cs="宋体"/>
          <w:b/>
          <w:bCs/>
          <w:sz w:val="28"/>
          <w:szCs w:val="28"/>
          <w:lang w:val="en-US" w:eastAsia="zh-CN"/>
        </w:rPr>
      </w:pPr>
    </w:p>
    <w:p w14:paraId="42BD9944">
      <w:pPr>
        <w:pStyle w:val="145"/>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项目编号：</w:t>
      </w:r>
      <w:r>
        <w:rPr>
          <w:rFonts w:hint="eastAsia" w:ascii="宋体" w:hAnsi="宋体" w:eastAsia="宋体" w:cs="宋体"/>
          <w:b/>
          <w:bCs/>
          <w:sz w:val="28"/>
          <w:szCs w:val="28"/>
        </w:rPr>
        <w:t>JXZB2025-12-08</w:t>
      </w:r>
    </w:p>
    <w:p w14:paraId="7684DE9C">
      <w:pPr>
        <w:spacing w:line="360" w:lineRule="auto"/>
        <w:jc w:val="both"/>
        <w:rPr>
          <w:rFonts w:hint="default" w:eastAsia="宋体"/>
          <w:lang w:val="en-US" w:eastAsia="zh-CN"/>
        </w:rPr>
      </w:pPr>
    </w:p>
    <w:p w14:paraId="28D5A359">
      <w:pPr>
        <w:spacing w:line="360" w:lineRule="auto"/>
        <w:jc w:val="both"/>
        <w:rPr>
          <w:rFonts w:hint="default" w:eastAsia="宋体"/>
          <w:lang w:val="en-US" w:eastAsia="zh-CN"/>
        </w:rPr>
      </w:pPr>
    </w:p>
    <w:p w14:paraId="7A888058">
      <w:pPr>
        <w:spacing w:line="360" w:lineRule="auto"/>
        <w:jc w:val="both"/>
        <w:rPr>
          <w:rFonts w:hint="default" w:eastAsia="宋体"/>
          <w:sz w:val="24"/>
          <w:szCs w:val="32"/>
          <w:lang w:val="en-US" w:eastAsia="zh-CN"/>
        </w:rPr>
      </w:pPr>
    </w:p>
    <w:p w14:paraId="778E5459">
      <w:pPr>
        <w:spacing w:line="360" w:lineRule="auto"/>
        <w:jc w:val="both"/>
        <w:rPr>
          <w:rFonts w:hint="default" w:eastAsia="宋体"/>
          <w:sz w:val="24"/>
          <w:szCs w:val="32"/>
          <w:lang w:val="en-US" w:eastAsia="zh-CN"/>
        </w:rPr>
      </w:pPr>
    </w:p>
    <w:p w14:paraId="3AFF7AA1">
      <w:pPr>
        <w:pStyle w:val="145"/>
        <w:spacing w:line="360" w:lineRule="auto"/>
        <w:jc w:val="center"/>
        <w:rPr>
          <w:rFonts w:hint="eastAsia" w:ascii="宋体" w:hAnsi="宋体" w:eastAsia="宋体" w:cs="宋体"/>
          <w:b/>
          <w:bCs/>
          <w:sz w:val="36"/>
          <w:szCs w:val="36"/>
        </w:rPr>
      </w:pPr>
      <w:r>
        <w:rPr>
          <w:rFonts w:hint="eastAsia" w:ascii="宋体" w:hAnsi="宋体" w:eastAsia="宋体" w:cs="宋体"/>
          <w:b/>
          <w:bCs/>
          <w:sz w:val="52"/>
          <w:szCs w:val="52"/>
        </w:rPr>
        <w:t>宁陕县新场镇社区全民健身中心建设项目</w:t>
      </w:r>
    </w:p>
    <w:p w14:paraId="0511D82C">
      <w:pPr>
        <w:spacing w:line="360" w:lineRule="auto"/>
        <w:jc w:val="center"/>
        <w:rPr>
          <w:rFonts w:hint="default" w:eastAsia="宋体"/>
          <w:sz w:val="20"/>
          <w:szCs w:val="22"/>
          <w:lang w:val="en-US" w:eastAsia="zh-CN"/>
        </w:rPr>
      </w:pPr>
    </w:p>
    <w:p w14:paraId="577B62F0">
      <w:pPr>
        <w:spacing w:line="360" w:lineRule="auto"/>
        <w:jc w:val="center"/>
        <w:rPr>
          <w:rFonts w:hint="default" w:eastAsia="宋体"/>
          <w:sz w:val="20"/>
          <w:szCs w:val="22"/>
          <w:lang w:val="en-US" w:eastAsia="zh-CN"/>
        </w:rPr>
      </w:pPr>
    </w:p>
    <w:p w14:paraId="594DF4DC">
      <w:pPr>
        <w:spacing w:line="360" w:lineRule="auto"/>
        <w:jc w:val="center"/>
        <w:rPr>
          <w:rFonts w:hint="default" w:eastAsia="宋体"/>
          <w:sz w:val="20"/>
          <w:szCs w:val="22"/>
          <w:lang w:val="en-US" w:eastAsia="zh-CN"/>
        </w:rPr>
      </w:pPr>
    </w:p>
    <w:p w14:paraId="1832021A">
      <w:pPr>
        <w:spacing w:line="360" w:lineRule="auto"/>
        <w:jc w:val="center"/>
        <w:rPr>
          <w:rFonts w:hint="eastAsia"/>
          <w:b/>
          <w:bCs/>
          <w:sz w:val="60"/>
          <w:szCs w:val="96"/>
          <w:lang w:val="en-US" w:eastAsia="zh-CN"/>
        </w:rPr>
      </w:pPr>
      <w:r>
        <w:rPr>
          <w:rFonts w:hint="eastAsia"/>
          <w:b/>
          <w:bCs/>
          <w:sz w:val="52"/>
          <w:szCs w:val="60"/>
          <w:lang w:val="en-US" w:eastAsia="zh-CN"/>
        </w:rPr>
        <w:t>竞争性磋商文件</w:t>
      </w:r>
    </w:p>
    <w:p w14:paraId="30FD0A25">
      <w:pPr>
        <w:spacing w:line="360" w:lineRule="auto"/>
        <w:jc w:val="both"/>
        <w:rPr>
          <w:rFonts w:hint="eastAsia"/>
          <w:lang w:val="en-US" w:eastAsia="zh-CN"/>
        </w:rPr>
      </w:pPr>
    </w:p>
    <w:p w14:paraId="5DC794FB">
      <w:pPr>
        <w:spacing w:line="360" w:lineRule="auto"/>
        <w:jc w:val="both"/>
        <w:rPr>
          <w:rFonts w:hint="eastAsia"/>
          <w:lang w:val="en-US" w:eastAsia="zh-CN"/>
        </w:rPr>
      </w:pPr>
    </w:p>
    <w:p w14:paraId="30846F1A">
      <w:pPr>
        <w:spacing w:line="360" w:lineRule="auto"/>
        <w:jc w:val="both"/>
        <w:rPr>
          <w:rFonts w:hint="eastAsia"/>
          <w:lang w:val="en-US" w:eastAsia="zh-CN"/>
        </w:rPr>
      </w:pPr>
    </w:p>
    <w:p w14:paraId="6B0010EA">
      <w:pPr>
        <w:spacing w:line="360" w:lineRule="auto"/>
        <w:jc w:val="both"/>
        <w:rPr>
          <w:rFonts w:hint="eastAsia"/>
          <w:lang w:val="en-US" w:eastAsia="zh-CN"/>
        </w:rPr>
      </w:pPr>
    </w:p>
    <w:p w14:paraId="12C3CA08">
      <w:pPr>
        <w:spacing w:line="360" w:lineRule="auto"/>
        <w:ind w:firstLine="2240" w:firstLineChars="700"/>
        <w:jc w:val="both"/>
        <w:rPr>
          <w:rFonts w:hint="eastAsia" w:ascii="宋体" w:hAnsi="宋体" w:eastAsia="宋体" w:cs="宋体"/>
          <w:sz w:val="32"/>
          <w:szCs w:val="40"/>
          <w:lang w:val="en-US" w:eastAsia="zh-CN"/>
        </w:rPr>
      </w:pPr>
    </w:p>
    <w:p w14:paraId="7E625B4E">
      <w:pPr>
        <w:spacing w:line="360" w:lineRule="auto"/>
        <w:jc w:val="both"/>
        <w:rPr>
          <w:rFonts w:hint="eastAsia" w:ascii="宋体" w:hAnsi="宋体" w:eastAsia="宋体" w:cs="宋体"/>
          <w:sz w:val="32"/>
          <w:szCs w:val="40"/>
          <w:lang w:val="en-US" w:eastAsia="zh-CN"/>
        </w:rPr>
      </w:pPr>
    </w:p>
    <w:p w14:paraId="2123C49A">
      <w:pPr>
        <w:spacing w:line="360" w:lineRule="auto"/>
        <w:ind w:firstLine="2240" w:firstLineChars="700"/>
        <w:jc w:val="both"/>
        <w:rPr>
          <w:rFonts w:hint="eastAsia" w:ascii="宋体" w:hAnsi="宋体" w:eastAsia="宋体" w:cs="宋体"/>
          <w:sz w:val="32"/>
          <w:szCs w:val="40"/>
          <w:lang w:val="en-US" w:eastAsia="zh-CN"/>
        </w:rPr>
      </w:pPr>
    </w:p>
    <w:p w14:paraId="520A7F8A">
      <w:pPr>
        <w:spacing w:line="360" w:lineRule="auto"/>
        <w:ind w:firstLine="2249" w:firstLineChars="700"/>
        <w:jc w:val="both"/>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采购单位：宁陕县教育体育局</w:t>
      </w:r>
    </w:p>
    <w:p w14:paraId="1D584157">
      <w:pPr>
        <w:spacing w:line="360" w:lineRule="auto"/>
        <w:ind w:firstLine="2249" w:firstLineChars="700"/>
        <w:jc w:val="both"/>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代理机构：建信众诚工程咨询有限公司</w:t>
      </w:r>
    </w:p>
    <w:p w14:paraId="294FEA71">
      <w:pPr>
        <w:spacing w:line="360" w:lineRule="auto"/>
        <w:ind w:firstLine="2249" w:firstLineChars="700"/>
        <w:jc w:val="both"/>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日    期：2025年</w:t>
      </w:r>
      <w:r>
        <w:rPr>
          <w:rFonts w:hint="eastAsia" w:ascii="宋体" w:hAnsi="宋体" w:cs="宋体"/>
          <w:b/>
          <w:bCs/>
          <w:sz w:val="32"/>
          <w:szCs w:val="40"/>
          <w:lang w:val="en-US" w:eastAsia="zh-CN"/>
        </w:rPr>
        <w:t>12</w:t>
      </w:r>
      <w:r>
        <w:rPr>
          <w:rFonts w:hint="eastAsia" w:ascii="宋体" w:hAnsi="宋体" w:eastAsia="宋体" w:cs="宋体"/>
          <w:b/>
          <w:bCs/>
          <w:sz w:val="32"/>
          <w:szCs w:val="40"/>
          <w:lang w:val="en-US" w:eastAsia="zh-CN"/>
        </w:rPr>
        <w:t>月</w:t>
      </w:r>
      <w:r>
        <w:rPr>
          <w:rFonts w:hint="eastAsia" w:ascii="宋体" w:hAnsi="宋体" w:cs="宋体"/>
          <w:b/>
          <w:bCs/>
          <w:sz w:val="32"/>
          <w:szCs w:val="40"/>
          <w:lang w:val="en-US" w:eastAsia="zh-CN"/>
        </w:rPr>
        <w:t>15</w:t>
      </w:r>
      <w:r>
        <w:rPr>
          <w:rFonts w:hint="eastAsia" w:ascii="宋体" w:hAnsi="宋体" w:eastAsia="宋体" w:cs="宋体"/>
          <w:b/>
          <w:bCs/>
          <w:sz w:val="32"/>
          <w:szCs w:val="40"/>
          <w:lang w:val="en-US" w:eastAsia="zh-CN"/>
        </w:rPr>
        <w:t>日</w:t>
      </w:r>
    </w:p>
    <w:p w14:paraId="2DF1EF67">
      <w:pPr>
        <w:adjustRightInd w:val="0"/>
        <w:snapToGrid w:val="0"/>
        <w:spacing w:line="360" w:lineRule="auto"/>
        <w:jc w:val="center"/>
        <w:rPr>
          <w:rFonts w:hint="eastAsia" w:ascii="宋体" w:hAnsi="宋体" w:eastAsia="宋体" w:cs="宋体"/>
          <w:b/>
          <w:color w:val="000000"/>
          <w:sz w:val="48"/>
          <w:szCs w:val="48"/>
        </w:rPr>
      </w:pPr>
    </w:p>
    <w:p w14:paraId="59FBE1E6">
      <w:pPr>
        <w:adjustRightInd w:val="0"/>
        <w:snapToGrid w:val="0"/>
        <w:spacing w:line="360" w:lineRule="auto"/>
        <w:jc w:val="center"/>
        <w:rPr>
          <w:rFonts w:hint="eastAsia" w:ascii="宋体" w:hAnsi="宋体" w:eastAsia="宋体" w:cs="宋体"/>
          <w:b/>
          <w:color w:val="000000"/>
          <w:sz w:val="48"/>
          <w:szCs w:val="48"/>
        </w:rPr>
      </w:pPr>
    </w:p>
    <w:p w14:paraId="2261F803">
      <w:pPr>
        <w:adjustRightInd w:val="0"/>
        <w:snapToGrid w:val="0"/>
        <w:spacing w:line="360" w:lineRule="auto"/>
        <w:jc w:val="center"/>
        <w:rPr>
          <w:rFonts w:hint="eastAsia" w:ascii="宋体" w:hAnsi="宋体" w:eastAsia="宋体" w:cs="宋体"/>
          <w:b/>
          <w:color w:val="000000"/>
          <w:sz w:val="48"/>
          <w:szCs w:val="48"/>
        </w:rPr>
      </w:pPr>
    </w:p>
    <w:p w14:paraId="4EBE4D06">
      <w:pPr>
        <w:adjustRightInd w:val="0"/>
        <w:snapToGrid w:val="0"/>
        <w:spacing w:line="360" w:lineRule="auto"/>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目    录</w:t>
      </w:r>
    </w:p>
    <w:p w14:paraId="49F0AAD0">
      <w:pPr>
        <w:adjustRightInd w:val="0"/>
        <w:snapToGrid w:val="0"/>
        <w:spacing w:line="360" w:lineRule="auto"/>
        <w:jc w:val="center"/>
        <w:rPr>
          <w:rFonts w:hint="eastAsia" w:ascii="宋体" w:hAnsi="宋体" w:eastAsia="宋体" w:cs="宋体"/>
          <w:b/>
          <w:color w:val="000000"/>
          <w:sz w:val="50"/>
          <w:szCs w:val="20"/>
        </w:rPr>
      </w:pPr>
    </w:p>
    <w:p w14:paraId="60F4B5E8">
      <w:pPr>
        <w:adjustRightInd w:val="0"/>
        <w:snapToGrid w:val="0"/>
        <w:spacing w:line="840" w:lineRule="exact"/>
        <w:ind w:firstLine="1285" w:firstLineChars="400"/>
        <w:rPr>
          <w:rFonts w:hint="eastAsia" w:ascii="宋体" w:hAnsi="宋体" w:eastAsia="宋体" w:cs="宋体"/>
          <w:b/>
          <w:color w:val="000000"/>
          <w:sz w:val="32"/>
          <w:szCs w:val="20"/>
          <w:lang w:val="en-US" w:eastAsia="zh-CN"/>
        </w:rPr>
      </w:pPr>
      <w:r>
        <w:rPr>
          <w:rFonts w:hint="eastAsia" w:ascii="宋体" w:hAnsi="宋体" w:eastAsia="宋体" w:cs="宋体"/>
          <w:b/>
          <w:color w:val="000000"/>
          <w:sz w:val="32"/>
          <w:szCs w:val="20"/>
        </w:rPr>
        <w:t>第一章  磋商公告</w:t>
      </w:r>
      <w:r>
        <w:rPr>
          <w:rFonts w:hint="eastAsia" w:ascii="宋体" w:hAnsi="宋体" w:eastAsia="宋体" w:cs="宋体"/>
          <w:b/>
          <w:color w:val="000000"/>
          <w:sz w:val="32"/>
          <w:szCs w:val="20"/>
          <w:lang w:val="en-US" w:eastAsia="zh-CN"/>
        </w:rPr>
        <w:t>..............</w:t>
      </w:r>
      <w:r>
        <w:rPr>
          <w:rFonts w:hint="eastAsia" w:ascii="宋体" w:hAnsi="宋体" w:cs="宋体"/>
          <w:b/>
          <w:color w:val="000000"/>
          <w:sz w:val="32"/>
          <w:szCs w:val="20"/>
          <w:lang w:val="en-US" w:eastAsia="zh-CN"/>
        </w:rPr>
        <w:t>.....</w:t>
      </w:r>
      <w:r>
        <w:rPr>
          <w:rFonts w:hint="eastAsia" w:ascii="宋体" w:hAnsi="宋体" w:eastAsia="宋体" w:cs="宋体"/>
          <w:b/>
          <w:color w:val="000000"/>
          <w:sz w:val="32"/>
          <w:szCs w:val="20"/>
          <w:lang w:val="en-US" w:eastAsia="zh-CN"/>
        </w:rPr>
        <w:t>..1</w:t>
      </w:r>
    </w:p>
    <w:p w14:paraId="1FE96127">
      <w:pPr>
        <w:adjustRightInd w:val="0"/>
        <w:snapToGrid w:val="0"/>
        <w:spacing w:line="840" w:lineRule="exact"/>
        <w:ind w:firstLine="1285" w:firstLineChars="400"/>
        <w:rPr>
          <w:rFonts w:hint="default" w:ascii="宋体" w:hAnsi="宋体" w:eastAsia="宋体" w:cs="宋体"/>
          <w:b/>
          <w:color w:val="000000"/>
          <w:sz w:val="32"/>
          <w:szCs w:val="20"/>
          <w:lang w:val="en-US"/>
        </w:rPr>
      </w:pPr>
      <w:r>
        <w:rPr>
          <w:rFonts w:hint="eastAsia" w:ascii="宋体" w:hAnsi="宋体" w:eastAsia="宋体" w:cs="宋体"/>
          <w:b/>
          <w:color w:val="000000"/>
          <w:sz w:val="32"/>
          <w:szCs w:val="20"/>
        </w:rPr>
        <w:t>第二章  磋商须知</w:t>
      </w:r>
      <w:r>
        <w:rPr>
          <w:rFonts w:hint="eastAsia" w:ascii="宋体" w:hAnsi="宋体" w:eastAsia="宋体" w:cs="宋体"/>
          <w:b/>
          <w:color w:val="000000"/>
          <w:sz w:val="32"/>
          <w:szCs w:val="20"/>
          <w:lang w:val="en-US" w:eastAsia="zh-CN"/>
        </w:rPr>
        <w:t>...............</w:t>
      </w:r>
      <w:r>
        <w:rPr>
          <w:rFonts w:hint="eastAsia" w:ascii="宋体" w:hAnsi="宋体" w:cs="宋体"/>
          <w:b/>
          <w:color w:val="000000"/>
          <w:sz w:val="32"/>
          <w:szCs w:val="20"/>
          <w:lang w:val="en-US" w:eastAsia="zh-CN"/>
        </w:rPr>
        <w:t>......6</w:t>
      </w:r>
    </w:p>
    <w:p w14:paraId="03A1D1D8">
      <w:pPr>
        <w:adjustRightInd w:val="0"/>
        <w:snapToGrid w:val="0"/>
        <w:spacing w:line="840" w:lineRule="exact"/>
        <w:ind w:firstLine="1285" w:firstLineChars="400"/>
        <w:rPr>
          <w:rFonts w:hint="default" w:ascii="宋体" w:hAnsi="宋体" w:eastAsia="宋体" w:cs="宋体"/>
          <w:b/>
          <w:color w:val="000000"/>
          <w:sz w:val="32"/>
          <w:szCs w:val="20"/>
          <w:lang w:val="en-US" w:eastAsia="zh-CN"/>
        </w:rPr>
      </w:pPr>
      <w:r>
        <w:rPr>
          <w:rFonts w:hint="eastAsia" w:ascii="宋体" w:hAnsi="宋体" w:eastAsia="宋体" w:cs="宋体"/>
          <w:b/>
          <w:color w:val="000000"/>
          <w:sz w:val="32"/>
          <w:szCs w:val="20"/>
        </w:rPr>
        <w:t xml:space="preserve">第三章  </w:t>
      </w:r>
      <w:r>
        <w:rPr>
          <w:rFonts w:hint="eastAsia" w:ascii="宋体" w:hAnsi="宋体" w:cs="宋体"/>
          <w:b/>
          <w:color w:val="000000"/>
          <w:sz w:val="32"/>
          <w:szCs w:val="20"/>
          <w:lang w:val="en-US" w:eastAsia="zh-CN"/>
        </w:rPr>
        <w:t>采购</w:t>
      </w:r>
      <w:r>
        <w:rPr>
          <w:rFonts w:hint="eastAsia" w:ascii="宋体" w:hAnsi="宋体" w:eastAsia="宋体" w:cs="宋体"/>
          <w:b/>
          <w:color w:val="000000"/>
          <w:sz w:val="32"/>
          <w:szCs w:val="20"/>
          <w:lang w:val="en-US" w:eastAsia="zh-CN"/>
        </w:rPr>
        <w:t>内容及</w:t>
      </w:r>
      <w:r>
        <w:rPr>
          <w:rFonts w:hint="eastAsia" w:ascii="宋体" w:hAnsi="宋体" w:cs="宋体"/>
          <w:b/>
          <w:color w:val="000000"/>
          <w:sz w:val="32"/>
          <w:szCs w:val="20"/>
          <w:lang w:val="en-US" w:eastAsia="zh-CN"/>
        </w:rPr>
        <w:t>技术</w:t>
      </w:r>
      <w:r>
        <w:rPr>
          <w:rFonts w:hint="eastAsia" w:ascii="宋体" w:hAnsi="宋体" w:eastAsia="宋体" w:cs="宋体"/>
          <w:b/>
          <w:color w:val="000000"/>
          <w:sz w:val="32"/>
          <w:szCs w:val="20"/>
          <w:lang w:val="en-US" w:eastAsia="zh-CN"/>
        </w:rPr>
        <w:t>要求.........</w:t>
      </w:r>
      <w:r>
        <w:rPr>
          <w:rFonts w:hint="eastAsia" w:ascii="宋体" w:hAnsi="宋体" w:cs="宋体"/>
          <w:b/>
          <w:color w:val="000000"/>
          <w:sz w:val="32"/>
          <w:szCs w:val="20"/>
          <w:lang w:val="en-US" w:eastAsia="zh-CN"/>
        </w:rPr>
        <w:t>.</w:t>
      </w:r>
      <w:r>
        <w:rPr>
          <w:rFonts w:hint="eastAsia" w:ascii="宋体" w:hAnsi="宋体" w:eastAsia="宋体" w:cs="宋体"/>
          <w:b/>
          <w:color w:val="000000"/>
          <w:sz w:val="32"/>
          <w:szCs w:val="20"/>
          <w:lang w:val="en-US" w:eastAsia="zh-CN"/>
        </w:rPr>
        <w:t>.</w:t>
      </w:r>
      <w:r>
        <w:rPr>
          <w:rFonts w:hint="eastAsia" w:ascii="宋体" w:hAnsi="宋体" w:cs="宋体"/>
          <w:b/>
          <w:color w:val="000000"/>
          <w:sz w:val="32"/>
          <w:szCs w:val="20"/>
          <w:lang w:val="en-US" w:eastAsia="zh-CN"/>
        </w:rPr>
        <w:t>29</w:t>
      </w:r>
    </w:p>
    <w:p w14:paraId="02D49737">
      <w:pPr>
        <w:adjustRightInd w:val="0"/>
        <w:snapToGrid w:val="0"/>
        <w:spacing w:line="840" w:lineRule="exact"/>
        <w:ind w:firstLine="1285" w:firstLineChars="400"/>
        <w:rPr>
          <w:rFonts w:hint="default" w:ascii="宋体" w:hAnsi="宋体" w:eastAsia="宋体" w:cs="宋体"/>
          <w:b/>
          <w:color w:val="000000"/>
          <w:sz w:val="32"/>
          <w:szCs w:val="20"/>
          <w:lang w:val="en-US" w:eastAsia="zh-CN"/>
        </w:rPr>
      </w:pPr>
      <w:r>
        <w:rPr>
          <w:rFonts w:hint="eastAsia" w:ascii="宋体" w:hAnsi="宋体" w:eastAsia="宋体" w:cs="宋体"/>
          <w:b/>
          <w:color w:val="000000"/>
          <w:sz w:val="32"/>
          <w:szCs w:val="20"/>
          <w:lang w:eastAsia="zh-CN"/>
        </w:rPr>
        <w:t>第四章</w:t>
      </w:r>
      <w:r>
        <w:rPr>
          <w:rFonts w:hint="eastAsia" w:ascii="宋体" w:hAnsi="宋体" w:eastAsia="宋体" w:cs="宋体"/>
          <w:b/>
          <w:color w:val="000000"/>
          <w:sz w:val="32"/>
          <w:szCs w:val="20"/>
          <w:lang w:val="en-US" w:eastAsia="zh-CN"/>
        </w:rPr>
        <w:t xml:space="preserve">  商务要求..............</w:t>
      </w:r>
      <w:r>
        <w:rPr>
          <w:rFonts w:hint="eastAsia" w:ascii="宋体" w:hAnsi="宋体" w:cs="宋体"/>
          <w:b/>
          <w:color w:val="000000"/>
          <w:sz w:val="32"/>
          <w:szCs w:val="20"/>
          <w:lang w:val="en-US" w:eastAsia="zh-CN"/>
        </w:rPr>
        <w:t>....</w:t>
      </w:r>
      <w:r>
        <w:rPr>
          <w:rFonts w:hint="eastAsia" w:ascii="宋体" w:hAnsi="宋体" w:eastAsia="宋体" w:cs="宋体"/>
          <w:b/>
          <w:color w:val="000000"/>
          <w:sz w:val="32"/>
          <w:szCs w:val="20"/>
          <w:lang w:val="en-US" w:eastAsia="zh-CN"/>
        </w:rPr>
        <w:t>.</w:t>
      </w:r>
      <w:r>
        <w:rPr>
          <w:rFonts w:hint="eastAsia" w:ascii="宋体" w:hAnsi="宋体" w:cs="宋体"/>
          <w:b/>
          <w:color w:val="000000"/>
          <w:sz w:val="32"/>
          <w:szCs w:val="20"/>
          <w:lang w:val="en-US" w:eastAsia="zh-CN"/>
        </w:rPr>
        <w:t>.</w:t>
      </w:r>
      <w:r>
        <w:rPr>
          <w:rFonts w:hint="eastAsia" w:ascii="宋体" w:hAnsi="宋体" w:eastAsia="宋体" w:cs="宋体"/>
          <w:b/>
          <w:color w:val="000000"/>
          <w:sz w:val="32"/>
          <w:szCs w:val="20"/>
          <w:lang w:val="en-US" w:eastAsia="zh-CN"/>
        </w:rPr>
        <w:t>.3</w:t>
      </w:r>
      <w:r>
        <w:rPr>
          <w:rFonts w:hint="eastAsia" w:ascii="宋体" w:hAnsi="宋体" w:cs="宋体"/>
          <w:b/>
          <w:color w:val="000000"/>
          <w:sz w:val="32"/>
          <w:szCs w:val="20"/>
          <w:lang w:val="en-US" w:eastAsia="zh-CN"/>
        </w:rPr>
        <w:t>1</w:t>
      </w:r>
    </w:p>
    <w:p w14:paraId="6F9C1595">
      <w:pPr>
        <w:adjustRightInd w:val="0"/>
        <w:snapToGrid w:val="0"/>
        <w:spacing w:line="840" w:lineRule="exact"/>
        <w:ind w:firstLine="1285" w:firstLineChars="400"/>
        <w:rPr>
          <w:rFonts w:hint="default" w:ascii="宋体" w:hAnsi="宋体" w:cs="宋体"/>
          <w:b/>
          <w:color w:val="000000"/>
          <w:sz w:val="32"/>
          <w:szCs w:val="20"/>
          <w:lang w:val="en-US" w:eastAsia="zh-CN"/>
        </w:rPr>
      </w:pPr>
      <w:r>
        <w:rPr>
          <w:rFonts w:hint="eastAsia" w:ascii="宋体" w:hAnsi="宋体" w:eastAsia="宋体" w:cs="宋体"/>
          <w:b/>
          <w:color w:val="000000"/>
          <w:sz w:val="32"/>
          <w:szCs w:val="20"/>
        </w:rPr>
        <w:t>第</w:t>
      </w:r>
      <w:r>
        <w:rPr>
          <w:rFonts w:hint="eastAsia" w:ascii="宋体" w:hAnsi="宋体" w:eastAsia="宋体" w:cs="宋体"/>
          <w:b/>
          <w:color w:val="000000"/>
          <w:sz w:val="32"/>
          <w:szCs w:val="20"/>
          <w:lang w:eastAsia="zh-CN"/>
        </w:rPr>
        <w:t>五</w:t>
      </w:r>
      <w:r>
        <w:rPr>
          <w:rFonts w:hint="eastAsia" w:ascii="宋体" w:hAnsi="宋体" w:eastAsia="宋体" w:cs="宋体"/>
          <w:b/>
          <w:color w:val="000000"/>
          <w:sz w:val="32"/>
          <w:szCs w:val="20"/>
        </w:rPr>
        <w:t xml:space="preserve">章  </w:t>
      </w:r>
      <w:r>
        <w:rPr>
          <w:rFonts w:hint="eastAsia" w:ascii="宋体" w:hAnsi="宋体" w:eastAsia="宋体" w:cs="宋体"/>
          <w:b/>
          <w:color w:val="000000"/>
          <w:sz w:val="32"/>
          <w:szCs w:val="20"/>
          <w:lang w:val="en-US" w:eastAsia="zh-CN"/>
        </w:rPr>
        <w:t>合同条款</w:t>
      </w:r>
      <w:r>
        <w:rPr>
          <w:rFonts w:hint="eastAsia" w:ascii="宋体" w:hAnsi="宋体" w:cs="宋体"/>
          <w:b/>
          <w:color w:val="000000"/>
          <w:sz w:val="32"/>
          <w:szCs w:val="20"/>
          <w:lang w:val="en-US" w:eastAsia="zh-CN"/>
        </w:rPr>
        <w:t>及格式</w:t>
      </w:r>
      <w:r>
        <w:rPr>
          <w:rFonts w:hint="eastAsia" w:ascii="宋体" w:hAnsi="宋体" w:eastAsia="宋体" w:cs="宋体"/>
          <w:b/>
          <w:color w:val="000000"/>
          <w:sz w:val="32"/>
          <w:szCs w:val="20"/>
          <w:lang w:val="en-US" w:eastAsia="zh-CN"/>
        </w:rPr>
        <w:t>............</w:t>
      </w:r>
      <w:r>
        <w:rPr>
          <w:rFonts w:hint="eastAsia" w:ascii="宋体" w:hAnsi="宋体" w:cs="宋体"/>
          <w:b/>
          <w:color w:val="000000"/>
          <w:sz w:val="32"/>
          <w:szCs w:val="20"/>
          <w:lang w:val="en-US" w:eastAsia="zh-CN"/>
        </w:rPr>
        <w:t>...</w:t>
      </w:r>
      <w:r>
        <w:rPr>
          <w:rFonts w:hint="eastAsia" w:ascii="宋体" w:hAnsi="宋体" w:eastAsia="宋体" w:cs="宋体"/>
          <w:b/>
          <w:color w:val="000000"/>
          <w:sz w:val="32"/>
          <w:szCs w:val="20"/>
          <w:lang w:val="en-US" w:eastAsia="zh-CN"/>
        </w:rPr>
        <w:t>3</w:t>
      </w:r>
      <w:r>
        <w:rPr>
          <w:rFonts w:hint="eastAsia" w:ascii="宋体" w:hAnsi="宋体" w:cs="宋体"/>
          <w:b/>
          <w:color w:val="000000"/>
          <w:sz w:val="32"/>
          <w:szCs w:val="20"/>
          <w:lang w:val="en-US" w:eastAsia="zh-CN"/>
        </w:rPr>
        <w:t>4</w:t>
      </w:r>
    </w:p>
    <w:p w14:paraId="3E78E1F7">
      <w:pPr>
        <w:adjustRightInd w:val="0"/>
        <w:snapToGrid w:val="0"/>
        <w:spacing w:line="840" w:lineRule="exact"/>
        <w:ind w:firstLine="1285" w:firstLineChars="400"/>
        <w:rPr>
          <w:rFonts w:hint="default" w:ascii="宋体" w:hAnsi="宋体" w:eastAsia="宋体" w:cs="宋体"/>
          <w:b/>
          <w:color w:val="000000"/>
          <w:sz w:val="32"/>
          <w:szCs w:val="20"/>
          <w:lang w:val="en-US"/>
        </w:rPr>
      </w:pPr>
      <w:r>
        <w:rPr>
          <w:rFonts w:hint="eastAsia" w:ascii="宋体" w:hAnsi="宋体" w:eastAsia="宋体" w:cs="宋体"/>
          <w:b/>
          <w:color w:val="000000"/>
          <w:sz w:val="32"/>
          <w:szCs w:val="20"/>
        </w:rPr>
        <w:t>第</w:t>
      </w:r>
      <w:r>
        <w:rPr>
          <w:rFonts w:hint="eastAsia" w:ascii="宋体" w:hAnsi="宋体" w:eastAsia="宋体" w:cs="宋体"/>
          <w:b/>
          <w:color w:val="000000"/>
          <w:sz w:val="32"/>
          <w:szCs w:val="20"/>
          <w:lang w:eastAsia="zh-CN"/>
        </w:rPr>
        <w:t>六</w:t>
      </w:r>
      <w:r>
        <w:rPr>
          <w:rFonts w:hint="eastAsia" w:ascii="宋体" w:hAnsi="宋体" w:eastAsia="宋体" w:cs="宋体"/>
          <w:b/>
          <w:color w:val="000000"/>
          <w:sz w:val="32"/>
          <w:szCs w:val="20"/>
        </w:rPr>
        <w:t>章  磋商响应文件格式</w:t>
      </w:r>
      <w:r>
        <w:rPr>
          <w:rFonts w:hint="eastAsia" w:ascii="宋体" w:hAnsi="宋体" w:eastAsia="宋体" w:cs="宋体"/>
          <w:b/>
          <w:color w:val="000000"/>
          <w:sz w:val="32"/>
          <w:szCs w:val="20"/>
          <w:lang w:val="en-US" w:eastAsia="zh-CN"/>
        </w:rPr>
        <w:t>.......</w:t>
      </w:r>
      <w:r>
        <w:rPr>
          <w:rFonts w:hint="eastAsia" w:ascii="宋体" w:hAnsi="宋体" w:cs="宋体"/>
          <w:b/>
          <w:color w:val="000000"/>
          <w:sz w:val="32"/>
          <w:szCs w:val="20"/>
          <w:lang w:val="en-US" w:eastAsia="zh-CN"/>
        </w:rPr>
        <w:t>.....</w:t>
      </w:r>
      <w:r>
        <w:rPr>
          <w:rFonts w:hint="eastAsia" w:ascii="宋体" w:hAnsi="宋体" w:eastAsia="宋体" w:cs="宋体"/>
          <w:b/>
          <w:color w:val="000000"/>
          <w:sz w:val="32"/>
          <w:szCs w:val="20"/>
          <w:lang w:val="en-US" w:eastAsia="zh-CN"/>
        </w:rPr>
        <w:t>.</w:t>
      </w:r>
      <w:r>
        <w:rPr>
          <w:rFonts w:hint="eastAsia" w:ascii="宋体" w:hAnsi="宋体" w:cs="宋体"/>
          <w:b/>
          <w:color w:val="000000"/>
          <w:sz w:val="32"/>
          <w:szCs w:val="20"/>
          <w:lang w:val="en-US" w:eastAsia="zh-CN"/>
        </w:rPr>
        <w:t>38</w:t>
      </w:r>
    </w:p>
    <w:p w14:paraId="257A0323">
      <w:pPr>
        <w:adjustRightInd w:val="0"/>
        <w:snapToGrid w:val="0"/>
        <w:spacing w:line="840" w:lineRule="exact"/>
        <w:ind w:firstLine="2339" w:firstLineChars="728"/>
        <w:rPr>
          <w:rFonts w:hint="eastAsia" w:ascii="宋体" w:hAnsi="宋体" w:eastAsia="宋体" w:cs="宋体"/>
          <w:b/>
          <w:color w:val="000000"/>
          <w:sz w:val="32"/>
          <w:szCs w:val="20"/>
        </w:rPr>
      </w:pPr>
    </w:p>
    <w:p w14:paraId="035BBC3F">
      <w:pPr>
        <w:rPr>
          <w:rFonts w:hint="eastAsia" w:ascii="宋体" w:hAnsi="宋体" w:eastAsia="宋体" w:cs="宋体"/>
        </w:rPr>
      </w:pPr>
    </w:p>
    <w:p w14:paraId="7204B077">
      <w:pPr>
        <w:pStyle w:val="14"/>
        <w:rPr>
          <w:rFonts w:hint="eastAsia" w:ascii="宋体" w:hAnsi="宋体" w:eastAsia="宋体" w:cs="宋体"/>
        </w:rPr>
      </w:pPr>
    </w:p>
    <w:p w14:paraId="174FAC54">
      <w:pPr>
        <w:pStyle w:val="24"/>
        <w:rPr>
          <w:rFonts w:hint="eastAsia" w:ascii="宋体" w:hAnsi="宋体" w:eastAsia="宋体" w:cs="宋体"/>
        </w:rPr>
      </w:pPr>
    </w:p>
    <w:p w14:paraId="3EC1139C">
      <w:pPr>
        <w:pStyle w:val="24"/>
        <w:rPr>
          <w:rFonts w:hint="eastAsia" w:ascii="宋体" w:hAnsi="宋体" w:eastAsia="宋体" w:cs="宋体"/>
        </w:rPr>
      </w:pPr>
    </w:p>
    <w:p w14:paraId="565473AE">
      <w:pPr>
        <w:pStyle w:val="24"/>
        <w:rPr>
          <w:rFonts w:hint="eastAsia" w:ascii="宋体" w:hAnsi="宋体" w:eastAsia="宋体" w:cs="宋体"/>
        </w:rPr>
      </w:pPr>
    </w:p>
    <w:p w14:paraId="03EEC38B">
      <w:pPr>
        <w:pStyle w:val="24"/>
        <w:rPr>
          <w:rFonts w:hint="eastAsia" w:ascii="宋体" w:hAnsi="宋体" w:eastAsia="宋体" w:cs="宋体"/>
        </w:rPr>
      </w:pPr>
    </w:p>
    <w:p w14:paraId="2166215F">
      <w:pPr>
        <w:pStyle w:val="24"/>
        <w:rPr>
          <w:rFonts w:hint="eastAsia" w:ascii="宋体" w:hAnsi="宋体" w:eastAsia="宋体" w:cs="宋体"/>
        </w:rPr>
      </w:pPr>
    </w:p>
    <w:p w14:paraId="7D7445A1">
      <w:pPr>
        <w:pStyle w:val="24"/>
        <w:rPr>
          <w:rFonts w:hint="eastAsia" w:ascii="宋体" w:hAnsi="宋体" w:eastAsia="宋体" w:cs="宋体"/>
        </w:rPr>
      </w:pPr>
    </w:p>
    <w:p w14:paraId="00C8982E">
      <w:pPr>
        <w:pStyle w:val="24"/>
        <w:rPr>
          <w:rFonts w:hint="eastAsia" w:ascii="宋体" w:hAnsi="宋体" w:eastAsia="宋体" w:cs="宋体"/>
        </w:rPr>
      </w:pPr>
    </w:p>
    <w:p w14:paraId="4492255E">
      <w:pPr>
        <w:pStyle w:val="24"/>
        <w:rPr>
          <w:rFonts w:hint="eastAsia" w:ascii="宋体" w:hAnsi="宋体" w:eastAsia="宋体" w:cs="宋体"/>
        </w:rPr>
      </w:pPr>
    </w:p>
    <w:p w14:paraId="44AF9843">
      <w:pPr>
        <w:pStyle w:val="145"/>
        <w:spacing w:line="480" w:lineRule="exact"/>
        <w:jc w:val="center"/>
        <w:rPr>
          <w:b/>
          <w:sz w:val="40"/>
          <w:szCs w:val="40"/>
        </w:rPr>
        <w:sectPr>
          <w:headerReference r:id="rId3" w:type="default"/>
          <w:footerReference r:id="rId4" w:type="default"/>
          <w:type w:val="continuous"/>
          <w:pgSz w:w="11906" w:h="16839"/>
          <w:pgMar w:top="1440" w:right="1080" w:bottom="1440" w:left="1080" w:header="0" w:footer="980" w:gutter="0"/>
          <w:pgNumType w:fmt="decimal" w:start="1"/>
          <w:cols w:space="720" w:num="1"/>
        </w:sectPr>
      </w:pPr>
    </w:p>
    <w:p w14:paraId="171B28CA">
      <w:pPr>
        <w:pStyle w:val="145"/>
        <w:spacing w:line="480" w:lineRule="exact"/>
        <w:jc w:val="center"/>
        <w:rPr>
          <w:b/>
          <w:sz w:val="40"/>
          <w:szCs w:val="40"/>
        </w:rPr>
      </w:pPr>
      <w:r>
        <w:rPr>
          <w:b/>
          <w:sz w:val="40"/>
          <w:szCs w:val="40"/>
        </w:rPr>
        <w:t>第一章  磋商公告</w:t>
      </w:r>
    </w:p>
    <w:p w14:paraId="56321CA7">
      <w:pPr>
        <w:pStyle w:val="145"/>
        <w:outlineLvl w:val="5"/>
        <w:rPr>
          <w:rFonts w:hint="eastAsia" w:ascii="宋体" w:hAnsi="宋体" w:eastAsia="宋体" w:cs="宋体"/>
          <w:b/>
          <w:sz w:val="28"/>
          <w:szCs w:val="28"/>
        </w:rPr>
      </w:pPr>
      <w:r>
        <w:rPr>
          <w:rFonts w:hint="eastAsia" w:ascii="宋体" w:hAnsi="宋体" w:eastAsia="宋体" w:cs="宋体"/>
          <w:b/>
          <w:sz w:val="28"/>
          <w:szCs w:val="28"/>
        </w:rPr>
        <w:t xml:space="preserve"> </w:t>
      </w:r>
    </w:p>
    <w:p w14:paraId="6AD2C61F">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5"/>
        <w:rPr>
          <w:rFonts w:hint="eastAsia" w:ascii="宋体" w:hAnsi="宋体" w:eastAsia="宋体" w:cs="宋体"/>
          <w:sz w:val="28"/>
          <w:szCs w:val="28"/>
        </w:rPr>
      </w:pPr>
      <w:r>
        <w:rPr>
          <w:rFonts w:hint="eastAsia" w:ascii="宋体" w:hAnsi="宋体" w:eastAsia="宋体" w:cs="宋体"/>
          <w:b/>
          <w:sz w:val="28"/>
          <w:szCs w:val="28"/>
        </w:rPr>
        <w:t>项目概况</w:t>
      </w:r>
    </w:p>
    <w:p w14:paraId="28E189CB">
      <w:pPr>
        <w:pStyle w:val="145"/>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outlineLvl w:val="3"/>
        <w:rPr>
          <w:rFonts w:hint="eastAsia" w:ascii="宋体" w:hAnsi="宋体" w:eastAsia="宋体" w:cs="宋体"/>
          <w:sz w:val="28"/>
          <w:szCs w:val="28"/>
        </w:rPr>
      </w:pPr>
      <w:r>
        <w:rPr>
          <w:rFonts w:hint="eastAsia" w:ascii="宋体" w:hAnsi="宋体" w:eastAsia="宋体" w:cs="宋体"/>
          <w:sz w:val="28"/>
          <w:szCs w:val="28"/>
        </w:rPr>
        <w:t>宁陕县新场镇社区全民健身中心建设项目采购项目的潜在供应商应在石泉县安家村2号楼</w:t>
      </w:r>
      <w:r>
        <w:rPr>
          <w:rFonts w:hint="eastAsia" w:ascii="宋体" w:hAnsi="宋体" w:cs="宋体"/>
          <w:sz w:val="28"/>
          <w:szCs w:val="28"/>
          <w:lang w:eastAsia="zh-CN"/>
        </w:rPr>
        <w:t>（</w:t>
      </w:r>
      <w:r>
        <w:rPr>
          <w:rFonts w:hint="eastAsia" w:ascii="宋体" w:hAnsi="宋体" w:eastAsia="宋体" w:cs="宋体"/>
          <w:sz w:val="28"/>
          <w:szCs w:val="28"/>
        </w:rPr>
        <w:t>好客宴上</w:t>
      </w:r>
      <w:r>
        <w:rPr>
          <w:rFonts w:hint="eastAsia" w:ascii="宋体" w:hAnsi="宋体" w:cs="宋体"/>
          <w:sz w:val="28"/>
          <w:szCs w:val="28"/>
          <w:lang w:val="en-US" w:eastAsia="zh-CN"/>
        </w:rPr>
        <w:t>方</w:t>
      </w:r>
      <w:r>
        <w:rPr>
          <w:rFonts w:hint="eastAsia" w:ascii="宋体" w:hAnsi="宋体" w:eastAsia="宋体" w:cs="宋体"/>
          <w:sz w:val="28"/>
          <w:szCs w:val="28"/>
        </w:rPr>
        <w:t>50米蓝色门头工程咨询</w:t>
      </w:r>
      <w:r>
        <w:rPr>
          <w:rFonts w:hint="eastAsia" w:ascii="宋体" w:hAnsi="宋体" w:cs="宋体"/>
          <w:sz w:val="28"/>
          <w:szCs w:val="28"/>
          <w:lang w:eastAsia="zh-CN"/>
        </w:rPr>
        <w:t>）</w:t>
      </w:r>
      <w:r>
        <w:rPr>
          <w:rFonts w:hint="eastAsia" w:ascii="宋体" w:hAnsi="宋体" w:eastAsia="宋体" w:cs="宋体"/>
          <w:sz w:val="28"/>
          <w:szCs w:val="28"/>
        </w:rPr>
        <w:t>获取采购文件，并于2025年12月2</w:t>
      </w:r>
      <w:r>
        <w:rPr>
          <w:rFonts w:hint="eastAsia" w:ascii="宋体" w:hAnsi="宋体" w:cs="宋体"/>
          <w:sz w:val="28"/>
          <w:szCs w:val="28"/>
          <w:lang w:val="en-US" w:eastAsia="zh-CN"/>
        </w:rPr>
        <w:t>5</w:t>
      </w:r>
      <w:r>
        <w:rPr>
          <w:rFonts w:hint="eastAsia" w:ascii="宋体" w:hAnsi="宋体" w:eastAsia="宋体" w:cs="宋体"/>
          <w:sz w:val="28"/>
          <w:szCs w:val="28"/>
        </w:rPr>
        <w:t>日10时00分（北京时间）前提交响应文件。</w:t>
      </w:r>
    </w:p>
    <w:p w14:paraId="5CFB78E9">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一、项目基本情况</w:t>
      </w:r>
    </w:p>
    <w:p w14:paraId="246C62C4">
      <w:pPr>
        <w:pStyle w:val="145"/>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项目编号：JXZB2025-12-08</w:t>
      </w:r>
    </w:p>
    <w:p w14:paraId="620CC304">
      <w:pPr>
        <w:pStyle w:val="145"/>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项目名称：宁陕县新场镇社区全民健身中心建设项目</w:t>
      </w:r>
    </w:p>
    <w:p w14:paraId="6123C46F">
      <w:pPr>
        <w:pStyle w:val="145"/>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采购方式：竞争性磋商</w:t>
      </w:r>
    </w:p>
    <w:p w14:paraId="3546F6E5">
      <w:pPr>
        <w:pStyle w:val="145"/>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预算金额：480,627.09元</w:t>
      </w:r>
    </w:p>
    <w:p w14:paraId="40813678">
      <w:pPr>
        <w:pStyle w:val="145"/>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采购需求：</w:t>
      </w:r>
    </w:p>
    <w:p w14:paraId="4C57A085">
      <w:pPr>
        <w:pStyle w:val="145"/>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合同包1(宁陕县新场镇社区全民健身中心建设项目):</w:t>
      </w:r>
    </w:p>
    <w:p w14:paraId="017F88C2">
      <w:pPr>
        <w:pStyle w:val="145"/>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合同包预算金额：480,627.09元</w:t>
      </w:r>
    </w:p>
    <w:p w14:paraId="24E601D8">
      <w:pPr>
        <w:pStyle w:val="145"/>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合同包最高限价：480,627.09元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7"/>
        <w:gridCol w:w="1587"/>
        <w:gridCol w:w="1587"/>
        <w:gridCol w:w="1587"/>
        <w:gridCol w:w="1587"/>
        <w:gridCol w:w="1623"/>
      </w:tblGrid>
      <w:tr w14:paraId="17877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2" w:hRule="atLeast"/>
        </w:trPr>
        <w:tc>
          <w:tcPr>
            <w:tcW w:w="1587" w:type="dxa"/>
          </w:tcPr>
          <w:p w14:paraId="1BB9CC72">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品目号</w:t>
            </w:r>
          </w:p>
        </w:tc>
        <w:tc>
          <w:tcPr>
            <w:tcW w:w="1587" w:type="dxa"/>
          </w:tcPr>
          <w:p w14:paraId="295D3028">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品目名称</w:t>
            </w:r>
          </w:p>
        </w:tc>
        <w:tc>
          <w:tcPr>
            <w:tcW w:w="1587" w:type="dxa"/>
          </w:tcPr>
          <w:p w14:paraId="0BFC669A">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采购标的</w:t>
            </w:r>
          </w:p>
        </w:tc>
        <w:tc>
          <w:tcPr>
            <w:tcW w:w="1587" w:type="dxa"/>
          </w:tcPr>
          <w:p w14:paraId="42187047">
            <w:pPr>
              <w:pStyle w:val="145"/>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p w14:paraId="165881B2">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1587" w:type="dxa"/>
          </w:tcPr>
          <w:p w14:paraId="1D28878B">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技术规格、参数及要求</w:t>
            </w:r>
          </w:p>
        </w:tc>
        <w:tc>
          <w:tcPr>
            <w:tcW w:w="1623" w:type="dxa"/>
          </w:tcPr>
          <w:p w14:paraId="178783C3">
            <w:pPr>
              <w:pStyle w:val="145"/>
              <w:ind w:left="280" w:hanging="280" w:hanging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品目预算(元)</w:t>
            </w:r>
          </w:p>
        </w:tc>
      </w:tr>
      <w:tr w14:paraId="77890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6" w:hRule="atLeast"/>
        </w:trPr>
        <w:tc>
          <w:tcPr>
            <w:tcW w:w="1587" w:type="dxa"/>
          </w:tcPr>
          <w:p w14:paraId="739CCB46">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1587" w:type="dxa"/>
          </w:tcPr>
          <w:p w14:paraId="251A9321">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室外体育和娱乐设施工程施工</w:t>
            </w:r>
          </w:p>
        </w:tc>
        <w:tc>
          <w:tcPr>
            <w:tcW w:w="1587" w:type="dxa"/>
          </w:tcPr>
          <w:p w14:paraId="200FA94D">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塑胶地板、悬浮式拼接地板、装饰板墙面、体育器材等</w:t>
            </w:r>
          </w:p>
        </w:tc>
        <w:tc>
          <w:tcPr>
            <w:tcW w:w="1587" w:type="dxa"/>
          </w:tcPr>
          <w:p w14:paraId="721554F0">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1(批)</w:t>
            </w:r>
          </w:p>
        </w:tc>
        <w:tc>
          <w:tcPr>
            <w:tcW w:w="1587" w:type="dxa"/>
          </w:tcPr>
          <w:p w14:paraId="519F3A99">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详见采购文件</w:t>
            </w:r>
          </w:p>
        </w:tc>
        <w:tc>
          <w:tcPr>
            <w:tcW w:w="1623" w:type="dxa"/>
          </w:tcPr>
          <w:p w14:paraId="35E1E0E8">
            <w:pPr>
              <w:pStyle w:val="14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480,627.09</w:t>
            </w:r>
          </w:p>
        </w:tc>
      </w:tr>
    </w:tbl>
    <w:p w14:paraId="613D4D83">
      <w:pPr>
        <w:pStyle w:val="145"/>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本合同包不接受联合体投标</w:t>
      </w:r>
    </w:p>
    <w:p w14:paraId="310D2BE1">
      <w:pPr>
        <w:pStyle w:val="145"/>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合同履行期限：</w:t>
      </w:r>
      <w:r>
        <w:rPr>
          <w:rFonts w:hint="eastAsia" w:asciiTheme="minorEastAsia" w:hAnsiTheme="minorEastAsia" w:eastAsiaTheme="minorEastAsia" w:cstheme="minorEastAsia"/>
          <w:sz w:val="28"/>
          <w:szCs w:val="28"/>
          <w:lang w:val="en-US" w:eastAsia="zh-CN"/>
        </w:rPr>
        <w:t>30天（如遇不可抗力的自然因素，导致乙方不能按期完工，经甲乙双方友好协商后，施工工期可适当顺延)</w:t>
      </w:r>
    </w:p>
    <w:p w14:paraId="694606D8">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二、申请人的资格要求：</w:t>
      </w:r>
    </w:p>
    <w:p w14:paraId="1ED259EB">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724A6D0A">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09E50E7C">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Theme="minorEastAsia" w:hAnsiTheme="minorEastAsia" w:eastAsiaTheme="minorEastAsia" w:cstheme="minorEastAsia"/>
          <w:sz w:val="28"/>
          <w:szCs w:val="28"/>
        </w:rPr>
        <w:t>宁陕县新场镇社区全民健身中心建设项目</w:t>
      </w:r>
      <w:r>
        <w:rPr>
          <w:rFonts w:hint="eastAsia" w:ascii="宋体" w:hAnsi="宋体" w:eastAsia="宋体" w:cs="宋体"/>
          <w:sz w:val="28"/>
          <w:szCs w:val="28"/>
        </w:rPr>
        <w:t>)落实政府采购政策需满足的资格要求如下:</w:t>
      </w:r>
    </w:p>
    <w:p w14:paraId="58393485">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（1）《国务院办公厅关于建立政府强制采购节能产品制度的通知》（国办发〔2007〕51号）；</w:t>
      </w:r>
      <w:r>
        <w:rPr>
          <w:rFonts w:hint="eastAsia" w:ascii="宋体" w:hAnsi="宋体" w:eastAsia="宋体" w:cs="宋体"/>
          <w:sz w:val="28"/>
          <w:szCs w:val="28"/>
        </w:rPr>
        <w:br w:type="textWrapping"/>
      </w:r>
      <w:r>
        <w:rPr>
          <w:rFonts w:hint="eastAsia" w:ascii="宋体" w:hAnsi="宋体" w:eastAsia="宋体" w:cs="宋体"/>
          <w:sz w:val="28"/>
          <w:szCs w:val="28"/>
        </w:rPr>
        <w:t>（2）关于印发《政府采购促进中小企业发展管理办法》的通知（财库〔2020〕46号）；</w:t>
      </w:r>
      <w:r>
        <w:rPr>
          <w:rFonts w:hint="eastAsia" w:ascii="宋体" w:hAnsi="宋体" w:eastAsia="宋体" w:cs="宋体"/>
          <w:sz w:val="28"/>
          <w:szCs w:val="28"/>
        </w:rPr>
        <w:br w:type="textWrapping"/>
      </w:r>
      <w:r>
        <w:rPr>
          <w:rFonts w:hint="eastAsia" w:ascii="宋体" w:hAnsi="宋体" w:eastAsia="宋体" w:cs="宋体"/>
          <w:sz w:val="28"/>
          <w:szCs w:val="28"/>
        </w:rPr>
        <w:t>（3）《财政部司法部关于政府采购支持监狱企业发展有关问题的通知》（财库〔2014〕68号）；</w:t>
      </w:r>
      <w:r>
        <w:rPr>
          <w:rFonts w:hint="eastAsia" w:ascii="宋体" w:hAnsi="宋体" w:eastAsia="宋体" w:cs="宋体"/>
          <w:sz w:val="28"/>
          <w:szCs w:val="28"/>
        </w:rPr>
        <w:br w:type="textWrapping"/>
      </w:r>
      <w:r>
        <w:rPr>
          <w:rFonts w:hint="eastAsia" w:ascii="宋体" w:hAnsi="宋体" w:eastAsia="宋体" w:cs="宋体"/>
          <w:sz w:val="28"/>
          <w:szCs w:val="28"/>
        </w:rPr>
        <w:t>（4）《三部门联合发布关于促进残疾人就业政府采购政策的通知》（财库〔2017〕141号）；</w:t>
      </w:r>
      <w:r>
        <w:rPr>
          <w:rFonts w:hint="eastAsia" w:ascii="宋体" w:hAnsi="宋体" w:eastAsia="宋体" w:cs="宋体"/>
          <w:sz w:val="28"/>
          <w:szCs w:val="28"/>
        </w:rPr>
        <w:br w:type="textWrapping"/>
      </w:r>
      <w:r>
        <w:rPr>
          <w:rFonts w:hint="eastAsia" w:ascii="宋体" w:hAnsi="宋体" w:eastAsia="宋体" w:cs="宋体"/>
          <w:sz w:val="28"/>
          <w:szCs w:val="28"/>
        </w:rPr>
        <w:t>（5）《财政部发展改革委生态环境部市场监管总局关于调整优化节能产品、环境标志产品政府采购执行机制的通知》（财库〔2019〕9号）；</w:t>
      </w:r>
      <w:r>
        <w:rPr>
          <w:rFonts w:hint="eastAsia" w:ascii="宋体" w:hAnsi="宋体" w:eastAsia="宋体" w:cs="宋体"/>
          <w:sz w:val="28"/>
          <w:szCs w:val="28"/>
        </w:rPr>
        <w:br w:type="textWrapping"/>
      </w:r>
      <w:r>
        <w:rPr>
          <w:rFonts w:hint="eastAsia" w:ascii="宋体" w:hAnsi="宋体" w:eastAsia="宋体" w:cs="宋体"/>
          <w:sz w:val="28"/>
          <w:szCs w:val="28"/>
        </w:rPr>
        <w:t>（6）《陕西省中小企业政府采购信用融资办法》（陕财办采〔2018〕23号）；（7）《关于运用政府采购政策支持乡村产业振兴的通知》（财库〔2021〕19号）；</w:t>
      </w:r>
      <w:r>
        <w:rPr>
          <w:rFonts w:hint="eastAsia" w:ascii="宋体" w:hAnsi="宋体" w:eastAsia="宋体" w:cs="宋体"/>
          <w:sz w:val="28"/>
          <w:szCs w:val="28"/>
        </w:rPr>
        <w:br w:type="textWrapping"/>
      </w:r>
      <w:r>
        <w:rPr>
          <w:rFonts w:hint="eastAsia" w:ascii="宋体" w:hAnsi="宋体" w:eastAsia="宋体" w:cs="宋体"/>
          <w:sz w:val="28"/>
          <w:szCs w:val="28"/>
        </w:rPr>
        <w:t>（8）《关于印发节能产品政府采购品目清单的通知》（财库〔2019〕19号）；（9）《陕西省财政厅关于加快推进我省中小企业政府采购信用融资工作的通知》（陕财办采〔2020〕15号）；</w:t>
      </w:r>
      <w:r>
        <w:rPr>
          <w:rFonts w:hint="eastAsia" w:ascii="宋体" w:hAnsi="宋体" w:eastAsia="宋体" w:cs="宋体"/>
          <w:sz w:val="28"/>
          <w:szCs w:val="28"/>
        </w:rPr>
        <w:br w:type="textWrapping"/>
      </w:r>
      <w:r>
        <w:rPr>
          <w:rFonts w:hint="eastAsia" w:ascii="宋体" w:hAnsi="宋体" w:eastAsia="宋体" w:cs="宋体"/>
          <w:sz w:val="28"/>
          <w:szCs w:val="28"/>
        </w:rPr>
        <w:t>（10）财政部关于进一步加大政府采购支持中小企业力度的通知（财库〔2022〕19号）；</w:t>
      </w:r>
      <w:r>
        <w:rPr>
          <w:rFonts w:hint="eastAsia" w:ascii="宋体" w:hAnsi="宋体" w:eastAsia="宋体" w:cs="宋体"/>
          <w:sz w:val="28"/>
          <w:szCs w:val="28"/>
        </w:rPr>
        <w:br w:type="textWrapping"/>
      </w:r>
      <w:r>
        <w:rPr>
          <w:rFonts w:hint="eastAsia" w:ascii="宋体" w:hAnsi="宋体" w:eastAsia="宋体" w:cs="宋体"/>
          <w:sz w:val="28"/>
          <w:szCs w:val="28"/>
        </w:rPr>
        <w:t>（11）《关于印发环境标志产品政府采购品目清单的通知》(财库〔2019〕18号)；</w:t>
      </w:r>
      <w:r>
        <w:rPr>
          <w:rFonts w:hint="eastAsia" w:ascii="宋体" w:hAnsi="宋体" w:eastAsia="宋体" w:cs="宋体"/>
          <w:sz w:val="28"/>
          <w:szCs w:val="28"/>
        </w:rPr>
        <w:br w:type="textWrapping"/>
      </w:r>
      <w:r>
        <w:rPr>
          <w:rFonts w:hint="eastAsia" w:ascii="宋体" w:hAnsi="宋体" w:eastAsia="宋体" w:cs="宋体"/>
          <w:sz w:val="28"/>
          <w:szCs w:val="28"/>
        </w:rPr>
        <w:t>（12）其他需要落实的政府采购政策。</w:t>
      </w:r>
    </w:p>
    <w:p w14:paraId="1044CA81">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w:t>
      </w:r>
    </w:p>
    <w:p w14:paraId="464B11E6">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Theme="minorEastAsia" w:hAnsiTheme="minorEastAsia" w:eastAsiaTheme="minorEastAsia" w:cstheme="minorEastAsia"/>
          <w:sz w:val="28"/>
          <w:szCs w:val="28"/>
        </w:rPr>
        <w:t>宁陕县新场镇社区全民健身中心建设项目</w:t>
      </w:r>
      <w:r>
        <w:rPr>
          <w:rFonts w:hint="eastAsia" w:ascii="宋体" w:hAnsi="宋体" w:eastAsia="宋体" w:cs="宋体"/>
          <w:sz w:val="28"/>
          <w:szCs w:val="28"/>
        </w:rPr>
        <w:t>)特定资格要求如下:</w:t>
      </w:r>
    </w:p>
    <w:p w14:paraId="30D81B44">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sz w:val="28"/>
          <w:szCs w:val="28"/>
        </w:rPr>
        <w:br w:type="textWrapping"/>
      </w:r>
      <w:r>
        <w:rPr>
          <w:rFonts w:hint="eastAsia" w:ascii="宋体" w:hAnsi="宋体" w:eastAsia="宋体" w:cs="宋体"/>
          <w:sz w:val="28"/>
          <w:szCs w:val="28"/>
        </w:rPr>
        <w:t>（2）法定代表人参加投标时，提供本人身份证复印件；授权代表参加投标时，提供法定代表人授权委托书、法定代表人和被授权人身份证复印件；</w:t>
      </w:r>
      <w:r>
        <w:rPr>
          <w:rFonts w:hint="eastAsia" w:ascii="宋体" w:hAnsi="宋体" w:eastAsia="宋体" w:cs="宋体"/>
          <w:sz w:val="28"/>
          <w:szCs w:val="28"/>
        </w:rPr>
        <w:br w:type="textWrapping"/>
      </w:r>
      <w:r>
        <w:rPr>
          <w:rFonts w:hint="eastAsia" w:ascii="宋体" w:hAnsi="宋体" w:eastAsia="宋体" w:cs="宋体"/>
          <w:sz w:val="28"/>
          <w:szCs w:val="28"/>
        </w:rPr>
        <w:t>（3）投标人须具备建设行政主管部门颁发的建筑工程施工总承包三级（含三级）及以上资质</w:t>
      </w:r>
      <w:r>
        <w:rPr>
          <w:rFonts w:hint="eastAsia" w:ascii="宋体" w:hAnsi="宋体" w:cs="宋体"/>
          <w:sz w:val="28"/>
          <w:szCs w:val="28"/>
          <w:lang w:eastAsia="zh-CN"/>
        </w:rPr>
        <w:t>，</w:t>
      </w:r>
      <w:r>
        <w:rPr>
          <w:rFonts w:hint="eastAsia" w:ascii="宋体" w:hAnsi="宋体" w:eastAsia="宋体" w:cs="宋体"/>
          <w:sz w:val="28"/>
          <w:szCs w:val="28"/>
        </w:rPr>
        <w:t>并具有有效的安全生产许可证；</w:t>
      </w:r>
      <w:r>
        <w:rPr>
          <w:rFonts w:hint="eastAsia" w:ascii="宋体" w:hAnsi="宋体" w:eastAsia="宋体" w:cs="宋体"/>
          <w:sz w:val="28"/>
          <w:szCs w:val="28"/>
        </w:rPr>
        <w:br w:type="textWrapping"/>
      </w:r>
      <w:r>
        <w:rPr>
          <w:rFonts w:hint="eastAsia" w:ascii="宋体" w:hAnsi="宋体" w:eastAsia="宋体" w:cs="宋体"/>
          <w:sz w:val="28"/>
          <w:szCs w:val="28"/>
        </w:rPr>
        <w:t>（4）拟派项目负责人须具备建筑工程专业二级（含二级）及以上注册建造师执业资格，同时</w:t>
      </w:r>
      <w:r>
        <w:rPr>
          <w:rFonts w:hint="eastAsia" w:ascii="宋体" w:hAnsi="宋体" w:eastAsia="宋体" w:cs="宋体"/>
          <w:sz w:val="28"/>
          <w:szCs w:val="28"/>
          <w:lang w:val="en-US" w:eastAsia="zh-CN"/>
        </w:rPr>
        <w:t>具有</w:t>
      </w:r>
      <w:r>
        <w:rPr>
          <w:rFonts w:hint="eastAsia" w:ascii="宋体" w:hAnsi="宋体" w:eastAsia="宋体" w:cs="宋体"/>
          <w:sz w:val="28"/>
          <w:szCs w:val="28"/>
        </w:rPr>
        <w:t>有效的安全生产考核合格证书（B证），且未担任其他在建工程项目（提供无在建承诺书）；</w:t>
      </w:r>
      <w:r>
        <w:rPr>
          <w:rFonts w:hint="eastAsia" w:ascii="宋体" w:hAnsi="宋体" w:eastAsia="宋体" w:cs="宋体"/>
          <w:sz w:val="28"/>
          <w:szCs w:val="28"/>
        </w:rPr>
        <w:br w:type="textWrapping"/>
      </w:r>
      <w:r>
        <w:rPr>
          <w:rFonts w:hint="eastAsia" w:ascii="宋体" w:hAnsi="宋体" w:eastAsia="宋体" w:cs="宋体"/>
          <w:sz w:val="28"/>
          <w:szCs w:val="28"/>
        </w:rPr>
        <w:t>（5）财务状况报告：提供 2024 年度经审计的财务会计报告（包括审计报告、资产负债表、利润表、现金流量表、所有者权益变动表及其附注），或其开标时间前三个月内基本存款账户开户银行出具的资信证明；</w:t>
      </w:r>
      <w:r>
        <w:rPr>
          <w:rFonts w:hint="eastAsia" w:ascii="宋体" w:hAnsi="宋体" w:eastAsia="宋体" w:cs="宋体"/>
          <w:sz w:val="28"/>
          <w:szCs w:val="28"/>
        </w:rPr>
        <w:br w:type="textWrapping"/>
      </w:r>
      <w:r>
        <w:rPr>
          <w:rFonts w:hint="eastAsia" w:ascii="宋体" w:hAnsi="宋体" w:eastAsia="宋体" w:cs="宋体"/>
          <w:sz w:val="28"/>
          <w:szCs w:val="28"/>
        </w:rPr>
        <w:t>（6）税收缴纳证明：提供开标截止时间近1年内已缴纳的任意1个月的完税证明，完税证明上应有代收机构或税务机关的公章或业务专用章。依法免税或新成立的供应商应提供相关文件证明；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7）社会保障资金缴纳证明：提供开标截止时间近1年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（8）参加本次政府采购活动前三年内在经营活动中没有重大违纪，以及未被列入失信被执行人、重大税收违法案件当事人名单、政府采购严重违法失信行为记录名单的书面声明；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sz w:val="28"/>
          <w:szCs w:val="28"/>
        </w:rPr>
        <w:br w:type="textWrapping"/>
      </w:r>
      <w:r>
        <w:rPr>
          <w:rFonts w:hint="eastAsia" w:ascii="宋体" w:hAnsi="宋体" w:eastAsia="宋体" w:cs="宋体"/>
          <w:sz w:val="28"/>
          <w:szCs w:val="28"/>
        </w:rPr>
        <w:t>（9）信 用 记 录 ： 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w:t>
      </w:r>
      <w:r>
        <w:rPr>
          <w:rFonts w:hint="eastAsia" w:ascii="宋体" w:hAnsi="宋体" w:eastAsia="宋体" w:cs="宋体"/>
          <w:sz w:val="28"/>
          <w:szCs w:val="28"/>
        </w:rPr>
        <w:br w:type="textWrapping"/>
      </w:r>
      <w:r>
        <w:rPr>
          <w:rFonts w:hint="eastAsia" w:ascii="宋体" w:hAnsi="宋体" w:eastAsia="宋体" w:cs="宋体"/>
          <w:sz w:val="28"/>
          <w:szCs w:val="28"/>
        </w:rPr>
        <w:t>（10）具备履行合同所必</w:t>
      </w:r>
      <w:r>
        <w:rPr>
          <w:rFonts w:hint="eastAsia" w:ascii="宋体" w:hAnsi="宋体" w:cs="宋体"/>
          <w:sz w:val="28"/>
          <w:szCs w:val="28"/>
          <w:lang w:val="en-US" w:eastAsia="zh-CN"/>
        </w:rPr>
        <w:t>需</w:t>
      </w:r>
      <w:r>
        <w:rPr>
          <w:rFonts w:hint="eastAsia" w:ascii="宋体" w:hAnsi="宋体" w:eastAsia="宋体" w:cs="宋体"/>
          <w:sz w:val="28"/>
          <w:szCs w:val="28"/>
        </w:rPr>
        <w:t>的设备和专业技术能力的书面声明；</w:t>
      </w:r>
      <w:r>
        <w:rPr>
          <w:rFonts w:hint="eastAsia" w:ascii="宋体" w:hAnsi="宋体" w:eastAsia="宋体" w:cs="宋体"/>
          <w:sz w:val="28"/>
          <w:szCs w:val="28"/>
        </w:rPr>
        <w:br w:type="textWrapping"/>
      </w:r>
      <w:r>
        <w:rPr>
          <w:rFonts w:hint="eastAsia" w:ascii="宋体" w:hAnsi="宋体" w:eastAsia="宋体" w:cs="宋体"/>
          <w:sz w:val="28"/>
          <w:szCs w:val="28"/>
        </w:rPr>
        <w:t>（11）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r>
        <w:rPr>
          <w:rFonts w:hint="eastAsia" w:ascii="宋体" w:hAnsi="宋体" w:eastAsia="宋体" w:cs="宋体"/>
          <w:sz w:val="28"/>
          <w:szCs w:val="28"/>
        </w:rPr>
        <w:br w:type="textWrapping"/>
      </w:r>
      <w:r>
        <w:rPr>
          <w:rFonts w:hint="eastAsia" w:ascii="宋体" w:hAnsi="宋体" w:eastAsia="宋体" w:cs="宋体"/>
          <w:sz w:val="28"/>
          <w:szCs w:val="28"/>
        </w:rPr>
        <w:t>（12）本项目不接受联合体投标，须提供非联合体声明函。</w:t>
      </w:r>
    </w:p>
    <w:p w14:paraId="1B25F7E6">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三、获取采购文件</w:t>
      </w:r>
    </w:p>
    <w:p w14:paraId="78047986">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时间： 2025年</w:t>
      </w:r>
      <w:r>
        <w:rPr>
          <w:rFonts w:hint="eastAsia" w:ascii="宋体" w:hAnsi="宋体" w:cs="宋体"/>
          <w:sz w:val="28"/>
          <w:szCs w:val="28"/>
          <w:lang w:val="en-US" w:eastAsia="zh-CN"/>
        </w:rPr>
        <w:t>12</w:t>
      </w:r>
      <w:r>
        <w:rPr>
          <w:rFonts w:hint="eastAsia" w:ascii="宋体" w:hAnsi="宋体" w:eastAsia="宋体" w:cs="宋体"/>
          <w:sz w:val="28"/>
          <w:szCs w:val="28"/>
        </w:rPr>
        <w:t>月</w:t>
      </w:r>
      <w:r>
        <w:rPr>
          <w:rFonts w:hint="eastAsia" w:ascii="宋体" w:hAnsi="宋体" w:cs="宋体"/>
          <w:sz w:val="28"/>
          <w:szCs w:val="28"/>
          <w:lang w:val="en-US" w:eastAsia="zh-CN"/>
        </w:rPr>
        <w:t>15</w:t>
      </w:r>
      <w:r>
        <w:rPr>
          <w:rFonts w:hint="eastAsia" w:ascii="宋体" w:hAnsi="宋体" w:eastAsia="宋体" w:cs="宋体"/>
          <w:sz w:val="28"/>
          <w:szCs w:val="28"/>
        </w:rPr>
        <w:t>日 至 2025年</w:t>
      </w:r>
      <w:r>
        <w:rPr>
          <w:rFonts w:hint="eastAsia" w:ascii="宋体" w:hAnsi="宋体" w:cs="宋体"/>
          <w:sz w:val="28"/>
          <w:szCs w:val="28"/>
          <w:lang w:val="en-US" w:eastAsia="zh-CN"/>
        </w:rPr>
        <w:t>12</w:t>
      </w:r>
      <w:r>
        <w:rPr>
          <w:rFonts w:hint="eastAsia" w:ascii="宋体" w:hAnsi="宋体" w:eastAsia="宋体" w:cs="宋体"/>
          <w:sz w:val="28"/>
          <w:szCs w:val="28"/>
        </w:rPr>
        <w:t>月</w:t>
      </w:r>
      <w:r>
        <w:rPr>
          <w:rFonts w:hint="eastAsia" w:ascii="宋体" w:hAnsi="宋体" w:cs="宋体"/>
          <w:sz w:val="28"/>
          <w:szCs w:val="28"/>
          <w:lang w:val="en-US" w:eastAsia="zh-CN"/>
        </w:rPr>
        <w:t>19</w:t>
      </w:r>
      <w:r>
        <w:rPr>
          <w:rFonts w:hint="eastAsia" w:ascii="宋体" w:hAnsi="宋体" w:eastAsia="宋体" w:cs="宋体"/>
          <w:sz w:val="28"/>
          <w:szCs w:val="28"/>
        </w:rPr>
        <w:t>日  ，每天上午 09:00:00 至 12:00:00 ，下午 14:00:00 至 17:00:00 （北京时间）</w:t>
      </w:r>
    </w:p>
    <w:p w14:paraId="5F184F9C">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sz w:val="28"/>
          <w:szCs w:val="28"/>
          <w:lang w:eastAsia="zh-CN"/>
        </w:rPr>
      </w:pPr>
      <w:r>
        <w:rPr>
          <w:rFonts w:hint="eastAsia" w:ascii="宋体" w:hAnsi="宋体" w:eastAsia="宋体" w:cs="宋体"/>
          <w:sz w:val="28"/>
          <w:szCs w:val="28"/>
        </w:rPr>
        <w:t>途径：石泉县安家村2号楼</w:t>
      </w:r>
      <w:r>
        <w:rPr>
          <w:rFonts w:hint="eastAsia" w:ascii="宋体" w:hAnsi="宋体" w:cs="宋体"/>
          <w:sz w:val="28"/>
          <w:szCs w:val="28"/>
          <w:lang w:eastAsia="zh-CN"/>
        </w:rPr>
        <w:t>（</w:t>
      </w:r>
      <w:r>
        <w:rPr>
          <w:rFonts w:hint="eastAsia" w:ascii="宋体" w:hAnsi="宋体" w:eastAsia="宋体" w:cs="宋体"/>
          <w:sz w:val="28"/>
          <w:szCs w:val="28"/>
        </w:rPr>
        <w:t>好客宴上</w:t>
      </w:r>
      <w:r>
        <w:rPr>
          <w:rFonts w:hint="eastAsia" w:ascii="宋体" w:hAnsi="宋体" w:cs="宋体"/>
          <w:sz w:val="28"/>
          <w:szCs w:val="28"/>
          <w:lang w:val="en-US" w:eastAsia="zh-CN"/>
        </w:rPr>
        <w:t>方</w:t>
      </w:r>
      <w:r>
        <w:rPr>
          <w:rFonts w:hint="eastAsia" w:ascii="宋体" w:hAnsi="宋体" w:eastAsia="宋体" w:cs="宋体"/>
          <w:sz w:val="28"/>
          <w:szCs w:val="28"/>
        </w:rPr>
        <w:t>50米蓝色门头工程咨询</w:t>
      </w:r>
      <w:r>
        <w:rPr>
          <w:rFonts w:hint="eastAsia" w:ascii="宋体" w:hAnsi="宋体" w:cs="宋体"/>
          <w:sz w:val="28"/>
          <w:szCs w:val="28"/>
          <w:lang w:eastAsia="zh-CN"/>
        </w:rPr>
        <w:t>）</w:t>
      </w:r>
    </w:p>
    <w:p w14:paraId="03610B0E">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方式：现场获取</w:t>
      </w:r>
    </w:p>
    <w:p w14:paraId="7E46255E">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售价： 0元</w:t>
      </w:r>
    </w:p>
    <w:p w14:paraId="1BBD1617">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四、响应文件提交</w:t>
      </w:r>
    </w:p>
    <w:p w14:paraId="7F2F968B">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截止时间： 2025年</w:t>
      </w:r>
      <w:r>
        <w:rPr>
          <w:rFonts w:hint="eastAsia" w:ascii="宋体" w:hAnsi="宋体" w:cs="宋体"/>
          <w:sz w:val="28"/>
          <w:szCs w:val="28"/>
          <w:lang w:val="en-US" w:eastAsia="zh-CN"/>
        </w:rPr>
        <w:t>12</w:t>
      </w:r>
      <w:r>
        <w:rPr>
          <w:rFonts w:hint="eastAsia" w:ascii="宋体" w:hAnsi="宋体" w:eastAsia="宋体" w:cs="宋体"/>
          <w:sz w:val="28"/>
          <w:szCs w:val="28"/>
        </w:rPr>
        <w:t>月</w:t>
      </w:r>
      <w:r>
        <w:rPr>
          <w:rFonts w:hint="eastAsia" w:ascii="宋体" w:hAnsi="宋体" w:cs="宋体"/>
          <w:sz w:val="28"/>
          <w:szCs w:val="28"/>
          <w:lang w:val="en-US" w:eastAsia="zh-CN"/>
        </w:rPr>
        <w:t>25</w:t>
      </w:r>
      <w:r>
        <w:rPr>
          <w:rFonts w:hint="eastAsia" w:ascii="宋体" w:hAnsi="宋体" w:eastAsia="宋体" w:cs="宋体"/>
          <w:sz w:val="28"/>
          <w:szCs w:val="28"/>
        </w:rPr>
        <w:t xml:space="preserve">日 </w:t>
      </w:r>
      <w:r>
        <w:rPr>
          <w:rFonts w:hint="eastAsia" w:ascii="宋体" w:hAnsi="宋体" w:cs="宋体"/>
          <w:sz w:val="28"/>
          <w:szCs w:val="28"/>
          <w:lang w:val="en-US" w:eastAsia="zh-CN"/>
        </w:rPr>
        <w:t>10</w:t>
      </w:r>
      <w:r>
        <w:rPr>
          <w:rFonts w:hint="eastAsia" w:ascii="宋体" w:hAnsi="宋体" w:eastAsia="宋体" w:cs="宋体"/>
          <w:sz w:val="28"/>
          <w:szCs w:val="28"/>
        </w:rPr>
        <w:t>时00分00秒 （北京时间）</w:t>
      </w:r>
    </w:p>
    <w:p w14:paraId="647626FF">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地点：石泉县安家村2号楼</w:t>
      </w:r>
      <w:r>
        <w:rPr>
          <w:rFonts w:hint="eastAsia" w:ascii="宋体" w:hAnsi="宋体" w:cs="宋体"/>
          <w:sz w:val="28"/>
          <w:szCs w:val="28"/>
          <w:lang w:eastAsia="zh-CN"/>
        </w:rPr>
        <w:t>（</w:t>
      </w:r>
      <w:r>
        <w:rPr>
          <w:rFonts w:hint="eastAsia" w:ascii="宋体" w:hAnsi="宋体" w:eastAsia="宋体" w:cs="宋体"/>
          <w:sz w:val="28"/>
          <w:szCs w:val="28"/>
        </w:rPr>
        <w:t>好客宴上</w:t>
      </w:r>
      <w:r>
        <w:rPr>
          <w:rFonts w:hint="eastAsia" w:ascii="宋体" w:hAnsi="宋体" w:cs="宋体"/>
          <w:sz w:val="28"/>
          <w:szCs w:val="28"/>
          <w:lang w:val="en-US" w:eastAsia="zh-CN"/>
        </w:rPr>
        <w:t>方</w:t>
      </w:r>
      <w:r>
        <w:rPr>
          <w:rFonts w:hint="eastAsia" w:ascii="宋体" w:hAnsi="宋体" w:eastAsia="宋体" w:cs="宋体"/>
          <w:sz w:val="28"/>
          <w:szCs w:val="28"/>
        </w:rPr>
        <w:t>50米蓝色门头工程咨询</w:t>
      </w:r>
      <w:r>
        <w:rPr>
          <w:rFonts w:hint="eastAsia" w:ascii="宋体" w:hAnsi="宋体" w:cs="宋体"/>
          <w:sz w:val="28"/>
          <w:szCs w:val="28"/>
          <w:lang w:eastAsia="zh-CN"/>
        </w:rPr>
        <w:t>）</w:t>
      </w:r>
    </w:p>
    <w:p w14:paraId="5732D53F">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五、开启</w:t>
      </w:r>
    </w:p>
    <w:p w14:paraId="79828FCE">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时间： 2025年</w:t>
      </w:r>
      <w:r>
        <w:rPr>
          <w:rFonts w:hint="eastAsia" w:ascii="宋体" w:hAnsi="宋体" w:cs="宋体"/>
          <w:sz w:val="28"/>
          <w:szCs w:val="28"/>
          <w:lang w:val="en-US" w:eastAsia="zh-CN"/>
        </w:rPr>
        <w:t>12</w:t>
      </w:r>
      <w:r>
        <w:rPr>
          <w:rFonts w:hint="eastAsia" w:ascii="宋体" w:hAnsi="宋体" w:eastAsia="宋体" w:cs="宋体"/>
          <w:sz w:val="28"/>
          <w:szCs w:val="28"/>
        </w:rPr>
        <w:t>月</w:t>
      </w:r>
      <w:r>
        <w:rPr>
          <w:rFonts w:hint="eastAsia" w:ascii="宋体" w:hAnsi="宋体" w:cs="宋体"/>
          <w:sz w:val="28"/>
          <w:szCs w:val="28"/>
          <w:lang w:val="en-US" w:eastAsia="zh-CN"/>
        </w:rPr>
        <w:t>25</w:t>
      </w:r>
      <w:r>
        <w:rPr>
          <w:rFonts w:hint="eastAsia" w:ascii="宋体" w:hAnsi="宋体" w:eastAsia="宋体" w:cs="宋体"/>
          <w:sz w:val="28"/>
          <w:szCs w:val="28"/>
        </w:rPr>
        <w:t>日</w:t>
      </w:r>
      <w:r>
        <w:rPr>
          <w:rFonts w:hint="eastAsia" w:ascii="宋体" w:hAnsi="宋体" w:cs="宋体"/>
          <w:sz w:val="28"/>
          <w:szCs w:val="28"/>
          <w:lang w:val="en-US" w:eastAsia="zh-CN"/>
        </w:rPr>
        <w:t>10</w:t>
      </w:r>
      <w:r>
        <w:rPr>
          <w:rFonts w:hint="eastAsia" w:ascii="宋体" w:hAnsi="宋体" w:eastAsia="宋体" w:cs="宋体"/>
          <w:sz w:val="28"/>
          <w:szCs w:val="28"/>
        </w:rPr>
        <w:t>时00分00秒 （北京时间）</w:t>
      </w:r>
    </w:p>
    <w:p w14:paraId="4434B0CF">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地点：石泉县安家村2号楼</w:t>
      </w:r>
      <w:r>
        <w:rPr>
          <w:rFonts w:hint="eastAsia" w:ascii="宋体" w:hAnsi="宋体" w:cs="宋体"/>
          <w:sz w:val="28"/>
          <w:szCs w:val="28"/>
          <w:lang w:eastAsia="zh-CN"/>
        </w:rPr>
        <w:t>（</w:t>
      </w:r>
      <w:r>
        <w:rPr>
          <w:rFonts w:hint="eastAsia" w:ascii="宋体" w:hAnsi="宋体" w:eastAsia="宋体" w:cs="宋体"/>
          <w:sz w:val="28"/>
          <w:szCs w:val="28"/>
        </w:rPr>
        <w:t>好客宴上</w:t>
      </w:r>
      <w:r>
        <w:rPr>
          <w:rFonts w:hint="eastAsia" w:ascii="宋体" w:hAnsi="宋体" w:cs="宋体"/>
          <w:sz w:val="28"/>
          <w:szCs w:val="28"/>
          <w:lang w:val="en-US" w:eastAsia="zh-CN"/>
        </w:rPr>
        <w:t>方</w:t>
      </w:r>
      <w:r>
        <w:rPr>
          <w:rFonts w:hint="eastAsia" w:ascii="宋体" w:hAnsi="宋体" w:eastAsia="宋体" w:cs="宋体"/>
          <w:sz w:val="28"/>
          <w:szCs w:val="28"/>
        </w:rPr>
        <w:t>50米蓝色门头工程咨询</w:t>
      </w:r>
      <w:r>
        <w:rPr>
          <w:rFonts w:hint="eastAsia" w:ascii="宋体" w:hAnsi="宋体" w:cs="宋体"/>
          <w:sz w:val="28"/>
          <w:szCs w:val="28"/>
          <w:lang w:eastAsia="zh-CN"/>
        </w:rPr>
        <w:t>）</w:t>
      </w:r>
    </w:p>
    <w:p w14:paraId="383FC3A1">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六、公告期限</w:t>
      </w:r>
    </w:p>
    <w:p w14:paraId="13801E49">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14:paraId="434F7114">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七、其他补充事宜</w:t>
      </w:r>
    </w:p>
    <w:p w14:paraId="7EB57807">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shd w:val="clear" w:fill="FFFFFF"/>
        </w:rPr>
      </w:pPr>
      <w:r>
        <w:rPr>
          <w:rFonts w:hint="eastAsia" w:ascii="宋体" w:hAnsi="宋体" w:eastAsia="宋体" w:cs="宋体"/>
          <w:sz w:val="28"/>
          <w:szCs w:val="28"/>
          <w:shd w:val="clear" w:fill="FFFFFF"/>
        </w:rPr>
        <w:t>注：1.投标单位须携带加盖</w:t>
      </w:r>
      <w:r>
        <w:rPr>
          <w:rFonts w:hint="eastAsia" w:ascii="宋体" w:hAnsi="宋体" w:cs="宋体"/>
          <w:sz w:val="28"/>
          <w:szCs w:val="28"/>
          <w:shd w:val="clear" w:fill="FFFFFF"/>
          <w:lang w:val="en-US" w:eastAsia="zh-CN"/>
        </w:rPr>
        <w:t>公</w:t>
      </w:r>
      <w:r>
        <w:rPr>
          <w:rFonts w:hint="eastAsia" w:ascii="宋体" w:hAnsi="宋体" w:eastAsia="宋体" w:cs="宋体"/>
          <w:sz w:val="28"/>
          <w:szCs w:val="28"/>
          <w:shd w:val="clear" w:fill="FFFFFF"/>
        </w:rPr>
        <w:t>章的营业执照复印件、企业介绍信及法人授权委托书（复印件加盖</w:t>
      </w:r>
      <w:r>
        <w:rPr>
          <w:rFonts w:hint="eastAsia" w:ascii="宋体" w:hAnsi="宋体" w:cs="宋体"/>
          <w:sz w:val="28"/>
          <w:szCs w:val="28"/>
          <w:shd w:val="clear" w:fill="FFFFFF"/>
          <w:lang w:val="en-US" w:eastAsia="zh-CN"/>
        </w:rPr>
        <w:t>公</w:t>
      </w:r>
      <w:r>
        <w:rPr>
          <w:rFonts w:hint="eastAsia" w:ascii="宋体" w:hAnsi="宋体" w:eastAsia="宋体" w:cs="宋体"/>
          <w:sz w:val="28"/>
          <w:szCs w:val="28"/>
          <w:shd w:val="clear" w:fill="FFFFFF"/>
        </w:rPr>
        <w:t>章）在</w:t>
      </w:r>
      <w:r>
        <w:rPr>
          <w:rFonts w:hint="eastAsia" w:ascii="宋体" w:hAnsi="宋体" w:eastAsia="宋体" w:cs="宋体"/>
          <w:sz w:val="28"/>
          <w:szCs w:val="28"/>
        </w:rPr>
        <w:t>石泉县安家村2号楼</w:t>
      </w:r>
      <w:r>
        <w:rPr>
          <w:rFonts w:hint="eastAsia" w:ascii="宋体" w:hAnsi="宋体" w:cs="宋体"/>
          <w:sz w:val="28"/>
          <w:szCs w:val="28"/>
          <w:lang w:eastAsia="zh-CN"/>
        </w:rPr>
        <w:t>（</w:t>
      </w:r>
      <w:r>
        <w:rPr>
          <w:rFonts w:hint="eastAsia" w:ascii="宋体" w:hAnsi="宋体" w:eastAsia="宋体" w:cs="宋体"/>
          <w:sz w:val="28"/>
          <w:szCs w:val="28"/>
        </w:rPr>
        <w:t>好客宴上</w:t>
      </w:r>
      <w:r>
        <w:rPr>
          <w:rFonts w:hint="eastAsia" w:ascii="宋体" w:hAnsi="宋体" w:cs="宋体"/>
          <w:sz w:val="28"/>
          <w:szCs w:val="28"/>
          <w:lang w:val="en-US" w:eastAsia="zh-CN"/>
        </w:rPr>
        <w:t>方</w:t>
      </w:r>
      <w:r>
        <w:rPr>
          <w:rFonts w:hint="eastAsia" w:ascii="宋体" w:hAnsi="宋体" w:eastAsia="宋体" w:cs="宋体"/>
          <w:sz w:val="28"/>
          <w:szCs w:val="28"/>
        </w:rPr>
        <w:t>50米蓝色门头工程咨询</w:t>
      </w:r>
      <w:r>
        <w:rPr>
          <w:rFonts w:hint="eastAsia" w:ascii="宋体" w:hAnsi="宋体" w:cs="宋体"/>
          <w:sz w:val="28"/>
          <w:szCs w:val="28"/>
          <w:lang w:eastAsia="zh-CN"/>
        </w:rPr>
        <w:t>）</w:t>
      </w:r>
      <w:r>
        <w:rPr>
          <w:rFonts w:hint="eastAsia" w:ascii="宋体" w:hAnsi="宋体" w:eastAsia="宋体" w:cs="宋体"/>
          <w:sz w:val="28"/>
          <w:szCs w:val="28"/>
          <w:shd w:val="clear" w:fill="FFFFFF"/>
        </w:rPr>
        <w:t>于文件获取时间内进行登记确认，否则报名无效。2.仅接受现场报名确认；未向招标代理机构确认的，视为报名失败。确认完毕后方可获取磋商文件。3.各供应商只可委托一名代表到场参与开标。</w:t>
      </w:r>
    </w:p>
    <w:p w14:paraId="73C595EA">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八、对本次招标提出询问，请按以下方式联系。</w:t>
      </w:r>
    </w:p>
    <w:p w14:paraId="69E477CE">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5"/>
        <w:rPr>
          <w:rFonts w:hint="eastAsia" w:ascii="宋体" w:hAnsi="宋体" w:eastAsia="宋体" w:cs="宋体"/>
          <w:sz w:val="28"/>
          <w:szCs w:val="28"/>
        </w:rPr>
      </w:pPr>
      <w:r>
        <w:rPr>
          <w:rFonts w:hint="eastAsia" w:ascii="宋体" w:hAnsi="宋体" w:eastAsia="宋体" w:cs="宋体"/>
          <w:b/>
          <w:sz w:val="28"/>
          <w:szCs w:val="28"/>
        </w:rPr>
        <w:t>1.采购人信息</w:t>
      </w:r>
    </w:p>
    <w:p w14:paraId="541A243D">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5"/>
        <w:rPr>
          <w:rFonts w:hint="eastAsia" w:ascii="宋体" w:hAnsi="宋体" w:eastAsia="宋体" w:cs="宋体"/>
          <w:sz w:val="28"/>
          <w:szCs w:val="28"/>
        </w:rPr>
      </w:pPr>
      <w:r>
        <w:rPr>
          <w:rFonts w:hint="eastAsia" w:ascii="宋体" w:hAnsi="宋体" w:eastAsia="宋体" w:cs="宋体"/>
          <w:sz w:val="28"/>
          <w:szCs w:val="28"/>
        </w:rPr>
        <w:t>名称：宁陕县教育体育局</w:t>
      </w:r>
    </w:p>
    <w:p w14:paraId="25585BD5">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5"/>
        <w:rPr>
          <w:rFonts w:hint="eastAsia" w:ascii="宋体" w:hAnsi="宋体" w:eastAsia="宋体" w:cs="宋体"/>
          <w:sz w:val="28"/>
          <w:szCs w:val="28"/>
        </w:rPr>
      </w:pPr>
      <w:r>
        <w:rPr>
          <w:rFonts w:hint="eastAsia" w:ascii="宋体" w:hAnsi="宋体" w:eastAsia="宋体" w:cs="宋体"/>
          <w:sz w:val="28"/>
          <w:szCs w:val="28"/>
        </w:rPr>
        <w:t>地址：宁陕县城关镇关铁路30号</w:t>
      </w:r>
    </w:p>
    <w:p w14:paraId="34FF0A2B">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5"/>
        <w:rPr>
          <w:rFonts w:hint="eastAsia" w:ascii="宋体" w:hAnsi="宋体" w:eastAsia="宋体" w:cs="宋体"/>
          <w:sz w:val="28"/>
          <w:szCs w:val="28"/>
        </w:rPr>
      </w:pPr>
      <w:r>
        <w:rPr>
          <w:rFonts w:hint="eastAsia" w:ascii="宋体" w:hAnsi="宋体" w:eastAsia="宋体" w:cs="宋体"/>
          <w:sz w:val="28"/>
          <w:szCs w:val="28"/>
        </w:rPr>
        <w:t>联系方式：6822691</w:t>
      </w:r>
    </w:p>
    <w:p w14:paraId="4DD2D6C5">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5"/>
        <w:rPr>
          <w:rFonts w:hint="eastAsia" w:ascii="宋体" w:hAnsi="宋体" w:eastAsia="宋体" w:cs="宋体"/>
          <w:sz w:val="28"/>
          <w:szCs w:val="28"/>
        </w:rPr>
      </w:pPr>
      <w:r>
        <w:rPr>
          <w:rFonts w:hint="eastAsia" w:ascii="宋体" w:hAnsi="宋体" w:eastAsia="宋体" w:cs="宋体"/>
          <w:b/>
          <w:sz w:val="28"/>
          <w:szCs w:val="28"/>
        </w:rPr>
        <w:t>2.采购代理机构信息</w:t>
      </w:r>
    </w:p>
    <w:p w14:paraId="14DA77FB">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名称：建信众诚工程咨询有限公司</w:t>
      </w:r>
    </w:p>
    <w:p w14:paraId="3A835216">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地址：石泉县安家村2号楼（好客宴上</w:t>
      </w:r>
      <w:r>
        <w:rPr>
          <w:rFonts w:hint="eastAsia" w:ascii="宋体" w:hAnsi="宋体" w:cs="宋体"/>
          <w:sz w:val="28"/>
          <w:szCs w:val="28"/>
          <w:lang w:val="en-US" w:eastAsia="zh-CN"/>
        </w:rPr>
        <w:t>方</w:t>
      </w:r>
      <w:r>
        <w:rPr>
          <w:rFonts w:hint="eastAsia" w:ascii="宋体" w:hAnsi="宋体" w:eastAsia="宋体" w:cs="宋体"/>
          <w:sz w:val="28"/>
          <w:szCs w:val="28"/>
        </w:rPr>
        <w:t>50米蓝色门头工程咨询）</w:t>
      </w:r>
    </w:p>
    <w:p w14:paraId="40CD2F50">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联系方式：0915-6321889</w:t>
      </w:r>
    </w:p>
    <w:p w14:paraId="450E1167">
      <w:pPr>
        <w:pStyle w:val="145"/>
        <w:keepNext w:val="0"/>
        <w:keepLines w:val="0"/>
        <w:pageBreakBefore w:val="0"/>
        <w:widowControl/>
        <w:kinsoku/>
        <w:wordWrap/>
        <w:overflowPunct/>
        <w:topLinePunct w:val="0"/>
        <w:autoSpaceDE/>
        <w:autoSpaceDN/>
        <w:bidi w:val="0"/>
        <w:adjustRightInd/>
        <w:snapToGrid/>
        <w:spacing w:line="480" w:lineRule="exact"/>
        <w:textAlignment w:val="auto"/>
        <w:outlineLvl w:val="5"/>
        <w:rPr>
          <w:rFonts w:hint="eastAsia" w:ascii="宋体" w:hAnsi="宋体" w:eastAsia="宋体" w:cs="宋体"/>
          <w:sz w:val="28"/>
          <w:szCs w:val="28"/>
        </w:rPr>
      </w:pPr>
      <w:r>
        <w:rPr>
          <w:rFonts w:hint="eastAsia" w:ascii="宋体" w:hAnsi="宋体" w:eastAsia="宋体" w:cs="宋体"/>
          <w:b/>
          <w:sz w:val="28"/>
          <w:szCs w:val="28"/>
        </w:rPr>
        <w:t>3.项目联系方式</w:t>
      </w:r>
    </w:p>
    <w:p w14:paraId="3049BFA3">
      <w:pPr>
        <w:pStyle w:val="145"/>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项目联系人：刘福梅</w:t>
      </w:r>
    </w:p>
    <w:p w14:paraId="3E3B48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宋体" w:hAnsi="宋体" w:eastAsia="宋体" w:cs="宋体"/>
          <w:sz w:val="28"/>
          <w:szCs w:val="28"/>
        </w:rPr>
        <w:t>电话：0915-6321889</w:t>
      </w:r>
    </w:p>
    <w:p w14:paraId="781BC9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0" w:firstLineChars="2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建信众诚工程咨询有限公司</w:t>
      </w:r>
    </w:p>
    <w:p w14:paraId="3417A98E">
      <w:pPr>
        <w:pStyle w:val="145"/>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cs="宋体"/>
          <w:sz w:val="28"/>
          <w:szCs w:val="28"/>
          <w:lang w:val="en-US" w:eastAsia="zh-CN"/>
        </w:rPr>
      </w:pPr>
    </w:p>
    <w:p w14:paraId="29E25354">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3FD6DB08">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7D788E85">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34EBAC54">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7364542E">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0631FD3C">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7C8EB847">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24BC8689">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3036B0C8">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4B05900A">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6CA07B78">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18377418">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23279602">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01AE5D85">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14727C59">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4178DEFD">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13148A51">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0F62A2CD">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7AA507DD">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7DB79E88">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58E12E36">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5052327F">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50453188">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0F871A10">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1ECD1333">
      <w:pPr>
        <w:numPr>
          <w:ilvl w:val="0"/>
          <w:numId w:val="0"/>
        </w:numPr>
        <w:spacing w:line="380" w:lineRule="exact"/>
        <w:jc w:val="center"/>
        <w:outlineLvl w:val="0"/>
        <w:rPr>
          <w:rFonts w:hint="eastAsia" w:ascii="宋体" w:hAnsi="宋体" w:eastAsia="宋体" w:cs="宋体"/>
          <w:b/>
          <w:color w:val="000000"/>
          <w:kern w:val="2"/>
          <w:sz w:val="36"/>
          <w:szCs w:val="36"/>
          <w:lang w:val="en-US" w:eastAsia="zh-CN" w:bidi="ar-SA"/>
        </w:rPr>
      </w:pPr>
    </w:p>
    <w:p w14:paraId="415A37BC">
      <w:pPr>
        <w:autoSpaceDE w:val="0"/>
        <w:autoSpaceDN w:val="0"/>
        <w:spacing w:line="440" w:lineRule="exact"/>
        <w:ind w:firstLine="803" w:firstLineChars="200"/>
        <w:jc w:val="center"/>
        <w:rPr>
          <w:rFonts w:hint="eastAsia" w:ascii="宋体" w:hAnsi="宋体" w:eastAsia="宋体" w:cs="宋体"/>
          <w:b/>
          <w:bCs/>
          <w:color w:val="000000"/>
          <w:sz w:val="40"/>
          <w:szCs w:val="40"/>
          <w:lang w:val="en-US" w:eastAsia="zh-CN"/>
        </w:rPr>
      </w:pPr>
      <w:r>
        <w:rPr>
          <w:rFonts w:hint="eastAsia" w:ascii="宋体" w:hAnsi="宋体" w:eastAsia="宋体" w:cs="宋体"/>
          <w:b/>
          <w:bCs/>
          <w:color w:val="000000"/>
          <w:sz w:val="40"/>
          <w:szCs w:val="40"/>
          <w:lang w:val="en-US" w:eastAsia="zh-CN"/>
        </w:rPr>
        <w:t>第二章 磋商须知</w:t>
      </w:r>
    </w:p>
    <w:p w14:paraId="0C53838D">
      <w:pPr>
        <w:autoSpaceDE w:val="0"/>
        <w:autoSpaceDN w:val="0"/>
        <w:spacing w:line="440" w:lineRule="exact"/>
        <w:ind w:firstLine="643" w:firstLineChars="200"/>
        <w:jc w:val="center"/>
        <w:rPr>
          <w:rFonts w:hint="eastAsia" w:ascii="宋体" w:hAnsi="宋体" w:eastAsia="宋体" w:cs="宋体"/>
          <w:b/>
          <w:bCs/>
          <w:color w:val="000000"/>
          <w:sz w:val="32"/>
          <w:szCs w:val="32"/>
        </w:rPr>
      </w:pPr>
      <w:bookmarkStart w:id="0" w:name="_Toc207897902"/>
      <w:bookmarkStart w:id="1" w:name="_Toc167590761"/>
      <w:bookmarkStart w:id="2" w:name="_Toc167849346"/>
      <w:bookmarkStart w:id="3" w:name="_Toc245176651"/>
      <w:bookmarkStart w:id="4" w:name="_Toc169838518"/>
      <w:bookmarkStart w:id="5" w:name="_Toc170980440"/>
      <w:bookmarkStart w:id="6" w:name="_Toc167591130"/>
      <w:bookmarkStart w:id="7" w:name="_Toc169846762"/>
      <w:bookmarkStart w:id="8" w:name="_Toc245658520"/>
      <w:bookmarkStart w:id="9" w:name="_Toc169846859"/>
      <w:bookmarkStart w:id="10" w:name="_Toc208337150"/>
      <w:bookmarkStart w:id="11" w:name="_Toc245657539"/>
      <w:bookmarkStart w:id="12" w:name="_Toc244623577"/>
      <w:bookmarkStart w:id="13" w:name="_Toc175032423"/>
      <w:bookmarkStart w:id="14" w:name="_Toc167591029"/>
      <w:bookmarkStart w:id="15" w:name="_Toc175033578"/>
      <w:bookmarkStart w:id="16" w:name="_Toc173549964"/>
      <w:bookmarkStart w:id="17" w:name="_Toc167591316"/>
      <w:bookmarkStart w:id="18" w:name="_Toc170980538"/>
      <w:bookmarkStart w:id="19" w:name="_Toc154482465"/>
      <w:bookmarkStart w:id="20" w:name="_Toc167591478"/>
    </w:p>
    <w:p w14:paraId="6A7DDA09">
      <w:pPr>
        <w:autoSpaceDE w:val="0"/>
        <w:autoSpaceDN w:val="0"/>
        <w:spacing w:line="440" w:lineRule="exact"/>
        <w:ind w:firstLine="643" w:firstLineChars="20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一、总则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499C6B2">
      <w:pPr>
        <w:autoSpaceDE w:val="0"/>
        <w:autoSpaceDN w:val="0"/>
        <w:spacing w:line="440" w:lineRule="exact"/>
        <w:ind w:firstLine="560" w:firstLineChars="200"/>
        <w:rPr>
          <w:rFonts w:hint="eastAsia" w:ascii="宋体" w:hAnsi="宋体" w:eastAsia="宋体" w:cs="宋体"/>
          <w:color w:val="000000"/>
          <w:sz w:val="28"/>
          <w:szCs w:val="28"/>
        </w:rPr>
      </w:pPr>
      <w:bookmarkStart w:id="21" w:name="_Toc175032424"/>
      <w:bookmarkStart w:id="22" w:name="_Toc245176652"/>
      <w:bookmarkStart w:id="23" w:name="_Toc208337151"/>
      <w:bookmarkStart w:id="24" w:name="_Toc173549965"/>
      <w:bookmarkStart w:id="25" w:name="_Toc245658521"/>
      <w:bookmarkStart w:id="26" w:name="_Toc170980539"/>
      <w:bookmarkStart w:id="27" w:name="_Toc167591131"/>
      <w:bookmarkStart w:id="28" w:name="_Toc170980441"/>
      <w:bookmarkStart w:id="29" w:name="_Toc169846860"/>
      <w:bookmarkStart w:id="30" w:name="_Toc207897903"/>
      <w:bookmarkStart w:id="31" w:name="_Toc245657540"/>
      <w:bookmarkStart w:id="32" w:name="_Toc244623578"/>
      <w:bookmarkStart w:id="33" w:name="_Toc167591479"/>
      <w:bookmarkStart w:id="34" w:name="_Toc175033579"/>
      <w:bookmarkStart w:id="35" w:name="_Toc169846763"/>
      <w:bookmarkStart w:id="36" w:name="_Toc167849347"/>
      <w:bookmarkStart w:id="37" w:name="_Toc169838519"/>
      <w:bookmarkStart w:id="38" w:name="_Toc167591317"/>
      <w:bookmarkStart w:id="39" w:name="_Toc154482466"/>
      <w:bookmarkStart w:id="40" w:name="_Toc167590762"/>
      <w:bookmarkStart w:id="41" w:name="_Toc167591030"/>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招标</w:t>
      </w:r>
      <w:r>
        <w:rPr>
          <w:rFonts w:hint="eastAsia" w:ascii="宋体" w:hAnsi="宋体" w:eastAsia="宋体" w:cs="宋体"/>
          <w:color w:val="000000"/>
          <w:sz w:val="28"/>
          <w:szCs w:val="28"/>
        </w:rPr>
        <w:t>依据</w:t>
      </w:r>
    </w:p>
    <w:p w14:paraId="560594E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本次采购依据《中华人民共和国政府采购法》、《中华人民共和国政府采购法实施条例》、《政府采购货物和服务招标投标管理办法》（财政部</w:t>
      </w:r>
      <w:r>
        <w:rPr>
          <w:rFonts w:hint="eastAsia" w:ascii="宋体" w:hAnsi="宋体" w:eastAsia="宋体" w:cs="宋体"/>
          <w:color w:val="000000"/>
          <w:sz w:val="28"/>
          <w:szCs w:val="28"/>
          <w:lang w:val="en-US" w:eastAsia="zh-CN"/>
        </w:rPr>
        <w:t>令</w:t>
      </w:r>
      <w:r>
        <w:rPr>
          <w:rFonts w:hint="eastAsia" w:ascii="宋体" w:hAnsi="宋体" w:eastAsia="宋体" w:cs="宋体"/>
          <w:color w:val="000000"/>
          <w:sz w:val="28"/>
          <w:szCs w:val="28"/>
        </w:rPr>
        <w:t>第87号令）、《政府采购竞争性磋商采购方式管理暂行办法》（财库〔2014〕214号)及国家现行有关法律法规执行。</w:t>
      </w:r>
    </w:p>
    <w:p w14:paraId="464D9EDE">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2.适用范围</w:t>
      </w:r>
    </w:p>
    <w:p w14:paraId="707AA6D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本竞争性磋商文件适用于本次磋商活动的全过程。</w:t>
      </w:r>
    </w:p>
    <w:p w14:paraId="4D598C4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3.合格</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的资格条件</w:t>
      </w:r>
    </w:p>
    <w:p w14:paraId="5B874AC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3.1依照《中华人民共和国公司法》注册、符合《中华人民共和国政府采购法》第二十二条规定并具备国家规定的相关该行业必备资质，有能力提供本次磋商服务的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，符合、承认并承诺履行本磋商文件各项规定的国内投标人均可参加报价。</w:t>
      </w:r>
    </w:p>
    <w:p w14:paraId="7746DD3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 投标人必须是已在中国境内依法登记注册并仍有效存续的投标人，并且其所持有的由</w:t>
      </w:r>
      <w:r>
        <w:rPr>
          <w:rFonts w:hint="eastAsia" w:ascii="宋体" w:hAnsi="宋体" w:eastAsia="宋体" w:cs="宋体"/>
          <w:color w:val="000000"/>
          <w:sz w:val="28"/>
          <w:szCs w:val="28"/>
          <w:lang w:eastAsia="zh-CN"/>
        </w:rPr>
        <w:t>行政主管部门</w:t>
      </w:r>
      <w:r>
        <w:rPr>
          <w:rFonts w:hint="eastAsia" w:ascii="宋体" w:hAnsi="宋体" w:eastAsia="宋体" w:cs="宋体"/>
          <w:color w:val="000000"/>
          <w:sz w:val="28"/>
          <w:szCs w:val="28"/>
        </w:rPr>
        <w:t>核发的有效的营业执照上所载明的营业期限余额应当不少于本次采购的相关合同基本义务履行所需期限。</w:t>
      </w:r>
    </w:p>
    <w:p w14:paraId="207BBCD9">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3.3</w:t>
      </w:r>
      <w:r>
        <w:rPr>
          <w:rFonts w:hint="eastAsia" w:ascii="宋体" w:hAnsi="宋体" w:eastAsia="宋体" w:cs="宋体"/>
          <w:color w:val="000000"/>
          <w:sz w:val="28"/>
          <w:szCs w:val="28"/>
        </w:rPr>
        <w:t>资质要求</w:t>
      </w:r>
    </w:p>
    <w:p w14:paraId="712E6468">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必备资格要求;</w:t>
      </w:r>
    </w:p>
    <w:p w14:paraId="585BBA14">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（2）法定代表人参加投标时，提供本人身份证复印件；授权代表参加投标时，提供法定代表人授权委托书、法定代表人和被授权人身份证复印件；</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（3）投标人须具备建设行政主管部门颁发的建筑工程施工总承包三级（含三级）及以上资质，并具有有效的安全生产许可证；</w:t>
      </w:r>
    </w:p>
    <w:p w14:paraId="0EC6C203">
      <w:pPr>
        <w:autoSpaceDE w:val="0"/>
        <w:autoSpaceDN w:val="0"/>
        <w:spacing w:line="440" w:lineRule="exact"/>
        <w:ind w:left="0" w:leftChars="0" w:firstLine="450" w:firstLineChars="161"/>
        <w:rPr>
          <w:rFonts w:hint="eastAsia" w:ascii="宋体" w:hAnsi="宋体" w:cs="宋体"/>
          <w:color w:val="000000"/>
          <w:sz w:val="28"/>
          <w:szCs w:val="28"/>
          <w:lang w:val="en-US" w:eastAsia="zh-CN"/>
        </w:rPr>
      </w:pPr>
      <w:r>
        <w:rPr>
          <w:rFonts w:hint="eastAsia" w:ascii="宋体" w:hAnsi="宋体" w:eastAsia="宋体" w:cs="宋体"/>
          <w:color w:val="000000"/>
          <w:sz w:val="28"/>
          <w:szCs w:val="28"/>
          <w:lang w:val="en-US" w:eastAsia="zh-CN"/>
        </w:rPr>
        <w:t xml:space="preserve">（4）拟派项目负责人须具备建筑工程专业二级（含二级）及以上注册建造师执业资格，同时具有有效的安全生产考核合格证书（B证），且未担任其他在建工程项目（提供无在建承诺书）；  </w:t>
      </w:r>
      <w:r>
        <w:rPr>
          <w:rFonts w:hint="eastAsia" w:ascii="宋体" w:hAnsi="宋体" w:cs="宋体"/>
          <w:color w:val="000000"/>
          <w:sz w:val="28"/>
          <w:szCs w:val="28"/>
          <w:lang w:val="en-US" w:eastAsia="zh-CN"/>
        </w:rPr>
        <w:t xml:space="preserve"> </w:t>
      </w:r>
    </w:p>
    <w:p w14:paraId="3DA52F45">
      <w:pPr>
        <w:autoSpaceDE w:val="0"/>
        <w:autoSpaceDN w:val="0"/>
        <w:spacing w:line="440" w:lineRule="exact"/>
        <w:ind w:left="0" w:leftChars="0" w:firstLine="450" w:firstLineChars="16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（5）财务状况报告：提供 2024 年度经审计的财务会计报告（包括审计报告、资产负债表、利润表、现金流量表、所有者权益变动表及其附注），或其开标时间前三个月内基本存款账户开户银行出具的资信证明；</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p>
    <w:p w14:paraId="410C1796">
      <w:pPr>
        <w:autoSpaceDE w:val="0"/>
        <w:autoSpaceDN w:val="0"/>
        <w:spacing w:line="440" w:lineRule="exact"/>
        <w:ind w:left="0" w:leftChars="0" w:firstLine="450" w:firstLineChars="16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（6）税收缴纳证明：提供开标截止时间近1年内已缴纳的任意1个月的完税证明，完税证明上应有代收机构或税务机关的公章或业务专用章。依法免税或新成立的供应商应提供相关文件证明；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p>
    <w:p w14:paraId="39B0D4CC">
      <w:pPr>
        <w:autoSpaceDE w:val="0"/>
        <w:autoSpaceDN w:val="0"/>
        <w:spacing w:line="440" w:lineRule="exact"/>
        <w:ind w:left="0" w:leftChars="0" w:firstLine="450" w:firstLineChars="161"/>
        <w:rPr>
          <w:rFonts w:hint="eastAsia" w:ascii="宋体" w:hAnsi="宋体" w:cs="宋体"/>
          <w:color w:val="000000"/>
          <w:sz w:val="28"/>
          <w:szCs w:val="28"/>
          <w:lang w:val="en-US" w:eastAsia="zh-CN"/>
        </w:rPr>
      </w:pPr>
      <w:r>
        <w:rPr>
          <w:rFonts w:hint="eastAsia" w:ascii="宋体" w:hAnsi="宋体" w:eastAsia="宋体" w:cs="宋体"/>
          <w:color w:val="000000"/>
          <w:sz w:val="28"/>
          <w:szCs w:val="28"/>
          <w:lang w:val="en-US" w:eastAsia="zh-CN"/>
        </w:rPr>
        <w:t>（7）社会保障资金缴纳证明：提供开标截止时间近1年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宋体" w:hAnsi="宋体" w:eastAsia="宋体" w:cs="宋体"/>
          <w:color w:val="000000"/>
          <w:sz w:val="28"/>
          <w:szCs w:val="28"/>
          <w:lang w:val="en-US" w:eastAsia="zh-CN"/>
        </w:rPr>
        <w:br w:type="textWrapping"/>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（8）参加本次政府采购活动前三年内在经营活动中没有重大违纪，以及未被列入失信被执行人、重大税收违法案件当事人名单、政府采购严重违法失信行为记录名单的书面声明；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（9）信 用 记 录 ： 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  </w:t>
      </w:r>
      <w:r>
        <w:rPr>
          <w:rFonts w:hint="eastAsia" w:ascii="宋体" w:hAnsi="宋体" w:cs="宋体"/>
          <w:color w:val="000000"/>
          <w:sz w:val="28"/>
          <w:szCs w:val="28"/>
          <w:lang w:val="en-US" w:eastAsia="zh-CN"/>
        </w:rPr>
        <w:t xml:space="preserve"> </w:t>
      </w:r>
    </w:p>
    <w:p w14:paraId="73F18719">
      <w:pPr>
        <w:autoSpaceDE w:val="0"/>
        <w:autoSpaceDN w:val="0"/>
        <w:spacing w:line="440" w:lineRule="exact"/>
        <w:ind w:left="0" w:leftChars="0" w:firstLine="450" w:firstLineChars="16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（10）具备履行合同所必须的设备和专业技术能力的书面声明；</w:t>
      </w:r>
      <w:r>
        <w:rPr>
          <w:rFonts w:hint="eastAsia" w:ascii="宋体" w:hAnsi="宋体" w:eastAsia="宋体" w:cs="宋体"/>
          <w:color w:val="000000"/>
          <w:sz w:val="28"/>
          <w:szCs w:val="28"/>
          <w:lang w:val="en-US" w:eastAsia="zh-CN"/>
        </w:rPr>
        <w:br w:type="textWrapping"/>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11）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p>
    <w:p w14:paraId="2AE207EF">
      <w:pPr>
        <w:autoSpaceDE w:val="0"/>
        <w:autoSpaceDN w:val="0"/>
        <w:spacing w:line="440" w:lineRule="exact"/>
        <w:ind w:left="0" w:leftChars="0" w:firstLine="450" w:firstLineChars="161"/>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（12）</w:t>
      </w:r>
      <w:r>
        <w:rPr>
          <w:rFonts w:hint="eastAsia" w:ascii="宋体" w:hAnsi="宋体" w:eastAsia="宋体" w:cs="宋体"/>
          <w:color w:val="000000"/>
          <w:sz w:val="28"/>
          <w:szCs w:val="28"/>
          <w:lang w:val="en-US" w:eastAsia="zh-CN"/>
        </w:rPr>
        <w:t>本项目不接受联合体投标，须提供非联合体声明函。</w:t>
      </w:r>
    </w:p>
    <w:p w14:paraId="4B1D289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如有下列情形之一的按废标处理：</w:t>
      </w:r>
    </w:p>
    <w:p w14:paraId="479239B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（1）为</w:t>
      </w:r>
      <w:r>
        <w:rPr>
          <w:rFonts w:hint="eastAsia" w:ascii="宋体" w:hAnsi="宋体" w:eastAsia="宋体" w:cs="宋体"/>
          <w:color w:val="000000"/>
          <w:sz w:val="28"/>
          <w:szCs w:val="28"/>
          <w:lang w:eastAsia="zh-CN"/>
        </w:rPr>
        <w:t>采购人</w:t>
      </w:r>
      <w:r>
        <w:rPr>
          <w:rFonts w:hint="eastAsia" w:ascii="宋体" w:hAnsi="宋体" w:eastAsia="宋体" w:cs="宋体"/>
          <w:color w:val="000000"/>
          <w:sz w:val="28"/>
          <w:szCs w:val="28"/>
        </w:rPr>
        <w:t>不具有独立法人资格的附属机构（单位）；</w:t>
      </w:r>
    </w:p>
    <w:p w14:paraId="11F56B8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）被责令停业的；</w:t>
      </w:r>
    </w:p>
    <w:p w14:paraId="3E32BEC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）被暂停或取消投标资格的；</w:t>
      </w:r>
    </w:p>
    <w:p w14:paraId="11C35284">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）被省级或招标项目备案地司法部门或建设行政主管部门作行政处罚（或不良行为记录），但不在其行政处罚期（或不良行为记录期）内的除外。</w:t>
      </w:r>
    </w:p>
    <w:p w14:paraId="14A75EE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4.报价费用 </w:t>
      </w:r>
    </w:p>
    <w:p w14:paraId="460350B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承担参与本次磋商活动发生的相关费用，</w:t>
      </w:r>
      <w:r>
        <w:rPr>
          <w:rFonts w:hint="eastAsia" w:ascii="宋体" w:hAnsi="宋体" w:eastAsia="宋体" w:cs="宋体"/>
          <w:color w:val="000000"/>
          <w:sz w:val="28"/>
          <w:szCs w:val="28"/>
          <w:lang w:eastAsia="zh-CN"/>
        </w:rPr>
        <w:t>采购人</w:t>
      </w:r>
      <w:r>
        <w:rPr>
          <w:rFonts w:hint="eastAsia" w:ascii="宋体" w:hAnsi="宋体" w:eastAsia="宋体" w:cs="宋体"/>
          <w:color w:val="000000"/>
          <w:sz w:val="28"/>
          <w:szCs w:val="28"/>
        </w:rPr>
        <w:t>在任何情况下均无义务和责任承担这些费用。</w:t>
      </w:r>
    </w:p>
    <w:p w14:paraId="058FD7C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通知 </w:t>
      </w:r>
    </w:p>
    <w:p w14:paraId="5ED91CD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对与本项目有关的通知，</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机构将以书面(包括书面材料、信函、传真、电子邮件等，下同)或以在本次磋商公告刊登的媒体上发布公告的形式送达所有已登记备案并领取了竞争性磋商文件的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，联系方式以</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的登记为准。收到通知的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应书面方式立即予以回复确认。因登记有误或传真线路故障导致通知延迟送达或无法送达，</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机构件不承担责任。</w:t>
      </w:r>
    </w:p>
    <w:p w14:paraId="17A2092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其他 </w:t>
      </w:r>
    </w:p>
    <w:p w14:paraId="7FFCABA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竞争性磋商文件的解释权归</w:t>
      </w:r>
      <w:r>
        <w:rPr>
          <w:rFonts w:hint="eastAsia" w:ascii="宋体" w:hAnsi="宋体" w:eastAsia="宋体" w:cs="宋体"/>
          <w:color w:val="000000"/>
          <w:sz w:val="28"/>
          <w:szCs w:val="28"/>
          <w:lang w:val="en-US" w:eastAsia="zh-CN"/>
        </w:rPr>
        <w:t>采购人</w:t>
      </w:r>
      <w:r>
        <w:rPr>
          <w:rFonts w:hint="eastAsia" w:ascii="宋体" w:hAnsi="宋体" w:eastAsia="宋体" w:cs="宋体"/>
          <w:color w:val="000000"/>
          <w:sz w:val="28"/>
          <w:szCs w:val="28"/>
        </w:rPr>
        <w:t>。如发现竞争性磋商文件内容中与现行的法律法规不相符合的情况，以现行的法律法规为准。</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569D70E">
      <w:pPr>
        <w:autoSpaceDE w:val="0"/>
        <w:autoSpaceDN w:val="0"/>
        <w:spacing w:line="440" w:lineRule="exact"/>
        <w:rPr>
          <w:rFonts w:hint="eastAsia" w:ascii="宋体" w:hAnsi="宋体" w:eastAsia="宋体" w:cs="宋体"/>
          <w:color w:val="000000"/>
          <w:sz w:val="28"/>
          <w:szCs w:val="28"/>
        </w:rPr>
      </w:pPr>
      <w:bookmarkStart w:id="42" w:name="_Toc175033580"/>
      <w:bookmarkStart w:id="43" w:name="_Toc167591480"/>
      <w:bookmarkStart w:id="44" w:name="_Toc244623579"/>
      <w:bookmarkStart w:id="45" w:name="_Toc169846764"/>
      <w:bookmarkStart w:id="46" w:name="_Toc154482467"/>
      <w:bookmarkStart w:id="47" w:name="_Toc208337152"/>
      <w:bookmarkStart w:id="48" w:name="_Toc167591031"/>
      <w:bookmarkStart w:id="49" w:name="_Toc245657541"/>
      <w:bookmarkStart w:id="50" w:name="_Toc245658522"/>
      <w:bookmarkStart w:id="51" w:name="_Toc170980442"/>
      <w:bookmarkStart w:id="52" w:name="_Toc173549966"/>
      <w:bookmarkStart w:id="53" w:name="_Toc167849348"/>
      <w:bookmarkStart w:id="54" w:name="_Toc175032425"/>
      <w:bookmarkStart w:id="55" w:name="_Toc245176653"/>
      <w:bookmarkStart w:id="56" w:name="_Toc169838520"/>
      <w:bookmarkStart w:id="57" w:name="_Toc207897904"/>
      <w:bookmarkStart w:id="58" w:name="_Toc169846861"/>
      <w:bookmarkStart w:id="59" w:name="_Toc167591132"/>
      <w:bookmarkStart w:id="60" w:name="_Toc167590763"/>
      <w:bookmarkStart w:id="61" w:name="_Toc167591318"/>
      <w:bookmarkStart w:id="62" w:name="_Toc170980540"/>
    </w:p>
    <w:p w14:paraId="6C3D0C4B">
      <w:pPr>
        <w:autoSpaceDE w:val="0"/>
        <w:autoSpaceDN w:val="0"/>
        <w:spacing w:line="440" w:lineRule="exact"/>
        <w:ind w:firstLine="643" w:firstLineChars="20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二、竞争性磋商文件</w:t>
      </w:r>
    </w:p>
    <w:p w14:paraId="0F63F481">
      <w:pPr>
        <w:autoSpaceDE w:val="0"/>
        <w:autoSpaceDN w:val="0"/>
        <w:spacing w:line="440" w:lineRule="exact"/>
        <w:ind w:firstLine="560" w:firstLineChars="200"/>
        <w:rPr>
          <w:rFonts w:hint="eastAsia" w:ascii="宋体" w:hAnsi="宋体" w:eastAsia="宋体" w:cs="宋体"/>
          <w:color w:val="000000"/>
          <w:sz w:val="28"/>
          <w:szCs w:val="28"/>
          <w:lang w:val="en-US" w:eastAsia="zh-CN"/>
        </w:rPr>
      </w:pPr>
    </w:p>
    <w:p w14:paraId="01F01DD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.竞争性磋商文件的内容</w:t>
      </w:r>
    </w:p>
    <w:p w14:paraId="606598E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.1竞争性磋商文件由下列</w:t>
      </w:r>
      <w:r>
        <w:rPr>
          <w:rFonts w:hint="eastAsia" w:ascii="宋体" w:hAnsi="宋体" w:eastAsia="宋体" w:cs="宋体"/>
          <w:color w:val="000000"/>
          <w:sz w:val="28"/>
          <w:szCs w:val="28"/>
          <w:lang w:eastAsia="zh-CN"/>
        </w:rPr>
        <w:t>六</w:t>
      </w:r>
      <w:r>
        <w:rPr>
          <w:rFonts w:hint="eastAsia" w:ascii="宋体" w:hAnsi="宋体" w:eastAsia="宋体" w:cs="宋体"/>
          <w:color w:val="000000"/>
          <w:sz w:val="28"/>
          <w:szCs w:val="28"/>
        </w:rPr>
        <w:t>部分内容组成：</w:t>
      </w:r>
    </w:p>
    <w:p w14:paraId="6EA79CFF">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 xml:space="preserve">第一部分 </w:t>
      </w:r>
      <w:r>
        <w:rPr>
          <w:rFonts w:hint="eastAsia" w:ascii="宋体" w:hAnsi="宋体" w:eastAsia="宋体" w:cs="宋体"/>
          <w:color w:val="000000"/>
          <w:sz w:val="28"/>
          <w:szCs w:val="28"/>
          <w:lang w:eastAsia="zh-CN"/>
        </w:rPr>
        <w:t>磋商公告</w:t>
      </w:r>
    </w:p>
    <w:p w14:paraId="27FD66F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第二部分</w:t>
      </w:r>
      <w:r>
        <w:rPr>
          <w:rFonts w:hint="eastAsia" w:ascii="宋体" w:hAnsi="宋体" w:eastAsia="宋体" w:cs="宋体"/>
          <w:color w:val="000000"/>
          <w:sz w:val="28"/>
          <w:szCs w:val="28"/>
          <w:lang w:val="en-US" w:eastAsia="zh-CN"/>
        </w:rPr>
        <w:t xml:space="preserve"> 投标</w:t>
      </w:r>
      <w:r>
        <w:rPr>
          <w:rFonts w:hint="eastAsia" w:ascii="宋体" w:hAnsi="宋体" w:eastAsia="宋体" w:cs="宋体"/>
          <w:color w:val="000000"/>
          <w:sz w:val="28"/>
          <w:szCs w:val="28"/>
        </w:rPr>
        <w:t>须知</w:t>
      </w:r>
    </w:p>
    <w:p w14:paraId="2EADB22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第三部分</w:t>
      </w:r>
      <w:r>
        <w:rPr>
          <w:rFonts w:hint="eastAsia" w:ascii="宋体" w:hAnsi="宋体" w:eastAsia="宋体" w:cs="宋体"/>
          <w:color w:val="000000"/>
          <w:sz w:val="28"/>
          <w:szCs w:val="28"/>
          <w:lang w:val="en-US" w:eastAsia="zh-CN"/>
        </w:rPr>
        <w:t xml:space="preserve"> 采购内容及技术要求</w:t>
      </w:r>
    </w:p>
    <w:p w14:paraId="41464C81">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第四部分 商务</w:t>
      </w:r>
      <w:r>
        <w:rPr>
          <w:rFonts w:hint="eastAsia" w:ascii="宋体" w:hAnsi="宋体" w:cs="宋体"/>
          <w:color w:val="000000"/>
          <w:sz w:val="28"/>
          <w:szCs w:val="28"/>
          <w:lang w:val="en-US" w:eastAsia="zh-CN"/>
        </w:rPr>
        <w:t>要求</w:t>
      </w:r>
    </w:p>
    <w:p w14:paraId="54BC2DA7">
      <w:pPr>
        <w:autoSpaceDE w:val="0"/>
        <w:autoSpaceDN w:val="0"/>
        <w:spacing w:line="440" w:lineRule="exact"/>
        <w:ind w:firstLine="560" w:firstLineChars="200"/>
        <w:rPr>
          <w:rFonts w:hint="eastAsia" w:ascii="宋体" w:hAnsi="宋体" w:eastAsia="宋体" w:cs="宋体"/>
          <w:color w:val="000000"/>
          <w:sz w:val="28"/>
          <w:szCs w:val="28"/>
          <w:lang w:val="en-US"/>
        </w:rPr>
      </w:pPr>
      <w:r>
        <w:rPr>
          <w:rFonts w:hint="eastAsia" w:ascii="宋体" w:hAnsi="宋体" w:eastAsia="宋体" w:cs="宋体"/>
          <w:color w:val="000000"/>
          <w:sz w:val="28"/>
          <w:szCs w:val="28"/>
        </w:rPr>
        <w:t>第五部分 合同条款及格式</w:t>
      </w:r>
    </w:p>
    <w:p w14:paraId="4DBE31C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第六部分 磋商响应文件格式</w:t>
      </w:r>
    </w:p>
    <w:p w14:paraId="488B13E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应详细阅读竞争性磋商文件的全部内容。如果不能按照竞争性磋商文件要求提交全部资料或者不能对竞争性磋商文件在各方面的要求都做出实质性响应，可能导致报价被拒绝或无效报价处理。</w:t>
      </w:r>
    </w:p>
    <w:p w14:paraId="7A4DF7A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7.3</w:t>
      </w:r>
      <w:r>
        <w:rPr>
          <w:rFonts w:hint="eastAsia" w:ascii="宋体" w:hAnsi="宋体" w:eastAsia="宋体" w:cs="宋体"/>
          <w:color w:val="000000"/>
          <w:sz w:val="28"/>
          <w:szCs w:val="28"/>
        </w:rPr>
        <w:t>.竞争性磋商文件的澄清和修改</w:t>
      </w:r>
    </w:p>
    <w:p w14:paraId="401CA9A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7.3</w:t>
      </w:r>
      <w:r>
        <w:rPr>
          <w:rFonts w:hint="eastAsia" w:ascii="宋体" w:hAnsi="宋体" w:eastAsia="宋体" w:cs="宋体"/>
          <w:color w:val="000000"/>
          <w:sz w:val="28"/>
          <w:szCs w:val="28"/>
        </w:rPr>
        <w:t>.1提交首次响应文件截止之日前，</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lang w:eastAsia="zh-CN"/>
        </w:rPr>
        <w:t>机构</w:t>
      </w:r>
      <w:r>
        <w:rPr>
          <w:rFonts w:hint="eastAsia" w:ascii="宋体" w:hAnsi="宋体" w:eastAsia="宋体" w:cs="宋体"/>
          <w:color w:val="000000"/>
          <w:sz w:val="28"/>
          <w:szCs w:val="28"/>
        </w:rPr>
        <w:t>可以用更正公告（或变更公告）的方式对已发出的磋商文件进行必要的澄清或者修改，并将在指定的信息发布媒体上发布。</w:t>
      </w:r>
    </w:p>
    <w:p w14:paraId="4C51454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7.3</w:t>
      </w:r>
      <w:r>
        <w:rPr>
          <w:rFonts w:hint="eastAsia" w:ascii="宋体" w:hAnsi="宋体" w:eastAsia="宋体" w:cs="宋体"/>
          <w:color w:val="000000"/>
          <w:sz w:val="28"/>
          <w:szCs w:val="28"/>
        </w:rPr>
        <w:t>.2更正公告（或变更公告）的内容可能影响响应文件编制的，采购机构将在提交首次响应文件截止之日5日前发布更正公告（或变更公告）或补充通知，并以书面形式通知所有接收磋商文件的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，不足5日的，将顺延提交首次响应文件截止之日。</w:t>
      </w:r>
    </w:p>
    <w:p w14:paraId="5BE000BE">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7.3</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更正公告（或变更公告）作为竞争性磋商文件的组成部分，对所有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均具有约束力。</w:t>
      </w:r>
    </w:p>
    <w:p w14:paraId="46597FDD">
      <w:pPr>
        <w:autoSpaceDE w:val="0"/>
        <w:autoSpaceDN w:val="0"/>
        <w:spacing w:line="440" w:lineRule="exact"/>
        <w:ind w:firstLine="643" w:firstLineChars="200"/>
        <w:jc w:val="center"/>
        <w:rPr>
          <w:rFonts w:hint="eastAsia" w:ascii="宋体" w:hAnsi="宋体" w:eastAsia="宋体" w:cs="宋体"/>
          <w:b/>
          <w:bCs/>
          <w:color w:val="000000"/>
          <w:sz w:val="32"/>
          <w:szCs w:val="32"/>
        </w:rPr>
      </w:pPr>
    </w:p>
    <w:p w14:paraId="6712F1EA">
      <w:pPr>
        <w:autoSpaceDE w:val="0"/>
        <w:autoSpaceDN w:val="0"/>
        <w:spacing w:line="440" w:lineRule="exact"/>
        <w:ind w:firstLine="643" w:firstLineChars="200"/>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rPr>
        <w:t>三、投标文件的编制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D54D5A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竞争性磋商响应文件的语言和计量单位</w:t>
      </w:r>
    </w:p>
    <w:p w14:paraId="5DB632C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提交的资格证明文件、商务技术文件，包括技术资料等中的说明以及</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机构就有关报价的所有来往函件，均应使用中文简体字。</w:t>
      </w:r>
    </w:p>
    <w:p w14:paraId="66E44D4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2竞争性磋商响应文件所使用的计量单位，必须使用国家法定计量单位。</w:t>
      </w:r>
    </w:p>
    <w:p w14:paraId="1EE4327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.编制要求</w:t>
      </w:r>
    </w:p>
    <w:p w14:paraId="74CCC67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在竞争性磋商响应文件中没有按照竞争性磋商文件要求提交全部资料或者竞争性磋商响应文件没有对竞争性磋商文件在各方面都做出实质性响应，其磋商将被拒绝。</w:t>
      </w:r>
    </w:p>
    <w:p w14:paraId="3E5C169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提交的竞争性磋商响应文件（包括产品资料）以及</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与</w:t>
      </w:r>
      <w:r>
        <w:rPr>
          <w:rFonts w:hint="eastAsia" w:ascii="宋体" w:hAnsi="宋体" w:eastAsia="宋体" w:cs="宋体"/>
          <w:color w:val="000000"/>
          <w:sz w:val="28"/>
          <w:szCs w:val="28"/>
          <w:lang w:eastAsia="zh-CN"/>
        </w:rPr>
        <w:t>招标机构</w:t>
      </w:r>
      <w:r>
        <w:rPr>
          <w:rFonts w:hint="eastAsia" w:ascii="宋体" w:hAnsi="宋体" w:eastAsia="宋体" w:cs="宋体"/>
          <w:color w:val="000000"/>
          <w:sz w:val="28"/>
          <w:szCs w:val="28"/>
        </w:rPr>
        <w:t>就有关磋商的所有来往函电均应以中文书写。</w:t>
      </w:r>
    </w:p>
    <w:p w14:paraId="7C3A45FA">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8.3磋商响应文件的正本和所有的副本均需打印或用不褪色蓝（黑）墨水（汁）书写，统一装订。</w:t>
      </w:r>
    </w:p>
    <w:p w14:paraId="4E7BBB81">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8.4文件的制作和签名</w:t>
      </w:r>
    </w:p>
    <w:p w14:paraId="77D4FEFE">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文件一正</w:t>
      </w:r>
      <w:r>
        <w:rPr>
          <w:rFonts w:hint="eastAsia" w:ascii="宋体" w:hAnsi="宋体" w:eastAsia="宋体" w:cs="宋体"/>
          <w:color w:val="000000"/>
          <w:sz w:val="28"/>
          <w:szCs w:val="28"/>
          <w:lang w:eastAsia="zh-CN"/>
        </w:rPr>
        <w:t>一</w:t>
      </w:r>
      <w:r>
        <w:rPr>
          <w:rFonts w:hint="eastAsia" w:ascii="宋体" w:hAnsi="宋体" w:eastAsia="宋体" w:cs="宋体"/>
          <w:color w:val="000000"/>
          <w:sz w:val="28"/>
          <w:szCs w:val="28"/>
        </w:rPr>
        <w:t>副，电子文件（U盘）一份；</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单位应将</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响应文件正本密封在一个标袋中，副本和电子版U盘密封在一个标袋中（封袋不得有破损），在封袋上标明“正本”、“副本”字样，封袋正面要粘贴标识并加盖</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单位公章；</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文件正本中的法人授权书须为原件。</w:t>
      </w:r>
    </w:p>
    <w:p w14:paraId="647F916E">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.竞争性磋商响应文件构成和格式</w:t>
      </w:r>
    </w:p>
    <w:p w14:paraId="6B5EA5FF">
      <w:pPr>
        <w:autoSpaceDE w:val="0"/>
        <w:autoSpaceDN w:val="0"/>
        <w:spacing w:line="440" w:lineRule="exact"/>
        <w:ind w:firstLine="560" w:firstLineChars="200"/>
        <w:rPr>
          <w:rFonts w:hint="eastAsia" w:ascii="宋体" w:hAnsi="宋体" w:eastAsia="宋体" w:cs="宋体"/>
          <w:color w:val="000000"/>
          <w:sz w:val="28"/>
          <w:szCs w:val="28"/>
          <w:lang w:val="en-US"/>
        </w:rPr>
      </w:pPr>
      <w:r>
        <w:rPr>
          <w:rFonts w:hint="eastAsia" w:ascii="宋体" w:hAnsi="宋体" w:eastAsia="宋体" w:cs="宋体"/>
          <w:color w:val="000000"/>
          <w:sz w:val="28"/>
          <w:szCs w:val="28"/>
          <w:lang w:val="en-US" w:eastAsia="zh-CN"/>
        </w:rPr>
        <w:t>投标人应按照第六章提供的格式编写竞争性磋商响应文件，不得缺少磋商文件要求填写的表格或提交的资料。</w:t>
      </w:r>
    </w:p>
    <w:p w14:paraId="6AC13EC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.磋商报价</w:t>
      </w:r>
    </w:p>
    <w:p w14:paraId="1B3E76ED">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10.1 磋商报价为投标人完成招标项目内容的全部合理费用，投标人自主报价，单价包括规费、税金等所有费用。</w:t>
      </w:r>
    </w:p>
    <w:p w14:paraId="510B919A">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10.2报价中含各种风险因素。</w:t>
      </w:r>
    </w:p>
    <w:p w14:paraId="05FE17A0">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10.3投标人被视为充分地理解了磋商文件内容并考虑了现场条件和施工环境，报价中含有此方面的一切风险费用。</w:t>
      </w:r>
    </w:p>
    <w:p w14:paraId="0321BAC2">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10.4报价中的综合单价和合价全部采用人民币表示。</w:t>
      </w:r>
    </w:p>
    <w:p w14:paraId="508FD95D">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10.5</w:t>
      </w:r>
      <w:r>
        <w:rPr>
          <w:rFonts w:hint="eastAsia" w:ascii="宋体" w:hAnsi="宋体" w:eastAsia="宋体" w:cs="宋体"/>
          <w:b/>
          <w:bCs/>
          <w:color w:val="000000"/>
          <w:sz w:val="28"/>
          <w:szCs w:val="28"/>
          <w:lang w:val="en-US" w:eastAsia="zh-CN"/>
        </w:rPr>
        <w:t>本项目最高限价：</w:t>
      </w:r>
      <w:r>
        <w:rPr>
          <w:rFonts w:hint="eastAsia" w:ascii="宋体" w:hAnsi="宋体" w:cs="宋体"/>
          <w:b/>
          <w:bCs/>
          <w:color w:val="000000"/>
          <w:sz w:val="28"/>
          <w:szCs w:val="28"/>
          <w:lang w:val="en-US" w:eastAsia="zh-CN"/>
        </w:rPr>
        <w:t>480,627.09</w:t>
      </w:r>
      <w:r>
        <w:rPr>
          <w:rFonts w:hint="eastAsia" w:ascii="宋体" w:hAnsi="宋体" w:eastAsia="宋体" w:cs="宋体"/>
          <w:b/>
          <w:bCs/>
          <w:color w:val="000000"/>
          <w:sz w:val="28"/>
          <w:szCs w:val="28"/>
          <w:lang w:val="en-US" w:eastAsia="zh-CN"/>
        </w:rPr>
        <w:t>元</w:t>
      </w:r>
      <w:r>
        <w:rPr>
          <w:rFonts w:hint="eastAsia" w:ascii="宋体" w:hAnsi="宋体" w:eastAsia="宋体" w:cs="宋体"/>
          <w:color w:val="000000"/>
          <w:sz w:val="28"/>
          <w:szCs w:val="28"/>
          <w:lang w:val="en-US" w:eastAsia="zh-CN"/>
        </w:rPr>
        <w:t>。磋商报价大于或等于本项目最高限价的，按废标处理。</w:t>
      </w:r>
    </w:p>
    <w:p w14:paraId="3BFC4FD4">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10.6磋商小组认为投标人的报价明显低于其他通过符合性审查投标人的报价，有可能影响工程质量或者不能诚信履约的，应当要求其在评标过程合理的时间内提供书面说明，必要时提交相关证明材料；投标人不能证明其报价合理性的，磋商小组应当将其作为无效投标处理。</w:t>
      </w:r>
    </w:p>
    <w:p w14:paraId="4C02719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.磋商货币</w:t>
      </w:r>
    </w:p>
    <w:p w14:paraId="4107838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提供报价以人民币为货币单位。</w:t>
      </w:r>
    </w:p>
    <w:p w14:paraId="4BC9220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.响应文件填写说明</w:t>
      </w:r>
    </w:p>
    <w:p w14:paraId="2BAABF5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应详细阅读磋商文件的全部内容。响应文件应对磋商文件中的内容做出实质性和完整性的响应。</w:t>
      </w:r>
    </w:p>
    <w:p w14:paraId="74F943B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未提供技术资料或提供资料不详的，磋商小组有权决定是否通知</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限期进行书面解释或提供相关证明材料。该</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在规定时间内未做出解释、作出的解释不合理或不能提供证明材料的，磋商小组有权作无效报价处理。</w:t>
      </w:r>
    </w:p>
    <w:p w14:paraId="5789D66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必须保证响应文件所提供的全部资料真实可靠，并接受磋商小组对其中任何资料进一步审查的要求。</w:t>
      </w:r>
    </w:p>
    <w:p w14:paraId="0434E53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.4竞争性磋商响应文件应字迹清楚、内容齐全、不得涂改或增删。如有修改和增删，必须加盖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公章及法定代表人或其授权代表签字。因竞争性磋商响应文件字迹模糊或表达不清所引起的不利后果由</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自行承担。</w:t>
      </w:r>
    </w:p>
    <w:p w14:paraId="687DD9E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.5</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之间不得相互串通报价，不得妨碍其他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的公平竞争，不得损害采购单位或者其他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的合法权益。</w:t>
      </w:r>
    </w:p>
    <w:p w14:paraId="3A36D23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.响应文件的有效期</w:t>
      </w:r>
    </w:p>
    <w:p w14:paraId="4C7097A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.1磋商响应文件有效期为磋商之日起九十（90）个日历日（成交单位的磋商响应文件有效期与合同有效期一致）。</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14:paraId="363C108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.2在特殊情况下，在原磋商响应文件有效期期满之前，</w:t>
      </w:r>
      <w:r>
        <w:rPr>
          <w:rFonts w:hint="eastAsia" w:ascii="宋体" w:hAnsi="宋体" w:eastAsia="宋体" w:cs="宋体"/>
          <w:color w:val="000000"/>
          <w:sz w:val="28"/>
          <w:szCs w:val="28"/>
          <w:lang w:eastAsia="zh-CN"/>
        </w:rPr>
        <w:t>采购单位</w:t>
      </w:r>
      <w:r>
        <w:rPr>
          <w:rFonts w:hint="eastAsia" w:ascii="宋体" w:hAnsi="宋体" w:eastAsia="宋体" w:cs="宋体"/>
          <w:color w:val="000000"/>
          <w:sz w:val="28"/>
          <w:szCs w:val="28"/>
        </w:rPr>
        <w:t>可征得</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同意延长磋商响应文件有效期。这种要求与答复均应为书面形式提交。</w:t>
      </w:r>
    </w:p>
    <w:p w14:paraId="318F704C">
      <w:pPr>
        <w:autoSpaceDE w:val="0"/>
        <w:autoSpaceDN w:val="0"/>
        <w:spacing w:line="440" w:lineRule="exact"/>
        <w:ind w:firstLine="560" w:firstLineChars="200"/>
        <w:rPr>
          <w:rFonts w:hint="eastAsia" w:ascii="宋体" w:hAnsi="宋体" w:eastAsia="宋体" w:cs="宋体"/>
          <w:color w:val="000000"/>
          <w:sz w:val="28"/>
          <w:szCs w:val="28"/>
        </w:rPr>
      </w:pPr>
      <w:bookmarkStart w:id="63" w:name="_Toc167591320"/>
      <w:bookmarkStart w:id="64" w:name="_Toc170980444"/>
      <w:bookmarkStart w:id="65" w:name="_Toc245657543"/>
      <w:bookmarkStart w:id="66" w:name="_Toc167849350"/>
      <w:bookmarkStart w:id="67" w:name="_Toc175033582"/>
      <w:bookmarkStart w:id="68" w:name="_Toc245176655"/>
      <w:bookmarkStart w:id="69" w:name="_Toc169846766"/>
      <w:bookmarkStart w:id="70" w:name="_Toc244623581"/>
      <w:bookmarkStart w:id="71" w:name="_Toc245658524"/>
      <w:bookmarkStart w:id="72" w:name="_Toc208337154"/>
      <w:bookmarkStart w:id="73" w:name="_Toc170980542"/>
      <w:bookmarkStart w:id="74" w:name="_Toc173549968"/>
      <w:bookmarkStart w:id="75" w:name="_Toc207897906"/>
      <w:bookmarkStart w:id="76" w:name="_Toc169838522"/>
      <w:bookmarkStart w:id="77" w:name="_Toc167591482"/>
      <w:bookmarkStart w:id="78" w:name="_Toc175032427"/>
      <w:bookmarkStart w:id="79" w:name="_Toc154482469"/>
      <w:bookmarkStart w:id="80" w:name="_Toc167591033"/>
      <w:bookmarkStart w:id="81" w:name="_Toc167591134"/>
      <w:bookmarkStart w:id="82" w:name="_Toc167590765"/>
      <w:bookmarkStart w:id="83" w:name="_Toc169846863"/>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．投标文件的提交</w:t>
      </w:r>
    </w:p>
    <w:p w14:paraId="3121D30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14.1</w:t>
      </w:r>
      <w:r>
        <w:rPr>
          <w:rFonts w:hint="eastAsia" w:ascii="宋体" w:hAnsi="宋体" w:eastAsia="宋体" w:cs="宋体"/>
          <w:color w:val="000000"/>
          <w:sz w:val="28"/>
          <w:szCs w:val="28"/>
          <w:lang w:eastAsia="zh-CN"/>
        </w:rPr>
        <w:t>磋商单位</w:t>
      </w:r>
      <w:r>
        <w:rPr>
          <w:rFonts w:hint="eastAsia" w:ascii="宋体" w:hAnsi="宋体" w:eastAsia="宋体" w:cs="宋体"/>
          <w:color w:val="000000"/>
          <w:sz w:val="28"/>
          <w:szCs w:val="28"/>
        </w:rPr>
        <w:t>应将</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响应文件的正本</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所有副本按以下要求进行密封：</w:t>
      </w:r>
    </w:p>
    <w:p w14:paraId="3185C334">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14.2</w:t>
      </w:r>
      <w:r>
        <w:rPr>
          <w:rFonts w:hint="eastAsia" w:ascii="宋体" w:hAnsi="宋体" w:eastAsia="宋体" w:cs="宋体"/>
          <w:color w:val="000000"/>
          <w:sz w:val="28"/>
          <w:szCs w:val="28"/>
        </w:rPr>
        <w:t>加封条密封，在封线处加盖公章、法定代表人章或其授权人代表</w:t>
      </w:r>
      <w:r>
        <w:rPr>
          <w:rFonts w:hint="eastAsia" w:ascii="宋体" w:hAnsi="宋体" w:eastAsia="宋体" w:cs="宋体"/>
          <w:color w:val="000000"/>
          <w:sz w:val="28"/>
          <w:szCs w:val="28"/>
          <w:lang w:eastAsia="zh-CN"/>
        </w:rPr>
        <w:t>签字</w:t>
      </w:r>
      <w:r>
        <w:rPr>
          <w:rFonts w:hint="eastAsia" w:ascii="宋体" w:hAnsi="宋体" w:eastAsia="宋体" w:cs="宋体"/>
          <w:color w:val="000000"/>
          <w:sz w:val="28"/>
          <w:szCs w:val="28"/>
        </w:rPr>
        <w:t>。</w:t>
      </w:r>
    </w:p>
    <w:p w14:paraId="6A44BBA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14.3</w:t>
      </w:r>
      <w:r>
        <w:rPr>
          <w:rFonts w:hint="eastAsia" w:ascii="宋体" w:hAnsi="宋体" w:eastAsia="宋体" w:cs="宋体"/>
          <w:color w:val="000000"/>
          <w:sz w:val="28"/>
          <w:szCs w:val="28"/>
        </w:rPr>
        <w:t>应标明项目名称，</w:t>
      </w:r>
      <w:r>
        <w:rPr>
          <w:rFonts w:hint="eastAsia" w:ascii="宋体" w:hAnsi="宋体" w:eastAsia="宋体" w:cs="宋体"/>
          <w:color w:val="000000"/>
          <w:sz w:val="28"/>
          <w:szCs w:val="28"/>
          <w:lang w:eastAsia="zh-CN"/>
        </w:rPr>
        <w:t>磋商单位</w:t>
      </w:r>
      <w:r>
        <w:rPr>
          <w:rFonts w:hint="eastAsia" w:ascii="宋体" w:hAnsi="宋体" w:eastAsia="宋体" w:cs="宋体"/>
          <w:color w:val="000000"/>
          <w:sz w:val="28"/>
          <w:szCs w:val="28"/>
        </w:rPr>
        <w:t>全称（公章）等内容。</w:t>
      </w:r>
    </w:p>
    <w:p w14:paraId="7B67980B">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14.4</w:t>
      </w:r>
      <w:r>
        <w:rPr>
          <w:rFonts w:hint="eastAsia" w:ascii="宋体" w:hAnsi="宋体" w:eastAsia="宋体" w:cs="宋体"/>
          <w:color w:val="000000"/>
          <w:sz w:val="28"/>
          <w:szCs w:val="28"/>
        </w:rPr>
        <w:t>如果</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响应文件未按要求密封和加写标记，造成</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响应文件过早启封或价格泄露等情况，招标机构概不负责。</w:t>
      </w:r>
    </w:p>
    <w:p w14:paraId="1609DEB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14.5</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组织机构收到</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响应文件的时间不得迟于竞争性</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文件规定的截止时间。在</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响应文件递交截止期后，</w:t>
      </w:r>
      <w:r>
        <w:rPr>
          <w:rFonts w:hint="eastAsia" w:ascii="宋体" w:hAnsi="宋体" w:eastAsia="宋体" w:cs="宋体"/>
          <w:color w:val="000000"/>
          <w:sz w:val="28"/>
          <w:szCs w:val="28"/>
          <w:lang w:eastAsia="zh-CN"/>
        </w:rPr>
        <w:t>磋商单位</w:t>
      </w:r>
      <w:r>
        <w:rPr>
          <w:rFonts w:hint="eastAsia" w:ascii="宋体" w:hAnsi="宋体" w:eastAsia="宋体" w:cs="宋体"/>
          <w:color w:val="000000"/>
          <w:sz w:val="28"/>
          <w:szCs w:val="28"/>
        </w:rPr>
        <w:t>递交的任何</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组织机构拒绝接收。</w:t>
      </w:r>
    </w:p>
    <w:p w14:paraId="7FE4130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14.6</w:t>
      </w:r>
      <w:r>
        <w:rPr>
          <w:rFonts w:hint="eastAsia" w:ascii="宋体" w:hAnsi="宋体" w:eastAsia="宋体" w:cs="宋体"/>
          <w:color w:val="000000"/>
          <w:sz w:val="28"/>
          <w:szCs w:val="28"/>
        </w:rPr>
        <w:t>在</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响应文件递交截止期前，经</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组织机构同意后，</w:t>
      </w:r>
      <w:r>
        <w:rPr>
          <w:rFonts w:hint="eastAsia" w:ascii="宋体" w:hAnsi="宋体" w:eastAsia="宋体" w:cs="宋体"/>
          <w:color w:val="000000"/>
          <w:sz w:val="28"/>
          <w:szCs w:val="28"/>
          <w:lang w:eastAsia="zh-CN"/>
        </w:rPr>
        <w:t>磋商单位</w:t>
      </w:r>
      <w:r>
        <w:rPr>
          <w:rFonts w:hint="eastAsia" w:ascii="宋体" w:hAnsi="宋体" w:eastAsia="宋体" w:cs="宋体"/>
          <w:color w:val="000000"/>
          <w:sz w:val="28"/>
          <w:szCs w:val="28"/>
        </w:rPr>
        <w:t>方可修改或撤回已送达的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响应文件。修改或撤回的内容应按竞争性</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文件的规定编制、密封、标记和发送。并在内层封套上加注“修改”或“撤回”字样。</w:t>
      </w:r>
    </w:p>
    <w:p w14:paraId="383FA62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14.7</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响应文件递交截止期后，</w:t>
      </w:r>
      <w:r>
        <w:rPr>
          <w:rFonts w:hint="eastAsia" w:ascii="宋体" w:hAnsi="宋体" w:eastAsia="宋体" w:cs="宋体"/>
          <w:color w:val="000000"/>
          <w:sz w:val="28"/>
          <w:szCs w:val="28"/>
          <w:lang w:eastAsia="zh-CN"/>
        </w:rPr>
        <w:t>磋商单位</w:t>
      </w:r>
      <w:r>
        <w:rPr>
          <w:rFonts w:hint="eastAsia" w:ascii="宋体" w:hAnsi="宋体" w:eastAsia="宋体" w:cs="宋体"/>
          <w:color w:val="000000"/>
          <w:sz w:val="28"/>
          <w:szCs w:val="28"/>
        </w:rPr>
        <w:t>不得对其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响应文件做任何修改。</w:t>
      </w:r>
    </w:p>
    <w:p w14:paraId="5CB44860">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14.8在磋商响应文件递交截止期后到竞争性磋商文件规定的磋商响应文件有效期满之间的这段时间内，磋商单位不得撤回其磋商,否则按有关规定处罚。</w:t>
      </w:r>
    </w:p>
    <w:p w14:paraId="3961E6A3">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14.9在评审过程中，由采购人代表和磋商组织机构代表共同审查磋商单位的资质证明文件，并通报磋商小组确认。</w:t>
      </w:r>
    </w:p>
    <w:p w14:paraId="5499C27D">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竞争性磋商响应文件的有效性</w:t>
      </w:r>
    </w:p>
    <w:p w14:paraId="16FB70F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15.1</w:t>
      </w:r>
      <w:r>
        <w:rPr>
          <w:rFonts w:hint="eastAsia" w:ascii="宋体" w:hAnsi="宋体" w:eastAsia="宋体" w:cs="宋体"/>
          <w:color w:val="000000"/>
          <w:sz w:val="28"/>
          <w:szCs w:val="28"/>
        </w:rPr>
        <w:t>响应文件有下列情况之一者将视为无效：</w:t>
      </w:r>
    </w:p>
    <w:p w14:paraId="3716B9F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（1）未加盖投标人公章和法定代表人或其授权代表签字或盖章的；</w:t>
      </w:r>
    </w:p>
    <w:p w14:paraId="5CD22A0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（2）未按竞争性磋商文件要求提交资格证明文件或未通过竞争性磋商响应文件有效性审查的；</w:t>
      </w:r>
    </w:p>
    <w:p w14:paraId="0686BEA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（3）提交的竞争性磋商响应文件有效期短于竞争性磋商文件规定有效期的；</w:t>
      </w:r>
    </w:p>
    <w:p w14:paraId="485E9D0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（4）未按磋商小组要求对竞争性磋商响应文件进行澄清（说明或者更正）的；</w:t>
      </w:r>
    </w:p>
    <w:p w14:paraId="7F11FD0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（5）磋商小组对竞争性磋商响应文件评审后，认为在有效性、完整性和响应程度方面没有实质性响应竞争性磋商文件的或有重大缺项漏项,明显不符合技术规格、技术标准的要求的；</w:t>
      </w:r>
    </w:p>
    <w:p w14:paraId="1ED31A1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（6）重新提交的竞争性磋商响应文件没有实质性响应竞争性磋商文件的。</w:t>
      </w:r>
    </w:p>
    <w:p w14:paraId="5099080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（7）投标单位针对同一项目递交两份或多份内容不同的竞争性磋商响应文件，未书面声明哪一份是有效的或出现选择性报价的；</w:t>
      </w:r>
    </w:p>
    <w:p w14:paraId="548A134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（8）磋商报价大于项目预算（或大于等于最高限价），或者磋商报价与市场价偏离较大，低于成本，形成不正当竞争的；</w:t>
      </w:r>
    </w:p>
    <w:p w14:paraId="51814A1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（9）在“信用中国”网站(www.creditchina.gov.cn)、中国政府采购网(www.ccgp.gov.cn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机构将拒绝其参与政府采购活动。）；</w:t>
      </w:r>
    </w:p>
    <w:p w14:paraId="424B86D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（10）不符合现行法律法规和竞争性磋商文件规定的其他实质性要求的。</w:t>
      </w:r>
    </w:p>
    <w:p w14:paraId="5F1A4107">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15.2有下列情形之一的，视为供应商串通投标，其投标无效：</w:t>
      </w:r>
    </w:p>
    <w:p w14:paraId="0A14C6E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（1）不同投标人的竞争性磋商响应文件由同一单位或者个人编制；</w:t>
      </w:r>
    </w:p>
    <w:p w14:paraId="58BE300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（2）不同投标人委托同一单位或个人办理磋商事宜；</w:t>
      </w:r>
    </w:p>
    <w:p w14:paraId="60F7BF4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（3）不同投标人的竞争性磋商响应文件载明的项目管理成员或者联系人员为同一人；</w:t>
      </w:r>
    </w:p>
    <w:p w14:paraId="3523D884">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（4）不同投标人的竞争性磋商响应文件异常一致或者磋商报价呈规律性差异；</w:t>
      </w:r>
    </w:p>
    <w:p w14:paraId="61C2564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（5）不同投标人的竞争性磋商响应文件互相混装；</w:t>
      </w:r>
    </w:p>
    <w:p w14:paraId="2728E2A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16</w:t>
      </w:r>
      <w:r>
        <w:rPr>
          <w:rFonts w:hint="eastAsia" w:ascii="宋体" w:hAnsi="宋体" w:eastAsia="宋体" w:cs="宋体"/>
          <w:color w:val="000000"/>
          <w:sz w:val="28"/>
          <w:szCs w:val="28"/>
        </w:rPr>
        <w:t>．磋商响应文件的修改和撤回</w:t>
      </w:r>
    </w:p>
    <w:p w14:paraId="34ED41C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16</w:t>
      </w: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在递交竞争性磋商响应文件后，磋商截止时间前，可以修改或撤回其竞争性磋商响应文件。但</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必须在规定的磋商截止期之前将修改或撤回的书面通知递交到</w:t>
      </w:r>
      <w:r>
        <w:rPr>
          <w:rFonts w:hint="eastAsia" w:ascii="宋体" w:hAnsi="宋体" w:eastAsia="宋体" w:cs="宋体"/>
          <w:color w:val="000000"/>
          <w:sz w:val="28"/>
          <w:szCs w:val="28"/>
          <w:lang w:eastAsia="zh-CN"/>
        </w:rPr>
        <w:t>采购机构</w:t>
      </w:r>
      <w:r>
        <w:rPr>
          <w:rFonts w:hint="eastAsia" w:ascii="宋体" w:hAnsi="宋体" w:eastAsia="宋体" w:cs="宋体"/>
          <w:color w:val="000000"/>
          <w:sz w:val="28"/>
          <w:szCs w:val="28"/>
        </w:rPr>
        <w:t>。</w:t>
      </w:r>
    </w:p>
    <w:p w14:paraId="4AD380B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16</w:t>
      </w:r>
      <w:r>
        <w:rPr>
          <w:rFonts w:hint="eastAsia" w:ascii="宋体" w:hAnsi="宋体" w:eastAsia="宋体" w:cs="宋体"/>
          <w:color w:val="000000"/>
          <w:sz w:val="28"/>
          <w:szCs w:val="28"/>
        </w:rPr>
        <w:t>.2在磋商截止日期之后，</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不得对其磋商响应文件做任何修改。从磋商截止期始至磋商文件确定的磋商响应文件有效期期满这段时间内，</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不得撤回其磋商响应文件，否则</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的失信行为将被纳入诚信记录。</w:t>
      </w:r>
    </w:p>
    <w:p w14:paraId="1B33C788">
      <w:pPr>
        <w:autoSpaceDE w:val="0"/>
        <w:autoSpaceDN w:val="0"/>
        <w:spacing w:line="440" w:lineRule="exact"/>
        <w:ind w:firstLine="560" w:firstLineChars="200"/>
        <w:rPr>
          <w:rFonts w:hint="eastAsia" w:ascii="宋体" w:hAnsi="宋体" w:eastAsia="宋体" w:cs="宋体"/>
          <w:color w:val="000000"/>
          <w:sz w:val="28"/>
          <w:szCs w:val="28"/>
        </w:rPr>
      </w:pPr>
    </w:p>
    <w:p w14:paraId="74073850">
      <w:pPr>
        <w:autoSpaceDE w:val="0"/>
        <w:autoSpaceDN w:val="0"/>
        <w:spacing w:line="440" w:lineRule="exact"/>
        <w:ind w:firstLine="643" w:firstLineChars="20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zh-CN"/>
        </w:rPr>
        <w:t>四</w:t>
      </w:r>
      <w:r>
        <w:rPr>
          <w:rFonts w:hint="eastAsia" w:ascii="宋体" w:hAnsi="宋体" w:eastAsia="宋体" w:cs="宋体"/>
          <w:b/>
          <w:bCs/>
          <w:color w:val="000000"/>
          <w:sz w:val="32"/>
          <w:szCs w:val="32"/>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bCs/>
          <w:color w:val="000000"/>
          <w:sz w:val="32"/>
          <w:szCs w:val="32"/>
        </w:rPr>
        <w:t>审</w:t>
      </w:r>
    </w:p>
    <w:p w14:paraId="79D9A6B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．磋商小组</w:t>
      </w:r>
    </w:p>
    <w:p w14:paraId="5F79AF13">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17.1</w:t>
      </w:r>
      <w:r>
        <w:rPr>
          <w:rFonts w:hint="eastAsia" w:ascii="宋体" w:hAnsi="宋体" w:eastAsia="宋体" w:cs="宋体"/>
          <w:color w:val="000000"/>
          <w:sz w:val="28"/>
          <w:szCs w:val="28"/>
        </w:rPr>
        <w:t>采购单位将按照《政府采购法》、《政府采购货物和服务招标投标管理办法》及《政府采购竞争性磋商采购方式管理暂行办法》等有关规定组建磋商小组。</w:t>
      </w:r>
    </w:p>
    <w:p w14:paraId="6D484AE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.2磋商小组由</w:t>
      </w:r>
      <w:r>
        <w:rPr>
          <w:rFonts w:hint="eastAsia" w:ascii="宋体" w:hAnsi="宋体" w:eastAsia="宋体" w:cs="宋体"/>
          <w:color w:val="000000"/>
          <w:sz w:val="28"/>
          <w:szCs w:val="28"/>
          <w:lang w:eastAsia="zh-CN"/>
        </w:rPr>
        <w:t>采购人</w:t>
      </w:r>
      <w:r>
        <w:rPr>
          <w:rFonts w:hint="eastAsia" w:ascii="宋体" w:hAnsi="宋体" w:eastAsia="宋体" w:cs="宋体"/>
          <w:color w:val="000000"/>
          <w:sz w:val="28"/>
          <w:szCs w:val="28"/>
        </w:rPr>
        <w:t>代表及评审专家组成，评审专家从政府采购专家库中随机抽取产生。</w:t>
      </w:r>
    </w:p>
    <w:p w14:paraId="372DE4E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.3磋商小组负责磋商工作，对磋商响应文件进行审查和评估，并向</w:t>
      </w:r>
      <w:r>
        <w:rPr>
          <w:rFonts w:hint="eastAsia" w:ascii="宋体" w:hAnsi="宋体" w:eastAsia="宋体" w:cs="宋体"/>
          <w:color w:val="000000"/>
          <w:sz w:val="28"/>
          <w:szCs w:val="28"/>
          <w:lang w:eastAsia="zh-CN"/>
        </w:rPr>
        <w:t>采购单位</w:t>
      </w:r>
      <w:r>
        <w:rPr>
          <w:rFonts w:hint="eastAsia" w:ascii="宋体" w:hAnsi="宋体" w:eastAsia="宋体" w:cs="宋体"/>
          <w:color w:val="000000"/>
          <w:sz w:val="28"/>
          <w:szCs w:val="28"/>
        </w:rPr>
        <w:t>提交书面提交评审报告，推荐成交候选人。</w:t>
      </w:r>
    </w:p>
    <w:p w14:paraId="07294D4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.4文件开启后，直到向成交的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授予承包合同为止，凡与审查、澄清、评价和比较磋商的有关资料及授标意见等内容，磋商小组均不得向其他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及与磋商无关的其他人透露。</w:t>
      </w:r>
    </w:p>
    <w:p w14:paraId="1A32EB7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.磋商办法及内容</w:t>
      </w:r>
    </w:p>
    <w:p w14:paraId="185B802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.1磋商原则：</w:t>
      </w:r>
    </w:p>
    <w:p w14:paraId="6CF19C6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14:paraId="5F47915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（2）坚持竞争性、经济实效性和公平性原则。</w:t>
      </w:r>
    </w:p>
    <w:p w14:paraId="786B6A0B">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（3）综合评估，择优选择技术方案优、业绩好、服务有保证的成交单位。</w:t>
      </w:r>
    </w:p>
    <w:p w14:paraId="6E9FD714">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 xml:space="preserve">.2磋商程序： </w:t>
      </w:r>
    </w:p>
    <w:p w14:paraId="07EC10E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磋商的全过程分为第一次报价、符合性审查、磋商过程、最后报价、最终评审五个阶段。第一次报价与最后报价均采取集中报价形式。</w:t>
      </w:r>
    </w:p>
    <w:p w14:paraId="1B88A04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.2.1磋商报价依据规定均不予以公布。</w:t>
      </w:r>
      <w:r>
        <w:rPr>
          <w:rFonts w:hint="eastAsia" w:ascii="宋体" w:hAnsi="宋体" w:eastAsia="宋体" w:cs="宋体"/>
          <w:color w:val="000000"/>
          <w:sz w:val="28"/>
          <w:szCs w:val="28"/>
          <w:lang w:val="en-US" w:eastAsia="zh-CN"/>
        </w:rPr>
        <w:t>根据陕财办采资[2016]53号文件“不得在每轮磋商结束时公开供应商的报价”的规定。</w:t>
      </w:r>
    </w:p>
    <w:p w14:paraId="1CB01A1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.2.2符合性评审：磋商小组对磋商响应文件的有效性、完整性和响应程度进行审查，出现下列情况的按无效文件处理。</w:t>
      </w:r>
    </w:p>
    <w:p w14:paraId="005DE04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（1）资质有效性评审：本次磋商所要求的必备资质证明文件，缺其中一项或某项达不到磋商要求，均按无效文件处理。</w:t>
      </w:r>
    </w:p>
    <w:p w14:paraId="633A0689">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未经过正常渠道购买竞争性磋商文件，或参加磋商的各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名称与购买竞争性磋商文件时登记的单位名称不符。</w:t>
      </w:r>
    </w:p>
    <w:p w14:paraId="78911E9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未提供法定代表人授权书（法定代表人直接参加磋商的除外）或授权书不符合竞争性磋商文件要求的。</w:t>
      </w:r>
    </w:p>
    <w:p w14:paraId="1DE92CE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（4）竞争性磋商响应文件要求加盖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公章或签字处未执行文件规定、竞争性磋商响应文件有效期或有效期未能达到竞争性磋商文件的要求的。</w:t>
      </w:r>
    </w:p>
    <w:p w14:paraId="2D6F0F6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（5）提供虚假证明（包括第三方提供的虚假证明、证件），开具虚假业绩，除按无效文件处理外，按有关规定进行相应的处罚。</w:t>
      </w:r>
    </w:p>
    <w:p w14:paraId="1E813A2E">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）在重大项目履约过程中有不良记录，不能按期履约的。</w:t>
      </w:r>
    </w:p>
    <w:p w14:paraId="5112F6E9">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资格审查</w:t>
      </w:r>
    </w:p>
    <w:p w14:paraId="38217A0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19.1</w:t>
      </w:r>
      <w:r>
        <w:rPr>
          <w:rFonts w:hint="eastAsia" w:ascii="宋体" w:hAnsi="宋体" w:eastAsia="宋体" w:cs="宋体"/>
          <w:color w:val="000000"/>
          <w:sz w:val="28"/>
          <w:szCs w:val="28"/>
        </w:rPr>
        <w:t>资格审查</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本次磋商所要求的必备资质证明文件，缺其中一项或某项达不到磋商要求，均按无效文件处理。</w:t>
      </w:r>
    </w:p>
    <w:tbl>
      <w:tblPr>
        <w:tblStyle w:val="29"/>
        <w:tblpPr w:leftFromText="180" w:rightFromText="180" w:vertAnchor="text" w:horzAnchor="page" w:tblpX="1180" w:tblpY="621"/>
        <w:tblOverlap w:val="never"/>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217"/>
        <w:gridCol w:w="6991"/>
      </w:tblGrid>
      <w:tr w14:paraId="22F5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trPr>
        <w:tc>
          <w:tcPr>
            <w:tcW w:w="611" w:type="dxa"/>
            <w:vMerge w:val="restart"/>
            <w:noWrap w:val="0"/>
            <w:vAlign w:val="center"/>
          </w:tcPr>
          <w:p w14:paraId="10F22375">
            <w:pPr>
              <w:spacing w:line="400" w:lineRule="exact"/>
              <w:jc w:val="center"/>
              <w:rPr>
                <w:rFonts w:hint="eastAsia" w:ascii="宋体" w:hAnsi="宋体" w:eastAsia="宋体" w:cs="宋体"/>
                <w:b/>
                <w:bCs/>
                <w:color w:val="auto"/>
                <w:sz w:val="28"/>
                <w:szCs w:val="28"/>
              </w:rPr>
            </w:pPr>
          </w:p>
          <w:p w14:paraId="6E7FF487">
            <w:pPr>
              <w:spacing w:line="400" w:lineRule="exact"/>
              <w:jc w:val="center"/>
              <w:rPr>
                <w:rFonts w:hint="eastAsia" w:ascii="宋体" w:hAnsi="宋体" w:eastAsia="宋体" w:cs="宋体"/>
                <w:b/>
                <w:bCs/>
                <w:color w:val="auto"/>
                <w:sz w:val="28"/>
                <w:szCs w:val="28"/>
              </w:rPr>
            </w:pPr>
          </w:p>
          <w:p w14:paraId="2E774499">
            <w:pPr>
              <w:spacing w:line="400" w:lineRule="exact"/>
              <w:jc w:val="both"/>
              <w:rPr>
                <w:rFonts w:hint="eastAsia" w:ascii="宋体" w:hAnsi="宋体" w:eastAsia="宋体" w:cs="宋体"/>
                <w:b/>
                <w:bCs/>
                <w:color w:val="auto"/>
                <w:sz w:val="28"/>
                <w:szCs w:val="28"/>
              </w:rPr>
            </w:pPr>
          </w:p>
          <w:p w14:paraId="53FD61EA">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资格性</w:t>
            </w:r>
          </w:p>
          <w:p w14:paraId="352F3CDB">
            <w:pPr>
              <w:spacing w:line="4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审查</w:t>
            </w:r>
          </w:p>
        </w:tc>
        <w:tc>
          <w:tcPr>
            <w:tcW w:w="2217" w:type="dxa"/>
            <w:noWrap w:val="0"/>
            <w:vAlign w:val="center"/>
          </w:tcPr>
          <w:p w14:paraId="511F5A7C">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评审因素</w:t>
            </w:r>
          </w:p>
        </w:tc>
        <w:tc>
          <w:tcPr>
            <w:tcW w:w="6991" w:type="dxa"/>
            <w:noWrap w:val="0"/>
            <w:vAlign w:val="center"/>
          </w:tcPr>
          <w:p w14:paraId="5DDC9402">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评审标准</w:t>
            </w:r>
          </w:p>
        </w:tc>
      </w:tr>
      <w:tr w14:paraId="0BE2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611" w:type="dxa"/>
            <w:vMerge w:val="continue"/>
            <w:noWrap w:val="0"/>
            <w:vAlign w:val="center"/>
          </w:tcPr>
          <w:p w14:paraId="1DCD27A3">
            <w:pPr>
              <w:spacing w:line="400" w:lineRule="exact"/>
              <w:jc w:val="center"/>
              <w:rPr>
                <w:rFonts w:hint="eastAsia" w:ascii="宋体" w:hAnsi="宋体" w:eastAsia="宋体" w:cs="宋体"/>
                <w:color w:val="auto"/>
                <w:sz w:val="28"/>
                <w:szCs w:val="28"/>
              </w:rPr>
            </w:pPr>
          </w:p>
        </w:tc>
        <w:tc>
          <w:tcPr>
            <w:tcW w:w="2217" w:type="dxa"/>
            <w:noWrap w:val="0"/>
            <w:vAlign w:val="center"/>
          </w:tcPr>
          <w:p w14:paraId="70D91F07">
            <w:pPr>
              <w:autoSpaceDE w:val="0"/>
              <w:autoSpaceDN w:val="0"/>
              <w:spacing w:line="440" w:lineRule="exact"/>
              <w:ind w:left="279" w:leftChars="133" w:firstLine="0" w:firstLineChars="0"/>
              <w:jc w:val="both"/>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有效的主体资格证明</w:t>
            </w:r>
          </w:p>
        </w:tc>
        <w:tc>
          <w:tcPr>
            <w:tcW w:w="6991" w:type="dxa"/>
            <w:noWrap w:val="0"/>
            <w:vAlign w:val="center"/>
          </w:tcPr>
          <w:p w14:paraId="1746A1C3">
            <w:pPr>
              <w:pStyle w:val="145"/>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具有独立承担民事责任能力的法人、其他组织或自然人，提供合法有效的营业执照/事业单位法人证书/专业服务机构执业许可证/民办非企业单位登记证书等相关证明，自然人参与的提供其身份证明；</w:t>
            </w:r>
          </w:p>
        </w:tc>
      </w:tr>
      <w:tr w14:paraId="35EB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611" w:type="dxa"/>
            <w:vMerge w:val="continue"/>
            <w:noWrap w:val="0"/>
            <w:vAlign w:val="center"/>
          </w:tcPr>
          <w:p w14:paraId="50A61404">
            <w:pPr>
              <w:spacing w:line="400" w:lineRule="exact"/>
              <w:jc w:val="center"/>
              <w:rPr>
                <w:rFonts w:hint="eastAsia" w:ascii="宋体" w:hAnsi="宋体" w:eastAsia="宋体" w:cs="宋体"/>
                <w:color w:val="auto"/>
                <w:sz w:val="28"/>
                <w:szCs w:val="28"/>
              </w:rPr>
            </w:pPr>
          </w:p>
        </w:tc>
        <w:tc>
          <w:tcPr>
            <w:tcW w:w="2217" w:type="dxa"/>
            <w:noWrap w:val="0"/>
            <w:vAlign w:val="center"/>
          </w:tcPr>
          <w:p w14:paraId="220F9967">
            <w:pPr>
              <w:autoSpaceDE w:val="0"/>
              <w:autoSpaceDN w:val="0"/>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w:t>
            </w:r>
          </w:p>
          <w:p w14:paraId="24CFA4E5">
            <w:pPr>
              <w:autoSpaceDE w:val="0"/>
              <w:autoSpaceDN w:val="0"/>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授权委托书</w:t>
            </w:r>
          </w:p>
        </w:tc>
        <w:tc>
          <w:tcPr>
            <w:tcW w:w="6991" w:type="dxa"/>
            <w:noWrap w:val="0"/>
            <w:vAlign w:val="center"/>
          </w:tcPr>
          <w:p w14:paraId="32DDC70F">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Calibri" w:hAnsi="Calibri" w:eastAsia="宋体" w:cs="Times New Roman"/>
                <w:color w:val="auto"/>
                <w:kern w:val="0"/>
                <w:sz w:val="28"/>
                <w:szCs w:val="28"/>
                <w:lang w:val="en-US" w:eastAsia="zh-Hans"/>
              </w:rPr>
              <w:t>法定代表人参加投标时，提供本人身份证复印件；授权代表参加投标时，提供法定代表人授权委托书、法定代表人和被授权人身份证复印件；</w:t>
            </w:r>
          </w:p>
        </w:tc>
      </w:tr>
      <w:tr w14:paraId="4908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611" w:type="dxa"/>
            <w:vMerge w:val="continue"/>
            <w:noWrap w:val="0"/>
            <w:vAlign w:val="top"/>
          </w:tcPr>
          <w:p w14:paraId="65882C6A">
            <w:pPr>
              <w:spacing w:line="400" w:lineRule="exact"/>
              <w:jc w:val="center"/>
              <w:rPr>
                <w:rFonts w:hint="eastAsia" w:ascii="宋体" w:hAnsi="宋体" w:eastAsia="宋体" w:cs="宋体"/>
                <w:color w:val="auto"/>
                <w:sz w:val="28"/>
                <w:szCs w:val="28"/>
              </w:rPr>
            </w:pPr>
          </w:p>
        </w:tc>
        <w:tc>
          <w:tcPr>
            <w:tcW w:w="2217" w:type="dxa"/>
            <w:noWrap w:val="0"/>
            <w:vAlign w:val="center"/>
          </w:tcPr>
          <w:p w14:paraId="64A8515A">
            <w:pPr>
              <w:autoSpaceDE w:val="0"/>
              <w:autoSpaceDN w:val="0"/>
              <w:spacing w:line="440" w:lineRule="exact"/>
              <w:jc w:val="center"/>
              <w:rPr>
                <w:rFonts w:hint="eastAsia" w:ascii="宋体" w:hAnsi="宋体" w:eastAsia="宋体" w:cs="宋体"/>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企业资质</w:t>
            </w:r>
          </w:p>
        </w:tc>
        <w:tc>
          <w:tcPr>
            <w:tcW w:w="6991" w:type="dxa"/>
            <w:noWrap w:val="0"/>
            <w:vAlign w:val="center"/>
          </w:tcPr>
          <w:p w14:paraId="16A0CB5C">
            <w:pPr>
              <w:pStyle w:val="145"/>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lang w:eastAsia="zh-CN"/>
              </w:rPr>
            </w:pPr>
            <w:r>
              <w:rPr>
                <w:rFonts w:hint="eastAsia" w:eastAsia="宋体" w:cs="Times New Roman"/>
                <w:color w:val="auto"/>
                <w:sz w:val="28"/>
                <w:szCs w:val="28"/>
              </w:rPr>
              <w:t>投标人须具备建设行政主管部门颁发的建筑工程施工总承包三级（含三级）及以上资质</w:t>
            </w:r>
            <w:r>
              <w:rPr>
                <w:rFonts w:hint="eastAsia" w:cs="Times New Roman"/>
                <w:color w:val="auto"/>
                <w:sz w:val="28"/>
                <w:szCs w:val="28"/>
                <w:lang w:eastAsia="zh-CN"/>
              </w:rPr>
              <w:t>，</w:t>
            </w:r>
            <w:r>
              <w:rPr>
                <w:rFonts w:hint="eastAsia" w:eastAsia="宋体" w:cs="Times New Roman"/>
                <w:color w:val="auto"/>
                <w:sz w:val="28"/>
                <w:szCs w:val="28"/>
              </w:rPr>
              <w:t>并具有有效的安全生产许可证；</w:t>
            </w:r>
          </w:p>
        </w:tc>
      </w:tr>
      <w:tr w14:paraId="2AC7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611" w:type="dxa"/>
            <w:vMerge w:val="continue"/>
            <w:noWrap w:val="0"/>
            <w:vAlign w:val="top"/>
          </w:tcPr>
          <w:p w14:paraId="54A3D2F6">
            <w:pPr>
              <w:spacing w:line="400" w:lineRule="exact"/>
              <w:jc w:val="center"/>
              <w:rPr>
                <w:rFonts w:hint="eastAsia" w:ascii="宋体" w:hAnsi="宋体" w:eastAsia="宋体" w:cs="宋体"/>
                <w:color w:val="auto"/>
                <w:sz w:val="28"/>
                <w:szCs w:val="28"/>
              </w:rPr>
            </w:pPr>
          </w:p>
        </w:tc>
        <w:tc>
          <w:tcPr>
            <w:tcW w:w="2217" w:type="dxa"/>
            <w:noWrap w:val="0"/>
            <w:vAlign w:val="center"/>
          </w:tcPr>
          <w:p w14:paraId="1E45FA3A">
            <w:pPr>
              <w:autoSpaceDE w:val="0"/>
              <w:autoSpaceDN w:val="0"/>
              <w:spacing w:line="440" w:lineRule="exact"/>
              <w:jc w:val="center"/>
              <w:rPr>
                <w:rFonts w:hint="eastAsia" w:ascii="宋体" w:hAnsi="宋体" w:eastAsia="宋体" w:cs="宋体"/>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项目负责人</w:t>
            </w:r>
          </w:p>
        </w:tc>
        <w:tc>
          <w:tcPr>
            <w:tcW w:w="6991" w:type="dxa"/>
            <w:noWrap w:val="0"/>
            <w:vAlign w:val="center"/>
          </w:tcPr>
          <w:p w14:paraId="183D8F9F">
            <w:pPr>
              <w:pStyle w:val="145"/>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rPr>
            </w:pPr>
            <w:r>
              <w:rPr>
                <w:rFonts w:hint="eastAsia" w:eastAsia="宋体" w:cs="Times New Roman"/>
                <w:color w:val="auto"/>
                <w:sz w:val="28"/>
                <w:szCs w:val="28"/>
              </w:rPr>
              <w:t>拟派项目负责人须具备建筑工程专业二级（含二级）及以上注册建造师执业资格，同时具有有效的安全生产考核合格证书（B证），且未担任其他在建工程项目（提供无在建承诺书）；</w:t>
            </w:r>
          </w:p>
        </w:tc>
      </w:tr>
      <w:tr w14:paraId="0752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611" w:type="dxa"/>
            <w:vMerge w:val="continue"/>
            <w:noWrap w:val="0"/>
            <w:vAlign w:val="top"/>
          </w:tcPr>
          <w:p w14:paraId="7C7D9EBA">
            <w:pPr>
              <w:spacing w:line="400" w:lineRule="exact"/>
              <w:jc w:val="center"/>
              <w:rPr>
                <w:rFonts w:hint="eastAsia" w:ascii="宋体" w:hAnsi="宋体" w:eastAsia="宋体" w:cs="宋体"/>
                <w:color w:val="auto"/>
                <w:sz w:val="28"/>
                <w:szCs w:val="28"/>
              </w:rPr>
            </w:pPr>
          </w:p>
        </w:tc>
        <w:tc>
          <w:tcPr>
            <w:tcW w:w="2217" w:type="dxa"/>
            <w:noWrap w:val="0"/>
            <w:vAlign w:val="center"/>
          </w:tcPr>
          <w:p w14:paraId="7D100913">
            <w:pPr>
              <w:autoSpaceDE w:val="0"/>
              <w:autoSpaceDN w:val="0"/>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财务状况报告</w:t>
            </w:r>
          </w:p>
        </w:tc>
        <w:tc>
          <w:tcPr>
            <w:tcW w:w="6991" w:type="dxa"/>
            <w:noWrap w:val="0"/>
            <w:vAlign w:val="center"/>
          </w:tcPr>
          <w:p w14:paraId="04759BF4">
            <w:pPr>
              <w:pStyle w:val="145"/>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lang w:val="en-US" w:eastAsia="zh-CN"/>
              </w:rPr>
            </w:pPr>
            <w:r>
              <w:rPr>
                <w:rFonts w:hint="eastAsia" w:cs="Times New Roman"/>
                <w:color w:val="auto"/>
                <w:sz w:val="28"/>
                <w:szCs w:val="28"/>
                <w:lang w:val="en-US" w:eastAsia="zh-CN"/>
              </w:rPr>
              <w:t>提供 2024 年度经审计的财务会计报告（包括审计报告、资产负债表、利润表、现金流量表、所有者权益变动表及其附注），或其开标时间前三个月内基本存款账户开户银行出具的资信证明；</w:t>
            </w:r>
          </w:p>
        </w:tc>
      </w:tr>
      <w:tr w14:paraId="6CAB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611" w:type="dxa"/>
            <w:vMerge w:val="continue"/>
            <w:noWrap w:val="0"/>
            <w:vAlign w:val="top"/>
          </w:tcPr>
          <w:p w14:paraId="1B007A78">
            <w:pPr>
              <w:spacing w:line="400" w:lineRule="exact"/>
              <w:jc w:val="center"/>
              <w:rPr>
                <w:rFonts w:hint="eastAsia" w:ascii="宋体" w:hAnsi="宋体" w:eastAsia="宋体" w:cs="宋体"/>
                <w:color w:val="auto"/>
                <w:sz w:val="28"/>
                <w:szCs w:val="28"/>
              </w:rPr>
            </w:pPr>
          </w:p>
        </w:tc>
        <w:tc>
          <w:tcPr>
            <w:tcW w:w="2217" w:type="dxa"/>
            <w:noWrap w:val="0"/>
            <w:vAlign w:val="center"/>
          </w:tcPr>
          <w:p w14:paraId="5BB24D29">
            <w:pPr>
              <w:spacing w:line="400" w:lineRule="exact"/>
              <w:jc w:val="center"/>
              <w:rPr>
                <w:rFonts w:hint="eastAsia" w:ascii="宋体" w:hAnsi="宋体" w:eastAsia="宋体" w:cs="宋体"/>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税收缴纳证明</w:t>
            </w:r>
          </w:p>
        </w:tc>
        <w:tc>
          <w:tcPr>
            <w:tcW w:w="6991" w:type="dxa"/>
            <w:noWrap w:val="0"/>
            <w:vAlign w:val="center"/>
          </w:tcPr>
          <w:p w14:paraId="0C5550A9">
            <w:pPr>
              <w:pStyle w:val="145"/>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rPr>
            </w:pPr>
            <w:r>
              <w:rPr>
                <w:rFonts w:hint="eastAsia" w:eastAsia="宋体" w:cs="Times New Roman"/>
                <w:color w:val="auto"/>
                <w:sz w:val="28"/>
                <w:szCs w:val="28"/>
              </w:rPr>
              <w:t>提供开标截止时间近1年内已缴纳的任意1个月的完税证明，完税证明上应有代收机构或税务机关的公章或业务专用章。依法免税或新成立的供应商应提供相关文件证明；</w:t>
            </w:r>
          </w:p>
        </w:tc>
      </w:tr>
      <w:tr w14:paraId="588C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611" w:type="dxa"/>
            <w:vMerge w:val="continue"/>
            <w:noWrap w:val="0"/>
            <w:vAlign w:val="top"/>
          </w:tcPr>
          <w:p w14:paraId="3F7749FB">
            <w:pPr>
              <w:spacing w:line="400" w:lineRule="exact"/>
              <w:jc w:val="center"/>
              <w:rPr>
                <w:rFonts w:hint="eastAsia" w:ascii="宋体" w:hAnsi="宋体" w:eastAsia="宋体" w:cs="宋体"/>
                <w:color w:val="auto"/>
                <w:sz w:val="28"/>
                <w:szCs w:val="28"/>
              </w:rPr>
            </w:pPr>
          </w:p>
        </w:tc>
        <w:tc>
          <w:tcPr>
            <w:tcW w:w="2217" w:type="dxa"/>
            <w:noWrap w:val="0"/>
            <w:vAlign w:val="center"/>
          </w:tcPr>
          <w:p w14:paraId="0273D983">
            <w:pPr>
              <w:spacing w:line="4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社会保障资金缴纳证明</w:t>
            </w:r>
          </w:p>
          <w:p w14:paraId="261FC288">
            <w:pPr>
              <w:spacing w:line="400" w:lineRule="exact"/>
              <w:jc w:val="center"/>
              <w:rPr>
                <w:rFonts w:hint="default" w:asciiTheme="minorEastAsia" w:hAnsiTheme="minorEastAsia" w:eastAsiaTheme="minorEastAsia" w:cstheme="minorEastAsia"/>
                <w:b/>
                <w:bCs/>
                <w:color w:val="auto"/>
                <w:sz w:val="28"/>
                <w:szCs w:val="28"/>
                <w:lang w:val="en-US" w:eastAsia="zh-CN"/>
              </w:rPr>
            </w:pPr>
          </w:p>
        </w:tc>
        <w:tc>
          <w:tcPr>
            <w:tcW w:w="6991" w:type="dxa"/>
            <w:noWrap w:val="0"/>
            <w:vAlign w:val="center"/>
          </w:tcPr>
          <w:p w14:paraId="28E8E5EF">
            <w:pPr>
              <w:pStyle w:val="145"/>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开标截止时间近1年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tc>
      </w:tr>
      <w:tr w14:paraId="1076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11" w:type="dxa"/>
            <w:vMerge w:val="continue"/>
            <w:tcBorders>
              <w:bottom w:val="nil"/>
            </w:tcBorders>
            <w:noWrap w:val="0"/>
            <w:vAlign w:val="top"/>
          </w:tcPr>
          <w:p w14:paraId="360CB032">
            <w:pPr>
              <w:spacing w:line="360" w:lineRule="auto"/>
              <w:rPr>
                <w:rFonts w:hint="eastAsia" w:ascii="宋体" w:hAnsi="宋体" w:eastAsia="宋体" w:cs="宋体"/>
                <w:color w:val="auto"/>
                <w:sz w:val="28"/>
                <w:szCs w:val="28"/>
              </w:rPr>
            </w:pPr>
          </w:p>
        </w:tc>
        <w:tc>
          <w:tcPr>
            <w:tcW w:w="2217" w:type="dxa"/>
            <w:noWrap w:val="0"/>
            <w:vAlign w:val="center"/>
          </w:tcPr>
          <w:p w14:paraId="753B4F3D">
            <w:pPr>
              <w:spacing w:line="400" w:lineRule="exact"/>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三年内没有重大违法记录声明</w:t>
            </w:r>
          </w:p>
        </w:tc>
        <w:tc>
          <w:tcPr>
            <w:tcW w:w="6991" w:type="dxa"/>
            <w:noWrap w:val="0"/>
            <w:vAlign w:val="center"/>
          </w:tcPr>
          <w:p w14:paraId="0ADC3800">
            <w:pPr>
              <w:spacing w:line="400" w:lineRule="exact"/>
              <w:ind w:firstLine="560" w:firstLineChars="200"/>
              <w:jc w:val="left"/>
              <w:rPr>
                <w:rFonts w:hint="eastAsia" w:eastAsia="宋体" w:asciiTheme="minorEastAsia" w:hAnsiTheme="minorEastAsia" w:cstheme="minorEastAsia"/>
                <w:i w:val="0"/>
                <w:iCs w:val="0"/>
                <w:caps w:val="0"/>
                <w:color w:val="auto"/>
                <w:spacing w:val="0"/>
                <w:sz w:val="28"/>
                <w:szCs w:val="28"/>
                <w:shd w:val="clear" w:color="auto" w:fill="FFFFFF"/>
                <w:lang w:val="en-US" w:eastAsia="zh-CN"/>
              </w:rPr>
            </w:pPr>
            <w:r>
              <w:rPr>
                <w:rFonts w:hint="eastAsia" w:eastAsia="宋体" w:asciiTheme="minorEastAsia" w:hAnsiTheme="minorEastAsia" w:cstheme="minorEastAsia"/>
                <w:i w:val="0"/>
                <w:iCs w:val="0"/>
                <w:caps w:val="0"/>
                <w:color w:val="auto"/>
                <w:spacing w:val="0"/>
                <w:sz w:val="28"/>
                <w:szCs w:val="28"/>
                <w:shd w:val="clear" w:color="auto" w:fill="FFFFFF"/>
                <w:lang w:val="en-US" w:eastAsia="zh-CN"/>
              </w:rPr>
              <w:t>参加本次政府采购活动前三年内在经营活动中没有重大违纪，以及未被列入失信被执行人、重大税收违法案件当事人名单、政府采购严重违法失信行为记录名单的书面声明；</w:t>
            </w:r>
          </w:p>
        </w:tc>
      </w:tr>
      <w:tr w14:paraId="6DD7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trPr>
        <w:tc>
          <w:tcPr>
            <w:tcW w:w="611" w:type="dxa"/>
            <w:vMerge w:val="restart"/>
            <w:tcBorders>
              <w:top w:val="nil"/>
            </w:tcBorders>
            <w:noWrap w:val="0"/>
            <w:vAlign w:val="top"/>
          </w:tcPr>
          <w:p w14:paraId="517CB44D">
            <w:pPr>
              <w:spacing w:line="360" w:lineRule="auto"/>
              <w:rPr>
                <w:rFonts w:hint="eastAsia" w:ascii="宋体" w:hAnsi="宋体" w:eastAsia="宋体" w:cs="宋体"/>
                <w:color w:val="auto"/>
                <w:sz w:val="28"/>
                <w:szCs w:val="28"/>
              </w:rPr>
            </w:pPr>
          </w:p>
        </w:tc>
        <w:tc>
          <w:tcPr>
            <w:tcW w:w="2217" w:type="dxa"/>
            <w:noWrap w:val="0"/>
            <w:vAlign w:val="center"/>
          </w:tcPr>
          <w:p w14:paraId="0F4329E7">
            <w:pPr>
              <w:spacing w:line="400" w:lineRule="exact"/>
              <w:ind w:firstLine="281" w:firstLineChars="100"/>
              <w:jc w:val="both"/>
              <w:rPr>
                <w:rFonts w:hint="default" w:asciiTheme="minorEastAsia" w:hAnsiTheme="minorEastAsia" w:eastAsiaTheme="minorEastAsia" w:cstheme="minorEastAsia"/>
                <w:b/>
                <w:bCs/>
                <w:color w:val="auto"/>
                <w:kern w:val="2"/>
                <w:sz w:val="28"/>
                <w:szCs w:val="28"/>
                <w:shd w:val="clear" w:color="auto" w:fill="FFFFFF"/>
                <w:lang w:val="en-US" w:eastAsia="zh-CN" w:bidi="ar-SA"/>
              </w:rPr>
            </w:pPr>
            <w:r>
              <w:rPr>
                <w:rFonts w:hint="eastAsia" w:asciiTheme="minorEastAsia" w:hAnsiTheme="minorEastAsia" w:eastAsiaTheme="minorEastAsia" w:cstheme="minorEastAsia"/>
                <w:b/>
                <w:bCs/>
                <w:color w:val="auto"/>
                <w:kern w:val="2"/>
                <w:sz w:val="28"/>
                <w:szCs w:val="28"/>
                <w:shd w:val="clear" w:color="auto" w:fill="FFFFFF"/>
                <w:lang w:val="en-US" w:eastAsia="zh-CN" w:bidi="ar-SA"/>
              </w:rPr>
              <w:t>信用记录</w:t>
            </w:r>
          </w:p>
        </w:tc>
        <w:tc>
          <w:tcPr>
            <w:tcW w:w="6991" w:type="dxa"/>
            <w:noWrap w:val="0"/>
            <w:vAlign w:val="center"/>
          </w:tcPr>
          <w:p w14:paraId="0C63090B">
            <w:pPr>
              <w:pStyle w:val="145"/>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FFFFF"/>
              </w:rPr>
            </w:pPr>
            <w:r>
              <w:rPr>
                <w:rFonts w:hint="eastAsia" w:asciiTheme="minorEastAsia" w:hAnsiTheme="minorEastAsia" w:eastAsiaTheme="minorEastAsia" w:cstheme="minorEastAsia"/>
                <w:i w:val="0"/>
                <w:iCs w:val="0"/>
                <w:caps w:val="0"/>
                <w:color w:val="auto"/>
                <w:spacing w:val="0"/>
                <w:sz w:val="28"/>
                <w:szCs w:val="28"/>
                <w:shd w:val="clear" w:color="auto" w:fill="FFFFFF"/>
              </w:rPr>
              <w:t>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w:t>
            </w:r>
          </w:p>
        </w:tc>
      </w:tr>
      <w:tr w14:paraId="3475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11" w:type="dxa"/>
            <w:vMerge w:val="continue"/>
            <w:noWrap w:val="0"/>
            <w:vAlign w:val="top"/>
          </w:tcPr>
          <w:p w14:paraId="49285B24">
            <w:pPr>
              <w:spacing w:line="360" w:lineRule="auto"/>
              <w:rPr>
                <w:rFonts w:hint="eastAsia" w:ascii="宋体" w:hAnsi="宋体" w:eastAsia="宋体" w:cs="宋体"/>
                <w:color w:val="auto"/>
                <w:sz w:val="28"/>
                <w:szCs w:val="28"/>
              </w:rPr>
            </w:pPr>
          </w:p>
        </w:tc>
        <w:tc>
          <w:tcPr>
            <w:tcW w:w="2217" w:type="dxa"/>
            <w:noWrap w:val="0"/>
            <w:vAlign w:val="center"/>
          </w:tcPr>
          <w:p w14:paraId="28449888">
            <w:pPr>
              <w:spacing w:line="400" w:lineRule="exact"/>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设备和专业技术能力的书面声明</w:t>
            </w:r>
          </w:p>
        </w:tc>
        <w:tc>
          <w:tcPr>
            <w:tcW w:w="6991" w:type="dxa"/>
            <w:noWrap w:val="0"/>
            <w:vAlign w:val="center"/>
          </w:tcPr>
          <w:p w14:paraId="6180657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color w:val="auto"/>
                <w:sz w:val="28"/>
                <w:szCs w:val="28"/>
              </w:rPr>
            </w:pPr>
            <w:r>
              <w:rPr>
                <w:rFonts w:hint="eastAsia"/>
                <w:color w:val="auto"/>
                <w:sz w:val="28"/>
                <w:szCs w:val="28"/>
              </w:rPr>
              <w:t>具备履行合同所必</w:t>
            </w:r>
            <w:r>
              <w:rPr>
                <w:rFonts w:hint="eastAsia"/>
                <w:color w:val="auto"/>
                <w:sz w:val="28"/>
                <w:szCs w:val="28"/>
                <w:lang w:val="en-US" w:eastAsia="zh-CN"/>
              </w:rPr>
              <w:t>需</w:t>
            </w:r>
            <w:r>
              <w:rPr>
                <w:rFonts w:hint="eastAsia"/>
                <w:color w:val="auto"/>
                <w:sz w:val="28"/>
                <w:szCs w:val="28"/>
              </w:rPr>
              <w:t>的设备和专业技术能力的书面声明；</w:t>
            </w:r>
          </w:p>
        </w:tc>
      </w:tr>
      <w:tr w14:paraId="5FE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611" w:type="dxa"/>
            <w:vMerge w:val="continue"/>
            <w:noWrap w:val="0"/>
            <w:vAlign w:val="top"/>
          </w:tcPr>
          <w:p w14:paraId="1423066E">
            <w:pPr>
              <w:spacing w:line="360" w:lineRule="auto"/>
              <w:rPr>
                <w:rFonts w:hint="eastAsia" w:ascii="宋体" w:hAnsi="宋体" w:eastAsia="宋体" w:cs="宋体"/>
                <w:color w:val="auto"/>
                <w:sz w:val="28"/>
                <w:szCs w:val="28"/>
              </w:rPr>
            </w:pPr>
          </w:p>
        </w:tc>
        <w:tc>
          <w:tcPr>
            <w:tcW w:w="2217" w:type="dxa"/>
            <w:noWrap w:val="0"/>
            <w:vAlign w:val="center"/>
          </w:tcPr>
          <w:p w14:paraId="2A1091F3">
            <w:pPr>
              <w:spacing w:line="400" w:lineRule="exact"/>
              <w:jc w:val="center"/>
              <w:rPr>
                <w:rFonts w:hint="eastAsia" w:eastAsia="新宋体" w:asciiTheme="minorEastAsia" w:hAnsi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lang w:val="en-US" w:eastAsia="zh-CN"/>
              </w:rPr>
              <w:t>中小企业声明函</w:t>
            </w:r>
          </w:p>
        </w:tc>
        <w:tc>
          <w:tcPr>
            <w:tcW w:w="6991" w:type="dxa"/>
            <w:noWrap w:val="0"/>
            <w:vAlign w:val="center"/>
          </w:tcPr>
          <w:p w14:paraId="2B932BF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FFFFFF"/>
                <w:lang w:val="en-US" w:eastAsia="zh-CN"/>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p>
        </w:tc>
      </w:tr>
      <w:tr w14:paraId="71F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611" w:type="dxa"/>
            <w:vMerge w:val="continue"/>
            <w:noWrap w:val="0"/>
            <w:vAlign w:val="top"/>
          </w:tcPr>
          <w:p w14:paraId="0F2469DB">
            <w:pPr>
              <w:spacing w:line="360" w:lineRule="auto"/>
              <w:rPr>
                <w:rFonts w:hint="eastAsia" w:ascii="宋体" w:hAnsi="宋体" w:eastAsia="宋体" w:cs="宋体"/>
                <w:color w:val="auto"/>
                <w:sz w:val="28"/>
                <w:szCs w:val="28"/>
              </w:rPr>
            </w:pPr>
          </w:p>
        </w:tc>
        <w:tc>
          <w:tcPr>
            <w:tcW w:w="2217" w:type="dxa"/>
            <w:noWrap w:val="0"/>
            <w:vAlign w:val="center"/>
          </w:tcPr>
          <w:p w14:paraId="4063017D">
            <w:pPr>
              <w:spacing w:line="400" w:lineRule="exact"/>
              <w:jc w:val="center"/>
              <w:rPr>
                <w:rFonts w:hint="default"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color w:val="auto"/>
                <w:sz w:val="28"/>
                <w:szCs w:val="28"/>
                <w:lang w:val="en-US" w:eastAsia="zh-CN"/>
              </w:rPr>
              <w:t>非联合体投标</w:t>
            </w:r>
          </w:p>
        </w:tc>
        <w:tc>
          <w:tcPr>
            <w:tcW w:w="6991" w:type="dxa"/>
            <w:noWrap w:val="0"/>
            <w:vAlign w:val="center"/>
          </w:tcPr>
          <w:p w14:paraId="52161634">
            <w:pPr>
              <w:pStyle w:val="145"/>
              <w:spacing w:beforeLines="-2147483648" w:afterLines="-2147483648" w:line="36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本项目不接受联合体投标，须提供非联合体声明函。</w:t>
            </w:r>
          </w:p>
          <w:p w14:paraId="02C0921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p>
        </w:tc>
      </w:tr>
    </w:tbl>
    <w:p w14:paraId="053B969E">
      <w:pPr>
        <w:numPr>
          <w:ilvl w:val="0"/>
          <w:numId w:val="0"/>
        </w:numPr>
        <w:tabs>
          <w:tab w:val="left" w:pos="840"/>
        </w:tabs>
        <w:spacing w:line="440" w:lineRule="exact"/>
        <w:ind w:firstLine="560" w:firstLineChars="200"/>
        <w:jc w:val="left"/>
        <w:rPr>
          <w:rFonts w:hint="eastAsia" w:ascii="宋体" w:hAnsi="宋体" w:eastAsia="宋体" w:cs="宋体"/>
          <w:color w:val="000000"/>
          <w:sz w:val="28"/>
          <w:szCs w:val="28"/>
        </w:rPr>
      </w:pPr>
      <w:r>
        <w:rPr>
          <w:rFonts w:hint="eastAsia" w:ascii="宋体" w:hAnsi="宋体" w:cs="宋体"/>
          <w:color w:val="000000"/>
          <w:kern w:val="2"/>
          <w:sz w:val="28"/>
          <w:szCs w:val="28"/>
          <w:lang w:val="en-US" w:eastAsia="zh-CN" w:bidi="ar-SA"/>
        </w:rPr>
        <w:t>19.2</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36"/>
        <w:gridCol w:w="2140"/>
        <w:gridCol w:w="7140"/>
      </w:tblGrid>
      <w:tr w14:paraId="3B45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3927415">
            <w:pPr>
              <w:shd w:val="clear" w:color="auto" w:fill="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序号</w:t>
            </w:r>
          </w:p>
        </w:tc>
        <w:tc>
          <w:tcPr>
            <w:tcW w:w="2140" w:type="dxa"/>
            <w:tcBorders>
              <w:top w:val="single" w:color="auto" w:sz="4" w:space="0"/>
              <w:left w:val="single" w:color="auto" w:sz="4" w:space="0"/>
              <w:bottom w:val="single" w:color="auto" w:sz="4" w:space="0"/>
              <w:right w:val="single" w:color="auto" w:sz="4" w:space="0"/>
            </w:tcBorders>
            <w:vAlign w:val="center"/>
          </w:tcPr>
          <w:p w14:paraId="3B633862">
            <w:pPr>
              <w:shd w:val="clear" w:color="auto" w:fill="auto"/>
              <w:jc w:val="center"/>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评审因素</w:t>
            </w:r>
          </w:p>
        </w:tc>
        <w:tc>
          <w:tcPr>
            <w:tcW w:w="7140" w:type="dxa"/>
            <w:tcBorders>
              <w:top w:val="single" w:color="auto" w:sz="4" w:space="0"/>
              <w:left w:val="single" w:color="auto" w:sz="4" w:space="0"/>
              <w:bottom w:val="single" w:color="auto" w:sz="4" w:space="0"/>
              <w:right w:val="single" w:color="auto" w:sz="4" w:space="0"/>
            </w:tcBorders>
            <w:vAlign w:val="center"/>
          </w:tcPr>
          <w:p w14:paraId="1AAB7D30">
            <w:pPr>
              <w:shd w:val="clear" w:color="auto" w:fill="auto"/>
              <w:jc w:val="cente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审查</w:t>
            </w:r>
            <w:r>
              <w:rPr>
                <w:rFonts w:hint="eastAsia" w:ascii="宋体" w:hAnsi="宋体" w:cs="宋体"/>
                <w:b/>
                <w:color w:val="000000" w:themeColor="text1"/>
                <w:sz w:val="28"/>
                <w:szCs w:val="28"/>
                <w:lang w:val="en-US" w:eastAsia="zh-CN"/>
                <w14:textFill>
                  <w14:solidFill>
                    <w14:schemeClr w14:val="tx1"/>
                  </w14:solidFill>
                </w14:textFill>
              </w:rPr>
              <w:t>标准</w:t>
            </w:r>
          </w:p>
        </w:tc>
      </w:tr>
      <w:tr w14:paraId="0623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9" w:hRule="atLeast"/>
          <w:jc w:val="center"/>
        </w:trPr>
        <w:tc>
          <w:tcPr>
            <w:tcW w:w="636" w:type="dxa"/>
            <w:tcBorders>
              <w:top w:val="single" w:color="auto" w:sz="4" w:space="0"/>
              <w:left w:val="single" w:color="auto" w:sz="4" w:space="0"/>
              <w:right w:val="single" w:color="auto" w:sz="4" w:space="0"/>
            </w:tcBorders>
            <w:vAlign w:val="center"/>
          </w:tcPr>
          <w:p w14:paraId="6252E54A">
            <w:pPr>
              <w:shd w:val="clear" w:color="auto" w:fill="auto"/>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p>
        </w:tc>
        <w:tc>
          <w:tcPr>
            <w:tcW w:w="2140" w:type="dxa"/>
            <w:tcBorders>
              <w:top w:val="single" w:color="auto" w:sz="4" w:space="0"/>
              <w:left w:val="single" w:color="auto" w:sz="4" w:space="0"/>
              <w:bottom w:val="single" w:color="auto" w:sz="4" w:space="0"/>
              <w:right w:val="single" w:color="auto" w:sz="4" w:space="0"/>
            </w:tcBorders>
            <w:vAlign w:val="center"/>
          </w:tcPr>
          <w:p w14:paraId="4E2F5535">
            <w:pPr>
              <w:shd w:val="clear" w:color="auto" w:fill="auto"/>
              <w:spacing w:line="240" w:lineRule="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投标文件项目名称、项目编号</w:t>
            </w:r>
          </w:p>
        </w:tc>
        <w:tc>
          <w:tcPr>
            <w:tcW w:w="7140" w:type="dxa"/>
            <w:tcBorders>
              <w:top w:val="single" w:color="auto" w:sz="4" w:space="0"/>
              <w:left w:val="single" w:color="auto" w:sz="4" w:space="0"/>
              <w:bottom w:val="single" w:color="auto" w:sz="4" w:space="0"/>
              <w:right w:val="single" w:color="auto" w:sz="4" w:space="0"/>
            </w:tcBorders>
            <w:vAlign w:val="center"/>
          </w:tcPr>
          <w:p w14:paraId="4DD823CB">
            <w:pPr>
              <w:shd w:val="clear" w:color="auto" w:fill="auto"/>
              <w:spacing w:line="240" w:lineRule="auto"/>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投标文件项目名称、项目编号与磋商文件一致</w:t>
            </w:r>
            <w:r>
              <w:rPr>
                <w:rFonts w:hint="eastAsia" w:ascii="宋体" w:hAnsi="宋体" w:eastAsia="宋体" w:cs="宋体"/>
                <w:bCs/>
                <w:color w:val="000000" w:themeColor="text1"/>
                <w:sz w:val="28"/>
                <w:szCs w:val="28"/>
                <w:lang w:eastAsia="zh-CN"/>
                <w14:textFill>
                  <w14:solidFill>
                    <w14:schemeClr w14:val="tx1"/>
                  </w14:solidFill>
                </w14:textFill>
              </w:rPr>
              <w:t>；</w:t>
            </w:r>
          </w:p>
        </w:tc>
      </w:tr>
      <w:tr w14:paraId="0425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1" w:hRule="atLeast"/>
          <w:jc w:val="center"/>
        </w:trPr>
        <w:tc>
          <w:tcPr>
            <w:tcW w:w="636" w:type="dxa"/>
            <w:tcBorders>
              <w:top w:val="single" w:color="auto" w:sz="4" w:space="0"/>
              <w:left w:val="single" w:color="auto" w:sz="4" w:space="0"/>
              <w:right w:val="single" w:color="auto" w:sz="4" w:space="0"/>
            </w:tcBorders>
            <w:vAlign w:val="center"/>
          </w:tcPr>
          <w:p w14:paraId="3D9647AF">
            <w:pPr>
              <w:shd w:val="clear" w:color="auto" w:fill="auto"/>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w:t>
            </w:r>
          </w:p>
        </w:tc>
        <w:tc>
          <w:tcPr>
            <w:tcW w:w="2140" w:type="dxa"/>
            <w:tcBorders>
              <w:top w:val="single" w:color="auto" w:sz="4" w:space="0"/>
              <w:left w:val="single" w:color="auto" w:sz="4" w:space="0"/>
              <w:bottom w:val="single" w:color="auto" w:sz="4" w:space="0"/>
              <w:right w:val="single" w:color="auto" w:sz="4" w:space="0"/>
            </w:tcBorders>
            <w:vAlign w:val="center"/>
          </w:tcPr>
          <w:p w14:paraId="74581CA2">
            <w:pPr>
              <w:shd w:val="clear" w:color="auto" w:fill="auto"/>
              <w:spacing w:line="240" w:lineRule="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响应文件签署、盖章</w:t>
            </w:r>
          </w:p>
        </w:tc>
        <w:tc>
          <w:tcPr>
            <w:tcW w:w="7140" w:type="dxa"/>
            <w:tcBorders>
              <w:top w:val="single" w:color="auto" w:sz="4" w:space="0"/>
              <w:left w:val="single" w:color="auto" w:sz="4" w:space="0"/>
              <w:bottom w:val="single" w:color="auto" w:sz="4" w:space="0"/>
              <w:right w:val="single" w:color="auto" w:sz="4" w:space="0"/>
            </w:tcBorders>
            <w:vAlign w:val="center"/>
          </w:tcPr>
          <w:p w14:paraId="0CCE6FA7">
            <w:pPr>
              <w:shd w:val="clear" w:color="auto" w:fill="auto"/>
              <w:spacing w:line="240" w:lineRule="auto"/>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竞争性磋商响应文件按竞争性磋商文件要求加盖供应商公章并由法定代表人或委托代理人签字或盖章。由委托代理人签字或盖章的，在竞争性磋商响应文件中须同时提交法定代表人授权委托书；</w:t>
            </w:r>
          </w:p>
        </w:tc>
      </w:tr>
      <w:tr w14:paraId="4B31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1" w:hRule="atLeast"/>
          <w:jc w:val="center"/>
        </w:trPr>
        <w:tc>
          <w:tcPr>
            <w:tcW w:w="636" w:type="dxa"/>
            <w:tcBorders>
              <w:left w:val="single" w:color="auto" w:sz="4" w:space="0"/>
              <w:right w:val="single" w:color="auto" w:sz="4" w:space="0"/>
            </w:tcBorders>
            <w:vAlign w:val="center"/>
          </w:tcPr>
          <w:p w14:paraId="5E897A47">
            <w:pPr>
              <w:shd w:val="clear" w:color="auto" w:fill="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w:t>
            </w:r>
          </w:p>
        </w:tc>
        <w:tc>
          <w:tcPr>
            <w:tcW w:w="2140" w:type="dxa"/>
            <w:tcBorders>
              <w:top w:val="single" w:color="auto" w:sz="4" w:space="0"/>
              <w:left w:val="single" w:color="auto" w:sz="4" w:space="0"/>
              <w:bottom w:val="single" w:color="auto" w:sz="4" w:space="0"/>
              <w:right w:val="single" w:color="auto" w:sz="4" w:space="0"/>
            </w:tcBorders>
            <w:vAlign w:val="center"/>
          </w:tcPr>
          <w:p w14:paraId="3FA28437">
            <w:pPr>
              <w:shd w:val="clear" w:color="auto" w:fill="auto"/>
              <w:spacing w:line="240" w:lineRule="auto"/>
              <w:rPr>
                <w:rFonts w:hint="default"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磋商报价</w:t>
            </w:r>
          </w:p>
        </w:tc>
        <w:tc>
          <w:tcPr>
            <w:tcW w:w="7140" w:type="dxa"/>
            <w:tcBorders>
              <w:top w:val="single" w:color="auto" w:sz="4" w:space="0"/>
              <w:left w:val="single" w:color="auto" w:sz="4" w:space="0"/>
              <w:bottom w:val="single" w:color="auto" w:sz="4" w:space="0"/>
              <w:right w:val="single" w:color="auto" w:sz="4" w:space="0"/>
            </w:tcBorders>
            <w:vAlign w:val="center"/>
          </w:tcPr>
          <w:p w14:paraId="70F2D6AB">
            <w:pPr>
              <w:shd w:val="clear" w:color="auto" w:fill="auto"/>
              <w:spacing w:line="240" w:lineRule="auto"/>
              <w:rPr>
                <w:rFonts w:hint="eastAsia" w:ascii="宋体" w:hAnsi="宋体" w:eastAsia="宋体" w:cs="宋体"/>
                <w:bCs/>
                <w:color w:val="000000" w:themeColor="text1"/>
                <w:sz w:val="28"/>
                <w:szCs w:val="28"/>
                <w:highlight w:val="none"/>
                <w:lang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不能有多个报价，报价同时满足以下条款：（1）磋商报价符合唯一性要求；（2）第一次磋商报价表填写符合磋商文件要求；（3）报价货币符合磋商文件要求；（4）未超出磋商文件规定的采购预算；</w:t>
            </w:r>
          </w:p>
        </w:tc>
      </w:tr>
      <w:tr w14:paraId="124D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3" w:hRule="atLeast"/>
          <w:jc w:val="center"/>
        </w:trPr>
        <w:tc>
          <w:tcPr>
            <w:tcW w:w="636" w:type="dxa"/>
            <w:tcBorders>
              <w:left w:val="single" w:color="auto" w:sz="4" w:space="0"/>
              <w:right w:val="single" w:color="auto" w:sz="4" w:space="0"/>
            </w:tcBorders>
            <w:vAlign w:val="center"/>
          </w:tcPr>
          <w:p w14:paraId="6FE0A992">
            <w:pPr>
              <w:shd w:val="clear" w:color="auto" w:fill="auto"/>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w:t>
            </w:r>
          </w:p>
        </w:tc>
        <w:tc>
          <w:tcPr>
            <w:tcW w:w="2140" w:type="dxa"/>
            <w:tcBorders>
              <w:top w:val="single" w:color="auto" w:sz="4" w:space="0"/>
              <w:left w:val="single" w:color="auto" w:sz="4" w:space="0"/>
              <w:bottom w:val="single" w:color="auto" w:sz="4" w:space="0"/>
              <w:right w:val="single" w:color="auto" w:sz="4" w:space="0"/>
            </w:tcBorders>
            <w:vAlign w:val="center"/>
          </w:tcPr>
          <w:p w14:paraId="7BCCC4C1">
            <w:pPr>
              <w:shd w:val="clear" w:color="auto" w:fill="auto"/>
              <w:spacing w:line="240" w:lineRule="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服务期</w:t>
            </w:r>
          </w:p>
        </w:tc>
        <w:tc>
          <w:tcPr>
            <w:tcW w:w="7140" w:type="dxa"/>
            <w:tcBorders>
              <w:top w:val="single" w:color="auto" w:sz="4" w:space="0"/>
              <w:left w:val="single" w:color="auto" w:sz="4" w:space="0"/>
              <w:bottom w:val="single" w:color="auto" w:sz="4" w:space="0"/>
              <w:right w:val="single" w:color="auto" w:sz="4" w:space="0"/>
            </w:tcBorders>
            <w:vAlign w:val="center"/>
          </w:tcPr>
          <w:p w14:paraId="3AB6FA72">
            <w:pPr>
              <w:shd w:val="clear" w:color="auto" w:fill="auto"/>
              <w:spacing w:line="240" w:lineRule="auto"/>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服务期</w:t>
            </w:r>
            <w:r>
              <w:rPr>
                <w:rFonts w:hint="eastAsia" w:ascii="宋体" w:hAnsi="宋体" w:eastAsia="宋体" w:cs="宋体"/>
                <w:bCs/>
                <w:color w:val="000000" w:themeColor="text1"/>
                <w:sz w:val="28"/>
                <w:szCs w:val="28"/>
                <w14:textFill>
                  <w14:solidFill>
                    <w14:schemeClr w14:val="tx1"/>
                  </w14:solidFill>
                </w14:textFill>
              </w:rPr>
              <w:t>符合磋商文件要求</w:t>
            </w:r>
            <w:r>
              <w:rPr>
                <w:rFonts w:hint="eastAsia" w:ascii="宋体" w:hAnsi="宋体" w:eastAsia="宋体" w:cs="宋体"/>
                <w:bCs/>
                <w:color w:val="000000" w:themeColor="text1"/>
                <w:sz w:val="28"/>
                <w:szCs w:val="28"/>
                <w:lang w:eastAsia="zh-CN"/>
                <w14:textFill>
                  <w14:solidFill>
                    <w14:schemeClr w14:val="tx1"/>
                  </w14:solidFill>
                </w14:textFill>
              </w:rPr>
              <w:t>的；</w:t>
            </w:r>
          </w:p>
        </w:tc>
      </w:tr>
      <w:tr w14:paraId="60E4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2" w:hRule="atLeast"/>
          <w:jc w:val="center"/>
        </w:trPr>
        <w:tc>
          <w:tcPr>
            <w:tcW w:w="636" w:type="dxa"/>
            <w:tcBorders>
              <w:left w:val="single" w:color="auto" w:sz="4" w:space="0"/>
              <w:right w:val="single" w:color="auto" w:sz="4" w:space="0"/>
            </w:tcBorders>
            <w:vAlign w:val="center"/>
          </w:tcPr>
          <w:p w14:paraId="6DDE3929">
            <w:pPr>
              <w:shd w:val="clear" w:color="auto" w:fill="auto"/>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5</w:t>
            </w:r>
          </w:p>
        </w:tc>
        <w:tc>
          <w:tcPr>
            <w:tcW w:w="2140" w:type="dxa"/>
            <w:tcBorders>
              <w:top w:val="single" w:color="auto" w:sz="4" w:space="0"/>
              <w:left w:val="single" w:color="auto" w:sz="4" w:space="0"/>
              <w:bottom w:val="single" w:color="auto" w:sz="4" w:space="0"/>
              <w:right w:val="single" w:color="auto" w:sz="4" w:space="0"/>
            </w:tcBorders>
            <w:vAlign w:val="center"/>
          </w:tcPr>
          <w:p w14:paraId="28870445">
            <w:pPr>
              <w:shd w:val="clear" w:color="auto" w:fill="auto"/>
              <w:spacing w:line="240" w:lineRule="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投标有效期</w:t>
            </w:r>
          </w:p>
        </w:tc>
        <w:tc>
          <w:tcPr>
            <w:tcW w:w="7140" w:type="dxa"/>
            <w:tcBorders>
              <w:top w:val="single" w:color="auto" w:sz="4" w:space="0"/>
              <w:left w:val="single" w:color="auto" w:sz="4" w:space="0"/>
              <w:bottom w:val="single" w:color="auto" w:sz="4" w:space="0"/>
              <w:right w:val="single" w:color="auto" w:sz="4" w:space="0"/>
            </w:tcBorders>
            <w:vAlign w:val="center"/>
          </w:tcPr>
          <w:p w14:paraId="311E55E3">
            <w:pPr>
              <w:shd w:val="clear" w:color="auto" w:fill="auto"/>
              <w:spacing w:line="240" w:lineRule="auto"/>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投标有效期符合磋商文件要求</w:t>
            </w:r>
            <w:r>
              <w:rPr>
                <w:rFonts w:hint="eastAsia" w:ascii="宋体" w:hAnsi="宋体" w:eastAsia="宋体" w:cs="宋体"/>
                <w:bCs/>
                <w:color w:val="000000" w:themeColor="text1"/>
                <w:sz w:val="28"/>
                <w:szCs w:val="28"/>
                <w:lang w:eastAsia="zh-CN"/>
                <w14:textFill>
                  <w14:solidFill>
                    <w14:schemeClr w14:val="tx1"/>
                  </w14:solidFill>
                </w14:textFill>
              </w:rPr>
              <w:t>；</w:t>
            </w:r>
          </w:p>
        </w:tc>
      </w:tr>
      <w:tr w14:paraId="2ACA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3" w:hRule="atLeast"/>
          <w:jc w:val="center"/>
        </w:trPr>
        <w:tc>
          <w:tcPr>
            <w:tcW w:w="636" w:type="dxa"/>
            <w:tcBorders>
              <w:left w:val="single" w:color="auto" w:sz="4" w:space="0"/>
              <w:right w:val="single" w:color="auto" w:sz="4" w:space="0"/>
            </w:tcBorders>
            <w:vAlign w:val="center"/>
          </w:tcPr>
          <w:p w14:paraId="4B00ABED">
            <w:pPr>
              <w:shd w:val="clear" w:color="auto" w:fill="auto"/>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6</w:t>
            </w:r>
          </w:p>
        </w:tc>
        <w:tc>
          <w:tcPr>
            <w:tcW w:w="2140" w:type="dxa"/>
            <w:tcBorders>
              <w:top w:val="single" w:color="auto" w:sz="4" w:space="0"/>
              <w:left w:val="single" w:color="auto" w:sz="4" w:space="0"/>
              <w:bottom w:val="single" w:color="auto" w:sz="4" w:space="0"/>
              <w:right w:val="single" w:color="auto" w:sz="4" w:space="0"/>
            </w:tcBorders>
            <w:vAlign w:val="center"/>
          </w:tcPr>
          <w:p w14:paraId="69EB90F4">
            <w:pPr>
              <w:shd w:val="clear" w:color="auto" w:fill="auto"/>
              <w:spacing w:line="240" w:lineRule="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投标文件无缺项</w:t>
            </w:r>
          </w:p>
        </w:tc>
        <w:tc>
          <w:tcPr>
            <w:tcW w:w="7140" w:type="dxa"/>
            <w:tcBorders>
              <w:top w:val="single" w:color="auto" w:sz="4" w:space="0"/>
              <w:left w:val="single" w:color="auto" w:sz="4" w:space="0"/>
              <w:bottom w:val="single" w:color="auto" w:sz="4" w:space="0"/>
              <w:right w:val="single" w:color="auto" w:sz="4" w:space="0"/>
            </w:tcBorders>
            <w:vAlign w:val="center"/>
          </w:tcPr>
          <w:p w14:paraId="4F826238">
            <w:pPr>
              <w:shd w:val="clear" w:color="auto" w:fill="auto"/>
              <w:spacing w:line="240" w:lineRule="auto"/>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投标文件按磋商文件要求逐条响应、</w:t>
            </w:r>
            <w:r>
              <w:rPr>
                <w:rFonts w:hint="eastAsia" w:ascii="宋体" w:hAnsi="宋体" w:eastAsia="宋体" w:cs="宋体"/>
                <w:bCs/>
                <w:color w:val="000000" w:themeColor="text1"/>
                <w:sz w:val="28"/>
                <w:szCs w:val="28"/>
                <w:lang w:eastAsia="zh-CN"/>
                <w14:textFill>
                  <w14:solidFill>
                    <w14:schemeClr w14:val="tx1"/>
                  </w14:solidFill>
                </w14:textFill>
              </w:rPr>
              <w:t>无</w:t>
            </w:r>
            <w:r>
              <w:rPr>
                <w:rFonts w:hint="eastAsia" w:ascii="宋体" w:hAnsi="宋体" w:eastAsia="宋体" w:cs="宋体"/>
                <w:bCs/>
                <w:color w:val="000000" w:themeColor="text1"/>
                <w:sz w:val="28"/>
                <w:szCs w:val="28"/>
                <w14:textFill>
                  <w14:solidFill>
                    <w14:schemeClr w14:val="tx1"/>
                  </w14:solidFill>
                </w14:textFill>
              </w:rPr>
              <w:t>缺项的</w:t>
            </w:r>
            <w:r>
              <w:rPr>
                <w:rFonts w:hint="eastAsia" w:ascii="宋体" w:hAnsi="宋体" w:eastAsia="宋体" w:cs="宋体"/>
                <w:bCs/>
                <w:color w:val="000000" w:themeColor="text1"/>
                <w:sz w:val="28"/>
                <w:szCs w:val="28"/>
                <w:lang w:eastAsia="zh-CN"/>
                <w14:textFill>
                  <w14:solidFill>
                    <w14:schemeClr w14:val="tx1"/>
                  </w14:solidFill>
                </w14:textFill>
              </w:rPr>
              <w:t>；</w:t>
            </w:r>
          </w:p>
        </w:tc>
      </w:tr>
      <w:tr w14:paraId="173E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8" w:hRule="atLeast"/>
          <w:jc w:val="center"/>
        </w:trPr>
        <w:tc>
          <w:tcPr>
            <w:tcW w:w="636" w:type="dxa"/>
            <w:tcBorders>
              <w:left w:val="single" w:color="auto" w:sz="4" w:space="0"/>
              <w:right w:val="single" w:color="auto" w:sz="4" w:space="0"/>
            </w:tcBorders>
            <w:vAlign w:val="center"/>
          </w:tcPr>
          <w:p w14:paraId="4E3CFC6B">
            <w:pPr>
              <w:shd w:val="clear" w:color="auto" w:fill="auto"/>
              <w:jc w:val="center"/>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7</w:t>
            </w:r>
          </w:p>
        </w:tc>
        <w:tc>
          <w:tcPr>
            <w:tcW w:w="2140" w:type="dxa"/>
            <w:tcBorders>
              <w:top w:val="single" w:color="auto" w:sz="4" w:space="0"/>
              <w:left w:val="single" w:color="auto" w:sz="4" w:space="0"/>
              <w:bottom w:val="single" w:color="auto" w:sz="4" w:space="0"/>
              <w:right w:val="single" w:color="auto" w:sz="4" w:space="0"/>
            </w:tcBorders>
            <w:vAlign w:val="center"/>
          </w:tcPr>
          <w:p w14:paraId="192D65B2">
            <w:pPr>
              <w:shd w:val="clear" w:color="auto" w:fill="auto"/>
              <w:spacing w:line="240" w:lineRule="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投标文件构成</w:t>
            </w:r>
          </w:p>
        </w:tc>
        <w:tc>
          <w:tcPr>
            <w:tcW w:w="7140" w:type="dxa"/>
            <w:tcBorders>
              <w:top w:val="single" w:color="auto" w:sz="4" w:space="0"/>
              <w:left w:val="single" w:color="auto" w:sz="4" w:space="0"/>
              <w:bottom w:val="single" w:color="auto" w:sz="4" w:space="0"/>
              <w:right w:val="single" w:color="auto" w:sz="4" w:space="0"/>
            </w:tcBorders>
            <w:vAlign w:val="center"/>
          </w:tcPr>
          <w:p w14:paraId="7CD4B040">
            <w:pPr>
              <w:shd w:val="clear" w:color="auto" w:fill="auto"/>
              <w:spacing w:line="240" w:lineRule="auto"/>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投标文件构成和格式（符合磋商文件要求）</w:t>
            </w:r>
            <w:r>
              <w:rPr>
                <w:rFonts w:hint="eastAsia" w:ascii="宋体" w:hAnsi="宋体" w:eastAsia="宋体" w:cs="宋体"/>
                <w:color w:val="000000" w:themeColor="text1"/>
                <w:sz w:val="28"/>
                <w:szCs w:val="28"/>
                <w:lang w:eastAsia="zh-CN"/>
                <w14:textFill>
                  <w14:solidFill>
                    <w14:schemeClr w14:val="tx1"/>
                  </w14:solidFill>
                </w14:textFill>
              </w:rPr>
              <w:t>的；</w:t>
            </w:r>
          </w:p>
        </w:tc>
      </w:tr>
      <w:tr w14:paraId="2F0B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7" w:hRule="atLeast"/>
          <w:jc w:val="center"/>
        </w:trPr>
        <w:tc>
          <w:tcPr>
            <w:tcW w:w="636" w:type="dxa"/>
            <w:tcBorders>
              <w:left w:val="single" w:color="auto" w:sz="4" w:space="0"/>
              <w:right w:val="single" w:color="auto" w:sz="4" w:space="0"/>
            </w:tcBorders>
            <w:vAlign w:val="center"/>
          </w:tcPr>
          <w:p w14:paraId="01D1CE3C">
            <w:pPr>
              <w:shd w:val="clear" w:color="auto" w:fill="auto"/>
              <w:jc w:val="center"/>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8</w:t>
            </w:r>
          </w:p>
        </w:tc>
        <w:tc>
          <w:tcPr>
            <w:tcW w:w="2140" w:type="dxa"/>
            <w:tcBorders>
              <w:top w:val="single" w:color="auto" w:sz="4" w:space="0"/>
              <w:left w:val="single" w:color="auto" w:sz="4" w:space="0"/>
              <w:bottom w:val="single" w:color="auto" w:sz="4" w:space="0"/>
              <w:right w:val="single" w:color="auto" w:sz="4" w:space="0"/>
            </w:tcBorders>
            <w:vAlign w:val="center"/>
          </w:tcPr>
          <w:p w14:paraId="5A2166B3">
            <w:pPr>
              <w:shd w:val="clear" w:color="auto" w:fill="auto"/>
              <w:spacing w:line="240" w:lineRule="auto"/>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其他</w:t>
            </w:r>
          </w:p>
        </w:tc>
        <w:tc>
          <w:tcPr>
            <w:tcW w:w="7140" w:type="dxa"/>
            <w:tcBorders>
              <w:top w:val="single" w:color="auto" w:sz="4" w:space="0"/>
              <w:left w:val="single" w:color="auto" w:sz="4" w:space="0"/>
              <w:bottom w:val="single" w:color="auto" w:sz="4" w:space="0"/>
              <w:right w:val="single" w:color="auto" w:sz="4" w:space="0"/>
            </w:tcBorders>
            <w:vAlign w:val="center"/>
          </w:tcPr>
          <w:p w14:paraId="6FE87CD4">
            <w:pPr>
              <w:shd w:val="clear" w:color="auto" w:fill="auto"/>
              <w:spacing w:line="240" w:lineRule="auto"/>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未出现磋商文件或法律法规有关废标或否决投标规定的其他情形。</w:t>
            </w:r>
          </w:p>
        </w:tc>
      </w:tr>
      <w:tr w14:paraId="7E4E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7" w:hRule="atLeast"/>
          <w:jc w:val="center"/>
        </w:trPr>
        <w:tc>
          <w:tcPr>
            <w:tcW w:w="9916" w:type="dxa"/>
            <w:gridSpan w:val="3"/>
            <w:tcBorders>
              <w:left w:val="single" w:color="auto" w:sz="4" w:space="0"/>
              <w:right w:val="single" w:color="auto" w:sz="4" w:space="0"/>
            </w:tcBorders>
            <w:vAlign w:val="center"/>
          </w:tcPr>
          <w:p w14:paraId="55E15674">
            <w:pPr>
              <w:pStyle w:val="14"/>
              <w:spacing w:before="6" w:line="348" w:lineRule="auto"/>
              <w:ind w:right="468"/>
              <w:jc w:val="both"/>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备注：符合性审查不合格的投标单位不得进入下一评审环节</w:t>
            </w:r>
            <w:r>
              <w:rPr>
                <w:rFonts w:hint="eastAsia" w:ascii="宋体" w:hAnsi="宋体" w:eastAsia="宋体" w:cs="宋体"/>
                <w:bCs/>
                <w:color w:val="000000" w:themeColor="text1"/>
                <w:sz w:val="28"/>
                <w:szCs w:val="28"/>
                <w:lang w:eastAsia="zh-CN"/>
                <w14:textFill>
                  <w14:solidFill>
                    <w14:schemeClr w14:val="tx1"/>
                  </w14:solidFill>
                </w14:textFill>
              </w:rPr>
              <w:t>。</w:t>
            </w:r>
          </w:p>
        </w:tc>
      </w:tr>
    </w:tbl>
    <w:p w14:paraId="010FF91E">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19.3磋商小组在对响应文件的有效性、完整性和响应程度进行审查时，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14:paraId="79C3FACF">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19.4磋商小组要求投标单位澄清、说明或者更正响应文件应当以书面形式作出。投标单位的澄清、说明或者更正应当由法定代表人或其授权代表签字或者加盖公章。由授权代表签字的，应当附法定代表人授权书。投标单位为自然人的，应当由本人签字并附身份证明。</w:t>
      </w:r>
    </w:p>
    <w:p w14:paraId="683F7A33">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20.1磋商过程</w:t>
      </w:r>
    </w:p>
    <w:p w14:paraId="49210D11">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（1）磋商小组所有成员应当集中与单一投标单位分别进行磋商，并给予所有参加磋商的投标单位平等的磋商机会。</w:t>
      </w:r>
    </w:p>
    <w:p w14:paraId="2E3F02DC">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（2）在磋商过程中，磋商小组可以根据磋商文件和磋商情况实质性变动采购需求中的技术、工程要求以及合同草案条款，但不得变动磋商文件中的其他内容。实质性变动的内容，需经采购人代表确认。</w:t>
      </w:r>
    </w:p>
    <w:p w14:paraId="57671A22">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（3）对磋商文件作出的实质性变动是磋商文件的有效组成部分，磋商小组应当及时以书面形式同时通知所有参加磋商的投标单位。</w:t>
      </w:r>
    </w:p>
    <w:p w14:paraId="3A8BB026">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14:paraId="4925E9BF">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20.2最终报价</w:t>
      </w:r>
    </w:p>
    <w:p w14:paraId="39413B70">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磋商文件能够详细列明采购标的的技术、服务要求的，磋商结束后，所有实质性响应的投标单位应在规定时间内提交最终报价；最终报价是投标单位响应文件的有效组成部分。</w:t>
      </w:r>
    </w:p>
    <w:p w14:paraId="22945796">
      <w:pPr>
        <w:spacing w:line="440" w:lineRule="exact"/>
        <w:ind w:firstLine="560" w:firstLineChars="200"/>
        <w:rPr>
          <w:rFonts w:hint="eastAsia" w:ascii="宋体" w:hAnsi="宋体" w:eastAsia="宋体" w:cs="宋体"/>
          <w:b/>
          <w:bCs/>
          <w:color w:val="000000"/>
          <w:sz w:val="28"/>
          <w:szCs w:val="28"/>
          <w:lang w:val="en-US" w:eastAsia="zh-CN"/>
        </w:rPr>
      </w:pPr>
      <w:r>
        <w:rPr>
          <w:rFonts w:hint="eastAsia" w:ascii="宋体" w:hAnsi="宋体" w:eastAsia="宋体" w:cs="宋体"/>
          <w:color w:val="000000"/>
          <w:sz w:val="28"/>
          <w:szCs w:val="28"/>
          <w:lang w:val="en-US" w:eastAsia="zh-CN"/>
        </w:rPr>
        <w:t>21．</w:t>
      </w:r>
      <w:r>
        <w:rPr>
          <w:rFonts w:hint="eastAsia" w:ascii="宋体" w:hAnsi="宋体" w:eastAsia="宋体" w:cs="宋体"/>
          <w:b/>
          <w:bCs/>
          <w:color w:val="000000"/>
          <w:sz w:val="28"/>
          <w:szCs w:val="28"/>
          <w:lang w:val="en-US" w:eastAsia="zh-CN"/>
        </w:rPr>
        <w:t>磋商响应文件的详细评审</w:t>
      </w:r>
    </w:p>
    <w:p w14:paraId="0DC36306">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21.1经磋商确定最终采购需求和提交最终报价的投标单位后，由磋商小组采用综合评分法对提交最终报价的投标单位的响应文件和最终报价进行综合评分。</w:t>
      </w:r>
    </w:p>
    <w:p w14:paraId="648032CD">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.2 评标方法</w:t>
      </w:r>
    </w:p>
    <w:p w14:paraId="34B6BE24">
      <w:pPr>
        <w:spacing w:line="480" w:lineRule="exact"/>
        <w:ind w:firstLine="560" w:firstLineChars="200"/>
        <w:rPr>
          <w:rFonts w:hint="eastAsia" w:ascii="宋体" w:hAnsi="宋体" w:eastAsia="宋体" w:cs="宋体"/>
          <w:b/>
          <w:color w:val="000000"/>
          <w:sz w:val="28"/>
          <w:szCs w:val="28"/>
          <w:lang w:val="en-US" w:eastAsia="zh-CN"/>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cs="宋体"/>
          <w:color w:val="000000"/>
          <w:sz w:val="28"/>
          <w:szCs w:val="28"/>
          <w:lang w:eastAsia="zh-CN"/>
        </w:rPr>
        <w:t>服务</w:t>
      </w:r>
      <w:r>
        <w:rPr>
          <w:rFonts w:hint="eastAsia" w:ascii="宋体" w:hAnsi="宋体" w:eastAsia="宋体" w:cs="宋体"/>
          <w:color w:val="000000"/>
          <w:sz w:val="28"/>
          <w:szCs w:val="28"/>
          <w:lang w:eastAsia="zh-CN"/>
        </w:rPr>
        <w:t>方案</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业绩”等方面进行评审赋分。</w:t>
      </w:r>
    </w:p>
    <w:p w14:paraId="3E1B0E70">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21.3</w:t>
      </w:r>
      <w:r>
        <w:rPr>
          <w:rFonts w:hint="eastAsia" w:ascii="宋体" w:hAnsi="宋体" w:eastAsia="宋体" w:cs="宋体"/>
          <w:b/>
          <w:color w:val="000000"/>
          <w:sz w:val="28"/>
          <w:szCs w:val="28"/>
        </w:rPr>
        <w:t xml:space="preserve"> 评分细则：</w:t>
      </w:r>
    </w:p>
    <w:p w14:paraId="5FE4AC0A">
      <w:pPr>
        <w:spacing w:line="480" w:lineRule="exact"/>
        <w:ind w:firstLine="562" w:firstLineChars="200"/>
        <w:rPr>
          <w:rFonts w:hint="eastAsia" w:ascii="宋体" w:hAnsi="宋体" w:eastAsia="宋体" w:cs="宋体"/>
          <w:b/>
          <w:color w:val="000000"/>
          <w:sz w:val="28"/>
          <w:szCs w:val="28"/>
        </w:rPr>
      </w:pPr>
    </w:p>
    <w:tbl>
      <w:tblPr>
        <w:tblStyle w:val="29"/>
        <w:tblW w:w="9759"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82"/>
        <w:gridCol w:w="7986"/>
      </w:tblGrid>
      <w:tr w14:paraId="1FD8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65FD39B5">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条款</w:t>
            </w:r>
          </w:p>
          <w:p w14:paraId="5E669145">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内容</w:t>
            </w:r>
          </w:p>
        </w:tc>
        <w:tc>
          <w:tcPr>
            <w:tcW w:w="882" w:type="dxa"/>
            <w:tcBorders>
              <w:top w:val="single" w:color="auto" w:sz="4" w:space="0"/>
              <w:left w:val="nil"/>
              <w:bottom w:val="single" w:color="auto" w:sz="4" w:space="0"/>
              <w:right w:val="single" w:color="auto" w:sz="4" w:space="0"/>
            </w:tcBorders>
            <w:noWrap w:val="0"/>
            <w:vAlign w:val="center"/>
          </w:tcPr>
          <w:p w14:paraId="7FCF340B">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w:t>
            </w:r>
          </w:p>
        </w:tc>
        <w:tc>
          <w:tcPr>
            <w:tcW w:w="7986" w:type="dxa"/>
            <w:tcBorders>
              <w:top w:val="single" w:color="auto" w:sz="4" w:space="0"/>
              <w:left w:val="nil"/>
              <w:bottom w:val="single" w:color="auto" w:sz="4" w:space="0"/>
              <w:right w:val="single" w:color="auto" w:sz="4" w:space="0"/>
            </w:tcBorders>
            <w:noWrap w:val="0"/>
            <w:vAlign w:val="center"/>
          </w:tcPr>
          <w:p w14:paraId="14F206F7">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编列内容</w:t>
            </w:r>
          </w:p>
        </w:tc>
      </w:tr>
      <w:tr w14:paraId="5052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8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3A5B7">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最终</w:t>
            </w:r>
          </w:p>
          <w:p w14:paraId="3F67F53C">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报价</w:t>
            </w:r>
          </w:p>
        </w:tc>
        <w:tc>
          <w:tcPr>
            <w:tcW w:w="882" w:type="dxa"/>
            <w:tcBorders>
              <w:top w:val="single" w:color="auto" w:sz="4" w:space="0"/>
              <w:left w:val="nil"/>
              <w:bottom w:val="single" w:color="auto" w:sz="4" w:space="0"/>
              <w:right w:val="single" w:color="auto" w:sz="4" w:space="0"/>
            </w:tcBorders>
            <w:shd w:val="clear" w:color="auto" w:fill="auto"/>
            <w:noWrap w:val="0"/>
            <w:vAlign w:val="center"/>
          </w:tcPr>
          <w:p w14:paraId="6FC4F673">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p>
        </w:tc>
        <w:tc>
          <w:tcPr>
            <w:tcW w:w="7986" w:type="dxa"/>
            <w:tcBorders>
              <w:top w:val="single" w:color="auto" w:sz="4" w:space="0"/>
              <w:left w:val="nil"/>
              <w:bottom w:val="single" w:color="auto" w:sz="4" w:space="0"/>
              <w:right w:val="single" w:color="auto" w:sz="4" w:space="0"/>
            </w:tcBorders>
            <w:shd w:val="clear" w:color="auto" w:fill="auto"/>
            <w:noWrap w:val="0"/>
            <w:vAlign w:val="center"/>
          </w:tcPr>
          <w:p w14:paraId="58675921">
            <w:pPr>
              <w:autoSpaceDE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%×100。</w:t>
            </w:r>
          </w:p>
        </w:tc>
      </w:tr>
      <w:tr w14:paraId="4D95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679D293E">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商务</w:t>
            </w:r>
          </w:p>
          <w:p w14:paraId="7DC38C89">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响应</w:t>
            </w:r>
          </w:p>
        </w:tc>
        <w:tc>
          <w:tcPr>
            <w:tcW w:w="882" w:type="dxa"/>
            <w:tcBorders>
              <w:top w:val="single" w:color="auto" w:sz="4" w:space="0"/>
              <w:left w:val="nil"/>
              <w:bottom w:val="single" w:color="auto" w:sz="4" w:space="0"/>
              <w:right w:val="single" w:color="auto" w:sz="4" w:space="0"/>
            </w:tcBorders>
            <w:noWrap w:val="0"/>
            <w:vAlign w:val="center"/>
          </w:tcPr>
          <w:p w14:paraId="066EE8F6">
            <w:pPr>
              <w:spacing w:line="42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p>
        </w:tc>
        <w:tc>
          <w:tcPr>
            <w:tcW w:w="7986" w:type="dxa"/>
            <w:tcBorders>
              <w:top w:val="single" w:color="auto" w:sz="4" w:space="0"/>
              <w:left w:val="nil"/>
              <w:bottom w:val="single" w:color="auto" w:sz="4" w:space="0"/>
              <w:right w:val="single" w:color="auto" w:sz="4" w:space="0"/>
            </w:tcBorders>
            <w:noWrap w:val="0"/>
            <w:vAlign w:val="center"/>
          </w:tcPr>
          <w:p w14:paraId="6C3DB68A">
            <w:pPr>
              <w:pStyle w:val="14"/>
              <w:ind w:firstLine="560" w:firstLineChars="200"/>
              <w:rPr>
                <w:rFonts w:hint="eastAsia" w:ascii="宋体" w:hAnsi="宋体" w:eastAsia="宋体" w:cs="宋体"/>
                <w:color w:val="auto"/>
                <w:sz w:val="28"/>
                <w:szCs w:val="28"/>
              </w:rPr>
            </w:pPr>
            <w:r>
              <w:rPr>
                <w:rFonts w:hint="eastAsia" w:ascii="宋体" w:hAnsi="宋体" w:eastAsia="宋体" w:cs="宋体"/>
                <w:color w:val="auto"/>
                <w:kern w:val="0"/>
                <w:sz w:val="28"/>
                <w:szCs w:val="28"/>
              </w:rPr>
              <w:t>经过有效性和符合性审核合格的单位，对磋商文件</w:t>
            </w:r>
            <w:r>
              <w:rPr>
                <w:rFonts w:hint="eastAsia" w:ascii="宋体" w:hAnsi="宋体" w:cs="宋体"/>
                <w:color w:val="auto"/>
                <w:kern w:val="0"/>
                <w:sz w:val="28"/>
                <w:szCs w:val="28"/>
                <w:lang w:val="en-US" w:eastAsia="zh-CN"/>
              </w:rPr>
              <w:t>第四部分商务要求进行逐条响应，</w:t>
            </w:r>
            <w:r>
              <w:rPr>
                <w:rFonts w:hint="eastAsia" w:ascii="宋体" w:hAnsi="宋体" w:eastAsia="宋体" w:cs="宋体"/>
                <w:color w:val="auto"/>
                <w:kern w:val="0"/>
                <w:sz w:val="28"/>
                <w:szCs w:val="28"/>
              </w:rPr>
              <w:t>完全响应且逐项详细说明的计5分，未做详细响应的，按响应程度计0～4分。</w:t>
            </w:r>
          </w:p>
        </w:tc>
      </w:tr>
      <w:tr w14:paraId="7030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4" w:hRule="atLeast"/>
        </w:trPr>
        <w:tc>
          <w:tcPr>
            <w:tcW w:w="891" w:type="dxa"/>
            <w:tcBorders>
              <w:top w:val="single" w:color="auto" w:sz="4" w:space="0"/>
              <w:left w:val="single" w:color="auto" w:sz="4" w:space="0"/>
              <w:right w:val="single" w:color="auto" w:sz="4" w:space="0"/>
            </w:tcBorders>
            <w:noWrap w:val="0"/>
            <w:vAlign w:val="center"/>
          </w:tcPr>
          <w:p w14:paraId="4045817C">
            <w:pPr>
              <w:ind w:firstLine="25" w:firstLineChars="9"/>
              <w:jc w:val="center"/>
              <w:rPr>
                <w:rFonts w:hint="eastAsia" w:ascii="宋体" w:hAnsi="宋体" w:cs="宋体"/>
                <w:color w:val="auto"/>
                <w:sz w:val="28"/>
                <w:szCs w:val="28"/>
                <w:lang w:eastAsia="zh-CN"/>
              </w:rPr>
            </w:pPr>
          </w:p>
          <w:p w14:paraId="6BA32122">
            <w:pPr>
              <w:ind w:firstLine="25" w:firstLineChars="9"/>
              <w:jc w:val="center"/>
              <w:rPr>
                <w:rFonts w:hint="eastAsia" w:ascii="宋体" w:hAnsi="宋体" w:cs="宋体"/>
                <w:color w:val="auto"/>
                <w:sz w:val="28"/>
                <w:szCs w:val="28"/>
                <w:lang w:eastAsia="zh-CN"/>
              </w:rPr>
            </w:pPr>
          </w:p>
          <w:p w14:paraId="21A1F911">
            <w:pPr>
              <w:ind w:firstLine="25" w:firstLineChars="9"/>
              <w:jc w:val="center"/>
              <w:rPr>
                <w:rFonts w:hint="eastAsia" w:ascii="宋体" w:hAnsi="宋体" w:cs="宋体"/>
                <w:color w:val="auto"/>
                <w:sz w:val="28"/>
                <w:szCs w:val="28"/>
                <w:lang w:eastAsia="zh-CN"/>
              </w:rPr>
            </w:pPr>
          </w:p>
          <w:p w14:paraId="62F5BD62">
            <w:pPr>
              <w:ind w:firstLine="25" w:firstLineChars="9"/>
              <w:jc w:val="center"/>
              <w:rPr>
                <w:rFonts w:hint="eastAsia" w:ascii="宋体" w:hAnsi="宋体" w:cs="宋体"/>
                <w:color w:val="auto"/>
                <w:sz w:val="28"/>
                <w:szCs w:val="28"/>
                <w:lang w:eastAsia="zh-CN"/>
              </w:rPr>
            </w:pPr>
          </w:p>
          <w:p w14:paraId="4C2B2630">
            <w:pPr>
              <w:ind w:firstLine="25" w:firstLineChars="9"/>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施工组织设计</w:t>
            </w:r>
          </w:p>
        </w:tc>
        <w:tc>
          <w:tcPr>
            <w:tcW w:w="882" w:type="dxa"/>
            <w:tcBorders>
              <w:top w:val="single" w:color="auto" w:sz="4" w:space="0"/>
              <w:left w:val="nil"/>
              <w:right w:val="single" w:color="auto" w:sz="4" w:space="0"/>
            </w:tcBorders>
            <w:noWrap w:val="0"/>
            <w:vAlign w:val="center"/>
          </w:tcPr>
          <w:p w14:paraId="58203D8B">
            <w:pPr>
              <w:spacing w:line="420" w:lineRule="exact"/>
              <w:jc w:val="left"/>
              <w:rPr>
                <w:rFonts w:hint="eastAsia" w:ascii="宋体" w:hAnsi="宋体" w:cs="宋体"/>
                <w:color w:val="auto"/>
                <w:sz w:val="28"/>
                <w:szCs w:val="28"/>
                <w:lang w:val="en-US" w:eastAsia="zh-CN"/>
              </w:rPr>
            </w:pPr>
          </w:p>
          <w:p w14:paraId="2819D61A">
            <w:pPr>
              <w:spacing w:line="420" w:lineRule="exact"/>
              <w:jc w:val="left"/>
              <w:rPr>
                <w:rFonts w:hint="eastAsia" w:ascii="宋体" w:hAnsi="宋体" w:cs="宋体"/>
                <w:color w:val="auto"/>
                <w:sz w:val="28"/>
                <w:szCs w:val="28"/>
                <w:lang w:val="en-US" w:eastAsia="zh-CN"/>
              </w:rPr>
            </w:pPr>
          </w:p>
          <w:p w14:paraId="6F1C996E">
            <w:pPr>
              <w:spacing w:line="420" w:lineRule="exact"/>
              <w:jc w:val="left"/>
              <w:rPr>
                <w:rFonts w:hint="eastAsia" w:ascii="宋体" w:hAnsi="宋体" w:cs="宋体"/>
                <w:color w:val="auto"/>
                <w:sz w:val="28"/>
                <w:szCs w:val="28"/>
                <w:lang w:val="en-US" w:eastAsia="zh-CN"/>
              </w:rPr>
            </w:pPr>
          </w:p>
          <w:p w14:paraId="01FB0FFC">
            <w:pPr>
              <w:spacing w:line="420" w:lineRule="exact"/>
              <w:jc w:val="left"/>
              <w:rPr>
                <w:rFonts w:hint="eastAsia" w:ascii="宋体" w:hAnsi="宋体" w:cs="宋体"/>
                <w:color w:val="auto"/>
                <w:sz w:val="28"/>
                <w:szCs w:val="28"/>
                <w:lang w:val="en-US" w:eastAsia="zh-CN"/>
              </w:rPr>
            </w:pPr>
          </w:p>
          <w:p w14:paraId="6158AEEE">
            <w:pPr>
              <w:spacing w:line="420" w:lineRule="exact"/>
              <w:jc w:val="left"/>
              <w:rPr>
                <w:rFonts w:hint="eastAsia" w:ascii="宋体" w:hAnsi="宋体" w:cs="宋体"/>
                <w:color w:val="auto"/>
                <w:sz w:val="28"/>
                <w:szCs w:val="28"/>
                <w:lang w:val="en-US" w:eastAsia="zh-CN"/>
              </w:rPr>
            </w:pPr>
          </w:p>
          <w:p w14:paraId="4EF7A44A">
            <w:pPr>
              <w:spacing w:line="420" w:lineRule="exact"/>
              <w:jc w:val="left"/>
              <w:rPr>
                <w:rFonts w:hint="eastAsia" w:ascii="宋体" w:hAnsi="宋体" w:cs="宋体"/>
                <w:color w:val="auto"/>
                <w:sz w:val="28"/>
                <w:szCs w:val="28"/>
                <w:lang w:val="en-US" w:eastAsia="zh-CN"/>
              </w:rPr>
            </w:pPr>
          </w:p>
          <w:p w14:paraId="29CC51BC">
            <w:pPr>
              <w:spacing w:line="420" w:lineRule="exact"/>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49分</w:t>
            </w:r>
          </w:p>
        </w:tc>
        <w:tc>
          <w:tcPr>
            <w:tcW w:w="7986" w:type="dxa"/>
            <w:tcBorders>
              <w:top w:val="single" w:color="auto" w:sz="4" w:space="0"/>
              <w:left w:val="nil"/>
              <w:bottom w:val="single" w:color="auto" w:sz="4" w:space="0"/>
              <w:right w:val="single" w:color="auto" w:sz="4" w:space="0"/>
            </w:tcBorders>
            <w:noWrap w:val="0"/>
            <w:vAlign w:val="center"/>
          </w:tcPr>
          <w:p w14:paraId="14B0CBD9">
            <w:pPr>
              <w:pStyle w:val="24"/>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按下列分项进行评标，缺项者该单项为0分。</w:t>
            </w:r>
          </w:p>
          <w:p w14:paraId="4F258972">
            <w:pPr>
              <w:pStyle w:val="24"/>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1、施工方案（满分6分）：针对本项目方案切实可行、完善得5-6分；有施工方案但内容不够详尽、完善得</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5</w:t>
            </w:r>
            <w:r>
              <w:rPr>
                <w:rFonts w:hint="eastAsia" w:ascii="宋体" w:hAnsi="宋体" w:eastAsia="宋体" w:cs="宋体"/>
                <w:color w:val="auto"/>
                <w:kern w:val="2"/>
                <w:sz w:val="28"/>
                <w:szCs w:val="28"/>
                <w:lang w:val="en-US" w:eastAsia="zh-CN" w:bidi="ar-SA"/>
              </w:rPr>
              <w:t>分；有施工方案但内容不符合本工程具体情况1</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 xml:space="preserve">分，没有得0分； </w:t>
            </w:r>
          </w:p>
          <w:p w14:paraId="2340F370">
            <w:pPr>
              <w:pStyle w:val="24"/>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2、确保工程质量技术组织措施（满分5分）：组织措施得当，据情况得4-5分，组织措施一般但不影响项目实施2-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分，组织措施内容不符合本工程具体情况得1</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分，没有得0分</w:t>
            </w:r>
            <w:r>
              <w:rPr>
                <w:rFonts w:hint="eastAsia" w:ascii="宋体" w:hAnsi="宋体" w:cs="宋体"/>
                <w:color w:val="auto"/>
                <w:kern w:val="2"/>
                <w:sz w:val="28"/>
                <w:szCs w:val="28"/>
                <w:lang w:val="en-US" w:eastAsia="zh-CN" w:bidi="ar-SA"/>
              </w:rPr>
              <w:t>；</w:t>
            </w:r>
          </w:p>
          <w:p w14:paraId="4F98F550">
            <w:pPr>
              <w:pStyle w:val="24"/>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3、确保安全生产技术组织措施（满分5分）：安全生产组织措施安排合理，可行得4-5分，组织措施一般但不影响项目实施2-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分，组织措施内容不符合本工程具体情况得1</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分，没有得0分</w:t>
            </w:r>
            <w:r>
              <w:rPr>
                <w:rFonts w:hint="eastAsia" w:ascii="宋体" w:hAnsi="宋体" w:cs="宋体"/>
                <w:color w:val="auto"/>
                <w:kern w:val="2"/>
                <w:sz w:val="28"/>
                <w:szCs w:val="28"/>
                <w:lang w:val="en-US" w:eastAsia="zh-CN" w:bidi="ar-SA"/>
              </w:rPr>
              <w:t>；</w:t>
            </w:r>
          </w:p>
          <w:p w14:paraId="027DA31F">
            <w:pPr>
              <w:pStyle w:val="24"/>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4、确保安全文明施工的技术组织措施及环境保护措施（满分5分）：确保安全文明施工的技术组织措施及环境保护措施安排合理，可行得4-5分，组织措施一般但不影响项目实施2-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分，组织措施内容不符合本工程具体情况得1</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分，没有得0分</w:t>
            </w:r>
            <w:r>
              <w:rPr>
                <w:rFonts w:hint="eastAsia" w:ascii="宋体" w:hAnsi="宋体" w:cs="宋体"/>
                <w:color w:val="auto"/>
                <w:kern w:val="2"/>
                <w:sz w:val="28"/>
                <w:szCs w:val="28"/>
                <w:lang w:val="en-US" w:eastAsia="zh-CN" w:bidi="ar-SA"/>
              </w:rPr>
              <w:t>；</w:t>
            </w:r>
          </w:p>
          <w:p w14:paraId="1CF1DF23">
            <w:pPr>
              <w:pStyle w:val="24"/>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5、确保工期的技术组织措施（满分5分）：技术组织措施合理可行得4-5分，技术组织措施一般但不影响项目实施2-3分，技术组织措施内容不符合本工程具体情况得1分，没有得0分</w:t>
            </w:r>
            <w:r>
              <w:rPr>
                <w:rFonts w:hint="eastAsia" w:ascii="宋体" w:hAnsi="宋体" w:cs="宋体"/>
                <w:color w:val="auto"/>
                <w:kern w:val="2"/>
                <w:sz w:val="28"/>
                <w:szCs w:val="28"/>
                <w:lang w:val="en-US" w:eastAsia="zh-CN" w:bidi="ar-SA"/>
              </w:rPr>
              <w:t>；</w:t>
            </w:r>
          </w:p>
          <w:p w14:paraId="6571444D">
            <w:pPr>
              <w:pStyle w:val="24"/>
              <w:spacing w:line="240" w:lineRule="auto"/>
              <w:ind w:firstLine="560" w:firstLineChars="200"/>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6、项目组织管理人员构成（满分</w:t>
            </w:r>
            <w:r>
              <w:rPr>
                <w:rFonts w:hint="eastAsia" w:ascii="宋体" w:hAnsi="宋体" w:cs="宋体"/>
                <w:color w:val="auto"/>
                <w:kern w:val="2"/>
                <w:sz w:val="28"/>
                <w:szCs w:val="28"/>
                <w:lang w:val="en-US" w:eastAsia="zh-CN" w:bidi="ar-SA"/>
              </w:rPr>
              <w:t>7</w:t>
            </w:r>
            <w:r>
              <w:rPr>
                <w:rFonts w:hint="eastAsia" w:ascii="宋体" w:hAnsi="宋体" w:eastAsia="宋体" w:cs="宋体"/>
                <w:color w:val="auto"/>
                <w:kern w:val="2"/>
                <w:sz w:val="28"/>
                <w:szCs w:val="28"/>
                <w:lang w:val="en-US" w:eastAsia="zh-CN" w:bidi="ar-SA"/>
              </w:rPr>
              <w:t>分）：基本配置</w:t>
            </w:r>
            <w:r>
              <w:rPr>
                <w:rFonts w:hint="eastAsia" w:ascii="宋体" w:hAnsi="宋体" w:cs="宋体"/>
                <w:color w:val="auto"/>
                <w:kern w:val="2"/>
                <w:sz w:val="28"/>
                <w:szCs w:val="28"/>
                <w:lang w:val="en-US" w:eastAsia="zh-CN" w:bidi="ar-SA"/>
              </w:rPr>
              <w:t>为</w:t>
            </w:r>
            <w:r>
              <w:rPr>
                <w:rFonts w:hint="eastAsia" w:ascii="宋体" w:hAnsi="宋体" w:eastAsia="宋体" w:cs="宋体"/>
                <w:color w:val="auto"/>
                <w:kern w:val="2"/>
                <w:sz w:val="28"/>
                <w:szCs w:val="28"/>
                <w:lang w:val="en-US" w:eastAsia="zh-CN" w:bidi="ar-SA"/>
              </w:rPr>
              <w:t>项目经理、技术负责人、安全员、施工员、质量员、材料员、资料员（附人员身份证、资格证书等相关证明文件），每提供一个得1分，满分为</w:t>
            </w:r>
            <w:r>
              <w:rPr>
                <w:rFonts w:hint="eastAsia" w:ascii="宋体" w:hAnsi="宋体" w:cs="宋体"/>
                <w:color w:val="auto"/>
                <w:kern w:val="2"/>
                <w:sz w:val="28"/>
                <w:szCs w:val="28"/>
                <w:lang w:val="en-US" w:eastAsia="zh-CN" w:bidi="ar-SA"/>
              </w:rPr>
              <w:t>7</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，缺少一个扣1分，扣完为止。</w:t>
            </w:r>
          </w:p>
          <w:p w14:paraId="6569C82D">
            <w:pPr>
              <w:pStyle w:val="24"/>
              <w:spacing w:line="240" w:lineRule="auto"/>
              <w:ind w:firstLine="560" w:firstLineChars="200"/>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施工机械配备投入计划（满分5分）：主要机械设备配置和材料投入能满足施工需要，根据本项目实际情况材料设备配套齐全、合理，提供机械设备配置清单。材料设备种类齐全，满足施工要求，计4-5分；材料设备种类齐全，基本满足施工要求，计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分；材料设备种类少，无法基本满足施工要求，计</w:t>
            </w:r>
            <w:r>
              <w:rPr>
                <w:rFonts w:hint="eastAsia" w:ascii="宋体" w:hAnsi="宋体" w:cs="宋体"/>
                <w:color w:val="auto"/>
                <w:kern w:val="2"/>
                <w:sz w:val="28"/>
                <w:szCs w:val="28"/>
                <w:lang w:val="en-US" w:eastAsia="zh-CN" w:bidi="ar-SA"/>
              </w:rPr>
              <w:t>1-2</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，没有得0分；</w:t>
            </w:r>
          </w:p>
          <w:p w14:paraId="60F419D1">
            <w:pPr>
              <w:pStyle w:val="24"/>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8、施工进度表或施工网络图（满分3分）：进度表或施工网络图安排合理，能保证本工程进度得3分，进度表或施工网络图安排不够详尽但不影响本工程进度得2分，进度表或施工网络图安排不符合本工程实际需求得1分，没有得0分</w:t>
            </w:r>
            <w:r>
              <w:rPr>
                <w:rFonts w:hint="eastAsia" w:ascii="宋体" w:hAnsi="宋体" w:cs="宋体"/>
                <w:color w:val="auto"/>
                <w:kern w:val="2"/>
                <w:sz w:val="28"/>
                <w:szCs w:val="28"/>
                <w:lang w:val="en-US" w:eastAsia="zh-CN" w:bidi="ar-SA"/>
              </w:rPr>
              <w:t>；</w:t>
            </w:r>
          </w:p>
          <w:p w14:paraId="37C59567">
            <w:pPr>
              <w:pStyle w:val="24"/>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9、劳动力安排计划表（满分</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分）：劳动力安排计划合理，满足工程施工要求得</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分，劳动力安排计划一般但不影响项目实施得</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分，劳动力安排计划不满足工程需求得</w:t>
            </w:r>
            <w:r>
              <w:rPr>
                <w:rFonts w:hint="eastAsia" w:ascii="宋体" w:hAnsi="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t>分，没有得0分</w:t>
            </w:r>
            <w:r>
              <w:rPr>
                <w:rFonts w:hint="eastAsia" w:ascii="宋体" w:hAnsi="宋体" w:cs="宋体"/>
                <w:color w:val="auto"/>
                <w:kern w:val="2"/>
                <w:sz w:val="28"/>
                <w:szCs w:val="28"/>
                <w:lang w:val="en-US" w:eastAsia="zh-CN" w:bidi="ar-SA"/>
              </w:rPr>
              <w:t>；</w:t>
            </w:r>
          </w:p>
          <w:p w14:paraId="167AE944">
            <w:pPr>
              <w:pStyle w:val="24"/>
              <w:spacing w:line="240" w:lineRule="auto"/>
              <w:ind w:firstLine="560" w:firstLineChars="200"/>
              <w:rPr>
                <w:rFonts w:hint="default" w:eastAsia="宋体"/>
                <w:color w:val="auto"/>
                <w:lang w:val="en-US" w:eastAsia="zh-CN"/>
              </w:rPr>
            </w:pPr>
            <w:r>
              <w:rPr>
                <w:rFonts w:hint="eastAsia" w:ascii="宋体" w:hAnsi="宋体" w:eastAsia="宋体" w:cs="宋体"/>
                <w:color w:val="auto"/>
                <w:kern w:val="2"/>
                <w:sz w:val="28"/>
                <w:szCs w:val="28"/>
                <w:lang w:val="en-US" w:eastAsia="zh-CN" w:bidi="ar-SA"/>
              </w:rPr>
              <w:t>10.项目风险预测与防范，事故应急预案（满分</w:t>
            </w:r>
            <w:r>
              <w:rPr>
                <w:rFonts w:hint="eastAsia" w:ascii="宋体" w:hAnsi="宋体" w:cs="宋体"/>
                <w:color w:val="auto"/>
                <w:kern w:val="2"/>
                <w:sz w:val="28"/>
                <w:szCs w:val="28"/>
                <w:lang w:val="en-US" w:eastAsia="zh-CN" w:bidi="ar-SA"/>
              </w:rPr>
              <w:t>5</w:t>
            </w:r>
            <w:r>
              <w:rPr>
                <w:rFonts w:hint="eastAsia" w:ascii="宋体" w:hAnsi="宋体" w:eastAsia="宋体" w:cs="宋体"/>
                <w:color w:val="auto"/>
                <w:kern w:val="2"/>
                <w:sz w:val="28"/>
                <w:szCs w:val="28"/>
                <w:lang w:val="en-US" w:eastAsia="zh-CN" w:bidi="ar-SA"/>
              </w:rPr>
              <w:t>分）：方案切实可行、完善得</w:t>
            </w:r>
            <w:r>
              <w:rPr>
                <w:rFonts w:hint="eastAsia" w:ascii="宋体" w:hAnsi="宋体" w:cs="宋体"/>
                <w:color w:val="auto"/>
                <w:kern w:val="2"/>
                <w:sz w:val="28"/>
                <w:szCs w:val="28"/>
                <w:lang w:val="en-US" w:eastAsia="zh-CN" w:bidi="ar-SA"/>
              </w:rPr>
              <w:t>5</w:t>
            </w:r>
            <w:r>
              <w:rPr>
                <w:rFonts w:hint="eastAsia" w:ascii="宋体" w:hAnsi="宋体" w:eastAsia="宋体" w:cs="宋体"/>
                <w:color w:val="auto"/>
                <w:kern w:val="2"/>
                <w:sz w:val="28"/>
                <w:szCs w:val="28"/>
                <w:lang w:val="en-US" w:eastAsia="zh-CN" w:bidi="ar-SA"/>
              </w:rPr>
              <w:t>分；有方案但内容不够详尽、完善得2-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分；有方案但内容不符合本工程具体情况1</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 xml:space="preserve">分，没有得0分。             </w:t>
            </w:r>
          </w:p>
        </w:tc>
      </w:tr>
      <w:tr w14:paraId="10C8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trPr>
        <w:tc>
          <w:tcPr>
            <w:tcW w:w="891" w:type="dxa"/>
            <w:tcBorders>
              <w:left w:val="single" w:color="auto" w:sz="4" w:space="0"/>
              <w:right w:val="single" w:color="auto" w:sz="4" w:space="0"/>
            </w:tcBorders>
            <w:noWrap w:val="0"/>
            <w:vAlign w:val="center"/>
          </w:tcPr>
          <w:p w14:paraId="66EBE7E1">
            <w:pPr>
              <w:adjustRightInd w:val="0"/>
              <w:snapToGrid w:val="0"/>
              <w:spacing w:line="40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售后服务方案</w:t>
            </w:r>
            <w:r>
              <w:rPr>
                <w:rFonts w:hint="eastAsia" w:ascii="宋体" w:hAnsi="宋体" w:eastAsia="宋体" w:cs="宋体"/>
                <w:color w:val="auto"/>
                <w:sz w:val="28"/>
                <w:szCs w:val="28"/>
              </w:rPr>
              <w:t>及承诺</w:t>
            </w:r>
          </w:p>
        </w:tc>
        <w:tc>
          <w:tcPr>
            <w:tcW w:w="882" w:type="dxa"/>
            <w:tcBorders>
              <w:left w:val="nil"/>
              <w:right w:val="single" w:color="auto" w:sz="4" w:space="0"/>
            </w:tcBorders>
            <w:noWrap w:val="0"/>
            <w:vAlign w:val="center"/>
          </w:tcPr>
          <w:p w14:paraId="4BC67C5A">
            <w:pPr>
              <w:adjustRightInd w:val="0"/>
              <w:snapToGrid w:val="0"/>
              <w:spacing w:line="400" w:lineRule="exact"/>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eastAsia="zh-CN"/>
              </w:rPr>
              <w:t>分</w:t>
            </w:r>
          </w:p>
        </w:tc>
        <w:tc>
          <w:tcPr>
            <w:tcW w:w="7986" w:type="dxa"/>
            <w:tcBorders>
              <w:top w:val="single" w:color="auto" w:sz="4" w:space="0"/>
              <w:left w:val="nil"/>
              <w:bottom w:val="single" w:color="auto" w:sz="4" w:space="0"/>
              <w:right w:val="single" w:color="auto" w:sz="4" w:space="0"/>
            </w:tcBorders>
            <w:noWrap w:val="0"/>
            <w:vAlign w:val="center"/>
          </w:tcPr>
          <w:p w14:paraId="5856CF71">
            <w:pPr>
              <w:adjustRightInd w:val="0"/>
              <w:snapToGrid w:val="0"/>
              <w:spacing w:line="400" w:lineRule="exact"/>
              <w:ind w:right="-86" w:rightChars="-41"/>
              <w:jc w:val="left"/>
              <w:rPr>
                <w:rFonts w:hint="eastAsia" w:ascii="宋体" w:hAnsi="宋体" w:eastAsia="宋体" w:cs="宋体"/>
                <w:color w:val="auto"/>
                <w:sz w:val="28"/>
                <w:szCs w:val="28"/>
              </w:rPr>
            </w:pPr>
            <w:r>
              <w:rPr>
                <w:rFonts w:hint="eastAsia" w:ascii="宋体" w:hAnsi="宋体" w:eastAsia="宋体" w:cs="宋体"/>
                <w:color w:val="auto"/>
                <w:sz w:val="28"/>
                <w:szCs w:val="28"/>
              </w:rPr>
              <w:t>根据投标人提供的</w:t>
            </w:r>
            <w:r>
              <w:rPr>
                <w:rFonts w:hint="eastAsia" w:ascii="宋体" w:hAnsi="宋体" w:cs="宋体"/>
                <w:color w:val="auto"/>
                <w:sz w:val="28"/>
                <w:szCs w:val="28"/>
                <w:lang w:val="en-US" w:eastAsia="zh-CN"/>
              </w:rPr>
              <w:t>售后服务方案及承诺</w:t>
            </w:r>
            <w:r>
              <w:rPr>
                <w:rFonts w:hint="eastAsia" w:ascii="宋体" w:hAnsi="宋体" w:eastAsia="宋体" w:cs="宋体"/>
                <w:color w:val="auto"/>
                <w:sz w:val="28"/>
                <w:szCs w:val="28"/>
              </w:rPr>
              <w:t>进行打分:</w:t>
            </w:r>
          </w:p>
          <w:p w14:paraId="4AC7081E">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投标人提供的售后服务方案及承诺具体、合理、可行、完善、质保期内维修人员配置是否齐全等,根据其提供的响应情况优者得（7-10分）；</w:t>
            </w:r>
          </w:p>
          <w:p w14:paraId="18B21649">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投标人提供的售后服务方案及承诺具体、合理、可行、完善、质保期内维修人员配置是否齐全等,根据其提供的响应情况良者得（3-</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分）；</w:t>
            </w:r>
          </w:p>
          <w:p w14:paraId="68FBCFEE">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投标人提供的售后服务方案及承诺具体、合理、可行、完善、质保期内维修人员配置是否齐全等,根据其提供的响应情况一般者得1-</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p>
          <w:p w14:paraId="174C1397">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投标人提供的售后服务方案及承诺不可行,根据其响应情况不得分；</w:t>
            </w:r>
          </w:p>
          <w:p w14:paraId="6E688966">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注：此项资料由投标人书面提供格式自拟。</w:t>
            </w:r>
          </w:p>
        </w:tc>
      </w:tr>
      <w:tr w14:paraId="137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91" w:type="dxa"/>
            <w:tcBorders>
              <w:left w:val="single" w:color="auto" w:sz="4" w:space="0"/>
              <w:right w:val="single" w:color="auto" w:sz="4" w:space="0"/>
            </w:tcBorders>
            <w:noWrap w:val="0"/>
            <w:vAlign w:val="center"/>
          </w:tcPr>
          <w:p w14:paraId="7E9083A5">
            <w:pPr>
              <w:autoSpaceDE w:val="0"/>
              <w:spacing w:line="4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企业</w:t>
            </w:r>
          </w:p>
          <w:p w14:paraId="4743B0AB">
            <w:pPr>
              <w:autoSpaceDE w:val="0"/>
              <w:spacing w:line="4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业绩</w:t>
            </w:r>
          </w:p>
        </w:tc>
        <w:tc>
          <w:tcPr>
            <w:tcW w:w="882" w:type="dxa"/>
            <w:tcBorders>
              <w:left w:val="nil"/>
              <w:right w:val="single" w:color="auto" w:sz="4" w:space="0"/>
            </w:tcBorders>
            <w:noWrap w:val="0"/>
            <w:vAlign w:val="center"/>
          </w:tcPr>
          <w:p w14:paraId="63E81BD3">
            <w:pPr>
              <w:autoSpaceDE w:val="0"/>
              <w:spacing w:line="42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分</w:t>
            </w:r>
          </w:p>
        </w:tc>
        <w:tc>
          <w:tcPr>
            <w:tcW w:w="7986" w:type="dxa"/>
            <w:tcBorders>
              <w:top w:val="single" w:color="auto" w:sz="4" w:space="0"/>
              <w:left w:val="nil"/>
              <w:bottom w:val="single" w:color="auto" w:sz="4" w:space="0"/>
              <w:right w:val="single" w:color="auto" w:sz="4" w:space="0"/>
            </w:tcBorders>
            <w:noWrap w:val="0"/>
            <w:vAlign w:val="center"/>
          </w:tcPr>
          <w:p w14:paraId="20A333AD">
            <w:pPr>
              <w:autoSpaceDE w:val="0"/>
              <w:spacing w:line="420" w:lineRule="exact"/>
              <w:rPr>
                <w:rFonts w:hint="eastAsia" w:ascii="宋体" w:hAnsi="宋体" w:eastAsia="宋体" w:cs="宋体"/>
                <w:color w:val="FF0000"/>
                <w:sz w:val="28"/>
                <w:szCs w:val="28"/>
              </w:rPr>
            </w:pPr>
            <w:r>
              <w:rPr>
                <w:rFonts w:hint="eastAsia" w:ascii="宋体" w:hAnsi="宋体" w:cs="宋体"/>
                <w:color w:val="auto"/>
                <w:sz w:val="28"/>
                <w:szCs w:val="28"/>
                <w:lang w:eastAsia="zh-CN"/>
              </w:rPr>
              <w:t>供应商提供近三年（</w:t>
            </w:r>
            <w:r>
              <w:rPr>
                <w:rFonts w:hint="eastAsia" w:ascii="宋体" w:hAnsi="宋体" w:cs="宋体"/>
                <w:color w:val="auto"/>
                <w:sz w:val="28"/>
                <w:szCs w:val="28"/>
                <w:lang w:val="en-US" w:eastAsia="zh-CN"/>
              </w:rPr>
              <w:t>2022年11月1日至今</w:t>
            </w:r>
            <w:r>
              <w:rPr>
                <w:rFonts w:hint="eastAsia" w:ascii="宋体" w:hAnsi="宋体" w:cs="宋体"/>
                <w:color w:val="auto"/>
                <w:sz w:val="28"/>
                <w:szCs w:val="28"/>
                <w:lang w:eastAsia="zh-CN"/>
              </w:rPr>
              <w:t>）已完成类似的项目业绩（须提供合同及成交通知书），每个有效业绩得2分，最多得</w:t>
            </w: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分。（复印件加盖公章）</w:t>
            </w:r>
          </w:p>
        </w:tc>
      </w:tr>
      <w:tr w14:paraId="54DD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1773" w:type="dxa"/>
            <w:gridSpan w:val="2"/>
            <w:tcBorders>
              <w:left w:val="single" w:color="auto" w:sz="4" w:space="0"/>
              <w:bottom w:val="single" w:color="auto" w:sz="4" w:space="0"/>
              <w:right w:val="single" w:color="auto" w:sz="4" w:space="0"/>
            </w:tcBorders>
            <w:noWrap w:val="0"/>
            <w:vAlign w:val="center"/>
          </w:tcPr>
          <w:p w14:paraId="4868AA19">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评标</w:t>
            </w:r>
          </w:p>
          <w:p w14:paraId="336BFCBB">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程序</w:t>
            </w:r>
          </w:p>
        </w:tc>
        <w:tc>
          <w:tcPr>
            <w:tcW w:w="7986" w:type="dxa"/>
            <w:tcBorders>
              <w:top w:val="single" w:color="auto" w:sz="4" w:space="0"/>
              <w:left w:val="nil"/>
              <w:bottom w:val="single" w:color="auto" w:sz="4" w:space="0"/>
              <w:right w:val="single" w:color="auto" w:sz="4" w:space="0"/>
            </w:tcBorders>
            <w:noWrap w:val="0"/>
            <w:vAlign w:val="top"/>
          </w:tcPr>
          <w:p w14:paraId="51493D74">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1.开标后，对</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进行资格评审，资格评审合格的响应文件再进行符合性评审。不合格的单位，不再对其进行后续评审与分值评定。</w:t>
            </w:r>
          </w:p>
          <w:p w14:paraId="75839014">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2.如经过对所有投标人的响应文件进行评审，有效投标不足三个使得投标明显缺乏竞争的，磋商小组可以否决全部投标。</w:t>
            </w:r>
          </w:p>
          <w:p w14:paraId="21DF2D83">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按照磋商方案优劣顺序推荐。</w:t>
            </w:r>
          </w:p>
        </w:tc>
      </w:tr>
    </w:tbl>
    <w:p w14:paraId="7B69E850">
      <w:pPr>
        <w:adjustRightInd w:val="0"/>
        <w:snapToGrid w:val="0"/>
        <w:spacing w:line="516" w:lineRule="exact"/>
        <w:rPr>
          <w:rFonts w:hint="eastAsia" w:ascii="宋体" w:hAnsi="宋体" w:eastAsia="宋体" w:cs="宋体"/>
          <w:sz w:val="28"/>
          <w:szCs w:val="28"/>
          <w:lang w:val="en-US" w:eastAsia="zh-CN"/>
        </w:rPr>
      </w:pPr>
      <w:bookmarkStart w:id="84" w:name="_Toc208337157"/>
      <w:bookmarkStart w:id="85" w:name="_Toc244623584"/>
      <w:bookmarkStart w:id="86" w:name="_Toc245658527"/>
      <w:bookmarkStart w:id="87" w:name="_Toc245657546"/>
      <w:bookmarkStart w:id="88" w:name="_Toc245176658"/>
      <w:bookmarkStart w:id="89" w:name="_Toc207897909"/>
      <w:r>
        <w:rPr>
          <w:rFonts w:hint="eastAsia" w:ascii="宋体" w:hAnsi="宋体" w:eastAsia="宋体" w:cs="宋体"/>
          <w:sz w:val="28"/>
          <w:szCs w:val="28"/>
          <w:lang w:val="en-US" w:eastAsia="zh-CN"/>
        </w:rPr>
        <w:t>21.4本项目落实政府采购政策</w:t>
      </w:r>
    </w:p>
    <w:p w14:paraId="3FB33C38">
      <w:pPr>
        <w:adjustRightInd w:val="0"/>
        <w:snapToGrid w:val="0"/>
        <w:spacing w:line="516" w:lineRule="exact"/>
        <w:rPr>
          <w:rFonts w:hint="eastAsia" w:ascii="宋体" w:hAnsi="宋体" w:eastAsia="宋体" w:cs="宋体"/>
          <w:sz w:val="28"/>
          <w:szCs w:val="28"/>
          <w:lang w:val="en-US" w:eastAsia="zh-CN"/>
        </w:rPr>
      </w:pPr>
      <w:bookmarkStart w:id="90" w:name="_Toc169846767"/>
      <w:bookmarkStart w:id="91" w:name="_Toc154482470"/>
      <w:bookmarkStart w:id="92" w:name="_Toc167591321"/>
      <w:bookmarkStart w:id="93" w:name="_Toc175033583"/>
      <w:bookmarkStart w:id="94" w:name="_Toc169846864"/>
      <w:bookmarkStart w:id="95" w:name="_Toc245657544"/>
      <w:bookmarkStart w:id="96" w:name="_Toc173549969"/>
      <w:bookmarkStart w:id="97" w:name="_Toc167591135"/>
      <w:bookmarkStart w:id="98" w:name="_Toc170980445"/>
      <w:bookmarkStart w:id="99" w:name="_Toc167849351"/>
      <w:bookmarkStart w:id="100" w:name="_Toc167591483"/>
      <w:bookmarkStart w:id="101" w:name="_Toc208337155"/>
      <w:bookmarkStart w:id="102" w:name="_Toc245658525"/>
      <w:bookmarkStart w:id="103" w:name="_Toc175032428"/>
      <w:bookmarkStart w:id="104" w:name="_Toc169838523"/>
      <w:bookmarkStart w:id="105" w:name="_Toc170980543"/>
      <w:bookmarkStart w:id="106" w:name="_Toc244623582"/>
      <w:bookmarkStart w:id="107" w:name="_Toc167591034"/>
      <w:bookmarkStart w:id="108" w:name="_Toc207897907"/>
      <w:bookmarkStart w:id="109" w:name="_Toc245176656"/>
      <w:bookmarkStart w:id="110" w:name="_Toc167590766"/>
      <w:r>
        <w:rPr>
          <w:rFonts w:hint="eastAsia" w:ascii="宋体" w:hAnsi="宋体" w:eastAsia="宋体" w:cs="宋体"/>
          <w:sz w:val="28"/>
          <w:szCs w:val="28"/>
          <w:lang w:val="en-US" w:eastAsia="zh-CN"/>
        </w:rPr>
        <w:t>（1）中小企业落实政府采购政策</w:t>
      </w:r>
    </w:p>
    <w:p w14:paraId="1DD29F24">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①中小企业划分标准参照《中小企业划型标准规定》（工信部联企业〔2011〕300号）执行。采购活动执行《政府采购促进中小企业发展管理办法》（财库〔2020〕46 号）的有关规定。</w:t>
      </w:r>
    </w:p>
    <w:p w14:paraId="5A195CB5">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②在政府采购活动中，供应商提供的货物、工程或者服务符合下列情形的（符合中小企业划分标准的个体工商户，在政府采购活动中视同中小企业），享受中小企业扶持政策：</w:t>
      </w:r>
    </w:p>
    <w:p w14:paraId="4C9CB6E8">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A.在货物采购项目中，货物由中小企业制造，即货物由中小企业生产且使用该中小企业商号或者注册商标；</w:t>
      </w:r>
    </w:p>
    <w:p w14:paraId="60703480">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B.在工程采购项目中，工程由中小企业承建，即工程施工单位为中小企业；</w:t>
      </w:r>
    </w:p>
    <w:p w14:paraId="045241F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C.在服务采购项目中，服务由中小企业承接，即提供服务的人员为中小企业依照《中华人民共和国劳动合同法》订立劳动合同的从业人员。</w:t>
      </w:r>
    </w:p>
    <w:p w14:paraId="0E00A3D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其中在货物采购项目中，供应商提供的货物既有中小企业制造货物，也有大型企业制造货物的，不享受中小企业扶持政策。</w:t>
      </w:r>
    </w:p>
    <w:p w14:paraId="7DABB45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以联合体形式参加政府采购活动，联合体各方均为中小企业的，联合体视同中小企业。其中，联合体各方均为小微企业的，联合体视同小微企业。</w:t>
      </w:r>
    </w:p>
    <w:p w14:paraId="5863BDB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③投标人应同时出具财库【2020】46号文件规定的《中小企业声明函》，由磋商小组审定，符合条件的企业享受政府采购政策。</w:t>
      </w:r>
    </w:p>
    <w:p w14:paraId="5AE28A21">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214FFC15">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资格。</w:t>
      </w:r>
    </w:p>
    <w:p w14:paraId="0FC01B4C">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21.5投标产品政府采购政策</w:t>
      </w:r>
    </w:p>
    <w:p w14:paraId="7E745B30">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1）节能产品依据《关于印发节能产品政府采购品目清单的通知》（财库【2019】19号）的规定为准。</w:t>
      </w:r>
    </w:p>
    <w:p w14:paraId="670DA04E">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2）环境标志产品依据《关于印发环境标志产品政府采购品目清单的通知》（财库【2019】18号）的规定为准。</w:t>
      </w:r>
    </w:p>
    <w:p w14:paraId="41D952AC">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0DD0013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4）若节能、环保、环境标志品目清单内的产品仅是构成投标产品的部件、组件或零件的，则该投标产品不享受鼓励优惠政策。</w:t>
      </w:r>
    </w:p>
    <w:p w14:paraId="353A5FF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5）同一地段的节能、环保、环境标志产品部分优惠只对属于品目清单内的非强制类产品进行优惠，强制类产品不给予优惠。</w:t>
      </w:r>
    </w:p>
    <w:p w14:paraId="58EE1E75">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6）节能、环保、环境标志产品不重复优惠；同时列入国家级清单和省级清单的产品不重复优惠。</w:t>
      </w:r>
    </w:p>
    <w:p w14:paraId="6467211F">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7）获得上述认证的产品在投标时应提供有效证明材料。以上所有证明文件复印件须加盖投标人公章并注明“与原件一致”，否则不予优惠。</w:t>
      </w:r>
    </w:p>
    <w:p w14:paraId="080AB41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21.6价格优惠比例</w:t>
      </w:r>
    </w:p>
    <w:p w14:paraId="3A1C0283">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1）投标企业优惠比例</w:t>
      </w:r>
    </w:p>
    <w:p w14:paraId="3F3B96DE">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①未预留份额专门面向中小企业的货物、服务采购项目：符合竞争性磋商文件规定的小微企业优惠条件的投标人，价格给予10%的扣除（不重复优惠，最高为 10%），用扣除后的价格参与评审。 </w:t>
      </w:r>
    </w:p>
    <w:p w14:paraId="2124FC9C">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②未预留份额专门面向中小企业的工程采购项目：符合竞争性磋商文件规定的小微企业优惠条件的投标人，价格给予3%的扣除（不重复优惠，最高为 3%），用扣除后的价格参与评审。 </w:t>
      </w:r>
    </w:p>
    <w:p w14:paraId="542A063D">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2CCA9AE0">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3B59CC2">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注：专门面向中小企业的项目不享受上述价格优惠。</w:t>
      </w:r>
    </w:p>
    <w:p w14:paraId="5B9391A2">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2）投标产品优惠比例</w:t>
      </w:r>
    </w:p>
    <w:p w14:paraId="445F557D">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投标产品为节能、环保、环境标志品目清单中的产品，符合竞争性磋商文件要求的，价格给予 3%的扣除（不重复优惠，最高为 3%），用扣除后的价格参与评审。</w:t>
      </w:r>
    </w:p>
    <w:p w14:paraId="48B710F2">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14B37D3">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21.7为支持和促进中小企业发展，进一步发挥政府采购政策功能作用，有效缓解中小企业融资难等问题，根据财政部财库【2011】124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48B11BDD">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21.8供应商为中小企业的，可依据《陕西省中小企业政府采购信用融资办法》（陕财办采〔2018〕23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2A2980C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22.确定成交候选供应商</w:t>
      </w:r>
    </w:p>
    <w:p w14:paraId="705D0D51">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22.1本次采用综合评分法，磋商小组按照公开、公平、公正、诚信的原则对待每位投标人，在全部满足磋商文件实质性要求前提下，按评审得分结果由高至低排序推荐 3 名成交候选投标人，并编写评审报告。</w:t>
      </w:r>
    </w:p>
    <w:p w14:paraId="3F1001E6">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22.2采购人根据磋商小组评审报告和采购机构的《报送评审结果的函》推荐的候选投标人，确定成交单位，并出具《定标复函》。 </w:t>
      </w:r>
    </w:p>
    <w:p w14:paraId="7FBFC9E1">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23.磋商保密</w:t>
      </w:r>
    </w:p>
    <w:p w14:paraId="655CAD56">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23.1在磋商期间，任何人不得透露与磋商有关的其他供应商的技术资料、价格和其他信息。</w:t>
      </w:r>
    </w:p>
    <w:p w14:paraId="6CCDA409">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23.2在磋商期间，供应商企图影响采购机构或磋商小组的任何活动，将导致报价被拒绝，并承担相应的法律责任。</w:t>
      </w:r>
    </w:p>
    <w:p w14:paraId="1449DCA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23.3磋商结束后，参与评审的所有人员不得带走与法律法规要求违背的任何资料。</w:t>
      </w:r>
    </w:p>
    <w:p w14:paraId="1C748E34">
      <w:pPr>
        <w:adjustRightInd w:val="0"/>
        <w:snapToGrid w:val="0"/>
        <w:spacing w:line="516"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五、授予合同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92B902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24.成交通知</w:t>
      </w:r>
    </w:p>
    <w:p w14:paraId="4637C4E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24.1成交单位确定之日起2个工作日内,采购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7CFA9D8D">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24.2 采购机构对未成交的供应商不作未成交原因的解释。</w:t>
      </w:r>
    </w:p>
    <w:p w14:paraId="3CB703D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24.3 成交通知书是合同的组成部分。</w:t>
      </w:r>
    </w:p>
    <w:p w14:paraId="721C39F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25.签订合同</w:t>
      </w:r>
    </w:p>
    <w:p w14:paraId="29A00722">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25.1成交单位应在接到成交通知书之日起 30 日历日内按照竞争性磋商文件、响应文件及评审过程中的有关澄清、说明或者补正文件的内容与采购人签订合同。成交单位不得再与采购人签订背离合同实质性内容的其它协议或声明</w:t>
      </w:r>
    </w:p>
    <w:p w14:paraId="5A5E3E2D">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25.2 采购单位在授予合同时有权在10%的幅度内对磋商文件规定的工程数量和服务予以增加或减少，但不得对单价或其它的实质性条款和条件做任何改变。</w:t>
      </w:r>
    </w:p>
    <w:p w14:paraId="6EF7848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25.3如果成交人没有按照上述第六项“签订合同”第 31.1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69AA24BF">
      <w:pPr>
        <w:adjustRightInd w:val="0"/>
        <w:snapToGrid w:val="0"/>
        <w:spacing w:line="516"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六、保密和披露</w:t>
      </w:r>
    </w:p>
    <w:p w14:paraId="008F861D">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27.保密</w:t>
      </w:r>
    </w:p>
    <w:p w14:paraId="512A430F">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供应商自领取磋商文件之日起，须承诺承担对本采购项目的保密义务，不得将因本次磋商获得的信息向第三人外传。</w:t>
      </w:r>
    </w:p>
    <w:p w14:paraId="44BA53B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28.披露</w:t>
      </w:r>
    </w:p>
    <w:p w14:paraId="3C7A8D1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28.1采购机构有权将供应商提供的所有资料向有关政府部门或评审标书的有关人员披露。</w:t>
      </w:r>
    </w:p>
    <w:p w14:paraId="09FB8018">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28.2在采购机构认为适当时、国家机关调查、审查、审计时以及其他符合法律规定的情形下，采购机构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bookmarkStart w:id="111" w:name="_Toc453858066"/>
      <w:bookmarkStart w:id="112" w:name="_Toc453917529"/>
      <w:bookmarkStart w:id="113" w:name="_Toc453917622"/>
      <w:bookmarkStart w:id="114" w:name="_Toc385234437"/>
    </w:p>
    <w:p w14:paraId="4B1724A7">
      <w:pPr>
        <w:adjustRightInd w:val="0"/>
        <w:snapToGrid w:val="0"/>
        <w:spacing w:line="516" w:lineRule="exact"/>
        <w:rPr>
          <w:rFonts w:hint="eastAsia" w:ascii="宋体" w:hAnsi="宋体" w:eastAsia="宋体" w:cs="宋体"/>
          <w:sz w:val="28"/>
          <w:szCs w:val="28"/>
          <w:lang w:val="en-US" w:eastAsia="zh-CN"/>
        </w:rPr>
      </w:pPr>
    </w:p>
    <w:p w14:paraId="79A92609">
      <w:pPr>
        <w:adjustRightInd w:val="0"/>
        <w:snapToGrid w:val="0"/>
        <w:spacing w:line="516"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七、</w:t>
      </w:r>
      <w:bookmarkEnd w:id="111"/>
      <w:bookmarkEnd w:id="112"/>
      <w:bookmarkEnd w:id="113"/>
      <w:bookmarkEnd w:id="114"/>
      <w:r>
        <w:rPr>
          <w:rFonts w:hint="eastAsia" w:ascii="宋体" w:hAnsi="宋体" w:eastAsia="宋体" w:cs="宋体"/>
          <w:b/>
          <w:bCs/>
          <w:sz w:val="32"/>
          <w:szCs w:val="32"/>
          <w:lang w:val="en-US" w:eastAsia="zh-CN"/>
        </w:rPr>
        <w:t>质疑与投诉</w:t>
      </w:r>
    </w:p>
    <w:p w14:paraId="0D287B00">
      <w:pPr>
        <w:adjustRightInd w:val="0"/>
        <w:snapToGrid w:val="0"/>
        <w:spacing w:line="516" w:lineRule="exact"/>
        <w:rPr>
          <w:rFonts w:hint="eastAsia" w:ascii="宋体" w:hAnsi="宋体" w:eastAsia="宋体" w:cs="宋体"/>
          <w:sz w:val="28"/>
          <w:szCs w:val="28"/>
          <w:lang w:val="en-US" w:eastAsia="zh-CN"/>
        </w:rPr>
      </w:pPr>
      <w:bookmarkStart w:id="115" w:name="_Toc453858067"/>
      <w:bookmarkStart w:id="116" w:name="_Toc385234438"/>
      <w:bookmarkStart w:id="117" w:name="_Toc453917623"/>
      <w:bookmarkStart w:id="118" w:name="_Toc453917530"/>
      <w:r>
        <w:rPr>
          <w:rFonts w:hint="eastAsia" w:ascii="宋体" w:hAnsi="宋体" w:eastAsia="宋体" w:cs="宋体"/>
          <w:sz w:val="28"/>
          <w:szCs w:val="28"/>
          <w:lang w:val="en-US" w:eastAsia="zh-CN"/>
        </w:rPr>
        <w:t>29.质疑</w:t>
      </w:r>
    </w:p>
    <w:p w14:paraId="2E005536">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29.1供应商认为采购文件、采购过程、中标或者成交结果使自己的权益受到损害的，可以在知道或者应知其权益受到损害之日起7个工作日内，以书面形式向采购人、采购机构提出质疑。针对同一采购程序环节的质疑应在法定质疑期内一次性提出。属于采购程序问题的，向采购机构提出质疑；属于采购需求的（包括资质要求、评分办法等），应向采购人提出质疑；</w:t>
      </w:r>
    </w:p>
    <w:p w14:paraId="128D10EC">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29.2提出质疑的供应商应当是参与本项目采购活动的供应商。</w:t>
      </w:r>
    </w:p>
    <w:p w14:paraId="4848BFD6">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29.3潜在供应商已依法获取其可质疑的采购文件的，可以对该文件提出质疑。对采购文件提出质疑的，应当在获取采购文件（以供应商填写报名登记表的时间为准）起7个工作日内提出。</w:t>
      </w:r>
    </w:p>
    <w:p w14:paraId="2E46512E">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29.4供应商提出质疑应当提交质疑函和必要的证明材料，质疑函应包括下列内容：</w:t>
      </w:r>
    </w:p>
    <w:p w14:paraId="3359E756">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①供应商的姓名或者名称、地址、邮编、联系人及联系电话；</w:t>
      </w:r>
    </w:p>
    <w:p w14:paraId="7C654A20">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②质疑项目的名称、编号；</w:t>
      </w:r>
    </w:p>
    <w:p w14:paraId="080D44AC">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③具体、明确的质疑事项和与质疑事项相关的请求；</w:t>
      </w:r>
    </w:p>
    <w:p w14:paraId="3C5631CF">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④事实依据；</w:t>
      </w:r>
    </w:p>
    <w:p w14:paraId="0F11AE58">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⑤必要的法律依据；</w:t>
      </w:r>
    </w:p>
    <w:p w14:paraId="676F8049">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⑥提出质疑的日期。</w:t>
      </w:r>
    </w:p>
    <w:p w14:paraId="61813120">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29.5供应商为法人或者其他组织的，应当由法定代表人、主要负责人，或者其授权代表签字或者盖章并加盖公章。</w:t>
      </w:r>
    </w:p>
    <w:p w14:paraId="7E7FA202">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7C6A83">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29.7采购人负责供应商质疑答复。</w:t>
      </w:r>
    </w:p>
    <w:p w14:paraId="6C3C2E63">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29.8接收质疑函的方式和联系方式：</w:t>
      </w:r>
    </w:p>
    <w:p w14:paraId="00C44E3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质疑函接收方式：书面递交质疑函纸质版（当面递交）或PDF格式扫描件（发至电子邮箱）</w:t>
      </w:r>
    </w:p>
    <w:p w14:paraId="63C3E782">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w:t>
      </w:r>
    </w:p>
    <w:p w14:paraId="56850B93">
      <w:pPr>
        <w:adjustRightInd w:val="0"/>
        <w:snapToGrid w:val="0"/>
        <w:spacing w:line="516"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采购人名称：</w:t>
      </w:r>
      <w:r>
        <w:rPr>
          <w:rFonts w:hint="eastAsia" w:ascii="宋体" w:hAnsi="宋体" w:cs="宋体"/>
          <w:sz w:val="28"/>
          <w:szCs w:val="28"/>
          <w:lang w:val="en-US" w:eastAsia="zh-CN"/>
        </w:rPr>
        <w:t>宁陕县教育体育局</w:t>
      </w:r>
    </w:p>
    <w:p w14:paraId="6DAB366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址：宁陕县城关镇关铁路30号</w:t>
      </w:r>
    </w:p>
    <w:p w14:paraId="2AB6CFCE">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系</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方</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式 ：6822691</w:t>
      </w:r>
    </w:p>
    <w:p w14:paraId="502FE064">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30.投诉</w:t>
      </w:r>
    </w:p>
    <w:p w14:paraId="2E01EC5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30.1质疑供应商对采购人的答复不满意，或者采购人未在规定时间内作出答复的，可以在答复期满后15个工作日内向同级财政部门提起投诉。</w:t>
      </w:r>
    </w:p>
    <w:p w14:paraId="394FF77D">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30.2投诉人投诉时，应当提交投诉书和必要的证明材料，并按照被投诉采购人（以下简称被投诉人）和与投诉事项有关的供应商数量提供投诉书的副本。投诉书应当包括下列内容：</w:t>
      </w:r>
    </w:p>
    <w:p w14:paraId="1553E508">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①投诉人和被投诉人的姓名或者名称、通讯地址、邮编、联系人及联系电话；</w:t>
      </w:r>
    </w:p>
    <w:p w14:paraId="359B3CF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②质疑和质疑答复情况说明及相关证明材料；</w:t>
      </w:r>
    </w:p>
    <w:p w14:paraId="710AC84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③具体、明确的投诉事项和与投诉事项相关的投诉请求；</w:t>
      </w:r>
    </w:p>
    <w:p w14:paraId="1126CBF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④事实依据；</w:t>
      </w:r>
    </w:p>
    <w:p w14:paraId="72A5A0E1">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⑤法律依据；</w:t>
      </w:r>
    </w:p>
    <w:p w14:paraId="4E2C31C3">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⑥提起投诉的日期。</w:t>
      </w:r>
    </w:p>
    <w:p w14:paraId="1EADDB65">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30.3投诉人为法人或者其他组织的，应当由法定代表人、主要负责人，或者其授权代表签字或者盖章，并加盖公章。</w:t>
      </w:r>
    </w:p>
    <w:p w14:paraId="02B92E8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30.4投诉人提起投诉应当符合下列条件：</w:t>
      </w:r>
    </w:p>
    <w:p w14:paraId="7C084B7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①提起投诉前已依法进行质疑；</w:t>
      </w:r>
    </w:p>
    <w:p w14:paraId="5BE4D27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②投诉书内容符合《政府采购质疑和投诉办法》（财政部令第94号令）的规定；</w:t>
      </w:r>
    </w:p>
    <w:p w14:paraId="3BD3A7D7">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③在投诉有效期限内提起投诉；</w:t>
      </w:r>
    </w:p>
    <w:p w14:paraId="1E33BBCE">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④同一投诉事项未经财政部门投诉处理；</w:t>
      </w:r>
    </w:p>
    <w:p w14:paraId="2CABC016">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⑤财政部规定的其他条件。</w:t>
      </w:r>
    </w:p>
    <w:p w14:paraId="6D04E582">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30.5供应商投诉的事项不得超出已质疑事项的范围，但基于质疑答复内容提出的投诉事项除外。</w:t>
      </w:r>
    </w:p>
    <w:p w14:paraId="784A8A73">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八、供应商违规处罚</w:t>
      </w:r>
      <w:bookmarkEnd w:id="115"/>
      <w:bookmarkEnd w:id="116"/>
      <w:bookmarkEnd w:id="117"/>
      <w:bookmarkEnd w:id="118"/>
    </w:p>
    <w:p w14:paraId="169E4C54">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31.供应商有下列情形之一的，成交无效，同时采购机构将提请政府采购监管部门，依据政府采购法律法规的规定作出处理。</w:t>
      </w:r>
    </w:p>
    <w:p w14:paraId="6581F00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31.1有效供应商不足三家；</w:t>
      </w:r>
    </w:p>
    <w:p w14:paraId="4856FDE8">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31.2磋商小组三分之二以上的评委认定所有投标报价存在价格不实的现象；</w:t>
      </w:r>
    </w:p>
    <w:p w14:paraId="2D3FF779">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31.3有证据证明有围标现象的发生。</w:t>
      </w:r>
    </w:p>
    <w:p w14:paraId="76018C0C">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31.4因重大变故，招标任务取消的。</w:t>
      </w:r>
    </w:p>
    <w:p w14:paraId="3EC830E3">
      <w:pPr>
        <w:adjustRightInd w:val="0"/>
        <w:snapToGrid w:val="0"/>
        <w:spacing w:line="516" w:lineRule="exact"/>
        <w:rPr>
          <w:rFonts w:hint="eastAsia" w:ascii="宋体" w:hAnsi="宋体" w:eastAsia="宋体" w:cs="宋体"/>
          <w:sz w:val="28"/>
          <w:szCs w:val="28"/>
          <w:lang w:val="en-US" w:eastAsia="zh-CN"/>
        </w:rPr>
      </w:pPr>
      <w:bookmarkStart w:id="119" w:name="_Toc453917531"/>
      <w:bookmarkStart w:id="120" w:name="_Toc470876869"/>
      <w:bookmarkStart w:id="121" w:name="_Toc326251060"/>
      <w:bookmarkStart w:id="122" w:name="_Toc385234440"/>
      <w:bookmarkStart w:id="123" w:name="_Toc453858068"/>
      <w:bookmarkStart w:id="124" w:name="_Toc453917624"/>
      <w:r>
        <w:rPr>
          <w:rFonts w:hint="eastAsia" w:ascii="宋体" w:hAnsi="宋体" w:eastAsia="宋体" w:cs="宋体"/>
          <w:sz w:val="28"/>
          <w:szCs w:val="28"/>
          <w:lang w:val="en-US" w:eastAsia="zh-CN"/>
        </w:rPr>
        <w:t>32.供应商有下列情况之一的，其竞争性磋商响应文件按废标处理。</w:t>
      </w:r>
    </w:p>
    <w:bookmarkEnd w:id="119"/>
    <w:bookmarkEnd w:id="120"/>
    <w:bookmarkEnd w:id="121"/>
    <w:bookmarkEnd w:id="122"/>
    <w:bookmarkEnd w:id="123"/>
    <w:bookmarkEnd w:id="124"/>
    <w:p w14:paraId="2B5D1E63">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32.1提供虚假材料谋取成交的；</w:t>
      </w:r>
    </w:p>
    <w:p w14:paraId="5E729FCB">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32.2采取不正当手段诋毁、排挤其他供应商的；</w:t>
      </w:r>
    </w:p>
    <w:p w14:paraId="7FEBFEE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32.3与采购人、其他供应商恶意串通的；</w:t>
      </w:r>
    </w:p>
    <w:p w14:paraId="3F309801">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32.4投标截止时间后供应商撤回其报价的；</w:t>
      </w:r>
    </w:p>
    <w:p w14:paraId="4E325236">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32.5在磋商期间，影响采购机构或磋商小组正常磋商的；</w:t>
      </w:r>
    </w:p>
    <w:p w14:paraId="130DB24A">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32.6成交后未按本竞争性磋商文件要求签约或与采购人订立背离合同实质性内容的其它协议的；</w:t>
      </w:r>
    </w:p>
    <w:p w14:paraId="17506B8C">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32.7供应商未按竞争性磋商文件规定和合同约定履行义务的。</w:t>
      </w:r>
    </w:p>
    <w:p w14:paraId="1FDC1EE0">
      <w:pPr>
        <w:adjustRightInd w:val="0"/>
        <w:snapToGrid w:val="0"/>
        <w:spacing w:line="516"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32.8法律法规规定的其它事项。</w:t>
      </w:r>
    </w:p>
    <w:p w14:paraId="72955218">
      <w:pPr>
        <w:adjustRightInd w:val="0"/>
        <w:snapToGrid w:val="0"/>
        <w:spacing w:line="516" w:lineRule="exact"/>
        <w:rPr>
          <w:rFonts w:hint="eastAsia" w:ascii="宋体" w:hAnsi="宋体" w:eastAsia="宋体" w:cs="宋体"/>
          <w:sz w:val="28"/>
          <w:szCs w:val="28"/>
          <w:lang w:val="en-US" w:eastAsia="zh-CN"/>
        </w:rPr>
      </w:pPr>
    </w:p>
    <w:p w14:paraId="1AFF6F60">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32"/>
          <w:szCs w:val="32"/>
          <w:lang w:val="en-US" w:eastAsia="zh-CN"/>
        </w:rPr>
      </w:pPr>
    </w:p>
    <w:p w14:paraId="69F53F5D">
      <w:pPr>
        <w:numPr>
          <w:ilvl w:val="0"/>
          <w:numId w:val="0"/>
        </w:numPr>
        <w:adjustRightInd w:val="0"/>
        <w:snapToGrid w:val="0"/>
        <w:spacing w:before="156" w:beforeLines="50" w:after="156" w:afterLines="50" w:line="440" w:lineRule="exact"/>
        <w:jc w:val="both"/>
        <w:outlineLvl w:val="1"/>
        <w:rPr>
          <w:rFonts w:hint="eastAsia" w:ascii="宋体" w:hAnsi="宋体" w:eastAsia="宋体" w:cs="宋体"/>
          <w:b/>
          <w:color w:val="000000"/>
          <w:sz w:val="32"/>
          <w:szCs w:val="32"/>
          <w:lang w:val="en-US" w:eastAsia="zh-CN"/>
        </w:rPr>
      </w:pPr>
    </w:p>
    <w:p w14:paraId="5222E573">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3816C778">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03B87E5E">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371E7F28">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5B06CA9B">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17FBDC36">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56F3BBAF">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26415284">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2C8A0ED3">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0F8F42F2">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1D41C782">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2E2F4B1E">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620204D1">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4DE5E3F8">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080AE9C6">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sz w:val="40"/>
          <w:szCs w:val="40"/>
          <w:lang w:val="en-US" w:eastAsia="zh-CN"/>
        </w:rPr>
      </w:pPr>
    </w:p>
    <w:p w14:paraId="000FD290">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000000" w:themeColor="text1"/>
          <w:sz w:val="40"/>
          <w:szCs w:val="40"/>
          <w:lang w:val="en-US" w:eastAsia="zh-CN"/>
          <w14:textFill>
            <w14:solidFill>
              <w14:schemeClr w14:val="tx1"/>
            </w14:solidFill>
          </w14:textFill>
        </w:rPr>
      </w:pPr>
      <w:r>
        <w:rPr>
          <w:rFonts w:hint="eastAsia" w:ascii="宋体" w:hAnsi="宋体" w:eastAsia="宋体" w:cs="宋体"/>
          <w:b/>
          <w:color w:val="000000" w:themeColor="text1"/>
          <w:sz w:val="40"/>
          <w:szCs w:val="40"/>
          <w:lang w:val="en-US" w:eastAsia="zh-CN"/>
          <w14:textFill>
            <w14:solidFill>
              <w14:schemeClr w14:val="tx1"/>
            </w14:solidFill>
          </w14:textFill>
        </w:rPr>
        <w:t xml:space="preserve">第三章  </w:t>
      </w:r>
      <w:r>
        <w:rPr>
          <w:rFonts w:hint="eastAsia" w:ascii="宋体" w:hAnsi="宋体" w:cs="宋体"/>
          <w:b/>
          <w:color w:val="000000" w:themeColor="text1"/>
          <w:sz w:val="40"/>
          <w:szCs w:val="40"/>
          <w:lang w:val="en-US" w:eastAsia="zh-CN"/>
          <w14:textFill>
            <w14:solidFill>
              <w14:schemeClr w14:val="tx1"/>
            </w14:solidFill>
          </w14:textFill>
        </w:rPr>
        <w:t>采购</w:t>
      </w:r>
      <w:r>
        <w:rPr>
          <w:rFonts w:hint="eastAsia" w:ascii="宋体" w:hAnsi="宋体" w:eastAsia="宋体" w:cs="宋体"/>
          <w:b/>
          <w:color w:val="000000" w:themeColor="text1"/>
          <w:sz w:val="40"/>
          <w:szCs w:val="40"/>
          <w:lang w:val="en-US" w:eastAsia="zh-CN"/>
          <w14:textFill>
            <w14:solidFill>
              <w14:schemeClr w14:val="tx1"/>
            </w14:solidFill>
          </w14:textFill>
        </w:rPr>
        <w:t>内容及</w:t>
      </w:r>
      <w:r>
        <w:rPr>
          <w:rFonts w:hint="eastAsia" w:ascii="宋体" w:hAnsi="宋体" w:cs="宋体"/>
          <w:b/>
          <w:color w:val="000000" w:themeColor="text1"/>
          <w:sz w:val="40"/>
          <w:szCs w:val="40"/>
          <w:lang w:val="en-US" w:eastAsia="zh-CN"/>
          <w14:textFill>
            <w14:solidFill>
              <w14:schemeClr w14:val="tx1"/>
            </w14:solidFill>
          </w14:textFill>
        </w:rPr>
        <w:t>技术</w:t>
      </w:r>
      <w:r>
        <w:rPr>
          <w:rFonts w:hint="eastAsia" w:ascii="宋体" w:hAnsi="宋体" w:eastAsia="宋体" w:cs="宋体"/>
          <w:b/>
          <w:color w:val="000000" w:themeColor="text1"/>
          <w:sz w:val="40"/>
          <w:szCs w:val="40"/>
          <w:lang w:val="en-US" w:eastAsia="zh-CN"/>
          <w14:textFill>
            <w14:solidFill>
              <w14:schemeClr w14:val="tx1"/>
            </w14:solidFill>
          </w14:textFill>
        </w:rPr>
        <w:t>要求</w:t>
      </w:r>
      <w:bookmarkEnd w:id="84"/>
      <w:bookmarkEnd w:id="85"/>
      <w:bookmarkEnd w:id="86"/>
      <w:bookmarkEnd w:id="87"/>
      <w:bookmarkEnd w:id="88"/>
      <w:bookmarkEnd w:id="89"/>
    </w:p>
    <w:p w14:paraId="3D9398E6">
      <w:pPr>
        <w:pStyle w:val="11"/>
        <w:keepNext w:val="0"/>
        <w:keepLines w:val="0"/>
        <w:pageBreakBefore w:val="0"/>
        <w:kinsoku/>
        <w:overflowPunct/>
        <w:topLinePunct w:val="0"/>
        <w:bidi w:val="0"/>
        <w:snapToGrid/>
        <w:spacing w:line="360" w:lineRule="auto"/>
        <w:ind w:left="0" w:leftChars="0" w:firstLine="562" w:firstLineChars="200"/>
        <w:rPr>
          <w:rFonts w:hint="default" w:ascii="宋体" w:hAnsi="宋体" w:eastAsia="宋体" w:cs="宋体"/>
          <w:b/>
          <w:bCs/>
          <w:color w:val="000000"/>
          <w:kern w:val="2"/>
          <w:sz w:val="28"/>
          <w:szCs w:val="28"/>
          <w:lang w:val="en-US" w:eastAsia="zh-CN" w:bidi="ar-SA"/>
        </w:rPr>
      </w:pPr>
      <w:bookmarkStart w:id="125" w:name="_Toc37404240"/>
      <w:r>
        <w:rPr>
          <w:rFonts w:hint="eastAsia" w:ascii="宋体" w:hAnsi="宋体" w:eastAsia="宋体" w:cs="宋体"/>
          <w:b/>
          <w:bCs/>
          <w:color w:val="000000"/>
          <w:kern w:val="2"/>
          <w:sz w:val="28"/>
          <w:szCs w:val="28"/>
          <w:lang w:val="en-US" w:eastAsia="zh-CN" w:bidi="ar-SA"/>
        </w:rPr>
        <w:t>一、项目</w:t>
      </w:r>
      <w:r>
        <w:rPr>
          <w:rFonts w:hint="eastAsia" w:ascii="宋体" w:hAnsi="宋体" w:cs="宋体"/>
          <w:b/>
          <w:bCs/>
          <w:color w:val="000000"/>
          <w:kern w:val="2"/>
          <w:sz w:val="28"/>
          <w:szCs w:val="28"/>
          <w:lang w:val="en-US" w:eastAsia="zh-CN" w:bidi="ar-SA"/>
        </w:rPr>
        <w:t>概况</w:t>
      </w:r>
    </w:p>
    <w:p w14:paraId="00BC5BE0">
      <w:pPr>
        <w:pStyle w:val="11"/>
        <w:keepNext w:val="0"/>
        <w:keepLines w:val="0"/>
        <w:pageBreakBefore w:val="0"/>
        <w:kinsoku/>
        <w:overflowPunct/>
        <w:topLinePunct w:val="0"/>
        <w:bidi w:val="0"/>
        <w:snapToGrid/>
        <w:spacing w:line="360" w:lineRule="auto"/>
        <w:ind w:left="0" w:leftChars="0" w:firstLine="560" w:firstLineChars="200"/>
        <w:rPr>
          <w:rFonts w:hint="default"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1.项目名称：</w:t>
      </w:r>
      <w:r>
        <w:rPr>
          <w:rFonts w:hint="eastAsia" w:ascii="宋体" w:hAnsi="宋体" w:cs="宋体"/>
          <w:b w:val="0"/>
          <w:bCs w:val="0"/>
          <w:color w:val="000000"/>
          <w:kern w:val="2"/>
          <w:sz w:val="28"/>
          <w:szCs w:val="28"/>
          <w:lang w:val="en-US" w:eastAsia="zh-CN" w:bidi="ar-SA"/>
        </w:rPr>
        <w:t>宁陕县新场镇社区全民健身中心建设项目</w:t>
      </w:r>
    </w:p>
    <w:p w14:paraId="56482A71">
      <w:pPr>
        <w:pStyle w:val="11"/>
        <w:keepNext w:val="0"/>
        <w:keepLines w:val="0"/>
        <w:pageBreakBefore w:val="0"/>
        <w:kinsoku/>
        <w:overflowPunct/>
        <w:topLinePunct w:val="0"/>
        <w:bidi w:val="0"/>
        <w:snapToGrid/>
        <w:spacing w:line="360" w:lineRule="auto"/>
        <w:ind w:left="0" w:leftChars="0" w:firstLine="560" w:firstLineChars="200"/>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2.采</w:t>
      </w:r>
      <w:r>
        <w:rPr>
          <w:rFonts w:hint="eastAsia" w:ascii="宋体" w:hAnsi="宋体" w:cs="宋体"/>
          <w:b w:val="0"/>
          <w:bCs w:val="0"/>
          <w:color w:val="000000"/>
          <w:kern w:val="2"/>
          <w:sz w:val="28"/>
          <w:szCs w:val="28"/>
          <w:lang w:val="en-US" w:eastAsia="zh-CN" w:bidi="ar-SA"/>
        </w:rPr>
        <w:t xml:space="preserve"> </w:t>
      </w:r>
      <w:r>
        <w:rPr>
          <w:rFonts w:hint="eastAsia" w:ascii="宋体" w:hAnsi="宋体" w:eastAsia="宋体" w:cs="宋体"/>
          <w:b w:val="0"/>
          <w:bCs w:val="0"/>
          <w:color w:val="000000"/>
          <w:kern w:val="2"/>
          <w:sz w:val="28"/>
          <w:szCs w:val="28"/>
          <w:lang w:val="en-US" w:eastAsia="zh-CN" w:bidi="ar-SA"/>
        </w:rPr>
        <w:t>购</w:t>
      </w:r>
      <w:r>
        <w:rPr>
          <w:rFonts w:hint="eastAsia" w:ascii="宋体" w:hAnsi="宋体" w:cs="宋体"/>
          <w:b w:val="0"/>
          <w:bCs w:val="0"/>
          <w:color w:val="000000"/>
          <w:kern w:val="2"/>
          <w:sz w:val="28"/>
          <w:szCs w:val="28"/>
          <w:lang w:val="en-US" w:eastAsia="zh-CN" w:bidi="ar-SA"/>
        </w:rPr>
        <w:t xml:space="preserve"> </w:t>
      </w:r>
      <w:r>
        <w:rPr>
          <w:rFonts w:hint="eastAsia" w:ascii="宋体" w:hAnsi="宋体" w:eastAsia="宋体" w:cs="宋体"/>
          <w:b w:val="0"/>
          <w:bCs w:val="0"/>
          <w:color w:val="000000"/>
          <w:kern w:val="2"/>
          <w:sz w:val="28"/>
          <w:szCs w:val="28"/>
          <w:lang w:val="en-US" w:eastAsia="zh-CN" w:bidi="ar-SA"/>
        </w:rPr>
        <w:t>人：</w:t>
      </w:r>
      <w:r>
        <w:rPr>
          <w:rFonts w:hint="eastAsia" w:ascii="宋体" w:hAnsi="宋体" w:cs="宋体"/>
          <w:b w:val="0"/>
          <w:bCs w:val="0"/>
          <w:color w:val="000000"/>
          <w:kern w:val="2"/>
          <w:sz w:val="28"/>
          <w:szCs w:val="28"/>
          <w:lang w:val="en-US" w:eastAsia="zh-CN" w:bidi="ar-SA"/>
        </w:rPr>
        <w:t>宁陕县教育体育局</w:t>
      </w:r>
    </w:p>
    <w:p w14:paraId="139C9A88">
      <w:pPr>
        <w:pStyle w:val="145"/>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cs="宋体"/>
          <w:b w:val="0"/>
          <w:bCs w:val="0"/>
          <w:color w:val="000000"/>
          <w:kern w:val="2"/>
          <w:sz w:val="28"/>
          <w:szCs w:val="28"/>
          <w:highlight w:val="none"/>
          <w:lang w:val="en-US" w:eastAsia="zh-CN" w:bidi="ar-SA"/>
        </w:rPr>
        <w:t>3.工期：30天（如遇不可抗力的自然因素，导致乙方不能按期完工，经甲乙双方友好协商后，施工工期可适当顺延)</w:t>
      </w:r>
      <w:bookmarkStart w:id="126" w:name="_GoBack"/>
      <w:bookmarkEnd w:id="126"/>
    </w:p>
    <w:p w14:paraId="463AFC01">
      <w:pPr>
        <w:pStyle w:val="11"/>
        <w:keepNext w:val="0"/>
        <w:keepLines w:val="0"/>
        <w:pageBreakBefore w:val="0"/>
        <w:kinsoku/>
        <w:overflowPunct/>
        <w:topLinePunct w:val="0"/>
        <w:bidi w:val="0"/>
        <w:snapToGrid/>
        <w:spacing w:line="360" w:lineRule="auto"/>
        <w:ind w:left="0" w:leftChars="0" w:firstLine="560" w:firstLineChars="200"/>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4.服务地点：</w:t>
      </w:r>
      <w:r>
        <w:rPr>
          <w:rFonts w:hint="eastAsia" w:ascii="宋体" w:hAnsi="宋体" w:cs="宋体"/>
          <w:b w:val="0"/>
          <w:bCs w:val="0"/>
          <w:color w:val="auto"/>
          <w:kern w:val="2"/>
          <w:sz w:val="28"/>
          <w:szCs w:val="28"/>
          <w:lang w:val="en-US" w:eastAsia="zh-CN" w:bidi="ar-SA"/>
        </w:rPr>
        <w:t>宁陕县新场镇新场村</w:t>
      </w:r>
    </w:p>
    <w:bookmarkEnd w:id="125"/>
    <w:p w14:paraId="71E23FC6">
      <w:pPr>
        <w:pStyle w:val="11"/>
        <w:keepNext w:val="0"/>
        <w:keepLines w:val="0"/>
        <w:pageBreakBefore w:val="0"/>
        <w:kinsoku/>
        <w:overflowPunct/>
        <w:topLinePunct w:val="0"/>
        <w:bidi w:val="0"/>
        <w:snapToGrid/>
        <w:spacing w:line="360" w:lineRule="auto"/>
        <w:ind w:left="0" w:leftChars="0" w:firstLine="562" w:firstLineChars="200"/>
        <w:rPr>
          <w:rStyle w:val="148"/>
          <w:rFonts w:hint="default" w:ascii="宋体" w:hAnsi="宋体" w:cs="宋体"/>
          <w:b w:val="0"/>
          <w:bCs w:val="0"/>
          <w:sz w:val="28"/>
          <w:szCs w:val="24"/>
          <w:highlight w:val="none"/>
          <w:lang w:val="en-US" w:eastAsia="zh-CN"/>
        </w:rPr>
      </w:pPr>
      <w:r>
        <w:rPr>
          <w:rStyle w:val="148"/>
          <w:rFonts w:hint="eastAsia" w:ascii="宋体" w:hAnsi="宋体" w:cs="宋体"/>
          <w:b/>
          <w:bCs/>
          <w:sz w:val="28"/>
          <w:szCs w:val="24"/>
          <w:lang w:val="en-US"/>
        </w:rPr>
        <w:t>二、</w:t>
      </w:r>
      <w:r>
        <w:rPr>
          <w:rStyle w:val="148"/>
          <w:rFonts w:hint="eastAsia" w:ascii="宋体" w:hAnsi="宋体" w:eastAsia="宋体" w:cs="宋体"/>
          <w:b/>
          <w:bCs/>
          <w:sz w:val="28"/>
          <w:szCs w:val="24"/>
          <w:lang w:val="zh-CN"/>
        </w:rPr>
        <w:t>采购内容</w:t>
      </w:r>
      <w:r>
        <w:rPr>
          <w:rStyle w:val="148"/>
          <w:rFonts w:hint="eastAsia" w:ascii="宋体" w:hAnsi="宋体" w:cs="宋体"/>
          <w:b/>
          <w:bCs/>
          <w:sz w:val="28"/>
          <w:szCs w:val="24"/>
          <w:lang w:val="zh-CN"/>
        </w:rPr>
        <w:t>：</w:t>
      </w:r>
      <w:r>
        <w:rPr>
          <w:rStyle w:val="148"/>
          <w:rFonts w:hint="eastAsia" w:ascii="宋体" w:hAnsi="宋体" w:cs="宋体"/>
          <w:b w:val="0"/>
          <w:bCs w:val="0"/>
          <w:sz w:val="28"/>
          <w:szCs w:val="24"/>
          <w:highlight w:val="none"/>
          <w:lang w:val="zh-CN" w:eastAsia="zh-CN"/>
        </w:rPr>
        <w:t>软化篮球场一片 540 平方米，安装室外健身器材 15 件；新建室内健身房、乒乓球馆一个。相关内容以具体工作内容清单为准。</w:t>
      </w:r>
    </w:p>
    <w:p w14:paraId="22ACCEDF">
      <w:pPr>
        <w:pageBreakBefore w:val="0"/>
        <w:kinsoku/>
        <w:wordWrap/>
        <w:overflowPunct/>
        <w:autoSpaceDE/>
        <w:autoSpaceDN/>
        <w:bidi w:val="0"/>
        <w:spacing w:beforeAutospacing="0" w:line="360" w:lineRule="auto"/>
        <w:ind w:firstLine="562" w:firstLineChars="200"/>
        <w:rPr>
          <w:rFonts w:hint="eastAsia" w:ascii="宋体" w:hAnsi="宋体" w:cs="宋体"/>
          <w:b/>
          <w:bCs/>
          <w:sz w:val="28"/>
          <w:szCs w:val="28"/>
          <w:lang w:val="en-US" w:eastAsia="zh-CN"/>
        </w:rPr>
      </w:pPr>
      <w:r>
        <w:rPr>
          <w:rFonts w:hint="eastAsia" w:ascii="宋体" w:hAnsi="宋体" w:cs="宋体"/>
          <w:b/>
          <w:bCs/>
          <w:sz w:val="28"/>
          <w:szCs w:val="28"/>
          <w:highlight w:val="none"/>
          <w:lang w:val="en-US" w:eastAsia="zh-CN"/>
        </w:rPr>
        <w:t>三、质量标准 ：</w:t>
      </w:r>
      <w:r>
        <w:rPr>
          <w:rFonts w:hint="eastAsia" w:ascii="宋体" w:hAnsi="宋体" w:cs="宋体"/>
          <w:b w:val="0"/>
          <w:bCs w:val="0"/>
          <w:sz w:val="28"/>
          <w:szCs w:val="28"/>
          <w:highlight w:val="none"/>
          <w:lang w:val="en-US" w:eastAsia="zh-CN"/>
        </w:rPr>
        <w:t>达到行业规格及要求验收标准，达到“合格”标准。</w:t>
      </w:r>
    </w:p>
    <w:p w14:paraId="7C66123B">
      <w:pPr>
        <w:spacing w:line="360" w:lineRule="auto"/>
        <w:ind w:firstLine="562" w:firstLineChars="200"/>
        <w:rPr>
          <w:rStyle w:val="148"/>
          <w:rFonts w:hint="eastAsia" w:ascii="宋体" w:hAnsi="宋体" w:cs="宋体"/>
          <w:b w:val="0"/>
          <w:bCs w:val="0"/>
          <w:sz w:val="28"/>
          <w:szCs w:val="24"/>
          <w:highlight w:val="none"/>
          <w:lang w:val="zh-CN" w:eastAsia="zh-CN"/>
        </w:rPr>
      </w:pPr>
      <w:r>
        <w:rPr>
          <w:rFonts w:hint="eastAsia" w:ascii="宋体" w:hAnsi="宋体" w:cs="宋体"/>
          <w:b/>
          <w:bCs/>
          <w:sz w:val="28"/>
          <w:szCs w:val="28"/>
          <w:lang w:val="en-US" w:eastAsia="zh-CN"/>
        </w:rPr>
        <w:t>四、编制依据</w:t>
      </w:r>
    </w:p>
    <w:p w14:paraId="4B7DEC15">
      <w:pPr>
        <w:pStyle w:val="11"/>
        <w:keepNext w:val="0"/>
        <w:keepLines w:val="0"/>
        <w:pageBreakBefore w:val="0"/>
        <w:kinsoku/>
        <w:overflowPunct/>
        <w:topLinePunct w:val="0"/>
        <w:bidi w:val="0"/>
        <w:snapToGrid/>
        <w:spacing w:line="360" w:lineRule="auto"/>
        <w:ind w:left="0" w:leftChars="0" w:firstLine="560" w:firstLineChars="200"/>
        <w:rPr>
          <w:rStyle w:val="148"/>
          <w:rFonts w:hint="eastAsia" w:ascii="宋体" w:hAnsi="宋体" w:cs="宋体"/>
          <w:b w:val="0"/>
          <w:bCs w:val="0"/>
          <w:sz w:val="28"/>
          <w:szCs w:val="24"/>
          <w:highlight w:val="none"/>
          <w:lang w:val="zh-CN" w:eastAsia="zh-CN"/>
        </w:rPr>
      </w:pPr>
      <w:r>
        <w:rPr>
          <w:rStyle w:val="148"/>
          <w:rFonts w:hint="eastAsia" w:ascii="宋体" w:hAnsi="宋体" w:cs="宋体"/>
          <w:b w:val="0"/>
          <w:bCs w:val="0"/>
          <w:sz w:val="28"/>
          <w:szCs w:val="24"/>
          <w:highlight w:val="none"/>
          <w:lang w:val="zh-CN" w:eastAsia="zh-CN"/>
        </w:rPr>
        <w:t>1、建设单位提供的图纸。</w:t>
      </w:r>
    </w:p>
    <w:p w14:paraId="63424551">
      <w:pPr>
        <w:pStyle w:val="11"/>
        <w:keepNext w:val="0"/>
        <w:keepLines w:val="0"/>
        <w:pageBreakBefore w:val="0"/>
        <w:kinsoku/>
        <w:overflowPunct/>
        <w:topLinePunct w:val="0"/>
        <w:bidi w:val="0"/>
        <w:snapToGrid/>
        <w:spacing w:line="360" w:lineRule="auto"/>
        <w:ind w:left="0" w:leftChars="0" w:firstLine="560" w:firstLineChars="200"/>
        <w:rPr>
          <w:rStyle w:val="148"/>
          <w:rFonts w:hint="eastAsia" w:ascii="宋体" w:hAnsi="宋体" w:cs="宋体"/>
          <w:b w:val="0"/>
          <w:bCs w:val="0"/>
          <w:sz w:val="28"/>
          <w:szCs w:val="24"/>
          <w:highlight w:val="none"/>
          <w:lang w:val="zh-CN" w:eastAsia="zh-CN"/>
        </w:rPr>
      </w:pPr>
      <w:r>
        <w:rPr>
          <w:rStyle w:val="148"/>
          <w:rFonts w:hint="eastAsia" w:ascii="宋体" w:hAnsi="宋体" w:cs="宋体"/>
          <w:b w:val="0"/>
          <w:bCs w:val="0"/>
          <w:sz w:val="28"/>
          <w:szCs w:val="24"/>
          <w:highlight w:val="none"/>
          <w:lang w:val="zh-CN" w:eastAsia="zh-CN"/>
        </w:rPr>
        <w:t>2、2025年《陕西省建设工程工程量清单计价标准及计算标准》。2025年《陕西省建设工程费用规则》。2025年《陕西省房屋建筑与装饰工程消耗量定额》及配套的基价表。2025年《陕西省通用安装工程消耗量定额》及配套的基价表。2025年《陕西省市政工程消耗量定额》及配套的基价表。2025年《陕西省园林绿化工程消耗量定额》及配套的基价表。陕建管发〔2025〕10号《陕西省住房和城乡建设厅关于印发2025陕西省建设工程费用规则等计价依据的通知》。主要材料单价按陕西省安康市建设工程造价管理站发布的《安康市二〇二五年第10月份建设工程材料价格及人工成本利息》及市场价计入预算。</w:t>
      </w:r>
    </w:p>
    <w:p w14:paraId="7780BBD7">
      <w:pPr>
        <w:pStyle w:val="11"/>
        <w:keepNext w:val="0"/>
        <w:keepLines w:val="0"/>
        <w:pageBreakBefore w:val="0"/>
        <w:kinsoku/>
        <w:overflowPunct/>
        <w:topLinePunct w:val="0"/>
        <w:bidi w:val="0"/>
        <w:snapToGrid/>
        <w:spacing w:line="360" w:lineRule="auto"/>
        <w:ind w:left="0" w:leftChars="0" w:firstLine="562" w:firstLineChars="200"/>
        <w:rPr>
          <w:rStyle w:val="148"/>
          <w:rFonts w:hint="eastAsia" w:ascii="宋体" w:hAnsi="宋体" w:cs="宋体"/>
          <w:b w:val="0"/>
          <w:bCs w:val="0"/>
          <w:sz w:val="28"/>
          <w:szCs w:val="24"/>
          <w:highlight w:val="none"/>
          <w:lang w:val="zh-CN" w:eastAsia="zh-CN"/>
        </w:rPr>
      </w:pPr>
      <w:r>
        <w:rPr>
          <w:rStyle w:val="148"/>
          <w:rFonts w:hint="eastAsia" w:ascii="宋体" w:hAnsi="宋体" w:cs="宋体"/>
          <w:b/>
          <w:bCs/>
          <w:sz w:val="28"/>
          <w:szCs w:val="24"/>
          <w:highlight w:val="none"/>
          <w:lang w:val="en-US" w:eastAsia="zh-CN"/>
        </w:rPr>
        <w:t>五</w:t>
      </w:r>
      <w:r>
        <w:rPr>
          <w:rStyle w:val="148"/>
          <w:rFonts w:hint="eastAsia" w:ascii="宋体" w:hAnsi="宋体" w:cs="宋体"/>
          <w:b/>
          <w:bCs/>
          <w:sz w:val="28"/>
          <w:szCs w:val="24"/>
          <w:highlight w:val="none"/>
          <w:lang w:val="zh-CN" w:eastAsia="zh-CN"/>
        </w:rPr>
        <w:t>、其他说明</w:t>
      </w:r>
    </w:p>
    <w:p w14:paraId="2078BC08">
      <w:pPr>
        <w:pStyle w:val="11"/>
        <w:keepNext w:val="0"/>
        <w:keepLines w:val="0"/>
        <w:pageBreakBefore w:val="0"/>
        <w:kinsoku/>
        <w:overflowPunct/>
        <w:topLinePunct w:val="0"/>
        <w:bidi w:val="0"/>
        <w:snapToGrid/>
        <w:spacing w:line="360" w:lineRule="auto"/>
        <w:ind w:left="0" w:leftChars="0" w:firstLine="560" w:firstLineChars="200"/>
        <w:rPr>
          <w:rStyle w:val="148"/>
          <w:rFonts w:hint="eastAsia" w:ascii="宋体" w:hAnsi="宋体" w:cs="宋体"/>
          <w:b w:val="0"/>
          <w:bCs w:val="0"/>
          <w:sz w:val="28"/>
          <w:szCs w:val="24"/>
          <w:highlight w:val="none"/>
          <w:lang w:val="zh-CN" w:eastAsia="zh-CN"/>
        </w:rPr>
      </w:pPr>
      <w:r>
        <w:rPr>
          <w:rStyle w:val="148"/>
          <w:rFonts w:hint="eastAsia" w:ascii="宋体" w:hAnsi="宋体" w:cs="宋体"/>
          <w:b w:val="0"/>
          <w:bCs w:val="0"/>
          <w:sz w:val="28"/>
          <w:szCs w:val="24"/>
          <w:highlight w:val="none"/>
          <w:lang w:val="zh-CN" w:eastAsia="zh-CN"/>
        </w:rPr>
        <w:t>1、本预算文件使用【广联达云计价平台GCCP7.0】编制，版本为7.5000.23.2。</w:t>
      </w:r>
    </w:p>
    <w:p w14:paraId="2E86C536">
      <w:pPr>
        <w:pStyle w:val="11"/>
        <w:keepNext w:val="0"/>
        <w:keepLines w:val="0"/>
        <w:pageBreakBefore w:val="0"/>
        <w:kinsoku/>
        <w:overflowPunct/>
        <w:topLinePunct w:val="0"/>
        <w:bidi w:val="0"/>
        <w:snapToGrid/>
        <w:spacing w:line="360" w:lineRule="auto"/>
        <w:ind w:left="0" w:leftChars="0" w:firstLine="560" w:firstLineChars="200"/>
        <w:rPr>
          <w:rStyle w:val="148"/>
          <w:rFonts w:hint="eastAsia" w:ascii="宋体" w:hAnsi="宋体" w:cs="宋体"/>
          <w:b w:val="0"/>
          <w:bCs w:val="0"/>
          <w:sz w:val="28"/>
          <w:szCs w:val="24"/>
          <w:highlight w:val="none"/>
          <w:lang w:val="en-US" w:eastAsia="zh-CN"/>
        </w:rPr>
      </w:pPr>
      <w:r>
        <w:rPr>
          <w:rStyle w:val="148"/>
          <w:rFonts w:hint="eastAsia" w:ascii="宋体" w:hAnsi="宋体" w:cs="宋体"/>
          <w:b w:val="0"/>
          <w:bCs w:val="0"/>
          <w:sz w:val="28"/>
          <w:szCs w:val="24"/>
          <w:highlight w:val="none"/>
          <w:lang w:val="zh-CN" w:eastAsia="zh-CN"/>
        </w:rPr>
        <w:t>2、暂列金额为：26619.98元。</w:t>
      </w:r>
    </w:p>
    <w:p w14:paraId="20A61E37">
      <w:pPr>
        <w:numPr>
          <w:ilvl w:val="0"/>
          <w:numId w:val="0"/>
        </w:numPr>
        <w:ind w:firstLine="562" w:firstLineChars="200"/>
        <w:rPr>
          <w:rFonts w:hint="eastAsia" w:ascii="宋体" w:hAnsi="宋体" w:cs="宋体"/>
          <w:b/>
          <w:bCs/>
          <w:sz w:val="28"/>
          <w:szCs w:val="28"/>
          <w:lang w:val="en-US" w:eastAsia="zh-CN"/>
        </w:rPr>
      </w:pPr>
      <w:r>
        <w:rPr>
          <w:rFonts w:hint="eastAsia" w:ascii="宋体" w:hAnsi="宋体" w:cs="宋体"/>
          <w:b/>
          <w:bCs/>
          <w:kern w:val="2"/>
          <w:sz w:val="28"/>
          <w:szCs w:val="28"/>
          <w:lang w:val="en-US" w:eastAsia="zh-CN" w:bidi="ar-SA"/>
        </w:rPr>
        <w:t>六</w:t>
      </w:r>
      <w:r>
        <w:rPr>
          <w:rFonts w:hint="eastAsia" w:ascii="宋体" w:hAnsi="宋体" w:eastAsia="宋体" w:cs="宋体"/>
          <w:b/>
          <w:bCs/>
          <w:kern w:val="2"/>
          <w:sz w:val="28"/>
          <w:szCs w:val="28"/>
          <w:lang w:val="en-US" w:eastAsia="zh-CN" w:bidi="ar-SA"/>
        </w:rPr>
        <w:t>、</w:t>
      </w:r>
      <w:r>
        <w:rPr>
          <w:rFonts w:hint="eastAsia" w:ascii="宋体" w:hAnsi="宋体" w:cs="宋体"/>
          <w:b/>
          <w:bCs/>
          <w:sz w:val="28"/>
          <w:szCs w:val="28"/>
          <w:lang w:val="en-US" w:eastAsia="zh-CN"/>
        </w:rPr>
        <w:t>工程量清单</w:t>
      </w:r>
    </w:p>
    <w:p w14:paraId="314D928D">
      <w:pPr>
        <w:numPr>
          <w:ilvl w:val="0"/>
          <w:numId w:val="0"/>
        </w:numPr>
        <w:ind w:firstLine="1120" w:firstLineChars="400"/>
        <w:rPr>
          <w:rFonts w:hint="eastAsia" w:ascii="宋体" w:hAnsi="宋体" w:cs="宋体"/>
          <w:b w:val="0"/>
          <w:bCs w:val="0"/>
          <w:sz w:val="28"/>
          <w:szCs w:val="28"/>
          <w:lang w:val="en-US" w:eastAsia="zh-CN"/>
        </w:rPr>
      </w:pPr>
    </w:p>
    <w:p w14:paraId="4CAC31BA">
      <w:pPr>
        <w:numPr>
          <w:ilvl w:val="0"/>
          <w:numId w:val="0"/>
        </w:numPr>
        <w:ind w:firstLine="1120" w:firstLineChars="4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详见附件。</w:t>
      </w:r>
      <w:r>
        <w:rPr>
          <w:rFonts w:hint="eastAsia" w:ascii="宋体" w:hAnsi="宋体" w:cs="宋体"/>
          <w:b w:val="0"/>
          <w:bCs w:val="0"/>
          <w:sz w:val="28"/>
          <w:szCs w:val="28"/>
          <w:lang w:val="en-US" w:eastAsia="zh-CN"/>
        </w:rPr>
        <w:br w:type="page"/>
      </w:r>
    </w:p>
    <w:p w14:paraId="68A36CF7">
      <w:pPr>
        <w:pStyle w:val="11"/>
        <w:keepNext w:val="0"/>
        <w:keepLines w:val="0"/>
        <w:pageBreakBefore w:val="0"/>
        <w:kinsoku/>
        <w:overflowPunct/>
        <w:topLinePunct w:val="0"/>
        <w:bidi w:val="0"/>
        <w:snapToGrid/>
        <w:spacing w:line="500" w:lineRule="exact"/>
        <w:rPr>
          <w:rFonts w:hint="eastAsia" w:ascii="宋体" w:hAnsi="宋体" w:cs="宋体"/>
          <w:b w:val="0"/>
          <w:bCs w:val="0"/>
          <w:sz w:val="28"/>
          <w:szCs w:val="28"/>
          <w:lang w:val="en-US" w:eastAsia="zh-CN"/>
        </w:rPr>
        <w:sectPr>
          <w:footerReference r:id="rId5" w:type="default"/>
          <w:pgSz w:w="11906" w:h="16839"/>
          <w:pgMar w:top="1440" w:right="1080" w:bottom="1440" w:left="1080" w:header="0" w:footer="980" w:gutter="0"/>
          <w:pgNumType w:fmt="decimal" w:start="1"/>
          <w:cols w:space="720" w:num="1"/>
        </w:sectPr>
      </w:pPr>
    </w:p>
    <w:p w14:paraId="03A3DA1C">
      <w:pPr>
        <w:numPr>
          <w:ilvl w:val="0"/>
          <w:numId w:val="0"/>
        </w:numPr>
        <w:spacing w:before="312" w:beforeLines="100" w:line="360" w:lineRule="auto"/>
        <w:jc w:val="center"/>
        <w:outlineLvl w:val="0"/>
        <w:rPr>
          <w:rFonts w:hint="eastAsia" w:ascii="宋体" w:hAnsi="宋体" w:eastAsia="宋体" w:cs="宋体"/>
          <w:b/>
          <w:color w:val="000000" w:themeColor="text1"/>
          <w:sz w:val="36"/>
          <w:szCs w:val="36"/>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lang w:eastAsia="zh-CN"/>
          <w14:textFill>
            <w14:solidFill>
              <w14:schemeClr w14:val="tx1"/>
            </w14:solidFill>
          </w14:textFill>
        </w:rPr>
        <w:t>第四章</w:t>
      </w:r>
      <w:r>
        <w:rPr>
          <w:rFonts w:hint="eastAsia" w:ascii="宋体" w:hAnsi="宋体" w:eastAsia="宋体" w:cs="宋体"/>
          <w:b/>
          <w:color w:val="000000" w:themeColor="text1"/>
          <w:sz w:val="36"/>
          <w:szCs w:val="36"/>
          <w:highlight w:val="none"/>
          <w14:textFill>
            <w14:solidFill>
              <w14:schemeClr w14:val="tx1"/>
            </w14:solidFill>
          </w14:textFill>
        </w:rPr>
        <w:t xml:space="preserve"> </w:t>
      </w:r>
      <w:r>
        <w:rPr>
          <w:rFonts w:hint="eastAsia" w:ascii="宋体" w:hAnsi="宋体" w:eastAsia="宋体" w:cs="宋体"/>
          <w:b/>
          <w:color w:val="000000" w:themeColor="text1"/>
          <w:sz w:val="36"/>
          <w:szCs w:val="36"/>
          <w:highlight w:val="none"/>
          <w:lang w:val="en-US" w:eastAsia="zh-CN"/>
          <w14:textFill>
            <w14:solidFill>
              <w14:schemeClr w14:val="tx1"/>
            </w14:solidFill>
          </w14:textFill>
        </w:rPr>
        <w:t>商务要求</w:t>
      </w:r>
    </w:p>
    <w:p w14:paraId="7097C18E">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工程内容：</w:t>
      </w:r>
    </w:p>
    <w:p w14:paraId="7577966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软化篮球场一片 540 平方米，安装室外健身器材 15 件；新建室内健身房、乒乓球馆一个。其它</w:t>
      </w:r>
      <w:r>
        <w:rPr>
          <w:rFonts w:hint="eastAsia" w:ascii="宋体" w:hAnsi="宋体" w:cs="宋体"/>
          <w:color w:val="000000" w:themeColor="text1"/>
          <w:sz w:val="28"/>
          <w:szCs w:val="28"/>
          <w:lang w:eastAsia="zh-CN"/>
          <w14:textFill>
            <w14:solidFill>
              <w14:schemeClr w14:val="tx1"/>
            </w14:solidFill>
          </w14:textFill>
        </w:rPr>
        <w:t>具体详见工程量清单。</w:t>
      </w:r>
    </w:p>
    <w:p w14:paraId="6C5400F9">
      <w:pPr>
        <w:spacing w:line="4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本工程最高限价</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480,627.09元</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磋商报价大于或等于本工程最高限价的</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按废标处理。</w:t>
      </w:r>
    </w:p>
    <w:p w14:paraId="17A91B0E">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工程范围：</w:t>
      </w:r>
    </w:p>
    <w:p w14:paraId="71DE560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宁陕县新场镇社区全民健身中心建设项目</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工程量</w:t>
      </w:r>
      <w:r>
        <w:rPr>
          <w:rFonts w:hint="eastAsia" w:ascii="宋体" w:hAnsi="宋体" w:eastAsia="宋体" w:cs="宋体"/>
          <w:color w:val="000000" w:themeColor="text1"/>
          <w:sz w:val="28"/>
          <w:szCs w:val="28"/>
          <w:lang w:val="en-US" w:eastAsia="zh-CN"/>
          <w14:textFill>
            <w14:solidFill>
              <w14:schemeClr w14:val="tx1"/>
            </w14:solidFill>
          </w14:textFill>
        </w:rPr>
        <w:t>清单的</w:t>
      </w:r>
      <w:r>
        <w:rPr>
          <w:rFonts w:hint="eastAsia" w:ascii="宋体" w:hAnsi="宋体" w:eastAsia="宋体" w:cs="宋体"/>
          <w:color w:val="000000" w:themeColor="text1"/>
          <w:sz w:val="28"/>
          <w:szCs w:val="28"/>
          <w14:textFill>
            <w14:solidFill>
              <w14:schemeClr w14:val="tx1"/>
            </w14:solidFill>
          </w14:textFill>
        </w:rPr>
        <w:t>全部内容。</w:t>
      </w:r>
    </w:p>
    <w:p w14:paraId="130A7618">
      <w:pPr>
        <w:numPr>
          <w:ilvl w:val="0"/>
          <w:numId w:val="0"/>
        </w:numPr>
        <w:spacing w:line="44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三</w:t>
      </w:r>
      <w:r>
        <w:rPr>
          <w:rFonts w:hint="eastAsia" w:ascii="宋体" w:hAnsi="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工期：</w:t>
      </w:r>
      <w:r>
        <w:rPr>
          <w:rFonts w:hint="eastAsia" w:ascii="宋体" w:hAnsi="宋体" w:cs="Times New Roman"/>
          <w:iCs/>
          <w:color w:val="000000" w:themeColor="text1"/>
          <w:sz w:val="28"/>
          <w:szCs w:val="28"/>
          <w:lang w:val="en-US" w:eastAsia="zh-CN"/>
          <w14:textFill>
            <w14:solidFill>
              <w14:schemeClr w14:val="tx1"/>
            </w14:solidFill>
          </w14:textFill>
        </w:rPr>
        <w:t>30天（如遇不可抗力的自然因素，导致乙方不能按期 完工，经甲乙双方友好协商后，施工工期可适当顺延)</w:t>
      </w:r>
      <w:r>
        <w:rPr>
          <w:rFonts w:hint="eastAsia" w:ascii="宋体" w:hAnsi="宋体" w:eastAsia="宋体" w:cs="宋体"/>
          <w:color w:val="000000" w:themeColor="text1"/>
          <w:sz w:val="28"/>
          <w:szCs w:val="28"/>
          <w:lang w:val="en-US" w:eastAsia="zh-CN"/>
          <w14:textFill>
            <w14:solidFill>
              <w14:schemeClr w14:val="tx1"/>
            </w14:solidFill>
          </w14:textFill>
        </w:rPr>
        <w:t>。</w:t>
      </w:r>
    </w:p>
    <w:p w14:paraId="41BADFF5">
      <w:pPr>
        <w:numPr>
          <w:ilvl w:val="0"/>
          <w:numId w:val="0"/>
        </w:numPr>
        <w:spacing w:line="440" w:lineRule="exact"/>
        <w:rPr>
          <w:rFonts w:hint="eastAsia" w:eastAsia="宋体"/>
          <w:color w:val="000000" w:themeColor="text1"/>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cs="宋体"/>
          <w:b/>
          <w:color w:val="000000" w:themeColor="text1"/>
          <w:sz w:val="28"/>
          <w:szCs w:val="28"/>
          <w14:textFill>
            <w14:solidFill>
              <w14:schemeClr w14:val="tx1"/>
            </w14:solidFill>
          </w14:textFill>
        </w:rPr>
        <w:t>工程质保期：</w:t>
      </w:r>
      <w:r>
        <w:rPr>
          <w:rFonts w:hint="eastAsia" w:ascii="宋体" w:hAnsi="宋体" w:cs="宋体"/>
          <w:b w:val="0"/>
          <w:bCs/>
          <w:color w:val="auto"/>
          <w:sz w:val="28"/>
          <w:szCs w:val="28"/>
        </w:rPr>
        <w:t>竣工验收合格后不少于</w:t>
      </w:r>
      <w:r>
        <w:rPr>
          <w:rFonts w:hint="eastAsia" w:ascii="宋体" w:hAnsi="宋体" w:cs="宋体"/>
          <w:b w:val="0"/>
          <w:bCs/>
          <w:color w:val="auto"/>
          <w:sz w:val="28"/>
          <w:szCs w:val="28"/>
          <w:lang w:eastAsia="zh-CN"/>
        </w:rPr>
        <w:t>一年</w:t>
      </w:r>
      <w:r>
        <w:rPr>
          <w:rFonts w:hint="eastAsia" w:ascii="宋体" w:hAnsi="宋体" w:cs="宋体"/>
          <w:b w:val="0"/>
          <w:bCs/>
          <w:color w:val="000000" w:themeColor="text1"/>
          <w:sz w:val="28"/>
          <w:szCs w:val="28"/>
          <w:lang w:eastAsia="zh-CN"/>
          <w14:textFill>
            <w14:solidFill>
              <w14:schemeClr w14:val="tx1"/>
            </w14:solidFill>
          </w14:textFill>
        </w:rPr>
        <w:t>，质保期内乙方必须免费提供质保服务。</w:t>
      </w:r>
    </w:p>
    <w:p w14:paraId="38B7DC8C">
      <w:pPr>
        <w:adjustRightInd w:val="0"/>
        <w:snapToGrid w:val="0"/>
        <w:spacing w:line="440" w:lineRule="exact"/>
        <w:rPr>
          <w:rFonts w:hint="default"/>
          <w:color w:val="000000" w:themeColor="text1"/>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五</w:t>
      </w:r>
      <w:r>
        <w:rPr>
          <w:rFonts w:hint="eastAsia" w:ascii="宋体" w:hAnsi="宋体" w:cs="宋体"/>
          <w:b/>
          <w:bCs/>
          <w:color w:val="000000" w:themeColor="text1"/>
          <w:sz w:val="28"/>
          <w:szCs w:val="28"/>
          <w:lang w:val="en-US" w:eastAsia="zh-CN"/>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质量验收标准：</w:t>
      </w:r>
      <w:r>
        <w:rPr>
          <w:rFonts w:hint="eastAsia" w:ascii="宋体" w:hAnsi="宋体" w:cs="宋体"/>
          <w:b w:val="0"/>
          <w:bCs w:val="0"/>
          <w:color w:val="000000" w:themeColor="text1"/>
          <w:sz w:val="28"/>
          <w:szCs w:val="28"/>
          <w:lang w:val="en-US" w:eastAsia="zh-CN"/>
          <w14:textFill>
            <w14:solidFill>
              <w14:schemeClr w14:val="tx1"/>
            </w14:solidFill>
          </w14:textFill>
        </w:rPr>
        <w:t>达到行业规格及要求验收标准，达到“合格”标准</w:t>
      </w:r>
      <w:r>
        <w:rPr>
          <w:rFonts w:hint="eastAsia" w:ascii="宋体" w:hAnsi="宋体" w:eastAsia="宋体" w:cs="宋体"/>
          <w:b w:val="0"/>
          <w:bCs w:val="0"/>
          <w:color w:val="000000" w:themeColor="text1"/>
          <w:sz w:val="28"/>
          <w:szCs w:val="28"/>
          <w14:textFill>
            <w14:solidFill>
              <w14:schemeClr w14:val="tx1"/>
            </w14:solidFill>
          </w14:textFill>
        </w:rPr>
        <w:t>。</w:t>
      </w:r>
    </w:p>
    <w:p w14:paraId="250DF381">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工程材料：</w:t>
      </w:r>
    </w:p>
    <w:p w14:paraId="37B5736C">
      <w:pPr>
        <w:adjustRightInd w:val="0"/>
        <w:snapToGrid w:val="0"/>
        <w:spacing w:line="440" w:lineRule="exact"/>
        <w:ind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工程所需材料由乙方自行采购，甲方对材料质量把关。</w:t>
      </w:r>
    </w:p>
    <w:p w14:paraId="5642CCA2">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材料供应与验收</w:t>
      </w:r>
    </w:p>
    <w:p w14:paraId="6C78018C">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承包方供应的材料应按合同规定按时</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按质</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按量供应，必须附有产品合格证或质量检验证书才能用于工程。发包方采用抽检办法要求承包方分批次进行检测，费用由承包方承担。</w:t>
      </w:r>
    </w:p>
    <w:p w14:paraId="22B8C760">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因材料质量不合格所造成的损失（包括仓库保管费）由材料招标方负责。 </w:t>
      </w:r>
    </w:p>
    <w:p w14:paraId="58CFC84D">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根据工程需要，经发包人代表签证，承包方可使用代用材料。因发包方原因使用时，由发包方承担增加的经济支出，因承包方原因使用时，由承包方承担增加的费用。 </w:t>
      </w:r>
    </w:p>
    <w:p w14:paraId="093F46E1">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因材料供应不及时造成停工待料时，其停</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窝工损失由供货责任方承担。</w:t>
      </w:r>
    </w:p>
    <w:p w14:paraId="56D9AE3D">
      <w:pPr>
        <w:adjustRightInd w:val="0"/>
        <w:snapToGrid w:val="0"/>
        <w:spacing w:line="440" w:lineRule="exact"/>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cs="宋体"/>
          <w:b/>
          <w:bCs w:val="0"/>
          <w:color w:val="000000" w:themeColor="text1"/>
          <w:sz w:val="28"/>
          <w:szCs w:val="28"/>
          <w:lang w:val="en-US" w:eastAsia="zh-CN"/>
          <w14:textFill>
            <w14:solidFill>
              <w14:schemeClr w14:val="tx1"/>
            </w14:solidFill>
          </w14:textFill>
        </w:rPr>
        <w:t>八、工程质量、技术要求</w:t>
      </w:r>
    </w:p>
    <w:p w14:paraId="1C4AB371">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 xml:space="preserve">1、本工程必须达到合格标准。 </w:t>
      </w:r>
    </w:p>
    <w:p w14:paraId="7317AE19">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 xml:space="preserve">2、乙方在每个分部分项工程完成后，首先自检，然后向甲方报告，共同进行检验，工程质量必须达到合格。 </w:t>
      </w:r>
    </w:p>
    <w:p w14:paraId="733B3DAA">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 xml:space="preserve">3、隐蔽工程及必检各工序，在涉及施工前，乙方应立即通知甲方会同相关部门共同检查验收，经确定认可合格后，双方现场做出记录，并确定认为合格后，方可进行下道工序。 </w:t>
      </w:r>
    </w:p>
    <w:p w14:paraId="2B44BCFA">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 xml:space="preserve">4、乙方必须服从甲方管理，不能偷工减料，严把工程质量和材料入口关，在施工中若发现乙方偷工减料，或质量不合格，甲方有权责令乙 方停工整改。因停工造成的损失，均由乙方自行负责。 </w:t>
      </w:r>
    </w:p>
    <w:p w14:paraId="606754A9">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5、承包方必须按照招标要求及国家现行有关施工验收规范组织施工，建立健全质量保证体系，做到安全生产及文明施工，工程竣工验收质量达不到招标人要求的合格标准，发包方有权罚没质量保证金。</w:t>
      </w:r>
    </w:p>
    <w:p w14:paraId="6A65E921">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6、本工程所需施工材料、设备均由承包方负责供应，必须满足设计要求和国家有关标准，并应具有合格证等质量证明资料，经发包方人员认定后方可使用。</w:t>
      </w:r>
    </w:p>
    <w:p w14:paraId="6CEEF565">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7、乙方保证本工程竣工后顺利验收。</w:t>
      </w:r>
    </w:p>
    <w:p w14:paraId="32578ADF">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8、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1E720B81">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9、服务承诺：要求具有完善的保修服务体系，高效的工作作风，高水平的技术维修人员。</w:t>
      </w:r>
    </w:p>
    <w:p w14:paraId="075F16BE">
      <w:pPr>
        <w:adjustRightInd w:val="0"/>
        <w:snapToGrid w:val="0"/>
        <w:spacing w:line="440" w:lineRule="exact"/>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cs="宋体"/>
          <w:b/>
          <w:bCs w:val="0"/>
          <w:color w:val="000000" w:themeColor="text1"/>
          <w:sz w:val="28"/>
          <w:szCs w:val="28"/>
          <w:lang w:val="en-US" w:eastAsia="zh-CN"/>
          <w14:textFill>
            <w14:solidFill>
              <w14:schemeClr w14:val="tx1"/>
            </w14:solidFill>
          </w14:textFill>
        </w:rPr>
        <w:t>九、工程施工配合要求</w:t>
      </w:r>
    </w:p>
    <w:p w14:paraId="69F2C57F">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1.发包方责任：</w:t>
      </w:r>
    </w:p>
    <w:p w14:paraId="3D2E1BD0">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1.1 负责工程的总体协调和管理；</w:t>
      </w:r>
    </w:p>
    <w:p w14:paraId="776D8849">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1.2确认承包人的总体方案和施工方案；</w:t>
      </w:r>
    </w:p>
    <w:p w14:paraId="4031E281">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1.3 审查承包人的施工人员并办理出入证；</w:t>
      </w:r>
    </w:p>
    <w:p w14:paraId="1507B2E8">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1.4 协助承包人协调水、电及临时设施等相关事宜，为施工创造条件。</w:t>
      </w:r>
    </w:p>
    <w:p w14:paraId="5F1283C7">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1.5组织对施工材料及总体工程进行验收。</w:t>
      </w:r>
    </w:p>
    <w:p w14:paraId="7A50A4F2">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2.承包方责任：</w:t>
      </w:r>
    </w:p>
    <w:p w14:paraId="14BC0312">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2.1 负责工程施工组织设计，并经发包方确认；</w:t>
      </w:r>
    </w:p>
    <w:p w14:paraId="1EAD2E53">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2.2按照响应文件中确定的施工进度计划和工程方案进行施工，确保按期完工，工程计划及进度调整必须征得发包人同意。</w:t>
      </w:r>
    </w:p>
    <w:p w14:paraId="61243F96">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2.3服从发包方的管理，施工人员必须经发包方审定，遵守发包方的有关规定，服从管理，文明施工。</w:t>
      </w:r>
    </w:p>
    <w:p w14:paraId="54D98C26">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2.4负责施工区域内的安全、保卫及消防工作。</w:t>
      </w:r>
    </w:p>
    <w:p w14:paraId="14C8278B">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2.5 负责交工前的产品保护工作。</w:t>
      </w:r>
    </w:p>
    <w:p w14:paraId="769D8877">
      <w:pPr>
        <w:adjustRightInd w:val="0"/>
        <w:snapToGrid w:val="0"/>
        <w:spacing w:line="440" w:lineRule="exact"/>
        <w:ind w:firstLine="560" w:firstLineChars="200"/>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2.6做好安排，合理调度人员，保证连续施工，确保按期完工。</w:t>
      </w:r>
    </w:p>
    <w:p w14:paraId="33308E5C">
      <w:pPr>
        <w:adjustRightInd w:val="0"/>
        <w:snapToGrid w:val="0"/>
        <w:spacing w:line="440" w:lineRule="exact"/>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cs="宋体"/>
          <w:b/>
          <w:bCs w:val="0"/>
          <w:color w:val="000000" w:themeColor="text1"/>
          <w:sz w:val="28"/>
          <w:szCs w:val="28"/>
          <w:lang w:val="en-US" w:eastAsia="zh-CN"/>
          <w14:textFill>
            <w14:solidFill>
              <w14:schemeClr w14:val="tx1"/>
            </w14:solidFill>
          </w14:textFill>
        </w:rPr>
        <w:t>十、款项结算</w:t>
      </w:r>
    </w:p>
    <w:p w14:paraId="5B9C541F">
      <w:pPr>
        <w:pStyle w:val="45"/>
        <w:numPr>
          <w:ilvl w:val="0"/>
          <w:numId w:val="0"/>
        </w:numPr>
        <w:spacing w:line="360" w:lineRule="auto"/>
        <w:ind w:firstLine="560" w:firstLineChars="200"/>
        <w:jc w:val="both"/>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签订合同进场施工支付中标总价的 40％，验收合格后，一次性向乙方支付工款的 50％，剩余 10％待审计结算后支付。本项目不收质保金，质保期一年，质保期内乙方必须免费提供质保服务。</w:t>
      </w:r>
    </w:p>
    <w:p w14:paraId="6B8BCEE7">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2AD7251B">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2C5F6A21">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2A1B4A0E">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78D02E1C">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3900F2E5">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4A6520F5">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6BC44BAD">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01744083">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1DE45BA0">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442331B0">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2E57B9D3">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7C5353F7">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4B3ACFAC">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1A706306">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727BDE40">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374092BA">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1896F384">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26A41CF6">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532E51BA">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187FE58B">
      <w:pPr>
        <w:pStyle w:val="45"/>
        <w:numPr>
          <w:ilvl w:val="0"/>
          <w:numId w:val="0"/>
        </w:numPr>
        <w:jc w:val="both"/>
        <w:rPr>
          <w:rFonts w:hint="eastAsia" w:ascii="宋体" w:hAnsi="宋体" w:eastAsia="宋体" w:cs="宋体"/>
          <w:b w:val="0"/>
          <w:bCs w:val="0"/>
          <w:color w:val="000000"/>
          <w:kern w:val="2"/>
          <w:sz w:val="28"/>
          <w:szCs w:val="28"/>
          <w:lang w:val="en-US" w:eastAsia="zh-CN" w:bidi="ar-SA"/>
        </w:rPr>
      </w:pPr>
    </w:p>
    <w:p w14:paraId="5ACD01E8">
      <w:pPr>
        <w:pStyle w:val="45"/>
        <w:numPr>
          <w:ilvl w:val="0"/>
          <w:numId w:val="0"/>
        </w:numPr>
        <w:jc w:val="both"/>
        <w:rPr>
          <w:rFonts w:hint="eastAsia" w:ascii="宋体" w:hAnsi="宋体" w:eastAsia="宋体" w:cs="宋体"/>
          <w:b/>
          <w:color w:val="auto"/>
          <w:sz w:val="36"/>
          <w:szCs w:val="36"/>
          <w:lang w:val="en-US" w:eastAsia="zh-CN"/>
        </w:rPr>
      </w:pPr>
    </w:p>
    <w:p w14:paraId="5190A402">
      <w:pPr>
        <w:pStyle w:val="45"/>
        <w:numPr>
          <w:ilvl w:val="0"/>
          <w:numId w:val="0"/>
        </w:numPr>
        <w:jc w:val="both"/>
        <w:rPr>
          <w:rFonts w:hint="eastAsia" w:ascii="宋体" w:hAnsi="宋体" w:eastAsia="宋体" w:cs="宋体"/>
          <w:b/>
          <w:color w:val="auto"/>
          <w:sz w:val="36"/>
          <w:szCs w:val="36"/>
          <w:lang w:val="en-US" w:eastAsia="zh-CN"/>
        </w:rPr>
      </w:pPr>
    </w:p>
    <w:p w14:paraId="452C84CC">
      <w:pPr>
        <w:pStyle w:val="45"/>
        <w:numPr>
          <w:ilvl w:val="0"/>
          <w:numId w:val="0"/>
        </w:numPr>
        <w:jc w:val="both"/>
        <w:rPr>
          <w:rFonts w:hint="eastAsia" w:ascii="宋体" w:hAnsi="宋体" w:eastAsia="宋体" w:cs="宋体"/>
          <w:b/>
          <w:color w:val="auto"/>
          <w:sz w:val="36"/>
          <w:szCs w:val="36"/>
          <w:lang w:val="en-US" w:eastAsia="zh-CN"/>
        </w:rPr>
      </w:pPr>
    </w:p>
    <w:p w14:paraId="48AFD405">
      <w:pPr>
        <w:pStyle w:val="45"/>
        <w:numPr>
          <w:ilvl w:val="0"/>
          <w:numId w:val="0"/>
        </w:numPr>
        <w:jc w:val="both"/>
        <w:rPr>
          <w:rFonts w:hint="eastAsia" w:ascii="宋体" w:hAnsi="宋体" w:eastAsia="宋体" w:cs="宋体"/>
          <w:b/>
          <w:color w:val="auto"/>
          <w:sz w:val="36"/>
          <w:szCs w:val="36"/>
          <w:lang w:val="en-US" w:eastAsia="zh-CN"/>
        </w:rPr>
      </w:pPr>
    </w:p>
    <w:p w14:paraId="73381474">
      <w:pPr>
        <w:pStyle w:val="45"/>
        <w:numPr>
          <w:ilvl w:val="0"/>
          <w:numId w:val="0"/>
        </w:numPr>
        <w:jc w:val="both"/>
        <w:rPr>
          <w:rFonts w:hint="eastAsia" w:ascii="宋体" w:hAnsi="宋体" w:eastAsia="宋体" w:cs="宋体"/>
          <w:b/>
          <w:color w:val="auto"/>
          <w:sz w:val="36"/>
          <w:szCs w:val="36"/>
          <w:lang w:val="en-US" w:eastAsia="zh-CN"/>
        </w:rPr>
      </w:pPr>
    </w:p>
    <w:p w14:paraId="6505917D">
      <w:pPr>
        <w:pStyle w:val="45"/>
        <w:numPr>
          <w:ilvl w:val="0"/>
          <w:numId w:val="0"/>
        </w:numPr>
        <w:jc w:val="both"/>
        <w:rPr>
          <w:rFonts w:hint="eastAsia" w:ascii="宋体" w:hAnsi="宋体" w:eastAsia="宋体" w:cs="宋体"/>
          <w:b/>
          <w:color w:val="auto"/>
          <w:sz w:val="36"/>
          <w:szCs w:val="36"/>
          <w:lang w:val="en-US" w:eastAsia="zh-CN"/>
        </w:rPr>
      </w:pPr>
    </w:p>
    <w:p w14:paraId="327E37A5">
      <w:pPr>
        <w:pStyle w:val="45"/>
        <w:numPr>
          <w:ilvl w:val="0"/>
          <w:numId w:val="0"/>
        </w:numPr>
        <w:jc w:val="both"/>
        <w:rPr>
          <w:rFonts w:hint="eastAsia" w:ascii="宋体" w:hAnsi="宋体" w:eastAsia="宋体" w:cs="宋体"/>
          <w:b/>
          <w:color w:val="auto"/>
          <w:sz w:val="44"/>
          <w:szCs w:val="44"/>
          <w:lang w:val="en-US" w:eastAsia="zh-CN"/>
        </w:rPr>
      </w:pPr>
    </w:p>
    <w:p w14:paraId="72E189D4">
      <w:pPr>
        <w:pStyle w:val="45"/>
        <w:numPr>
          <w:ilvl w:val="0"/>
          <w:numId w:val="0"/>
        </w:numPr>
        <w:jc w:val="center"/>
        <w:rPr>
          <w:rFonts w:hint="eastAsia" w:ascii="宋体" w:hAnsi="宋体" w:eastAsia="宋体" w:cs="宋体"/>
          <w:b/>
          <w:color w:val="auto"/>
          <w:sz w:val="44"/>
          <w:szCs w:val="44"/>
          <w:lang w:val="en-US" w:eastAsia="zh-CN"/>
        </w:rPr>
      </w:pPr>
    </w:p>
    <w:p w14:paraId="4B476739">
      <w:pPr>
        <w:pStyle w:val="45"/>
        <w:numPr>
          <w:ilvl w:val="0"/>
          <w:numId w:val="0"/>
        </w:numPr>
        <w:jc w:val="center"/>
        <w:rPr>
          <w:rFonts w:hint="default" w:ascii="宋体" w:hAnsi="宋体" w:eastAsia="宋体" w:cs="宋体"/>
          <w:b/>
          <w:color w:val="auto"/>
          <w:sz w:val="44"/>
          <w:szCs w:val="44"/>
          <w:lang w:val="en-US" w:eastAsia="zh-CN"/>
        </w:rPr>
      </w:pPr>
      <w:r>
        <w:rPr>
          <w:rFonts w:hint="eastAsia" w:ascii="宋体" w:hAnsi="宋体" w:cs="宋体"/>
          <w:b/>
          <w:color w:val="auto"/>
          <w:sz w:val="44"/>
          <w:szCs w:val="44"/>
          <w:lang w:val="en-US" w:eastAsia="zh-CN"/>
        </w:rPr>
        <w:t>第五章  合同条款及格式</w:t>
      </w:r>
    </w:p>
    <w:p w14:paraId="48B7D3EF">
      <w:pPr>
        <w:spacing w:beforeLines="0" w:afterLines="0"/>
        <w:jc w:val="center"/>
        <w:rPr>
          <w:rFonts w:hint="eastAsia" w:ascii="宋体" w:hAnsi="宋体" w:cs="宋体"/>
          <w:b/>
          <w:sz w:val="28"/>
          <w:szCs w:val="28"/>
        </w:rPr>
      </w:pPr>
      <w:r>
        <w:rPr>
          <w:rFonts w:hint="eastAsia" w:ascii="宋体" w:hAnsi="宋体" w:cs="宋体"/>
          <w:b/>
          <w:sz w:val="28"/>
          <w:szCs w:val="28"/>
        </w:rPr>
        <w:t>（以最终签订的合同为准）</w:t>
      </w:r>
    </w:p>
    <w:p w14:paraId="5F60807F">
      <w:pPr>
        <w:numPr>
          <w:ilvl w:val="0"/>
          <w:numId w:val="0"/>
        </w:numPr>
        <w:autoSpaceDE w:val="0"/>
        <w:autoSpaceDN w:val="0"/>
        <w:adjustRightInd w:val="0"/>
        <w:snapToGrid w:val="0"/>
        <w:spacing w:line="360" w:lineRule="auto"/>
        <w:jc w:val="both"/>
        <w:rPr>
          <w:rFonts w:hint="eastAsia" w:ascii="宋体" w:hAnsi="宋体" w:eastAsia="宋体" w:cs="宋体"/>
          <w:b/>
          <w:bCs/>
          <w:spacing w:val="2"/>
          <w:sz w:val="24"/>
          <w:szCs w:val="24"/>
        </w:rPr>
      </w:pPr>
    </w:p>
    <w:p w14:paraId="661E5EA8">
      <w:pPr>
        <w:numPr>
          <w:ilvl w:val="0"/>
          <w:numId w:val="0"/>
        </w:numPr>
        <w:autoSpaceDE w:val="0"/>
        <w:autoSpaceDN w:val="0"/>
        <w:adjustRightInd w:val="0"/>
        <w:snapToGrid w:val="0"/>
        <w:spacing w:line="360" w:lineRule="auto"/>
        <w:jc w:val="both"/>
        <w:rPr>
          <w:rFonts w:hint="eastAsia" w:ascii="宋体" w:hAnsi="宋体" w:eastAsia="宋体" w:cs="宋体"/>
          <w:b/>
          <w:bCs/>
          <w:spacing w:val="2"/>
          <w:sz w:val="24"/>
          <w:szCs w:val="24"/>
        </w:rPr>
      </w:pPr>
    </w:p>
    <w:p w14:paraId="22807A11">
      <w:pPr>
        <w:numPr>
          <w:ilvl w:val="0"/>
          <w:numId w:val="0"/>
        </w:numPr>
        <w:autoSpaceDE w:val="0"/>
        <w:autoSpaceDN w:val="0"/>
        <w:adjustRightInd w:val="0"/>
        <w:snapToGrid w:val="0"/>
        <w:spacing w:line="360" w:lineRule="auto"/>
        <w:jc w:val="center"/>
        <w:rPr>
          <w:rFonts w:hint="eastAsia" w:ascii="宋体" w:hAnsi="宋体" w:eastAsia="宋体" w:cs="宋体"/>
          <w:b/>
          <w:bCs/>
          <w:spacing w:val="2"/>
          <w:sz w:val="48"/>
          <w:szCs w:val="48"/>
        </w:rPr>
      </w:pPr>
      <w:r>
        <w:rPr>
          <w:rFonts w:hint="eastAsia" w:ascii="宋体" w:hAnsi="宋体" w:eastAsia="宋体" w:cs="宋体"/>
          <w:b/>
          <w:bCs/>
          <w:spacing w:val="2"/>
          <w:sz w:val="48"/>
          <w:szCs w:val="48"/>
        </w:rPr>
        <w:t>宁陕县新场镇社区全民健身</w:t>
      </w:r>
    </w:p>
    <w:p w14:paraId="03F63E32">
      <w:pPr>
        <w:numPr>
          <w:ilvl w:val="0"/>
          <w:numId w:val="0"/>
        </w:numPr>
        <w:autoSpaceDE w:val="0"/>
        <w:autoSpaceDN w:val="0"/>
        <w:adjustRightInd w:val="0"/>
        <w:snapToGrid w:val="0"/>
        <w:spacing w:line="360" w:lineRule="auto"/>
        <w:jc w:val="center"/>
        <w:rPr>
          <w:rFonts w:hint="eastAsia" w:ascii="宋体" w:hAnsi="宋体" w:eastAsia="宋体" w:cs="宋体"/>
          <w:b/>
          <w:bCs/>
          <w:spacing w:val="2"/>
          <w:sz w:val="48"/>
          <w:szCs w:val="48"/>
        </w:rPr>
      </w:pPr>
      <w:r>
        <w:rPr>
          <w:rFonts w:hint="eastAsia" w:ascii="宋体" w:hAnsi="宋体" w:eastAsia="宋体" w:cs="宋体"/>
          <w:b/>
          <w:bCs/>
          <w:spacing w:val="2"/>
          <w:sz w:val="48"/>
          <w:szCs w:val="48"/>
        </w:rPr>
        <w:t>中心建设项目</w:t>
      </w:r>
    </w:p>
    <w:p w14:paraId="001DCC9C">
      <w:pPr>
        <w:numPr>
          <w:ilvl w:val="0"/>
          <w:numId w:val="0"/>
        </w:numPr>
        <w:autoSpaceDE w:val="0"/>
        <w:autoSpaceDN w:val="0"/>
        <w:adjustRightInd w:val="0"/>
        <w:snapToGrid w:val="0"/>
        <w:spacing w:line="360" w:lineRule="auto"/>
        <w:jc w:val="both"/>
        <w:rPr>
          <w:rFonts w:hint="eastAsia" w:ascii="宋体" w:hAnsi="宋体" w:eastAsia="宋体" w:cs="宋体"/>
          <w:b/>
          <w:bCs/>
          <w:spacing w:val="2"/>
          <w:sz w:val="24"/>
          <w:szCs w:val="24"/>
        </w:rPr>
      </w:pPr>
    </w:p>
    <w:p w14:paraId="11163E7C">
      <w:pPr>
        <w:numPr>
          <w:ilvl w:val="0"/>
          <w:numId w:val="0"/>
        </w:numPr>
        <w:autoSpaceDE w:val="0"/>
        <w:autoSpaceDN w:val="0"/>
        <w:adjustRightInd w:val="0"/>
        <w:snapToGrid w:val="0"/>
        <w:spacing w:line="360" w:lineRule="auto"/>
        <w:jc w:val="both"/>
        <w:rPr>
          <w:rFonts w:hint="eastAsia" w:ascii="宋体" w:hAnsi="宋体" w:eastAsia="宋体" w:cs="宋体"/>
          <w:b/>
          <w:bCs/>
          <w:spacing w:val="2"/>
          <w:sz w:val="24"/>
          <w:szCs w:val="24"/>
        </w:rPr>
      </w:pPr>
    </w:p>
    <w:p w14:paraId="2BEF05CF">
      <w:pPr>
        <w:numPr>
          <w:ilvl w:val="0"/>
          <w:numId w:val="0"/>
        </w:numPr>
        <w:autoSpaceDE w:val="0"/>
        <w:autoSpaceDN w:val="0"/>
        <w:adjustRightInd w:val="0"/>
        <w:snapToGrid w:val="0"/>
        <w:spacing w:line="360" w:lineRule="auto"/>
        <w:jc w:val="center"/>
        <w:rPr>
          <w:rFonts w:hint="eastAsia" w:ascii="宋体" w:hAnsi="宋体" w:eastAsia="宋体" w:cs="宋体"/>
          <w:b w:val="0"/>
          <w:bCs w:val="0"/>
          <w:spacing w:val="2"/>
          <w:sz w:val="36"/>
          <w:szCs w:val="36"/>
        </w:rPr>
      </w:pPr>
    </w:p>
    <w:p w14:paraId="0E870CFF">
      <w:pPr>
        <w:numPr>
          <w:ilvl w:val="0"/>
          <w:numId w:val="0"/>
        </w:numPr>
        <w:autoSpaceDE w:val="0"/>
        <w:autoSpaceDN w:val="0"/>
        <w:adjustRightInd w:val="0"/>
        <w:snapToGrid w:val="0"/>
        <w:spacing w:line="360" w:lineRule="auto"/>
        <w:jc w:val="center"/>
        <w:rPr>
          <w:rFonts w:hint="eastAsia" w:ascii="宋体" w:hAnsi="宋体" w:cs="宋体"/>
          <w:b w:val="0"/>
          <w:bCs w:val="0"/>
          <w:spacing w:val="2"/>
          <w:sz w:val="44"/>
          <w:szCs w:val="44"/>
          <w:lang w:val="en-US" w:eastAsia="zh-CN"/>
        </w:rPr>
      </w:pPr>
      <w:r>
        <w:rPr>
          <w:rFonts w:hint="eastAsia" w:ascii="宋体" w:hAnsi="宋体" w:cs="宋体"/>
          <w:b w:val="0"/>
          <w:bCs w:val="0"/>
          <w:spacing w:val="2"/>
          <w:sz w:val="44"/>
          <w:szCs w:val="44"/>
          <w:lang w:val="en-US" w:eastAsia="zh-CN"/>
        </w:rPr>
        <w:t>合</w:t>
      </w:r>
    </w:p>
    <w:p w14:paraId="7443E4B5">
      <w:pPr>
        <w:numPr>
          <w:ilvl w:val="0"/>
          <w:numId w:val="0"/>
        </w:numPr>
        <w:autoSpaceDE w:val="0"/>
        <w:autoSpaceDN w:val="0"/>
        <w:adjustRightInd w:val="0"/>
        <w:snapToGrid w:val="0"/>
        <w:spacing w:line="360" w:lineRule="auto"/>
        <w:jc w:val="center"/>
        <w:rPr>
          <w:rFonts w:hint="eastAsia" w:ascii="宋体" w:hAnsi="宋体" w:cs="宋体"/>
          <w:b w:val="0"/>
          <w:bCs w:val="0"/>
          <w:spacing w:val="2"/>
          <w:sz w:val="44"/>
          <w:szCs w:val="44"/>
          <w:lang w:val="en-US" w:eastAsia="zh-CN"/>
        </w:rPr>
      </w:pPr>
      <w:r>
        <w:rPr>
          <w:rFonts w:hint="eastAsia" w:ascii="宋体" w:hAnsi="宋体" w:cs="宋体"/>
          <w:b w:val="0"/>
          <w:bCs w:val="0"/>
          <w:spacing w:val="2"/>
          <w:sz w:val="44"/>
          <w:szCs w:val="44"/>
          <w:lang w:val="en-US" w:eastAsia="zh-CN"/>
        </w:rPr>
        <w:t>同</w:t>
      </w:r>
    </w:p>
    <w:p w14:paraId="34E5246A">
      <w:pPr>
        <w:numPr>
          <w:ilvl w:val="0"/>
          <w:numId w:val="0"/>
        </w:numPr>
        <w:autoSpaceDE w:val="0"/>
        <w:autoSpaceDN w:val="0"/>
        <w:adjustRightInd w:val="0"/>
        <w:snapToGrid w:val="0"/>
        <w:spacing w:line="360" w:lineRule="auto"/>
        <w:jc w:val="center"/>
        <w:rPr>
          <w:rFonts w:hint="eastAsia" w:ascii="宋体" w:hAnsi="宋体" w:cs="宋体"/>
          <w:b w:val="0"/>
          <w:bCs w:val="0"/>
          <w:spacing w:val="2"/>
          <w:sz w:val="44"/>
          <w:szCs w:val="44"/>
          <w:lang w:val="en-US" w:eastAsia="zh-CN"/>
        </w:rPr>
      </w:pPr>
      <w:r>
        <w:rPr>
          <w:rFonts w:hint="eastAsia" w:ascii="宋体" w:hAnsi="宋体" w:cs="宋体"/>
          <w:b w:val="0"/>
          <w:bCs w:val="0"/>
          <w:spacing w:val="2"/>
          <w:sz w:val="44"/>
          <w:szCs w:val="44"/>
          <w:lang w:val="en-US" w:eastAsia="zh-CN"/>
        </w:rPr>
        <w:t>文</w:t>
      </w:r>
    </w:p>
    <w:p w14:paraId="73947E80">
      <w:pPr>
        <w:numPr>
          <w:ilvl w:val="0"/>
          <w:numId w:val="0"/>
        </w:numPr>
        <w:autoSpaceDE w:val="0"/>
        <w:autoSpaceDN w:val="0"/>
        <w:adjustRightInd w:val="0"/>
        <w:snapToGrid w:val="0"/>
        <w:spacing w:line="360" w:lineRule="auto"/>
        <w:jc w:val="center"/>
        <w:rPr>
          <w:rFonts w:hint="eastAsia" w:ascii="宋体" w:hAnsi="宋体" w:eastAsia="宋体" w:cs="宋体"/>
          <w:b w:val="0"/>
          <w:bCs w:val="0"/>
          <w:spacing w:val="2"/>
          <w:sz w:val="36"/>
          <w:szCs w:val="36"/>
          <w:lang w:val="en-US" w:eastAsia="zh-CN"/>
        </w:rPr>
      </w:pPr>
      <w:r>
        <w:rPr>
          <w:rFonts w:hint="eastAsia" w:ascii="宋体" w:hAnsi="宋体" w:cs="宋体"/>
          <w:b w:val="0"/>
          <w:bCs w:val="0"/>
          <w:spacing w:val="2"/>
          <w:sz w:val="44"/>
          <w:szCs w:val="44"/>
          <w:lang w:val="en-US" w:eastAsia="zh-CN"/>
        </w:rPr>
        <w:t>本</w:t>
      </w:r>
    </w:p>
    <w:p w14:paraId="5FF48D6B">
      <w:pPr>
        <w:numPr>
          <w:ilvl w:val="0"/>
          <w:numId w:val="0"/>
        </w:numPr>
        <w:autoSpaceDE w:val="0"/>
        <w:autoSpaceDN w:val="0"/>
        <w:adjustRightInd w:val="0"/>
        <w:snapToGrid w:val="0"/>
        <w:spacing w:line="360" w:lineRule="auto"/>
        <w:jc w:val="both"/>
        <w:rPr>
          <w:rFonts w:hint="eastAsia" w:ascii="宋体" w:hAnsi="宋体" w:eastAsia="宋体" w:cs="宋体"/>
          <w:b/>
          <w:bCs/>
          <w:spacing w:val="2"/>
          <w:sz w:val="24"/>
          <w:szCs w:val="24"/>
        </w:rPr>
      </w:pPr>
    </w:p>
    <w:p w14:paraId="4F36823D">
      <w:pPr>
        <w:numPr>
          <w:ilvl w:val="0"/>
          <w:numId w:val="0"/>
        </w:numPr>
        <w:autoSpaceDE w:val="0"/>
        <w:autoSpaceDN w:val="0"/>
        <w:adjustRightInd w:val="0"/>
        <w:snapToGrid w:val="0"/>
        <w:spacing w:line="360" w:lineRule="auto"/>
        <w:jc w:val="center"/>
        <w:rPr>
          <w:rFonts w:hint="eastAsia" w:ascii="宋体" w:hAnsi="宋体" w:eastAsia="宋体" w:cs="宋体"/>
          <w:b w:val="0"/>
          <w:bCs w:val="0"/>
          <w:spacing w:val="2"/>
          <w:sz w:val="28"/>
          <w:szCs w:val="28"/>
        </w:rPr>
      </w:pPr>
    </w:p>
    <w:p w14:paraId="39E2F699">
      <w:pPr>
        <w:numPr>
          <w:ilvl w:val="0"/>
          <w:numId w:val="0"/>
        </w:numPr>
        <w:autoSpaceDE w:val="0"/>
        <w:autoSpaceDN w:val="0"/>
        <w:adjustRightInd w:val="0"/>
        <w:snapToGrid w:val="0"/>
        <w:spacing w:line="360" w:lineRule="auto"/>
        <w:jc w:val="center"/>
        <w:rPr>
          <w:rFonts w:hint="eastAsia" w:ascii="宋体" w:hAnsi="宋体" w:eastAsia="宋体" w:cs="宋体"/>
          <w:b w:val="0"/>
          <w:bCs w:val="0"/>
          <w:spacing w:val="2"/>
          <w:sz w:val="28"/>
          <w:szCs w:val="28"/>
        </w:rPr>
      </w:pPr>
    </w:p>
    <w:p w14:paraId="1669065B">
      <w:pPr>
        <w:numPr>
          <w:ilvl w:val="0"/>
          <w:numId w:val="0"/>
        </w:numPr>
        <w:autoSpaceDE w:val="0"/>
        <w:autoSpaceDN w:val="0"/>
        <w:adjustRightInd w:val="0"/>
        <w:snapToGrid w:val="0"/>
        <w:spacing w:line="360" w:lineRule="auto"/>
        <w:jc w:val="center"/>
        <w:rPr>
          <w:rFonts w:hint="eastAsia" w:ascii="宋体" w:hAnsi="宋体" w:eastAsia="宋体" w:cs="宋体"/>
          <w:b w:val="0"/>
          <w:bCs w:val="0"/>
          <w:spacing w:val="2"/>
          <w:sz w:val="28"/>
          <w:szCs w:val="28"/>
        </w:rPr>
      </w:pPr>
    </w:p>
    <w:p w14:paraId="39274D38">
      <w:pPr>
        <w:numPr>
          <w:ilvl w:val="0"/>
          <w:numId w:val="0"/>
        </w:numPr>
        <w:autoSpaceDE w:val="0"/>
        <w:autoSpaceDN w:val="0"/>
        <w:adjustRightInd w:val="0"/>
        <w:snapToGrid w:val="0"/>
        <w:spacing w:line="360" w:lineRule="auto"/>
        <w:jc w:val="center"/>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采购人（甲方）：宁陕县教育体育局</w:t>
      </w:r>
    </w:p>
    <w:p w14:paraId="6194DB54">
      <w:pPr>
        <w:numPr>
          <w:ilvl w:val="0"/>
          <w:numId w:val="0"/>
        </w:numPr>
        <w:autoSpaceDE w:val="0"/>
        <w:autoSpaceDN w:val="0"/>
        <w:adjustRightInd w:val="0"/>
        <w:snapToGrid w:val="0"/>
        <w:spacing w:line="360" w:lineRule="auto"/>
        <w:ind w:firstLine="2556" w:firstLineChars="900"/>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供应商（乙方）：</w:t>
      </w:r>
    </w:p>
    <w:p w14:paraId="66F62F2D">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4"/>
          <w:szCs w:val="24"/>
        </w:rPr>
      </w:pPr>
    </w:p>
    <w:p w14:paraId="6866D808">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4"/>
          <w:szCs w:val="24"/>
        </w:rPr>
      </w:pPr>
    </w:p>
    <w:p w14:paraId="21D3DA66">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4"/>
          <w:szCs w:val="24"/>
        </w:rPr>
      </w:pPr>
    </w:p>
    <w:p w14:paraId="1DD29161">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4"/>
          <w:szCs w:val="24"/>
        </w:rPr>
      </w:pPr>
    </w:p>
    <w:p w14:paraId="00413A77">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甲方：宁陕县教育体育局</w:t>
      </w:r>
    </w:p>
    <w:p w14:paraId="278799F7">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乙方：</w:t>
      </w:r>
    </w:p>
    <w:p w14:paraId="50735BA6">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根据 “ 宁陕县新场镇社区全民健身中心建设项目”招标要求，和《中华人民共和国经济合同法》、《中华人民共和国建筑法》、 《陕西省建设工程质量安全管理条例》等相关规定。为保证工程质量、工期的如期进行，经双方协商，特签订本合同， 以便共同遵守执行。</w:t>
      </w:r>
    </w:p>
    <w:p w14:paraId="61058CF6">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一、工程概况</w:t>
      </w:r>
    </w:p>
    <w:p w14:paraId="4EE686C7">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1.工程名称：宁陕县新场镇社区全民健身中心建设项目</w:t>
      </w:r>
    </w:p>
    <w:p w14:paraId="3760A094">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2.工程地址：宁陕县新场镇</w:t>
      </w:r>
    </w:p>
    <w:p w14:paraId="7384E436">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3.工程造价：          元</w:t>
      </w:r>
    </w:p>
    <w:p w14:paraId="4080FE19">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4.承包方式： 以工程量测算清单位为标准，实行包工包料，一次性大包。</w:t>
      </w:r>
    </w:p>
    <w:p w14:paraId="49757123">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5.工程参数：详见附件</w:t>
      </w:r>
    </w:p>
    <w:p w14:paraId="42D4AC98">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二、工期</w:t>
      </w:r>
    </w:p>
    <w:p w14:paraId="7BA0432D">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工期：30 天（如遇不可抗力的自然因素，导致乙方不能按期完工，经甲乙双方友好协商后，施工工期可适当顺延)。</w:t>
      </w:r>
    </w:p>
    <w:p w14:paraId="7F9BE63E">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三、工程质量</w:t>
      </w:r>
    </w:p>
    <w:p w14:paraId="790AB621">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1.本工程必须达到合格标准。</w:t>
      </w:r>
    </w:p>
    <w:p w14:paraId="5755B470">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2.乙方在每个分部分项工程完成后，首先自检，然后向甲方报告，共同进行检验，工程质量必须达到合格。</w:t>
      </w:r>
    </w:p>
    <w:p w14:paraId="05BEC3AD">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3.隐蔽工程及必检各工序，在涉及施工前， 乙方应立即通知甲方会同相关部门共同检查验收，经确定认可合格后，双方现场做出记录，并确定认为合格后，方可进行下道工序。</w:t>
      </w:r>
    </w:p>
    <w:p w14:paraId="7CAE509A">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4.乙方必须服从甲方管理，不能偷工减料，严把工程质量和材料入口关，在施工中若发现乙方偷工减料，或质量不合格， 甲方有权责令乙方停工。 因停工造成的损失，均由乙方自行负责。</w:t>
      </w:r>
    </w:p>
    <w:p w14:paraId="65F8A732">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5.乙方按照规范（ GB/T20238-2018）的技术要求进行施工,并达到其安装质量要求，如甲方有特殊要求，应在合同签订后叁日内将相关的书面资料递交乙方，逾期未提供视为同意乙方按正常标准施工。积极接受甲方代表的检查、检验，对不合格部分乙方应返工返修，并承担返工返修的全部费用。</w:t>
      </w:r>
    </w:p>
    <w:p w14:paraId="3FBB30A8">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四、施工组织管理</w:t>
      </w:r>
    </w:p>
    <w:p w14:paraId="24D5B545">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1.乙方应按有关规定建立正常的施工次序，做到安全文明施工，同时认真填写施工日志。</w:t>
      </w:r>
    </w:p>
    <w:p w14:paraId="08AD60F4">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2.乙方开工前由甲方解决水、电、路等问题，解决施工场地。</w:t>
      </w:r>
    </w:p>
    <w:p w14:paraId="2A450F2D">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3.乙方要安全有序组织施工。</w:t>
      </w:r>
    </w:p>
    <w:p w14:paraId="52D5D3AB">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4.工程竣工后乙方将场地清扫干净。</w:t>
      </w:r>
    </w:p>
    <w:p w14:paraId="146C55F8">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五、材料供应</w:t>
      </w:r>
    </w:p>
    <w:p w14:paraId="13477BF0">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工程所需材料由乙方自行采购， 甲方对材料质量把关。</w:t>
      </w:r>
    </w:p>
    <w:p w14:paraId="452EAB3A">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六、资金结算</w:t>
      </w:r>
    </w:p>
    <w:p w14:paraId="0B0D844D">
      <w:pPr>
        <w:numPr>
          <w:ilvl w:val="0"/>
          <w:numId w:val="0"/>
        </w:numPr>
        <w:autoSpaceDE w:val="0"/>
        <w:autoSpaceDN w:val="0"/>
        <w:adjustRightInd w:val="0"/>
        <w:snapToGrid w:val="0"/>
        <w:spacing w:line="360" w:lineRule="auto"/>
        <w:ind w:firstLine="568" w:firstLineChars="200"/>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签订合同进场施工支付中标总价的 40％，验收合格后，一次性向乙方支付工款的 50％，剩余 10％待审计结算后支付。本项目不收质保金，质保期一年，质保期内乙方必须免费提供质保服务。</w:t>
      </w:r>
    </w:p>
    <w:p w14:paraId="28CF90C5">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七、安全保险</w:t>
      </w:r>
    </w:p>
    <w:p w14:paraId="49F0CAD8">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乙方应对施工人员的安全教育，严格遵守工程施工操作规程，对施工场地进行封闭，严禁非工作人员进入施工场地，并在施工场地设置警示牌及安全标语，消除一切事故隐患，杜绝一切不安全事故发生。</w:t>
      </w:r>
    </w:p>
    <w:p w14:paraId="5E9E5AA7">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八、其他事项</w:t>
      </w:r>
    </w:p>
    <w:p w14:paraId="516294EF">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1.双方应严格履行合同，若一方违反，按国家有关规定进行处理，并赔偿对方的一切经济损失。</w:t>
      </w:r>
    </w:p>
    <w:p w14:paraId="2C1D259F">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2.合同经甲乙双方签字盖章后生效，双方办理完基建交接手续后即终止。</w:t>
      </w:r>
    </w:p>
    <w:p w14:paraId="33A4E8AF">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3.本合同一式四份， 甲乙双方各二份。</w:t>
      </w:r>
    </w:p>
    <w:p w14:paraId="45BBECE3">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p>
    <w:p w14:paraId="235000B3">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p>
    <w:p w14:paraId="46656A0D">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甲        方：（盖章）             乙        方：（盖章）</w:t>
      </w:r>
    </w:p>
    <w:p w14:paraId="73B4EE55">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p>
    <w:p w14:paraId="18D123A3">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p>
    <w:p w14:paraId="4EEBB0D0">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p>
    <w:p w14:paraId="713481F8">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法人或委托人：                     法人或委托人：</w:t>
      </w:r>
    </w:p>
    <w:p w14:paraId="2EC2C9B3">
      <w:pPr>
        <w:numPr>
          <w:ilvl w:val="0"/>
          <w:numId w:val="0"/>
        </w:numPr>
        <w:autoSpaceDE w:val="0"/>
        <w:autoSpaceDN w:val="0"/>
        <w:adjustRightInd w:val="0"/>
        <w:snapToGrid w:val="0"/>
        <w:spacing w:line="360" w:lineRule="auto"/>
        <w:jc w:val="both"/>
        <w:rPr>
          <w:rFonts w:hint="eastAsia" w:ascii="宋体" w:hAnsi="宋体" w:eastAsia="宋体" w:cs="宋体"/>
          <w:b/>
          <w:bCs/>
          <w:spacing w:val="2"/>
          <w:sz w:val="28"/>
          <w:szCs w:val="28"/>
        </w:rPr>
      </w:pPr>
    </w:p>
    <w:p w14:paraId="0C81CCD0">
      <w:pPr>
        <w:numPr>
          <w:ilvl w:val="0"/>
          <w:numId w:val="0"/>
        </w:numPr>
        <w:autoSpaceDE w:val="0"/>
        <w:autoSpaceDN w:val="0"/>
        <w:adjustRightInd w:val="0"/>
        <w:snapToGrid w:val="0"/>
        <w:spacing w:line="360" w:lineRule="auto"/>
        <w:jc w:val="both"/>
        <w:rPr>
          <w:rFonts w:hint="eastAsia" w:ascii="宋体" w:hAnsi="宋体" w:eastAsia="宋体" w:cs="宋体"/>
          <w:b/>
          <w:bCs/>
          <w:spacing w:val="2"/>
          <w:sz w:val="28"/>
          <w:szCs w:val="28"/>
        </w:rPr>
      </w:pPr>
    </w:p>
    <w:p w14:paraId="403542E5">
      <w:pPr>
        <w:numPr>
          <w:ilvl w:val="0"/>
          <w:numId w:val="0"/>
        </w:numPr>
        <w:autoSpaceDE w:val="0"/>
        <w:autoSpaceDN w:val="0"/>
        <w:adjustRightInd w:val="0"/>
        <w:snapToGrid w:val="0"/>
        <w:spacing w:line="360" w:lineRule="auto"/>
        <w:jc w:val="both"/>
        <w:rPr>
          <w:rFonts w:hint="eastAsia" w:ascii="宋体" w:hAnsi="宋体" w:eastAsia="宋体" w:cs="宋体"/>
          <w:b/>
          <w:bCs/>
          <w:spacing w:val="2"/>
          <w:sz w:val="28"/>
          <w:szCs w:val="28"/>
        </w:rPr>
      </w:pPr>
    </w:p>
    <w:p w14:paraId="5D630105">
      <w:pPr>
        <w:numPr>
          <w:ilvl w:val="0"/>
          <w:numId w:val="0"/>
        </w:numPr>
        <w:autoSpaceDE w:val="0"/>
        <w:autoSpaceDN w:val="0"/>
        <w:adjustRightInd w:val="0"/>
        <w:snapToGrid w:val="0"/>
        <w:spacing w:line="360" w:lineRule="auto"/>
        <w:jc w:val="both"/>
        <w:rPr>
          <w:rFonts w:hint="eastAsia" w:ascii="宋体" w:hAnsi="宋体" w:eastAsia="宋体" w:cs="宋体"/>
          <w:b w:val="0"/>
          <w:bCs w:val="0"/>
          <w:spacing w:val="2"/>
          <w:sz w:val="28"/>
          <w:szCs w:val="28"/>
        </w:rPr>
      </w:pPr>
      <w:r>
        <w:rPr>
          <w:rFonts w:hint="eastAsia" w:ascii="宋体" w:hAnsi="宋体" w:eastAsia="宋体" w:cs="宋体"/>
          <w:b w:val="0"/>
          <w:bCs w:val="0"/>
          <w:spacing w:val="2"/>
          <w:sz w:val="28"/>
          <w:szCs w:val="28"/>
        </w:rPr>
        <w:t>合同签订时间：  年  月  日</w:t>
      </w:r>
    </w:p>
    <w:p w14:paraId="31A94C79">
      <w:pPr>
        <w:numPr>
          <w:ilvl w:val="0"/>
          <w:numId w:val="0"/>
        </w:numPr>
        <w:autoSpaceDE w:val="0"/>
        <w:autoSpaceDN w:val="0"/>
        <w:adjustRightInd w:val="0"/>
        <w:snapToGrid w:val="0"/>
        <w:spacing w:line="360" w:lineRule="auto"/>
        <w:jc w:val="both"/>
        <w:rPr>
          <w:rFonts w:hint="eastAsia" w:ascii="宋体" w:hAnsi="宋体" w:eastAsia="宋体" w:cs="宋体"/>
          <w:b/>
          <w:bCs/>
          <w:spacing w:val="2"/>
          <w:sz w:val="28"/>
          <w:szCs w:val="28"/>
        </w:rPr>
      </w:pPr>
    </w:p>
    <w:p w14:paraId="6887BE79">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20AF19F9">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68DB59CF">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6FA44169">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3DFB8187">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363C63C6">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3CA0FE75">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661F36CD">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5E838DAA">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58638300">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en-US" w:eastAsia="zh-CN"/>
        </w:rPr>
      </w:pPr>
    </w:p>
    <w:p w14:paraId="225EA36D">
      <w:pPr>
        <w:numPr>
          <w:ilvl w:val="0"/>
          <w:numId w:val="0"/>
        </w:numPr>
        <w:autoSpaceDE w:val="0"/>
        <w:autoSpaceDN w:val="0"/>
        <w:adjustRightInd w:val="0"/>
        <w:snapToGrid w:val="0"/>
        <w:spacing w:line="360" w:lineRule="auto"/>
        <w:ind w:firstLine="2530" w:firstLineChars="700"/>
        <w:jc w:val="both"/>
        <w:rPr>
          <w:rFonts w:hint="eastAsia" w:ascii="宋体" w:hAnsi="宋体" w:eastAsia="宋体" w:cs="宋体"/>
          <w:b/>
          <w:bCs/>
          <w:color w:val="000000"/>
          <w:sz w:val="36"/>
          <w:szCs w:val="36"/>
          <w:lang w:val="zh-CN"/>
        </w:rPr>
      </w:pPr>
      <w:r>
        <w:rPr>
          <w:rFonts w:hint="eastAsia" w:ascii="宋体" w:hAnsi="宋体" w:eastAsia="宋体" w:cs="宋体"/>
          <w:b/>
          <w:bCs/>
          <w:color w:val="000000"/>
          <w:sz w:val="36"/>
          <w:szCs w:val="36"/>
          <w:lang w:val="en-US" w:eastAsia="zh-CN"/>
        </w:rPr>
        <w:t>第六章  磋商</w:t>
      </w:r>
      <w:r>
        <w:rPr>
          <w:rFonts w:hint="eastAsia" w:ascii="宋体" w:hAnsi="宋体" w:eastAsia="宋体" w:cs="宋体"/>
          <w:b/>
          <w:bCs/>
          <w:color w:val="000000"/>
          <w:sz w:val="36"/>
          <w:szCs w:val="36"/>
          <w:lang w:val="zh-CN"/>
        </w:rPr>
        <w:t>响应文件格式</w:t>
      </w:r>
    </w:p>
    <w:p w14:paraId="459DC6C3">
      <w:pPr>
        <w:pStyle w:val="14"/>
        <w:spacing w:before="1" w:line="240" w:lineRule="auto"/>
        <w:ind w:firstLine="2891" w:firstLineChars="800"/>
        <w:rPr>
          <w:rFonts w:hint="eastAsia" w:ascii="宋体" w:hAnsi="宋体" w:eastAsia="宋体" w:cs="宋体"/>
          <w:b/>
          <w:bCs/>
          <w:color w:val="000000"/>
          <w:kern w:val="2"/>
          <w:sz w:val="36"/>
          <w:szCs w:val="36"/>
          <w:lang w:val="zh-CN" w:eastAsia="zh-CN" w:bidi="ar-SA"/>
        </w:rPr>
      </w:pPr>
      <w:r>
        <w:rPr>
          <w:rFonts w:hint="eastAsia" w:ascii="宋体" w:hAnsi="宋体" w:eastAsia="宋体" w:cs="宋体"/>
          <w:b/>
          <w:bCs/>
          <w:color w:val="000000"/>
          <w:kern w:val="2"/>
          <w:sz w:val="36"/>
          <w:szCs w:val="36"/>
          <w:lang w:val="zh-CN" w:eastAsia="zh-CN" w:bidi="ar-SA"/>
        </w:rPr>
        <w:t>磋商响应文件编制说明</w:t>
      </w:r>
    </w:p>
    <w:p w14:paraId="6090EAEC">
      <w:pPr>
        <w:pStyle w:val="14"/>
        <w:spacing w:before="1" w:line="240" w:lineRule="auto"/>
        <w:ind w:firstLine="604" w:firstLineChars="200"/>
        <w:rPr>
          <w:rFonts w:hint="eastAsia" w:ascii="宋体" w:hAnsi="宋体" w:eastAsia="宋体" w:cs="宋体"/>
          <w:spacing w:val="11"/>
          <w:position w:val="24"/>
          <w:sz w:val="28"/>
          <w:szCs w:val="28"/>
          <w:lang w:val="zh-CN"/>
        </w:rPr>
      </w:pPr>
      <w:r>
        <w:rPr>
          <w:rFonts w:hint="eastAsia" w:ascii="宋体" w:hAnsi="宋体" w:eastAsia="宋体" w:cs="宋体"/>
          <w:spacing w:val="11"/>
          <w:position w:val="24"/>
          <w:sz w:val="28"/>
          <w:szCs w:val="28"/>
          <w:lang w:val="zh-CN"/>
        </w:rPr>
        <w:t>1、磋商文件中提供的磋商响应文件格式，起到样式作用，编制磋商响应文件前，请详细阅读磋商文件，理解文件中的每一项要求。</w:t>
      </w:r>
    </w:p>
    <w:p w14:paraId="0F1C61FC">
      <w:pPr>
        <w:pStyle w:val="14"/>
        <w:spacing w:before="1" w:line="240" w:lineRule="auto"/>
        <w:ind w:firstLine="604" w:firstLineChars="200"/>
        <w:rPr>
          <w:rFonts w:hint="eastAsia" w:ascii="宋体" w:hAnsi="宋体" w:eastAsia="宋体" w:cs="宋体"/>
          <w:lang w:val="zh-CN"/>
        </w:rPr>
      </w:pPr>
      <w:r>
        <w:rPr>
          <w:rFonts w:hint="eastAsia" w:ascii="宋体" w:hAnsi="宋体" w:eastAsia="宋体" w:cs="宋体"/>
          <w:spacing w:val="11"/>
          <w:position w:val="24"/>
          <w:sz w:val="28"/>
          <w:szCs w:val="28"/>
          <w:lang w:val="zh-CN"/>
        </w:rPr>
        <w:t>2、磋商响应文件的编制应按照样本格式提供的内容，做出逐一明确的答复；供应商认为有必要，还可以做其它补充说明。</w:t>
      </w:r>
    </w:p>
    <w:p w14:paraId="66080659">
      <w:pPr>
        <w:pStyle w:val="11"/>
        <w:ind w:left="0" w:leftChars="0" w:firstLine="0" w:firstLineChars="0"/>
        <w:rPr>
          <w:rFonts w:hint="eastAsia" w:ascii="宋体" w:hAnsi="宋体" w:eastAsia="宋体" w:cs="宋体"/>
        </w:rPr>
      </w:pPr>
    </w:p>
    <w:p w14:paraId="69213C36">
      <w:pPr>
        <w:adjustRightInd w:val="0"/>
        <w:snapToGrid w:val="0"/>
        <w:spacing w:line="360" w:lineRule="auto"/>
        <w:ind w:right="-187" w:rightChars="-89"/>
        <w:rPr>
          <w:rFonts w:hint="eastAsia" w:ascii="宋体" w:hAnsi="宋体" w:eastAsia="宋体" w:cs="宋体"/>
          <w:b/>
          <w:color w:val="000000"/>
          <w:sz w:val="28"/>
          <w:szCs w:val="28"/>
        </w:rPr>
      </w:pPr>
    </w:p>
    <w:p w14:paraId="50E66E5E">
      <w:pPr>
        <w:adjustRightInd w:val="0"/>
        <w:snapToGrid w:val="0"/>
        <w:spacing w:line="360" w:lineRule="auto"/>
        <w:ind w:right="-187" w:rightChars="-89"/>
        <w:rPr>
          <w:rFonts w:hint="eastAsia" w:ascii="宋体" w:hAnsi="宋体" w:eastAsia="宋体" w:cs="宋体"/>
          <w:b/>
          <w:color w:val="000000"/>
          <w:sz w:val="28"/>
          <w:szCs w:val="28"/>
        </w:rPr>
      </w:pPr>
    </w:p>
    <w:p w14:paraId="719F3225">
      <w:pPr>
        <w:adjustRightInd w:val="0"/>
        <w:snapToGrid w:val="0"/>
        <w:spacing w:line="360" w:lineRule="auto"/>
        <w:ind w:right="-187" w:rightChars="-89"/>
        <w:rPr>
          <w:rFonts w:hint="eastAsia" w:ascii="宋体" w:hAnsi="宋体" w:eastAsia="宋体" w:cs="宋体"/>
          <w:b/>
          <w:color w:val="000000"/>
          <w:sz w:val="28"/>
          <w:szCs w:val="28"/>
        </w:rPr>
      </w:pPr>
    </w:p>
    <w:p w14:paraId="0477811F">
      <w:pPr>
        <w:adjustRightInd w:val="0"/>
        <w:snapToGrid w:val="0"/>
        <w:spacing w:line="360" w:lineRule="auto"/>
        <w:ind w:right="-187" w:rightChars="-89"/>
        <w:rPr>
          <w:rFonts w:hint="eastAsia" w:ascii="宋体" w:hAnsi="宋体" w:eastAsia="宋体" w:cs="宋体"/>
          <w:b/>
          <w:color w:val="000000"/>
          <w:sz w:val="28"/>
          <w:szCs w:val="28"/>
        </w:rPr>
      </w:pPr>
    </w:p>
    <w:p w14:paraId="019D2342">
      <w:pPr>
        <w:adjustRightInd w:val="0"/>
        <w:snapToGrid w:val="0"/>
        <w:spacing w:line="360" w:lineRule="auto"/>
        <w:ind w:right="-187" w:rightChars="-89"/>
        <w:rPr>
          <w:rFonts w:hint="eastAsia" w:ascii="宋体" w:hAnsi="宋体" w:eastAsia="宋体" w:cs="宋体"/>
          <w:b/>
          <w:color w:val="000000"/>
          <w:sz w:val="28"/>
          <w:szCs w:val="28"/>
        </w:rPr>
      </w:pPr>
    </w:p>
    <w:p w14:paraId="2B7EDD68">
      <w:pPr>
        <w:adjustRightInd w:val="0"/>
        <w:snapToGrid w:val="0"/>
        <w:spacing w:line="360" w:lineRule="auto"/>
        <w:ind w:right="-187" w:rightChars="-89"/>
        <w:rPr>
          <w:rFonts w:hint="eastAsia" w:ascii="宋体" w:hAnsi="宋体" w:eastAsia="宋体" w:cs="宋体"/>
          <w:b/>
          <w:color w:val="000000"/>
          <w:sz w:val="28"/>
          <w:szCs w:val="28"/>
        </w:rPr>
      </w:pPr>
    </w:p>
    <w:p w14:paraId="6F141799">
      <w:pPr>
        <w:adjustRightInd w:val="0"/>
        <w:snapToGrid w:val="0"/>
        <w:spacing w:line="360" w:lineRule="auto"/>
        <w:ind w:right="-187" w:rightChars="-89"/>
        <w:rPr>
          <w:rFonts w:hint="eastAsia" w:ascii="宋体" w:hAnsi="宋体" w:eastAsia="宋体" w:cs="宋体"/>
          <w:b/>
          <w:color w:val="000000"/>
          <w:sz w:val="28"/>
          <w:szCs w:val="28"/>
        </w:rPr>
      </w:pPr>
    </w:p>
    <w:p w14:paraId="594F5A46">
      <w:pPr>
        <w:adjustRightInd w:val="0"/>
        <w:snapToGrid w:val="0"/>
        <w:spacing w:line="360" w:lineRule="auto"/>
        <w:ind w:right="-187" w:rightChars="-89"/>
        <w:rPr>
          <w:rFonts w:hint="eastAsia" w:ascii="宋体" w:hAnsi="宋体" w:eastAsia="宋体" w:cs="宋体"/>
          <w:b/>
          <w:color w:val="000000"/>
          <w:sz w:val="28"/>
          <w:szCs w:val="28"/>
        </w:rPr>
      </w:pPr>
    </w:p>
    <w:p w14:paraId="6E4585D7">
      <w:pPr>
        <w:adjustRightInd w:val="0"/>
        <w:snapToGrid w:val="0"/>
        <w:spacing w:line="360" w:lineRule="auto"/>
        <w:ind w:right="-187" w:rightChars="-89"/>
        <w:rPr>
          <w:rFonts w:hint="eastAsia" w:ascii="宋体" w:hAnsi="宋体" w:eastAsia="宋体" w:cs="宋体"/>
          <w:b/>
          <w:color w:val="000000"/>
          <w:sz w:val="28"/>
          <w:szCs w:val="28"/>
        </w:rPr>
      </w:pPr>
    </w:p>
    <w:p w14:paraId="6B2D24D1">
      <w:pPr>
        <w:adjustRightInd w:val="0"/>
        <w:snapToGrid w:val="0"/>
        <w:spacing w:line="360" w:lineRule="auto"/>
        <w:ind w:right="-187" w:rightChars="-89"/>
        <w:rPr>
          <w:rFonts w:hint="eastAsia" w:ascii="宋体" w:hAnsi="宋体" w:eastAsia="宋体" w:cs="宋体"/>
          <w:b/>
          <w:color w:val="000000"/>
          <w:sz w:val="28"/>
          <w:szCs w:val="28"/>
        </w:rPr>
      </w:pPr>
    </w:p>
    <w:p w14:paraId="28A063C0">
      <w:pPr>
        <w:adjustRightInd w:val="0"/>
        <w:snapToGrid w:val="0"/>
        <w:spacing w:line="360" w:lineRule="auto"/>
        <w:ind w:right="-187" w:rightChars="-89"/>
        <w:rPr>
          <w:rFonts w:hint="eastAsia" w:ascii="宋体" w:hAnsi="宋体" w:eastAsia="宋体" w:cs="宋体"/>
          <w:b/>
          <w:color w:val="000000"/>
          <w:sz w:val="28"/>
          <w:szCs w:val="28"/>
        </w:rPr>
      </w:pPr>
    </w:p>
    <w:p w14:paraId="7053CDF8">
      <w:pPr>
        <w:adjustRightInd w:val="0"/>
        <w:snapToGrid w:val="0"/>
        <w:spacing w:line="360" w:lineRule="auto"/>
        <w:ind w:right="-187" w:rightChars="-89"/>
        <w:rPr>
          <w:rFonts w:hint="eastAsia" w:ascii="宋体" w:hAnsi="宋体" w:eastAsia="宋体" w:cs="宋体"/>
          <w:b/>
          <w:color w:val="000000"/>
          <w:sz w:val="28"/>
          <w:szCs w:val="28"/>
        </w:rPr>
      </w:pPr>
    </w:p>
    <w:p w14:paraId="450D8FC3">
      <w:pPr>
        <w:adjustRightInd w:val="0"/>
        <w:snapToGrid w:val="0"/>
        <w:spacing w:line="360" w:lineRule="auto"/>
        <w:ind w:right="-187" w:rightChars="-89"/>
        <w:rPr>
          <w:rFonts w:hint="eastAsia" w:ascii="宋体" w:hAnsi="宋体" w:eastAsia="宋体" w:cs="宋体"/>
          <w:b/>
          <w:color w:val="000000"/>
          <w:sz w:val="28"/>
          <w:szCs w:val="28"/>
        </w:rPr>
      </w:pPr>
    </w:p>
    <w:p w14:paraId="12470AC4">
      <w:pPr>
        <w:adjustRightInd w:val="0"/>
        <w:snapToGrid w:val="0"/>
        <w:spacing w:line="360" w:lineRule="auto"/>
        <w:ind w:right="-187" w:rightChars="-89"/>
        <w:rPr>
          <w:rFonts w:hint="eastAsia" w:ascii="宋体" w:hAnsi="宋体" w:eastAsia="宋体" w:cs="宋体"/>
          <w:b/>
          <w:color w:val="000000"/>
          <w:sz w:val="28"/>
          <w:szCs w:val="28"/>
        </w:rPr>
      </w:pPr>
    </w:p>
    <w:p w14:paraId="367FD75F">
      <w:pPr>
        <w:adjustRightInd w:val="0"/>
        <w:snapToGrid w:val="0"/>
        <w:spacing w:line="360" w:lineRule="auto"/>
        <w:ind w:right="-187" w:rightChars="-89"/>
        <w:rPr>
          <w:rFonts w:hint="eastAsia" w:ascii="宋体" w:hAnsi="宋体" w:eastAsia="宋体" w:cs="宋体"/>
          <w:b/>
          <w:color w:val="000000"/>
          <w:sz w:val="28"/>
          <w:szCs w:val="28"/>
        </w:rPr>
      </w:pPr>
    </w:p>
    <w:p w14:paraId="5D85D60B">
      <w:pPr>
        <w:adjustRightInd w:val="0"/>
        <w:snapToGrid w:val="0"/>
        <w:spacing w:line="360" w:lineRule="auto"/>
        <w:ind w:right="-187" w:rightChars="-89"/>
        <w:rPr>
          <w:rFonts w:hint="eastAsia" w:ascii="宋体" w:hAnsi="宋体" w:eastAsia="宋体" w:cs="宋体"/>
          <w:b/>
          <w:color w:val="000000"/>
          <w:sz w:val="28"/>
          <w:szCs w:val="28"/>
        </w:rPr>
      </w:pPr>
    </w:p>
    <w:p w14:paraId="01FFE268">
      <w:pPr>
        <w:adjustRightInd w:val="0"/>
        <w:snapToGrid w:val="0"/>
        <w:spacing w:line="360" w:lineRule="auto"/>
        <w:ind w:right="-187" w:rightChars="-89"/>
        <w:rPr>
          <w:rFonts w:hint="eastAsia" w:ascii="宋体" w:hAnsi="宋体" w:eastAsia="宋体" w:cs="宋体"/>
          <w:b/>
          <w:color w:val="000000"/>
          <w:sz w:val="28"/>
          <w:szCs w:val="28"/>
        </w:rPr>
      </w:pPr>
    </w:p>
    <w:p w14:paraId="32662120">
      <w:pPr>
        <w:adjustRightInd w:val="0"/>
        <w:snapToGrid w:val="0"/>
        <w:spacing w:line="1000" w:lineRule="exact"/>
        <w:jc w:val="both"/>
        <w:rPr>
          <w:rFonts w:hint="eastAsia" w:ascii="宋体" w:hAnsi="宋体" w:eastAsia="宋体" w:cs="宋体"/>
          <w:b/>
          <w:color w:val="000000"/>
          <w:sz w:val="36"/>
          <w:szCs w:val="36"/>
          <w:lang w:val="en-US" w:eastAsia="zh-CN"/>
        </w:rPr>
      </w:pPr>
      <w:r>
        <w:rPr>
          <w:rFonts w:hint="eastAsia" w:ascii="宋体" w:hAnsi="宋体" w:eastAsia="宋体" w:cs="宋体"/>
          <w:b/>
          <w:color w:val="000000"/>
          <w:sz w:val="28"/>
          <w:szCs w:val="28"/>
        </w:rPr>
        <w:t>项目编号：</w:t>
      </w:r>
      <w:r>
        <w:rPr>
          <w:rFonts w:hint="eastAsia" w:ascii="宋体" w:hAnsi="宋体" w:eastAsia="宋体" w:cs="宋体"/>
          <w:b/>
          <w:color w:val="000000"/>
          <w:sz w:val="32"/>
          <w:szCs w:val="32"/>
          <w:lang w:val="en-US" w:eastAsia="zh-CN"/>
        </w:rPr>
        <w:t>JXZB2025-12-08</w:t>
      </w:r>
    </w:p>
    <w:p w14:paraId="224211DC">
      <w:pPr>
        <w:adjustRightInd w:val="0"/>
        <w:snapToGrid w:val="0"/>
        <w:spacing w:line="1000" w:lineRule="exact"/>
        <w:jc w:val="both"/>
        <w:rPr>
          <w:rFonts w:hint="eastAsia" w:ascii="宋体" w:hAnsi="宋体" w:eastAsia="宋体" w:cs="宋体"/>
          <w:b/>
          <w:color w:val="000000"/>
          <w:sz w:val="32"/>
          <w:szCs w:val="32"/>
        </w:rPr>
      </w:pPr>
      <w:r>
        <w:rPr>
          <w:rFonts w:hint="eastAsia" w:ascii="宋体" w:hAnsi="宋体" w:eastAsia="宋体" w:cs="宋体"/>
          <w:b/>
          <w:color w:val="000000"/>
          <w:sz w:val="32"/>
          <w:szCs w:val="32"/>
        </w:rPr>
        <w:t xml:space="preserve">         </w:t>
      </w:r>
    </w:p>
    <w:p w14:paraId="49813C95">
      <w:pPr>
        <w:adjustRightInd w:val="0"/>
        <w:snapToGrid w:val="0"/>
        <w:spacing w:line="1000" w:lineRule="exact"/>
        <w:jc w:val="both"/>
        <w:rPr>
          <w:rFonts w:hint="eastAsia" w:ascii="宋体" w:hAnsi="宋体" w:eastAsia="宋体" w:cs="宋体"/>
          <w:b/>
          <w:color w:val="000000"/>
          <w:sz w:val="32"/>
          <w:szCs w:val="32"/>
        </w:rPr>
      </w:pPr>
    </w:p>
    <w:p w14:paraId="3201A697">
      <w:pPr>
        <w:keepNext/>
        <w:jc w:val="center"/>
        <w:rPr>
          <w:rFonts w:hint="eastAsia" w:ascii="宋体" w:hAnsi="宋体" w:eastAsia="宋体" w:cs="宋体"/>
          <w:b/>
          <w:sz w:val="56"/>
          <w:szCs w:val="56"/>
        </w:rPr>
      </w:pPr>
      <w:r>
        <w:rPr>
          <w:rFonts w:hint="eastAsia" w:ascii="宋体" w:hAnsi="宋体" w:cs="宋体"/>
          <w:b/>
          <w:bCs/>
          <w:sz w:val="48"/>
          <w:szCs w:val="48"/>
          <w:lang w:val="en-US" w:eastAsia="zh-CN"/>
        </w:rPr>
        <w:t>宁陕县新场镇社区全民健身中心建设项目</w:t>
      </w:r>
    </w:p>
    <w:p w14:paraId="498DE373">
      <w:pPr>
        <w:keepNext/>
        <w:jc w:val="center"/>
        <w:rPr>
          <w:rFonts w:hint="eastAsia" w:ascii="宋体" w:hAnsi="宋体" w:eastAsia="宋体" w:cs="宋体"/>
          <w:b/>
          <w:sz w:val="52"/>
          <w:szCs w:val="52"/>
        </w:rPr>
      </w:pPr>
    </w:p>
    <w:p w14:paraId="70D479D3">
      <w:pPr>
        <w:keepNext/>
        <w:jc w:val="center"/>
        <w:rPr>
          <w:rFonts w:hint="eastAsia" w:ascii="宋体" w:hAnsi="宋体" w:eastAsia="宋体" w:cs="宋体"/>
          <w:b/>
          <w:sz w:val="52"/>
          <w:szCs w:val="52"/>
        </w:rPr>
      </w:pPr>
      <w:r>
        <w:rPr>
          <w:rFonts w:hint="eastAsia" w:ascii="宋体" w:hAnsi="宋体" w:eastAsia="宋体" w:cs="宋体"/>
          <w:b/>
          <w:sz w:val="52"/>
          <w:szCs w:val="52"/>
        </w:rPr>
        <w:t>磋商响应文件</w:t>
      </w:r>
    </w:p>
    <w:p w14:paraId="3C6DA599">
      <w:pPr>
        <w:spacing w:line="20" w:lineRule="atLeast"/>
        <w:jc w:val="center"/>
        <w:rPr>
          <w:rFonts w:hint="eastAsia" w:ascii="宋体" w:hAnsi="宋体" w:eastAsia="宋体" w:cs="宋体"/>
          <w:b/>
          <w:color w:val="000000"/>
          <w:spacing w:val="60"/>
          <w:w w:val="90"/>
          <w:sz w:val="84"/>
          <w:szCs w:val="84"/>
        </w:rPr>
      </w:pPr>
    </w:p>
    <w:p w14:paraId="2C740ECA">
      <w:pPr>
        <w:adjustRightInd w:val="0"/>
        <w:snapToGrid w:val="0"/>
        <w:spacing w:line="1000" w:lineRule="exact"/>
        <w:rPr>
          <w:rFonts w:hint="eastAsia" w:ascii="宋体" w:hAnsi="宋体" w:eastAsia="宋体" w:cs="宋体"/>
          <w:b/>
          <w:color w:val="000000"/>
          <w:sz w:val="32"/>
          <w:szCs w:val="32"/>
        </w:rPr>
      </w:pPr>
    </w:p>
    <w:p w14:paraId="3B4F0077">
      <w:pPr>
        <w:pStyle w:val="45"/>
        <w:ind w:firstLine="0" w:firstLineChars="0"/>
        <w:rPr>
          <w:rFonts w:hint="eastAsia" w:ascii="宋体" w:hAnsi="宋体" w:eastAsia="宋体" w:cs="宋体"/>
          <w:b/>
          <w:color w:val="000000"/>
          <w:sz w:val="32"/>
          <w:szCs w:val="32"/>
        </w:rPr>
      </w:pPr>
    </w:p>
    <w:p w14:paraId="2EAE312A">
      <w:pPr>
        <w:adjustRightInd w:val="0"/>
        <w:snapToGrid w:val="0"/>
        <w:spacing w:line="600" w:lineRule="exact"/>
        <w:ind w:firstLine="321" w:firstLineChars="100"/>
        <w:rPr>
          <w:rFonts w:hint="eastAsia" w:ascii="宋体" w:hAnsi="宋体" w:eastAsia="宋体" w:cs="宋体"/>
          <w:b/>
          <w:bCs/>
          <w:color w:val="000000"/>
          <w:sz w:val="32"/>
          <w:szCs w:val="32"/>
          <w:lang w:eastAsia="zh-CN"/>
        </w:rPr>
      </w:pPr>
    </w:p>
    <w:p w14:paraId="76AE2A8B">
      <w:pPr>
        <w:adjustRightInd w:val="0"/>
        <w:snapToGrid w:val="0"/>
        <w:spacing w:line="600" w:lineRule="exact"/>
        <w:ind w:firstLine="321" w:firstLineChars="100"/>
        <w:rPr>
          <w:rFonts w:hint="eastAsia" w:ascii="宋体" w:hAnsi="宋体" w:eastAsia="宋体" w:cs="宋体"/>
          <w:b/>
          <w:bCs/>
          <w:color w:val="000000"/>
          <w:sz w:val="32"/>
          <w:szCs w:val="32"/>
          <w:lang w:eastAsia="zh-CN"/>
        </w:rPr>
      </w:pPr>
    </w:p>
    <w:p w14:paraId="623B2B94">
      <w:pPr>
        <w:adjustRightInd w:val="0"/>
        <w:snapToGrid w:val="0"/>
        <w:spacing w:line="600" w:lineRule="exact"/>
        <w:ind w:firstLine="1285" w:firstLineChars="400"/>
        <w:rPr>
          <w:rFonts w:hint="eastAsia" w:ascii="宋体" w:hAnsi="宋体" w:eastAsia="宋体" w:cs="宋体"/>
          <w:b/>
          <w:color w:val="000000"/>
          <w:sz w:val="32"/>
          <w:szCs w:val="32"/>
          <w:u w:val="single"/>
        </w:rPr>
      </w:pPr>
      <w:r>
        <w:rPr>
          <w:rFonts w:hint="eastAsia" w:ascii="宋体" w:hAnsi="宋体" w:eastAsia="宋体" w:cs="宋体"/>
          <w:b/>
          <w:bCs/>
          <w:color w:val="000000"/>
          <w:sz w:val="32"/>
          <w:szCs w:val="32"/>
          <w:lang w:eastAsia="zh-CN"/>
        </w:rPr>
        <w:t>供</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lang w:eastAsia="zh-CN"/>
        </w:rPr>
        <w:t>应</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lang w:eastAsia="zh-CN"/>
        </w:rPr>
        <w:t>商</w:t>
      </w:r>
      <w:r>
        <w:rPr>
          <w:rFonts w:hint="eastAsia" w:ascii="宋体" w:hAnsi="宋体" w:eastAsia="宋体" w:cs="宋体"/>
          <w:b/>
          <w:bCs/>
          <w:color w:val="000000"/>
          <w:sz w:val="32"/>
          <w:szCs w:val="32"/>
        </w:rPr>
        <w:t>：</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r>
        <w:rPr>
          <w:rFonts w:hint="eastAsia" w:ascii="宋体" w:hAnsi="宋体" w:eastAsia="宋体" w:cs="宋体"/>
          <w:b/>
          <w:bCs/>
          <w:color w:val="000000"/>
          <w:sz w:val="32"/>
          <w:szCs w:val="32"/>
          <w:u w:val="single"/>
        </w:rPr>
        <w:t xml:space="preserve">  </w:t>
      </w:r>
    </w:p>
    <w:p w14:paraId="2E3410BD">
      <w:pPr>
        <w:adjustRightInd w:val="0"/>
        <w:snapToGrid w:val="0"/>
        <w:spacing w:line="600" w:lineRule="exact"/>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法定代表人或被授权人（</w:t>
      </w:r>
      <w:r>
        <w:rPr>
          <w:rFonts w:hint="eastAsia" w:ascii="宋体" w:hAnsi="宋体" w:eastAsia="宋体" w:cs="宋体"/>
          <w:b/>
          <w:bCs/>
          <w:color w:val="000000"/>
          <w:sz w:val="32"/>
          <w:szCs w:val="32"/>
          <w:lang w:eastAsia="zh-CN"/>
        </w:rPr>
        <w:t>签字或盖</w:t>
      </w:r>
      <w:r>
        <w:rPr>
          <w:rFonts w:hint="eastAsia" w:ascii="宋体" w:hAnsi="宋体" w:eastAsia="宋体" w:cs="宋体"/>
          <w:b/>
          <w:bCs/>
          <w:color w:val="000000"/>
          <w:sz w:val="32"/>
          <w:szCs w:val="32"/>
        </w:rPr>
        <w:t>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6487B3D3">
      <w:pPr>
        <w:adjustRightInd w:val="0"/>
        <w:snapToGrid w:val="0"/>
        <w:spacing w:line="600" w:lineRule="exact"/>
        <w:ind w:firstLine="1285" w:firstLineChars="400"/>
        <w:rPr>
          <w:rFonts w:hint="eastAsia" w:ascii="宋体" w:hAnsi="宋体" w:eastAsia="宋体" w:cs="宋体"/>
          <w:b/>
          <w:color w:val="000000"/>
          <w:sz w:val="48"/>
          <w:szCs w:val="48"/>
        </w:rPr>
      </w:pPr>
      <w:r>
        <w:rPr>
          <w:rFonts w:hint="eastAsia" w:ascii="宋体" w:hAnsi="宋体" w:eastAsia="宋体" w:cs="宋体"/>
          <w:b/>
          <w:color w:val="000000"/>
          <w:sz w:val="32"/>
          <w:szCs w:val="32"/>
        </w:rPr>
        <w:t>时    间</w:t>
      </w:r>
      <w:r>
        <w:rPr>
          <w:rFonts w:hint="eastAsia" w:ascii="宋体" w:hAnsi="宋体" w:eastAsia="宋体" w:cs="宋体"/>
          <w:b/>
          <w:color w:val="000000"/>
          <w:sz w:val="32"/>
          <w:szCs w:val="32"/>
          <w:u w:val="single"/>
        </w:rPr>
        <w:t xml:space="preserve">：                              </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u w:val="single"/>
        </w:rPr>
        <w:t xml:space="preserve"> </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u w:val="single"/>
        </w:rPr>
        <w:t xml:space="preserve"> </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u w:val="single"/>
        </w:rPr>
        <w:t xml:space="preserve">  </w:t>
      </w:r>
    </w:p>
    <w:p w14:paraId="6FF0F5D9">
      <w:pPr>
        <w:jc w:val="center"/>
        <w:rPr>
          <w:rFonts w:hint="eastAsia" w:ascii="宋体" w:hAnsi="宋体" w:eastAsia="宋体" w:cs="宋体"/>
          <w:b/>
          <w:color w:val="000000"/>
          <w:sz w:val="48"/>
          <w:szCs w:val="48"/>
        </w:rPr>
      </w:pPr>
    </w:p>
    <w:p w14:paraId="33090A42">
      <w:pPr>
        <w:jc w:val="center"/>
        <w:rPr>
          <w:rFonts w:hint="eastAsia" w:ascii="宋体" w:hAnsi="宋体" w:eastAsia="宋体" w:cs="宋体"/>
          <w:b/>
          <w:color w:val="000000"/>
          <w:sz w:val="48"/>
          <w:szCs w:val="48"/>
        </w:rPr>
      </w:pPr>
    </w:p>
    <w:p w14:paraId="372D1A59">
      <w:pPr>
        <w:jc w:val="center"/>
        <w:rPr>
          <w:rFonts w:hint="eastAsia" w:ascii="宋体" w:hAnsi="宋体" w:eastAsia="宋体" w:cs="宋体"/>
          <w:b/>
          <w:color w:val="000000"/>
          <w:sz w:val="48"/>
          <w:szCs w:val="48"/>
        </w:rPr>
      </w:pPr>
    </w:p>
    <w:p w14:paraId="128DCF47">
      <w:pPr>
        <w:jc w:val="both"/>
        <w:rPr>
          <w:rFonts w:hint="eastAsia" w:ascii="宋体" w:hAnsi="宋体" w:eastAsia="宋体" w:cs="宋体"/>
          <w:b/>
          <w:color w:val="000000"/>
          <w:sz w:val="48"/>
          <w:szCs w:val="48"/>
        </w:rPr>
      </w:pPr>
    </w:p>
    <w:p w14:paraId="344F10CE">
      <w:pPr>
        <w:jc w:val="center"/>
        <w:rPr>
          <w:rFonts w:hint="eastAsia" w:ascii="宋体" w:hAnsi="宋体" w:eastAsia="宋体" w:cs="宋体"/>
          <w:b/>
          <w:color w:val="000000"/>
          <w:sz w:val="48"/>
          <w:szCs w:val="48"/>
        </w:rPr>
      </w:pPr>
    </w:p>
    <w:p w14:paraId="0D36449F">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目   录</w:t>
      </w:r>
    </w:p>
    <w:p w14:paraId="2AC1D5A5">
      <w:pPr>
        <w:ind w:firstLine="1606" w:firstLineChars="500"/>
        <w:rPr>
          <w:rFonts w:hint="eastAsia" w:ascii="宋体" w:hAnsi="宋体" w:eastAsia="宋体" w:cs="宋体"/>
          <w:b/>
          <w:color w:val="000000"/>
          <w:sz w:val="32"/>
          <w:szCs w:val="32"/>
        </w:rPr>
      </w:pPr>
    </w:p>
    <w:p w14:paraId="5F3F05ED">
      <w:pPr>
        <w:spacing w:line="600" w:lineRule="exact"/>
        <w:ind w:firstLine="1560" w:firstLineChars="555"/>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eastAsia="zh-CN"/>
        </w:rPr>
        <w:t>（</w:t>
      </w:r>
      <w:r>
        <w:rPr>
          <w:rFonts w:hint="eastAsia" w:ascii="宋体" w:hAnsi="宋体" w:eastAsia="宋体" w:cs="宋体"/>
          <w:b/>
          <w:color w:val="000000"/>
          <w:sz w:val="28"/>
          <w:szCs w:val="28"/>
          <w:highlight w:val="none"/>
          <w:lang w:val="en-US" w:eastAsia="zh-CN"/>
        </w:rPr>
        <w:t>1</w:t>
      </w:r>
      <w:r>
        <w:rPr>
          <w:rFonts w:hint="eastAsia" w:ascii="宋体" w:hAnsi="宋体" w:eastAsia="宋体" w:cs="宋体"/>
          <w:b/>
          <w:color w:val="000000"/>
          <w:sz w:val="28"/>
          <w:szCs w:val="28"/>
          <w:highlight w:val="none"/>
          <w:lang w:eastAsia="zh-CN"/>
        </w:rPr>
        <w:t>）</w:t>
      </w:r>
      <w:r>
        <w:rPr>
          <w:rFonts w:hint="eastAsia" w:ascii="宋体" w:hAnsi="宋体" w:eastAsia="宋体" w:cs="宋体"/>
          <w:b/>
          <w:color w:val="000000"/>
          <w:sz w:val="28"/>
          <w:szCs w:val="28"/>
          <w:highlight w:val="none"/>
        </w:rPr>
        <w:t>磋商响应函</w:t>
      </w:r>
    </w:p>
    <w:p w14:paraId="6BBDD19E">
      <w:pPr>
        <w:spacing w:line="600" w:lineRule="exact"/>
        <w:ind w:firstLine="1560" w:firstLineChars="555"/>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（2）法定代表人授权委托书</w:t>
      </w:r>
    </w:p>
    <w:p w14:paraId="504EBA1F">
      <w:pPr>
        <w:spacing w:line="600" w:lineRule="exact"/>
        <w:ind w:firstLine="1560" w:firstLineChars="555"/>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（3）报价一览表</w:t>
      </w:r>
    </w:p>
    <w:p w14:paraId="00742188">
      <w:pPr>
        <w:spacing w:line="600" w:lineRule="exact"/>
        <w:ind w:firstLine="1560" w:firstLineChars="555"/>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（4）资格证明</w:t>
      </w:r>
    </w:p>
    <w:p w14:paraId="29F624FC">
      <w:pPr>
        <w:spacing w:line="600" w:lineRule="exact"/>
        <w:ind w:firstLine="1560" w:firstLineChars="555"/>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lang w:eastAsia="zh-CN"/>
        </w:rPr>
        <w:t>）</w:t>
      </w:r>
      <w:r>
        <w:rPr>
          <w:rFonts w:hint="eastAsia" w:ascii="宋体" w:hAnsi="宋体" w:eastAsia="宋体" w:cs="宋体"/>
          <w:b/>
          <w:color w:val="000000"/>
          <w:sz w:val="28"/>
          <w:szCs w:val="28"/>
          <w:highlight w:val="none"/>
          <w:lang w:val="en-US" w:eastAsia="zh-CN"/>
        </w:rPr>
        <w:t>商务响应偏离表</w:t>
      </w:r>
    </w:p>
    <w:p w14:paraId="0C6735E0">
      <w:pPr>
        <w:spacing w:line="600" w:lineRule="exact"/>
        <w:ind w:firstLine="1560" w:firstLineChars="555"/>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6</w:t>
      </w:r>
      <w:r>
        <w:rPr>
          <w:rFonts w:hint="eastAsia" w:ascii="宋体" w:hAnsi="宋体" w:eastAsia="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投标方案及施工组织设计</w:t>
      </w:r>
    </w:p>
    <w:p w14:paraId="4C4B48AA">
      <w:pPr>
        <w:spacing w:line="600" w:lineRule="exact"/>
        <w:ind w:firstLine="1560" w:firstLineChars="555"/>
        <w:rPr>
          <w:rFonts w:hint="eastAsia" w:ascii="宋体" w:hAnsi="宋体" w:cs="宋体"/>
          <w:b/>
          <w:color w:val="000000"/>
          <w:sz w:val="28"/>
          <w:szCs w:val="28"/>
          <w:highlight w:val="none"/>
          <w:lang w:val="en-US" w:eastAsia="zh-CN"/>
        </w:rPr>
      </w:pPr>
      <w:r>
        <w:rPr>
          <w:rFonts w:hint="eastAsia" w:ascii="宋体" w:hAnsi="宋体" w:eastAsia="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7</w:t>
      </w:r>
      <w:r>
        <w:rPr>
          <w:rFonts w:hint="eastAsia" w:ascii="宋体" w:hAnsi="宋体" w:eastAsia="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企业业绩</w:t>
      </w:r>
    </w:p>
    <w:p w14:paraId="53D32F9F">
      <w:pPr>
        <w:spacing w:line="600" w:lineRule="exact"/>
        <w:ind w:firstLine="1560" w:firstLineChars="555"/>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8</w:t>
      </w:r>
      <w:r>
        <w:rPr>
          <w:rFonts w:hint="eastAsia" w:ascii="宋体" w:hAnsi="宋体" w:eastAsia="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售后服务方案</w:t>
      </w:r>
      <w:r>
        <w:rPr>
          <w:rFonts w:hint="eastAsia" w:ascii="宋体" w:hAnsi="宋体" w:eastAsia="宋体" w:cs="宋体"/>
          <w:b/>
          <w:color w:val="000000"/>
          <w:sz w:val="28"/>
          <w:szCs w:val="28"/>
          <w:highlight w:val="none"/>
          <w:lang w:eastAsia="zh-CN"/>
        </w:rPr>
        <w:t>及承诺</w:t>
      </w:r>
    </w:p>
    <w:p w14:paraId="3ABF4C60">
      <w:pPr>
        <w:spacing w:line="600" w:lineRule="exact"/>
        <w:ind w:firstLine="1560" w:firstLineChars="555"/>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9</w:t>
      </w:r>
      <w:r>
        <w:rPr>
          <w:rFonts w:hint="eastAsia" w:ascii="宋体" w:hAnsi="宋体" w:eastAsia="宋体" w:cs="宋体"/>
          <w:b/>
          <w:color w:val="000000"/>
          <w:sz w:val="28"/>
          <w:szCs w:val="28"/>
          <w:highlight w:val="none"/>
          <w:lang w:eastAsia="zh-CN"/>
        </w:rPr>
        <w:t>）投标单位认为有必要说明的其他问题</w:t>
      </w:r>
    </w:p>
    <w:p w14:paraId="01DD51B4">
      <w:pPr>
        <w:spacing w:line="600" w:lineRule="exact"/>
        <w:ind w:firstLine="1560" w:firstLineChars="555"/>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eastAsia="zh-CN"/>
        </w:rPr>
        <w:t>（</w:t>
      </w:r>
      <w:r>
        <w:rPr>
          <w:rFonts w:hint="eastAsia" w:ascii="宋体" w:hAnsi="宋体" w:eastAsia="宋体" w:cs="宋体"/>
          <w:b/>
          <w:color w:val="000000"/>
          <w:sz w:val="28"/>
          <w:szCs w:val="28"/>
          <w:highlight w:val="none"/>
          <w:lang w:val="en-US" w:eastAsia="zh-CN"/>
        </w:rPr>
        <w:t>1</w:t>
      </w:r>
      <w:r>
        <w:rPr>
          <w:rFonts w:hint="eastAsia" w:ascii="宋体" w:hAnsi="宋体" w:cs="宋体"/>
          <w:b/>
          <w:color w:val="000000"/>
          <w:sz w:val="28"/>
          <w:szCs w:val="28"/>
          <w:highlight w:val="none"/>
          <w:lang w:val="en-US" w:eastAsia="zh-CN"/>
        </w:rPr>
        <w:t>0</w:t>
      </w:r>
      <w:r>
        <w:rPr>
          <w:rFonts w:hint="eastAsia" w:ascii="宋体" w:hAnsi="宋体" w:eastAsia="宋体" w:cs="宋体"/>
          <w:b/>
          <w:color w:val="000000"/>
          <w:sz w:val="28"/>
          <w:szCs w:val="28"/>
          <w:highlight w:val="none"/>
          <w:lang w:eastAsia="zh-CN"/>
        </w:rPr>
        <w:t>）拒绝政府采购领域商业贿赂承诺书</w:t>
      </w:r>
    </w:p>
    <w:p w14:paraId="67426E17">
      <w:pPr>
        <w:spacing w:line="600" w:lineRule="exact"/>
        <w:ind w:firstLine="1560" w:firstLineChars="555"/>
        <w:rPr>
          <w:rFonts w:hint="eastAsia" w:ascii="宋体" w:hAnsi="宋体" w:eastAsia="宋体" w:cs="宋体"/>
          <w:b/>
          <w:color w:val="000000"/>
          <w:sz w:val="28"/>
          <w:szCs w:val="28"/>
        </w:rPr>
      </w:pPr>
    </w:p>
    <w:p w14:paraId="54518AE0">
      <w:pPr>
        <w:autoSpaceDE w:val="0"/>
        <w:autoSpaceDN w:val="0"/>
        <w:adjustRightInd w:val="0"/>
        <w:snapToGrid w:val="0"/>
        <w:spacing w:line="600" w:lineRule="exact"/>
        <w:jc w:val="center"/>
        <w:rPr>
          <w:rFonts w:hint="eastAsia" w:ascii="宋体" w:hAnsi="宋体" w:eastAsia="宋体" w:cs="宋体"/>
          <w:b/>
          <w:color w:val="000000"/>
          <w:sz w:val="32"/>
          <w:szCs w:val="32"/>
        </w:rPr>
      </w:pPr>
    </w:p>
    <w:p w14:paraId="70E8645D">
      <w:pPr>
        <w:autoSpaceDE w:val="0"/>
        <w:autoSpaceDN w:val="0"/>
        <w:adjustRightInd w:val="0"/>
        <w:snapToGrid w:val="0"/>
        <w:spacing w:line="600" w:lineRule="exact"/>
        <w:jc w:val="center"/>
        <w:rPr>
          <w:rFonts w:hint="eastAsia" w:ascii="宋体" w:hAnsi="宋体" w:eastAsia="宋体" w:cs="宋体"/>
          <w:b/>
          <w:color w:val="000000"/>
          <w:sz w:val="32"/>
          <w:szCs w:val="32"/>
        </w:rPr>
      </w:pPr>
    </w:p>
    <w:p w14:paraId="19C53CA2">
      <w:pPr>
        <w:autoSpaceDE w:val="0"/>
        <w:autoSpaceDN w:val="0"/>
        <w:adjustRightInd w:val="0"/>
        <w:snapToGrid w:val="0"/>
        <w:spacing w:line="600" w:lineRule="exact"/>
        <w:jc w:val="both"/>
        <w:rPr>
          <w:rFonts w:hint="eastAsia" w:ascii="宋体" w:hAnsi="宋体" w:eastAsia="宋体" w:cs="宋体"/>
          <w:b/>
          <w:color w:val="000000"/>
          <w:sz w:val="32"/>
          <w:szCs w:val="32"/>
        </w:rPr>
      </w:pPr>
    </w:p>
    <w:p w14:paraId="5832430B">
      <w:pPr>
        <w:autoSpaceDE w:val="0"/>
        <w:autoSpaceDN w:val="0"/>
        <w:adjustRightInd w:val="0"/>
        <w:snapToGrid w:val="0"/>
        <w:spacing w:line="600" w:lineRule="exact"/>
        <w:jc w:val="both"/>
        <w:rPr>
          <w:rFonts w:hint="eastAsia" w:ascii="宋体" w:hAnsi="宋体" w:eastAsia="宋体" w:cs="宋体"/>
          <w:b/>
          <w:color w:val="000000"/>
          <w:sz w:val="32"/>
          <w:szCs w:val="32"/>
        </w:rPr>
      </w:pPr>
    </w:p>
    <w:p w14:paraId="7C1C9980">
      <w:pPr>
        <w:autoSpaceDE w:val="0"/>
        <w:autoSpaceDN w:val="0"/>
        <w:adjustRightInd w:val="0"/>
        <w:snapToGrid w:val="0"/>
        <w:spacing w:line="600" w:lineRule="exact"/>
        <w:jc w:val="both"/>
        <w:rPr>
          <w:rFonts w:hint="eastAsia" w:ascii="宋体" w:hAnsi="宋体" w:eastAsia="宋体" w:cs="宋体"/>
          <w:b/>
          <w:color w:val="000000"/>
          <w:sz w:val="32"/>
          <w:szCs w:val="32"/>
        </w:rPr>
      </w:pPr>
    </w:p>
    <w:p w14:paraId="3A88533B">
      <w:pPr>
        <w:autoSpaceDE w:val="0"/>
        <w:autoSpaceDN w:val="0"/>
        <w:adjustRightInd w:val="0"/>
        <w:snapToGrid w:val="0"/>
        <w:spacing w:line="600" w:lineRule="exact"/>
        <w:jc w:val="both"/>
        <w:rPr>
          <w:rFonts w:hint="eastAsia" w:ascii="宋体" w:hAnsi="宋体" w:eastAsia="宋体" w:cs="宋体"/>
          <w:b/>
          <w:color w:val="000000"/>
          <w:sz w:val="32"/>
          <w:szCs w:val="32"/>
        </w:rPr>
      </w:pPr>
    </w:p>
    <w:p w14:paraId="58768049">
      <w:pPr>
        <w:autoSpaceDE w:val="0"/>
        <w:autoSpaceDN w:val="0"/>
        <w:adjustRightInd w:val="0"/>
        <w:snapToGrid w:val="0"/>
        <w:spacing w:line="600" w:lineRule="exact"/>
        <w:jc w:val="both"/>
        <w:rPr>
          <w:rFonts w:hint="eastAsia" w:ascii="宋体" w:hAnsi="宋体" w:eastAsia="宋体" w:cs="宋体"/>
          <w:b/>
          <w:color w:val="000000"/>
          <w:sz w:val="32"/>
          <w:szCs w:val="32"/>
        </w:rPr>
      </w:pPr>
    </w:p>
    <w:p w14:paraId="3EADC45A">
      <w:pPr>
        <w:autoSpaceDE w:val="0"/>
        <w:autoSpaceDN w:val="0"/>
        <w:adjustRightInd w:val="0"/>
        <w:snapToGrid w:val="0"/>
        <w:spacing w:line="600" w:lineRule="exact"/>
        <w:jc w:val="both"/>
        <w:rPr>
          <w:rFonts w:hint="eastAsia" w:ascii="宋体" w:hAnsi="宋体" w:eastAsia="宋体" w:cs="宋体"/>
          <w:b/>
          <w:color w:val="000000"/>
          <w:sz w:val="32"/>
          <w:szCs w:val="32"/>
        </w:rPr>
      </w:pPr>
    </w:p>
    <w:p w14:paraId="052E164F">
      <w:pPr>
        <w:autoSpaceDE w:val="0"/>
        <w:autoSpaceDN w:val="0"/>
        <w:adjustRightInd w:val="0"/>
        <w:snapToGrid w:val="0"/>
        <w:spacing w:line="600" w:lineRule="exact"/>
        <w:jc w:val="both"/>
        <w:rPr>
          <w:rFonts w:hint="eastAsia" w:ascii="宋体" w:hAnsi="宋体" w:eastAsia="宋体" w:cs="宋体"/>
          <w:b/>
          <w:color w:val="000000"/>
          <w:sz w:val="32"/>
          <w:szCs w:val="32"/>
        </w:rPr>
      </w:pPr>
    </w:p>
    <w:p w14:paraId="3065333D">
      <w:pPr>
        <w:autoSpaceDE w:val="0"/>
        <w:autoSpaceDN w:val="0"/>
        <w:adjustRightInd w:val="0"/>
        <w:snapToGrid w:val="0"/>
        <w:spacing w:line="600" w:lineRule="exact"/>
        <w:jc w:val="center"/>
        <w:rPr>
          <w:rFonts w:hint="eastAsia" w:ascii="宋体" w:hAnsi="宋体" w:eastAsia="宋体" w:cs="宋体"/>
          <w:b/>
          <w:color w:val="000000"/>
          <w:sz w:val="32"/>
          <w:szCs w:val="32"/>
        </w:rPr>
      </w:pPr>
    </w:p>
    <w:p w14:paraId="3BAC5642">
      <w:pPr>
        <w:autoSpaceDE w:val="0"/>
        <w:autoSpaceDN w:val="0"/>
        <w:adjustRightInd w:val="0"/>
        <w:snapToGrid w:val="0"/>
        <w:spacing w:line="600" w:lineRule="exact"/>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rPr>
        <w:t>一</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rPr>
        <w:t>磋商响应函</w:t>
      </w:r>
    </w:p>
    <w:p w14:paraId="0CBB531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sz w:val="28"/>
          <w:szCs w:val="28"/>
          <w:u w:val="single"/>
        </w:rPr>
      </w:pPr>
      <w:r>
        <w:rPr>
          <w:rFonts w:hint="eastAsia" w:ascii="宋体" w:hAnsi="宋体" w:cs="宋体"/>
          <w:color w:val="000000"/>
          <w:sz w:val="28"/>
          <w:szCs w:val="28"/>
          <w:u w:val="single"/>
          <w:lang w:val="en-US" w:eastAsia="zh-CN"/>
        </w:rPr>
        <w:t>建信众诚工程咨询有限</w:t>
      </w:r>
      <w:r>
        <w:rPr>
          <w:rFonts w:hint="eastAsia" w:ascii="宋体" w:hAnsi="宋体" w:eastAsia="宋体" w:cs="宋体"/>
          <w:color w:val="000000"/>
          <w:sz w:val="28"/>
          <w:szCs w:val="28"/>
          <w:u w:val="single"/>
          <w:lang w:val="en-US" w:eastAsia="zh-CN"/>
        </w:rPr>
        <w:t>公司</w:t>
      </w:r>
      <w:r>
        <w:rPr>
          <w:rFonts w:hint="eastAsia" w:ascii="宋体" w:hAnsi="宋体" w:eastAsia="宋体" w:cs="宋体"/>
          <w:color w:val="000000"/>
          <w:sz w:val="28"/>
          <w:szCs w:val="28"/>
          <w:u w:val="single"/>
        </w:rPr>
        <w:t>：</w:t>
      </w:r>
    </w:p>
    <w:p w14:paraId="28FD7C37">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我单位收到贵公司项目名称</w:t>
      </w:r>
      <w:r>
        <w:rPr>
          <w:rFonts w:hint="eastAsia" w:ascii="宋体" w:hAnsi="宋体" w:eastAsia="宋体" w:cs="宋体"/>
          <w:sz w:val="28"/>
          <w:szCs w:val="28"/>
          <w:u w:val="none"/>
          <w:lang w:val="zh-CN"/>
        </w:rPr>
        <w:t>：</w:t>
      </w:r>
      <w:r>
        <w:rPr>
          <w:rFonts w:hint="eastAsia" w:ascii="宋体" w:hAnsi="宋体" w:cs="宋体"/>
          <w:sz w:val="28"/>
          <w:szCs w:val="28"/>
          <w:u w:val="single"/>
          <w:lang w:val="zh-CN"/>
        </w:rPr>
        <w:t>（</w:t>
      </w:r>
      <w:r>
        <w:rPr>
          <w:rFonts w:hint="eastAsia" w:ascii="宋体" w:hAnsi="宋体" w:cs="宋体"/>
          <w:sz w:val="28"/>
          <w:szCs w:val="28"/>
          <w:u w:val="single"/>
          <w:lang w:val="en-US" w:eastAsia="zh-CN"/>
        </w:rPr>
        <w:t xml:space="preserve">                         </w:t>
      </w:r>
      <w:r>
        <w:rPr>
          <w:rFonts w:hint="eastAsia" w:ascii="宋体" w:hAnsi="宋体" w:cs="宋体"/>
          <w:sz w:val="28"/>
          <w:szCs w:val="28"/>
          <w:u w:val="single"/>
          <w:lang w:val="zh-CN"/>
        </w:rPr>
        <w:t>）</w:t>
      </w:r>
      <w:r>
        <w:rPr>
          <w:rFonts w:hint="eastAsia" w:ascii="宋体" w:hAnsi="宋体" w:eastAsia="宋体" w:cs="宋体"/>
          <w:sz w:val="28"/>
          <w:szCs w:val="28"/>
          <w:lang w:val="zh-CN"/>
        </w:rPr>
        <w:t>项目编号（</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zh-CN"/>
        </w:rPr>
        <w:t>）竞争性磋商文件，经</w:t>
      </w:r>
      <w:r>
        <w:rPr>
          <w:rFonts w:hint="eastAsia" w:ascii="宋体" w:hAnsi="宋体" w:eastAsia="宋体" w:cs="宋体"/>
          <w:color w:val="auto"/>
          <w:sz w:val="28"/>
          <w:szCs w:val="28"/>
          <w:lang w:val="zh-CN"/>
        </w:rPr>
        <w:t>详细研</w:t>
      </w:r>
      <w:r>
        <w:rPr>
          <w:rFonts w:hint="eastAsia" w:ascii="宋体" w:hAnsi="宋体" w:eastAsia="宋体" w:cs="宋体"/>
          <w:sz w:val="28"/>
          <w:szCs w:val="28"/>
          <w:lang w:val="zh-CN"/>
        </w:rPr>
        <w:t>究，我们决定参加本次磋商活动。为此，我方郑重声明以下诸点，并负法律责任。</w:t>
      </w:r>
    </w:p>
    <w:p w14:paraId="7AD6278C">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lang w:val="zh-CN"/>
        </w:rPr>
        <w:t>愿意按照竞争性磋商文件中的要求，提供合格的质量标准及技术服务，完成合同的责任和义务。</w:t>
      </w:r>
    </w:p>
    <w:p w14:paraId="771A5A5E">
      <w:pPr>
        <w:keepNext w:val="0"/>
        <w:keepLines w:val="0"/>
        <w:pageBreakBefore w:val="0"/>
        <w:widowControl w:val="0"/>
        <w:kinsoku/>
        <w:wordWrap/>
        <w:overflowPunct/>
        <w:topLinePunct w:val="0"/>
        <w:autoSpaceDE w:val="0"/>
        <w:autoSpaceDN w:val="0"/>
        <w:bidi w:val="0"/>
        <w:adjustRightInd w:val="0"/>
        <w:snapToGrid w:val="0"/>
        <w:spacing w:line="44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eastAsia="宋体" w:cs="宋体"/>
          <w:sz w:val="28"/>
          <w:szCs w:val="28"/>
          <w:u w:val="single"/>
          <w:lang w:val="en-US" w:eastAsia="zh-CN"/>
        </w:rPr>
        <w:t xml:space="preserve">大写     </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14:paraId="20E07CB4">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14:paraId="209584FC">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zh-CN"/>
        </w:rPr>
        <w:t>.我方已详细阅读了竞争性磋商文件，完全理解并放弃提出含糊不清或易形成歧义的表述和资料。</w:t>
      </w:r>
    </w:p>
    <w:p w14:paraId="1D7DB65B">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zh-CN"/>
        </w:rPr>
        <w:t>.磋商后在规定的有效期内撤回磋商，我方愿接受政府采购的有关处罚决定。</w:t>
      </w:r>
    </w:p>
    <w:p w14:paraId="48ED7E73">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zh-CN"/>
        </w:rPr>
        <w:t>.同意向贵方提供可能要求的，与本次磋商有关的任何证据或资料，且尊重磋商小组的评审结论和结果。</w:t>
      </w:r>
    </w:p>
    <w:p w14:paraId="2DBB89C4">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zh-CN"/>
        </w:rPr>
        <w:t>.我方的响应文件在磋商后有效期为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zh-CN"/>
        </w:rPr>
        <w:t>个日历天，若我方成交，响应文件有效期延长至合同执行完毕。</w:t>
      </w:r>
    </w:p>
    <w:p w14:paraId="6D5327A8">
      <w:pPr>
        <w:keepNext w:val="0"/>
        <w:keepLines w:val="0"/>
        <w:pageBreakBefore w:val="0"/>
        <w:widowControl w:val="0"/>
        <w:kinsoku/>
        <w:wordWrap/>
        <w:overflowPunct/>
        <w:topLinePunct w:val="0"/>
        <w:bidi w:val="0"/>
        <w:spacing w:line="4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8</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与本磋商有关的一切正式往来信函请寄：</w:t>
      </w:r>
    </w:p>
    <w:p w14:paraId="4D3A095C">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14:paraId="5CD2B6D0">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xml:space="preserve">            </w:t>
      </w:r>
    </w:p>
    <w:p w14:paraId="2AFAC07E">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14:paraId="0E38AA1F">
      <w:pPr>
        <w:keepNext w:val="0"/>
        <w:keepLines w:val="0"/>
        <w:pageBreakBefore w:val="0"/>
        <w:widowControl w:val="0"/>
        <w:tabs>
          <w:tab w:val="left" w:pos="360"/>
        </w:tabs>
        <w:kinsoku/>
        <w:wordWrap/>
        <w:overflowPunct/>
        <w:topLinePunct w:val="0"/>
        <w:bidi w:val="0"/>
        <w:spacing w:line="360" w:lineRule="auto"/>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14:paraId="022CD4D2">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14:paraId="481F8652">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14:paraId="3A93E500">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14:paraId="7CC85B70">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b/>
          <w:color w:val="000000"/>
          <w:sz w:val="32"/>
          <w:szCs w:val="32"/>
        </w:rPr>
      </w:pPr>
      <w:r>
        <w:rPr>
          <w:rFonts w:hint="eastAsia" w:ascii="宋体" w:hAnsi="宋体" w:eastAsia="宋体" w:cs="宋体"/>
          <w:color w:val="000000"/>
          <w:sz w:val="28"/>
          <w:szCs w:val="28"/>
          <w:lang w:val="en-US" w:eastAsia="zh-CN"/>
        </w:rPr>
        <w:t>日</w:t>
      </w:r>
      <w:r>
        <w:rPr>
          <w:rFonts w:hint="eastAsia" w:ascii="宋体" w:hAnsi="宋体" w:eastAsia="宋体" w:cs="宋体"/>
          <w:color w:val="000000"/>
          <w:sz w:val="28"/>
          <w:szCs w:val="28"/>
          <w:lang w:val="zh-CN"/>
        </w:rPr>
        <w:t xml:space="preserve">             </w:t>
      </w:r>
      <w:r>
        <w:rPr>
          <w:rFonts w:hint="eastAsia" w:ascii="宋体" w:hAnsi="宋体" w:eastAsia="宋体" w:cs="宋体"/>
          <w:color w:val="000000"/>
          <w:sz w:val="28"/>
          <w:szCs w:val="28"/>
          <w:lang w:val="en-US" w:eastAsia="zh-CN"/>
        </w:rPr>
        <w:t>期</w:t>
      </w:r>
      <w:r>
        <w:rPr>
          <w:rFonts w:hint="eastAsia" w:ascii="宋体" w:hAnsi="宋体" w:eastAsia="宋体" w:cs="宋体"/>
          <w:color w:val="000000"/>
          <w:sz w:val="28"/>
          <w:szCs w:val="28"/>
          <w:lang w:val="zh-CN"/>
        </w:rPr>
        <w:t>：</w:t>
      </w:r>
      <w:r>
        <w:rPr>
          <w:rFonts w:hint="eastAsia" w:ascii="宋体" w:hAnsi="宋体" w:eastAsia="宋体" w:cs="宋体"/>
          <w:color w:val="000000"/>
          <w:sz w:val="28"/>
          <w:szCs w:val="28"/>
          <w:u w:val="single"/>
          <w:lang w:val="zh-CN"/>
        </w:rPr>
        <w:t xml:space="preserve">                                </w:t>
      </w:r>
    </w:p>
    <w:p w14:paraId="612FB121">
      <w:pPr>
        <w:jc w:val="center"/>
        <w:rPr>
          <w:rFonts w:hint="eastAsia" w:ascii="宋体" w:hAnsi="宋体" w:eastAsia="宋体" w:cs="宋体"/>
          <w:b/>
          <w:color w:val="000000"/>
          <w:sz w:val="32"/>
          <w:szCs w:val="32"/>
        </w:rPr>
      </w:pPr>
    </w:p>
    <w:p w14:paraId="6D40FEF6">
      <w:pPr>
        <w:jc w:val="center"/>
        <w:rPr>
          <w:rFonts w:hint="eastAsia" w:ascii="宋体" w:hAnsi="宋体" w:eastAsia="宋体" w:cs="宋体"/>
          <w:b/>
          <w:color w:val="000000"/>
          <w:sz w:val="32"/>
          <w:szCs w:val="32"/>
        </w:rPr>
      </w:pPr>
    </w:p>
    <w:p w14:paraId="452D0E18">
      <w:pPr>
        <w:jc w:val="center"/>
        <w:rPr>
          <w:rFonts w:hint="eastAsia" w:ascii="宋体" w:hAnsi="宋体" w:eastAsia="宋体" w:cs="宋体"/>
          <w:color w:val="000000"/>
          <w:sz w:val="32"/>
          <w:szCs w:val="32"/>
        </w:rPr>
      </w:pPr>
      <w:r>
        <w:rPr>
          <w:rFonts w:hint="eastAsia" w:ascii="宋体" w:hAnsi="宋体" w:eastAsia="宋体" w:cs="宋体"/>
          <w:b/>
          <w:color w:val="000000"/>
          <w:sz w:val="32"/>
          <w:szCs w:val="32"/>
        </w:rPr>
        <w:t>二</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rPr>
        <w:t>法定代表人授权委托书</w:t>
      </w:r>
    </w:p>
    <w:p w14:paraId="4303D9C2">
      <w:pPr>
        <w:spacing w:after="156" w:afterLines="50" w:line="240" w:lineRule="exact"/>
        <w:ind w:firstLine="437"/>
        <w:rPr>
          <w:rFonts w:hint="eastAsia" w:ascii="宋体" w:hAnsi="宋体" w:eastAsia="宋体" w:cs="宋体"/>
          <w:color w:val="000000"/>
          <w:sz w:val="24"/>
        </w:rPr>
      </w:pPr>
    </w:p>
    <w:p w14:paraId="0F505665">
      <w:pPr>
        <w:rPr>
          <w:rFonts w:hint="eastAsia" w:ascii="宋体" w:hAnsi="宋体" w:eastAsia="宋体" w:cs="宋体"/>
          <w:color w:val="000000"/>
          <w:sz w:val="28"/>
          <w:szCs w:val="28"/>
          <w:u w:val="single"/>
        </w:rPr>
      </w:pPr>
      <w:r>
        <w:rPr>
          <w:rFonts w:hint="eastAsia" w:ascii="宋体" w:hAnsi="宋体" w:cs="宋体"/>
          <w:color w:val="000000"/>
          <w:sz w:val="28"/>
          <w:szCs w:val="28"/>
          <w:u w:val="single"/>
          <w:lang w:val="en-US" w:eastAsia="zh-CN"/>
        </w:rPr>
        <w:t>建信众诚工程咨询有限公司</w:t>
      </w:r>
      <w:r>
        <w:rPr>
          <w:rFonts w:hint="eastAsia" w:ascii="宋体" w:hAnsi="宋体" w:eastAsia="宋体" w:cs="宋体"/>
          <w:color w:val="000000"/>
          <w:sz w:val="28"/>
          <w:szCs w:val="28"/>
          <w:u w:val="single"/>
        </w:rPr>
        <w:t>：</w:t>
      </w:r>
    </w:p>
    <w:p w14:paraId="01C0D98B">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eastAsia="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eastAsia="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14:paraId="0F1E3E3D">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13"/>
        <w:gridCol w:w="4407"/>
        <w:gridCol w:w="26"/>
      </w:tblGrid>
      <w:tr w14:paraId="210F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exact"/>
          <w:jc w:val="center"/>
        </w:trPr>
        <w:tc>
          <w:tcPr>
            <w:tcW w:w="4411" w:type="dxa"/>
            <w:gridSpan w:val="2"/>
            <w:noWrap w:val="0"/>
            <w:vAlign w:val="center"/>
          </w:tcPr>
          <w:p w14:paraId="234E36D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eastAsia="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身份证复印件</w:t>
            </w:r>
          </w:p>
          <w:p w14:paraId="6BF2CA6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gridSpan w:val="2"/>
            <w:noWrap w:val="0"/>
            <w:vAlign w:val="center"/>
          </w:tcPr>
          <w:p w14:paraId="3AF7F73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eastAsia="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身份证复印件</w:t>
            </w:r>
          </w:p>
          <w:p w14:paraId="7FA9F5B7">
            <w:pPr>
              <w:pStyle w:val="20"/>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14:paraId="3C05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gridSpan w:val="2"/>
            <w:noWrap w:val="0"/>
            <w:vAlign w:val="center"/>
          </w:tcPr>
          <w:p w14:paraId="6C289406">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eastAsia="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签名</w:t>
            </w:r>
            <w:r>
              <w:rPr>
                <w:rFonts w:hint="eastAsia" w:ascii="宋体" w:hAnsi="宋体" w:eastAsia="宋体" w:cs="宋体"/>
                <w:color w:val="000000"/>
                <w:sz w:val="28"/>
                <w:szCs w:val="28"/>
                <w:lang w:eastAsia="zh-CN"/>
              </w:rPr>
              <w:t>或盖章</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tc>
        <w:tc>
          <w:tcPr>
            <w:tcW w:w="4433" w:type="dxa"/>
            <w:gridSpan w:val="2"/>
            <w:noWrap w:val="0"/>
            <w:vAlign w:val="center"/>
          </w:tcPr>
          <w:p w14:paraId="7ECA5790">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14:paraId="7CB9323E">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r w14:paraId="08DD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926" w:hRule="exact"/>
          <w:jc w:val="center"/>
        </w:trPr>
        <w:tc>
          <w:tcPr>
            <w:tcW w:w="4398" w:type="dxa"/>
            <w:noWrap w:val="0"/>
            <w:vAlign w:val="center"/>
          </w:tcPr>
          <w:p w14:paraId="1409AAC6">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14:paraId="4BB9640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gridSpan w:val="2"/>
            <w:noWrap w:val="0"/>
            <w:vAlign w:val="center"/>
          </w:tcPr>
          <w:p w14:paraId="6A625BC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14:paraId="464385A1">
            <w:pPr>
              <w:pStyle w:val="20"/>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14:paraId="34AF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1254" w:hRule="exact"/>
          <w:jc w:val="center"/>
        </w:trPr>
        <w:tc>
          <w:tcPr>
            <w:tcW w:w="4398" w:type="dxa"/>
            <w:noWrap w:val="0"/>
            <w:vAlign w:val="center"/>
          </w:tcPr>
          <w:p w14:paraId="5E32F98E">
            <w:pPr>
              <w:pStyle w:val="20"/>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gridSpan w:val="2"/>
            <w:noWrap w:val="0"/>
            <w:vAlign w:val="center"/>
          </w:tcPr>
          <w:p w14:paraId="795A63C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12E72CDB">
      <w:pPr>
        <w:pStyle w:val="15"/>
        <w:spacing w:line="500" w:lineRule="exact"/>
        <w:ind w:firstLine="280" w:firstLineChars="100"/>
        <w:rPr>
          <w:rFonts w:hint="eastAsia" w:ascii="宋体" w:hAnsi="宋体" w:eastAsia="宋体" w:cs="宋体"/>
          <w:b/>
          <w:color w:val="000000"/>
          <w:sz w:val="32"/>
          <w:szCs w:val="32"/>
        </w:rPr>
      </w:pPr>
      <w:r>
        <w:rPr>
          <w:rFonts w:hint="eastAsia" w:ascii="宋体" w:hAnsi="宋体" w:eastAsia="宋体" w:cs="宋体"/>
          <w:color w:val="000000"/>
          <w:sz w:val="28"/>
          <w:szCs w:val="28"/>
        </w:rPr>
        <w:t>授权书内容填写要明确，文字要工整清楚，涂改无效。</w:t>
      </w:r>
    </w:p>
    <w:p w14:paraId="333168EC">
      <w:pPr>
        <w:tabs>
          <w:tab w:val="left" w:pos="210"/>
        </w:tabs>
        <w:spacing w:line="320" w:lineRule="exact"/>
        <w:jc w:val="both"/>
        <w:rPr>
          <w:rFonts w:hint="eastAsia" w:ascii="宋体" w:hAnsi="宋体" w:eastAsia="宋体" w:cs="宋体"/>
          <w:b/>
          <w:color w:val="000000"/>
          <w:sz w:val="32"/>
          <w:szCs w:val="32"/>
        </w:rPr>
      </w:pPr>
    </w:p>
    <w:p w14:paraId="181419CB">
      <w:pPr>
        <w:tabs>
          <w:tab w:val="left" w:pos="210"/>
        </w:tabs>
        <w:spacing w:line="320" w:lineRule="exact"/>
        <w:jc w:val="center"/>
        <w:rPr>
          <w:rFonts w:hint="eastAsia" w:ascii="宋体" w:hAnsi="宋体" w:eastAsia="宋体" w:cs="宋体"/>
          <w:b/>
          <w:color w:val="000000"/>
          <w:sz w:val="32"/>
          <w:szCs w:val="32"/>
        </w:rPr>
      </w:pPr>
    </w:p>
    <w:p w14:paraId="260FD612">
      <w:pPr>
        <w:tabs>
          <w:tab w:val="left" w:pos="210"/>
        </w:tabs>
        <w:spacing w:line="320" w:lineRule="exact"/>
        <w:jc w:val="both"/>
        <w:rPr>
          <w:rFonts w:hint="eastAsia" w:ascii="宋体" w:hAnsi="宋体" w:eastAsia="宋体" w:cs="宋体"/>
          <w:b/>
          <w:color w:val="000000"/>
          <w:sz w:val="32"/>
          <w:szCs w:val="32"/>
        </w:rPr>
      </w:pPr>
    </w:p>
    <w:p w14:paraId="7CB7E290">
      <w:pPr>
        <w:tabs>
          <w:tab w:val="left" w:pos="210"/>
        </w:tabs>
        <w:spacing w:line="3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sz w:val="32"/>
          <w:szCs w:val="32"/>
        </w:rPr>
        <w:t>法定代表人证明书</w:t>
      </w:r>
    </w:p>
    <w:p w14:paraId="0F32AD62">
      <w:pPr>
        <w:tabs>
          <w:tab w:val="left" w:pos="210"/>
        </w:tabs>
        <w:spacing w:line="320" w:lineRule="exact"/>
        <w:jc w:val="center"/>
        <w:rPr>
          <w:rFonts w:hint="eastAsia" w:ascii="宋体" w:hAnsi="宋体" w:eastAsia="宋体" w:cs="宋体"/>
          <w:b/>
          <w:color w:val="000000"/>
          <w:kern w:val="0"/>
          <w:sz w:val="32"/>
          <w:szCs w:val="32"/>
        </w:rPr>
      </w:pPr>
    </w:p>
    <w:p w14:paraId="7027BBD7">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lang w:val="en-US" w:bidi="ar-SA"/>
        </w:rPr>
      </w:pPr>
      <w:r>
        <w:rPr>
          <w:rFonts w:hint="eastAsia" w:ascii="宋体" w:hAnsi="宋体" w:eastAsia="宋体" w:cs="宋体"/>
          <w:color w:val="auto"/>
          <w:spacing w:val="0"/>
          <w:w w:val="100"/>
          <w:sz w:val="28"/>
          <w:szCs w:val="28"/>
          <w:lang w:val="en-US" w:bidi="ar-SA"/>
        </w:rPr>
        <w:t>供应商</w:t>
      </w:r>
      <w:r>
        <w:rPr>
          <w:rFonts w:hint="eastAsia" w:ascii="宋体" w:hAnsi="宋体" w:eastAsia="宋体" w:cs="宋体"/>
          <w:color w:val="auto"/>
          <w:spacing w:val="0"/>
          <w:w w:val="100"/>
          <w:kern w:val="0"/>
          <w:sz w:val="28"/>
          <w:szCs w:val="28"/>
          <w:lang w:val="en-US" w:bidi="ar-SA"/>
        </w:rPr>
        <w:t>名称：</w:t>
      </w:r>
      <w:r>
        <w:rPr>
          <w:rFonts w:hint="eastAsia" w:ascii="宋体" w:hAnsi="宋体" w:eastAsia="宋体" w:cs="宋体"/>
          <w:color w:val="auto"/>
          <w:spacing w:val="0"/>
          <w:w w:val="100"/>
          <w:kern w:val="0"/>
          <w:sz w:val="28"/>
          <w:szCs w:val="28"/>
          <w:u w:val="single"/>
          <w:lang w:val="en-US" w:bidi="ar-SA"/>
        </w:rPr>
        <w:t xml:space="preserve">                              </w:t>
      </w:r>
    </w:p>
    <w:p w14:paraId="7B87762E">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lang w:val="en-US" w:bidi="ar-SA"/>
        </w:rPr>
      </w:pPr>
      <w:r>
        <w:rPr>
          <w:rFonts w:hint="eastAsia" w:ascii="宋体" w:hAnsi="宋体" w:eastAsia="宋体" w:cs="宋体"/>
          <w:color w:val="auto"/>
          <w:spacing w:val="0"/>
          <w:w w:val="100"/>
          <w:kern w:val="0"/>
          <w:sz w:val="28"/>
          <w:szCs w:val="28"/>
          <w:lang w:val="en-US" w:bidi="ar-SA"/>
        </w:rPr>
        <w:t>注册地址：</w:t>
      </w:r>
      <w:r>
        <w:rPr>
          <w:rFonts w:hint="eastAsia" w:ascii="宋体" w:hAnsi="宋体" w:eastAsia="宋体" w:cs="宋体"/>
          <w:color w:val="auto"/>
          <w:spacing w:val="0"/>
          <w:w w:val="100"/>
          <w:kern w:val="0"/>
          <w:sz w:val="28"/>
          <w:szCs w:val="28"/>
          <w:u w:val="single"/>
          <w:lang w:val="en-US" w:bidi="ar-SA"/>
        </w:rPr>
        <w:t xml:space="preserve">                                </w:t>
      </w:r>
    </w:p>
    <w:p w14:paraId="591C58AD">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lang w:val="en-US" w:bidi="ar-SA"/>
        </w:rPr>
      </w:pPr>
      <w:r>
        <w:rPr>
          <w:rFonts w:hint="eastAsia" w:ascii="宋体" w:hAnsi="宋体" w:eastAsia="宋体" w:cs="宋体"/>
          <w:color w:val="auto"/>
          <w:spacing w:val="0"/>
          <w:w w:val="100"/>
          <w:kern w:val="0"/>
          <w:sz w:val="28"/>
          <w:szCs w:val="28"/>
          <w:lang w:val="en-US" w:bidi="ar-SA"/>
        </w:rPr>
        <w:t>成立时间：</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年</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月</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日</w:t>
      </w:r>
    </w:p>
    <w:p w14:paraId="0315784D">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u w:val="single"/>
          <w:lang w:val="en-US" w:bidi="ar-SA"/>
        </w:rPr>
      </w:pPr>
      <w:r>
        <w:rPr>
          <w:rFonts w:hint="eastAsia" w:ascii="宋体" w:hAnsi="宋体" w:eastAsia="宋体" w:cs="宋体"/>
          <w:color w:val="auto"/>
          <w:spacing w:val="0"/>
          <w:w w:val="100"/>
          <w:kern w:val="0"/>
          <w:sz w:val="28"/>
          <w:szCs w:val="28"/>
          <w:lang w:val="en-US" w:bidi="ar-SA"/>
        </w:rPr>
        <w:t>经营期限：</w:t>
      </w:r>
      <w:r>
        <w:rPr>
          <w:rFonts w:hint="eastAsia" w:ascii="宋体" w:hAnsi="宋体" w:eastAsia="宋体" w:cs="宋体"/>
          <w:color w:val="auto"/>
          <w:spacing w:val="0"/>
          <w:w w:val="100"/>
          <w:kern w:val="0"/>
          <w:sz w:val="28"/>
          <w:szCs w:val="28"/>
          <w:u w:val="single"/>
          <w:lang w:val="en-US" w:bidi="ar-SA"/>
        </w:rPr>
        <w:t xml:space="preserve">                                 </w:t>
      </w:r>
    </w:p>
    <w:p w14:paraId="182B9131">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lang w:val="en-US" w:bidi="ar-SA"/>
        </w:rPr>
      </w:pPr>
      <w:r>
        <w:rPr>
          <w:rFonts w:hint="eastAsia" w:ascii="宋体" w:hAnsi="宋体" w:eastAsia="宋体" w:cs="宋体"/>
          <w:color w:val="auto"/>
          <w:spacing w:val="0"/>
          <w:w w:val="100"/>
          <w:kern w:val="0"/>
          <w:sz w:val="28"/>
          <w:szCs w:val="28"/>
          <w:lang w:val="en-US" w:bidi="ar-SA"/>
        </w:rPr>
        <w:t>姓名：</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 xml:space="preserve"> 性别：</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 xml:space="preserve"> 年龄：</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 xml:space="preserve"> 系</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sz w:val="28"/>
          <w:szCs w:val="28"/>
          <w:u w:val="single"/>
          <w:lang w:val="en-US" w:bidi="ar-SA"/>
        </w:rPr>
        <w:t>供应商</w:t>
      </w:r>
      <w:r>
        <w:rPr>
          <w:rFonts w:hint="eastAsia" w:ascii="宋体" w:hAnsi="宋体" w:eastAsia="宋体" w:cs="宋体"/>
          <w:color w:val="auto"/>
          <w:spacing w:val="0"/>
          <w:w w:val="100"/>
          <w:kern w:val="0"/>
          <w:sz w:val="28"/>
          <w:szCs w:val="28"/>
          <w:u w:val="single"/>
          <w:lang w:val="en-US" w:bidi="ar-SA"/>
        </w:rPr>
        <w:t>名称）</w:t>
      </w:r>
      <w:r>
        <w:rPr>
          <w:rFonts w:hint="eastAsia" w:ascii="宋体" w:hAnsi="宋体" w:eastAsia="宋体" w:cs="宋体"/>
          <w:color w:val="auto"/>
          <w:spacing w:val="0"/>
          <w:w w:val="100"/>
          <w:kern w:val="0"/>
          <w:sz w:val="28"/>
          <w:szCs w:val="28"/>
          <w:lang w:val="en-US" w:bidi="ar-SA"/>
        </w:rPr>
        <w:t>的法定代表人。</w:t>
      </w:r>
    </w:p>
    <w:p w14:paraId="47978290">
      <w:pPr>
        <w:shd w:val="clear" w:color="auto" w:fill="auto"/>
        <w:autoSpaceDE w:val="0"/>
        <w:autoSpaceDN w:val="0"/>
        <w:adjustRightInd w:val="0"/>
        <w:snapToGrid w:val="0"/>
        <w:spacing w:before="120" w:beforeLines="50" w:after="0" w:line="360" w:lineRule="auto"/>
        <w:ind w:left="0" w:right="0" w:firstLine="560" w:firstLineChars="200"/>
        <w:jc w:val="left"/>
        <w:rPr>
          <w:rFonts w:hint="eastAsia" w:ascii="宋体" w:hAnsi="宋体" w:eastAsia="宋体" w:cs="宋体"/>
          <w:color w:val="auto"/>
          <w:spacing w:val="0"/>
          <w:w w:val="100"/>
          <w:kern w:val="0"/>
          <w:sz w:val="28"/>
          <w:szCs w:val="28"/>
          <w:lang w:val="en-US" w:eastAsia="zh-CN" w:bidi="ar-SA"/>
        </w:rPr>
      </w:pPr>
      <w:r>
        <w:rPr>
          <w:rFonts w:hint="eastAsia" w:ascii="宋体" w:hAnsi="宋体" w:eastAsia="宋体" w:cs="宋体"/>
          <w:color w:val="auto"/>
          <w:spacing w:val="0"/>
          <w:w w:val="100"/>
          <w:kern w:val="0"/>
          <w:sz w:val="28"/>
          <w:szCs w:val="28"/>
          <w:lang w:val="en-US" w:bidi="ar-SA"/>
        </w:rPr>
        <w:t>特此证明</w:t>
      </w:r>
      <w:r>
        <w:rPr>
          <w:rFonts w:hint="eastAsia" w:ascii="宋体" w:hAnsi="宋体" w:eastAsia="宋体" w:cs="宋体"/>
          <w:color w:val="auto"/>
          <w:spacing w:val="0"/>
          <w:w w:val="100"/>
          <w:kern w:val="0"/>
          <w:sz w:val="28"/>
          <w:szCs w:val="28"/>
          <w:lang w:val="en-US" w:eastAsia="zh-CN" w:bidi="ar-SA"/>
        </w:rPr>
        <w:t>！</w:t>
      </w:r>
    </w:p>
    <w:p w14:paraId="656B1194">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b/>
          <w:color w:val="auto"/>
          <w:spacing w:val="0"/>
          <w:w w:val="100"/>
          <w:kern w:val="0"/>
          <w:sz w:val="24"/>
          <w:szCs w:val="24"/>
          <w:lang w:val="en-US" w:bidi="ar-SA"/>
        </w:rPr>
      </w:pPr>
      <w:r>
        <w:rPr>
          <w:rFonts w:hint="eastAsia" w:ascii="宋体" w:hAnsi="宋体" w:eastAsia="宋体" w:cs="宋体"/>
          <w:b/>
          <w:color w:val="auto"/>
          <w:spacing w:val="0"/>
          <w:w w:val="100"/>
          <w:sz w:val="24"/>
          <w:szCs w:val="24"/>
          <w:lang w:val="en-US" w:bidi="ar-SA"/>
        </w:rPr>
        <w:t>附：法定代表人身份证复印件</w:t>
      </w:r>
    </w:p>
    <w:tbl>
      <w:tblPr>
        <w:tblStyle w:val="29"/>
        <w:tblpPr w:leftFromText="180" w:rightFromText="180" w:vertAnchor="text" w:horzAnchor="margin" w:tblpXSpec="center" w:tblpY="104"/>
        <w:tblW w:w="0" w:type="auto"/>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14:paraId="4E85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9098" w:type="dxa"/>
            <w:noWrap w:val="0"/>
            <w:vAlign w:val="center"/>
          </w:tcPr>
          <w:p w14:paraId="44C1473E">
            <w:pPr>
              <w:shd w:val="clear" w:color="auto" w:fill="auto"/>
              <w:autoSpaceDE/>
              <w:autoSpaceDN/>
              <w:snapToGrid w:val="0"/>
              <w:spacing w:before="0" w:after="0" w:line="480" w:lineRule="auto"/>
              <w:ind w:left="0" w:right="0"/>
              <w:jc w:val="center"/>
              <w:rPr>
                <w:rFonts w:hint="eastAsia" w:ascii="宋体" w:hAnsi="宋体" w:eastAsia="宋体" w:cs="宋体"/>
                <w:color w:val="auto"/>
                <w:spacing w:val="0"/>
                <w:w w:val="100"/>
                <w:sz w:val="24"/>
                <w:szCs w:val="24"/>
                <w:lang w:val="en-US" w:bidi="ar-SA"/>
              </w:rPr>
            </w:pPr>
          </w:p>
          <w:p w14:paraId="493E6138">
            <w:pPr>
              <w:shd w:val="clear" w:color="auto" w:fill="auto"/>
              <w:autoSpaceDE/>
              <w:autoSpaceDN/>
              <w:snapToGrid w:val="0"/>
              <w:spacing w:before="0" w:after="0" w:line="480" w:lineRule="auto"/>
              <w:ind w:left="0" w:right="0"/>
              <w:jc w:val="center"/>
              <w:rPr>
                <w:rFonts w:hint="eastAsia" w:ascii="宋体" w:hAnsi="宋体" w:eastAsia="宋体" w:cs="宋体"/>
                <w:color w:val="auto"/>
                <w:spacing w:val="0"/>
                <w:w w:val="100"/>
                <w:sz w:val="24"/>
                <w:szCs w:val="24"/>
                <w:lang w:val="en-US" w:bidi="ar-SA"/>
              </w:rPr>
            </w:pPr>
          </w:p>
          <w:p w14:paraId="4D7AD996">
            <w:pPr>
              <w:shd w:val="clear" w:color="auto" w:fill="auto"/>
              <w:autoSpaceDE w:val="0"/>
              <w:autoSpaceDN w:val="0"/>
              <w:adjustRightInd w:val="0"/>
              <w:snapToGrid w:val="0"/>
              <w:spacing w:before="120" w:beforeLines="50" w:after="0" w:line="360" w:lineRule="auto"/>
              <w:ind w:left="0" w:right="0"/>
              <w:jc w:val="center"/>
              <w:rPr>
                <w:rFonts w:hint="eastAsia" w:ascii="宋体" w:hAnsi="宋体" w:eastAsia="宋体" w:cs="宋体"/>
                <w:b/>
                <w:color w:val="auto"/>
                <w:spacing w:val="0"/>
                <w:w w:val="100"/>
                <w:kern w:val="0"/>
                <w:sz w:val="24"/>
                <w:szCs w:val="24"/>
                <w:lang w:val="en-US" w:bidi="ar-SA"/>
              </w:rPr>
            </w:pPr>
            <w:r>
              <w:rPr>
                <w:rFonts w:hint="eastAsia" w:ascii="宋体" w:hAnsi="宋体" w:eastAsia="宋体" w:cs="宋体"/>
                <w:b/>
                <w:color w:val="auto"/>
                <w:spacing w:val="0"/>
                <w:w w:val="100"/>
                <w:sz w:val="24"/>
                <w:szCs w:val="24"/>
                <w:lang w:val="en-US" w:bidi="ar-SA"/>
              </w:rPr>
              <w:t>法定代表人身份证复印件（正、反面）粘贴处</w:t>
            </w:r>
          </w:p>
          <w:p w14:paraId="28A4183B">
            <w:pPr>
              <w:shd w:val="clear" w:color="auto" w:fill="auto"/>
              <w:autoSpaceDE/>
              <w:autoSpaceDN/>
              <w:snapToGrid w:val="0"/>
              <w:spacing w:before="0" w:after="0" w:line="480" w:lineRule="auto"/>
              <w:ind w:left="0" w:right="0"/>
              <w:jc w:val="center"/>
              <w:rPr>
                <w:rFonts w:hint="eastAsia" w:ascii="宋体" w:hAnsi="宋体" w:eastAsia="宋体" w:cs="宋体"/>
                <w:color w:val="auto"/>
                <w:spacing w:val="0"/>
                <w:w w:val="100"/>
                <w:sz w:val="24"/>
                <w:szCs w:val="24"/>
                <w:lang w:val="en-US" w:bidi="ar-SA"/>
              </w:rPr>
            </w:pPr>
          </w:p>
          <w:p w14:paraId="0CC657F4">
            <w:pPr>
              <w:shd w:val="clear" w:color="auto" w:fill="auto"/>
              <w:autoSpaceDE/>
              <w:autoSpaceDN/>
              <w:snapToGrid w:val="0"/>
              <w:spacing w:before="0" w:after="0" w:line="480" w:lineRule="auto"/>
              <w:ind w:left="0" w:right="0"/>
              <w:jc w:val="center"/>
              <w:rPr>
                <w:rFonts w:hint="eastAsia" w:ascii="宋体" w:hAnsi="宋体" w:eastAsia="宋体" w:cs="宋体"/>
                <w:color w:val="auto"/>
                <w:spacing w:val="0"/>
                <w:w w:val="100"/>
                <w:sz w:val="24"/>
                <w:szCs w:val="24"/>
                <w:lang w:val="en-US" w:bidi="ar-SA"/>
              </w:rPr>
            </w:pPr>
          </w:p>
        </w:tc>
      </w:tr>
    </w:tbl>
    <w:p w14:paraId="22F40B89">
      <w:pPr>
        <w:shd w:val="clear" w:color="auto" w:fill="auto"/>
        <w:autoSpaceDE/>
        <w:autoSpaceDN/>
        <w:adjustRightInd w:val="0"/>
        <w:snapToGrid w:val="0"/>
        <w:spacing w:before="0" w:after="0" w:line="360" w:lineRule="auto"/>
        <w:ind w:left="0" w:right="420"/>
        <w:jc w:val="both"/>
        <w:rPr>
          <w:rFonts w:hint="eastAsia" w:ascii="宋体" w:hAnsi="宋体" w:eastAsia="宋体" w:cs="宋体"/>
          <w:color w:val="auto"/>
          <w:spacing w:val="0"/>
          <w:w w:val="100"/>
          <w:sz w:val="24"/>
          <w:szCs w:val="24"/>
          <w:lang w:val="en-US" w:bidi="ar-SA"/>
        </w:rPr>
      </w:pPr>
    </w:p>
    <w:p w14:paraId="5D8AD842">
      <w:pPr>
        <w:shd w:val="clear" w:color="auto" w:fill="auto"/>
        <w:autoSpaceDE/>
        <w:autoSpaceDN/>
        <w:adjustRightInd w:val="0"/>
        <w:snapToGrid w:val="0"/>
        <w:spacing w:before="0" w:after="0" w:line="360" w:lineRule="auto"/>
        <w:ind w:left="0" w:right="420"/>
        <w:jc w:val="both"/>
        <w:rPr>
          <w:rFonts w:hint="eastAsia" w:ascii="宋体" w:hAnsi="宋体" w:eastAsia="宋体" w:cs="宋体"/>
          <w:color w:val="auto"/>
          <w:spacing w:val="0"/>
          <w:w w:val="100"/>
          <w:sz w:val="24"/>
          <w:szCs w:val="24"/>
          <w:lang w:val="en-US" w:bidi="ar-SA"/>
        </w:rPr>
      </w:pPr>
    </w:p>
    <w:p w14:paraId="4C79AE79">
      <w:pPr>
        <w:shd w:val="clear" w:color="auto" w:fill="auto"/>
        <w:autoSpaceDE/>
        <w:autoSpaceDN/>
        <w:adjustRightInd w:val="0"/>
        <w:snapToGrid w:val="0"/>
        <w:spacing w:before="0" w:after="0" w:line="360" w:lineRule="auto"/>
        <w:ind w:left="0" w:right="420"/>
        <w:jc w:val="both"/>
        <w:rPr>
          <w:rFonts w:hint="eastAsia" w:ascii="宋体" w:hAnsi="宋体" w:eastAsia="宋体" w:cs="宋体"/>
          <w:color w:val="auto"/>
          <w:spacing w:val="0"/>
          <w:w w:val="100"/>
          <w:sz w:val="28"/>
          <w:szCs w:val="28"/>
          <w:lang w:val="en-US" w:bidi="ar-SA"/>
        </w:rPr>
      </w:pPr>
      <w:r>
        <w:rPr>
          <w:rFonts w:hint="eastAsia" w:ascii="宋体" w:hAnsi="宋体" w:eastAsia="宋体" w:cs="宋体"/>
          <w:color w:val="auto"/>
          <w:spacing w:val="0"/>
          <w:w w:val="100"/>
          <w:sz w:val="28"/>
          <w:szCs w:val="28"/>
          <w:lang w:val="en-US" w:bidi="ar-SA"/>
        </w:rPr>
        <w:t>供应商名称（盖章）：</w:t>
      </w:r>
    </w:p>
    <w:p w14:paraId="53310303">
      <w:pPr>
        <w:shd w:val="clear" w:color="auto" w:fill="auto"/>
        <w:autoSpaceDE/>
        <w:autoSpaceDN/>
        <w:adjustRightInd w:val="0"/>
        <w:snapToGrid w:val="0"/>
        <w:spacing w:before="0" w:after="0" w:line="360" w:lineRule="auto"/>
        <w:ind w:left="0" w:right="420"/>
        <w:jc w:val="both"/>
        <w:rPr>
          <w:rFonts w:hint="eastAsia" w:ascii="宋体" w:hAnsi="宋体" w:eastAsia="宋体" w:cs="宋体"/>
          <w:color w:val="auto"/>
          <w:spacing w:val="0"/>
          <w:w w:val="100"/>
          <w:sz w:val="28"/>
          <w:szCs w:val="28"/>
          <w:lang w:val="en-US" w:bidi="ar-SA"/>
        </w:rPr>
      </w:pPr>
      <w:r>
        <w:rPr>
          <w:rFonts w:hint="eastAsia" w:ascii="宋体" w:hAnsi="宋体" w:eastAsia="宋体" w:cs="宋体"/>
          <w:color w:val="auto"/>
          <w:spacing w:val="0"/>
          <w:w w:val="100"/>
          <w:sz w:val="28"/>
          <w:szCs w:val="28"/>
          <w:lang w:val="en-US" w:bidi="ar-SA"/>
        </w:rPr>
        <w:t>日期：     年    月    日</w:t>
      </w:r>
    </w:p>
    <w:p w14:paraId="253C31AF">
      <w:pPr>
        <w:numPr>
          <w:ilvl w:val="0"/>
          <w:numId w:val="0"/>
        </w:numPr>
        <w:autoSpaceDE w:val="0"/>
        <w:autoSpaceDN w:val="0"/>
        <w:adjustRightInd w:val="0"/>
        <w:snapToGrid w:val="0"/>
        <w:spacing w:line="360" w:lineRule="auto"/>
        <w:jc w:val="both"/>
        <w:rPr>
          <w:rFonts w:hint="eastAsia" w:ascii="宋体" w:hAnsi="宋体" w:eastAsia="宋体" w:cs="宋体"/>
          <w:b/>
          <w:color w:val="000000"/>
          <w:kern w:val="2"/>
          <w:sz w:val="32"/>
          <w:szCs w:val="32"/>
          <w:lang w:val="en-US" w:eastAsia="zh-CN" w:bidi="ar-SA"/>
        </w:rPr>
      </w:pPr>
    </w:p>
    <w:p w14:paraId="491BDD46">
      <w:pPr>
        <w:numPr>
          <w:ilvl w:val="0"/>
          <w:numId w:val="0"/>
        </w:numPr>
        <w:autoSpaceDE w:val="0"/>
        <w:autoSpaceDN w:val="0"/>
        <w:adjustRightInd w:val="0"/>
        <w:snapToGrid w:val="0"/>
        <w:spacing w:line="360" w:lineRule="auto"/>
        <w:jc w:val="center"/>
        <w:rPr>
          <w:rFonts w:hint="eastAsia" w:ascii="宋体" w:hAnsi="宋体" w:eastAsia="宋体" w:cs="宋体"/>
          <w:b/>
          <w:color w:val="000000"/>
          <w:kern w:val="2"/>
          <w:sz w:val="32"/>
          <w:szCs w:val="32"/>
          <w:lang w:val="en-US" w:eastAsia="zh-CN" w:bidi="ar-SA"/>
        </w:rPr>
      </w:pPr>
    </w:p>
    <w:p w14:paraId="4C7C12A7">
      <w:pPr>
        <w:numPr>
          <w:ilvl w:val="0"/>
          <w:numId w:val="0"/>
        </w:numPr>
        <w:autoSpaceDE w:val="0"/>
        <w:autoSpaceDN w:val="0"/>
        <w:adjustRightInd w:val="0"/>
        <w:snapToGrid w:val="0"/>
        <w:spacing w:line="360" w:lineRule="auto"/>
        <w:jc w:val="center"/>
        <w:rPr>
          <w:rFonts w:hint="eastAsia" w:ascii="宋体" w:hAnsi="宋体" w:eastAsia="宋体" w:cs="宋体"/>
          <w:b/>
          <w:color w:val="000000"/>
          <w:kern w:val="2"/>
          <w:sz w:val="32"/>
          <w:szCs w:val="32"/>
          <w:lang w:val="en-US" w:eastAsia="zh-CN" w:bidi="ar-SA"/>
        </w:rPr>
      </w:pPr>
    </w:p>
    <w:p w14:paraId="2E5CFD86">
      <w:pPr>
        <w:numPr>
          <w:ilvl w:val="0"/>
          <w:numId w:val="0"/>
        </w:numPr>
        <w:autoSpaceDE w:val="0"/>
        <w:autoSpaceDN w:val="0"/>
        <w:adjustRightInd w:val="0"/>
        <w:snapToGrid w:val="0"/>
        <w:spacing w:line="360" w:lineRule="auto"/>
        <w:jc w:val="center"/>
        <w:rPr>
          <w:rFonts w:hint="eastAsia" w:ascii="宋体" w:hAnsi="宋体" w:eastAsia="宋体" w:cs="宋体"/>
          <w:b/>
          <w:color w:val="000000"/>
          <w:kern w:val="2"/>
          <w:sz w:val="32"/>
          <w:szCs w:val="32"/>
          <w:lang w:val="en-US" w:eastAsia="zh-CN" w:bidi="ar-SA"/>
        </w:rPr>
      </w:pPr>
    </w:p>
    <w:p w14:paraId="6B4164D0">
      <w:pPr>
        <w:numPr>
          <w:ilvl w:val="0"/>
          <w:numId w:val="0"/>
        </w:numPr>
        <w:autoSpaceDE w:val="0"/>
        <w:autoSpaceDN w:val="0"/>
        <w:adjustRightInd w:val="0"/>
        <w:snapToGrid w:val="0"/>
        <w:spacing w:line="360" w:lineRule="auto"/>
        <w:jc w:val="center"/>
        <w:rPr>
          <w:rFonts w:hint="eastAsia" w:ascii="宋体" w:hAnsi="宋体" w:eastAsia="宋体" w:cs="宋体"/>
          <w:b/>
          <w:color w:val="000000"/>
          <w:kern w:val="2"/>
          <w:sz w:val="32"/>
          <w:szCs w:val="32"/>
          <w:lang w:val="en-US" w:eastAsia="zh-CN" w:bidi="ar-SA"/>
        </w:rPr>
      </w:pPr>
    </w:p>
    <w:p w14:paraId="67A327E1">
      <w:pPr>
        <w:numPr>
          <w:ilvl w:val="0"/>
          <w:numId w:val="0"/>
        </w:numPr>
        <w:autoSpaceDE w:val="0"/>
        <w:autoSpaceDN w:val="0"/>
        <w:adjustRightInd w:val="0"/>
        <w:snapToGrid w:val="0"/>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kern w:val="2"/>
          <w:sz w:val="32"/>
          <w:szCs w:val="32"/>
          <w:lang w:val="en-US" w:eastAsia="zh-CN" w:bidi="ar-SA"/>
        </w:rPr>
        <w:t>三、</w:t>
      </w:r>
      <w:r>
        <w:rPr>
          <w:rFonts w:hint="eastAsia" w:ascii="宋体" w:hAnsi="宋体" w:eastAsia="宋体" w:cs="宋体"/>
          <w:b/>
          <w:color w:val="000000"/>
          <w:sz w:val="32"/>
          <w:szCs w:val="32"/>
          <w:lang w:eastAsia="zh-CN"/>
        </w:rPr>
        <w:t>报价一览表</w:t>
      </w:r>
    </w:p>
    <w:p w14:paraId="1C15E18E">
      <w:pPr>
        <w:pStyle w:val="44"/>
        <w:numPr>
          <w:ilvl w:val="0"/>
          <w:numId w:val="0"/>
        </w:numPr>
        <w:rPr>
          <w:rFonts w:hint="eastAsia" w:ascii="宋体" w:hAnsi="宋体" w:eastAsia="宋体" w:cs="宋体"/>
          <w:sz w:val="28"/>
          <w:szCs w:val="28"/>
        </w:rPr>
      </w:pPr>
    </w:p>
    <w:p w14:paraId="31FA3C0F">
      <w:pPr>
        <w:autoSpaceDE w:val="0"/>
        <w:autoSpaceDN w:val="0"/>
        <w:adjustRightInd w:val="0"/>
        <w:snapToGrid w:val="0"/>
        <w:spacing w:line="360" w:lineRule="auto"/>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项目编号：</w:t>
      </w:r>
    </w:p>
    <w:p w14:paraId="74A8CE25">
      <w:pPr>
        <w:autoSpaceDE w:val="0"/>
        <w:autoSpaceDN w:val="0"/>
        <w:adjustRightInd w:val="0"/>
        <w:snapToGrid w:val="0"/>
        <w:spacing w:line="360" w:lineRule="auto"/>
        <w:rPr>
          <w:rFonts w:hint="eastAsia" w:ascii="宋体" w:hAnsi="宋体" w:eastAsia="宋体" w:cs="宋体"/>
          <w:b/>
          <w:bCs w:val="0"/>
          <w:color w:val="000000"/>
          <w:sz w:val="28"/>
          <w:szCs w:val="28"/>
          <w:u w:val="none"/>
          <w:lang w:val="en-US" w:eastAsia="zh-CN"/>
        </w:rPr>
      </w:pPr>
      <w:r>
        <w:rPr>
          <w:rFonts w:hint="eastAsia" w:ascii="宋体" w:hAnsi="宋体" w:eastAsia="宋体" w:cs="宋体"/>
          <w:b/>
          <w:bCs w:val="0"/>
          <w:color w:val="000000"/>
          <w:sz w:val="28"/>
          <w:szCs w:val="28"/>
          <w:lang w:val="en-US" w:eastAsia="zh-CN"/>
        </w:rPr>
        <w:t>项目名称：</w:t>
      </w:r>
    </w:p>
    <w:tbl>
      <w:tblPr>
        <w:tblStyle w:val="29"/>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0"/>
        <w:gridCol w:w="3332"/>
        <w:gridCol w:w="2960"/>
      </w:tblGrid>
      <w:tr w14:paraId="12A2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4300" w:type="dxa"/>
            <w:noWrap w:val="0"/>
            <w:vAlign w:val="center"/>
          </w:tcPr>
          <w:p w14:paraId="71CEA09C">
            <w:pPr>
              <w:spacing w:line="560" w:lineRule="exact"/>
              <w:jc w:val="center"/>
              <w:rPr>
                <w:rFonts w:hint="eastAsia" w:ascii="宋体" w:hAnsi="宋体" w:eastAsia="宋体" w:cs="宋体"/>
                <w:bCs/>
                <w:color w:val="000000"/>
                <w:sz w:val="28"/>
                <w:szCs w:val="28"/>
                <w:lang w:eastAsia="zh-CN"/>
              </w:rPr>
            </w:pPr>
            <w:r>
              <w:rPr>
                <w:rFonts w:hint="eastAsia" w:ascii="宋体" w:hAnsi="宋体" w:eastAsia="宋体" w:cs="宋体"/>
                <w:b/>
                <w:bCs w:val="0"/>
                <w:color w:val="000000"/>
                <w:sz w:val="28"/>
                <w:szCs w:val="28"/>
                <w:lang w:eastAsia="zh-CN"/>
              </w:rPr>
              <w:t>磋商报价</w:t>
            </w:r>
          </w:p>
        </w:tc>
        <w:tc>
          <w:tcPr>
            <w:tcW w:w="3332" w:type="dxa"/>
            <w:noWrap w:val="0"/>
            <w:vAlign w:val="center"/>
          </w:tcPr>
          <w:p w14:paraId="587D9A1F">
            <w:pPr>
              <w:spacing w:line="560" w:lineRule="exact"/>
              <w:jc w:val="center"/>
              <w:rPr>
                <w:rFonts w:hint="eastAsia" w:ascii="宋体" w:hAnsi="宋体" w:eastAsia="宋体" w:cs="宋体"/>
                <w:b/>
                <w:bCs w:val="0"/>
                <w:color w:val="000000"/>
                <w:sz w:val="28"/>
                <w:szCs w:val="28"/>
                <w:lang w:val="en-US" w:eastAsia="zh-CN"/>
              </w:rPr>
            </w:pPr>
          </w:p>
          <w:p w14:paraId="35ECABA2">
            <w:pPr>
              <w:spacing w:line="560" w:lineRule="exact"/>
              <w:jc w:val="center"/>
              <w:rPr>
                <w:rFonts w:hint="eastAsia" w:ascii="宋体" w:hAnsi="宋体" w:eastAsia="宋体" w:cs="宋体"/>
                <w:bCs/>
                <w:color w:val="000000"/>
                <w:sz w:val="28"/>
                <w:szCs w:val="28"/>
                <w:lang w:val="en-US" w:eastAsia="zh-CN"/>
              </w:rPr>
            </w:pPr>
            <w:r>
              <w:rPr>
                <w:rFonts w:hint="eastAsia" w:ascii="宋体" w:hAnsi="宋体" w:cs="宋体"/>
                <w:b/>
                <w:bCs w:val="0"/>
                <w:color w:val="000000"/>
                <w:sz w:val="28"/>
                <w:szCs w:val="28"/>
                <w:lang w:val="en-US" w:eastAsia="zh-CN"/>
              </w:rPr>
              <w:t>工</w:t>
            </w:r>
            <w:r>
              <w:rPr>
                <w:rFonts w:hint="eastAsia" w:ascii="宋体" w:hAnsi="宋体" w:eastAsia="宋体" w:cs="宋体"/>
                <w:b/>
                <w:bCs w:val="0"/>
                <w:color w:val="000000"/>
                <w:sz w:val="28"/>
                <w:szCs w:val="28"/>
                <w:lang w:val="en-US" w:eastAsia="zh-CN"/>
              </w:rPr>
              <w:t>期</w:t>
            </w:r>
          </w:p>
          <w:p w14:paraId="1970D0D9">
            <w:pPr>
              <w:spacing w:line="560" w:lineRule="exact"/>
              <w:jc w:val="center"/>
              <w:rPr>
                <w:rFonts w:hint="default" w:ascii="宋体" w:hAnsi="宋体" w:eastAsia="宋体" w:cs="宋体"/>
                <w:b/>
                <w:bCs w:val="0"/>
                <w:color w:val="000000"/>
                <w:sz w:val="28"/>
                <w:szCs w:val="28"/>
                <w:lang w:val="en-US" w:eastAsia="zh-CN"/>
              </w:rPr>
            </w:pPr>
          </w:p>
        </w:tc>
        <w:tc>
          <w:tcPr>
            <w:tcW w:w="2960" w:type="dxa"/>
            <w:noWrap w:val="0"/>
            <w:vAlign w:val="center"/>
          </w:tcPr>
          <w:p w14:paraId="7A35FAE0">
            <w:pPr>
              <w:spacing w:line="560" w:lineRule="exact"/>
              <w:jc w:val="center"/>
              <w:rPr>
                <w:rFonts w:hint="eastAsia" w:ascii="宋体" w:hAnsi="宋体" w:eastAsia="宋体" w:cs="宋体"/>
                <w:bCs/>
                <w:color w:val="000000"/>
                <w:sz w:val="28"/>
                <w:szCs w:val="28"/>
              </w:rPr>
            </w:pPr>
            <w:r>
              <w:rPr>
                <w:rFonts w:hint="eastAsia" w:ascii="宋体" w:hAnsi="宋体" w:eastAsia="宋体" w:cs="宋体"/>
                <w:b/>
                <w:bCs w:val="0"/>
                <w:color w:val="000000"/>
                <w:sz w:val="28"/>
                <w:szCs w:val="28"/>
                <w:lang w:val="en-US" w:eastAsia="zh-CN"/>
              </w:rPr>
              <w:t>备注</w:t>
            </w:r>
          </w:p>
        </w:tc>
      </w:tr>
      <w:tr w14:paraId="5BAB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4300" w:type="dxa"/>
            <w:noWrap w:val="0"/>
            <w:vAlign w:val="center"/>
          </w:tcPr>
          <w:p w14:paraId="05F3FAA3">
            <w:pPr>
              <w:spacing w:line="360" w:lineRule="auto"/>
              <w:jc w:val="both"/>
              <w:rPr>
                <w:rFonts w:hint="eastAsia" w:ascii="宋体" w:hAnsi="宋体" w:eastAsia="宋体" w:cs="宋体"/>
                <w:sz w:val="28"/>
                <w:szCs w:val="28"/>
                <w:lang w:val="en-US" w:eastAsia="zh-CN"/>
              </w:rPr>
            </w:pPr>
          </w:p>
        </w:tc>
        <w:tc>
          <w:tcPr>
            <w:tcW w:w="3332" w:type="dxa"/>
            <w:noWrap w:val="0"/>
            <w:vAlign w:val="center"/>
          </w:tcPr>
          <w:p w14:paraId="50E3AFFE">
            <w:pPr>
              <w:spacing w:line="560" w:lineRule="exact"/>
              <w:jc w:val="center"/>
              <w:rPr>
                <w:rFonts w:hint="eastAsia" w:ascii="宋体" w:hAnsi="宋体" w:eastAsia="宋体" w:cs="宋体"/>
                <w:bCs/>
                <w:color w:val="000000"/>
                <w:sz w:val="28"/>
                <w:szCs w:val="28"/>
              </w:rPr>
            </w:pPr>
          </w:p>
        </w:tc>
        <w:tc>
          <w:tcPr>
            <w:tcW w:w="2960" w:type="dxa"/>
            <w:noWrap w:val="0"/>
            <w:vAlign w:val="center"/>
          </w:tcPr>
          <w:p w14:paraId="284DEB8B">
            <w:pPr>
              <w:spacing w:line="560" w:lineRule="exact"/>
              <w:jc w:val="center"/>
              <w:rPr>
                <w:rFonts w:hint="eastAsia" w:ascii="宋体" w:hAnsi="宋体" w:eastAsia="宋体" w:cs="宋体"/>
                <w:bCs/>
                <w:color w:val="000000"/>
                <w:sz w:val="28"/>
                <w:szCs w:val="28"/>
              </w:rPr>
            </w:pPr>
          </w:p>
        </w:tc>
      </w:tr>
      <w:tr w14:paraId="4A99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0592" w:type="dxa"/>
            <w:gridSpan w:val="3"/>
            <w:noWrap w:val="0"/>
            <w:vAlign w:val="center"/>
          </w:tcPr>
          <w:p w14:paraId="028B07F3">
            <w:pPr>
              <w:spacing w:line="560" w:lineRule="exac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总报价（大写）</w:t>
            </w:r>
            <w:r>
              <w:rPr>
                <w:rFonts w:hint="eastAsia" w:ascii="宋体" w:hAnsi="宋体" w:eastAsia="宋体" w:cs="宋体"/>
                <w:b w:val="0"/>
                <w:bCs/>
                <w:color w:val="000000"/>
                <w:sz w:val="28"/>
                <w:szCs w:val="28"/>
                <w:lang w:eastAsia="zh-CN"/>
              </w:rPr>
              <w:t>：</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bCs w:val="0"/>
                <w:color w:val="000000"/>
                <w:sz w:val="28"/>
                <w:szCs w:val="28"/>
                <w:lang w:val="en-US" w:eastAsia="zh-CN"/>
              </w:rPr>
              <w:t xml:space="preserve">                       </w:t>
            </w:r>
            <w:r>
              <w:rPr>
                <w:rFonts w:hint="eastAsia" w:ascii="宋体" w:hAnsi="宋体" w:cs="宋体"/>
                <w:b/>
                <w:bCs w:val="0"/>
                <w:color w:val="000000"/>
                <w:sz w:val="28"/>
                <w:szCs w:val="28"/>
                <w:lang w:val="en-US" w:eastAsia="zh-CN"/>
              </w:rPr>
              <w:t xml:space="preserve">         </w:t>
            </w:r>
            <w:r>
              <w:rPr>
                <w:rFonts w:hint="eastAsia" w:ascii="宋体" w:hAnsi="宋体" w:eastAsia="宋体" w:cs="宋体"/>
                <w:b w:val="0"/>
                <w:bCs/>
                <w:color w:val="000000"/>
                <w:sz w:val="28"/>
                <w:szCs w:val="28"/>
                <w:lang w:val="en-US" w:eastAsia="zh-CN"/>
              </w:rPr>
              <w:t>小写</w:t>
            </w:r>
            <w:r>
              <w:rPr>
                <w:rFonts w:hint="eastAsia" w:ascii="宋体" w:hAnsi="宋体" w:eastAsia="宋体" w:cs="宋体"/>
                <w:b w:val="0"/>
                <w:bCs/>
                <w:sz w:val="28"/>
                <w:szCs w:val="28"/>
                <w:lang w:val="zh-CN"/>
              </w:rPr>
              <w:t>¥：</w:t>
            </w:r>
          </w:p>
        </w:tc>
      </w:tr>
      <w:tr w14:paraId="412D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10592" w:type="dxa"/>
            <w:gridSpan w:val="3"/>
            <w:noWrap w:val="0"/>
            <w:vAlign w:val="center"/>
          </w:tcPr>
          <w:p w14:paraId="2C8FB122">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备注：表内报价内容以元为单位，保留小数点后两位。</w:t>
            </w:r>
          </w:p>
        </w:tc>
      </w:tr>
    </w:tbl>
    <w:p w14:paraId="51193D9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3E9A464">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20A903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81DC6DC">
      <w:pPr>
        <w:rPr>
          <w:rFonts w:hint="eastAsia" w:ascii="宋体" w:hAnsi="宋体" w:eastAsia="宋体" w:cs="宋体"/>
          <w:color w:val="000000"/>
          <w:sz w:val="28"/>
          <w:szCs w:val="28"/>
        </w:rPr>
      </w:pPr>
    </w:p>
    <w:p w14:paraId="6F046B82">
      <w:pPr>
        <w:rPr>
          <w:rFonts w:hint="eastAsia" w:ascii="宋体" w:hAnsi="宋体" w:eastAsia="宋体" w:cs="宋体"/>
          <w:color w:val="000000"/>
          <w:sz w:val="28"/>
          <w:szCs w:val="28"/>
          <w:lang w:eastAsia="zh-CN"/>
        </w:rPr>
      </w:pPr>
    </w:p>
    <w:p w14:paraId="296BD8CD">
      <w:pPr>
        <w:rPr>
          <w:rFonts w:hint="eastAsia" w:ascii="宋体" w:hAnsi="宋体" w:eastAsia="宋体" w:cs="宋体"/>
          <w:color w:val="000000"/>
          <w:sz w:val="28"/>
          <w:szCs w:val="28"/>
          <w:lang w:eastAsia="zh-CN"/>
        </w:rPr>
      </w:pPr>
    </w:p>
    <w:p w14:paraId="02460A72">
      <w:pPr>
        <w:rPr>
          <w:rFonts w:hint="eastAsia" w:ascii="宋体" w:hAnsi="宋体" w:eastAsia="宋体" w:cs="宋体"/>
          <w:color w:val="000000"/>
          <w:sz w:val="28"/>
          <w:szCs w:val="28"/>
          <w:lang w:eastAsia="zh-CN"/>
        </w:rPr>
      </w:pPr>
    </w:p>
    <w:p w14:paraId="4BAF61BD">
      <w:pP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：（盖章）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w:t>
      </w:r>
    </w:p>
    <w:p w14:paraId="0F0487F1">
      <w:pPr>
        <w:rPr>
          <w:rFonts w:hint="eastAsia" w:ascii="宋体" w:hAnsi="宋体" w:eastAsia="宋体" w:cs="宋体"/>
          <w:color w:val="000000"/>
          <w:sz w:val="28"/>
          <w:szCs w:val="28"/>
        </w:rPr>
      </w:pPr>
    </w:p>
    <w:p w14:paraId="0639F46E">
      <w:pP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w:t>
      </w:r>
    </w:p>
    <w:p w14:paraId="26E3B46A">
      <w:pPr>
        <w:rPr>
          <w:rFonts w:hint="eastAsia" w:ascii="宋体" w:hAnsi="宋体" w:eastAsia="宋体" w:cs="宋体"/>
          <w:color w:val="000000"/>
          <w:sz w:val="28"/>
          <w:szCs w:val="28"/>
        </w:rPr>
      </w:pPr>
    </w:p>
    <w:p w14:paraId="73E883E9">
      <w:pPr>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3FBC5BAA">
      <w:pPr>
        <w:pStyle w:val="11"/>
        <w:rPr>
          <w:rFonts w:hint="eastAsia" w:ascii="宋体" w:hAnsi="宋体" w:eastAsia="宋体" w:cs="宋体"/>
          <w:color w:val="000000"/>
          <w:sz w:val="28"/>
          <w:szCs w:val="28"/>
        </w:rPr>
      </w:pPr>
    </w:p>
    <w:p w14:paraId="726A4D39">
      <w:pPr>
        <w:pStyle w:val="11"/>
        <w:ind w:left="0" w:leftChars="0" w:firstLine="0" w:firstLineChars="0"/>
        <w:jc w:val="both"/>
        <w:rPr>
          <w:rFonts w:hint="eastAsia" w:ascii="宋体" w:hAnsi="宋体" w:cs="宋体"/>
          <w:b/>
          <w:bCs/>
          <w:color w:val="000000"/>
          <w:kern w:val="2"/>
          <w:sz w:val="32"/>
          <w:szCs w:val="32"/>
          <w:lang w:val="en-US" w:eastAsia="zh-CN" w:bidi="ar-SA"/>
        </w:rPr>
      </w:pPr>
    </w:p>
    <w:p w14:paraId="5FB24A00">
      <w:pPr>
        <w:numPr>
          <w:ilvl w:val="0"/>
          <w:numId w:val="0"/>
        </w:numPr>
        <w:spacing w:line="440" w:lineRule="exact"/>
        <w:ind w:left="0" w:leftChars="0" w:firstLine="0" w:firstLineChars="0"/>
        <w:jc w:val="both"/>
        <w:outlineLvl w:val="1"/>
        <w:rPr>
          <w:rFonts w:hint="eastAsia" w:ascii="宋体" w:hAnsi="宋体" w:eastAsia="宋体" w:cs="宋体"/>
          <w:b/>
          <w:bCs/>
          <w:color w:val="000000"/>
          <w:kern w:val="2"/>
          <w:sz w:val="32"/>
          <w:szCs w:val="32"/>
          <w:lang w:val="en-US" w:eastAsia="zh-CN" w:bidi="ar-SA"/>
        </w:rPr>
      </w:pPr>
    </w:p>
    <w:p w14:paraId="12E3234E">
      <w:pPr>
        <w:numPr>
          <w:ilvl w:val="0"/>
          <w:numId w:val="0"/>
        </w:numPr>
        <w:spacing w:line="440" w:lineRule="exact"/>
        <w:ind w:left="0" w:leftChars="0" w:firstLine="0" w:firstLineChars="0"/>
        <w:jc w:val="both"/>
        <w:outlineLvl w:val="1"/>
        <w:rPr>
          <w:rFonts w:hint="eastAsia" w:ascii="宋体" w:hAnsi="宋体" w:eastAsia="宋体" w:cs="宋体"/>
          <w:b/>
          <w:bCs/>
          <w:color w:val="000000"/>
          <w:kern w:val="2"/>
          <w:sz w:val="32"/>
          <w:szCs w:val="32"/>
          <w:lang w:val="en-US" w:eastAsia="zh-CN" w:bidi="ar-SA"/>
        </w:rPr>
      </w:pPr>
    </w:p>
    <w:p w14:paraId="6139D602">
      <w:pPr>
        <w:numPr>
          <w:ilvl w:val="0"/>
          <w:numId w:val="0"/>
        </w:numPr>
        <w:spacing w:line="440" w:lineRule="exact"/>
        <w:ind w:left="0" w:leftChars="0" w:firstLine="0" w:firstLineChars="0"/>
        <w:jc w:val="center"/>
        <w:outlineLvl w:val="1"/>
        <w:rPr>
          <w:rFonts w:hint="eastAsia" w:ascii="宋体" w:hAnsi="宋体" w:eastAsia="宋体" w:cs="宋体"/>
          <w:b/>
          <w:bCs/>
          <w:color w:val="000000"/>
          <w:sz w:val="32"/>
          <w:szCs w:val="32"/>
        </w:rPr>
      </w:pPr>
      <w:r>
        <w:rPr>
          <w:rFonts w:hint="eastAsia" w:ascii="宋体" w:hAnsi="宋体" w:eastAsia="宋体" w:cs="宋体"/>
          <w:b/>
          <w:bCs/>
          <w:color w:val="000000"/>
          <w:kern w:val="2"/>
          <w:sz w:val="32"/>
          <w:szCs w:val="32"/>
          <w:lang w:val="en-US" w:eastAsia="zh-CN" w:bidi="ar-SA"/>
        </w:rPr>
        <w:t>四、</w:t>
      </w:r>
      <w:r>
        <w:rPr>
          <w:rFonts w:hint="eastAsia" w:ascii="宋体" w:hAnsi="宋体" w:eastAsia="宋体" w:cs="宋体"/>
          <w:b/>
          <w:bCs/>
          <w:color w:val="000000"/>
          <w:sz w:val="32"/>
          <w:szCs w:val="32"/>
        </w:rPr>
        <w:t>资格证明</w:t>
      </w:r>
    </w:p>
    <w:p w14:paraId="6C78456E">
      <w:pPr>
        <w:keepNext w:val="0"/>
        <w:keepLines w:val="0"/>
        <w:pageBreakBefore w:val="0"/>
        <w:widowControl w:val="0"/>
        <w:kinsoku/>
        <w:wordWrap/>
        <w:overflowPunct/>
        <w:topLinePunct w:val="0"/>
        <w:autoSpaceDE/>
        <w:autoSpaceDN/>
        <w:bidi w:val="0"/>
        <w:adjustRightInd/>
        <w:snapToGrid/>
        <w:spacing w:line="520" w:lineRule="exact"/>
        <w:ind w:firstLine="281" w:firstLineChars="100"/>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磋商供应商资格证明文件主要内容：</w:t>
      </w:r>
    </w:p>
    <w:p w14:paraId="759BB8C3">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（1）具有独立承担民事责任能力的法人、其他组织或自然人，提供合法有效的营业执照/事业单位法人证书/专业服务机构执业许可证/民办非企业单位登记证书等相关证明，自然人参与的提供其身份证明；</w:t>
      </w:r>
    </w:p>
    <w:p w14:paraId="4202D308">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（2）法定代表人参加投标时，提供本人身份证复印件；授权代表参加投标时，提供法定代表人授权委托书、法定代表人和被授权人身份证复印件；</w:t>
      </w:r>
    </w:p>
    <w:p w14:paraId="48514379">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（3）投标人须具备建设行政主管部门颁发的建筑工程施工总承包三级（含三级）及以上资质，并具有有效的安全生产许可证；</w:t>
      </w:r>
    </w:p>
    <w:p w14:paraId="1E91B4CA">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（4）拟派项目负责人须具备建筑工程专业二级（含二级）及以上注册建造师执业资格，同时具有有效的安全生产考核合格证书（B证），且未担任其他在建工程项目（提供无在建承诺书）；</w:t>
      </w:r>
    </w:p>
    <w:p w14:paraId="169EC838">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（5）财务状况报告：提供 2024 年度经审计的财务会计报告（包括审计报告、资产负债表、利润表、现金流量表、所有者权益变动表及其附注），或其开标时间前三个月内基本存款账户开户银行出具的资信证明；</w:t>
      </w:r>
    </w:p>
    <w:p w14:paraId="08C2B554">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（6）税收缴纳证明：提供开标截止时间近1年内已缴纳的任意1个月的完税证明，完税证明上应有代收机构或税务机关的公章或业务专用章。依法免税或新成立的供应商应提供相关文件证明；</w:t>
      </w:r>
    </w:p>
    <w:p w14:paraId="40324A45">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7）社会保障资金缴纳证明：提供开标截止时间近1年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5100C891">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（8）参加本次政府采购活动前三年内在经营活动中没有重大违纪，以及未被列入失信被执行人、重大税收违法案件当事人名单、政府采购严重违法失信行为记录名单的书面声明；</w:t>
      </w:r>
    </w:p>
    <w:p w14:paraId="024E77BD">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（9）信 用 记 录 ： 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w:t>
      </w:r>
    </w:p>
    <w:p w14:paraId="214463E9">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（10）具备履行合同所必须的设备和专业技术能力的书面声明；</w:t>
      </w:r>
    </w:p>
    <w:p w14:paraId="04CC436A">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11）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p>
    <w:p w14:paraId="7FE38F53">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default"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（12）本项目不接受联合体投标，须提供非联合体声明函。</w:t>
      </w:r>
    </w:p>
    <w:p w14:paraId="15AB5C1E">
      <w:pPr>
        <w:spacing w:line="360" w:lineRule="auto"/>
        <w:jc w:val="center"/>
        <w:outlineLvl w:val="0"/>
        <w:rPr>
          <w:rFonts w:hint="eastAsia" w:ascii="宋体" w:hAnsi="宋体" w:eastAsia="宋体" w:cs="宋体"/>
          <w:b/>
          <w:color w:val="000000"/>
          <w:sz w:val="32"/>
          <w:szCs w:val="32"/>
          <w:lang w:eastAsia="zh-CN"/>
        </w:rPr>
      </w:pPr>
    </w:p>
    <w:p w14:paraId="67A7ABD8">
      <w:pPr>
        <w:autoSpaceDE w:val="0"/>
        <w:autoSpaceDN w:val="0"/>
        <w:adjustRightInd w:val="0"/>
        <w:jc w:val="both"/>
        <w:rPr>
          <w:rFonts w:hint="eastAsia" w:ascii="宋体" w:hAnsi="宋体" w:eastAsia="宋体" w:cs="宋体"/>
          <w:b/>
          <w:kern w:val="2"/>
          <w:sz w:val="24"/>
          <w:szCs w:val="24"/>
          <w:lang w:val="en-US" w:eastAsia="zh-CN" w:bidi="ar-SA"/>
        </w:rPr>
      </w:pPr>
    </w:p>
    <w:p w14:paraId="759FC1AF">
      <w:pPr>
        <w:autoSpaceDE w:val="0"/>
        <w:autoSpaceDN w:val="0"/>
        <w:adjustRightInd w:val="0"/>
        <w:jc w:val="both"/>
        <w:rPr>
          <w:rFonts w:hint="eastAsia" w:ascii="宋体" w:hAnsi="宋体" w:eastAsia="宋体" w:cs="宋体"/>
          <w:b/>
          <w:kern w:val="2"/>
          <w:sz w:val="24"/>
          <w:szCs w:val="24"/>
          <w:lang w:val="en-US" w:eastAsia="zh-CN" w:bidi="ar-SA"/>
        </w:rPr>
      </w:pPr>
    </w:p>
    <w:p w14:paraId="5CD9728A">
      <w:pPr>
        <w:autoSpaceDE w:val="0"/>
        <w:autoSpaceDN w:val="0"/>
        <w:adjustRightInd w:val="0"/>
        <w:jc w:val="both"/>
        <w:rPr>
          <w:rFonts w:hint="eastAsia" w:ascii="宋体" w:hAnsi="宋体" w:eastAsia="宋体" w:cs="宋体"/>
          <w:b/>
          <w:kern w:val="2"/>
          <w:sz w:val="24"/>
          <w:szCs w:val="24"/>
          <w:lang w:val="en-US" w:eastAsia="zh-CN" w:bidi="ar-SA"/>
        </w:rPr>
      </w:pPr>
    </w:p>
    <w:p w14:paraId="028BE35B">
      <w:pPr>
        <w:autoSpaceDE w:val="0"/>
        <w:autoSpaceDN w:val="0"/>
        <w:adjustRightInd w:val="0"/>
        <w:jc w:val="both"/>
        <w:rPr>
          <w:rFonts w:hint="eastAsia" w:ascii="宋体" w:hAnsi="宋体" w:eastAsia="宋体" w:cs="宋体"/>
          <w:b/>
          <w:kern w:val="2"/>
          <w:sz w:val="24"/>
          <w:szCs w:val="24"/>
          <w:lang w:val="en-US" w:eastAsia="zh-CN" w:bidi="ar-SA"/>
        </w:rPr>
      </w:pPr>
    </w:p>
    <w:p w14:paraId="436DB9F4">
      <w:pPr>
        <w:autoSpaceDE w:val="0"/>
        <w:autoSpaceDN w:val="0"/>
        <w:adjustRightInd w:val="0"/>
        <w:jc w:val="both"/>
        <w:rPr>
          <w:rFonts w:hint="eastAsia" w:ascii="宋体" w:hAnsi="宋体" w:eastAsia="宋体" w:cs="宋体"/>
          <w:b/>
          <w:kern w:val="2"/>
          <w:sz w:val="24"/>
          <w:szCs w:val="24"/>
          <w:lang w:val="en-US" w:eastAsia="zh-CN" w:bidi="ar-SA"/>
        </w:rPr>
      </w:pPr>
    </w:p>
    <w:p w14:paraId="49E9376B">
      <w:pPr>
        <w:autoSpaceDE w:val="0"/>
        <w:autoSpaceDN w:val="0"/>
        <w:adjustRightInd w:val="0"/>
        <w:jc w:val="both"/>
        <w:rPr>
          <w:rFonts w:hint="eastAsia" w:ascii="宋体" w:hAnsi="宋体" w:eastAsia="宋体" w:cs="宋体"/>
          <w:b/>
          <w:kern w:val="2"/>
          <w:sz w:val="24"/>
          <w:szCs w:val="24"/>
          <w:lang w:val="en-US" w:eastAsia="zh-CN" w:bidi="ar-SA"/>
        </w:rPr>
      </w:pPr>
    </w:p>
    <w:p w14:paraId="6483DF43">
      <w:pPr>
        <w:autoSpaceDE w:val="0"/>
        <w:autoSpaceDN w:val="0"/>
        <w:adjustRightInd w:val="0"/>
        <w:jc w:val="both"/>
        <w:rPr>
          <w:rFonts w:hint="eastAsia" w:ascii="宋体" w:hAnsi="宋体" w:eastAsia="宋体" w:cs="宋体"/>
          <w:b/>
          <w:kern w:val="2"/>
          <w:sz w:val="24"/>
          <w:szCs w:val="24"/>
          <w:lang w:val="en-US" w:eastAsia="zh-CN" w:bidi="ar-SA"/>
        </w:rPr>
      </w:pPr>
    </w:p>
    <w:p w14:paraId="16388757">
      <w:pPr>
        <w:autoSpaceDE w:val="0"/>
        <w:autoSpaceDN w:val="0"/>
        <w:adjustRightInd w:val="0"/>
        <w:jc w:val="both"/>
        <w:rPr>
          <w:rFonts w:hint="eastAsia" w:ascii="宋体" w:hAnsi="宋体" w:eastAsia="宋体" w:cs="宋体"/>
          <w:b/>
          <w:kern w:val="2"/>
          <w:sz w:val="24"/>
          <w:szCs w:val="24"/>
          <w:lang w:val="en-US" w:eastAsia="zh-CN" w:bidi="ar-SA"/>
        </w:rPr>
      </w:pPr>
    </w:p>
    <w:p w14:paraId="23DB3B45">
      <w:pPr>
        <w:autoSpaceDE w:val="0"/>
        <w:autoSpaceDN w:val="0"/>
        <w:adjustRightInd w:val="0"/>
        <w:jc w:val="both"/>
        <w:rPr>
          <w:rFonts w:hint="eastAsia" w:ascii="宋体" w:hAnsi="宋体" w:eastAsia="宋体" w:cs="宋体"/>
          <w:b/>
          <w:kern w:val="2"/>
          <w:sz w:val="24"/>
          <w:szCs w:val="24"/>
          <w:lang w:val="en-US" w:eastAsia="zh-CN" w:bidi="ar-SA"/>
        </w:rPr>
      </w:pPr>
    </w:p>
    <w:p w14:paraId="65C2F65C">
      <w:pPr>
        <w:autoSpaceDE w:val="0"/>
        <w:autoSpaceDN w:val="0"/>
        <w:adjustRightInd w:val="0"/>
        <w:jc w:val="both"/>
        <w:rPr>
          <w:rFonts w:hint="eastAsia" w:ascii="宋体" w:hAnsi="宋体" w:eastAsia="宋体" w:cs="宋体"/>
          <w:b/>
          <w:kern w:val="2"/>
          <w:sz w:val="24"/>
          <w:szCs w:val="24"/>
          <w:lang w:val="en-US" w:eastAsia="zh-CN" w:bidi="ar-SA"/>
        </w:rPr>
      </w:pPr>
    </w:p>
    <w:p w14:paraId="0550931F">
      <w:pPr>
        <w:autoSpaceDE w:val="0"/>
        <w:autoSpaceDN w:val="0"/>
        <w:adjustRightInd w:val="0"/>
        <w:jc w:val="both"/>
        <w:rPr>
          <w:rFonts w:hint="eastAsia" w:ascii="宋体" w:hAnsi="宋体" w:eastAsia="宋体" w:cs="宋体"/>
          <w:b/>
          <w:kern w:val="2"/>
          <w:sz w:val="24"/>
          <w:szCs w:val="24"/>
          <w:lang w:val="en-US" w:eastAsia="zh-CN" w:bidi="ar-SA"/>
        </w:rPr>
      </w:pPr>
    </w:p>
    <w:p w14:paraId="6010C3E4">
      <w:pPr>
        <w:autoSpaceDE w:val="0"/>
        <w:autoSpaceDN w:val="0"/>
        <w:adjustRightInd w:val="0"/>
        <w:jc w:val="both"/>
        <w:rPr>
          <w:rFonts w:hint="eastAsia" w:ascii="宋体" w:hAnsi="宋体" w:eastAsia="宋体" w:cs="宋体"/>
          <w:b/>
          <w:kern w:val="2"/>
          <w:sz w:val="24"/>
          <w:szCs w:val="24"/>
          <w:lang w:val="en-US" w:eastAsia="zh-CN" w:bidi="ar-SA"/>
        </w:rPr>
      </w:pPr>
    </w:p>
    <w:p w14:paraId="585A891B">
      <w:pPr>
        <w:autoSpaceDE w:val="0"/>
        <w:autoSpaceDN w:val="0"/>
        <w:adjustRightInd w:val="0"/>
        <w:jc w:val="both"/>
        <w:rPr>
          <w:rFonts w:hint="eastAsia" w:ascii="宋体" w:hAnsi="宋体" w:eastAsia="宋体" w:cs="宋体"/>
          <w:b/>
          <w:kern w:val="2"/>
          <w:sz w:val="24"/>
          <w:szCs w:val="24"/>
          <w:lang w:val="en-US" w:eastAsia="zh-CN" w:bidi="ar-SA"/>
        </w:rPr>
      </w:pPr>
    </w:p>
    <w:p w14:paraId="51A6179F">
      <w:pPr>
        <w:autoSpaceDE w:val="0"/>
        <w:autoSpaceDN w:val="0"/>
        <w:adjustRightInd w:val="0"/>
        <w:jc w:val="both"/>
        <w:rPr>
          <w:rFonts w:hint="eastAsia" w:ascii="宋体" w:hAnsi="宋体" w:eastAsia="宋体" w:cs="宋体"/>
          <w:b/>
          <w:kern w:val="2"/>
          <w:sz w:val="24"/>
          <w:szCs w:val="24"/>
          <w:lang w:val="en-US" w:eastAsia="zh-CN" w:bidi="ar-SA"/>
        </w:rPr>
      </w:pPr>
    </w:p>
    <w:p w14:paraId="4B0EE7F2">
      <w:pPr>
        <w:autoSpaceDE w:val="0"/>
        <w:autoSpaceDN w:val="0"/>
        <w:adjustRightInd w:val="0"/>
        <w:jc w:val="both"/>
        <w:rPr>
          <w:rFonts w:hint="eastAsia" w:ascii="宋体" w:hAnsi="宋体" w:eastAsia="宋体" w:cs="宋体"/>
          <w:b/>
          <w:kern w:val="2"/>
          <w:sz w:val="24"/>
          <w:szCs w:val="24"/>
          <w:lang w:val="en-US" w:eastAsia="zh-CN" w:bidi="ar-SA"/>
        </w:rPr>
      </w:pPr>
    </w:p>
    <w:p w14:paraId="5091F93A">
      <w:pPr>
        <w:autoSpaceDE w:val="0"/>
        <w:autoSpaceDN w:val="0"/>
        <w:adjustRightInd w:val="0"/>
        <w:jc w:val="both"/>
        <w:rPr>
          <w:rFonts w:hint="eastAsia" w:ascii="宋体" w:hAnsi="宋体" w:eastAsia="宋体" w:cs="宋体"/>
          <w:b/>
          <w:kern w:val="2"/>
          <w:sz w:val="24"/>
          <w:szCs w:val="24"/>
          <w:lang w:val="en-US" w:eastAsia="zh-CN" w:bidi="ar-SA"/>
        </w:rPr>
      </w:pPr>
    </w:p>
    <w:p w14:paraId="16985C79">
      <w:pPr>
        <w:autoSpaceDE w:val="0"/>
        <w:autoSpaceDN w:val="0"/>
        <w:adjustRightInd w:val="0"/>
        <w:jc w:val="both"/>
        <w:rPr>
          <w:rFonts w:hint="eastAsia" w:ascii="宋体" w:hAnsi="宋体" w:eastAsia="宋体" w:cs="宋体"/>
          <w:b/>
          <w:kern w:val="2"/>
          <w:sz w:val="24"/>
          <w:szCs w:val="24"/>
          <w:lang w:val="en-US" w:eastAsia="zh-CN" w:bidi="ar-SA"/>
        </w:rPr>
      </w:pPr>
    </w:p>
    <w:p w14:paraId="58AC9D93">
      <w:pPr>
        <w:autoSpaceDE w:val="0"/>
        <w:autoSpaceDN w:val="0"/>
        <w:adjustRightInd w:val="0"/>
        <w:jc w:val="both"/>
        <w:rPr>
          <w:rFonts w:hint="eastAsia" w:ascii="宋体" w:hAnsi="宋体" w:eastAsia="宋体" w:cs="宋体"/>
          <w:b/>
          <w:kern w:val="2"/>
          <w:sz w:val="24"/>
          <w:szCs w:val="24"/>
          <w:lang w:val="en-US" w:eastAsia="zh-CN" w:bidi="ar-SA"/>
        </w:rPr>
      </w:pPr>
    </w:p>
    <w:p w14:paraId="24A1FAAC">
      <w:pPr>
        <w:autoSpaceDE w:val="0"/>
        <w:autoSpaceDN w:val="0"/>
        <w:adjustRightInd w:val="0"/>
        <w:jc w:val="both"/>
        <w:rPr>
          <w:rFonts w:hint="eastAsia" w:ascii="宋体" w:hAnsi="宋体" w:eastAsia="宋体" w:cs="宋体"/>
          <w:b/>
          <w:kern w:val="2"/>
          <w:sz w:val="24"/>
          <w:szCs w:val="24"/>
          <w:lang w:val="en-US" w:eastAsia="zh-CN" w:bidi="ar-SA"/>
        </w:rPr>
      </w:pPr>
    </w:p>
    <w:p w14:paraId="044C0CBB">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1</w:t>
      </w:r>
      <w:r>
        <w:rPr>
          <w:rFonts w:hint="eastAsia" w:ascii="宋体" w:hAnsi="宋体" w:eastAsia="宋体" w:cs="宋体"/>
          <w:b/>
          <w:kern w:val="2"/>
          <w:sz w:val="24"/>
          <w:szCs w:val="24"/>
          <w:lang w:val="en-US" w:eastAsia="zh-CN" w:bidi="ar-SA"/>
        </w:rPr>
        <w:t>：</w:t>
      </w:r>
    </w:p>
    <w:p w14:paraId="1B2EA0E5">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项目经理无在建承诺书</w:t>
      </w:r>
    </w:p>
    <w:p w14:paraId="354BB45D">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14:paraId="643AD7F1">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14:paraId="753D651F">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14:paraId="0E538D96">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14:paraId="54558D0F">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79C74780">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366EA6FA">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14:paraId="645988B1">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14:paraId="6A605933">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D7042DB">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F31EC0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74843936">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7B3B45D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74801881">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附件</w:t>
      </w:r>
      <w:r>
        <w:rPr>
          <w:rFonts w:hint="eastAsia" w:ascii="宋体" w:hAnsi="宋体" w:cs="Times New Roman"/>
          <w:b/>
          <w:color w:val="auto"/>
          <w:kern w:val="2"/>
          <w:sz w:val="28"/>
          <w:szCs w:val="24"/>
          <w:lang w:val="en-US" w:eastAsia="zh-CN"/>
        </w:rPr>
        <w:t>2</w:t>
      </w:r>
      <w:r>
        <w:rPr>
          <w:rFonts w:hint="eastAsia" w:ascii="宋体" w:hAnsi="宋体" w:eastAsia="宋体" w:cs="Times New Roman"/>
          <w:b/>
          <w:color w:val="auto"/>
          <w:kern w:val="2"/>
          <w:sz w:val="28"/>
          <w:szCs w:val="24"/>
          <w:lang w:val="en-US" w:eastAsia="zh-CN"/>
        </w:rPr>
        <w:t>：参加政府采购活动近3年内在经营活动中没有重大违法记录的书面声明格式</w:t>
      </w:r>
    </w:p>
    <w:p w14:paraId="21A47B52">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2E5E1389">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04956155">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49729E74">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0B09D114">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1349F276">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1D020894">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29D552D6">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2BB185A1">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49F5B1B">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2DFCE29B">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3B01631B">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7D94CCE4">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3D82E24C">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2F216383">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7AF6524F">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604BC54D">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40965648">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17A76C25">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343AF3F6">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505F084A">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p>
    <w:p w14:paraId="15813D6D">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附件</w:t>
      </w:r>
      <w:r>
        <w:rPr>
          <w:rFonts w:hint="eastAsia" w:ascii="宋体" w:hAnsi="宋体" w:cs="Times New Roman"/>
          <w:b/>
          <w:color w:val="auto"/>
          <w:kern w:val="2"/>
          <w:sz w:val="28"/>
          <w:szCs w:val="24"/>
          <w:lang w:val="en-US" w:eastAsia="zh-CN"/>
        </w:rPr>
        <w:t>3</w:t>
      </w:r>
      <w:r>
        <w:rPr>
          <w:rFonts w:hint="eastAsia" w:ascii="宋体" w:hAnsi="宋体" w:eastAsia="宋体" w:cs="Times New Roman"/>
          <w:b/>
          <w:color w:val="auto"/>
          <w:kern w:val="2"/>
          <w:sz w:val="28"/>
          <w:szCs w:val="24"/>
          <w:lang w:val="en-US" w:eastAsia="zh-CN"/>
        </w:rPr>
        <w:t>：具备履行合同所必需的设备和专业技术能力的书面声明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w:t>
      </w:r>
      <w:r>
        <w:rPr>
          <w:rFonts w:hint="eastAsia" w:ascii="宋体" w:hAnsi="宋体" w:cs="宋体"/>
          <w:kern w:val="2"/>
          <w:sz w:val="24"/>
          <w:szCs w:val="24"/>
          <w:lang w:val="en-US" w:eastAsia="zh-CN" w:bidi="ar-SA"/>
        </w:rPr>
        <w:t>所必需的</w:t>
      </w:r>
      <w:r>
        <w:rPr>
          <w:rFonts w:hint="eastAsia" w:ascii="宋体" w:hAnsi="宋体" w:eastAsia="宋体" w:cs="宋体"/>
          <w:kern w:val="2"/>
          <w:sz w:val="24"/>
          <w:szCs w:val="24"/>
          <w:lang w:val="en-US" w:eastAsia="zh-CN" w:bidi="ar-SA"/>
        </w:rPr>
        <w:t>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DFA97C0">
      <w:pPr>
        <w:widowControl w:val="0"/>
        <w:autoSpaceDE/>
        <w:autoSpaceDN/>
        <w:adjustRightInd/>
        <w:jc w:val="left"/>
        <w:rPr>
          <w:rFonts w:hint="eastAsia" w:ascii="宋体" w:hAnsi="宋体" w:eastAsia="宋体" w:cs="宋体"/>
          <w:kern w:val="2"/>
          <w:sz w:val="24"/>
          <w:szCs w:val="24"/>
          <w:lang w:val="en-US" w:eastAsia="zh-CN" w:bidi="ar-SA"/>
        </w:rPr>
      </w:pPr>
    </w:p>
    <w:p w14:paraId="3BDBDAE1">
      <w:pPr>
        <w:autoSpaceDE/>
        <w:autoSpaceDN/>
        <w:adjustRightInd/>
        <w:jc w:val="both"/>
        <w:rPr>
          <w:rFonts w:hint="eastAsia" w:ascii="宋体" w:hAnsi="宋体" w:eastAsia="宋体" w:cs="宋体"/>
          <w:kern w:val="2"/>
          <w:sz w:val="24"/>
          <w:szCs w:val="24"/>
          <w:lang w:val="en-US" w:eastAsia="zh-CN" w:bidi="ar-SA"/>
        </w:rPr>
      </w:pPr>
    </w:p>
    <w:p w14:paraId="6E8C93EF">
      <w:pPr>
        <w:widowControl w:val="0"/>
        <w:autoSpaceDE/>
        <w:autoSpaceDN/>
        <w:adjustRightInd/>
        <w:jc w:val="left"/>
        <w:rPr>
          <w:rFonts w:hint="eastAsia" w:ascii="宋体" w:hAnsi="宋体" w:eastAsia="宋体" w:cs="宋体"/>
          <w:kern w:val="2"/>
          <w:sz w:val="24"/>
          <w:szCs w:val="24"/>
          <w:lang w:val="en-US" w:eastAsia="zh-CN" w:bidi="ar-SA"/>
        </w:rPr>
      </w:pPr>
    </w:p>
    <w:p w14:paraId="5F0C3709">
      <w:pPr>
        <w:autoSpaceDE/>
        <w:autoSpaceDN/>
        <w:adjustRightInd/>
        <w:jc w:val="both"/>
        <w:rPr>
          <w:rFonts w:hint="eastAsia" w:ascii="宋体" w:hAnsi="宋体" w:eastAsia="宋体" w:cs="宋体"/>
          <w:kern w:val="2"/>
          <w:sz w:val="24"/>
          <w:szCs w:val="24"/>
          <w:lang w:val="en-US" w:eastAsia="zh-CN" w:bidi="ar-SA"/>
        </w:rPr>
      </w:pPr>
    </w:p>
    <w:p w14:paraId="3BEB0C99">
      <w:pPr>
        <w:autoSpaceDE/>
        <w:autoSpaceDN/>
        <w:adjustRightInd/>
        <w:jc w:val="both"/>
        <w:rPr>
          <w:rFonts w:hint="eastAsia" w:ascii="宋体" w:hAnsi="宋体" w:eastAsia="宋体" w:cs="宋体"/>
          <w:kern w:val="2"/>
          <w:sz w:val="24"/>
          <w:szCs w:val="24"/>
          <w:lang w:val="en-US" w:eastAsia="zh-CN" w:bidi="ar-SA"/>
        </w:rPr>
      </w:pPr>
    </w:p>
    <w:p w14:paraId="2F26F9EF">
      <w:pPr>
        <w:widowControl w:val="0"/>
        <w:autoSpaceDE/>
        <w:autoSpaceDN/>
        <w:adjustRightInd/>
        <w:jc w:val="left"/>
        <w:rPr>
          <w:rFonts w:hint="eastAsia" w:ascii="宋体" w:hAnsi="宋体" w:eastAsia="宋体" w:cs="宋体"/>
          <w:kern w:val="2"/>
          <w:sz w:val="24"/>
          <w:szCs w:val="24"/>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1525076">
      <w:pPr>
        <w:autoSpaceDE/>
        <w:autoSpaceDN/>
        <w:adjustRightInd/>
        <w:jc w:val="both"/>
        <w:rPr>
          <w:rFonts w:hint="eastAsia" w:ascii="楷体" w:hAnsi="楷体" w:eastAsia="楷体" w:cs="楷体"/>
          <w:kern w:val="2"/>
          <w:sz w:val="24"/>
          <w:szCs w:val="24"/>
          <w:lang w:val="en-US" w:eastAsia="zh-CN" w:bidi="ar-SA"/>
        </w:rPr>
      </w:pPr>
    </w:p>
    <w:p w14:paraId="059C61BD">
      <w:pPr>
        <w:widowControl w:val="0"/>
        <w:autoSpaceDE/>
        <w:autoSpaceDN/>
        <w:adjustRightInd/>
        <w:jc w:val="left"/>
        <w:rPr>
          <w:rFonts w:hint="eastAsia" w:ascii="楷体" w:hAnsi="楷体" w:eastAsia="楷体" w:cs="楷体"/>
          <w:kern w:val="2"/>
          <w:sz w:val="24"/>
          <w:szCs w:val="24"/>
          <w:lang w:val="en-US" w:eastAsia="zh-CN" w:bidi="ar-SA"/>
        </w:rPr>
      </w:pPr>
    </w:p>
    <w:p w14:paraId="1C12746A">
      <w:pPr>
        <w:autoSpaceDE/>
        <w:autoSpaceDN/>
        <w:adjustRightInd/>
        <w:jc w:val="both"/>
        <w:rPr>
          <w:rFonts w:hint="eastAsia" w:ascii="楷体" w:hAnsi="楷体" w:eastAsia="楷体" w:cs="楷体"/>
          <w:kern w:val="2"/>
          <w:sz w:val="24"/>
          <w:szCs w:val="24"/>
          <w:lang w:val="en-US" w:eastAsia="zh-CN" w:bidi="ar-SA"/>
        </w:rPr>
      </w:pPr>
    </w:p>
    <w:p w14:paraId="2ADD720B">
      <w:pPr>
        <w:widowControl w:val="0"/>
        <w:autoSpaceDE/>
        <w:autoSpaceDN/>
        <w:adjustRightInd/>
        <w:jc w:val="left"/>
        <w:rPr>
          <w:rFonts w:hint="eastAsia" w:ascii="楷体" w:hAnsi="楷体" w:eastAsia="楷体" w:cs="楷体"/>
          <w:kern w:val="2"/>
          <w:sz w:val="24"/>
          <w:szCs w:val="24"/>
          <w:lang w:val="en-US" w:eastAsia="zh-CN" w:bidi="ar-SA"/>
        </w:rPr>
      </w:pPr>
    </w:p>
    <w:p w14:paraId="540740B7">
      <w:pPr>
        <w:bidi w:val="0"/>
        <w:rPr>
          <w:rFonts w:hint="eastAsia"/>
        </w:rPr>
      </w:pPr>
    </w:p>
    <w:p w14:paraId="3B0DA543">
      <w:pPr>
        <w:bidi w:val="0"/>
        <w:rPr>
          <w:rFonts w:hint="eastAsia"/>
        </w:rPr>
      </w:pPr>
    </w:p>
    <w:p w14:paraId="5323B934">
      <w:pPr>
        <w:bidi w:val="0"/>
        <w:rPr>
          <w:rFonts w:hint="eastAsia"/>
        </w:rPr>
      </w:pPr>
    </w:p>
    <w:p w14:paraId="137B36F6">
      <w:pPr>
        <w:bidi w:val="0"/>
        <w:rPr>
          <w:rFonts w:hint="eastAsia"/>
        </w:rPr>
      </w:pPr>
    </w:p>
    <w:p w14:paraId="632674BB">
      <w:pPr>
        <w:bidi w:val="0"/>
        <w:rPr>
          <w:rFonts w:hint="eastAsia"/>
        </w:rPr>
      </w:pPr>
    </w:p>
    <w:p w14:paraId="628319B0">
      <w:pPr>
        <w:bidi w:val="0"/>
        <w:rPr>
          <w:rFonts w:hint="eastAsia"/>
        </w:rPr>
      </w:pPr>
    </w:p>
    <w:p w14:paraId="4AE46AAC">
      <w:pPr>
        <w:bidi w:val="0"/>
        <w:rPr>
          <w:rFonts w:hint="eastAsia"/>
        </w:rPr>
      </w:pPr>
    </w:p>
    <w:p w14:paraId="6E3FB218">
      <w:pPr>
        <w:pStyle w:val="3"/>
        <w:spacing w:before="0" w:after="0" w:line="360" w:lineRule="auto"/>
        <w:jc w:val="left"/>
        <w:rPr>
          <w:rFonts w:hint="eastAsia" w:ascii="宋体" w:hAnsi="宋体" w:eastAsia="宋体" w:cs="宋体"/>
          <w:sz w:val="28"/>
          <w:szCs w:val="28"/>
        </w:rPr>
      </w:pPr>
    </w:p>
    <w:p w14:paraId="26E02351">
      <w:pPr>
        <w:pStyle w:val="3"/>
        <w:spacing w:before="0" w:after="0" w:line="360" w:lineRule="auto"/>
        <w:jc w:val="left"/>
        <w:rPr>
          <w:rFonts w:hint="eastAsia" w:ascii="宋体" w:hAnsi="宋体" w:eastAsia="宋体" w:cs="宋体"/>
          <w:sz w:val="28"/>
          <w:szCs w:val="28"/>
        </w:rPr>
      </w:pPr>
    </w:p>
    <w:p w14:paraId="761BB6AE">
      <w:pPr>
        <w:pStyle w:val="3"/>
        <w:spacing w:before="0" w:after="0" w:line="360" w:lineRule="auto"/>
        <w:jc w:val="left"/>
        <w:rPr>
          <w:rFonts w:hint="eastAsia" w:ascii="宋体" w:hAnsi="宋体" w:eastAsia="宋体" w:cs="宋体"/>
          <w:sz w:val="28"/>
          <w:szCs w:val="28"/>
        </w:rPr>
      </w:pPr>
    </w:p>
    <w:p w14:paraId="1E7AC92E">
      <w:pPr>
        <w:pStyle w:val="3"/>
        <w:spacing w:before="0" w:after="0" w:line="360" w:lineRule="auto"/>
        <w:jc w:val="left"/>
        <w:rPr>
          <w:rFonts w:hint="eastAsia" w:ascii="宋体" w:hAnsi="宋体" w:eastAsia="宋体" w:cs="宋体"/>
          <w:sz w:val="28"/>
          <w:szCs w:val="28"/>
        </w:rPr>
      </w:pPr>
    </w:p>
    <w:p w14:paraId="0115622A">
      <w:pPr>
        <w:bidi w:val="0"/>
        <w:rPr>
          <w:rFonts w:hint="eastAsia"/>
        </w:rPr>
      </w:pPr>
    </w:p>
    <w:p w14:paraId="3AD8983C">
      <w:pPr>
        <w:bidi w:val="0"/>
        <w:rPr>
          <w:rFonts w:hint="eastAsia"/>
        </w:rPr>
      </w:pPr>
    </w:p>
    <w:p w14:paraId="61E7E48B">
      <w:pPr>
        <w:bidi w:val="0"/>
        <w:rPr>
          <w:rFonts w:hint="eastAsia"/>
        </w:rPr>
      </w:pPr>
    </w:p>
    <w:p w14:paraId="0325A9FB">
      <w:pPr>
        <w:bidi w:val="0"/>
        <w:rPr>
          <w:rFonts w:hint="eastAsia"/>
        </w:rPr>
      </w:pPr>
    </w:p>
    <w:p w14:paraId="60CD0D32">
      <w:pPr>
        <w:bidi w:val="0"/>
        <w:rPr>
          <w:rFonts w:hint="eastAsia"/>
        </w:rPr>
      </w:pPr>
    </w:p>
    <w:p w14:paraId="00026BEA">
      <w:pPr>
        <w:autoSpaceDE w:val="0"/>
        <w:autoSpaceDN w:val="0"/>
        <w:adjustRightInd w:val="0"/>
        <w:snapToGrid w:val="0"/>
        <w:spacing w:line="360" w:lineRule="auto"/>
        <w:jc w:val="both"/>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附件4：</w:t>
      </w:r>
    </w:p>
    <w:p w14:paraId="4F26ADF6">
      <w:pPr>
        <w:pStyle w:val="3"/>
        <w:spacing w:before="0" w:after="0" w:line="415" w:lineRule="auto"/>
        <w:jc w:val="center"/>
        <w:rPr>
          <w:rFonts w:hint="eastAsia" w:ascii="宋体" w:hAnsi="宋体" w:eastAsia="宋体" w:cs="宋体"/>
          <w:sz w:val="24"/>
          <w:szCs w:val="24"/>
        </w:rPr>
      </w:pPr>
      <w:r>
        <w:rPr>
          <w:rFonts w:hint="eastAsia" w:ascii="宋体" w:hAnsi="宋体" w:eastAsia="宋体" w:cs="Times New Roman"/>
          <w:b/>
          <w:color w:val="auto"/>
          <w:kern w:val="2"/>
          <w:sz w:val="28"/>
          <w:szCs w:val="24"/>
          <w:lang w:val="en-US" w:eastAsia="zh-CN" w:bidi="ar-SA"/>
        </w:rPr>
        <w:t>《中小企业声明函》（格式）</w:t>
      </w:r>
    </w:p>
    <w:p w14:paraId="0D89FD92">
      <w:pPr>
        <w:widowControl/>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（注：各投标人按照自身情况，如实填写。）</w:t>
      </w:r>
    </w:p>
    <w:p w14:paraId="1F9595B1">
      <w:pPr>
        <w:widowControl/>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w:t>
      </w:r>
      <w:r>
        <w:rPr>
          <w:rFonts w:hint="eastAsia" w:ascii="宋体" w:hAnsi="宋体" w:eastAsia="宋体" w:cs="宋体"/>
          <w:sz w:val="24"/>
          <w:szCs w:val="24"/>
          <w:lang w:eastAsia="zh-CN"/>
        </w:rPr>
        <w:t>、</w:t>
      </w:r>
      <w:r>
        <w:rPr>
          <w:rFonts w:hint="eastAsia" w:ascii="宋体" w:hAnsi="宋体" w:eastAsia="宋体" w:cs="宋体"/>
          <w:sz w:val="24"/>
          <w:szCs w:val="24"/>
        </w:rPr>
        <w:t>签订分包意向协议的中小企业）的具体情况如下：</w:t>
      </w:r>
    </w:p>
    <w:p w14:paraId="48AD2DD9">
      <w:pPr>
        <w:widowControl/>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（标的名称），属于（采购文件中明确的所属行业）行业；承建（承接）企业为（企业名称），从业人员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（中型企业</w:t>
      </w:r>
      <w:r>
        <w:rPr>
          <w:rFonts w:hint="eastAsia" w:ascii="宋体" w:hAnsi="宋体" w:eastAsia="宋体" w:cs="宋体"/>
          <w:sz w:val="24"/>
          <w:szCs w:val="24"/>
          <w:lang w:eastAsia="zh-CN"/>
        </w:rPr>
        <w:t>.</w:t>
      </w:r>
      <w:r>
        <w:rPr>
          <w:rFonts w:hint="eastAsia" w:ascii="宋体" w:hAnsi="宋体" w:eastAsia="宋体" w:cs="宋体"/>
          <w:sz w:val="24"/>
          <w:szCs w:val="24"/>
        </w:rPr>
        <w:t>小型企业</w:t>
      </w:r>
      <w:r>
        <w:rPr>
          <w:rFonts w:hint="eastAsia" w:ascii="宋体" w:hAnsi="宋体" w:eastAsia="宋体" w:cs="宋体"/>
          <w:sz w:val="24"/>
          <w:szCs w:val="24"/>
          <w:lang w:eastAsia="zh-CN"/>
        </w:rPr>
        <w:t>.</w:t>
      </w:r>
      <w:r>
        <w:rPr>
          <w:rFonts w:hint="eastAsia" w:ascii="宋体" w:hAnsi="宋体" w:eastAsia="宋体" w:cs="宋体"/>
          <w:sz w:val="24"/>
          <w:szCs w:val="24"/>
        </w:rPr>
        <w:t>微型企业）；</w:t>
      </w:r>
    </w:p>
    <w:p w14:paraId="3AFB7C5C">
      <w:pPr>
        <w:widowControl/>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（标的名称），属于（采购文件中明确的所属行业）行业；承建（承接）企业为（企业名称），从业人员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w:t>
      </w:r>
    </w:p>
    <w:p w14:paraId="798FD341">
      <w:pPr>
        <w:widowControl/>
        <w:spacing w:line="480" w:lineRule="exact"/>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（中型企业</w:t>
      </w:r>
      <w:r>
        <w:rPr>
          <w:rFonts w:hint="eastAsia" w:ascii="宋体" w:hAnsi="宋体" w:eastAsia="宋体" w:cs="宋体"/>
          <w:sz w:val="24"/>
          <w:szCs w:val="24"/>
          <w:lang w:eastAsia="zh-CN"/>
        </w:rPr>
        <w:t>、</w:t>
      </w:r>
      <w:r>
        <w:rPr>
          <w:rFonts w:hint="eastAsia" w:ascii="宋体" w:hAnsi="宋体" w:eastAsia="宋体" w:cs="宋体"/>
          <w:sz w:val="24"/>
          <w:szCs w:val="24"/>
        </w:rPr>
        <w:t>小型企业</w:t>
      </w:r>
      <w:r>
        <w:rPr>
          <w:rFonts w:hint="eastAsia" w:ascii="宋体" w:hAnsi="宋体" w:eastAsia="宋体" w:cs="宋体"/>
          <w:sz w:val="24"/>
          <w:szCs w:val="24"/>
          <w:lang w:eastAsia="zh-CN"/>
        </w:rPr>
        <w:t>、</w:t>
      </w:r>
      <w:r>
        <w:rPr>
          <w:rFonts w:hint="eastAsia" w:ascii="宋体" w:hAnsi="宋体" w:eastAsia="宋体" w:cs="宋体"/>
          <w:sz w:val="24"/>
          <w:szCs w:val="24"/>
        </w:rPr>
        <w:t>微型企业）；</w:t>
      </w:r>
    </w:p>
    <w:p w14:paraId="425E91BF">
      <w:pPr>
        <w:widowControl/>
        <w:spacing w:line="48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 xml:space="preserve">  </w:t>
      </w:r>
    </w:p>
    <w:p w14:paraId="731B61AB">
      <w:pPr>
        <w:widowControl/>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1A550AD6">
      <w:pPr>
        <w:widowControl/>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34DCC50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7079E2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p>
    <w:p w14:paraId="54A3FB3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    （加盖公章）</w:t>
      </w:r>
    </w:p>
    <w:p w14:paraId="140FC0C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p>
    <w:p w14:paraId="28CA9E4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法定代表人或被授权人（签字或盖章）：    </w:t>
      </w:r>
    </w:p>
    <w:p w14:paraId="334C49BD">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3E3E040">
      <w:pPr>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  </w:t>
      </w:r>
      <w:r>
        <w:rPr>
          <w:rFonts w:hint="eastAsia" w:ascii="宋体" w:hAnsi="宋体" w:eastAsia="宋体" w:cs="宋体"/>
          <w:sz w:val="24"/>
          <w:szCs w:val="24"/>
        </w:rPr>
        <w:tab/>
      </w:r>
      <w:r>
        <w:rPr>
          <w:rFonts w:hint="eastAsia" w:ascii="宋体" w:hAnsi="宋体" w:eastAsia="宋体" w:cs="宋体"/>
          <w:sz w:val="24"/>
          <w:szCs w:val="24"/>
        </w:rPr>
        <w:t>日</w:t>
      </w:r>
    </w:p>
    <w:p w14:paraId="6BCE2547">
      <w:pPr>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宋体" w:hAnsi="宋体" w:eastAsia="宋体" w:cs="宋体"/>
          <w:sz w:val="24"/>
          <w:szCs w:val="24"/>
        </w:rPr>
      </w:pPr>
    </w:p>
    <w:p w14:paraId="39774D41">
      <w:pPr>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宋体" w:hAnsi="宋体" w:eastAsia="宋体" w:cs="宋体"/>
          <w:sz w:val="24"/>
          <w:szCs w:val="24"/>
        </w:rPr>
      </w:pPr>
    </w:p>
    <w:p w14:paraId="48D83A84">
      <w:pPr>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宋体" w:hAnsi="宋体" w:eastAsia="宋体" w:cs="宋体"/>
          <w:sz w:val="24"/>
          <w:szCs w:val="24"/>
        </w:rPr>
      </w:pPr>
    </w:p>
    <w:p w14:paraId="6DD69EDA">
      <w:pPr>
        <w:bidi w:val="0"/>
        <w:rPr>
          <w:rFonts w:hint="eastAsia"/>
          <w:sz w:val="24"/>
          <w:szCs w:val="24"/>
        </w:rPr>
      </w:pPr>
    </w:p>
    <w:p w14:paraId="58D514EF">
      <w:pPr>
        <w:pStyle w:val="3"/>
        <w:spacing w:before="0" w:after="0" w:line="415" w:lineRule="auto"/>
        <w:jc w:val="center"/>
        <w:rPr>
          <w:rFonts w:hint="eastAsia" w:ascii="宋体" w:hAnsi="宋体" w:eastAsia="宋体" w:cs="Times New Roman"/>
          <w:b/>
          <w:color w:val="auto"/>
          <w:kern w:val="2"/>
          <w:sz w:val="28"/>
          <w:szCs w:val="24"/>
          <w:lang w:val="en-US" w:eastAsia="zh-CN" w:bidi="ar-SA"/>
        </w:rPr>
      </w:pPr>
      <w:r>
        <w:rPr>
          <w:rFonts w:hint="eastAsia" w:ascii="宋体" w:hAnsi="宋体" w:eastAsia="宋体" w:cs="Times New Roman"/>
          <w:b/>
          <w:color w:val="auto"/>
          <w:kern w:val="2"/>
          <w:sz w:val="28"/>
          <w:szCs w:val="24"/>
          <w:lang w:val="en-US" w:eastAsia="zh-CN" w:bidi="ar-SA"/>
        </w:rPr>
        <w:t>《残疾人福利性单位声明函》（格式，若有）</w:t>
      </w:r>
    </w:p>
    <w:p w14:paraId="59DCFA73">
      <w:pPr>
        <w:pStyle w:val="50"/>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4"/>
          <w:szCs w:val="24"/>
        </w:rPr>
      </w:pPr>
      <w:r>
        <w:rPr>
          <w:rFonts w:hint="eastAsia" w:ascii="宋体" w:hAnsi="宋体" w:eastAsia="宋体" w:cs="宋体"/>
          <w:spacing w:val="6"/>
          <w:sz w:val="24"/>
          <w:szCs w:val="24"/>
        </w:rPr>
        <w:t>根据《三部门联合发布关于促进残疾人就业政府采购政策的通知》（财库〔2017〕141号）的规定，由投标人自行申明，并对申明真实性负责。如有虚假，将依法承担相应责任。</w:t>
      </w:r>
    </w:p>
    <w:p w14:paraId="3C3B2617">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4"/>
          <w:szCs w:val="24"/>
        </w:rPr>
      </w:pPr>
    </w:p>
    <w:p w14:paraId="13ABBCD0">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4"/>
          <w:szCs w:val="24"/>
        </w:rPr>
      </w:pPr>
      <w:r>
        <w:rPr>
          <w:rFonts w:hint="eastAsia" w:ascii="宋体" w:hAnsi="宋体" w:eastAsia="宋体" w:cs="Times New Roman"/>
          <w:b/>
          <w:color w:val="auto"/>
          <w:kern w:val="2"/>
          <w:sz w:val="28"/>
          <w:szCs w:val="24"/>
          <w:lang w:val="en-US" w:eastAsia="zh-CN" w:bidi="ar-SA"/>
        </w:rPr>
        <w:t>残疾人福利性单位声明函</w:t>
      </w:r>
    </w:p>
    <w:p w14:paraId="3D22ED2F">
      <w:pPr>
        <w:pageBreakBefore w:val="0"/>
        <w:kinsoku/>
        <w:wordWrap/>
        <w:overflowPunct/>
        <w:topLinePunct w:val="0"/>
        <w:autoSpaceDE/>
        <w:autoSpaceDN/>
        <w:bidi w:val="0"/>
        <w:adjustRightInd/>
        <w:snapToGrid/>
        <w:spacing w:line="48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CAC4B7">
      <w:pPr>
        <w:pageBreakBefore w:val="0"/>
        <w:kinsoku/>
        <w:wordWrap/>
        <w:overflowPunct/>
        <w:topLinePunct w:val="0"/>
        <w:autoSpaceDE/>
        <w:autoSpaceDN/>
        <w:bidi w:val="0"/>
        <w:adjustRightInd/>
        <w:snapToGrid/>
        <w:spacing w:line="48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tbl>
      <w:tblPr>
        <w:tblStyle w:val="29"/>
        <w:tblpPr w:leftFromText="180" w:rightFromText="180" w:vertAnchor="text" w:horzAnchor="page" w:tblpX="1380" w:tblpY="265"/>
        <w:tblOverlap w:val="never"/>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14:paraId="260E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14:paraId="4E90EA5B">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序号</w:t>
            </w:r>
          </w:p>
        </w:tc>
        <w:tc>
          <w:tcPr>
            <w:tcW w:w="2947" w:type="dxa"/>
            <w:noWrap w:val="0"/>
            <w:vAlign w:val="center"/>
          </w:tcPr>
          <w:p w14:paraId="480F3B85">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产品类型</w:t>
            </w:r>
          </w:p>
        </w:tc>
        <w:tc>
          <w:tcPr>
            <w:tcW w:w="1303" w:type="dxa"/>
            <w:noWrap w:val="0"/>
            <w:vAlign w:val="center"/>
          </w:tcPr>
          <w:p w14:paraId="48E00562">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产品名称</w:t>
            </w:r>
          </w:p>
        </w:tc>
        <w:tc>
          <w:tcPr>
            <w:tcW w:w="1166" w:type="dxa"/>
            <w:noWrap w:val="0"/>
            <w:vAlign w:val="center"/>
          </w:tcPr>
          <w:p w14:paraId="1ACB6F04">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制造商</w:t>
            </w:r>
          </w:p>
        </w:tc>
        <w:tc>
          <w:tcPr>
            <w:tcW w:w="1284" w:type="dxa"/>
            <w:noWrap w:val="0"/>
            <w:vAlign w:val="center"/>
          </w:tcPr>
          <w:p w14:paraId="37B35BA3">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金额</w:t>
            </w:r>
          </w:p>
          <w:p w14:paraId="118B8BFA">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（万元）</w:t>
            </w:r>
          </w:p>
        </w:tc>
        <w:tc>
          <w:tcPr>
            <w:tcW w:w="1340" w:type="dxa"/>
            <w:noWrap w:val="0"/>
            <w:vAlign w:val="center"/>
          </w:tcPr>
          <w:p w14:paraId="647D3D83">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所占比例</w:t>
            </w:r>
          </w:p>
        </w:tc>
      </w:tr>
      <w:tr w14:paraId="7ABD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14:paraId="508D7978">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1</w:t>
            </w:r>
          </w:p>
        </w:tc>
        <w:tc>
          <w:tcPr>
            <w:tcW w:w="2947" w:type="dxa"/>
            <w:noWrap w:val="0"/>
            <w:vAlign w:val="center"/>
          </w:tcPr>
          <w:p w14:paraId="54252431">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本企业制造的货物</w:t>
            </w:r>
          </w:p>
        </w:tc>
        <w:tc>
          <w:tcPr>
            <w:tcW w:w="1303" w:type="dxa"/>
            <w:noWrap w:val="0"/>
            <w:vAlign w:val="center"/>
          </w:tcPr>
          <w:p w14:paraId="785A7F31">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p>
        </w:tc>
        <w:tc>
          <w:tcPr>
            <w:tcW w:w="1166" w:type="dxa"/>
            <w:noWrap w:val="0"/>
            <w:vAlign w:val="center"/>
          </w:tcPr>
          <w:p w14:paraId="23F06A3F">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p>
        </w:tc>
        <w:tc>
          <w:tcPr>
            <w:tcW w:w="1284" w:type="dxa"/>
            <w:noWrap w:val="0"/>
            <w:vAlign w:val="center"/>
          </w:tcPr>
          <w:p w14:paraId="327FAC79">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p>
        </w:tc>
        <w:tc>
          <w:tcPr>
            <w:tcW w:w="1340" w:type="dxa"/>
            <w:noWrap w:val="0"/>
            <w:vAlign w:val="center"/>
          </w:tcPr>
          <w:p w14:paraId="284ACC0B">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p>
        </w:tc>
      </w:tr>
      <w:tr w14:paraId="5188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14:paraId="18ACDF73">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2</w:t>
            </w:r>
          </w:p>
        </w:tc>
        <w:tc>
          <w:tcPr>
            <w:tcW w:w="2947" w:type="dxa"/>
            <w:noWrap w:val="0"/>
            <w:vAlign w:val="center"/>
          </w:tcPr>
          <w:p w14:paraId="12964282">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其他残疾人福利性单位制造的货物</w:t>
            </w:r>
          </w:p>
        </w:tc>
        <w:tc>
          <w:tcPr>
            <w:tcW w:w="1303" w:type="dxa"/>
            <w:noWrap w:val="0"/>
            <w:vAlign w:val="center"/>
          </w:tcPr>
          <w:p w14:paraId="7BE972D7">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p>
        </w:tc>
        <w:tc>
          <w:tcPr>
            <w:tcW w:w="1166" w:type="dxa"/>
            <w:noWrap w:val="0"/>
            <w:vAlign w:val="center"/>
          </w:tcPr>
          <w:p w14:paraId="0E768072">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p>
        </w:tc>
        <w:tc>
          <w:tcPr>
            <w:tcW w:w="1284" w:type="dxa"/>
            <w:noWrap w:val="0"/>
            <w:vAlign w:val="center"/>
          </w:tcPr>
          <w:p w14:paraId="61BF37BB">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p>
        </w:tc>
        <w:tc>
          <w:tcPr>
            <w:tcW w:w="1340" w:type="dxa"/>
            <w:noWrap w:val="0"/>
            <w:vAlign w:val="center"/>
          </w:tcPr>
          <w:p w14:paraId="245D77B6">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4"/>
                <w:szCs w:val="24"/>
              </w:rPr>
            </w:pPr>
          </w:p>
        </w:tc>
      </w:tr>
    </w:tbl>
    <w:p w14:paraId="3E0F46DA">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379EA4E6">
      <w:pPr>
        <w:pageBreakBefore w:val="0"/>
        <w:tabs>
          <w:tab w:val="left" w:pos="4860"/>
        </w:tabs>
        <w:kinsoku/>
        <w:wordWrap/>
        <w:overflowPunct/>
        <w:topLinePunct w:val="0"/>
        <w:autoSpaceDE/>
        <w:autoSpaceDN/>
        <w:bidi w:val="0"/>
        <w:adjustRightInd/>
        <w:snapToGrid/>
        <w:spacing w:line="480" w:lineRule="exact"/>
        <w:ind w:right="106" w:rightChars="0" w:firstLine="504" w:firstLineChars="200"/>
        <w:textAlignment w:val="auto"/>
        <w:rPr>
          <w:rFonts w:hint="eastAsia" w:ascii="宋体" w:hAnsi="宋体" w:eastAsia="宋体" w:cs="宋体"/>
          <w:spacing w:val="6"/>
          <w:sz w:val="24"/>
          <w:szCs w:val="24"/>
        </w:rPr>
      </w:pPr>
    </w:p>
    <w:p w14:paraId="54FAA03E">
      <w:pPr>
        <w:pageBreakBefore w:val="0"/>
        <w:tabs>
          <w:tab w:val="left" w:pos="4860"/>
        </w:tabs>
        <w:kinsoku/>
        <w:wordWrap/>
        <w:overflowPunct/>
        <w:topLinePunct w:val="0"/>
        <w:autoSpaceDE/>
        <w:autoSpaceDN/>
        <w:bidi w:val="0"/>
        <w:adjustRightInd/>
        <w:snapToGrid/>
        <w:spacing w:line="480" w:lineRule="exact"/>
        <w:ind w:right="106" w:rightChars="0" w:firstLine="504" w:firstLineChars="200"/>
        <w:textAlignment w:val="auto"/>
        <w:rPr>
          <w:rFonts w:hint="eastAsia" w:ascii="宋体" w:hAnsi="宋体" w:eastAsia="宋体" w:cs="宋体"/>
          <w:spacing w:val="6"/>
          <w:sz w:val="24"/>
          <w:szCs w:val="24"/>
        </w:rPr>
      </w:pPr>
    </w:p>
    <w:p w14:paraId="4D217313">
      <w:pPr>
        <w:pageBreakBefore w:val="0"/>
        <w:tabs>
          <w:tab w:val="left" w:pos="4860"/>
        </w:tabs>
        <w:kinsoku/>
        <w:wordWrap/>
        <w:overflowPunct/>
        <w:topLinePunct w:val="0"/>
        <w:autoSpaceDE/>
        <w:autoSpaceDN/>
        <w:bidi w:val="0"/>
        <w:adjustRightInd/>
        <w:snapToGrid/>
        <w:spacing w:line="480" w:lineRule="exact"/>
        <w:ind w:right="106" w:rightChars="0" w:firstLine="504" w:firstLineChars="200"/>
        <w:textAlignment w:val="auto"/>
        <w:rPr>
          <w:rFonts w:hint="eastAsia" w:ascii="宋体" w:hAnsi="宋体" w:eastAsia="宋体" w:cs="宋体"/>
          <w:spacing w:val="6"/>
          <w:sz w:val="24"/>
          <w:szCs w:val="24"/>
        </w:rPr>
      </w:pPr>
    </w:p>
    <w:p w14:paraId="771BDF30">
      <w:pPr>
        <w:pageBreakBefore w:val="0"/>
        <w:tabs>
          <w:tab w:val="left" w:pos="4860"/>
        </w:tabs>
        <w:kinsoku/>
        <w:wordWrap/>
        <w:overflowPunct/>
        <w:topLinePunct w:val="0"/>
        <w:autoSpaceDE/>
        <w:autoSpaceDN/>
        <w:bidi w:val="0"/>
        <w:adjustRightInd/>
        <w:snapToGrid/>
        <w:spacing w:line="480" w:lineRule="exact"/>
        <w:ind w:right="106" w:rightChars="0" w:firstLine="504" w:firstLineChars="200"/>
        <w:textAlignment w:val="auto"/>
        <w:rPr>
          <w:rFonts w:hint="eastAsia" w:ascii="宋体" w:hAnsi="宋体" w:eastAsia="宋体" w:cs="宋体"/>
          <w:spacing w:val="6"/>
          <w:sz w:val="24"/>
          <w:szCs w:val="24"/>
        </w:rPr>
      </w:pPr>
    </w:p>
    <w:p w14:paraId="7C50FA60">
      <w:pPr>
        <w:pageBreakBefore w:val="0"/>
        <w:tabs>
          <w:tab w:val="left" w:pos="4860"/>
        </w:tabs>
        <w:kinsoku/>
        <w:wordWrap/>
        <w:overflowPunct/>
        <w:topLinePunct w:val="0"/>
        <w:autoSpaceDE/>
        <w:autoSpaceDN/>
        <w:bidi w:val="0"/>
        <w:adjustRightInd/>
        <w:snapToGrid/>
        <w:spacing w:line="480" w:lineRule="exact"/>
        <w:ind w:right="106" w:rightChars="0" w:firstLine="504" w:firstLineChars="200"/>
        <w:textAlignment w:val="auto"/>
        <w:rPr>
          <w:rFonts w:hint="eastAsia" w:ascii="宋体" w:hAnsi="宋体" w:eastAsia="宋体" w:cs="宋体"/>
          <w:spacing w:val="6"/>
          <w:sz w:val="24"/>
          <w:szCs w:val="24"/>
        </w:rPr>
      </w:pPr>
    </w:p>
    <w:p w14:paraId="1EB13E61">
      <w:pPr>
        <w:pageBreakBefore w:val="0"/>
        <w:tabs>
          <w:tab w:val="left" w:pos="4860"/>
        </w:tabs>
        <w:kinsoku/>
        <w:wordWrap/>
        <w:overflowPunct/>
        <w:topLinePunct w:val="0"/>
        <w:autoSpaceDE/>
        <w:autoSpaceDN/>
        <w:bidi w:val="0"/>
        <w:adjustRightInd/>
        <w:snapToGrid/>
        <w:spacing w:line="480" w:lineRule="exact"/>
        <w:ind w:right="106" w:rightChars="0" w:firstLine="504" w:firstLineChars="200"/>
        <w:textAlignment w:val="auto"/>
        <w:rPr>
          <w:rFonts w:hint="eastAsia" w:ascii="宋体" w:hAnsi="宋体" w:eastAsia="宋体" w:cs="宋体"/>
          <w:spacing w:val="6"/>
          <w:sz w:val="24"/>
          <w:szCs w:val="24"/>
        </w:rPr>
      </w:pPr>
    </w:p>
    <w:p w14:paraId="22DE2F1C">
      <w:pPr>
        <w:pageBreakBefore w:val="0"/>
        <w:tabs>
          <w:tab w:val="left" w:pos="4860"/>
        </w:tabs>
        <w:kinsoku/>
        <w:wordWrap/>
        <w:overflowPunct/>
        <w:topLinePunct w:val="0"/>
        <w:autoSpaceDE/>
        <w:autoSpaceDN/>
        <w:bidi w:val="0"/>
        <w:adjustRightInd/>
        <w:snapToGrid/>
        <w:spacing w:line="480" w:lineRule="exact"/>
        <w:ind w:right="106" w:rightChars="0"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注：1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本声明函对残疾人福利性单位参与政府采购活动时适用。</w:t>
      </w:r>
    </w:p>
    <w:p w14:paraId="32CC9C10">
      <w:pPr>
        <w:pageBreakBefore w:val="0"/>
        <w:tabs>
          <w:tab w:val="left" w:pos="4860"/>
        </w:tabs>
        <w:kinsoku/>
        <w:wordWrap/>
        <w:overflowPunct/>
        <w:topLinePunct w:val="0"/>
        <w:autoSpaceDE/>
        <w:autoSpaceDN/>
        <w:bidi w:val="0"/>
        <w:adjustRightInd/>
        <w:snapToGrid/>
        <w:spacing w:line="48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如提供其他残疾人福利性单位的货物须按此格式附其他中小企业的《中小企业声明函》</w:t>
      </w:r>
    </w:p>
    <w:p w14:paraId="4CEA1050">
      <w:pPr>
        <w:pageBreakBefore w:val="0"/>
        <w:tabs>
          <w:tab w:val="left" w:pos="4860"/>
        </w:tabs>
        <w:kinsoku/>
        <w:wordWrap/>
        <w:overflowPunct/>
        <w:topLinePunct w:val="0"/>
        <w:autoSpaceDE/>
        <w:autoSpaceDN/>
        <w:bidi w:val="0"/>
        <w:adjustRightInd/>
        <w:snapToGrid/>
        <w:spacing w:line="480" w:lineRule="exact"/>
        <w:ind w:right="1560" w:firstLine="504" w:firstLineChars="200"/>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14:paraId="405101EA">
      <w:pPr>
        <w:pageBreakBefore w:val="0"/>
        <w:tabs>
          <w:tab w:val="left" w:pos="4860"/>
        </w:tabs>
        <w:kinsoku/>
        <w:wordWrap/>
        <w:overflowPunct/>
        <w:topLinePunct w:val="0"/>
        <w:autoSpaceDE/>
        <w:autoSpaceDN/>
        <w:bidi w:val="0"/>
        <w:adjustRightInd/>
        <w:snapToGrid/>
        <w:spacing w:line="480" w:lineRule="exact"/>
        <w:ind w:right="1560" w:firstLine="504" w:firstLineChars="200"/>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color w:val="000000"/>
          <w:sz w:val="24"/>
          <w:szCs w:val="24"/>
          <w:lang w:eastAsia="zh-CN"/>
        </w:rPr>
        <w:t>供应商</w:t>
      </w:r>
      <w:r>
        <w:rPr>
          <w:rFonts w:hint="eastAsia" w:ascii="宋体" w:hAnsi="宋体" w:eastAsia="宋体" w:cs="宋体"/>
          <w:spacing w:val="6"/>
          <w:sz w:val="24"/>
          <w:szCs w:val="24"/>
        </w:rPr>
        <w:t>（盖章）：</w:t>
      </w:r>
    </w:p>
    <w:p w14:paraId="7AB1336B">
      <w:pPr>
        <w:pageBreakBefore w:val="0"/>
        <w:tabs>
          <w:tab w:val="left" w:pos="4860"/>
        </w:tabs>
        <w:kinsoku/>
        <w:wordWrap/>
        <w:overflowPunct/>
        <w:topLinePunct w:val="0"/>
        <w:autoSpaceDE/>
        <w:autoSpaceDN/>
        <w:bidi w:val="0"/>
        <w:adjustRightInd/>
        <w:snapToGrid/>
        <w:spacing w:line="480" w:lineRule="exact"/>
        <w:ind w:right="1560" w:firstLine="2268" w:firstLineChars="900"/>
        <w:jc w:val="both"/>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 xml:space="preserve">日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期：</w:t>
      </w:r>
    </w:p>
    <w:p w14:paraId="0F41D15F">
      <w:pPr>
        <w:pStyle w:val="3"/>
        <w:spacing w:before="0" w:after="0" w:line="415" w:lineRule="auto"/>
        <w:jc w:val="left"/>
        <w:rPr>
          <w:rFonts w:hint="eastAsia" w:ascii="宋体" w:hAnsi="宋体" w:eastAsia="宋体" w:cs="宋体"/>
          <w:sz w:val="24"/>
          <w:szCs w:val="24"/>
        </w:rPr>
      </w:pPr>
    </w:p>
    <w:p w14:paraId="1C0F0CF5">
      <w:pPr>
        <w:pStyle w:val="3"/>
        <w:spacing w:before="0" w:after="0" w:line="415" w:lineRule="auto"/>
        <w:jc w:val="center"/>
        <w:rPr>
          <w:rFonts w:hint="eastAsia" w:ascii="宋体" w:hAnsi="宋体" w:eastAsia="宋体" w:cs="Times New Roman"/>
          <w:b/>
          <w:color w:val="auto"/>
          <w:kern w:val="2"/>
          <w:sz w:val="28"/>
          <w:szCs w:val="24"/>
          <w:lang w:val="en-US" w:eastAsia="zh-CN" w:bidi="ar-SA"/>
        </w:rPr>
      </w:pPr>
    </w:p>
    <w:p w14:paraId="18E2A28B">
      <w:pPr>
        <w:pStyle w:val="3"/>
        <w:spacing w:before="0" w:after="0" w:line="415" w:lineRule="auto"/>
        <w:jc w:val="center"/>
        <w:rPr>
          <w:rFonts w:hint="eastAsia" w:ascii="宋体" w:hAnsi="宋体" w:eastAsia="宋体" w:cs="Times New Roman"/>
          <w:b/>
          <w:color w:val="auto"/>
          <w:kern w:val="2"/>
          <w:sz w:val="28"/>
          <w:szCs w:val="24"/>
          <w:lang w:val="en-US" w:eastAsia="zh-CN" w:bidi="ar-SA"/>
        </w:rPr>
      </w:pPr>
    </w:p>
    <w:p w14:paraId="29A77A23">
      <w:pPr>
        <w:bidi w:val="0"/>
        <w:jc w:val="center"/>
        <w:rPr>
          <w:rFonts w:hint="eastAsia" w:ascii="宋体" w:hAnsi="宋体" w:eastAsia="宋体" w:cs="Times New Roman"/>
          <w:b/>
          <w:color w:val="auto"/>
          <w:kern w:val="2"/>
          <w:sz w:val="28"/>
          <w:szCs w:val="24"/>
          <w:lang w:val="en-US" w:eastAsia="zh-CN"/>
        </w:rPr>
      </w:pPr>
    </w:p>
    <w:p w14:paraId="29D687AF">
      <w:pPr>
        <w:bidi w:val="0"/>
        <w:jc w:val="center"/>
        <w:rPr>
          <w:rFonts w:hint="eastAsia"/>
          <w:lang w:val="en-US" w:eastAsia="zh-CN"/>
        </w:rPr>
      </w:pPr>
      <w:r>
        <w:rPr>
          <w:rFonts w:hint="eastAsia" w:ascii="宋体" w:hAnsi="宋体" w:eastAsia="宋体" w:cs="Times New Roman"/>
          <w:b/>
          <w:color w:val="auto"/>
          <w:kern w:val="2"/>
          <w:sz w:val="28"/>
          <w:szCs w:val="24"/>
          <w:lang w:val="en-US" w:eastAsia="zh-CN"/>
        </w:rPr>
        <w:t>监狱企业证明文件（若有）</w:t>
      </w:r>
    </w:p>
    <w:p w14:paraId="57F4C12B">
      <w:pPr>
        <w:snapToGrid w:val="0"/>
        <w:spacing w:line="360" w:lineRule="auto"/>
        <w:ind w:firstLine="504" w:firstLineChars="200"/>
        <w:rPr>
          <w:rFonts w:hint="eastAsia" w:ascii="宋体" w:hAnsi="宋体" w:eastAsia="宋体" w:cs="宋体"/>
          <w:sz w:val="28"/>
          <w:szCs w:val="28"/>
        </w:rPr>
      </w:pPr>
      <w:r>
        <w:rPr>
          <w:rFonts w:hint="eastAsia" w:ascii="宋体" w:hAnsi="宋体" w:eastAsia="宋体" w:cs="宋体"/>
          <w:spacing w:val="6"/>
          <w:sz w:val="24"/>
          <w:szCs w:val="24"/>
        </w:rPr>
        <w:t xml:space="preserve"> 说明：根据</w:t>
      </w:r>
      <w:r>
        <w:rPr>
          <w:rFonts w:hint="eastAsia" w:ascii="宋体" w:hAnsi="宋体" w:eastAsia="宋体" w:cs="宋体"/>
          <w:sz w:val="24"/>
          <w:szCs w:val="24"/>
        </w:rPr>
        <w:t>《关于政府采购支持监狱企业发展有关问题的通知》（财库〔2014〕68号）的规定，监狱企业参加政府采购活动时，应当提供由省级以上监狱管理局</w:t>
      </w:r>
      <w:r>
        <w:rPr>
          <w:rFonts w:hint="eastAsia" w:ascii="宋体" w:hAnsi="宋体" w:eastAsia="宋体" w:cs="宋体"/>
          <w:sz w:val="24"/>
          <w:szCs w:val="24"/>
          <w:lang w:eastAsia="zh-CN"/>
        </w:rPr>
        <w:t>、</w:t>
      </w:r>
      <w:r>
        <w:rPr>
          <w:rFonts w:hint="eastAsia" w:ascii="宋体" w:hAnsi="宋体" w:eastAsia="宋体" w:cs="宋体"/>
          <w:sz w:val="24"/>
          <w:szCs w:val="24"/>
        </w:rPr>
        <w:t>戒毒管理局（含新疆生产建设兵团）出具的属于监狱企业的证明文件。</w:t>
      </w:r>
    </w:p>
    <w:p w14:paraId="7432BD93">
      <w:pPr>
        <w:pStyle w:val="49"/>
        <w:jc w:val="left"/>
        <w:rPr>
          <w:rFonts w:hint="eastAsia" w:ascii="宋体" w:hAnsi="宋体" w:eastAsia="宋体" w:cs="宋体"/>
          <w:b/>
          <w:color w:val="000000"/>
          <w:sz w:val="28"/>
          <w:szCs w:val="28"/>
        </w:rPr>
      </w:pPr>
    </w:p>
    <w:p w14:paraId="2C7EC492">
      <w:pPr>
        <w:pStyle w:val="49"/>
        <w:jc w:val="left"/>
        <w:rPr>
          <w:rFonts w:hint="eastAsia" w:ascii="宋体" w:hAnsi="宋体" w:eastAsia="宋体" w:cs="宋体"/>
          <w:b/>
          <w:color w:val="000000"/>
          <w:sz w:val="28"/>
          <w:szCs w:val="28"/>
        </w:rPr>
      </w:pPr>
    </w:p>
    <w:p w14:paraId="054C3E88">
      <w:pPr>
        <w:pStyle w:val="49"/>
        <w:jc w:val="left"/>
        <w:rPr>
          <w:rFonts w:hint="eastAsia" w:ascii="宋体" w:hAnsi="宋体" w:eastAsia="宋体" w:cs="宋体"/>
          <w:b/>
          <w:color w:val="000000"/>
          <w:sz w:val="28"/>
          <w:szCs w:val="28"/>
        </w:rPr>
      </w:pPr>
    </w:p>
    <w:p w14:paraId="7753723B">
      <w:pPr>
        <w:pStyle w:val="49"/>
        <w:jc w:val="left"/>
        <w:rPr>
          <w:rFonts w:hint="eastAsia" w:ascii="宋体" w:hAnsi="宋体" w:eastAsia="宋体" w:cs="宋体"/>
          <w:b/>
          <w:color w:val="000000"/>
          <w:sz w:val="28"/>
          <w:szCs w:val="28"/>
        </w:rPr>
      </w:pPr>
    </w:p>
    <w:p w14:paraId="2DA64F43">
      <w:pPr>
        <w:pStyle w:val="49"/>
        <w:jc w:val="left"/>
        <w:rPr>
          <w:rFonts w:hint="eastAsia" w:ascii="宋体" w:hAnsi="宋体" w:eastAsia="宋体" w:cs="宋体"/>
          <w:b/>
          <w:color w:val="000000"/>
          <w:sz w:val="28"/>
          <w:szCs w:val="28"/>
        </w:rPr>
      </w:pPr>
    </w:p>
    <w:p w14:paraId="0E72B782">
      <w:pPr>
        <w:pStyle w:val="49"/>
        <w:jc w:val="left"/>
        <w:rPr>
          <w:rFonts w:hint="eastAsia" w:ascii="宋体" w:hAnsi="宋体" w:eastAsia="宋体" w:cs="宋体"/>
          <w:b/>
          <w:color w:val="000000"/>
          <w:sz w:val="28"/>
          <w:szCs w:val="28"/>
        </w:rPr>
      </w:pPr>
    </w:p>
    <w:p w14:paraId="3D0DCAFF">
      <w:pPr>
        <w:pStyle w:val="49"/>
        <w:jc w:val="left"/>
        <w:rPr>
          <w:rFonts w:hint="eastAsia" w:ascii="宋体" w:hAnsi="宋体" w:eastAsia="宋体" w:cs="宋体"/>
          <w:b/>
          <w:color w:val="000000"/>
          <w:sz w:val="28"/>
          <w:szCs w:val="28"/>
        </w:rPr>
      </w:pPr>
    </w:p>
    <w:p w14:paraId="28766C90">
      <w:pPr>
        <w:pStyle w:val="49"/>
        <w:jc w:val="left"/>
        <w:rPr>
          <w:rFonts w:hint="eastAsia" w:ascii="宋体" w:hAnsi="宋体" w:eastAsia="宋体" w:cs="宋体"/>
          <w:b/>
          <w:color w:val="000000"/>
          <w:sz w:val="28"/>
          <w:szCs w:val="28"/>
        </w:rPr>
      </w:pPr>
    </w:p>
    <w:p w14:paraId="42F39414">
      <w:pPr>
        <w:pStyle w:val="49"/>
        <w:jc w:val="left"/>
        <w:rPr>
          <w:rFonts w:hint="eastAsia" w:ascii="宋体" w:hAnsi="宋体" w:eastAsia="宋体" w:cs="宋体"/>
          <w:b/>
          <w:color w:val="000000"/>
          <w:sz w:val="28"/>
          <w:szCs w:val="28"/>
        </w:rPr>
      </w:pPr>
    </w:p>
    <w:p w14:paraId="4AF310D2">
      <w:pPr>
        <w:autoSpaceDE/>
        <w:autoSpaceDN/>
        <w:adjustRightInd/>
        <w:jc w:val="both"/>
        <w:rPr>
          <w:rFonts w:hint="eastAsia" w:ascii="楷体" w:hAnsi="楷体" w:eastAsia="楷体" w:cs="楷体"/>
          <w:kern w:val="2"/>
          <w:sz w:val="24"/>
          <w:szCs w:val="24"/>
          <w:lang w:val="en-US" w:eastAsia="zh-CN" w:bidi="ar-SA"/>
        </w:rPr>
      </w:pPr>
    </w:p>
    <w:p w14:paraId="4797444E">
      <w:pPr>
        <w:autoSpaceDE/>
        <w:autoSpaceDN/>
        <w:adjustRightInd/>
        <w:jc w:val="both"/>
        <w:rPr>
          <w:rFonts w:hint="eastAsia" w:ascii="楷体" w:hAnsi="楷体" w:eastAsia="楷体" w:cs="楷体"/>
          <w:kern w:val="2"/>
          <w:sz w:val="24"/>
          <w:szCs w:val="24"/>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lang w:val="en-US" w:eastAsia="zh-CN" w:bidi="ar-SA"/>
        </w:rPr>
      </w:pPr>
    </w:p>
    <w:p w14:paraId="54488DC5">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4E183FA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w:t>
      </w:r>
    </w:p>
    <w:p w14:paraId="70B54961">
      <w:pPr>
        <w:autoSpaceDE w:val="0"/>
        <w:autoSpaceDN w:val="0"/>
        <w:adjustRightInd w:val="0"/>
        <w:snapToGrid w:val="0"/>
        <w:spacing w:line="360" w:lineRule="auto"/>
        <w:jc w:val="both"/>
        <w:rPr>
          <w:rFonts w:hint="eastAsia" w:ascii="宋体" w:hAnsi="宋体" w:eastAsia="宋体" w:cs="Times New Roman"/>
          <w:b/>
          <w:color w:val="auto"/>
          <w:kern w:val="2"/>
          <w:sz w:val="28"/>
          <w:szCs w:val="24"/>
          <w:lang w:val="en-US" w:eastAsia="zh-CN"/>
        </w:rPr>
      </w:pPr>
    </w:p>
    <w:p w14:paraId="1720CF7B">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非联合体声明（格式）</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815CB6">
      <w:pPr>
        <w:autoSpaceDE w:val="0"/>
        <w:autoSpaceDN w:val="0"/>
        <w:adjustRightInd w:val="0"/>
        <w:spacing w:line="360" w:lineRule="auto"/>
        <w:jc w:val="left"/>
        <w:rPr>
          <w:rFonts w:hint="default" w:ascii="宋体" w:hAnsi="宋体" w:eastAsia="宋体" w:cs="宋体"/>
          <w:bCs/>
          <w:color w:val="FF0000"/>
          <w:kern w:val="0"/>
          <w:sz w:val="24"/>
          <w:szCs w:val="24"/>
        </w:rPr>
      </w:pPr>
      <w:r>
        <w:rPr>
          <w:rFonts w:hint="eastAsia" w:ascii="宋体" w:hAnsi="宋体" w:eastAsia="宋体" w:cs="宋体"/>
          <w:bCs/>
          <w:color w:val="auto"/>
          <w:kern w:val="0"/>
          <w:sz w:val="24"/>
          <w:szCs w:val="24"/>
        </w:rPr>
        <w:t>致</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cs="宋体"/>
          <w:color w:val="000000" w:themeColor="text1"/>
          <w:kern w:val="2"/>
          <w:sz w:val="24"/>
          <w:szCs w:val="24"/>
          <w:highlight w:val="none"/>
          <w:u w:val="single"/>
          <w:lang w:eastAsia="zh-CN"/>
          <w14:textFill>
            <w14:solidFill>
              <w14:schemeClr w14:val="tx1"/>
            </w14:solidFill>
          </w14:textFill>
        </w:rPr>
        <w:t>建信众诚工程咨询有限公司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2AA3B8EB">
      <w:pPr>
        <w:spacing w:line="360" w:lineRule="auto"/>
        <w:jc w:val="both"/>
        <w:outlineLvl w:val="0"/>
        <w:rPr>
          <w:rFonts w:hint="eastAsia" w:ascii="宋体" w:hAnsi="宋体" w:eastAsia="宋体" w:cs="宋体"/>
          <w:b/>
          <w:color w:val="000000"/>
          <w:sz w:val="32"/>
          <w:szCs w:val="32"/>
          <w:lang w:eastAsia="zh-CN"/>
        </w:rPr>
      </w:pPr>
    </w:p>
    <w:p w14:paraId="70031990">
      <w:pPr>
        <w:spacing w:line="360" w:lineRule="auto"/>
        <w:jc w:val="center"/>
        <w:outlineLvl w:val="0"/>
        <w:rPr>
          <w:rFonts w:hint="eastAsia" w:ascii="宋体" w:hAnsi="宋体" w:eastAsia="宋体" w:cs="宋体"/>
          <w:b/>
          <w:color w:val="000000"/>
          <w:sz w:val="32"/>
          <w:szCs w:val="32"/>
          <w:lang w:eastAsia="zh-CN"/>
        </w:rPr>
      </w:pPr>
    </w:p>
    <w:p w14:paraId="1ABF4DAE">
      <w:pPr>
        <w:spacing w:line="360" w:lineRule="auto"/>
        <w:jc w:val="center"/>
        <w:outlineLvl w:val="0"/>
        <w:rPr>
          <w:rFonts w:hint="eastAsia" w:ascii="宋体" w:hAnsi="宋体" w:eastAsia="宋体" w:cs="宋体"/>
          <w:b/>
          <w:color w:val="000000"/>
          <w:sz w:val="32"/>
          <w:szCs w:val="32"/>
          <w:lang w:eastAsia="zh-CN"/>
        </w:rPr>
      </w:pPr>
    </w:p>
    <w:p w14:paraId="29C4E8B1">
      <w:pPr>
        <w:spacing w:line="360" w:lineRule="auto"/>
        <w:jc w:val="center"/>
        <w:outlineLvl w:val="0"/>
        <w:rPr>
          <w:rFonts w:hint="eastAsia" w:ascii="宋体" w:hAnsi="宋体" w:eastAsia="宋体" w:cs="宋体"/>
          <w:b/>
          <w:color w:val="000000"/>
          <w:sz w:val="32"/>
          <w:szCs w:val="32"/>
          <w:lang w:eastAsia="zh-CN"/>
        </w:rPr>
      </w:pPr>
    </w:p>
    <w:p w14:paraId="7A14D5F0">
      <w:pPr>
        <w:spacing w:line="360" w:lineRule="auto"/>
        <w:jc w:val="center"/>
        <w:outlineLvl w:val="0"/>
        <w:rPr>
          <w:rFonts w:hint="eastAsia" w:ascii="宋体" w:hAnsi="宋体" w:eastAsia="宋体" w:cs="宋体"/>
          <w:b/>
          <w:color w:val="000000"/>
          <w:sz w:val="32"/>
          <w:szCs w:val="32"/>
          <w:lang w:eastAsia="zh-CN"/>
        </w:rPr>
      </w:pPr>
    </w:p>
    <w:p w14:paraId="1DE9C342">
      <w:pPr>
        <w:spacing w:line="360" w:lineRule="auto"/>
        <w:jc w:val="center"/>
        <w:outlineLvl w:val="0"/>
        <w:rPr>
          <w:rFonts w:hint="eastAsia" w:ascii="宋体" w:hAnsi="宋体" w:eastAsia="宋体" w:cs="宋体"/>
          <w:b/>
          <w:color w:val="000000"/>
          <w:sz w:val="32"/>
          <w:szCs w:val="32"/>
          <w:lang w:eastAsia="zh-CN"/>
        </w:rPr>
      </w:pPr>
    </w:p>
    <w:p w14:paraId="1F512837">
      <w:pPr>
        <w:spacing w:line="360" w:lineRule="auto"/>
        <w:jc w:val="center"/>
        <w:outlineLvl w:val="0"/>
        <w:rPr>
          <w:rFonts w:hint="eastAsia" w:ascii="宋体" w:hAnsi="宋体" w:eastAsia="宋体" w:cs="宋体"/>
          <w:b/>
          <w:color w:val="000000"/>
          <w:sz w:val="32"/>
          <w:szCs w:val="32"/>
          <w:lang w:eastAsia="zh-CN"/>
        </w:rPr>
      </w:pPr>
    </w:p>
    <w:p w14:paraId="5B6AAC2C">
      <w:pPr>
        <w:spacing w:line="360" w:lineRule="auto"/>
        <w:jc w:val="center"/>
        <w:outlineLvl w:val="0"/>
        <w:rPr>
          <w:rFonts w:hint="eastAsia" w:ascii="宋体" w:hAnsi="宋体" w:eastAsia="宋体" w:cs="宋体"/>
          <w:b/>
          <w:color w:val="000000"/>
          <w:sz w:val="32"/>
          <w:szCs w:val="32"/>
          <w:lang w:eastAsia="zh-CN"/>
        </w:rPr>
      </w:pPr>
    </w:p>
    <w:p w14:paraId="62F96B95">
      <w:pPr>
        <w:spacing w:line="360" w:lineRule="auto"/>
        <w:jc w:val="center"/>
        <w:outlineLvl w:val="0"/>
        <w:rPr>
          <w:rFonts w:hint="eastAsia" w:ascii="宋体" w:hAnsi="宋体" w:eastAsia="宋体" w:cs="宋体"/>
          <w:b/>
          <w:color w:val="000000"/>
          <w:sz w:val="32"/>
          <w:szCs w:val="32"/>
          <w:lang w:eastAsia="zh-CN"/>
        </w:rPr>
      </w:pPr>
    </w:p>
    <w:p w14:paraId="6495D670">
      <w:pPr>
        <w:numPr>
          <w:ilvl w:val="0"/>
          <w:numId w:val="0"/>
        </w:numPr>
        <w:spacing w:line="360" w:lineRule="auto"/>
        <w:jc w:val="center"/>
        <w:outlineLvl w:val="0"/>
        <w:rPr>
          <w:rFonts w:hint="eastAsia" w:ascii="宋体" w:hAnsi="宋体" w:cs="宋体"/>
          <w:b/>
          <w:color w:val="000000"/>
          <w:kern w:val="2"/>
          <w:sz w:val="32"/>
          <w:szCs w:val="32"/>
          <w:lang w:val="en-US" w:eastAsia="zh-CN" w:bidi="ar-SA"/>
        </w:rPr>
      </w:pPr>
    </w:p>
    <w:p w14:paraId="7482AD30">
      <w:pPr>
        <w:numPr>
          <w:ilvl w:val="0"/>
          <w:numId w:val="0"/>
        </w:numPr>
        <w:spacing w:line="360" w:lineRule="auto"/>
        <w:jc w:val="center"/>
        <w:outlineLvl w:val="0"/>
        <w:rPr>
          <w:rFonts w:hint="eastAsia" w:ascii="宋体" w:hAnsi="宋体" w:cs="宋体"/>
          <w:b/>
          <w:color w:val="000000"/>
          <w:kern w:val="2"/>
          <w:sz w:val="32"/>
          <w:szCs w:val="32"/>
          <w:lang w:val="en-US" w:eastAsia="zh-CN" w:bidi="ar-SA"/>
        </w:rPr>
      </w:pPr>
    </w:p>
    <w:p w14:paraId="799D9847">
      <w:pPr>
        <w:numPr>
          <w:ilvl w:val="0"/>
          <w:numId w:val="0"/>
        </w:numPr>
        <w:spacing w:line="360" w:lineRule="auto"/>
        <w:jc w:val="center"/>
        <w:outlineLvl w:val="0"/>
        <w:rPr>
          <w:rFonts w:hint="eastAsia" w:ascii="宋体" w:hAnsi="宋体" w:eastAsia="宋体" w:cs="宋体"/>
          <w:b/>
          <w:color w:val="000000"/>
          <w:sz w:val="32"/>
          <w:szCs w:val="32"/>
        </w:rPr>
      </w:pPr>
      <w:r>
        <w:rPr>
          <w:rFonts w:hint="eastAsia" w:ascii="宋体" w:hAnsi="宋体" w:cs="宋体"/>
          <w:b/>
          <w:color w:val="000000"/>
          <w:kern w:val="2"/>
          <w:sz w:val="32"/>
          <w:szCs w:val="32"/>
          <w:lang w:val="en-US" w:eastAsia="zh-CN" w:bidi="ar-SA"/>
        </w:rPr>
        <w:t>五</w:t>
      </w:r>
      <w:r>
        <w:rPr>
          <w:rFonts w:hint="eastAsia" w:ascii="宋体" w:hAnsi="宋体" w:eastAsia="宋体" w:cs="宋体"/>
          <w:b/>
          <w:color w:val="000000"/>
          <w:kern w:val="2"/>
          <w:sz w:val="32"/>
          <w:szCs w:val="32"/>
          <w:lang w:val="en-US" w:eastAsia="zh-CN" w:bidi="ar-SA"/>
        </w:rPr>
        <w:t>、</w:t>
      </w:r>
      <w:r>
        <w:rPr>
          <w:rFonts w:hint="eastAsia" w:ascii="宋体" w:hAnsi="宋体" w:eastAsia="宋体" w:cs="宋体"/>
          <w:b/>
          <w:color w:val="000000"/>
          <w:sz w:val="32"/>
          <w:szCs w:val="32"/>
        </w:rPr>
        <w:t>商务响应</w:t>
      </w:r>
      <w:r>
        <w:rPr>
          <w:rFonts w:hint="eastAsia" w:ascii="宋体" w:hAnsi="宋体" w:eastAsia="宋体" w:cs="宋体"/>
          <w:b/>
          <w:color w:val="000000"/>
          <w:sz w:val="32"/>
          <w:szCs w:val="32"/>
          <w:lang w:val="en-US" w:eastAsia="zh-CN"/>
        </w:rPr>
        <w:t>偏离表</w:t>
      </w:r>
    </w:p>
    <w:p w14:paraId="651DDE5D">
      <w:pPr>
        <w:spacing w:afterLines="50"/>
        <w:ind w:firstLine="560" w:firstLineChars="200"/>
        <w:rPr>
          <w:rFonts w:hint="eastAsia" w:ascii="宋体" w:hAnsi="宋体" w:eastAsia="宋体" w:cs="宋体"/>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4"/>
        </w:rPr>
        <w:t xml:space="preserve">  </w:t>
      </w:r>
    </w:p>
    <w:tbl>
      <w:tblPr>
        <w:tblStyle w:val="2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14:paraId="0F6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B1F198">
            <w:pPr>
              <w:rPr>
                <w:rFonts w:hint="eastAsia" w:ascii="宋体" w:hAnsi="宋体" w:eastAsia="宋体" w:cs="宋体"/>
                <w:b/>
                <w:bCs/>
                <w:sz w:val="28"/>
                <w:szCs w:val="28"/>
              </w:rPr>
            </w:pPr>
            <w:r>
              <w:rPr>
                <w:rFonts w:hint="eastAsia" w:ascii="宋体" w:hAnsi="宋体" w:eastAsia="宋体" w:cs="宋体"/>
                <w:b/>
                <w:bCs/>
                <w:sz w:val="28"/>
                <w:szCs w:val="28"/>
              </w:rPr>
              <w:t>序号</w:t>
            </w:r>
          </w:p>
          <w:p w14:paraId="43041447">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14:paraId="4DEA357E">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14:paraId="29968D0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14:paraId="2A375B61">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14:paraId="70EC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A017AD1">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14:paraId="4BBA2ECF">
            <w:pPr>
              <w:spacing w:line="360" w:lineRule="auto"/>
              <w:jc w:val="center"/>
              <w:rPr>
                <w:rFonts w:hint="eastAsia" w:ascii="宋体" w:hAnsi="宋体" w:eastAsia="宋体" w:cs="宋体"/>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4602E9F0">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58FA5BB2">
            <w:pPr>
              <w:spacing w:line="360" w:lineRule="auto"/>
              <w:jc w:val="center"/>
              <w:rPr>
                <w:rFonts w:hint="eastAsia" w:ascii="宋体" w:hAnsi="宋体" w:eastAsia="宋体" w:cs="宋体"/>
                <w:b/>
                <w:sz w:val="28"/>
                <w:szCs w:val="28"/>
              </w:rPr>
            </w:pPr>
          </w:p>
        </w:tc>
      </w:tr>
      <w:tr w14:paraId="6D16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525DAA">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14:paraId="0BD992DD">
            <w:pPr>
              <w:spacing w:line="360" w:lineRule="auto"/>
              <w:jc w:val="center"/>
              <w:rPr>
                <w:rFonts w:hint="eastAsia" w:ascii="宋体" w:hAnsi="宋体" w:eastAsia="宋体" w:cs="宋体"/>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5C022151">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434825EE">
            <w:pPr>
              <w:spacing w:line="360" w:lineRule="auto"/>
              <w:jc w:val="center"/>
              <w:rPr>
                <w:rFonts w:hint="eastAsia" w:ascii="宋体" w:hAnsi="宋体" w:eastAsia="宋体" w:cs="宋体"/>
                <w:b/>
                <w:sz w:val="28"/>
                <w:szCs w:val="28"/>
              </w:rPr>
            </w:pPr>
          </w:p>
        </w:tc>
      </w:tr>
      <w:tr w14:paraId="7FAF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77DDBB4">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14:paraId="21BB5750">
            <w:pPr>
              <w:spacing w:line="560" w:lineRule="exact"/>
              <w:jc w:val="center"/>
              <w:rPr>
                <w:rFonts w:hint="eastAsia" w:ascii="宋体" w:hAnsi="宋体" w:eastAsia="宋体" w:cs="宋体"/>
                <w:b w:val="0"/>
                <w:bCs/>
                <w:sz w:val="28"/>
                <w:szCs w:val="28"/>
                <w:lang w:val="en-US" w:eastAsia="zh-CN"/>
              </w:rPr>
            </w:pPr>
          </w:p>
        </w:tc>
        <w:tc>
          <w:tcPr>
            <w:tcW w:w="3393" w:type="dxa"/>
            <w:tcBorders>
              <w:top w:val="single" w:color="auto" w:sz="4" w:space="0"/>
              <w:left w:val="single" w:color="auto" w:sz="4" w:space="0"/>
              <w:bottom w:val="single" w:color="auto" w:sz="4" w:space="0"/>
              <w:right w:val="single" w:color="auto" w:sz="4" w:space="0"/>
            </w:tcBorders>
            <w:vAlign w:val="center"/>
          </w:tcPr>
          <w:p w14:paraId="1C4EF957">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5EE984CE">
            <w:pPr>
              <w:spacing w:line="360" w:lineRule="auto"/>
              <w:jc w:val="center"/>
              <w:rPr>
                <w:rFonts w:hint="eastAsia" w:ascii="宋体" w:hAnsi="宋体" w:eastAsia="宋体" w:cs="宋体"/>
                <w:b/>
                <w:sz w:val="28"/>
                <w:szCs w:val="28"/>
              </w:rPr>
            </w:pPr>
          </w:p>
        </w:tc>
      </w:tr>
      <w:tr w14:paraId="503D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DE7B085">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14:paraId="3B0CC781">
            <w:pPr>
              <w:spacing w:line="560" w:lineRule="exact"/>
              <w:jc w:val="left"/>
              <w:rPr>
                <w:rFonts w:hint="eastAsia" w:ascii="宋体" w:hAnsi="宋体" w:eastAsia="宋体" w:cs="宋体"/>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54DA4618">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16FD9BAE">
            <w:pPr>
              <w:spacing w:line="360" w:lineRule="auto"/>
              <w:jc w:val="center"/>
              <w:rPr>
                <w:rFonts w:hint="eastAsia" w:ascii="宋体" w:hAnsi="宋体" w:eastAsia="宋体" w:cs="宋体"/>
                <w:b/>
                <w:sz w:val="28"/>
                <w:szCs w:val="28"/>
              </w:rPr>
            </w:pPr>
          </w:p>
        </w:tc>
      </w:tr>
      <w:tr w14:paraId="0AA8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5CA8C1B">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14:paraId="2ADB5464">
            <w:pPr>
              <w:spacing w:line="360" w:lineRule="auto"/>
              <w:rPr>
                <w:rFonts w:hint="eastAsia" w:ascii="宋体" w:hAnsi="宋体" w:eastAsia="宋体" w:cs="宋体"/>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052B14FC">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11A8564E">
            <w:pPr>
              <w:spacing w:line="360" w:lineRule="auto"/>
              <w:jc w:val="center"/>
              <w:rPr>
                <w:rFonts w:hint="eastAsia" w:ascii="宋体" w:hAnsi="宋体" w:eastAsia="宋体" w:cs="宋体"/>
                <w:b/>
                <w:sz w:val="28"/>
                <w:szCs w:val="28"/>
              </w:rPr>
            </w:pPr>
          </w:p>
        </w:tc>
      </w:tr>
      <w:tr w14:paraId="765A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17A47E8">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14:paraId="25BC9A25">
            <w:pPr>
              <w:spacing w:line="360" w:lineRule="auto"/>
              <w:rPr>
                <w:rFonts w:hint="eastAsia" w:ascii="宋体" w:hAnsi="宋体" w:eastAsia="宋体" w:cs="宋体"/>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186A7C84">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2CB5BDFC">
            <w:pPr>
              <w:spacing w:line="360" w:lineRule="auto"/>
              <w:jc w:val="center"/>
              <w:rPr>
                <w:rFonts w:hint="eastAsia" w:ascii="宋体" w:hAnsi="宋体" w:eastAsia="宋体" w:cs="宋体"/>
                <w:b/>
                <w:sz w:val="28"/>
                <w:szCs w:val="28"/>
              </w:rPr>
            </w:pPr>
          </w:p>
        </w:tc>
      </w:tr>
      <w:tr w14:paraId="3BCF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DD21BA">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14:paraId="566283BB">
            <w:pPr>
              <w:spacing w:line="360" w:lineRule="auto"/>
              <w:rPr>
                <w:rFonts w:hint="eastAsia" w:ascii="宋体" w:hAnsi="宋体" w:eastAsia="宋体" w:cs="宋体"/>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4A0D54B8">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4B22B23E">
            <w:pPr>
              <w:spacing w:line="360" w:lineRule="auto"/>
              <w:jc w:val="center"/>
              <w:rPr>
                <w:rFonts w:hint="eastAsia" w:ascii="宋体" w:hAnsi="宋体" w:eastAsia="宋体" w:cs="宋体"/>
                <w:b/>
                <w:sz w:val="28"/>
                <w:szCs w:val="28"/>
              </w:rPr>
            </w:pPr>
          </w:p>
        </w:tc>
      </w:tr>
      <w:tr w14:paraId="7DFE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D3CFC47">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14:paraId="1A997E49">
            <w:pPr>
              <w:tabs>
                <w:tab w:val="left" w:pos="309"/>
              </w:tabs>
              <w:spacing w:line="560" w:lineRule="exact"/>
              <w:ind w:firstLine="560" w:firstLineChars="200"/>
              <w:rPr>
                <w:rFonts w:hint="eastAsia" w:ascii="宋体" w:hAnsi="宋体" w:eastAsia="宋体" w:cs="宋体"/>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6179D1A4">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32002242">
            <w:pPr>
              <w:spacing w:line="360" w:lineRule="auto"/>
              <w:jc w:val="center"/>
              <w:rPr>
                <w:rFonts w:hint="eastAsia" w:ascii="宋体" w:hAnsi="宋体" w:eastAsia="宋体" w:cs="宋体"/>
                <w:b/>
                <w:sz w:val="28"/>
                <w:szCs w:val="28"/>
              </w:rPr>
            </w:pPr>
          </w:p>
        </w:tc>
      </w:tr>
      <w:tr w14:paraId="613D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C629193">
            <w:pPr>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14:paraId="2B5826C1">
            <w:pPr>
              <w:spacing w:line="360" w:lineRule="auto"/>
              <w:rPr>
                <w:rFonts w:hint="eastAsia" w:ascii="宋体" w:hAnsi="宋体" w:eastAsia="宋体" w:cs="宋体"/>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3D5018A5">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0D330E94">
            <w:pPr>
              <w:spacing w:line="360" w:lineRule="auto"/>
              <w:jc w:val="center"/>
              <w:rPr>
                <w:rFonts w:hint="eastAsia" w:ascii="宋体" w:hAnsi="宋体" w:eastAsia="宋体" w:cs="宋体"/>
                <w:b/>
                <w:sz w:val="28"/>
                <w:szCs w:val="28"/>
              </w:rPr>
            </w:pPr>
          </w:p>
        </w:tc>
      </w:tr>
    </w:tbl>
    <w:p w14:paraId="1527279A">
      <w:pPr>
        <w:spacing w:afterLines="50"/>
        <w:rPr>
          <w:rFonts w:hint="eastAsia" w:ascii="宋体" w:hAnsi="宋体" w:eastAsia="宋体" w:cs="宋体"/>
          <w:b/>
          <w:color w:val="000000"/>
          <w:sz w:val="36"/>
          <w:szCs w:val="36"/>
        </w:rPr>
      </w:pPr>
      <w:r>
        <w:rPr>
          <w:rFonts w:hint="eastAsia" w:ascii="宋体" w:hAnsi="宋体" w:eastAsia="宋体" w:cs="宋体"/>
          <w:bCs/>
          <w:sz w:val="28"/>
          <w:szCs w:val="28"/>
        </w:rPr>
        <w:t>注：本表须按竞争性磋商文件商务要求如实逐项填写，不得空项。</w:t>
      </w:r>
    </w:p>
    <w:p w14:paraId="047B7F00">
      <w:pPr>
        <w:ind w:firstLine="280" w:firstLineChars="100"/>
        <w:rPr>
          <w:rFonts w:hint="eastAsia" w:ascii="宋体" w:hAnsi="宋体" w:eastAsia="宋体" w:cs="宋体"/>
          <w:color w:val="000000"/>
          <w:sz w:val="28"/>
          <w:szCs w:val="28"/>
          <w:lang w:eastAsia="zh-CN"/>
        </w:rPr>
      </w:pPr>
    </w:p>
    <w:p w14:paraId="73D5ED33">
      <w:pPr>
        <w:ind w:firstLine="280" w:firstLineChars="100"/>
        <w:rPr>
          <w:rFonts w:hint="eastAsia" w:ascii="宋体" w:hAnsi="宋体" w:eastAsia="宋体" w:cs="宋体"/>
          <w:sz w:val="28"/>
          <w:szCs w:val="28"/>
        </w:rPr>
      </w:pPr>
      <w:r>
        <w:rPr>
          <w:rFonts w:hint="eastAsia" w:ascii="宋体" w:hAnsi="宋体" w:eastAsia="宋体" w:cs="宋体"/>
          <w:color w:val="000000"/>
          <w:sz w:val="28"/>
          <w:szCs w:val="28"/>
          <w:lang w:eastAsia="zh-CN"/>
        </w:rPr>
        <w:t>供应商</w:t>
      </w:r>
      <w:r>
        <w:rPr>
          <w:rFonts w:hint="eastAsia" w:ascii="宋体" w:hAnsi="宋体" w:eastAsia="宋体" w:cs="宋体"/>
          <w:sz w:val="28"/>
          <w:szCs w:val="28"/>
        </w:rPr>
        <w:t>：（盖章）</w:t>
      </w:r>
    </w:p>
    <w:p w14:paraId="28F5BBF0">
      <w:pPr>
        <w:rPr>
          <w:rFonts w:hint="eastAsia" w:ascii="宋体" w:hAnsi="宋体" w:eastAsia="宋体" w:cs="宋体"/>
          <w:sz w:val="28"/>
          <w:szCs w:val="28"/>
        </w:rPr>
      </w:pPr>
    </w:p>
    <w:p w14:paraId="5EFBE6C0">
      <w:pPr>
        <w:ind w:firstLine="280" w:firstLineChars="100"/>
        <w:rPr>
          <w:rFonts w:hint="eastAsia" w:ascii="宋体" w:hAnsi="宋体" w:eastAsia="宋体" w:cs="宋体"/>
          <w:sz w:val="28"/>
          <w:szCs w:val="28"/>
        </w:rPr>
      </w:pPr>
      <w:r>
        <w:rPr>
          <w:rFonts w:hint="eastAsia" w:ascii="宋体" w:hAnsi="宋体" w:eastAsia="宋体" w:cs="宋体"/>
          <w:sz w:val="28"/>
          <w:szCs w:val="28"/>
        </w:rPr>
        <w:t>法定代表人或</w:t>
      </w:r>
      <w:r>
        <w:rPr>
          <w:rFonts w:hint="eastAsia" w:ascii="宋体" w:hAnsi="宋体" w:eastAsia="宋体" w:cs="宋体"/>
          <w:sz w:val="28"/>
          <w:szCs w:val="28"/>
          <w:lang w:eastAsia="zh-CN"/>
        </w:rPr>
        <w:t>被授权人</w:t>
      </w:r>
      <w:r>
        <w:rPr>
          <w:rFonts w:hint="eastAsia" w:ascii="宋体" w:hAnsi="宋体" w:eastAsia="宋体" w:cs="宋体"/>
          <w:sz w:val="28"/>
          <w:szCs w:val="28"/>
        </w:rPr>
        <w:t xml:space="preserve">：（签字或盖章）   </w:t>
      </w:r>
    </w:p>
    <w:p w14:paraId="020A3F01">
      <w:pPr>
        <w:rPr>
          <w:rFonts w:hint="eastAsia" w:ascii="宋体" w:hAnsi="宋体" w:eastAsia="宋体" w:cs="宋体"/>
          <w:sz w:val="28"/>
          <w:szCs w:val="28"/>
        </w:rPr>
      </w:pPr>
    </w:p>
    <w:p w14:paraId="75A6D1D7">
      <w:pPr>
        <w:rPr>
          <w:rFonts w:hint="eastAsia" w:ascii="宋体" w:hAnsi="宋体" w:eastAsia="宋体" w:cs="宋体"/>
          <w:sz w:val="28"/>
          <w:szCs w:val="28"/>
        </w:rPr>
      </w:pPr>
    </w:p>
    <w:p w14:paraId="017AB795">
      <w:pPr>
        <w:pStyle w:val="12"/>
        <w:kinsoku w:val="0"/>
        <w:autoSpaceDE w:val="0"/>
        <w:autoSpaceDN w:val="0"/>
        <w:adjustRightInd w:val="0"/>
        <w:spacing w:line="500" w:lineRule="exact"/>
        <w:ind w:firstLine="0"/>
        <w:jc w:val="right"/>
        <w:rPr>
          <w:rFonts w:hint="eastAsia" w:ascii="宋体" w:hAnsi="宋体" w:eastAsia="宋体" w:cs="宋体"/>
          <w:b/>
          <w:color w:val="000000"/>
          <w:szCs w:val="32"/>
        </w:rPr>
      </w:pPr>
      <w:r>
        <w:rPr>
          <w:rFonts w:hint="eastAsia" w:ascii="宋体" w:hAnsi="宋体" w:eastAsia="宋体" w:cs="宋体"/>
          <w:sz w:val="28"/>
          <w:szCs w:val="28"/>
        </w:rPr>
        <w:t>　　日期：   年  月  日</w:t>
      </w:r>
    </w:p>
    <w:p w14:paraId="5E351394">
      <w:pPr>
        <w:pageBreakBefore w:val="0"/>
        <w:numPr>
          <w:ilvl w:val="0"/>
          <w:numId w:val="0"/>
        </w:numPr>
        <w:overflowPunct/>
        <w:topLinePunct w:val="0"/>
        <w:bidi w:val="0"/>
        <w:spacing w:line="480" w:lineRule="auto"/>
        <w:ind w:leftChars="0"/>
        <w:jc w:val="both"/>
        <w:textAlignment w:val="auto"/>
        <w:outlineLvl w:val="0"/>
        <w:rPr>
          <w:rFonts w:hint="eastAsia" w:ascii="宋体" w:hAnsi="宋体" w:eastAsia="宋体" w:cs="宋体"/>
          <w:b/>
          <w:color w:val="000000"/>
          <w:sz w:val="32"/>
          <w:szCs w:val="32"/>
          <w:lang w:val="en-US" w:eastAsia="zh-CN"/>
        </w:rPr>
      </w:pPr>
    </w:p>
    <w:p w14:paraId="31C75D89">
      <w:pPr>
        <w:pageBreakBefore w:val="0"/>
        <w:numPr>
          <w:ilvl w:val="0"/>
          <w:numId w:val="0"/>
        </w:numPr>
        <w:overflowPunct/>
        <w:topLinePunct w:val="0"/>
        <w:bidi w:val="0"/>
        <w:spacing w:line="480" w:lineRule="auto"/>
        <w:ind w:leftChars="0"/>
        <w:jc w:val="center"/>
        <w:textAlignment w:val="auto"/>
        <w:outlineLvl w:val="0"/>
        <w:rPr>
          <w:rFonts w:hint="eastAsia" w:ascii="宋体" w:hAnsi="宋体" w:cs="宋体"/>
          <w:b/>
          <w:color w:val="000000"/>
          <w:sz w:val="32"/>
          <w:szCs w:val="32"/>
          <w:lang w:val="en-US" w:eastAsia="zh-CN"/>
        </w:rPr>
      </w:pPr>
    </w:p>
    <w:p w14:paraId="56DA6FAB">
      <w:pPr>
        <w:pageBreakBefore w:val="0"/>
        <w:numPr>
          <w:ilvl w:val="0"/>
          <w:numId w:val="0"/>
        </w:numPr>
        <w:overflowPunct/>
        <w:topLinePunct w:val="0"/>
        <w:bidi w:val="0"/>
        <w:spacing w:line="480" w:lineRule="auto"/>
        <w:ind w:leftChars="0"/>
        <w:jc w:val="center"/>
        <w:textAlignment w:val="auto"/>
        <w:outlineLvl w:val="0"/>
        <w:rPr>
          <w:rFonts w:hint="eastAsia"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六</w:t>
      </w:r>
      <w:r>
        <w:rPr>
          <w:rFonts w:hint="eastAsia" w:ascii="宋体" w:hAnsi="宋体" w:eastAsia="宋体" w:cs="宋体"/>
          <w:b/>
          <w:color w:val="000000"/>
          <w:sz w:val="32"/>
          <w:szCs w:val="32"/>
          <w:lang w:val="en-US" w:eastAsia="zh-CN"/>
        </w:rPr>
        <w:t>、</w:t>
      </w:r>
      <w:r>
        <w:rPr>
          <w:rFonts w:hint="eastAsia" w:ascii="宋体" w:hAnsi="宋体" w:cs="宋体"/>
          <w:b/>
          <w:color w:val="000000"/>
          <w:sz w:val="32"/>
          <w:szCs w:val="32"/>
          <w:lang w:val="en-US" w:eastAsia="zh-CN"/>
        </w:rPr>
        <w:t>投标方案及施工组织设计</w:t>
      </w:r>
    </w:p>
    <w:p w14:paraId="01F7F4FF">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1、编制具体要求是（包括但不限于以下内容）：</w:t>
      </w:r>
    </w:p>
    <w:p w14:paraId="758F7487">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1-1.施工方案；</w:t>
      </w:r>
    </w:p>
    <w:p w14:paraId="76A496F0">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1-2.工程质量技术组织措施；</w:t>
      </w:r>
    </w:p>
    <w:p w14:paraId="70D8058D">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1-3.安全生产技术组织措施；</w:t>
      </w:r>
    </w:p>
    <w:p w14:paraId="13770848">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1-4.确保安全文明施工的技术组织措施及环境保护措施；</w:t>
      </w:r>
    </w:p>
    <w:p w14:paraId="3A6DED9C">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1-5.工期的技术组织措施；</w:t>
      </w:r>
    </w:p>
    <w:p w14:paraId="3D53B7FB">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1-6.项目组织管理人员构成；</w:t>
      </w:r>
    </w:p>
    <w:p w14:paraId="442FC4B8">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1-7.施工机械配备投入计划；</w:t>
      </w:r>
    </w:p>
    <w:p w14:paraId="1A6575CA">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1-8.施工进度表或施工网络图；</w:t>
      </w:r>
    </w:p>
    <w:p w14:paraId="2CF88643">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1-9.劳动力安排计划表；</w:t>
      </w:r>
    </w:p>
    <w:p w14:paraId="3C478124">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auto"/>
          <w:kern w:val="2"/>
          <w:sz w:val="28"/>
          <w:szCs w:val="28"/>
          <w:highlight w:val="none"/>
          <w:lang w:val="en-US" w:eastAsia="zh-CN" w:bidi="ar-SA"/>
        </w:rPr>
        <w:t>1-10.项目风险预测与防范，事故应急预案。</w:t>
      </w:r>
    </w:p>
    <w:p w14:paraId="70CF83C7">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4373B207">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67046DB">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57BDB332">
      <w:pPr>
        <w:spacing w:line="360" w:lineRule="auto"/>
        <w:rPr>
          <w:rFonts w:hint="eastAsia" w:ascii="宋体" w:hAnsi="宋体" w:eastAsia="宋体" w:cs="宋体"/>
          <w:color w:val="000000"/>
          <w:sz w:val="24"/>
        </w:rPr>
      </w:pPr>
    </w:p>
    <w:p w14:paraId="121F5158">
      <w:pPr>
        <w:spacing w:line="360" w:lineRule="auto"/>
        <w:rPr>
          <w:rFonts w:hint="eastAsia" w:ascii="宋体" w:hAnsi="宋体" w:eastAsia="宋体" w:cs="宋体"/>
          <w:color w:val="000000"/>
          <w:sz w:val="24"/>
        </w:rPr>
      </w:pPr>
    </w:p>
    <w:p w14:paraId="438B7B4A">
      <w:pPr>
        <w:spacing w:line="360" w:lineRule="auto"/>
        <w:rPr>
          <w:rFonts w:hint="eastAsia" w:ascii="宋体" w:hAnsi="宋体" w:eastAsia="宋体" w:cs="宋体"/>
          <w:color w:val="000000"/>
          <w:sz w:val="24"/>
        </w:rPr>
      </w:pPr>
    </w:p>
    <w:p w14:paraId="6FF872CC">
      <w:pPr>
        <w:spacing w:line="360" w:lineRule="auto"/>
        <w:rPr>
          <w:rFonts w:hint="eastAsia" w:ascii="宋体" w:hAnsi="宋体" w:eastAsia="宋体" w:cs="宋体"/>
          <w:color w:val="000000"/>
          <w:sz w:val="24"/>
          <w:szCs w:val="24"/>
        </w:rPr>
      </w:pPr>
    </w:p>
    <w:p w14:paraId="0430ACDD">
      <w:pPr>
        <w:rPr>
          <w:rFonts w:hint="eastAsia" w:ascii="宋体" w:hAnsi="宋体" w:eastAsia="宋体" w:cs="宋体"/>
          <w:color w:val="000000"/>
          <w:sz w:val="24"/>
        </w:rPr>
      </w:pPr>
    </w:p>
    <w:p w14:paraId="7288A039">
      <w:pPr>
        <w:pStyle w:val="27"/>
        <w:rPr>
          <w:rFonts w:hint="eastAsia" w:ascii="宋体" w:hAnsi="宋体" w:eastAsia="宋体" w:cs="宋体"/>
          <w:color w:val="000000"/>
          <w:sz w:val="24"/>
        </w:rPr>
      </w:pPr>
    </w:p>
    <w:p w14:paraId="629611BB">
      <w:pPr>
        <w:rPr>
          <w:rFonts w:hint="eastAsia" w:ascii="宋体" w:hAnsi="宋体" w:eastAsia="宋体" w:cs="宋体"/>
          <w:color w:val="000000"/>
          <w:sz w:val="24"/>
        </w:rPr>
      </w:pPr>
    </w:p>
    <w:p w14:paraId="56248848">
      <w:pPr>
        <w:pStyle w:val="44"/>
        <w:rPr>
          <w:rFonts w:hint="eastAsia" w:ascii="宋体" w:hAnsi="宋体" w:eastAsia="宋体" w:cs="宋体"/>
          <w:color w:val="000000"/>
          <w:sz w:val="24"/>
        </w:rPr>
      </w:pPr>
    </w:p>
    <w:p w14:paraId="59932245">
      <w:pPr>
        <w:rPr>
          <w:rFonts w:hint="eastAsia" w:ascii="宋体" w:hAnsi="宋体" w:eastAsia="宋体" w:cs="宋体"/>
          <w:color w:val="000000"/>
          <w:sz w:val="24"/>
        </w:rPr>
      </w:pPr>
    </w:p>
    <w:p w14:paraId="043070DD">
      <w:pPr>
        <w:pStyle w:val="44"/>
        <w:rPr>
          <w:rFonts w:hint="eastAsia" w:ascii="宋体" w:hAnsi="宋体" w:eastAsia="宋体" w:cs="宋体"/>
          <w:color w:val="000000"/>
          <w:sz w:val="24"/>
        </w:rPr>
      </w:pPr>
    </w:p>
    <w:p w14:paraId="590991BF">
      <w:pPr>
        <w:numPr>
          <w:ilvl w:val="0"/>
          <w:numId w:val="0"/>
        </w:numPr>
        <w:spacing w:line="600" w:lineRule="auto"/>
        <w:jc w:val="center"/>
        <w:rPr>
          <w:rFonts w:hint="eastAsia" w:ascii="宋体" w:hAnsi="宋体" w:eastAsia="宋体" w:cs="宋体"/>
          <w:b/>
          <w:color w:val="000000"/>
          <w:kern w:val="2"/>
          <w:sz w:val="32"/>
          <w:szCs w:val="32"/>
          <w:lang w:val="en-US" w:eastAsia="zh-CN" w:bidi="ar-SA"/>
        </w:rPr>
      </w:pPr>
    </w:p>
    <w:p w14:paraId="07196480">
      <w:pPr>
        <w:numPr>
          <w:ilvl w:val="0"/>
          <w:numId w:val="0"/>
        </w:numPr>
        <w:spacing w:line="600" w:lineRule="auto"/>
        <w:jc w:val="center"/>
        <w:rPr>
          <w:rFonts w:hint="eastAsia" w:ascii="宋体" w:hAnsi="宋体" w:eastAsia="宋体" w:cs="宋体"/>
          <w:b/>
          <w:color w:val="000000"/>
          <w:kern w:val="2"/>
          <w:sz w:val="32"/>
          <w:szCs w:val="32"/>
          <w:lang w:val="en-US" w:eastAsia="zh-CN" w:bidi="ar-SA"/>
        </w:rPr>
      </w:pPr>
    </w:p>
    <w:p w14:paraId="544A6AAD">
      <w:pPr>
        <w:numPr>
          <w:ilvl w:val="0"/>
          <w:numId w:val="0"/>
        </w:numPr>
        <w:spacing w:line="600" w:lineRule="auto"/>
        <w:jc w:val="center"/>
        <w:rPr>
          <w:rFonts w:hint="eastAsia" w:ascii="宋体" w:hAnsi="宋体" w:eastAsia="宋体" w:cs="宋体"/>
          <w:b/>
          <w:color w:val="000000"/>
          <w:kern w:val="2"/>
          <w:sz w:val="32"/>
          <w:szCs w:val="32"/>
          <w:lang w:val="en-US" w:eastAsia="zh-CN" w:bidi="ar-SA"/>
        </w:rPr>
      </w:pPr>
    </w:p>
    <w:p w14:paraId="4C93D593">
      <w:pPr>
        <w:numPr>
          <w:ilvl w:val="0"/>
          <w:numId w:val="0"/>
        </w:numPr>
        <w:spacing w:line="600" w:lineRule="auto"/>
        <w:jc w:val="center"/>
        <w:rPr>
          <w:rFonts w:hint="eastAsia" w:ascii="宋体" w:hAnsi="宋体" w:eastAsia="宋体" w:cs="宋体"/>
          <w:b/>
          <w:color w:val="000000"/>
          <w:sz w:val="32"/>
          <w:szCs w:val="32"/>
        </w:rPr>
      </w:pPr>
      <w:r>
        <w:rPr>
          <w:rFonts w:hint="eastAsia" w:ascii="宋体" w:hAnsi="宋体" w:cs="宋体"/>
          <w:b/>
          <w:color w:val="000000"/>
          <w:kern w:val="2"/>
          <w:sz w:val="32"/>
          <w:szCs w:val="32"/>
          <w:lang w:val="en-US" w:eastAsia="zh-CN" w:bidi="ar-SA"/>
        </w:rPr>
        <w:t>七</w:t>
      </w:r>
      <w:r>
        <w:rPr>
          <w:rFonts w:hint="eastAsia" w:ascii="宋体" w:hAnsi="宋体" w:eastAsia="宋体" w:cs="宋体"/>
          <w:b/>
          <w:color w:val="000000"/>
          <w:kern w:val="2"/>
          <w:sz w:val="32"/>
          <w:szCs w:val="32"/>
          <w:lang w:val="en-US" w:eastAsia="zh-CN" w:bidi="ar-SA"/>
        </w:rPr>
        <w:t>、</w:t>
      </w:r>
      <w:r>
        <w:rPr>
          <w:rFonts w:hint="eastAsia" w:ascii="宋体" w:hAnsi="宋体" w:eastAsia="宋体" w:cs="宋体"/>
          <w:b/>
          <w:color w:val="000000"/>
          <w:sz w:val="32"/>
          <w:szCs w:val="32"/>
          <w:lang w:val="en-US" w:eastAsia="zh-CN"/>
        </w:rPr>
        <w:t>企业</w:t>
      </w:r>
      <w:r>
        <w:rPr>
          <w:rFonts w:hint="eastAsia" w:ascii="宋体" w:hAnsi="宋体" w:eastAsia="宋体" w:cs="宋体"/>
          <w:b/>
          <w:color w:val="000000"/>
          <w:sz w:val="32"/>
          <w:szCs w:val="32"/>
        </w:rPr>
        <w:t>业绩</w:t>
      </w:r>
    </w:p>
    <w:tbl>
      <w:tblPr>
        <w:tblStyle w:val="29"/>
        <w:tblW w:w="9719"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5"/>
        <w:gridCol w:w="5984"/>
      </w:tblGrid>
      <w:tr w14:paraId="7FC1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0C677796">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合同名称</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42491F9D">
            <w:pPr>
              <w:spacing w:line="360" w:lineRule="auto"/>
              <w:ind w:firstLine="560" w:firstLineChars="200"/>
              <w:rPr>
                <w:rFonts w:hint="eastAsia" w:asciiTheme="minorEastAsia" w:hAnsiTheme="minorEastAsia" w:eastAsiaTheme="minorEastAsia" w:cstheme="minorEastAsia"/>
                <w:color w:val="000000"/>
                <w:sz w:val="28"/>
                <w:szCs w:val="28"/>
              </w:rPr>
            </w:pPr>
          </w:p>
        </w:tc>
      </w:tr>
      <w:tr w14:paraId="721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2494FD1E">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合同项目所在地</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78C98FBC">
            <w:pPr>
              <w:spacing w:line="360" w:lineRule="auto"/>
              <w:ind w:firstLine="560" w:firstLineChars="200"/>
              <w:rPr>
                <w:rFonts w:hint="eastAsia" w:asciiTheme="minorEastAsia" w:hAnsiTheme="minorEastAsia" w:eastAsiaTheme="minorEastAsia" w:cstheme="minorEastAsia"/>
                <w:color w:val="000000"/>
                <w:sz w:val="28"/>
                <w:szCs w:val="28"/>
              </w:rPr>
            </w:pPr>
          </w:p>
        </w:tc>
      </w:tr>
      <w:tr w14:paraId="0E2C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7F2A06D5">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发包人名称</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22AC0CE2">
            <w:pPr>
              <w:spacing w:line="360" w:lineRule="auto"/>
              <w:ind w:firstLine="560" w:firstLineChars="200"/>
              <w:rPr>
                <w:rFonts w:hint="eastAsia" w:asciiTheme="minorEastAsia" w:hAnsiTheme="minorEastAsia" w:eastAsiaTheme="minorEastAsia" w:cstheme="minorEastAsia"/>
                <w:color w:val="000000"/>
                <w:sz w:val="28"/>
                <w:szCs w:val="28"/>
              </w:rPr>
            </w:pPr>
          </w:p>
        </w:tc>
      </w:tr>
      <w:tr w14:paraId="4F33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126D6C53">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发包人地址</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35110BCB">
            <w:pPr>
              <w:spacing w:line="360" w:lineRule="auto"/>
              <w:ind w:firstLine="560" w:firstLineChars="200"/>
              <w:rPr>
                <w:rFonts w:hint="eastAsia" w:asciiTheme="minorEastAsia" w:hAnsiTheme="minorEastAsia" w:eastAsiaTheme="minorEastAsia" w:cstheme="minorEastAsia"/>
                <w:color w:val="000000"/>
                <w:sz w:val="28"/>
                <w:szCs w:val="28"/>
              </w:rPr>
            </w:pPr>
          </w:p>
        </w:tc>
      </w:tr>
      <w:tr w14:paraId="2204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74758ADD">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发包人电话</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40F0BDFC">
            <w:pPr>
              <w:spacing w:line="360" w:lineRule="auto"/>
              <w:ind w:firstLine="560" w:firstLineChars="200"/>
              <w:rPr>
                <w:rFonts w:hint="eastAsia" w:asciiTheme="minorEastAsia" w:hAnsiTheme="minorEastAsia" w:eastAsiaTheme="minorEastAsia" w:cstheme="minorEastAsia"/>
                <w:color w:val="000000"/>
                <w:sz w:val="28"/>
                <w:szCs w:val="28"/>
              </w:rPr>
            </w:pPr>
          </w:p>
        </w:tc>
      </w:tr>
      <w:tr w14:paraId="210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06EFF34E">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签约合同价</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652EF2D9">
            <w:pPr>
              <w:spacing w:line="360" w:lineRule="auto"/>
              <w:ind w:firstLine="560" w:firstLineChars="200"/>
              <w:rPr>
                <w:rFonts w:hint="eastAsia" w:asciiTheme="minorEastAsia" w:hAnsiTheme="minorEastAsia" w:eastAsiaTheme="minorEastAsia" w:cstheme="minorEastAsia"/>
                <w:color w:val="000000"/>
                <w:sz w:val="28"/>
                <w:szCs w:val="28"/>
              </w:rPr>
            </w:pPr>
          </w:p>
        </w:tc>
      </w:tr>
      <w:tr w14:paraId="1A7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00137C86">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开工日期</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4FA5B02F">
            <w:pPr>
              <w:spacing w:line="360" w:lineRule="auto"/>
              <w:ind w:firstLine="560" w:firstLineChars="200"/>
              <w:rPr>
                <w:rFonts w:hint="eastAsia" w:asciiTheme="minorEastAsia" w:hAnsiTheme="minorEastAsia" w:eastAsiaTheme="minorEastAsia" w:cstheme="minorEastAsia"/>
                <w:color w:val="000000"/>
                <w:sz w:val="28"/>
                <w:szCs w:val="28"/>
              </w:rPr>
            </w:pPr>
          </w:p>
        </w:tc>
      </w:tr>
      <w:tr w14:paraId="4578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55A9475A">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完工日期</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47F4F145">
            <w:pPr>
              <w:spacing w:line="360" w:lineRule="auto"/>
              <w:ind w:firstLine="560" w:firstLineChars="200"/>
              <w:rPr>
                <w:rFonts w:hint="eastAsia" w:asciiTheme="minorEastAsia" w:hAnsiTheme="minorEastAsia" w:eastAsiaTheme="minorEastAsia" w:cstheme="minorEastAsia"/>
                <w:color w:val="000000"/>
                <w:sz w:val="28"/>
                <w:szCs w:val="28"/>
              </w:rPr>
            </w:pPr>
          </w:p>
        </w:tc>
      </w:tr>
      <w:tr w14:paraId="656E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6066338C">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承担的工作</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41BE9230">
            <w:pPr>
              <w:spacing w:line="360" w:lineRule="auto"/>
              <w:ind w:firstLine="560" w:firstLineChars="200"/>
              <w:rPr>
                <w:rFonts w:hint="eastAsia" w:asciiTheme="minorEastAsia" w:hAnsiTheme="minorEastAsia" w:eastAsiaTheme="minorEastAsia" w:cstheme="minorEastAsia"/>
                <w:color w:val="000000"/>
                <w:sz w:val="28"/>
                <w:szCs w:val="28"/>
              </w:rPr>
            </w:pPr>
          </w:p>
        </w:tc>
      </w:tr>
      <w:tr w14:paraId="5452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186E7AAA">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工程质量</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4AA84024">
            <w:pPr>
              <w:spacing w:line="360" w:lineRule="auto"/>
              <w:ind w:firstLine="560" w:firstLineChars="200"/>
              <w:rPr>
                <w:rFonts w:hint="eastAsia" w:asciiTheme="minorEastAsia" w:hAnsiTheme="minorEastAsia" w:eastAsiaTheme="minorEastAsia" w:cstheme="minorEastAsia"/>
                <w:color w:val="000000"/>
                <w:sz w:val="28"/>
                <w:szCs w:val="28"/>
              </w:rPr>
            </w:pPr>
          </w:p>
        </w:tc>
      </w:tr>
      <w:tr w14:paraId="5DB0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7ED3CC5A">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项目经理</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081BD0E5">
            <w:pPr>
              <w:spacing w:line="360" w:lineRule="auto"/>
              <w:ind w:firstLine="560" w:firstLineChars="200"/>
              <w:rPr>
                <w:rFonts w:hint="eastAsia" w:asciiTheme="minorEastAsia" w:hAnsiTheme="minorEastAsia" w:eastAsiaTheme="minorEastAsia" w:cstheme="minorEastAsia"/>
                <w:color w:val="000000"/>
                <w:sz w:val="28"/>
                <w:szCs w:val="28"/>
              </w:rPr>
            </w:pPr>
          </w:p>
        </w:tc>
      </w:tr>
      <w:tr w14:paraId="3C5B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027516F9">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技术负责人</w:t>
            </w:r>
          </w:p>
        </w:tc>
        <w:tc>
          <w:tcPr>
            <w:tcW w:w="5984" w:type="dxa"/>
            <w:tcBorders>
              <w:top w:val="outset" w:color="auto" w:sz="6" w:space="0"/>
              <w:left w:val="outset" w:color="auto" w:sz="6" w:space="0"/>
              <w:bottom w:val="outset" w:color="auto" w:sz="6" w:space="0"/>
              <w:right w:val="outset" w:color="auto" w:sz="6" w:space="0"/>
            </w:tcBorders>
            <w:noWrap w:val="0"/>
            <w:vAlign w:val="center"/>
          </w:tcPr>
          <w:p w14:paraId="1914D176">
            <w:pPr>
              <w:spacing w:line="360" w:lineRule="auto"/>
              <w:ind w:firstLine="560" w:firstLineChars="200"/>
              <w:rPr>
                <w:rFonts w:hint="eastAsia" w:asciiTheme="minorEastAsia" w:hAnsiTheme="minorEastAsia" w:eastAsiaTheme="minorEastAsia" w:cstheme="minorEastAsia"/>
                <w:color w:val="000000"/>
                <w:sz w:val="28"/>
                <w:szCs w:val="28"/>
              </w:rPr>
            </w:pPr>
          </w:p>
        </w:tc>
      </w:tr>
      <w:tr w14:paraId="40E9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3735" w:type="dxa"/>
            <w:tcBorders>
              <w:top w:val="outset" w:color="auto" w:sz="6" w:space="0"/>
              <w:left w:val="outset" w:color="auto" w:sz="6" w:space="0"/>
              <w:bottom w:val="outset" w:color="auto" w:sz="6" w:space="0"/>
              <w:right w:val="outset" w:color="auto" w:sz="6" w:space="0"/>
            </w:tcBorders>
            <w:noWrap w:val="0"/>
            <w:vAlign w:val="bottom"/>
          </w:tcPr>
          <w:p w14:paraId="2FFF8ACF">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备注</w:t>
            </w:r>
          </w:p>
        </w:tc>
        <w:tc>
          <w:tcPr>
            <w:tcW w:w="5984" w:type="dxa"/>
            <w:tcBorders>
              <w:top w:val="outset" w:color="auto" w:sz="6" w:space="0"/>
              <w:left w:val="outset" w:color="auto" w:sz="6" w:space="0"/>
              <w:bottom w:val="outset" w:color="auto" w:sz="6" w:space="0"/>
              <w:right w:val="outset" w:color="auto" w:sz="6" w:space="0"/>
            </w:tcBorders>
            <w:noWrap w:val="0"/>
            <w:vAlign w:val="top"/>
          </w:tcPr>
          <w:p w14:paraId="2F4944E1">
            <w:pPr>
              <w:topLinePunct/>
              <w:spacing w:before="100" w:beforeAutospacing="1" w:after="100" w:afterAutospacing="1" w:line="440" w:lineRule="exact"/>
              <w:rPr>
                <w:rFonts w:hint="eastAsia" w:asciiTheme="minorEastAsia" w:hAnsiTheme="minorEastAsia" w:eastAsiaTheme="minorEastAsia" w:cstheme="minorEastAsia"/>
                <w:color w:val="000000"/>
                <w:sz w:val="28"/>
                <w:szCs w:val="28"/>
              </w:rPr>
            </w:pPr>
          </w:p>
        </w:tc>
      </w:tr>
    </w:tbl>
    <w:p w14:paraId="18245B5C">
      <w:pPr>
        <w:pStyle w:val="11"/>
        <w:numPr>
          <w:ilvl w:val="0"/>
          <w:numId w:val="0"/>
        </w:numPr>
        <w:ind w:leftChars="400"/>
        <w:rPr>
          <w:rFonts w:hint="eastAsia" w:ascii="宋体" w:hAnsi="宋体" w:eastAsia="宋体" w:cs="宋体"/>
          <w:sz w:val="28"/>
          <w:szCs w:val="28"/>
        </w:rPr>
      </w:pPr>
    </w:p>
    <w:p w14:paraId="6CE661CB">
      <w:pPr>
        <w:spacing w:line="48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注：每张表格只填写一个项目，并标明序号，表格后须附证明材料并加盖公章。</w:t>
      </w:r>
    </w:p>
    <w:p w14:paraId="62ABC592">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投标人名称</w:t>
      </w:r>
      <w:r>
        <w:rPr>
          <w:rFonts w:hint="eastAsia" w:asciiTheme="minorEastAsia" w:hAnsiTheme="minorEastAsia" w:eastAsiaTheme="minorEastAsia" w:cstheme="minorEastAsia"/>
          <w:color w:val="000000"/>
          <w:sz w:val="28"/>
          <w:szCs w:val="28"/>
        </w:rPr>
        <w:t xml:space="preserve">（公章）：          </w:t>
      </w:r>
    </w:p>
    <w:p w14:paraId="4E43C90B">
      <w:pPr>
        <w:spacing w:line="360" w:lineRule="auto"/>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法定代表人/被授权人</w:t>
      </w:r>
      <w:r>
        <w:rPr>
          <w:rFonts w:hint="eastAsia" w:asciiTheme="minorEastAsia" w:hAnsiTheme="minorEastAsia" w:eastAsiaTheme="minorEastAsia" w:cstheme="minorEastAsia"/>
          <w:color w:val="000000"/>
          <w:spacing w:val="4"/>
          <w:sz w:val="28"/>
          <w:szCs w:val="28"/>
        </w:rPr>
        <w:t>（签字或盖章）</w:t>
      </w:r>
      <w:r>
        <w:rPr>
          <w:rFonts w:hint="eastAsia" w:asciiTheme="minorEastAsia" w:hAnsiTheme="minorEastAsia" w:eastAsiaTheme="minorEastAsia" w:cstheme="minorEastAsia"/>
          <w:color w:val="000000"/>
          <w:sz w:val="28"/>
          <w:szCs w:val="28"/>
        </w:rPr>
        <w:t>：</w:t>
      </w:r>
    </w:p>
    <w:p w14:paraId="0BAD4CF7">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日    期：</w:t>
      </w:r>
    </w:p>
    <w:p w14:paraId="364822CA">
      <w:pPr>
        <w:widowControl/>
        <w:spacing w:line="480" w:lineRule="auto"/>
        <w:jc w:val="center"/>
        <w:rPr>
          <w:rFonts w:hint="eastAsia" w:ascii="宋体" w:hAnsi="宋体" w:eastAsia="宋体" w:cs="宋体"/>
          <w:b/>
          <w:bCs/>
          <w:color w:val="000000"/>
          <w:sz w:val="24"/>
        </w:rPr>
      </w:pPr>
    </w:p>
    <w:p w14:paraId="02984FE3">
      <w:pPr>
        <w:widowControl/>
        <w:spacing w:line="480" w:lineRule="auto"/>
        <w:jc w:val="center"/>
        <w:rPr>
          <w:rFonts w:hint="eastAsia" w:ascii="宋体" w:hAnsi="宋体" w:eastAsia="宋体" w:cs="宋体"/>
          <w:b/>
          <w:bCs/>
          <w:color w:val="000000"/>
          <w:sz w:val="24"/>
        </w:rPr>
      </w:pPr>
    </w:p>
    <w:p w14:paraId="57C04687">
      <w:pPr>
        <w:autoSpaceDE w:val="0"/>
        <w:autoSpaceDN w:val="0"/>
        <w:spacing w:line="480" w:lineRule="exact"/>
        <w:jc w:val="both"/>
        <w:rPr>
          <w:rFonts w:hint="eastAsia" w:ascii="宋体" w:hAnsi="宋体" w:eastAsia="宋体" w:cs="宋体"/>
          <w:b/>
          <w:bCs/>
          <w:sz w:val="32"/>
          <w:szCs w:val="32"/>
          <w:lang w:val="en-US" w:eastAsia="zh-CN"/>
        </w:rPr>
      </w:pPr>
    </w:p>
    <w:p w14:paraId="1F5F68A7">
      <w:pPr>
        <w:autoSpaceDE w:val="0"/>
        <w:autoSpaceDN w:val="0"/>
        <w:spacing w:line="480" w:lineRule="exact"/>
        <w:jc w:val="center"/>
        <w:rPr>
          <w:rFonts w:hint="eastAsia" w:ascii="宋体" w:hAnsi="宋体" w:cs="宋体"/>
          <w:b/>
          <w:bCs/>
          <w:sz w:val="32"/>
          <w:szCs w:val="32"/>
          <w:lang w:val="en-US" w:eastAsia="zh-CN"/>
        </w:rPr>
      </w:pPr>
    </w:p>
    <w:p w14:paraId="76155435">
      <w:pPr>
        <w:autoSpaceDE w:val="0"/>
        <w:autoSpaceDN w:val="0"/>
        <w:spacing w:line="480" w:lineRule="exact"/>
        <w:jc w:val="center"/>
        <w:rPr>
          <w:rFonts w:hint="eastAsia" w:ascii="宋体" w:hAnsi="宋体" w:cs="宋体"/>
          <w:b/>
          <w:bCs/>
          <w:sz w:val="32"/>
          <w:szCs w:val="32"/>
          <w:lang w:val="en-US" w:eastAsia="zh-CN"/>
        </w:rPr>
      </w:pPr>
    </w:p>
    <w:p w14:paraId="66104F9D">
      <w:pPr>
        <w:autoSpaceDE w:val="0"/>
        <w:autoSpaceDN w:val="0"/>
        <w:spacing w:line="480" w:lineRule="exact"/>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八</w:t>
      </w: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售后服务方案</w:t>
      </w:r>
      <w:r>
        <w:rPr>
          <w:rFonts w:hint="eastAsia" w:ascii="宋体" w:hAnsi="宋体" w:eastAsia="宋体" w:cs="宋体"/>
          <w:b/>
          <w:bCs/>
          <w:sz w:val="32"/>
          <w:szCs w:val="32"/>
          <w:lang w:val="en-US" w:eastAsia="zh-CN"/>
        </w:rPr>
        <w:t>及承诺</w:t>
      </w:r>
    </w:p>
    <w:p w14:paraId="57ED61B0">
      <w:pPr>
        <w:autoSpaceDE w:val="0"/>
        <w:autoSpaceDN w:val="0"/>
        <w:spacing w:line="480" w:lineRule="exact"/>
        <w:jc w:val="center"/>
        <w:rPr>
          <w:rFonts w:hAnsi="宋体" w:cs="宋体"/>
          <w:b/>
          <w:bCs/>
          <w:sz w:val="28"/>
          <w:szCs w:val="28"/>
        </w:rPr>
      </w:pPr>
      <w:r>
        <w:rPr>
          <w:rFonts w:hint="eastAsia" w:hAnsi="宋体" w:cs="宋体"/>
          <w:b/>
          <w:bCs/>
          <w:sz w:val="28"/>
          <w:szCs w:val="28"/>
        </w:rPr>
        <w:t>（格式自拟）</w:t>
      </w:r>
    </w:p>
    <w:p w14:paraId="56844F36">
      <w:pPr>
        <w:autoSpaceDE w:val="0"/>
        <w:autoSpaceDN w:val="0"/>
        <w:spacing w:line="480" w:lineRule="exact"/>
        <w:ind w:left="1260" w:leftChars="600" w:firstLine="1687" w:firstLineChars="600"/>
        <w:jc w:val="left"/>
        <w:rPr>
          <w:rFonts w:hint="eastAsia" w:ascii="宋体" w:hAnsi="宋体" w:eastAsia="宋体" w:cs="宋体"/>
          <w:b/>
          <w:bCs/>
          <w:sz w:val="28"/>
          <w:szCs w:val="28"/>
        </w:rPr>
      </w:pPr>
    </w:p>
    <w:p w14:paraId="50F3B049">
      <w:pPr>
        <w:pStyle w:val="25"/>
        <w:rPr>
          <w:rFonts w:hint="eastAsia" w:ascii="宋体" w:hAnsi="宋体" w:eastAsia="宋体" w:cs="宋体"/>
        </w:rPr>
      </w:pPr>
    </w:p>
    <w:p w14:paraId="306693A6">
      <w:pPr>
        <w:widowControl/>
        <w:spacing w:line="440" w:lineRule="exact"/>
        <w:jc w:val="right"/>
        <w:rPr>
          <w:rFonts w:hint="eastAsia" w:ascii="宋体" w:hAnsi="宋体" w:eastAsia="宋体" w:cs="宋体"/>
          <w:color w:val="000000"/>
          <w:kern w:val="0"/>
          <w:sz w:val="24"/>
        </w:rPr>
      </w:pPr>
    </w:p>
    <w:p w14:paraId="74E3489C">
      <w:pPr>
        <w:widowControl/>
        <w:spacing w:line="440" w:lineRule="exact"/>
        <w:jc w:val="right"/>
        <w:rPr>
          <w:rFonts w:hint="eastAsia" w:ascii="宋体" w:hAnsi="宋体" w:eastAsia="宋体" w:cs="宋体"/>
          <w:color w:val="000000"/>
          <w:kern w:val="0"/>
          <w:sz w:val="24"/>
        </w:rPr>
      </w:pPr>
    </w:p>
    <w:p w14:paraId="41FD3E7B">
      <w:pPr>
        <w:widowControl/>
        <w:spacing w:line="440" w:lineRule="exact"/>
        <w:jc w:val="right"/>
        <w:rPr>
          <w:rFonts w:hint="eastAsia" w:ascii="宋体" w:hAnsi="宋体" w:eastAsia="宋体" w:cs="宋体"/>
          <w:color w:val="000000"/>
          <w:kern w:val="0"/>
          <w:sz w:val="24"/>
        </w:rPr>
      </w:pPr>
    </w:p>
    <w:p w14:paraId="72E2E6C6">
      <w:pPr>
        <w:pStyle w:val="14"/>
        <w:rPr>
          <w:rFonts w:hint="eastAsia" w:ascii="宋体" w:hAnsi="宋体" w:eastAsia="宋体" w:cs="宋体"/>
          <w:color w:val="000000"/>
          <w:kern w:val="0"/>
          <w:sz w:val="24"/>
        </w:rPr>
      </w:pPr>
    </w:p>
    <w:p w14:paraId="36F0BB65">
      <w:pPr>
        <w:pStyle w:val="24"/>
        <w:rPr>
          <w:rFonts w:hint="eastAsia" w:ascii="宋体" w:hAnsi="宋体" w:eastAsia="宋体" w:cs="宋体"/>
          <w:color w:val="000000"/>
          <w:kern w:val="0"/>
          <w:sz w:val="24"/>
        </w:rPr>
      </w:pPr>
    </w:p>
    <w:p w14:paraId="4352B7BC">
      <w:pPr>
        <w:pStyle w:val="24"/>
        <w:rPr>
          <w:rFonts w:hint="eastAsia" w:ascii="宋体" w:hAnsi="宋体" w:eastAsia="宋体" w:cs="宋体"/>
          <w:color w:val="000000"/>
          <w:kern w:val="0"/>
          <w:sz w:val="24"/>
        </w:rPr>
      </w:pPr>
    </w:p>
    <w:p w14:paraId="4BDC63BD">
      <w:pPr>
        <w:pStyle w:val="24"/>
        <w:rPr>
          <w:rFonts w:hint="eastAsia" w:ascii="宋体" w:hAnsi="宋体" w:eastAsia="宋体" w:cs="宋体"/>
          <w:color w:val="000000"/>
          <w:kern w:val="0"/>
          <w:sz w:val="24"/>
        </w:rPr>
      </w:pPr>
    </w:p>
    <w:p w14:paraId="69FE18B0">
      <w:pPr>
        <w:pStyle w:val="24"/>
        <w:rPr>
          <w:rFonts w:hint="eastAsia" w:ascii="宋体" w:hAnsi="宋体" w:eastAsia="宋体" w:cs="宋体"/>
          <w:color w:val="000000"/>
          <w:kern w:val="0"/>
          <w:sz w:val="24"/>
        </w:rPr>
      </w:pPr>
    </w:p>
    <w:p w14:paraId="024F62BB">
      <w:pPr>
        <w:pStyle w:val="24"/>
        <w:rPr>
          <w:rFonts w:hint="eastAsia" w:ascii="宋体" w:hAnsi="宋体" w:eastAsia="宋体" w:cs="宋体"/>
          <w:color w:val="000000"/>
          <w:kern w:val="0"/>
          <w:sz w:val="24"/>
        </w:rPr>
      </w:pPr>
    </w:p>
    <w:p w14:paraId="331F0363">
      <w:pPr>
        <w:pStyle w:val="24"/>
        <w:rPr>
          <w:rFonts w:hint="eastAsia" w:ascii="宋体" w:hAnsi="宋体" w:eastAsia="宋体" w:cs="宋体"/>
          <w:color w:val="000000"/>
          <w:kern w:val="0"/>
          <w:sz w:val="24"/>
        </w:rPr>
      </w:pPr>
    </w:p>
    <w:p w14:paraId="48AAD15F">
      <w:pPr>
        <w:pStyle w:val="24"/>
        <w:rPr>
          <w:rFonts w:hint="eastAsia" w:ascii="宋体" w:hAnsi="宋体" w:eastAsia="宋体" w:cs="宋体"/>
          <w:color w:val="000000"/>
          <w:kern w:val="0"/>
          <w:sz w:val="24"/>
        </w:rPr>
      </w:pPr>
    </w:p>
    <w:p w14:paraId="09FED5DF">
      <w:pPr>
        <w:pStyle w:val="24"/>
        <w:rPr>
          <w:rFonts w:hint="eastAsia" w:ascii="宋体" w:hAnsi="宋体" w:eastAsia="宋体" w:cs="宋体"/>
          <w:color w:val="000000"/>
          <w:kern w:val="0"/>
          <w:sz w:val="24"/>
        </w:rPr>
      </w:pPr>
    </w:p>
    <w:p w14:paraId="5F8AFDE3">
      <w:pPr>
        <w:pStyle w:val="24"/>
        <w:rPr>
          <w:rFonts w:hint="eastAsia" w:ascii="宋体" w:hAnsi="宋体" w:eastAsia="宋体" w:cs="宋体"/>
          <w:color w:val="000000"/>
          <w:kern w:val="0"/>
          <w:sz w:val="24"/>
        </w:rPr>
      </w:pPr>
    </w:p>
    <w:p w14:paraId="7C2DAFC2">
      <w:pPr>
        <w:pStyle w:val="24"/>
        <w:rPr>
          <w:rFonts w:hint="eastAsia" w:ascii="宋体" w:hAnsi="宋体" w:eastAsia="宋体" w:cs="宋体"/>
          <w:color w:val="000000"/>
          <w:kern w:val="0"/>
          <w:sz w:val="24"/>
        </w:rPr>
      </w:pPr>
    </w:p>
    <w:p w14:paraId="25F8969F">
      <w:pPr>
        <w:pStyle w:val="24"/>
        <w:rPr>
          <w:rFonts w:hint="eastAsia" w:ascii="宋体" w:hAnsi="宋体" w:eastAsia="宋体" w:cs="宋体"/>
          <w:color w:val="000000"/>
          <w:kern w:val="0"/>
          <w:sz w:val="24"/>
        </w:rPr>
      </w:pPr>
    </w:p>
    <w:p w14:paraId="6C4C4FCC">
      <w:pPr>
        <w:pStyle w:val="3"/>
        <w:spacing w:before="0" w:after="0" w:line="415" w:lineRule="auto"/>
        <w:jc w:val="both"/>
        <w:rPr>
          <w:rFonts w:hint="eastAsia" w:ascii="宋体" w:hAnsi="宋体" w:eastAsia="宋体" w:cs="宋体"/>
          <w:b/>
          <w:color w:val="000000"/>
          <w:kern w:val="2"/>
          <w:sz w:val="32"/>
          <w:szCs w:val="32"/>
          <w:lang w:val="en-US" w:eastAsia="zh-CN" w:bidi="ar-SA"/>
        </w:rPr>
      </w:pPr>
    </w:p>
    <w:p w14:paraId="2B159D0C">
      <w:pPr>
        <w:rPr>
          <w:rFonts w:hint="eastAsia" w:ascii="宋体" w:hAnsi="宋体" w:eastAsia="宋体" w:cs="宋体"/>
          <w:b/>
          <w:color w:val="000000"/>
          <w:kern w:val="2"/>
          <w:sz w:val="32"/>
          <w:szCs w:val="32"/>
          <w:lang w:val="en-US" w:eastAsia="zh-CN" w:bidi="ar-SA"/>
        </w:rPr>
      </w:pPr>
    </w:p>
    <w:p w14:paraId="00289B91">
      <w:pPr>
        <w:rPr>
          <w:rFonts w:hint="eastAsia" w:ascii="宋体" w:hAnsi="宋体" w:eastAsia="宋体" w:cs="宋体"/>
          <w:b/>
          <w:color w:val="000000"/>
          <w:kern w:val="2"/>
          <w:sz w:val="32"/>
          <w:szCs w:val="32"/>
          <w:lang w:val="en-US" w:eastAsia="zh-CN" w:bidi="ar-SA"/>
        </w:rPr>
      </w:pPr>
    </w:p>
    <w:p w14:paraId="72953E95">
      <w:pPr>
        <w:rPr>
          <w:rFonts w:hint="eastAsia" w:ascii="宋体" w:hAnsi="宋体" w:eastAsia="宋体" w:cs="宋体"/>
          <w:b/>
          <w:color w:val="000000"/>
          <w:kern w:val="2"/>
          <w:sz w:val="32"/>
          <w:szCs w:val="32"/>
          <w:lang w:val="en-US" w:eastAsia="zh-CN" w:bidi="ar-SA"/>
        </w:rPr>
      </w:pPr>
    </w:p>
    <w:p w14:paraId="5D606C6B">
      <w:pPr>
        <w:spacing w:line="440" w:lineRule="exact"/>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九、</w:t>
      </w:r>
      <w:r>
        <w:rPr>
          <w:rFonts w:hint="eastAsia" w:ascii="宋体" w:hAnsi="宋体" w:eastAsia="宋体" w:cs="宋体"/>
          <w:b/>
          <w:color w:val="000000"/>
          <w:sz w:val="32"/>
          <w:szCs w:val="32"/>
          <w:lang w:val="en-US" w:eastAsia="zh-CN"/>
        </w:rPr>
        <w:t>投</w:t>
      </w:r>
      <w:r>
        <w:rPr>
          <w:rFonts w:hint="eastAsia" w:ascii="宋体" w:hAnsi="宋体" w:eastAsia="宋体" w:cs="宋体"/>
          <w:b/>
          <w:color w:val="000000"/>
          <w:sz w:val="32"/>
          <w:szCs w:val="32"/>
        </w:rPr>
        <w:t>标</w:t>
      </w:r>
      <w:r>
        <w:rPr>
          <w:rFonts w:hint="eastAsia" w:ascii="宋体" w:hAnsi="宋体" w:cs="宋体"/>
          <w:b/>
          <w:color w:val="000000"/>
          <w:sz w:val="32"/>
          <w:szCs w:val="32"/>
          <w:lang w:val="en-US" w:eastAsia="zh-CN"/>
        </w:rPr>
        <w:t>单位</w:t>
      </w:r>
      <w:r>
        <w:rPr>
          <w:rFonts w:hint="eastAsia" w:ascii="宋体" w:hAnsi="宋体" w:eastAsia="宋体" w:cs="宋体"/>
          <w:b/>
          <w:color w:val="000000"/>
          <w:sz w:val="32"/>
          <w:szCs w:val="32"/>
        </w:rPr>
        <w:t>认为</w:t>
      </w:r>
      <w:r>
        <w:rPr>
          <w:rFonts w:hint="eastAsia" w:ascii="宋体" w:hAnsi="宋体" w:cs="宋体"/>
          <w:b/>
          <w:color w:val="000000"/>
          <w:sz w:val="32"/>
          <w:szCs w:val="32"/>
          <w:lang w:val="en-US" w:eastAsia="zh-CN"/>
        </w:rPr>
        <w:t>有必要说明的其他问题</w:t>
      </w:r>
    </w:p>
    <w:p w14:paraId="35D3C520">
      <w:pPr>
        <w:pStyle w:val="49"/>
        <w:jc w:val="left"/>
        <w:rPr>
          <w:rFonts w:hint="eastAsia" w:ascii="宋体" w:hAnsi="宋体" w:cs="宋体"/>
          <w:b/>
          <w:color w:val="000000"/>
          <w:sz w:val="24"/>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人符合《政府采购法》第二十二条规定条件的承诺函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000000" w:themeColor="text1"/>
          <w:kern w:val="2"/>
          <w:sz w:val="24"/>
          <w:szCs w:val="24"/>
          <w:lang w:val="en-US" w:eastAsia="zh-CN"/>
          <w14:textFill>
            <w14:solidFill>
              <w14:schemeClr w14:val="tx1"/>
            </w14:solidFill>
          </w14:textFill>
        </w:rPr>
      </w:pPr>
      <w:r>
        <w:rPr>
          <w:rFonts w:hint="eastAsia" w:ascii="宋体" w:hAnsi="宋体" w:eastAsia="宋体" w:cs="Times New Roman"/>
          <w:color w:val="auto"/>
          <w:kern w:val="2"/>
          <w:sz w:val="24"/>
          <w:szCs w:val="24"/>
          <w:lang w:val="en-US" w:eastAsia="zh-CN"/>
        </w:rPr>
        <w:t>致</w:t>
      </w:r>
      <w:r>
        <w:rPr>
          <w:rFonts w:hint="eastAsia" w:ascii="宋体" w:hAnsi="宋体" w:cs="Times New Roman"/>
          <w:color w:val="000000" w:themeColor="text1"/>
          <w:kern w:val="2"/>
          <w:sz w:val="24"/>
          <w:szCs w:val="24"/>
          <w:u w:val="single"/>
          <w:lang w:val="en-US" w:eastAsia="zh-CN"/>
          <w14:textFill>
            <w14:solidFill>
              <w14:schemeClr w14:val="tx1"/>
            </w14:solidFill>
          </w14:textFill>
        </w:rPr>
        <w:t>建信众诚工程咨询有限公司</w:t>
      </w:r>
      <w:r>
        <w:rPr>
          <w:rFonts w:hint="eastAsia" w:ascii="宋体" w:hAnsi="宋体" w:eastAsia="宋体" w:cs="Times New Roman"/>
          <w:color w:val="000000" w:themeColor="text1"/>
          <w:kern w:val="2"/>
          <w:sz w:val="24"/>
          <w:szCs w:val="24"/>
          <w:lang w:val="en-US" w:eastAsia="zh-CN"/>
          <w14:textFill>
            <w14:solidFill>
              <w14:schemeClr w14:val="tx1"/>
            </w14:solidFill>
          </w14:textFill>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0B7B8878">
      <w:pPr>
        <w:pStyle w:val="3"/>
        <w:spacing w:before="0" w:after="0" w:line="415" w:lineRule="auto"/>
        <w:jc w:val="center"/>
        <w:rPr>
          <w:rFonts w:hint="eastAsia" w:cs="宋体"/>
          <w:b/>
          <w:color w:val="000000"/>
          <w:kern w:val="2"/>
          <w:sz w:val="32"/>
          <w:szCs w:val="32"/>
          <w:lang w:val="en-US" w:eastAsia="zh-CN" w:bidi="ar-SA"/>
        </w:rPr>
      </w:pPr>
    </w:p>
    <w:p w14:paraId="7ABC8654">
      <w:pPr>
        <w:pStyle w:val="3"/>
        <w:spacing w:before="0" w:after="0" w:line="415" w:lineRule="auto"/>
        <w:jc w:val="center"/>
        <w:rPr>
          <w:rFonts w:hint="eastAsia" w:cs="宋体"/>
          <w:b/>
          <w:color w:val="000000"/>
          <w:kern w:val="2"/>
          <w:sz w:val="32"/>
          <w:szCs w:val="32"/>
          <w:lang w:val="en-US" w:eastAsia="zh-CN" w:bidi="ar-SA"/>
        </w:rPr>
      </w:pPr>
    </w:p>
    <w:p w14:paraId="3B6CE72D">
      <w:pPr>
        <w:pStyle w:val="3"/>
        <w:spacing w:before="0" w:after="0" w:line="415" w:lineRule="auto"/>
        <w:jc w:val="center"/>
        <w:rPr>
          <w:rFonts w:hint="eastAsia" w:cs="宋体"/>
          <w:b/>
          <w:color w:val="000000"/>
          <w:kern w:val="2"/>
          <w:sz w:val="32"/>
          <w:szCs w:val="32"/>
          <w:lang w:val="en-US" w:eastAsia="zh-CN" w:bidi="ar-SA"/>
        </w:rPr>
      </w:pPr>
    </w:p>
    <w:p w14:paraId="1DEE1CEC">
      <w:pPr>
        <w:pStyle w:val="3"/>
        <w:spacing w:before="0" w:after="0" w:line="415" w:lineRule="auto"/>
        <w:jc w:val="center"/>
        <w:rPr>
          <w:rFonts w:hint="eastAsia" w:cs="宋体"/>
          <w:b/>
          <w:color w:val="000000"/>
          <w:kern w:val="2"/>
          <w:sz w:val="32"/>
          <w:szCs w:val="32"/>
          <w:lang w:val="en-US" w:eastAsia="zh-CN" w:bidi="ar-SA"/>
        </w:rPr>
      </w:pPr>
    </w:p>
    <w:p w14:paraId="1AED4393">
      <w:pPr>
        <w:bidi w:val="0"/>
        <w:rPr>
          <w:rFonts w:hint="eastAsia"/>
          <w:lang w:val="en-US" w:eastAsia="zh-CN"/>
        </w:rPr>
      </w:pPr>
    </w:p>
    <w:p w14:paraId="40FAE3DF">
      <w:pPr>
        <w:bidi w:val="0"/>
        <w:rPr>
          <w:rFonts w:hint="eastAsia"/>
          <w:lang w:val="en-US" w:eastAsia="zh-CN"/>
        </w:rPr>
      </w:pPr>
    </w:p>
    <w:p w14:paraId="753A33B1">
      <w:pPr>
        <w:bidi w:val="0"/>
        <w:rPr>
          <w:rFonts w:hint="eastAsia"/>
          <w:lang w:val="en-US" w:eastAsia="zh-CN"/>
        </w:rPr>
      </w:pPr>
    </w:p>
    <w:p w14:paraId="2E143D55">
      <w:pPr>
        <w:spacing w:line="440" w:lineRule="exact"/>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十、《拒绝政府采购领域商业贿赂承诺书》（格式）</w:t>
      </w:r>
    </w:p>
    <w:p w14:paraId="54FF8086">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14:paraId="37F945D3">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14:paraId="3A3C3D90">
      <w:pPr>
        <w:widowControl/>
        <w:spacing w:line="240" w:lineRule="exact"/>
        <w:ind w:firstLine="560" w:firstLineChars="200"/>
        <w:jc w:val="left"/>
        <w:rPr>
          <w:rFonts w:hint="eastAsia" w:ascii="宋体" w:hAnsi="宋体" w:eastAsia="宋体" w:cs="宋体"/>
          <w:sz w:val="28"/>
          <w:szCs w:val="28"/>
        </w:rPr>
      </w:pPr>
    </w:p>
    <w:p w14:paraId="3174118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eastAsia="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14:paraId="26806887">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eastAsia="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eastAsia="宋体" w:cs="宋体"/>
          <w:sz w:val="28"/>
          <w:szCs w:val="28"/>
          <w:lang w:eastAsia="zh-CN"/>
        </w:rPr>
        <w:t>、</w:t>
      </w:r>
      <w:r>
        <w:rPr>
          <w:rFonts w:hint="eastAsia" w:ascii="宋体" w:hAnsi="宋体" w:eastAsia="宋体" w:cs="宋体"/>
          <w:sz w:val="28"/>
          <w:szCs w:val="28"/>
        </w:rPr>
        <w:t>诚信经营</w:t>
      </w:r>
      <w:r>
        <w:rPr>
          <w:rFonts w:hint="eastAsia" w:ascii="宋体" w:hAnsi="宋体" w:eastAsia="宋体" w:cs="宋体"/>
          <w:sz w:val="28"/>
          <w:szCs w:val="28"/>
          <w:lang w:eastAsia="zh-CN"/>
        </w:rPr>
        <w:t>、</w:t>
      </w:r>
      <w:r>
        <w:rPr>
          <w:rFonts w:hint="eastAsia" w:ascii="宋体" w:hAnsi="宋体" w:eastAsia="宋体" w:cs="宋体"/>
          <w:sz w:val="28"/>
          <w:szCs w:val="28"/>
        </w:rPr>
        <w:t xml:space="preserve">公平竞标。 </w:t>
      </w:r>
    </w:p>
    <w:p w14:paraId="26D2F93E">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eastAsia="zh-CN"/>
        </w:rPr>
        <w:t>.</w:t>
      </w:r>
      <w:r>
        <w:rPr>
          <w:rFonts w:hint="eastAsia" w:ascii="宋体" w:hAnsi="宋体" w:eastAsia="宋体" w:cs="宋体"/>
          <w:sz w:val="28"/>
          <w:szCs w:val="28"/>
        </w:rPr>
        <w:t>不向采购人</w:t>
      </w:r>
      <w:r>
        <w:rPr>
          <w:rFonts w:hint="eastAsia" w:ascii="宋体" w:hAnsi="宋体" w:eastAsia="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14:paraId="3AF9A76B">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eastAsia="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14:paraId="15C6C2AF">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eastAsia="宋体" w:cs="宋体"/>
          <w:sz w:val="28"/>
          <w:szCs w:val="28"/>
          <w:lang w:eastAsia="zh-CN"/>
        </w:rPr>
        <w:t>.</w:t>
      </w:r>
      <w:r>
        <w:rPr>
          <w:rFonts w:hint="eastAsia" w:ascii="宋体" w:hAnsi="宋体" w:eastAsia="宋体" w:cs="宋体"/>
          <w:sz w:val="28"/>
          <w:szCs w:val="28"/>
        </w:rPr>
        <w:t>不采取“围标</w:t>
      </w:r>
      <w:r>
        <w:rPr>
          <w:rFonts w:hint="eastAsia" w:ascii="宋体" w:hAnsi="宋体" w:eastAsia="宋体" w:cs="宋体"/>
          <w:sz w:val="28"/>
          <w:szCs w:val="28"/>
          <w:lang w:eastAsia="zh-CN"/>
        </w:rPr>
        <w:t>、</w:t>
      </w:r>
      <w:r>
        <w:rPr>
          <w:rFonts w:hint="eastAsia" w:ascii="宋体" w:hAnsi="宋体" w:eastAsia="宋体" w:cs="宋体"/>
          <w:sz w:val="28"/>
          <w:szCs w:val="28"/>
        </w:rPr>
        <w:t xml:space="preserve">陪标”等商业欺诈手段获得政府采购定单。 </w:t>
      </w:r>
    </w:p>
    <w:p w14:paraId="73159BA8">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eastAsia="宋体" w:cs="宋体"/>
          <w:sz w:val="28"/>
          <w:szCs w:val="28"/>
          <w:lang w:eastAsia="zh-CN"/>
        </w:rPr>
        <w:t>.</w:t>
      </w:r>
      <w:r>
        <w:rPr>
          <w:rFonts w:hint="eastAsia" w:ascii="宋体" w:hAnsi="宋体" w:eastAsia="宋体" w:cs="宋体"/>
          <w:sz w:val="28"/>
          <w:szCs w:val="28"/>
        </w:rPr>
        <w:t>不采取不正当手段低毁</w:t>
      </w:r>
      <w:r>
        <w:rPr>
          <w:rFonts w:hint="eastAsia" w:ascii="宋体" w:hAnsi="宋体" w:eastAsia="宋体" w:cs="宋体"/>
          <w:sz w:val="28"/>
          <w:szCs w:val="28"/>
          <w:lang w:eastAsia="zh-CN"/>
        </w:rPr>
        <w:t>、</w:t>
      </w:r>
      <w:r>
        <w:rPr>
          <w:rFonts w:hint="eastAsia" w:ascii="宋体" w:hAnsi="宋体" w:eastAsia="宋体" w:cs="宋体"/>
          <w:sz w:val="28"/>
          <w:szCs w:val="28"/>
        </w:rPr>
        <w:t xml:space="preserve">排挤其他投标人。 </w:t>
      </w:r>
    </w:p>
    <w:p w14:paraId="62E40005">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eastAsia="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eastAsia="宋体" w:cs="宋体"/>
          <w:sz w:val="28"/>
          <w:szCs w:val="28"/>
          <w:lang w:eastAsia="zh-CN"/>
        </w:rPr>
        <w:t>、</w:t>
      </w:r>
      <w:r>
        <w:rPr>
          <w:rFonts w:hint="eastAsia" w:ascii="宋体" w:hAnsi="宋体" w:eastAsia="宋体" w:cs="宋体"/>
          <w:sz w:val="28"/>
          <w:szCs w:val="28"/>
        </w:rPr>
        <w:t xml:space="preserve">以次充好”损害采购人的合法权益。 </w:t>
      </w:r>
    </w:p>
    <w:p w14:paraId="0A250BC3">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eastAsia="宋体" w:cs="宋体"/>
          <w:sz w:val="28"/>
          <w:szCs w:val="28"/>
          <w:lang w:eastAsia="zh-CN"/>
        </w:rPr>
        <w:t>.</w:t>
      </w:r>
      <w:r>
        <w:rPr>
          <w:rFonts w:hint="eastAsia" w:ascii="宋体" w:hAnsi="宋体" w:eastAsia="宋体" w:cs="宋体"/>
          <w:sz w:val="28"/>
          <w:szCs w:val="28"/>
        </w:rPr>
        <w:t>不与采购人</w:t>
      </w:r>
      <w:r>
        <w:rPr>
          <w:rFonts w:hint="eastAsia" w:ascii="宋体" w:hAnsi="宋体" w:eastAsia="宋体" w:cs="宋体"/>
          <w:sz w:val="28"/>
          <w:szCs w:val="28"/>
          <w:lang w:eastAsia="zh-CN"/>
        </w:rPr>
        <w:t>、</w:t>
      </w:r>
      <w:r>
        <w:rPr>
          <w:rFonts w:hint="eastAsia" w:ascii="宋体" w:hAnsi="宋体" w:eastAsia="宋体" w:cs="宋体"/>
          <w:sz w:val="28"/>
          <w:szCs w:val="28"/>
        </w:rPr>
        <w:t xml:space="preserve">采购代理机构政府采购评审专家或其它投标人恶意串通，进行质疑和投诉，维护政府采购市场秩序。 </w:t>
      </w:r>
    </w:p>
    <w:p w14:paraId="3085CDE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eastAsia="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14:paraId="50AA7B3F">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eastAsia="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eastAsia="宋体" w:cs="宋体"/>
          <w:sz w:val="28"/>
          <w:szCs w:val="28"/>
          <w:lang w:eastAsia="zh-CN"/>
        </w:rPr>
        <w:t>、</w:t>
      </w:r>
      <w:r>
        <w:rPr>
          <w:rFonts w:hint="eastAsia" w:ascii="宋体" w:hAnsi="宋体" w:eastAsia="宋体" w:cs="宋体"/>
          <w:sz w:val="28"/>
          <w:szCs w:val="28"/>
        </w:rPr>
        <w:t>公平</w:t>
      </w:r>
      <w:r>
        <w:rPr>
          <w:rFonts w:hint="eastAsia" w:ascii="宋体" w:hAnsi="宋体" w:eastAsia="宋体" w:cs="宋体"/>
          <w:sz w:val="28"/>
          <w:szCs w:val="28"/>
          <w:lang w:eastAsia="zh-CN"/>
        </w:rPr>
        <w:t>、</w:t>
      </w:r>
      <w:r>
        <w:rPr>
          <w:rFonts w:hint="eastAsia" w:ascii="宋体" w:hAnsi="宋体" w:eastAsia="宋体" w:cs="宋体"/>
          <w:sz w:val="28"/>
          <w:szCs w:val="28"/>
        </w:rPr>
        <w:t xml:space="preserve">公正和诚信原则的行为。 </w:t>
      </w:r>
    </w:p>
    <w:p w14:paraId="50BD2D2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p>
    <w:p w14:paraId="7AEA4904">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承诺单位：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（盖章） </w:t>
      </w:r>
    </w:p>
    <w:p w14:paraId="1EB677D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14:paraId="2A42BBF5">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7278232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w:t>
      </w:r>
    </w:p>
    <w:p w14:paraId="0C91B3C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3BECF68E">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p>
    <w:p w14:paraId="68DAD191">
      <w:pPr>
        <w:keepNext w:val="0"/>
        <w:keepLines w:val="0"/>
        <w:pageBreakBefore w:val="0"/>
        <w:kinsoku/>
        <w:wordWrap/>
        <w:overflowPunct/>
        <w:topLinePunct w:val="0"/>
        <w:autoSpaceDE/>
        <w:autoSpaceDN/>
        <w:bidi w:val="0"/>
        <w:adjustRightInd/>
        <w:snapToGrid/>
        <w:spacing w:line="240" w:lineRule="auto"/>
        <w:ind w:firstLine="6160" w:firstLineChars="2200"/>
        <w:textAlignment w:val="auto"/>
        <w:rPr>
          <w:rFonts w:hint="eastAsia" w:ascii="宋体" w:hAnsi="宋体" w:eastAsia="宋体" w:cs="宋体"/>
          <w:sz w:val="28"/>
          <w:szCs w:val="28"/>
        </w:rPr>
        <w:sectPr>
          <w:headerReference r:id="rId7" w:type="first"/>
          <w:headerReference r:id="rId6" w:type="default"/>
          <w:footerReference r:id="rId8" w:type="default"/>
          <w:type w:val="continuous"/>
          <w:pgSz w:w="11905" w:h="16838"/>
          <w:pgMar w:top="1440" w:right="1083" w:bottom="1440" w:left="1083" w:header="0" w:footer="1162" w:gutter="0"/>
          <w:pgNumType w:fmt="decimal"/>
          <w:cols w:space="0" w:num="1"/>
          <w:rtlGutter w:val="0"/>
          <w:docGrid w:linePitch="312" w:charSpace="0"/>
        </w:sectPr>
      </w:pPr>
      <w:r>
        <w:rPr>
          <w:rFonts w:hint="eastAsia" w:ascii="宋体" w:hAnsi="宋体" w:eastAsia="宋体" w:cs="宋体"/>
          <w:sz w:val="28"/>
          <w:szCs w:val="28"/>
        </w:rPr>
        <w:t>年　　月　   日</w:t>
      </w:r>
    </w:p>
    <w:p w14:paraId="0D9B3FBC">
      <w:pPr>
        <w:pStyle w:val="24"/>
        <w:spacing w:after="0" w:line="240" w:lineRule="auto"/>
        <w:rPr>
          <w:rFonts w:hint="eastAsia" w:ascii="宋体" w:hAnsi="宋体" w:eastAsia="宋体" w:cs="宋体"/>
          <w:kern w:val="2"/>
          <w:sz w:val="28"/>
          <w:szCs w:val="28"/>
          <w:lang w:val="en-US" w:eastAsia="zh-CN" w:bidi="ar-SA"/>
        </w:rPr>
      </w:pPr>
    </w:p>
    <w:sectPr>
      <w:footerReference r:id="rId9" w:type="default"/>
      <w:pgSz w:w="11905" w:h="16838"/>
      <w:pgMar w:top="1440" w:right="1083" w:bottom="1440" w:left="1083" w:header="0" w:footer="116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F40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3E19">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770E1">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770E1">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306F">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3471F">
                          <w:pPr>
                            <w:pStyle w:val="18"/>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53471F">
                    <w:pPr>
                      <w:pStyle w:val="18"/>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834A">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BF456">
                          <w:pPr>
                            <w:pStyle w:val="18"/>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6BF456">
                    <w:pPr>
                      <w:pStyle w:val="18"/>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62A3">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8F57">
    <w:pPr>
      <w:pStyle w:val="19"/>
      <w:pBdr>
        <w:bottom w:val="none" w:color="auto" w:sz="0" w:space="1"/>
      </w:pBdr>
      <w:jc w:val="right"/>
      <w:rPr>
        <w:rFonts w:hAnsi="宋体"/>
        <w:b/>
        <w:i/>
        <w:sz w:val="16"/>
        <w:szCs w:val="15"/>
        <w:highlight w:val="lightGray"/>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D140">
    <w:pPr>
      <w:pStyle w:val="19"/>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mirrorMargins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ZDM1YWNjZjBjN2JjOWRmN2EyMDA5OWNiYmYwZWIifQ=="/>
  </w:docVars>
  <w:rsids>
    <w:rsidRoot w:val="00172A27"/>
    <w:rsid w:val="0005759B"/>
    <w:rsid w:val="000F1022"/>
    <w:rsid w:val="005319D6"/>
    <w:rsid w:val="005C7E5A"/>
    <w:rsid w:val="00731D1D"/>
    <w:rsid w:val="008D3D8B"/>
    <w:rsid w:val="009049D8"/>
    <w:rsid w:val="009A7605"/>
    <w:rsid w:val="00A634AC"/>
    <w:rsid w:val="00C27EB9"/>
    <w:rsid w:val="00C72248"/>
    <w:rsid w:val="00CD0C36"/>
    <w:rsid w:val="00CE1AFA"/>
    <w:rsid w:val="00E55EBB"/>
    <w:rsid w:val="01341807"/>
    <w:rsid w:val="014C455D"/>
    <w:rsid w:val="01536131"/>
    <w:rsid w:val="01672DE8"/>
    <w:rsid w:val="01916601"/>
    <w:rsid w:val="019E3470"/>
    <w:rsid w:val="0212376F"/>
    <w:rsid w:val="02274EC8"/>
    <w:rsid w:val="022E26FA"/>
    <w:rsid w:val="02511314"/>
    <w:rsid w:val="025A1007"/>
    <w:rsid w:val="02C16719"/>
    <w:rsid w:val="033E3FBB"/>
    <w:rsid w:val="03677D97"/>
    <w:rsid w:val="037E6BB8"/>
    <w:rsid w:val="03C227A9"/>
    <w:rsid w:val="03D53D6A"/>
    <w:rsid w:val="04046D01"/>
    <w:rsid w:val="04163446"/>
    <w:rsid w:val="04190502"/>
    <w:rsid w:val="041B32C3"/>
    <w:rsid w:val="0430275A"/>
    <w:rsid w:val="046D71A3"/>
    <w:rsid w:val="04812FB5"/>
    <w:rsid w:val="049B2DB5"/>
    <w:rsid w:val="04A107A1"/>
    <w:rsid w:val="04E00205"/>
    <w:rsid w:val="04F8558C"/>
    <w:rsid w:val="0506170D"/>
    <w:rsid w:val="050F44A7"/>
    <w:rsid w:val="05157432"/>
    <w:rsid w:val="05594DE6"/>
    <w:rsid w:val="056B1570"/>
    <w:rsid w:val="05B54C50"/>
    <w:rsid w:val="05B9677F"/>
    <w:rsid w:val="05CC64B2"/>
    <w:rsid w:val="05E85116"/>
    <w:rsid w:val="05EA735D"/>
    <w:rsid w:val="05EB778A"/>
    <w:rsid w:val="05EE21ED"/>
    <w:rsid w:val="066501B9"/>
    <w:rsid w:val="069B1CF9"/>
    <w:rsid w:val="06B56F46"/>
    <w:rsid w:val="06D50A9C"/>
    <w:rsid w:val="06F54F4E"/>
    <w:rsid w:val="07035F04"/>
    <w:rsid w:val="0737623F"/>
    <w:rsid w:val="073A359D"/>
    <w:rsid w:val="074A195D"/>
    <w:rsid w:val="075C0365"/>
    <w:rsid w:val="078324E6"/>
    <w:rsid w:val="07A760C8"/>
    <w:rsid w:val="085538BE"/>
    <w:rsid w:val="08612A7D"/>
    <w:rsid w:val="08D75B03"/>
    <w:rsid w:val="08FC0E5C"/>
    <w:rsid w:val="09444925"/>
    <w:rsid w:val="09446088"/>
    <w:rsid w:val="09A91BBA"/>
    <w:rsid w:val="09AA6B0A"/>
    <w:rsid w:val="09BC279B"/>
    <w:rsid w:val="09BD7043"/>
    <w:rsid w:val="09FD69BA"/>
    <w:rsid w:val="0A051F93"/>
    <w:rsid w:val="0A4130B1"/>
    <w:rsid w:val="0A5401DA"/>
    <w:rsid w:val="0A801B6C"/>
    <w:rsid w:val="0AA675FA"/>
    <w:rsid w:val="0AF33383"/>
    <w:rsid w:val="0B13248D"/>
    <w:rsid w:val="0B1B1342"/>
    <w:rsid w:val="0B2D6259"/>
    <w:rsid w:val="0B310B66"/>
    <w:rsid w:val="0B422433"/>
    <w:rsid w:val="0B541C92"/>
    <w:rsid w:val="0BA675DA"/>
    <w:rsid w:val="0C034C68"/>
    <w:rsid w:val="0C1734E1"/>
    <w:rsid w:val="0C2661F0"/>
    <w:rsid w:val="0C2801BA"/>
    <w:rsid w:val="0C7A5905"/>
    <w:rsid w:val="0C7F0211"/>
    <w:rsid w:val="0C9A1BB9"/>
    <w:rsid w:val="0CCE1EAD"/>
    <w:rsid w:val="0CCE588D"/>
    <w:rsid w:val="0CD47DDA"/>
    <w:rsid w:val="0CDF74A8"/>
    <w:rsid w:val="0CE265BB"/>
    <w:rsid w:val="0CF15511"/>
    <w:rsid w:val="0CF35AC2"/>
    <w:rsid w:val="0D0759E7"/>
    <w:rsid w:val="0D0905BA"/>
    <w:rsid w:val="0D0E115E"/>
    <w:rsid w:val="0D3E18B7"/>
    <w:rsid w:val="0D7F02AE"/>
    <w:rsid w:val="0DE24D33"/>
    <w:rsid w:val="0E083E00"/>
    <w:rsid w:val="0E1267A4"/>
    <w:rsid w:val="0E19425F"/>
    <w:rsid w:val="0E1D4C25"/>
    <w:rsid w:val="0E2E521A"/>
    <w:rsid w:val="0E5548FA"/>
    <w:rsid w:val="0E754313"/>
    <w:rsid w:val="0E76323C"/>
    <w:rsid w:val="0E990EFC"/>
    <w:rsid w:val="0EB035C8"/>
    <w:rsid w:val="0F2F4DC0"/>
    <w:rsid w:val="0F636279"/>
    <w:rsid w:val="0F69119C"/>
    <w:rsid w:val="0F77779A"/>
    <w:rsid w:val="0F981BA7"/>
    <w:rsid w:val="0F9F0794"/>
    <w:rsid w:val="0FA83AEC"/>
    <w:rsid w:val="0FDC19E8"/>
    <w:rsid w:val="101A7C92"/>
    <w:rsid w:val="101B147A"/>
    <w:rsid w:val="106043C7"/>
    <w:rsid w:val="10697889"/>
    <w:rsid w:val="107E1925"/>
    <w:rsid w:val="10802373"/>
    <w:rsid w:val="109B52C2"/>
    <w:rsid w:val="109D068D"/>
    <w:rsid w:val="10BC5954"/>
    <w:rsid w:val="10C65498"/>
    <w:rsid w:val="10CF7B3E"/>
    <w:rsid w:val="10D13C6A"/>
    <w:rsid w:val="10DA6205"/>
    <w:rsid w:val="10FC6D8B"/>
    <w:rsid w:val="110E3FBE"/>
    <w:rsid w:val="112453F4"/>
    <w:rsid w:val="11364C2B"/>
    <w:rsid w:val="1144028C"/>
    <w:rsid w:val="115A7068"/>
    <w:rsid w:val="11874FBB"/>
    <w:rsid w:val="11A358C2"/>
    <w:rsid w:val="11C6747C"/>
    <w:rsid w:val="12036E1E"/>
    <w:rsid w:val="1212349F"/>
    <w:rsid w:val="1230598B"/>
    <w:rsid w:val="123C01CE"/>
    <w:rsid w:val="125A3098"/>
    <w:rsid w:val="127D1963"/>
    <w:rsid w:val="12810624"/>
    <w:rsid w:val="12900282"/>
    <w:rsid w:val="129E4D32"/>
    <w:rsid w:val="12D746E8"/>
    <w:rsid w:val="1314565B"/>
    <w:rsid w:val="132C233E"/>
    <w:rsid w:val="13541895"/>
    <w:rsid w:val="13544762"/>
    <w:rsid w:val="13646C99"/>
    <w:rsid w:val="13914897"/>
    <w:rsid w:val="1393060F"/>
    <w:rsid w:val="139E0D62"/>
    <w:rsid w:val="13BD20F0"/>
    <w:rsid w:val="13E640E2"/>
    <w:rsid w:val="13F94C07"/>
    <w:rsid w:val="142A4ACD"/>
    <w:rsid w:val="14627FE2"/>
    <w:rsid w:val="14791FEA"/>
    <w:rsid w:val="14A97B21"/>
    <w:rsid w:val="14AB7BDB"/>
    <w:rsid w:val="14CD53F3"/>
    <w:rsid w:val="14DF3174"/>
    <w:rsid w:val="14FA66DA"/>
    <w:rsid w:val="14FE77F3"/>
    <w:rsid w:val="15265EE3"/>
    <w:rsid w:val="153C6D0F"/>
    <w:rsid w:val="156F7FFF"/>
    <w:rsid w:val="157079BA"/>
    <w:rsid w:val="1599767B"/>
    <w:rsid w:val="15B30AF5"/>
    <w:rsid w:val="15EE07F7"/>
    <w:rsid w:val="16113B07"/>
    <w:rsid w:val="162C3D40"/>
    <w:rsid w:val="16341045"/>
    <w:rsid w:val="16717D17"/>
    <w:rsid w:val="16751C63"/>
    <w:rsid w:val="16884148"/>
    <w:rsid w:val="16893F4C"/>
    <w:rsid w:val="169B0D45"/>
    <w:rsid w:val="16AB541C"/>
    <w:rsid w:val="16D441B4"/>
    <w:rsid w:val="16E41182"/>
    <w:rsid w:val="170A6E3A"/>
    <w:rsid w:val="1726179A"/>
    <w:rsid w:val="172F064F"/>
    <w:rsid w:val="17365E81"/>
    <w:rsid w:val="174E663E"/>
    <w:rsid w:val="17784FBB"/>
    <w:rsid w:val="17930928"/>
    <w:rsid w:val="17A4103D"/>
    <w:rsid w:val="17B710B6"/>
    <w:rsid w:val="17D10471"/>
    <w:rsid w:val="17EF7DDE"/>
    <w:rsid w:val="181D34EA"/>
    <w:rsid w:val="183E32DD"/>
    <w:rsid w:val="183E7B58"/>
    <w:rsid w:val="185A32DE"/>
    <w:rsid w:val="18826F5F"/>
    <w:rsid w:val="18A8016F"/>
    <w:rsid w:val="18B95BD8"/>
    <w:rsid w:val="18C4462A"/>
    <w:rsid w:val="18CA7EC2"/>
    <w:rsid w:val="18E36709"/>
    <w:rsid w:val="18F733EE"/>
    <w:rsid w:val="1969163D"/>
    <w:rsid w:val="196A0601"/>
    <w:rsid w:val="197163DB"/>
    <w:rsid w:val="19AF1F1B"/>
    <w:rsid w:val="19C42495"/>
    <w:rsid w:val="19DE5CD3"/>
    <w:rsid w:val="19E74BB9"/>
    <w:rsid w:val="19E76239"/>
    <w:rsid w:val="1A0F6501"/>
    <w:rsid w:val="1A361B58"/>
    <w:rsid w:val="1A3E7921"/>
    <w:rsid w:val="1A401B79"/>
    <w:rsid w:val="1A4E5290"/>
    <w:rsid w:val="1A4F6F20"/>
    <w:rsid w:val="1A7224A3"/>
    <w:rsid w:val="1A9A2283"/>
    <w:rsid w:val="1A9D1D74"/>
    <w:rsid w:val="1AA475A6"/>
    <w:rsid w:val="1AAC18EF"/>
    <w:rsid w:val="1AC8127A"/>
    <w:rsid w:val="1ADD0322"/>
    <w:rsid w:val="1AE47F7B"/>
    <w:rsid w:val="1B040045"/>
    <w:rsid w:val="1B2F4288"/>
    <w:rsid w:val="1B321707"/>
    <w:rsid w:val="1B69671F"/>
    <w:rsid w:val="1B89568E"/>
    <w:rsid w:val="1BA73241"/>
    <w:rsid w:val="1BF66234"/>
    <w:rsid w:val="1BF8703E"/>
    <w:rsid w:val="1BF930CF"/>
    <w:rsid w:val="1BFF455E"/>
    <w:rsid w:val="1C0608B4"/>
    <w:rsid w:val="1C0F0A4F"/>
    <w:rsid w:val="1C1A51CF"/>
    <w:rsid w:val="1C6429C8"/>
    <w:rsid w:val="1C676ADD"/>
    <w:rsid w:val="1C8E0153"/>
    <w:rsid w:val="1C913B5A"/>
    <w:rsid w:val="1D27259E"/>
    <w:rsid w:val="1D44004B"/>
    <w:rsid w:val="1DBC1CB2"/>
    <w:rsid w:val="1DF6119E"/>
    <w:rsid w:val="1E0A3ECF"/>
    <w:rsid w:val="1E1D485E"/>
    <w:rsid w:val="1E472722"/>
    <w:rsid w:val="1E5D0198"/>
    <w:rsid w:val="1E625EAE"/>
    <w:rsid w:val="1E955831"/>
    <w:rsid w:val="1EA638ED"/>
    <w:rsid w:val="1EAF11C8"/>
    <w:rsid w:val="1EC70B19"/>
    <w:rsid w:val="1ECC56FF"/>
    <w:rsid w:val="1ED0096A"/>
    <w:rsid w:val="1EE64BAB"/>
    <w:rsid w:val="1F126E5E"/>
    <w:rsid w:val="1F1868D6"/>
    <w:rsid w:val="1F310479"/>
    <w:rsid w:val="1F4653A3"/>
    <w:rsid w:val="1F7B7B5E"/>
    <w:rsid w:val="1F7E0CC6"/>
    <w:rsid w:val="1F826859"/>
    <w:rsid w:val="1F946F60"/>
    <w:rsid w:val="1FD02AC0"/>
    <w:rsid w:val="1FD42A95"/>
    <w:rsid w:val="20000DDB"/>
    <w:rsid w:val="200844D3"/>
    <w:rsid w:val="20293E23"/>
    <w:rsid w:val="203211B0"/>
    <w:rsid w:val="206E7A43"/>
    <w:rsid w:val="20963590"/>
    <w:rsid w:val="20980B5A"/>
    <w:rsid w:val="20A71A5A"/>
    <w:rsid w:val="20C52344"/>
    <w:rsid w:val="20CF5433"/>
    <w:rsid w:val="20D27D7C"/>
    <w:rsid w:val="21065E8B"/>
    <w:rsid w:val="2116462E"/>
    <w:rsid w:val="214C62A1"/>
    <w:rsid w:val="215859A5"/>
    <w:rsid w:val="218F4D42"/>
    <w:rsid w:val="21934EB2"/>
    <w:rsid w:val="21AF0D0A"/>
    <w:rsid w:val="21CA7D31"/>
    <w:rsid w:val="21E55BA0"/>
    <w:rsid w:val="21E61D59"/>
    <w:rsid w:val="22026BCE"/>
    <w:rsid w:val="2214053E"/>
    <w:rsid w:val="22391977"/>
    <w:rsid w:val="225B059F"/>
    <w:rsid w:val="22673386"/>
    <w:rsid w:val="226C76C5"/>
    <w:rsid w:val="22910410"/>
    <w:rsid w:val="229B4DEB"/>
    <w:rsid w:val="22E82587"/>
    <w:rsid w:val="230C64A1"/>
    <w:rsid w:val="231E77CA"/>
    <w:rsid w:val="23243032"/>
    <w:rsid w:val="232E17CB"/>
    <w:rsid w:val="233707B3"/>
    <w:rsid w:val="235F7E38"/>
    <w:rsid w:val="2360704F"/>
    <w:rsid w:val="236549ED"/>
    <w:rsid w:val="23674B7F"/>
    <w:rsid w:val="23775858"/>
    <w:rsid w:val="237B0CAE"/>
    <w:rsid w:val="23B07C48"/>
    <w:rsid w:val="23C230FF"/>
    <w:rsid w:val="23C53DEF"/>
    <w:rsid w:val="23ED3D41"/>
    <w:rsid w:val="23F774AF"/>
    <w:rsid w:val="240A3B52"/>
    <w:rsid w:val="241922AD"/>
    <w:rsid w:val="245F2385"/>
    <w:rsid w:val="246E1D3A"/>
    <w:rsid w:val="247C6EEA"/>
    <w:rsid w:val="248B0E8F"/>
    <w:rsid w:val="249507FF"/>
    <w:rsid w:val="24C20E4D"/>
    <w:rsid w:val="24D942F0"/>
    <w:rsid w:val="252C5839"/>
    <w:rsid w:val="253A4D8F"/>
    <w:rsid w:val="253F7513"/>
    <w:rsid w:val="256718FC"/>
    <w:rsid w:val="25910727"/>
    <w:rsid w:val="25A20B86"/>
    <w:rsid w:val="25C77398"/>
    <w:rsid w:val="25F120E5"/>
    <w:rsid w:val="26017361"/>
    <w:rsid w:val="26060955"/>
    <w:rsid w:val="26333125"/>
    <w:rsid w:val="264C03D6"/>
    <w:rsid w:val="268B2769"/>
    <w:rsid w:val="2698111D"/>
    <w:rsid w:val="26983454"/>
    <w:rsid w:val="26C152B5"/>
    <w:rsid w:val="26EA1179"/>
    <w:rsid w:val="26ED3B1C"/>
    <w:rsid w:val="27176B24"/>
    <w:rsid w:val="27406B3E"/>
    <w:rsid w:val="27493F03"/>
    <w:rsid w:val="275A0817"/>
    <w:rsid w:val="27960276"/>
    <w:rsid w:val="27DD60E2"/>
    <w:rsid w:val="27E31620"/>
    <w:rsid w:val="27F53638"/>
    <w:rsid w:val="2818512F"/>
    <w:rsid w:val="285717B4"/>
    <w:rsid w:val="285F4B0C"/>
    <w:rsid w:val="28656260"/>
    <w:rsid w:val="28A1104E"/>
    <w:rsid w:val="28C52BC1"/>
    <w:rsid w:val="28F72F97"/>
    <w:rsid w:val="294B2E4A"/>
    <w:rsid w:val="296074BF"/>
    <w:rsid w:val="296F6FD1"/>
    <w:rsid w:val="29D07A70"/>
    <w:rsid w:val="29FF7106"/>
    <w:rsid w:val="2A5E1EE9"/>
    <w:rsid w:val="2A726BD8"/>
    <w:rsid w:val="2A742763"/>
    <w:rsid w:val="2AB71BF8"/>
    <w:rsid w:val="2AE22D2D"/>
    <w:rsid w:val="2AE35581"/>
    <w:rsid w:val="2AEC75A6"/>
    <w:rsid w:val="2B3E41C6"/>
    <w:rsid w:val="2B4D4497"/>
    <w:rsid w:val="2B5F689C"/>
    <w:rsid w:val="2B905726"/>
    <w:rsid w:val="2BDD546C"/>
    <w:rsid w:val="2BEE242F"/>
    <w:rsid w:val="2BF35C97"/>
    <w:rsid w:val="2BFD01E9"/>
    <w:rsid w:val="2C0B0833"/>
    <w:rsid w:val="2C0E0D23"/>
    <w:rsid w:val="2C2B3683"/>
    <w:rsid w:val="2C3562B0"/>
    <w:rsid w:val="2C3C528E"/>
    <w:rsid w:val="2C625E39"/>
    <w:rsid w:val="2C673F8F"/>
    <w:rsid w:val="2C793EAE"/>
    <w:rsid w:val="2C84319C"/>
    <w:rsid w:val="2CD961D5"/>
    <w:rsid w:val="2CE101E6"/>
    <w:rsid w:val="2D0F31EF"/>
    <w:rsid w:val="2D1E4D57"/>
    <w:rsid w:val="2D202ABC"/>
    <w:rsid w:val="2D492F6E"/>
    <w:rsid w:val="2D545C96"/>
    <w:rsid w:val="2D6F2366"/>
    <w:rsid w:val="2D744BB6"/>
    <w:rsid w:val="2D8E211C"/>
    <w:rsid w:val="2D9B2143"/>
    <w:rsid w:val="2D9E7E85"/>
    <w:rsid w:val="2DB10628"/>
    <w:rsid w:val="2DC5137E"/>
    <w:rsid w:val="2DDB4797"/>
    <w:rsid w:val="2DF2426A"/>
    <w:rsid w:val="2E195A23"/>
    <w:rsid w:val="2E2C36E3"/>
    <w:rsid w:val="2E6C3802"/>
    <w:rsid w:val="2E8147D0"/>
    <w:rsid w:val="2E89643F"/>
    <w:rsid w:val="2E92635C"/>
    <w:rsid w:val="2E992E0D"/>
    <w:rsid w:val="2EAD4823"/>
    <w:rsid w:val="2EAE78BE"/>
    <w:rsid w:val="2EBD2E99"/>
    <w:rsid w:val="2ED35F26"/>
    <w:rsid w:val="2EE61AE3"/>
    <w:rsid w:val="2EF2775A"/>
    <w:rsid w:val="2EFF6701"/>
    <w:rsid w:val="2F152756"/>
    <w:rsid w:val="2F57653D"/>
    <w:rsid w:val="2F601896"/>
    <w:rsid w:val="2F653BA9"/>
    <w:rsid w:val="2F860BD0"/>
    <w:rsid w:val="2FBC1B76"/>
    <w:rsid w:val="2FD43FEF"/>
    <w:rsid w:val="2FEB6521"/>
    <w:rsid w:val="302D5352"/>
    <w:rsid w:val="30336F24"/>
    <w:rsid w:val="30366E13"/>
    <w:rsid w:val="30521624"/>
    <w:rsid w:val="3068232F"/>
    <w:rsid w:val="3077000B"/>
    <w:rsid w:val="30785102"/>
    <w:rsid w:val="307D4226"/>
    <w:rsid w:val="30CB71E3"/>
    <w:rsid w:val="30F7555C"/>
    <w:rsid w:val="31080FC6"/>
    <w:rsid w:val="31174BBA"/>
    <w:rsid w:val="3181775B"/>
    <w:rsid w:val="31BC6FF4"/>
    <w:rsid w:val="31FA6B90"/>
    <w:rsid w:val="320C265A"/>
    <w:rsid w:val="320F28B0"/>
    <w:rsid w:val="32252923"/>
    <w:rsid w:val="32396557"/>
    <w:rsid w:val="323F6356"/>
    <w:rsid w:val="32452586"/>
    <w:rsid w:val="32870EE7"/>
    <w:rsid w:val="32AC4DF2"/>
    <w:rsid w:val="32CA72D9"/>
    <w:rsid w:val="33084ECB"/>
    <w:rsid w:val="33112D3C"/>
    <w:rsid w:val="33226E62"/>
    <w:rsid w:val="33971EAE"/>
    <w:rsid w:val="33B77164"/>
    <w:rsid w:val="33D34246"/>
    <w:rsid w:val="33D75E9F"/>
    <w:rsid w:val="340D540B"/>
    <w:rsid w:val="342726CA"/>
    <w:rsid w:val="3428494C"/>
    <w:rsid w:val="344E482B"/>
    <w:rsid w:val="34572B3B"/>
    <w:rsid w:val="346652E1"/>
    <w:rsid w:val="34814D66"/>
    <w:rsid w:val="34C00C28"/>
    <w:rsid w:val="350309D6"/>
    <w:rsid w:val="35116BE1"/>
    <w:rsid w:val="35143C2B"/>
    <w:rsid w:val="35260E8C"/>
    <w:rsid w:val="352A2329"/>
    <w:rsid w:val="355C665B"/>
    <w:rsid w:val="356B689E"/>
    <w:rsid w:val="35891111"/>
    <w:rsid w:val="358A766C"/>
    <w:rsid w:val="3592207D"/>
    <w:rsid w:val="35A84F87"/>
    <w:rsid w:val="35B849EF"/>
    <w:rsid w:val="35BB3EDE"/>
    <w:rsid w:val="36487C47"/>
    <w:rsid w:val="36AF59BC"/>
    <w:rsid w:val="36B64491"/>
    <w:rsid w:val="36B734DE"/>
    <w:rsid w:val="36EC3A0F"/>
    <w:rsid w:val="37287589"/>
    <w:rsid w:val="37A34A15"/>
    <w:rsid w:val="37B24F3D"/>
    <w:rsid w:val="37C242B9"/>
    <w:rsid w:val="380D00E1"/>
    <w:rsid w:val="38242728"/>
    <w:rsid w:val="382673F4"/>
    <w:rsid w:val="38383C6F"/>
    <w:rsid w:val="384004B6"/>
    <w:rsid w:val="385536A7"/>
    <w:rsid w:val="38651CCB"/>
    <w:rsid w:val="387D2F9E"/>
    <w:rsid w:val="38867F88"/>
    <w:rsid w:val="389403BF"/>
    <w:rsid w:val="38B14F10"/>
    <w:rsid w:val="38C24669"/>
    <w:rsid w:val="38DE70C0"/>
    <w:rsid w:val="38E6506C"/>
    <w:rsid w:val="38F54864"/>
    <w:rsid w:val="39075CF8"/>
    <w:rsid w:val="3922234B"/>
    <w:rsid w:val="392C0A3B"/>
    <w:rsid w:val="393A6456"/>
    <w:rsid w:val="39406294"/>
    <w:rsid w:val="39410BDB"/>
    <w:rsid w:val="39494A8F"/>
    <w:rsid w:val="39B051C8"/>
    <w:rsid w:val="39D54C2E"/>
    <w:rsid w:val="39EC7C7A"/>
    <w:rsid w:val="3A2D107A"/>
    <w:rsid w:val="3A382653"/>
    <w:rsid w:val="3A4C606C"/>
    <w:rsid w:val="3A893DF1"/>
    <w:rsid w:val="3A8F0EC9"/>
    <w:rsid w:val="3AC3717D"/>
    <w:rsid w:val="3AEC222F"/>
    <w:rsid w:val="3B3F4A55"/>
    <w:rsid w:val="3B9464D0"/>
    <w:rsid w:val="3BAA0BFA"/>
    <w:rsid w:val="3BAA174F"/>
    <w:rsid w:val="3BC1078A"/>
    <w:rsid w:val="3BCC3E0F"/>
    <w:rsid w:val="3BDF3B42"/>
    <w:rsid w:val="3BE41159"/>
    <w:rsid w:val="3BEE0D35"/>
    <w:rsid w:val="3BF24D93"/>
    <w:rsid w:val="3C1714C5"/>
    <w:rsid w:val="3C190FD5"/>
    <w:rsid w:val="3C265928"/>
    <w:rsid w:val="3C4900DB"/>
    <w:rsid w:val="3C654A5B"/>
    <w:rsid w:val="3CBA1930"/>
    <w:rsid w:val="3CC571DC"/>
    <w:rsid w:val="3D0B62BB"/>
    <w:rsid w:val="3D334FB6"/>
    <w:rsid w:val="3D38006E"/>
    <w:rsid w:val="3D6E2BF0"/>
    <w:rsid w:val="3DBB413B"/>
    <w:rsid w:val="3DD03524"/>
    <w:rsid w:val="3DD35929"/>
    <w:rsid w:val="3DFD28F3"/>
    <w:rsid w:val="3E004607"/>
    <w:rsid w:val="3E3A7756"/>
    <w:rsid w:val="3E3D7C63"/>
    <w:rsid w:val="3E4A28BC"/>
    <w:rsid w:val="3E647DF2"/>
    <w:rsid w:val="3E774506"/>
    <w:rsid w:val="3EBC5E48"/>
    <w:rsid w:val="3ED973CA"/>
    <w:rsid w:val="3F5E5951"/>
    <w:rsid w:val="3F770EBF"/>
    <w:rsid w:val="3FF553FA"/>
    <w:rsid w:val="3FFF6C66"/>
    <w:rsid w:val="40026864"/>
    <w:rsid w:val="400E180D"/>
    <w:rsid w:val="402406BD"/>
    <w:rsid w:val="402D7572"/>
    <w:rsid w:val="403935C0"/>
    <w:rsid w:val="4072525E"/>
    <w:rsid w:val="40731C06"/>
    <w:rsid w:val="407A652F"/>
    <w:rsid w:val="407D4418"/>
    <w:rsid w:val="40A460C5"/>
    <w:rsid w:val="40A863C4"/>
    <w:rsid w:val="40B25CC9"/>
    <w:rsid w:val="40B32C8A"/>
    <w:rsid w:val="40DA60AE"/>
    <w:rsid w:val="410A052B"/>
    <w:rsid w:val="41183CE8"/>
    <w:rsid w:val="412070D7"/>
    <w:rsid w:val="413B0F51"/>
    <w:rsid w:val="413D6979"/>
    <w:rsid w:val="41416E3E"/>
    <w:rsid w:val="414A2835"/>
    <w:rsid w:val="418A10B9"/>
    <w:rsid w:val="41AC5AFB"/>
    <w:rsid w:val="41C1381D"/>
    <w:rsid w:val="41CD08BB"/>
    <w:rsid w:val="41D852BC"/>
    <w:rsid w:val="41F17F74"/>
    <w:rsid w:val="423C1CEE"/>
    <w:rsid w:val="42721EA8"/>
    <w:rsid w:val="4272252E"/>
    <w:rsid w:val="42731488"/>
    <w:rsid w:val="428044C2"/>
    <w:rsid w:val="42850AD2"/>
    <w:rsid w:val="428B4A24"/>
    <w:rsid w:val="429F7430"/>
    <w:rsid w:val="42C60B44"/>
    <w:rsid w:val="42CE43F9"/>
    <w:rsid w:val="42F36125"/>
    <w:rsid w:val="43346E69"/>
    <w:rsid w:val="437F4F6B"/>
    <w:rsid w:val="43C81360"/>
    <w:rsid w:val="43E3106F"/>
    <w:rsid w:val="44095516"/>
    <w:rsid w:val="444F4DDE"/>
    <w:rsid w:val="44873D87"/>
    <w:rsid w:val="44A71888"/>
    <w:rsid w:val="44BA15F0"/>
    <w:rsid w:val="44CE664C"/>
    <w:rsid w:val="450F24B5"/>
    <w:rsid w:val="4522507B"/>
    <w:rsid w:val="453605B7"/>
    <w:rsid w:val="453D087D"/>
    <w:rsid w:val="455410FD"/>
    <w:rsid w:val="459F05CE"/>
    <w:rsid w:val="45A2372B"/>
    <w:rsid w:val="45B640F6"/>
    <w:rsid w:val="45EC57D9"/>
    <w:rsid w:val="462A00B0"/>
    <w:rsid w:val="46737CA9"/>
    <w:rsid w:val="46841EB6"/>
    <w:rsid w:val="468A6DA0"/>
    <w:rsid w:val="468D24C9"/>
    <w:rsid w:val="46933EA7"/>
    <w:rsid w:val="46BC33FE"/>
    <w:rsid w:val="46C93D6D"/>
    <w:rsid w:val="46CB3809"/>
    <w:rsid w:val="470B7EE1"/>
    <w:rsid w:val="470D4628"/>
    <w:rsid w:val="471072A6"/>
    <w:rsid w:val="4718272B"/>
    <w:rsid w:val="473B40BB"/>
    <w:rsid w:val="477F442B"/>
    <w:rsid w:val="478657BA"/>
    <w:rsid w:val="478771D8"/>
    <w:rsid w:val="47884FE6"/>
    <w:rsid w:val="478A52AA"/>
    <w:rsid w:val="47E6777F"/>
    <w:rsid w:val="47FA7085"/>
    <w:rsid w:val="480C198E"/>
    <w:rsid w:val="482B3AF6"/>
    <w:rsid w:val="48643D4D"/>
    <w:rsid w:val="48677399"/>
    <w:rsid w:val="48722CAF"/>
    <w:rsid w:val="488261E9"/>
    <w:rsid w:val="48827456"/>
    <w:rsid w:val="488702DD"/>
    <w:rsid w:val="48AE4BEF"/>
    <w:rsid w:val="48ED05EE"/>
    <w:rsid w:val="491952D6"/>
    <w:rsid w:val="493A4AAE"/>
    <w:rsid w:val="494D322E"/>
    <w:rsid w:val="495B4D58"/>
    <w:rsid w:val="4968786D"/>
    <w:rsid w:val="497955D6"/>
    <w:rsid w:val="49801D0C"/>
    <w:rsid w:val="49920446"/>
    <w:rsid w:val="49963205"/>
    <w:rsid w:val="49AF03D5"/>
    <w:rsid w:val="49AF6AAC"/>
    <w:rsid w:val="49CD147E"/>
    <w:rsid w:val="49E862B8"/>
    <w:rsid w:val="49F361D1"/>
    <w:rsid w:val="4A343D3F"/>
    <w:rsid w:val="4A5A6F1C"/>
    <w:rsid w:val="4A771F18"/>
    <w:rsid w:val="4A90476C"/>
    <w:rsid w:val="4AFD102B"/>
    <w:rsid w:val="4AFD45AD"/>
    <w:rsid w:val="4B4A0D2E"/>
    <w:rsid w:val="4B7A0DFC"/>
    <w:rsid w:val="4B9B5F49"/>
    <w:rsid w:val="4BA83F51"/>
    <w:rsid w:val="4BBE19C6"/>
    <w:rsid w:val="4BD02689"/>
    <w:rsid w:val="4BE81873"/>
    <w:rsid w:val="4BFA3413"/>
    <w:rsid w:val="4C1D7625"/>
    <w:rsid w:val="4C220CE6"/>
    <w:rsid w:val="4C2D17B7"/>
    <w:rsid w:val="4C3262BB"/>
    <w:rsid w:val="4C3D135B"/>
    <w:rsid w:val="4C45141A"/>
    <w:rsid w:val="4C4579F1"/>
    <w:rsid w:val="4C6A7509"/>
    <w:rsid w:val="4C7D6BDB"/>
    <w:rsid w:val="4CCE2915"/>
    <w:rsid w:val="4CD6689C"/>
    <w:rsid w:val="4CE23492"/>
    <w:rsid w:val="4CF25D4F"/>
    <w:rsid w:val="4D2B0A7A"/>
    <w:rsid w:val="4D2E66D8"/>
    <w:rsid w:val="4D44414D"/>
    <w:rsid w:val="4D9E659C"/>
    <w:rsid w:val="4DED4962"/>
    <w:rsid w:val="4E53152B"/>
    <w:rsid w:val="4E576D64"/>
    <w:rsid w:val="4E783C8F"/>
    <w:rsid w:val="4E7A439B"/>
    <w:rsid w:val="4ECA3554"/>
    <w:rsid w:val="4EED4AE7"/>
    <w:rsid w:val="4F2A2ECF"/>
    <w:rsid w:val="4F485C08"/>
    <w:rsid w:val="4F4E4DE5"/>
    <w:rsid w:val="4F511F6A"/>
    <w:rsid w:val="4F591F82"/>
    <w:rsid w:val="4F822D0B"/>
    <w:rsid w:val="4F850C9A"/>
    <w:rsid w:val="4F960564"/>
    <w:rsid w:val="4FA964E9"/>
    <w:rsid w:val="4FB12660"/>
    <w:rsid w:val="4FF764C5"/>
    <w:rsid w:val="50233570"/>
    <w:rsid w:val="502E1DB1"/>
    <w:rsid w:val="5049176B"/>
    <w:rsid w:val="506D39BB"/>
    <w:rsid w:val="507A3DA8"/>
    <w:rsid w:val="50D36B57"/>
    <w:rsid w:val="50D457E8"/>
    <w:rsid w:val="512C5278"/>
    <w:rsid w:val="51717088"/>
    <w:rsid w:val="5184685B"/>
    <w:rsid w:val="51932FAD"/>
    <w:rsid w:val="51C71F6C"/>
    <w:rsid w:val="51D81308"/>
    <w:rsid w:val="51E04A27"/>
    <w:rsid w:val="51FC4FF6"/>
    <w:rsid w:val="52157E66"/>
    <w:rsid w:val="524D5D30"/>
    <w:rsid w:val="52586468"/>
    <w:rsid w:val="527A6A2D"/>
    <w:rsid w:val="527B4DFC"/>
    <w:rsid w:val="529158DE"/>
    <w:rsid w:val="52A91FEC"/>
    <w:rsid w:val="52BD7C30"/>
    <w:rsid w:val="52FB52AE"/>
    <w:rsid w:val="530974C5"/>
    <w:rsid w:val="5338201A"/>
    <w:rsid w:val="533C5A18"/>
    <w:rsid w:val="5364190E"/>
    <w:rsid w:val="53740BBC"/>
    <w:rsid w:val="539905F6"/>
    <w:rsid w:val="53D05AA8"/>
    <w:rsid w:val="54117259"/>
    <w:rsid w:val="547C5F7A"/>
    <w:rsid w:val="54FE1085"/>
    <w:rsid w:val="5501462D"/>
    <w:rsid w:val="55167559"/>
    <w:rsid w:val="55220A88"/>
    <w:rsid w:val="552C6E84"/>
    <w:rsid w:val="553B7BE4"/>
    <w:rsid w:val="55482F11"/>
    <w:rsid w:val="5551401D"/>
    <w:rsid w:val="556A1C36"/>
    <w:rsid w:val="556C4D94"/>
    <w:rsid w:val="556D1D67"/>
    <w:rsid w:val="556F3630"/>
    <w:rsid w:val="558E6BE9"/>
    <w:rsid w:val="55C25373"/>
    <w:rsid w:val="55DE5BC8"/>
    <w:rsid w:val="55FE3BB5"/>
    <w:rsid w:val="561B408B"/>
    <w:rsid w:val="561C07BA"/>
    <w:rsid w:val="56514866"/>
    <w:rsid w:val="566E7A3F"/>
    <w:rsid w:val="568E0B5D"/>
    <w:rsid w:val="56900687"/>
    <w:rsid w:val="56C84CA3"/>
    <w:rsid w:val="56D11F9D"/>
    <w:rsid w:val="56F73FDE"/>
    <w:rsid w:val="57337E28"/>
    <w:rsid w:val="573E2CD0"/>
    <w:rsid w:val="57430FD1"/>
    <w:rsid w:val="575A16F3"/>
    <w:rsid w:val="578C7B66"/>
    <w:rsid w:val="579A10D5"/>
    <w:rsid w:val="57AE382C"/>
    <w:rsid w:val="57EF4ED5"/>
    <w:rsid w:val="57F50110"/>
    <w:rsid w:val="580D4B64"/>
    <w:rsid w:val="5818420C"/>
    <w:rsid w:val="58CE6FC1"/>
    <w:rsid w:val="58E9729E"/>
    <w:rsid w:val="59085DF3"/>
    <w:rsid w:val="597B3D1F"/>
    <w:rsid w:val="597F7DE2"/>
    <w:rsid w:val="59853AD7"/>
    <w:rsid w:val="59A91BE8"/>
    <w:rsid w:val="5A036BFA"/>
    <w:rsid w:val="5A0D02E3"/>
    <w:rsid w:val="5A0E751E"/>
    <w:rsid w:val="5A3D7F5A"/>
    <w:rsid w:val="5A4E78B0"/>
    <w:rsid w:val="5A5F4374"/>
    <w:rsid w:val="5A5F708F"/>
    <w:rsid w:val="5AA87C31"/>
    <w:rsid w:val="5AF44EDC"/>
    <w:rsid w:val="5B4377F2"/>
    <w:rsid w:val="5B6B4265"/>
    <w:rsid w:val="5B727B4C"/>
    <w:rsid w:val="5B7B3430"/>
    <w:rsid w:val="5B8D4F11"/>
    <w:rsid w:val="5BF72FA6"/>
    <w:rsid w:val="5BFD64E9"/>
    <w:rsid w:val="5C0973B4"/>
    <w:rsid w:val="5C210B18"/>
    <w:rsid w:val="5C2A2760"/>
    <w:rsid w:val="5C452F7A"/>
    <w:rsid w:val="5C58107B"/>
    <w:rsid w:val="5C6E089F"/>
    <w:rsid w:val="5C7B3E88"/>
    <w:rsid w:val="5C8543B4"/>
    <w:rsid w:val="5C98591B"/>
    <w:rsid w:val="5CB87D6C"/>
    <w:rsid w:val="5CD54DC2"/>
    <w:rsid w:val="5CD821BC"/>
    <w:rsid w:val="5CEF01B8"/>
    <w:rsid w:val="5CEF6821"/>
    <w:rsid w:val="5D1E0517"/>
    <w:rsid w:val="5D7719D5"/>
    <w:rsid w:val="5D985699"/>
    <w:rsid w:val="5D99194B"/>
    <w:rsid w:val="5DD67CB5"/>
    <w:rsid w:val="5DFA38AA"/>
    <w:rsid w:val="5E1411F6"/>
    <w:rsid w:val="5E6B468B"/>
    <w:rsid w:val="5E79352B"/>
    <w:rsid w:val="5E7E4392"/>
    <w:rsid w:val="5F1B00EE"/>
    <w:rsid w:val="5F4703D6"/>
    <w:rsid w:val="5F4A36DF"/>
    <w:rsid w:val="5F5521EA"/>
    <w:rsid w:val="5F8D54E0"/>
    <w:rsid w:val="5F9B471A"/>
    <w:rsid w:val="5F9C5CE3"/>
    <w:rsid w:val="5FBC7B73"/>
    <w:rsid w:val="5FCB0065"/>
    <w:rsid w:val="5FCF5AF8"/>
    <w:rsid w:val="600A7616"/>
    <w:rsid w:val="60121E89"/>
    <w:rsid w:val="60343BAD"/>
    <w:rsid w:val="608F05DA"/>
    <w:rsid w:val="60AA3E6F"/>
    <w:rsid w:val="60C318CF"/>
    <w:rsid w:val="60E46409"/>
    <w:rsid w:val="612C22AF"/>
    <w:rsid w:val="613274C2"/>
    <w:rsid w:val="613839F8"/>
    <w:rsid w:val="615F3C35"/>
    <w:rsid w:val="616210AB"/>
    <w:rsid w:val="61686215"/>
    <w:rsid w:val="618C17C7"/>
    <w:rsid w:val="619C7C5C"/>
    <w:rsid w:val="61CA78C4"/>
    <w:rsid w:val="61D94A0C"/>
    <w:rsid w:val="61E11B13"/>
    <w:rsid w:val="62147C75"/>
    <w:rsid w:val="623E3BCD"/>
    <w:rsid w:val="629E63D3"/>
    <w:rsid w:val="62D8236F"/>
    <w:rsid w:val="62FE4F76"/>
    <w:rsid w:val="63125E56"/>
    <w:rsid w:val="633873AA"/>
    <w:rsid w:val="63513C84"/>
    <w:rsid w:val="63786700"/>
    <w:rsid w:val="63B75221"/>
    <w:rsid w:val="63D25BB7"/>
    <w:rsid w:val="64055E34"/>
    <w:rsid w:val="640F6E0B"/>
    <w:rsid w:val="643D7D25"/>
    <w:rsid w:val="6454527C"/>
    <w:rsid w:val="6499200B"/>
    <w:rsid w:val="64E50514"/>
    <w:rsid w:val="65016FDD"/>
    <w:rsid w:val="6520011B"/>
    <w:rsid w:val="65270184"/>
    <w:rsid w:val="65315216"/>
    <w:rsid w:val="6561630B"/>
    <w:rsid w:val="65641296"/>
    <w:rsid w:val="658C2040"/>
    <w:rsid w:val="65A75A3F"/>
    <w:rsid w:val="65B9580B"/>
    <w:rsid w:val="65F87A7A"/>
    <w:rsid w:val="660364FC"/>
    <w:rsid w:val="66067D9A"/>
    <w:rsid w:val="66214BD4"/>
    <w:rsid w:val="66407C20"/>
    <w:rsid w:val="66413BDF"/>
    <w:rsid w:val="6643337F"/>
    <w:rsid w:val="666176C6"/>
    <w:rsid w:val="666300D7"/>
    <w:rsid w:val="667E5B82"/>
    <w:rsid w:val="66B5531C"/>
    <w:rsid w:val="674212A6"/>
    <w:rsid w:val="6773145F"/>
    <w:rsid w:val="679D028A"/>
    <w:rsid w:val="67CB0CBE"/>
    <w:rsid w:val="67F83FB5"/>
    <w:rsid w:val="67F908DA"/>
    <w:rsid w:val="67F964CF"/>
    <w:rsid w:val="680B1697"/>
    <w:rsid w:val="68120C78"/>
    <w:rsid w:val="681744ED"/>
    <w:rsid w:val="68242759"/>
    <w:rsid w:val="68262975"/>
    <w:rsid w:val="685D44AE"/>
    <w:rsid w:val="68817BAC"/>
    <w:rsid w:val="68D13B50"/>
    <w:rsid w:val="68F277BE"/>
    <w:rsid w:val="692103FE"/>
    <w:rsid w:val="694F7CAA"/>
    <w:rsid w:val="696B6996"/>
    <w:rsid w:val="696C0A3D"/>
    <w:rsid w:val="698C4A5A"/>
    <w:rsid w:val="699B0F59"/>
    <w:rsid w:val="69B33D95"/>
    <w:rsid w:val="69C935B8"/>
    <w:rsid w:val="6A241E1F"/>
    <w:rsid w:val="6A3718BA"/>
    <w:rsid w:val="6A402C68"/>
    <w:rsid w:val="6A511973"/>
    <w:rsid w:val="6A8220EA"/>
    <w:rsid w:val="6AB37DC4"/>
    <w:rsid w:val="6AC36B20"/>
    <w:rsid w:val="6AC66FF6"/>
    <w:rsid w:val="6AE777BB"/>
    <w:rsid w:val="6AF12DAA"/>
    <w:rsid w:val="6B184179"/>
    <w:rsid w:val="6B680BAF"/>
    <w:rsid w:val="6BD1786B"/>
    <w:rsid w:val="6BDD77EF"/>
    <w:rsid w:val="6BEE55FD"/>
    <w:rsid w:val="6BFF1513"/>
    <w:rsid w:val="6C007039"/>
    <w:rsid w:val="6C1234FB"/>
    <w:rsid w:val="6C21402E"/>
    <w:rsid w:val="6C4B4758"/>
    <w:rsid w:val="6C9C3C49"/>
    <w:rsid w:val="6D0E5F7B"/>
    <w:rsid w:val="6D140FEE"/>
    <w:rsid w:val="6D254E3B"/>
    <w:rsid w:val="6D5F2E19"/>
    <w:rsid w:val="6D67717D"/>
    <w:rsid w:val="6D7914C4"/>
    <w:rsid w:val="6D8D0426"/>
    <w:rsid w:val="6DA71E62"/>
    <w:rsid w:val="6DC46A1E"/>
    <w:rsid w:val="6DD1749C"/>
    <w:rsid w:val="6E3F5BB2"/>
    <w:rsid w:val="6E481ACF"/>
    <w:rsid w:val="6E9543B1"/>
    <w:rsid w:val="6EA437B8"/>
    <w:rsid w:val="6EA738CA"/>
    <w:rsid w:val="6EA85529"/>
    <w:rsid w:val="6EF56BFD"/>
    <w:rsid w:val="6F0B2A24"/>
    <w:rsid w:val="6F251BBB"/>
    <w:rsid w:val="6F307C36"/>
    <w:rsid w:val="6F41598C"/>
    <w:rsid w:val="6F702FF9"/>
    <w:rsid w:val="6F864B4C"/>
    <w:rsid w:val="6FB30B32"/>
    <w:rsid w:val="6FD23604"/>
    <w:rsid w:val="6FF43DFB"/>
    <w:rsid w:val="70147557"/>
    <w:rsid w:val="705067E1"/>
    <w:rsid w:val="70691651"/>
    <w:rsid w:val="706D2863"/>
    <w:rsid w:val="707B3390"/>
    <w:rsid w:val="708F6BDE"/>
    <w:rsid w:val="70A22DB5"/>
    <w:rsid w:val="70F42ADA"/>
    <w:rsid w:val="710B44B6"/>
    <w:rsid w:val="713420C5"/>
    <w:rsid w:val="713841B8"/>
    <w:rsid w:val="717108CD"/>
    <w:rsid w:val="71816E6E"/>
    <w:rsid w:val="71A05546"/>
    <w:rsid w:val="71BE1ADE"/>
    <w:rsid w:val="71DC6039"/>
    <w:rsid w:val="720A0E3A"/>
    <w:rsid w:val="720D2EEF"/>
    <w:rsid w:val="7218415A"/>
    <w:rsid w:val="721D6B97"/>
    <w:rsid w:val="72380C91"/>
    <w:rsid w:val="723C0393"/>
    <w:rsid w:val="7243789E"/>
    <w:rsid w:val="725052AC"/>
    <w:rsid w:val="72525666"/>
    <w:rsid w:val="725E527D"/>
    <w:rsid w:val="727B387C"/>
    <w:rsid w:val="72A526E9"/>
    <w:rsid w:val="72AA5DC0"/>
    <w:rsid w:val="72EC5667"/>
    <w:rsid w:val="72FF1EA1"/>
    <w:rsid w:val="73037217"/>
    <w:rsid w:val="73045661"/>
    <w:rsid w:val="73353469"/>
    <w:rsid w:val="733B4583"/>
    <w:rsid w:val="735E6B9C"/>
    <w:rsid w:val="73720AD7"/>
    <w:rsid w:val="73AA1B9A"/>
    <w:rsid w:val="73E536E4"/>
    <w:rsid w:val="74281823"/>
    <w:rsid w:val="74A0585D"/>
    <w:rsid w:val="74A26929"/>
    <w:rsid w:val="74A715D2"/>
    <w:rsid w:val="74AE1D28"/>
    <w:rsid w:val="74EF72C5"/>
    <w:rsid w:val="75157FF9"/>
    <w:rsid w:val="753623A3"/>
    <w:rsid w:val="75464205"/>
    <w:rsid w:val="75882AFD"/>
    <w:rsid w:val="75932CCC"/>
    <w:rsid w:val="75A9160B"/>
    <w:rsid w:val="75B45D7B"/>
    <w:rsid w:val="75C73CAF"/>
    <w:rsid w:val="75C817BE"/>
    <w:rsid w:val="761E1FFD"/>
    <w:rsid w:val="76293D32"/>
    <w:rsid w:val="762D3121"/>
    <w:rsid w:val="76545B62"/>
    <w:rsid w:val="769C319B"/>
    <w:rsid w:val="76C1645A"/>
    <w:rsid w:val="76EF551C"/>
    <w:rsid w:val="770B0E26"/>
    <w:rsid w:val="77153FE1"/>
    <w:rsid w:val="77157CE1"/>
    <w:rsid w:val="7719231E"/>
    <w:rsid w:val="775F610A"/>
    <w:rsid w:val="7766041A"/>
    <w:rsid w:val="77945BF8"/>
    <w:rsid w:val="77B27E50"/>
    <w:rsid w:val="782D0561"/>
    <w:rsid w:val="788469DC"/>
    <w:rsid w:val="78BB7AAC"/>
    <w:rsid w:val="78D704D3"/>
    <w:rsid w:val="78DF494D"/>
    <w:rsid w:val="78EF0F1E"/>
    <w:rsid w:val="793031D3"/>
    <w:rsid w:val="79464BF3"/>
    <w:rsid w:val="799465CF"/>
    <w:rsid w:val="799568A6"/>
    <w:rsid w:val="799763D3"/>
    <w:rsid w:val="79AC0AA0"/>
    <w:rsid w:val="79B0209F"/>
    <w:rsid w:val="79C177C6"/>
    <w:rsid w:val="79C218A5"/>
    <w:rsid w:val="79E455D7"/>
    <w:rsid w:val="7A293BFF"/>
    <w:rsid w:val="7A585756"/>
    <w:rsid w:val="7A715458"/>
    <w:rsid w:val="7A737ACF"/>
    <w:rsid w:val="7A831561"/>
    <w:rsid w:val="7AA7568D"/>
    <w:rsid w:val="7ACE08FD"/>
    <w:rsid w:val="7AD84F89"/>
    <w:rsid w:val="7AFA3127"/>
    <w:rsid w:val="7B4F58E7"/>
    <w:rsid w:val="7B6C63A3"/>
    <w:rsid w:val="7B7B61C8"/>
    <w:rsid w:val="7B890D34"/>
    <w:rsid w:val="7B8C2350"/>
    <w:rsid w:val="7B8E4317"/>
    <w:rsid w:val="7BC62DB1"/>
    <w:rsid w:val="7BFC2A96"/>
    <w:rsid w:val="7C0861C2"/>
    <w:rsid w:val="7C2D69E1"/>
    <w:rsid w:val="7C656CDF"/>
    <w:rsid w:val="7C745605"/>
    <w:rsid w:val="7C8820DB"/>
    <w:rsid w:val="7CAB4D9F"/>
    <w:rsid w:val="7CD75B94"/>
    <w:rsid w:val="7CEC561B"/>
    <w:rsid w:val="7CF468FB"/>
    <w:rsid w:val="7D0C5070"/>
    <w:rsid w:val="7D1E71C3"/>
    <w:rsid w:val="7D2F21D5"/>
    <w:rsid w:val="7D4B5C1A"/>
    <w:rsid w:val="7D63567A"/>
    <w:rsid w:val="7D651DB4"/>
    <w:rsid w:val="7DE5100B"/>
    <w:rsid w:val="7DFB21C4"/>
    <w:rsid w:val="7E126D8A"/>
    <w:rsid w:val="7E175980"/>
    <w:rsid w:val="7E2968C4"/>
    <w:rsid w:val="7E373962"/>
    <w:rsid w:val="7E553215"/>
    <w:rsid w:val="7E5C45A3"/>
    <w:rsid w:val="7E682F48"/>
    <w:rsid w:val="7E793A93"/>
    <w:rsid w:val="7E863AF1"/>
    <w:rsid w:val="7EC14D4E"/>
    <w:rsid w:val="7ECA3C03"/>
    <w:rsid w:val="7ECD35DF"/>
    <w:rsid w:val="7F233313"/>
    <w:rsid w:val="7F2A644F"/>
    <w:rsid w:val="7F424AF5"/>
    <w:rsid w:val="7F5059D3"/>
    <w:rsid w:val="7F5A3E6C"/>
    <w:rsid w:val="7F9008CB"/>
    <w:rsid w:val="7F9C55B1"/>
    <w:rsid w:val="7FE4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8"/>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autoRedefine/>
    <w:qFormat/>
    <w:uiPriority w:val="0"/>
    <w:pPr>
      <w:keepNext/>
      <w:keepLines/>
      <w:spacing w:line="360" w:lineRule="auto"/>
      <w:outlineLvl w:val="2"/>
    </w:pPr>
    <w:rPr>
      <w:b/>
      <w:bCs/>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7">
    <w:name w:val="heading 7"/>
    <w:basedOn w:val="1"/>
    <w:next w:val="1"/>
    <w:autoRedefine/>
    <w:unhideWhenUsed/>
    <w:qFormat/>
    <w:uiPriority w:val="0"/>
    <w:pPr>
      <w:keepNext/>
      <w:keepLines/>
      <w:spacing w:before="240" w:beforeLines="0" w:beforeAutospacing="0" w:after="64" w:afterLines="0" w:afterAutospacing="0" w:line="317" w:lineRule="auto"/>
      <w:outlineLvl w:val="6"/>
    </w:pPr>
    <w:rPr>
      <w:b/>
      <w:sz w:val="24"/>
    </w:rPr>
  </w:style>
  <w:style w:type="paragraph" w:styleId="8">
    <w:name w:val="heading 9"/>
    <w:basedOn w:val="1"/>
    <w:next w:val="1"/>
    <w:autoRedefine/>
    <w:qFormat/>
    <w:uiPriority w:val="1"/>
    <w:pPr>
      <w:outlineLvl w:val="9"/>
    </w:pPr>
    <w:rPr>
      <w:rFonts w:ascii="宋体" w:hAnsi="宋体" w:eastAsia="宋体" w:cs="宋体"/>
      <w:sz w:val="28"/>
      <w:szCs w:val="28"/>
      <w:lang w:val="zh-CN" w:eastAsia="zh-CN" w:bidi="zh-CN"/>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9">
    <w:name w:val="index 8"/>
    <w:basedOn w:val="1"/>
    <w:next w:val="1"/>
    <w:autoRedefine/>
    <w:qFormat/>
    <w:uiPriority w:val="0"/>
    <w:pPr>
      <w:ind w:left="1400" w:leftChars="1400"/>
    </w:pPr>
  </w:style>
  <w:style w:type="paragraph" w:styleId="10">
    <w:name w:val="Normal Indent"/>
    <w:basedOn w:val="1"/>
    <w:next w:val="11"/>
    <w:autoRedefine/>
    <w:qFormat/>
    <w:uiPriority w:val="0"/>
    <w:pPr>
      <w:ind w:firstLine="420"/>
    </w:pPr>
    <w:rPr>
      <w:rFonts w:eastAsia="仿宋_GB2312"/>
      <w:sz w:val="30"/>
      <w:szCs w:val="30"/>
    </w:rPr>
  </w:style>
  <w:style w:type="paragraph" w:styleId="11">
    <w:name w:val="Body Text First Indent 2"/>
    <w:basedOn w:val="12"/>
    <w:autoRedefine/>
    <w:unhideWhenUsed/>
    <w:qFormat/>
    <w:uiPriority w:val="99"/>
    <w:pPr>
      <w:spacing w:after="120"/>
      <w:ind w:left="420" w:leftChars="200" w:firstLine="420" w:firstLineChars="200"/>
    </w:pPr>
    <w:rPr>
      <w:rFonts w:ascii="Times New Roman"/>
      <w:kern w:val="0"/>
      <w:sz w:val="20"/>
    </w:rPr>
  </w:style>
  <w:style w:type="paragraph" w:styleId="12">
    <w:name w:val="Body Text Indent"/>
    <w:basedOn w:val="1"/>
    <w:next w:val="1"/>
    <w:autoRedefine/>
    <w:qFormat/>
    <w:uiPriority w:val="0"/>
    <w:pPr>
      <w:spacing w:after="120" w:afterLines="0"/>
      <w:ind w:left="420" w:leftChars="20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afterLines="0"/>
    </w:pPr>
  </w:style>
  <w:style w:type="paragraph" w:styleId="15">
    <w:name w:val="Plain Text"/>
    <w:basedOn w:val="1"/>
    <w:autoRedefine/>
    <w:qFormat/>
    <w:uiPriority w:val="0"/>
    <w:rPr>
      <w:rFonts w:ascii="宋体" w:hAnsi="Courier New" w:cs="Courier New"/>
      <w:szCs w:val="21"/>
    </w:rPr>
  </w:style>
  <w:style w:type="paragraph" w:styleId="16">
    <w:name w:val="toc 8"/>
    <w:basedOn w:val="1"/>
    <w:next w:val="1"/>
    <w:autoRedefine/>
    <w:qFormat/>
    <w:uiPriority w:val="39"/>
    <w:pPr>
      <w:ind w:left="2940" w:leftChars="1400"/>
    </w:pPr>
  </w:style>
  <w:style w:type="paragraph" w:styleId="17">
    <w:name w:val="Body Text Indent 2"/>
    <w:basedOn w:val="1"/>
    <w:autoRedefine/>
    <w:qFormat/>
    <w:uiPriority w:val="0"/>
    <w:pPr>
      <w:spacing w:line="520" w:lineRule="exact"/>
      <w:ind w:firstLine="624"/>
    </w:pPr>
    <w:rPr>
      <w:rFonts w:ascii="楷体_GB2312" w:eastAsia="楷体_GB2312"/>
      <w:sz w:val="32"/>
      <w:szCs w:val="30"/>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autoRedefine/>
    <w:qFormat/>
    <w:uiPriority w:val="0"/>
    <w:rPr>
      <w:rFonts w:ascii="Times New Roman"/>
      <w:kern w:val="2"/>
      <w:sz w:val="21"/>
      <w:szCs w:val="24"/>
    </w:rPr>
  </w:style>
  <w:style w:type="paragraph" w:styleId="21">
    <w:name w:val="toc 4"/>
    <w:basedOn w:val="1"/>
    <w:next w:val="1"/>
    <w:autoRedefine/>
    <w:unhideWhenUsed/>
    <w:qFormat/>
    <w:uiPriority w:val="39"/>
    <w:pPr>
      <w:ind w:left="1260" w:leftChars="600"/>
    </w:pPr>
  </w:style>
  <w:style w:type="paragraph" w:styleId="22">
    <w:name w:val="toc 2"/>
    <w:basedOn w:val="1"/>
    <w:next w:val="1"/>
    <w:autoRedefine/>
    <w:qFormat/>
    <w:uiPriority w:val="39"/>
    <w:pPr>
      <w:ind w:left="420" w:leftChars="200"/>
    </w:pPr>
  </w:style>
  <w:style w:type="paragraph" w:styleId="23">
    <w:name w:val="toc 9"/>
    <w:basedOn w:val="1"/>
    <w:next w:val="1"/>
    <w:autoRedefine/>
    <w:qFormat/>
    <w:uiPriority w:val="0"/>
    <w:pPr>
      <w:ind w:left="3360" w:leftChars="1600"/>
    </w:pPr>
  </w:style>
  <w:style w:type="paragraph" w:styleId="24">
    <w:name w:val="Body Text 2"/>
    <w:basedOn w:val="1"/>
    <w:autoRedefine/>
    <w:qFormat/>
    <w:uiPriority w:val="0"/>
    <w:pPr>
      <w:spacing w:after="120" w:afterLines="0" w:line="480" w:lineRule="auto"/>
    </w:pPr>
  </w:style>
  <w:style w:type="paragraph" w:styleId="25">
    <w:name w:val="Message Header"/>
    <w:basedOn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7">
    <w:name w:val="Title"/>
    <w:basedOn w:val="1"/>
    <w:next w:val="1"/>
    <w:autoRedefine/>
    <w:qFormat/>
    <w:uiPriority w:val="0"/>
    <w:pPr>
      <w:jc w:val="center"/>
      <w:outlineLvl w:val="0"/>
    </w:pPr>
    <w:rPr>
      <w:rFonts w:ascii="Arial" w:hAnsi="Arial"/>
      <w:sz w:val="32"/>
    </w:rPr>
  </w:style>
  <w:style w:type="paragraph" w:styleId="28">
    <w:name w:val="Body Text First Indent"/>
    <w:basedOn w:val="14"/>
    <w:autoRedefine/>
    <w:qFormat/>
    <w:uiPriority w:val="0"/>
    <w:pPr>
      <w:ind w:firstLine="420" w:firstLineChars="1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FollowedHyperlink"/>
    <w:basedOn w:val="31"/>
    <w:autoRedefine/>
    <w:qFormat/>
    <w:uiPriority w:val="0"/>
    <w:rPr>
      <w:color w:val="800080"/>
      <w:u w:val="none"/>
    </w:rPr>
  </w:style>
  <w:style w:type="character" w:styleId="34">
    <w:name w:val="Emphasis"/>
    <w:basedOn w:val="31"/>
    <w:autoRedefine/>
    <w:qFormat/>
    <w:uiPriority w:val="0"/>
  </w:style>
  <w:style w:type="character" w:styleId="35">
    <w:name w:val="HTML Definition"/>
    <w:basedOn w:val="31"/>
    <w:autoRedefine/>
    <w:qFormat/>
    <w:uiPriority w:val="0"/>
  </w:style>
  <w:style w:type="character" w:styleId="36">
    <w:name w:val="HTML Typewriter"/>
    <w:basedOn w:val="31"/>
    <w:autoRedefine/>
    <w:qFormat/>
    <w:uiPriority w:val="0"/>
    <w:rPr>
      <w:rFonts w:hint="default" w:ascii="monospace" w:hAnsi="monospace" w:eastAsia="monospace" w:cs="monospace"/>
      <w:sz w:val="20"/>
    </w:rPr>
  </w:style>
  <w:style w:type="character" w:styleId="37">
    <w:name w:val="HTML Acronym"/>
    <w:basedOn w:val="31"/>
    <w:autoRedefine/>
    <w:qFormat/>
    <w:uiPriority w:val="0"/>
  </w:style>
  <w:style w:type="character" w:styleId="38">
    <w:name w:val="HTML Variable"/>
    <w:basedOn w:val="31"/>
    <w:autoRedefine/>
    <w:qFormat/>
    <w:uiPriority w:val="0"/>
  </w:style>
  <w:style w:type="character" w:styleId="39">
    <w:name w:val="Hyperlink"/>
    <w:basedOn w:val="31"/>
    <w:autoRedefine/>
    <w:qFormat/>
    <w:uiPriority w:val="0"/>
    <w:rPr>
      <w:color w:val="0000FF"/>
      <w:u w:val="none"/>
    </w:rPr>
  </w:style>
  <w:style w:type="character" w:styleId="40">
    <w:name w:val="HTML Code"/>
    <w:basedOn w:val="31"/>
    <w:autoRedefine/>
    <w:qFormat/>
    <w:uiPriority w:val="0"/>
    <w:rPr>
      <w:rFonts w:ascii="monospace" w:hAnsi="monospace" w:eastAsia="monospace" w:cs="monospace"/>
      <w:sz w:val="20"/>
    </w:rPr>
  </w:style>
  <w:style w:type="character" w:styleId="41">
    <w:name w:val="HTML Cite"/>
    <w:basedOn w:val="31"/>
    <w:autoRedefine/>
    <w:qFormat/>
    <w:uiPriority w:val="0"/>
  </w:style>
  <w:style w:type="character" w:styleId="42">
    <w:name w:val="HTML Keyboard"/>
    <w:basedOn w:val="31"/>
    <w:autoRedefine/>
    <w:qFormat/>
    <w:uiPriority w:val="0"/>
    <w:rPr>
      <w:rFonts w:hint="default" w:ascii="monospace" w:hAnsi="monospace" w:eastAsia="monospace" w:cs="monospace"/>
      <w:sz w:val="20"/>
    </w:rPr>
  </w:style>
  <w:style w:type="character" w:styleId="43">
    <w:name w:val="HTML Sample"/>
    <w:basedOn w:val="31"/>
    <w:autoRedefine/>
    <w:qFormat/>
    <w:uiPriority w:val="0"/>
    <w:rPr>
      <w:rFonts w:hint="default" w:ascii="monospace" w:hAnsi="monospace" w:eastAsia="monospace" w:cs="monospace"/>
    </w:rPr>
  </w:style>
  <w:style w:type="paragraph" w:customStyle="1" w:styleId="44">
    <w:name w:val="Char"/>
    <w:basedOn w:val="1"/>
    <w:next w:val="1"/>
    <w:autoRedefine/>
    <w:qFormat/>
    <w:uiPriority w:val="0"/>
    <w:rPr>
      <w:rFonts w:eastAsia="仿宋_GB2312"/>
      <w:sz w:val="28"/>
    </w:rPr>
  </w:style>
  <w:style w:type="paragraph" w:customStyle="1" w:styleId="45">
    <w:name w:val="正文缩进1"/>
    <w:basedOn w:val="1"/>
    <w:autoRedefine/>
    <w:qFormat/>
    <w:uiPriority w:val="0"/>
    <w:pPr>
      <w:ind w:firstLine="420" w:firstLineChars="200"/>
    </w:pPr>
  </w:style>
  <w:style w:type="character" w:customStyle="1" w:styleId="4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47">
    <w:name w:val="Table Paragraph"/>
    <w:basedOn w:val="1"/>
    <w:autoRedefine/>
    <w:qFormat/>
    <w:uiPriority w:val="1"/>
    <w:rPr>
      <w:rFonts w:ascii="宋体" w:hAnsi="宋体" w:eastAsia="宋体" w:cs="宋体"/>
      <w:lang w:val="zh-CN" w:eastAsia="zh-CN" w:bidi="zh-CN"/>
    </w:rPr>
  </w:style>
  <w:style w:type="table" w:customStyle="1" w:styleId="48">
    <w:name w:val="Table Normal"/>
    <w:autoRedefine/>
    <w:unhideWhenUsed/>
    <w:qFormat/>
    <w:uiPriority w:val="0"/>
    <w:tblPr>
      <w:tblCellMar>
        <w:top w:w="0" w:type="dxa"/>
        <w:left w:w="0" w:type="dxa"/>
        <w:bottom w:w="0" w:type="dxa"/>
        <w:right w:w="0" w:type="dxa"/>
      </w:tblCellMar>
    </w:tblPr>
  </w:style>
  <w:style w:type="paragraph" w:customStyle="1" w:styleId="49">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1">
    <w:name w:val="List Paragraph"/>
    <w:basedOn w:val="1"/>
    <w:autoRedefine/>
    <w:qFormat/>
    <w:uiPriority w:val="34"/>
    <w:pPr>
      <w:ind w:firstLine="420" w:firstLineChars="200"/>
    </w:pPr>
  </w:style>
  <w:style w:type="character" w:customStyle="1" w:styleId="52">
    <w:name w:val="nth-of-type(2)"/>
    <w:basedOn w:val="31"/>
    <w:autoRedefine/>
    <w:qFormat/>
    <w:uiPriority w:val="0"/>
  </w:style>
  <w:style w:type="character" w:customStyle="1" w:styleId="53">
    <w:name w:val="nth-of-type(4)"/>
    <w:basedOn w:val="31"/>
    <w:autoRedefine/>
    <w:qFormat/>
    <w:uiPriority w:val="0"/>
  </w:style>
  <w:style w:type="character" w:customStyle="1" w:styleId="54">
    <w:name w:val="nth-of-type(4)1"/>
    <w:basedOn w:val="31"/>
    <w:autoRedefine/>
    <w:qFormat/>
    <w:uiPriority w:val="0"/>
  </w:style>
  <w:style w:type="character" w:customStyle="1" w:styleId="55">
    <w:name w:val="nth-of-type(4)2"/>
    <w:basedOn w:val="31"/>
    <w:autoRedefine/>
    <w:qFormat/>
    <w:uiPriority w:val="0"/>
  </w:style>
  <w:style w:type="character" w:customStyle="1" w:styleId="56">
    <w:name w:val="nth-of-type(4)3"/>
    <w:basedOn w:val="31"/>
    <w:autoRedefine/>
    <w:qFormat/>
    <w:uiPriority w:val="0"/>
  </w:style>
  <w:style w:type="character" w:customStyle="1" w:styleId="57">
    <w:name w:val="nth-of-type(4)4"/>
    <w:basedOn w:val="31"/>
    <w:autoRedefine/>
    <w:qFormat/>
    <w:uiPriority w:val="0"/>
  </w:style>
  <w:style w:type="character" w:customStyle="1" w:styleId="58">
    <w:name w:val="nth-of-type(4)5"/>
    <w:basedOn w:val="31"/>
    <w:autoRedefine/>
    <w:qFormat/>
    <w:uiPriority w:val="0"/>
  </w:style>
  <w:style w:type="character" w:customStyle="1" w:styleId="59">
    <w:name w:val="nth-of-type(4)6"/>
    <w:basedOn w:val="31"/>
    <w:autoRedefine/>
    <w:qFormat/>
    <w:uiPriority w:val="0"/>
  </w:style>
  <w:style w:type="character" w:customStyle="1" w:styleId="60">
    <w:name w:val="nth-of-type(4)7"/>
    <w:basedOn w:val="31"/>
    <w:autoRedefine/>
    <w:qFormat/>
    <w:uiPriority w:val="0"/>
    <w:rPr>
      <w:sz w:val="21"/>
      <w:szCs w:val="21"/>
    </w:rPr>
  </w:style>
  <w:style w:type="character" w:customStyle="1" w:styleId="61">
    <w:name w:val="nth-of-type(4)8"/>
    <w:basedOn w:val="31"/>
    <w:autoRedefine/>
    <w:qFormat/>
    <w:uiPriority w:val="0"/>
  </w:style>
  <w:style w:type="character" w:customStyle="1" w:styleId="62">
    <w:name w:val="nth-of-type(1)"/>
    <w:basedOn w:val="31"/>
    <w:autoRedefine/>
    <w:qFormat/>
    <w:uiPriority w:val="0"/>
  </w:style>
  <w:style w:type="character" w:customStyle="1" w:styleId="63">
    <w:name w:val="nth-of-type(1)1"/>
    <w:basedOn w:val="31"/>
    <w:autoRedefine/>
    <w:qFormat/>
    <w:uiPriority w:val="0"/>
  </w:style>
  <w:style w:type="character" w:customStyle="1" w:styleId="64">
    <w:name w:val="nth-of-type(1)2"/>
    <w:basedOn w:val="31"/>
    <w:autoRedefine/>
    <w:qFormat/>
    <w:uiPriority w:val="0"/>
  </w:style>
  <w:style w:type="character" w:customStyle="1" w:styleId="65">
    <w:name w:val="nth-of-type(1)3"/>
    <w:basedOn w:val="31"/>
    <w:autoRedefine/>
    <w:qFormat/>
    <w:uiPriority w:val="0"/>
  </w:style>
  <w:style w:type="character" w:customStyle="1" w:styleId="66">
    <w:name w:val="nth-of-type(1)4"/>
    <w:basedOn w:val="31"/>
    <w:autoRedefine/>
    <w:qFormat/>
    <w:uiPriority w:val="0"/>
  </w:style>
  <w:style w:type="character" w:customStyle="1" w:styleId="67">
    <w:name w:val="nth-of-type(1)5"/>
    <w:basedOn w:val="31"/>
    <w:autoRedefine/>
    <w:qFormat/>
    <w:uiPriority w:val="0"/>
  </w:style>
  <w:style w:type="character" w:customStyle="1" w:styleId="68">
    <w:name w:val="nth-of-type(1)6"/>
    <w:basedOn w:val="31"/>
    <w:autoRedefine/>
    <w:qFormat/>
    <w:uiPriority w:val="0"/>
  </w:style>
  <w:style w:type="character" w:customStyle="1" w:styleId="69">
    <w:name w:val="nth-of-type(1)7"/>
    <w:basedOn w:val="31"/>
    <w:autoRedefine/>
    <w:qFormat/>
    <w:uiPriority w:val="0"/>
  </w:style>
  <w:style w:type="character" w:customStyle="1" w:styleId="70">
    <w:name w:val="nth-of-type(1)8"/>
    <w:basedOn w:val="31"/>
    <w:autoRedefine/>
    <w:qFormat/>
    <w:uiPriority w:val="0"/>
  </w:style>
  <w:style w:type="character" w:customStyle="1" w:styleId="71">
    <w:name w:val="nth-of-type(1)9"/>
    <w:basedOn w:val="31"/>
    <w:autoRedefine/>
    <w:qFormat/>
    <w:uiPriority w:val="0"/>
    <w:rPr>
      <w:rFonts w:ascii="SourceHanSansCN-Regular" w:hAnsi="SourceHanSansCN-Regular" w:eastAsia="SourceHanSansCN-Regular" w:cs="SourceHanSansCN-Regular"/>
      <w:color w:val="FB560A"/>
      <w:sz w:val="21"/>
      <w:szCs w:val="21"/>
    </w:rPr>
  </w:style>
  <w:style w:type="character" w:customStyle="1" w:styleId="72">
    <w:name w:val="nth-of-type(1)10"/>
    <w:basedOn w:val="31"/>
    <w:autoRedefine/>
    <w:qFormat/>
    <w:uiPriority w:val="0"/>
  </w:style>
  <w:style w:type="character" w:customStyle="1" w:styleId="73">
    <w:name w:val="nth-of-type(1)11"/>
    <w:basedOn w:val="31"/>
    <w:autoRedefine/>
    <w:qFormat/>
    <w:uiPriority w:val="0"/>
  </w:style>
  <w:style w:type="character" w:customStyle="1" w:styleId="74">
    <w:name w:val="nth-of-type(1)12"/>
    <w:basedOn w:val="31"/>
    <w:autoRedefine/>
    <w:qFormat/>
    <w:uiPriority w:val="0"/>
  </w:style>
  <w:style w:type="character" w:customStyle="1" w:styleId="75">
    <w:name w:val="nth-of-type(1)13"/>
    <w:basedOn w:val="31"/>
    <w:autoRedefine/>
    <w:qFormat/>
    <w:uiPriority w:val="0"/>
  </w:style>
  <w:style w:type="character" w:customStyle="1" w:styleId="76">
    <w:name w:val="nth-of-type(1)14"/>
    <w:basedOn w:val="31"/>
    <w:autoRedefine/>
    <w:qFormat/>
    <w:uiPriority w:val="0"/>
  </w:style>
  <w:style w:type="character" w:customStyle="1" w:styleId="77">
    <w:name w:val="nth-of-type(1)15"/>
    <w:basedOn w:val="31"/>
    <w:autoRedefine/>
    <w:qFormat/>
    <w:uiPriority w:val="0"/>
  </w:style>
  <w:style w:type="character" w:customStyle="1" w:styleId="78">
    <w:name w:val="nth-of-type(1)16"/>
    <w:basedOn w:val="31"/>
    <w:autoRedefine/>
    <w:qFormat/>
    <w:uiPriority w:val="0"/>
  </w:style>
  <w:style w:type="character" w:customStyle="1" w:styleId="79">
    <w:name w:val="nth-of-type(1)17"/>
    <w:basedOn w:val="31"/>
    <w:autoRedefine/>
    <w:qFormat/>
    <w:uiPriority w:val="0"/>
    <w:rPr>
      <w:sz w:val="21"/>
      <w:szCs w:val="21"/>
    </w:rPr>
  </w:style>
  <w:style w:type="character" w:customStyle="1" w:styleId="80">
    <w:name w:val="nth-of-type(1)18"/>
    <w:basedOn w:val="31"/>
    <w:autoRedefine/>
    <w:qFormat/>
    <w:uiPriority w:val="0"/>
  </w:style>
  <w:style w:type="character" w:customStyle="1" w:styleId="81">
    <w:name w:val="nth-of-type(3)"/>
    <w:basedOn w:val="31"/>
    <w:autoRedefine/>
    <w:qFormat/>
    <w:uiPriority w:val="0"/>
  </w:style>
  <w:style w:type="character" w:customStyle="1" w:styleId="82">
    <w:name w:val="nth-of-type(3)1"/>
    <w:basedOn w:val="31"/>
    <w:autoRedefine/>
    <w:qFormat/>
    <w:uiPriority w:val="0"/>
  </w:style>
  <w:style w:type="character" w:customStyle="1" w:styleId="83">
    <w:name w:val="nth-of-type(3)2"/>
    <w:basedOn w:val="31"/>
    <w:autoRedefine/>
    <w:qFormat/>
    <w:uiPriority w:val="0"/>
  </w:style>
  <w:style w:type="character" w:customStyle="1" w:styleId="84">
    <w:name w:val="nth-of-type(3)3"/>
    <w:basedOn w:val="31"/>
    <w:autoRedefine/>
    <w:qFormat/>
    <w:uiPriority w:val="0"/>
  </w:style>
  <w:style w:type="character" w:customStyle="1" w:styleId="85">
    <w:name w:val="nth-of-type(3)4"/>
    <w:basedOn w:val="31"/>
    <w:autoRedefine/>
    <w:qFormat/>
    <w:uiPriority w:val="0"/>
  </w:style>
  <w:style w:type="character" w:customStyle="1" w:styleId="86">
    <w:name w:val="nth-of-type(3)5"/>
    <w:basedOn w:val="31"/>
    <w:autoRedefine/>
    <w:qFormat/>
    <w:uiPriority w:val="0"/>
  </w:style>
  <w:style w:type="character" w:customStyle="1" w:styleId="87">
    <w:name w:val="nth-of-type(3)6"/>
    <w:basedOn w:val="31"/>
    <w:autoRedefine/>
    <w:qFormat/>
    <w:uiPriority w:val="0"/>
    <w:rPr>
      <w:sz w:val="21"/>
      <w:szCs w:val="21"/>
    </w:rPr>
  </w:style>
  <w:style w:type="character" w:customStyle="1" w:styleId="88">
    <w:name w:val="nth-of-type(3)7"/>
    <w:basedOn w:val="31"/>
    <w:autoRedefine/>
    <w:qFormat/>
    <w:uiPriority w:val="0"/>
  </w:style>
  <w:style w:type="character" w:customStyle="1" w:styleId="89">
    <w:name w:val="nth-of-type(7)"/>
    <w:basedOn w:val="31"/>
    <w:autoRedefine/>
    <w:qFormat/>
    <w:uiPriority w:val="0"/>
  </w:style>
  <w:style w:type="character" w:customStyle="1" w:styleId="90">
    <w:name w:val="nth-of-type(7)1"/>
    <w:basedOn w:val="31"/>
    <w:autoRedefine/>
    <w:qFormat/>
    <w:uiPriority w:val="0"/>
  </w:style>
  <w:style w:type="character" w:customStyle="1" w:styleId="91">
    <w:name w:val="nth-of-type(7)2"/>
    <w:basedOn w:val="31"/>
    <w:autoRedefine/>
    <w:qFormat/>
    <w:uiPriority w:val="0"/>
  </w:style>
  <w:style w:type="character" w:customStyle="1" w:styleId="92">
    <w:name w:val="nth-of-type(6)"/>
    <w:basedOn w:val="31"/>
    <w:autoRedefine/>
    <w:qFormat/>
    <w:uiPriority w:val="0"/>
  </w:style>
  <w:style w:type="character" w:customStyle="1" w:styleId="93">
    <w:name w:val="nth-of-type(6)1"/>
    <w:basedOn w:val="31"/>
    <w:autoRedefine/>
    <w:qFormat/>
    <w:uiPriority w:val="0"/>
  </w:style>
  <w:style w:type="character" w:customStyle="1" w:styleId="94">
    <w:name w:val="nth-of-type(6)2"/>
    <w:basedOn w:val="31"/>
    <w:autoRedefine/>
    <w:qFormat/>
    <w:uiPriority w:val="0"/>
  </w:style>
  <w:style w:type="character" w:customStyle="1" w:styleId="95">
    <w:name w:val="nth-of-type(6)3"/>
    <w:basedOn w:val="31"/>
    <w:autoRedefine/>
    <w:qFormat/>
    <w:uiPriority w:val="0"/>
    <w:rPr>
      <w:color w:val="0082DF"/>
    </w:rPr>
  </w:style>
  <w:style w:type="character" w:customStyle="1" w:styleId="96">
    <w:name w:val="nth-of-type(6)4"/>
    <w:basedOn w:val="31"/>
    <w:autoRedefine/>
    <w:qFormat/>
    <w:uiPriority w:val="0"/>
  </w:style>
  <w:style w:type="character" w:customStyle="1" w:styleId="97">
    <w:name w:val="nth-of-type(6)5"/>
    <w:basedOn w:val="31"/>
    <w:autoRedefine/>
    <w:qFormat/>
    <w:uiPriority w:val="0"/>
  </w:style>
  <w:style w:type="character" w:customStyle="1" w:styleId="98">
    <w:name w:val="nth-of-type(5)"/>
    <w:basedOn w:val="31"/>
    <w:autoRedefine/>
    <w:qFormat/>
    <w:uiPriority w:val="0"/>
  </w:style>
  <w:style w:type="character" w:customStyle="1" w:styleId="99">
    <w:name w:val="nth-of-type(5)1"/>
    <w:basedOn w:val="31"/>
    <w:autoRedefine/>
    <w:qFormat/>
    <w:uiPriority w:val="0"/>
  </w:style>
  <w:style w:type="character" w:customStyle="1" w:styleId="100">
    <w:name w:val="nth-of-type(5)2"/>
    <w:basedOn w:val="31"/>
    <w:autoRedefine/>
    <w:qFormat/>
    <w:uiPriority w:val="0"/>
  </w:style>
  <w:style w:type="character" w:customStyle="1" w:styleId="101">
    <w:name w:val="nth-of-type(5)3"/>
    <w:basedOn w:val="31"/>
    <w:autoRedefine/>
    <w:qFormat/>
    <w:uiPriority w:val="0"/>
  </w:style>
  <w:style w:type="character" w:customStyle="1" w:styleId="102">
    <w:name w:val="nth-of-type(5)4"/>
    <w:basedOn w:val="31"/>
    <w:autoRedefine/>
    <w:qFormat/>
    <w:uiPriority w:val="0"/>
  </w:style>
  <w:style w:type="character" w:customStyle="1" w:styleId="103">
    <w:name w:val="nth-of-type(5)5"/>
    <w:basedOn w:val="31"/>
    <w:autoRedefine/>
    <w:qFormat/>
    <w:uiPriority w:val="0"/>
    <w:rPr>
      <w:sz w:val="21"/>
      <w:szCs w:val="21"/>
    </w:rPr>
  </w:style>
  <w:style w:type="character" w:customStyle="1" w:styleId="104">
    <w:name w:val="nth-of-type(5)6"/>
    <w:basedOn w:val="31"/>
    <w:autoRedefine/>
    <w:qFormat/>
    <w:uiPriority w:val="0"/>
  </w:style>
  <w:style w:type="character" w:customStyle="1" w:styleId="105">
    <w:name w:val="nth-child(1)"/>
    <w:basedOn w:val="31"/>
    <w:autoRedefine/>
    <w:qFormat/>
    <w:uiPriority w:val="0"/>
  </w:style>
  <w:style w:type="character" w:customStyle="1" w:styleId="106">
    <w:name w:val="hover25"/>
    <w:basedOn w:val="31"/>
    <w:autoRedefine/>
    <w:qFormat/>
    <w:uiPriority w:val="0"/>
    <w:rPr>
      <w:color w:val="167AE0"/>
    </w:rPr>
  </w:style>
  <w:style w:type="character" w:customStyle="1" w:styleId="107">
    <w:name w:val="nth-of-type(9)"/>
    <w:basedOn w:val="31"/>
    <w:autoRedefine/>
    <w:qFormat/>
    <w:uiPriority w:val="0"/>
  </w:style>
  <w:style w:type="character" w:customStyle="1" w:styleId="108">
    <w:name w:val="nth-of-type(8)"/>
    <w:basedOn w:val="31"/>
    <w:autoRedefine/>
    <w:qFormat/>
    <w:uiPriority w:val="0"/>
  </w:style>
  <w:style w:type="character" w:customStyle="1" w:styleId="109">
    <w:name w:val="nth-of-type(10)"/>
    <w:basedOn w:val="31"/>
    <w:autoRedefine/>
    <w:qFormat/>
    <w:uiPriority w:val="0"/>
  </w:style>
  <w:style w:type="character" w:customStyle="1" w:styleId="110">
    <w:name w:val="titleshow"/>
    <w:basedOn w:val="31"/>
    <w:autoRedefine/>
    <w:qFormat/>
    <w:uiPriority w:val="0"/>
    <w:rPr>
      <w:color w:val="3E464C"/>
    </w:rPr>
  </w:style>
  <w:style w:type="character" w:customStyle="1" w:styleId="111">
    <w:name w:val="last-child1"/>
    <w:basedOn w:val="31"/>
    <w:autoRedefine/>
    <w:qFormat/>
    <w:uiPriority w:val="0"/>
    <w:rPr>
      <w:color w:val="FFFFFF"/>
    </w:rPr>
  </w:style>
  <w:style w:type="character" w:customStyle="1" w:styleId="112">
    <w:name w:val="last-child2"/>
    <w:basedOn w:val="31"/>
    <w:autoRedefine/>
    <w:qFormat/>
    <w:uiPriority w:val="0"/>
  </w:style>
  <w:style w:type="character" w:customStyle="1" w:styleId="113">
    <w:name w:val="last-child3"/>
    <w:basedOn w:val="31"/>
    <w:autoRedefine/>
    <w:qFormat/>
    <w:uiPriority w:val="0"/>
  </w:style>
  <w:style w:type="character" w:customStyle="1" w:styleId="114">
    <w:name w:val="nth-child(2)"/>
    <w:basedOn w:val="31"/>
    <w:autoRedefine/>
    <w:qFormat/>
    <w:uiPriority w:val="0"/>
  </w:style>
  <w:style w:type="character" w:customStyle="1" w:styleId="115">
    <w:name w:val="nth-child(3)"/>
    <w:basedOn w:val="31"/>
    <w:autoRedefine/>
    <w:qFormat/>
    <w:uiPriority w:val="0"/>
  </w:style>
  <w:style w:type="character" w:customStyle="1" w:styleId="116">
    <w:name w:val="first-child"/>
    <w:basedOn w:val="31"/>
    <w:autoRedefine/>
    <w:qFormat/>
    <w:uiPriority w:val="0"/>
  </w:style>
  <w:style w:type="character" w:customStyle="1" w:styleId="117">
    <w:name w:val="first-child1"/>
    <w:basedOn w:val="31"/>
    <w:autoRedefine/>
    <w:qFormat/>
    <w:uiPriority w:val="0"/>
  </w:style>
  <w:style w:type="character" w:customStyle="1" w:styleId="118">
    <w:name w:val="first-child2"/>
    <w:basedOn w:val="31"/>
    <w:autoRedefine/>
    <w:qFormat/>
    <w:uiPriority w:val="0"/>
  </w:style>
  <w:style w:type="character" w:customStyle="1" w:styleId="119">
    <w:name w:val="first-child3"/>
    <w:basedOn w:val="31"/>
    <w:autoRedefine/>
    <w:qFormat/>
    <w:uiPriority w:val="0"/>
  </w:style>
  <w:style w:type="character" w:customStyle="1" w:styleId="120">
    <w:name w:val="before2"/>
    <w:basedOn w:val="31"/>
    <w:autoRedefine/>
    <w:qFormat/>
    <w:uiPriority w:val="0"/>
    <w:rPr>
      <w:shd w:val="clear" w:fill="C20E0C"/>
    </w:rPr>
  </w:style>
  <w:style w:type="character" w:customStyle="1" w:styleId="121">
    <w:name w:val="layui-laypage-curr"/>
    <w:basedOn w:val="31"/>
    <w:autoRedefine/>
    <w:qFormat/>
    <w:uiPriority w:val="0"/>
  </w:style>
  <w:style w:type="character" w:customStyle="1" w:styleId="122">
    <w:name w:val="lineshow"/>
    <w:basedOn w:val="31"/>
    <w:autoRedefine/>
    <w:qFormat/>
    <w:uiPriority w:val="0"/>
  </w:style>
  <w:style w:type="character" w:customStyle="1" w:styleId="123">
    <w:name w:val="lineshow1"/>
    <w:basedOn w:val="31"/>
    <w:autoRedefine/>
    <w:qFormat/>
    <w:uiPriority w:val="0"/>
  </w:style>
  <w:style w:type="character" w:customStyle="1" w:styleId="124">
    <w:name w:val="layui-this4"/>
    <w:basedOn w:val="31"/>
    <w:autoRedefine/>
    <w:qFormat/>
    <w:uiPriority w:val="0"/>
    <w:rPr>
      <w:bdr w:val="single" w:color="EEEEEE" w:sz="6" w:space="0"/>
      <w:shd w:val="clear" w:fill="FFFFFF"/>
    </w:rPr>
  </w:style>
  <w:style w:type="character" w:customStyle="1" w:styleId="125">
    <w:name w:val="hover24"/>
    <w:basedOn w:val="31"/>
    <w:autoRedefine/>
    <w:qFormat/>
    <w:uiPriority w:val="0"/>
    <w:rPr>
      <w:color w:val="167AE0"/>
    </w:rPr>
  </w:style>
  <w:style w:type="character" w:customStyle="1" w:styleId="126">
    <w:name w:val="nth-of-type(2)1"/>
    <w:basedOn w:val="31"/>
    <w:autoRedefine/>
    <w:qFormat/>
    <w:uiPriority w:val="0"/>
  </w:style>
  <w:style w:type="character" w:customStyle="1" w:styleId="127">
    <w:name w:val="nth-of-type(2)2"/>
    <w:basedOn w:val="31"/>
    <w:autoRedefine/>
    <w:qFormat/>
    <w:uiPriority w:val="0"/>
  </w:style>
  <w:style w:type="character" w:customStyle="1" w:styleId="128">
    <w:name w:val="nth-of-type(2)3"/>
    <w:basedOn w:val="31"/>
    <w:autoRedefine/>
    <w:qFormat/>
    <w:uiPriority w:val="0"/>
  </w:style>
  <w:style w:type="character" w:customStyle="1" w:styleId="129">
    <w:name w:val="nth-of-type(2)4"/>
    <w:basedOn w:val="31"/>
    <w:autoRedefine/>
    <w:qFormat/>
    <w:uiPriority w:val="0"/>
  </w:style>
  <w:style w:type="character" w:customStyle="1" w:styleId="130">
    <w:name w:val="nth-of-type(2)5"/>
    <w:basedOn w:val="31"/>
    <w:autoRedefine/>
    <w:qFormat/>
    <w:uiPriority w:val="0"/>
  </w:style>
  <w:style w:type="character" w:customStyle="1" w:styleId="131">
    <w:name w:val="nth-of-type(2)6"/>
    <w:basedOn w:val="31"/>
    <w:autoRedefine/>
    <w:qFormat/>
    <w:uiPriority w:val="0"/>
  </w:style>
  <w:style w:type="character" w:customStyle="1" w:styleId="132">
    <w:name w:val="nth-of-type(2)7"/>
    <w:basedOn w:val="31"/>
    <w:autoRedefine/>
    <w:qFormat/>
    <w:uiPriority w:val="0"/>
  </w:style>
  <w:style w:type="character" w:customStyle="1" w:styleId="133">
    <w:name w:val="nth-of-type(2)8"/>
    <w:basedOn w:val="31"/>
    <w:autoRedefine/>
    <w:qFormat/>
    <w:uiPriority w:val="0"/>
  </w:style>
  <w:style w:type="character" w:customStyle="1" w:styleId="134">
    <w:name w:val="nth-of-type(2)9"/>
    <w:basedOn w:val="31"/>
    <w:autoRedefine/>
    <w:qFormat/>
    <w:uiPriority w:val="0"/>
  </w:style>
  <w:style w:type="character" w:customStyle="1" w:styleId="135">
    <w:name w:val="nth-of-type(2)10"/>
    <w:basedOn w:val="31"/>
    <w:autoRedefine/>
    <w:qFormat/>
    <w:uiPriority w:val="0"/>
  </w:style>
  <w:style w:type="character" w:customStyle="1" w:styleId="136">
    <w:name w:val="nth-of-type(2)11"/>
    <w:basedOn w:val="31"/>
    <w:autoRedefine/>
    <w:qFormat/>
    <w:uiPriority w:val="0"/>
  </w:style>
  <w:style w:type="character" w:customStyle="1" w:styleId="137">
    <w:name w:val="nth-of-type(2)12"/>
    <w:basedOn w:val="31"/>
    <w:autoRedefine/>
    <w:qFormat/>
    <w:uiPriority w:val="0"/>
  </w:style>
  <w:style w:type="character" w:customStyle="1" w:styleId="138">
    <w:name w:val="nth-of-type(2)13"/>
    <w:basedOn w:val="31"/>
    <w:autoRedefine/>
    <w:qFormat/>
    <w:uiPriority w:val="0"/>
    <w:rPr>
      <w:sz w:val="21"/>
      <w:szCs w:val="21"/>
    </w:rPr>
  </w:style>
  <w:style w:type="character" w:customStyle="1" w:styleId="139">
    <w:name w:val="nth-of-type(2)14"/>
    <w:basedOn w:val="31"/>
    <w:autoRedefine/>
    <w:qFormat/>
    <w:uiPriority w:val="0"/>
  </w:style>
  <w:style w:type="paragraph" w:customStyle="1" w:styleId="140">
    <w:name w:val="样式1"/>
    <w:basedOn w:val="1"/>
    <w:autoRedefine/>
    <w:qFormat/>
    <w:uiPriority w:val="0"/>
    <w:pPr>
      <w:ind w:left="560"/>
    </w:pPr>
    <w:rPr>
      <w:rFonts w:ascii="Calibri" w:hAnsi="Calibri"/>
      <w:kern w:val="0"/>
    </w:rPr>
  </w:style>
  <w:style w:type="paragraph" w:customStyle="1" w:styleId="141">
    <w:name w:val="NormalIndent"/>
    <w:basedOn w:val="1"/>
    <w:autoRedefine/>
    <w:qFormat/>
    <w:uiPriority w:val="0"/>
    <w:pPr>
      <w:ind w:firstLine="420"/>
      <w:jc w:val="both"/>
      <w:textAlignment w:val="baseline"/>
    </w:pPr>
    <w:rPr>
      <w:kern w:val="2"/>
      <w:sz w:val="21"/>
      <w:szCs w:val="21"/>
      <w:lang w:val="en-US" w:eastAsia="zh-CN" w:bidi="ar-SA"/>
    </w:rPr>
  </w:style>
  <w:style w:type="paragraph" w:customStyle="1" w:styleId="142">
    <w:name w:val="※章节标题（第X章）"/>
    <w:basedOn w:val="1"/>
    <w:autoRedefine/>
    <w:qFormat/>
    <w:uiPriority w:val="0"/>
    <w:pPr>
      <w:spacing w:line="240" w:lineRule="auto"/>
      <w:jc w:val="center"/>
      <w:outlineLvl w:val="0"/>
    </w:pPr>
    <w:rPr>
      <w:rFonts w:eastAsia="黑体" w:cs="宋体"/>
      <w:sz w:val="36"/>
    </w:rPr>
  </w:style>
  <w:style w:type="paragraph" w:customStyle="1" w:styleId="143">
    <w:name w:val="TOC 标题1"/>
    <w:basedOn w:val="2"/>
    <w:next w:val="1"/>
    <w:autoRedefine/>
    <w:unhideWhenUsed/>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44">
    <w:name w:val="Table Text"/>
    <w:basedOn w:val="1"/>
    <w:autoRedefine/>
    <w:semiHidden/>
    <w:qFormat/>
    <w:uiPriority w:val="0"/>
    <w:rPr>
      <w:rFonts w:ascii="Arial" w:hAnsi="Arial" w:eastAsia="Arial" w:cs="Arial"/>
      <w:sz w:val="21"/>
      <w:szCs w:val="21"/>
      <w:lang w:val="en-US" w:eastAsia="en-US" w:bidi="ar-SA"/>
    </w:rPr>
  </w:style>
  <w:style w:type="paragraph" w:customStyle="1" w:styleId="145">
    <w:name w:val="null3"/>
    <w:autoRedefine/>
    <w:unhideWhenUsed/>
    <w:qFormat/>
    <w:uiPriority w:val="0"/>
    <w:pPr>
      <w:spacing w:beforeLines="0" w:afterLines="0"/>
    </w:pPr>
    <w:rPr>
      <w:rFonts w:hint="eastAsia" w:ascii="Calibri" w:hAnsi="Calibri" w:eastAsia="宋体" w:cs="Times New Roman"/>
      <w:sz w:val="24"/>
      <w:szCs w:val="24"/>
      <w:lang w:val="en-US" w:eastAsia="zh-Hans"/>
    </w:rPr>
  </w:style>
  <w:style w:type="paragraph" w:customStyle="1" w:styleId="146">
    <w:name w:val="0"/>
    <w:basedOn w:val="1"/>
    <w:next w:val="9"/>
    <w:autoRedefine/>
    <w:qFormat/>
    <w:uiPriority w:val="0"/>
    <w:pPr>
      <w:snapToGrid w:val="0"/>
      <w:jc w:val="both"/>
    </w:pPr>
    <w:rPr>
      <w:rFonts w:ascii="Times New Roman" w:hAnsi="Times New Roman" w:eastAsia="宋体"/>
      <w:sz w:val="21"/>
      <w:szCs w:val="21"/>
      <w:lang w:val="en-US" w:eastAsia="zh-CN" w:bidi="ar-SA"/>
    </w:rPr>
  </w:style>
  <w:style w:type="paragraph" w:customStyle="1" w:styleId="147">
    <w:name w:val="txt"/>
    <w:basedOn w:val="1"/>
    <w:autoRedefine/>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148">
    <w:name w:val="标题 1 Char"/>
    <w:basedOn w:val="31"/>
    <w:link w:val="2"/>
    <w:qFormat/>
    <w:uiPriority w:val="0"/>
    <w:rPr>
      <w:rFonts w:hint="eastAsia" w:ascii="宋体" w:hAnsi="宋体" w:eastAsia="宋体" w:cs="宋体"/>
      <w:b/>
      <w:bCs/>
      <w:kern w:val="44"/>
      <w:sz w:val="48"/>
      <w:szCs w:val="48"/>
      <w:lang w:val="en-US" w:eastAsia="zh-CN" w:bidi="ar"/>
    </w:rPr>
  </w:style>
  <w:style w:type="paragraph" w:customStyle="1" w:styleId="149">
    <w:name w:val="标题3"/>
    <w:basedOn w:val="1"/>
    <w:qFormat/>
    <w:uiPriority w:val="0"/>
    <w:pPr>
      <w:spacing w:line="600" w:lineRule="exact"/>
      <w:ind w:firstLine="200" w:firstLineChars="200"/>
      <w:outlineLvl w:val="2"/>
    </w:pPr>
    <w:rPr>
      <w:rFonts w:ascii="Calibri" w:hAnsi="Calibri" w:eastAsia="仿宋_GB2312" w:cs="Calibri"/>
      <w:b/>
      <w:sz w:val="30"/>
      <w:szCs w:val="21"/>
    </w:rPr>
  </w:style>
  <w:style w:type="paragraph" w:customStyle="1" w:styleId="150">
    <w:name w:val="Body text|1"/>
    <w:basedOn w:val="1"/>
    <w:autoRedefine/>
    <w:qFormat/>
    <w:uiPriority w:val="0"/>
    <w:pPr>
      <w:widowControl w:val="0"/>
      <w:shd w:val="clear" w:color="auto" w:fill="auto"/>
      <w:spacing w:line="346" w:lineRule="auto"/>
      <w:ind w:firstLine="400"/>
    </w:pPr>
    <w:rPr>
      <w:rFonts w:ascii="宋体" w:hAnsi="宋体" w:eastAsia="宋体" w:cs="宋体"/>
      <w:b/>
      <w:bCs/>
      <w:sz w:val="28"/>
      <w:szCs w:val="28"/>
      <w:u w:val="none"/>
      <w:shd w:val="clear" w:color="auto" w:fill="auto"/>
      <w:lang w:val="zh-TW" w:eastAsia="zh-TW" w:bidi="zh-TW"/>
    </w:rPr>
  </w:style>
  <w:style w:type="character" w:customStyle="1" w:styleId="151">
    <w:name w:val="font112"/>
    <w:basedOn w:val="31"/>
    <w:qFormat/>
    <w:uiPriority w:val="0"/>
    <w:rPr>
      <w:rFonts w:hint="eastAsia" w:ascii="仿宋_GB2312" w:eastAsia="仿宋_GB2312" w:cs="仿宋_GB2312"/>
      <w:b/>
      <w:bCs/>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26522</Words>
  <Characters>28081</Characters>
  <Lines>0</Lines>
  <Paragraphs>0</Paragraphs>
  <TotalTime>40</TotalTime>
  <ScaleCrop>false</ScaleCrop>
  <LinksUpToDate>false</LinksUpToDate>
  <CharactersWithSpaces>29971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2022-04-20T03:12:00Z</dcterms:created>
  <dc:creator>北城以北海未眠。</dc:creator>
  <cp:lastModifiedBy>Lenovo</cp:lastModifiedBy>
  <cp:lastPrinted>2024-04-12T05:02:00Z</cp:lastPrinted>
  <dcterms:modified xsi:type="dcterms:W3CDTF">2025-12-22T08:56:55Z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09EA9D5CA07C4502A4FBF37C50E278F4_13</vt:lpwstr>
  </property>
  <property fmtid="{D5CDD505-2E9C-101B-9397-08002B2CF9AE}" pid="4" name="commondata">
    <vt:lpwstr>eyJoZGlkIjoiNmU3NjFlOGZhMTdhMjJmY2IwOTZjYWRmZGVlOGE1NGYifQ==</vt:lpwstr>
  </property>
  <property fmtid="{D5CDD505-2E9C-101B-9397-08002B2CF9AE}" pid="5" name="KSOTemplateDocerSaveRecord">
    <vt:lpwstr>eyJoZGlkIjoiMzEyOTBkNjE3NDAxOTYzOGZjZTk2ZWNjNWI3MDFmMTAiLCJ1c2VySWQiOiIxMDQ0NzYyNDc0In0=</vt:lpwstr>
  </property>
</Properties>
</file>