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795C8">
      <w:pPr>
        <w:pStyle w:val="5"/>
        <w:bidi w:val="0"/>
        <w:rPr>
          <w:rFonts w:hint="eastAsia"/>
        </w:rPr>
      </w:pPr>
      <w:r>
        <w:rPr>
          <w:rFonts w:hint="eastAsia"/>
        </w:rPr>
        <w:t>一、</w:t>
      </w:r>
      <w:r>
        <w:rPr>
          <w:rFonts w:hint="eastAsia"/>
          <w:lang w:val="en-US" w:eastAsia="zh-CN"/>
        </w:rPr>
        <w:t>采购内容及</w:t>
      </w:r>
      <w:r>
        <w:rPr>
          <w:rFonts w:hint="eastAsia"/>
          <w:lang w:eastAsia="zh-CN"/>
        </w:rPr>
        <w:t>标准</w:t>
      </w:r>
      <w:r>
        <w:rPr>
          <w:rFonts w:hint="eastAsia"/>
          <w:lang w:val="en-US" w:eastAsia="zh-CN"/>
        </w:rPr>
        <w:t>概述</w:t>
      </w:r>
    </w:p>
    <w:p w14:paraId="287FEA5B">
      <w:pPr>
        <w:pStyle w:val="10"/>
        <w:bidi w:val="0"/>
        <w:rPr>
          <w:rFonts w:hint="eastAsia"/>
        </w:rPr>
      </w:pPr>
      <w:r>
        <w:rPr>
          <w:rFonts w:hint="eastAsia"/>
        </w:rPr>
        <w:t>（1）</w:t>
      </w:r>
      <w:r>
        <w:rPr>
          <w:rFonts w:hint="eastAsia"/>
          <w:lang w:val="en-US" w:eastAsia="zh-CN"/>
        </w:rPr>
        <w:t>采购内容：</w:t>
      </w:r>
      <w:r>
        <w:rPr>
          <w:rFonts w:hint="eastAsia"/>
        </w:rPr>
        <w:t>西安科技大学2026年校园招聘活动布展服务项目包含西安科技大学临潼校区、雁塔校区指定的招聘活动场地各类设备租赁、桁架、室外帐篷、企业招聘室内展架、桌椅、门楣、代表证、道旗、工作证、条幅用人单位展示及宣传、瓶装饮用水、设计费、人工费、运费、后勤保障及其他租赁服务等。</w:t>
      </w:r>
    </w:p>
    <w:p w14:paraId="35185FEC">
      <w:pPr>
        <w:pStyle w:val="10"/>
        <w:bidi w:val="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）总体要求：需按照每次招聘活动保质保量布置好所需服务内容，提前一天布置招聘活动所需内容，按时完成西安科技大学2026年校园招聘活动布展服务项目的各项要求；</w:t>
      </w:r>
    </w:p>
    <w:p w14:paraId="0279C546">
      <w:pPr>
        <w:pStyle w:val="10"/>
        <w:bidi w:val="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）服务标准：服务内容为完成西安科技大学2026年校园招聘活动布展服务项目的各项要求的各项内容、此外需安排专人负责对接工作，所用配套设备要符合每场招聘活动的要求。</w:t>
      </w:r>
    </w:p>
    <w:p w14:paraId="4A0EC5C6">
      <w:pPr>
        <w:pStyle w:val="10"/>
        <w:bidi w:val="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4</w:t>
      </w:r>
      <w:bookmarkStart w:id="0" w:name="_GoBack"/>
      <w:bookmarkEnd w:id="0"/>
      <w:r>
        <w:rPr>
          <w:rFonts w:hint="eastAsia"/>
        </w:rPr>
        <w:t>）协助做好校园招聘会前期宣传、会场现场情况协调反馈及会后服务工作。</w:t>
      </w:r>
    </w:p>
    <w:p w14:paraId="37F329CB"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二、技术要求</w:t>
      </w:r>
    </w:p>
    <w:tbl>
      <w:tblPr>
        <w:tblStyle w:val="14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964"/>
        <w:gridCol w:w="7118"/>
        <w:gridCol w:w="791"/>
      </w:tblGrid>
      <w:tr w14:paraId="79084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6D278">
            <w:pPr>
              <w:pStyle w:val="20"/>
              <w:bidi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01061">
            <w:pPr>
              <w:pStyle w:val="20"/>
              <w:bidi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7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51C42">
            <w:pPr>
              <w:pStyle w:val="20"/>
              <w:bidi w:val="0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技术参数要求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EFBA0">
            <w:pPr>
              <w:pStyle w:val="20"/>
              <w:bidi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</w:tr>
      <w:tr w14:paraId="6FA79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6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45A43">
            <w:pPr>
              <w:pStyle w:val="20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C6A60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企业招聘室内展位</w:t>
            </w:r>
          </w:p>
        </w:tc>
        <w:tc>
          <w:tcPr>
            <w:tcW w:w="7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853D5">
            <w:pPr>
              <w:pStyle w:val="20"/>
              <w:numPr>
                <w:ilvl w:val="0"/>
                <w:numId w:val="0"/>
              </w:numPr>
              <w:bidi w:val="0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</w:rPr>
              <w:t>展架规格：宽度≥1.8m,高度≥2m，可伸缩含立柱、不锈钢材质含涂层、配重及相关配件，可承重≥15KG，数量1个。                                         2、长条展桌：长度≥1.4m,宽度≥0.7m，含白色桌布围，数量2张。</w:t>
            </w:r>
          </w:p>
          <w:p w14:paraId="0CCDF314">
            <w:pPr>
              <w:pStyle w:val="20"/>
              <w:numPr>
                <w:ilvl w:val="0"/>
                <w:numId w:val="0"/>
              </w:numPr>
              <w:bidi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3、展椅：含白色椅套，数量≥6把。</w:t>
            </w:r>
          </w:p>
          <w:p w14:paraId="391C59BC">
            <w:pPr>
              <w:pStyle w:val="20"/>
              <w:numPr>
                <w:ilvl w:val="0"/>
                <w:numId w:val="0"/>
              </w:numPr>
              <w:bidi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4、矿泉水：容量≥500毫升，数量≥8瓶。</w:t>
            </w:r>
          </w:p>
          <w:p w14:paraId="4F2C7B11">
            <w:pPr>
              <w:pStyle w:val="20"/>
              <w:numPr>
                <w:ilvl w:val="0"/>
                <w:numId w:val="0"/>
              </w:numPr>
              <w:bidi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5、门楣：长度≥2.4m，宽度≥0.6m，数量2个，含工艺、设计</w:t>
            </w:r>
            <w:r>
              <w:rPr>
                <w:rFonts w:hint="eastAsia"/>
                <w:lang w:val="en-US" w:eastAsia="zh-CN"/>
              </w:rPr>
              <w:t>制作</w:t>
            </w:r>
            <w:r>
              <w:rPr>
                <w:rFonts w:hint="eastAsia"/>
              </w:rPr>
              <w:t>。</w:t>
            </w:r>
          </w:p>
          <w:p w14:paraId="74175B68">
            <w:pPr>
              <w:pStyle w:val="20"/>
              <w:numPr>
                <w:ilvl w:val="0"/>
                <w:numId w:val="0"/>
              </w:numPr>
              <w:bidi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6、企业代表证：尺寸：12cm*15cm，亚克力基材+激光雕刻/模切+局部UV工艺，导角，上方打孔、彩色定制挂绳,数量4个。</w:t>
            </w:r>
          </w:p>
          <w:p w14:paraId="03B0DEDA">
            <w:pPr>
              <w:pStyle w:val="20"/>
              <w:numPr>
                <w:ilvl w:val="0"/>
                <w:numId w:val="0"/>
              </w:numPr>
              <w:bidi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7、推荐企业来</w:t>
            </w:r>
            <w:r>
              <w:rPr>
                <w:rFonts w:hint="eastAsia"/>
                <w:lang w:val="en-US" w:eastAsia="zh-CN"/>
              </w:rPr>
              <w:t>西安科技大学</w:t>
            </w:r>
            <w:r>
              <w:rPr>
                <w:rFonts w:hint="eastAsia"/>
              </w:rPr>
              <w:t>招聘及相关服务。</w:t>
            </w:r>
          </w:p>
          <w:p w14:paraId="145CD0D6">
            <w:pPr>
              <w:pStyle w:val="20"/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</w:t>
            </w:r>
          </w:p>
          <w:p w14:paraId="25320915">
            <w:pPr>
              <w:pStyle w:val="20"/>
              <w:bidi w:val="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以上项目报价均包含企业推荐、人工费、运费、设计费。</w:t>
            </w:r>
          </w:p>
          <w:p w14:paraId="69F7B70B">
            <w:pPr>
              <w:pStyle w:val="20"/>
              <w:bidi w:val="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2.室内展位用于招聘用人单位使用成色≥9成新。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8896A">
            <w:pPr>
              <w:pStyle w:val="2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1000组</w:t>
            </w:r>
          </w:p>
        </w:tc>
      </w:tr>
      <w:tr w14:paraId="01B19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2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F7476">
            <w:pPr>
              <w:pStyle w:val="20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3CA42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企业招聘室外展位</w:t>
            </w:r>
          </w:p>
        </w:tc>
        <w:tc>
          <w:tcPr>
            <w:tcW w:w="7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0AC29">
            <w:pPr>
              <w:pStyle w:val="20"/>
              <w:numPr>
                <w:ilvl w:val="0"/>
                <w:numId w:val="0"/>
              </w:num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规格：长度≥3m,宽度≥3m，钢铝框架，6061/6005-T6型材，篷布和围布均采用PVC，含配重设备，数量1个。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2、长条展桌：长度≥1.4m，宽度≥0.5m，含白色桌布围，数量2张。</w:t>
            </w:r>
          </w:p>
          <w:p w14:paraId="481E787E">
            <w:pPr>
              <w:pStyle w:val="20"/>
              <w:numPr>
                <w:ilvl w:val="0"/>
                <w:numId w:val="0"/>
              </w:num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3、展椅：含白色椅套，数量≥6把。</w:t>
            </w:r>
          </w:p>
          <w:p w14:paraId="6A3550ED">
            <w:pPr>
              <w:pStyle w:val="20"/>
              <w:numPr>
                <w:ilvl w:val="0"/>
                <w:numId w:val="0"/>
              </w:num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4、矿泉水：容量≥500毫升,数量≥8瓶。</w:t>
            </w:r>
          </w:p>
          <w:p w14:paraId="690965D6">
            <w:pPr>
              <w:pStyle w:val="20"/>
              <w:numPr>
                <w:ilvl w:val="0"/>
                <w:numId w:val="0"/>
              </w:num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5、门楣：长度≥2.4m，宽度≥0.6m，数量2个，含设计制作。                                                                                                               6、企业代表证：尺寸：12cm*15cm，亚克力基材+激光雕刻/模切+局部UV工艺，导角，上方打孔、彩色定制挂绳,数量4个。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7、推荐企业来西安科技大学招聘及相关服务。</w:t>
            </w:r>
          </w:p>
          <w:p w14:paraId="4832067C">
            <w:pPr>
              <w:pStyle w:val="20"/>
              <w:numPr>
                <w:ilvl w:val="0"/>
                <w:numId w:val="0"/>
              </w:num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</w:t>
            </w:r>
          </w:p>
          <w:p w14:paraId="2D767972">
            <w:pPr>
              <w:pStyle w:val="20"/>
              <w:numPr>
                <w:ilvl w:val="0"/>
                <w:numId w:val="0"/>
              </w:num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1.以上项目报价均包含企业推荐、人工费、运费、设计费。</w:t>
            </w:r>
          </w:p>
          <w:p w14:paraId="52D762D2">
            <w:pPr>
              <w:pStyle w:val="20"/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2.室外展位用于招聘用人单位会务服务，使用成色≥9成新。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1CF0F">
            <w:pPr>
              <w:pStyle w:val="20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140组</w:t>
            </w:r>
          </w:p>
        </w:tc>
      </w:tr>
      <w:tr w14:paraId="1A0E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6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C2E2B">
            <w:pPr>
              <w:pStyle w:val="20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29E25">
            <w:pPr>
              <w:pStyle w:val="20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宣传物料-桁架（含拱形造型）</w:t>
            </w:r>
          </w:p>
        </w:tc>
        <w:tc>
          <w:tcPr>
            <w:tcW w:w="7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DDBC8">
            <w:pPr>
              <w:pStyle w:val="20"/>
              <w:numPr>
                <w:ilvl w:val="0"/>
                <w:numId w:val="0"/>
              </w:num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钢结构组件：厚度≥20cm，镀锌方管。</w:t>
            </w:r>
          </w:p>
          <w:p w14:paraId="3B151FD1">
            <w:pPr>
              <w:pStyle w:val="20"/>
              <w:numPr>
                <w:ilvl w:val="0"/>
                <w:numId w:val="0"/>
              </w:num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2、两侧包覆≥2m*2m，主题背景喷绘的设计、制做、安装。</w:t>
            </w:r>
          </w:p>
          <w:p w14:paraId="3570ECCE">
            <w:pPr>
              <w:pStyle w:val="20"/>
              <w:numPr>
                <w:ilvl w:val="0"/>
                <w:numId w:val="0"/>
              </w:num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3、造型部分为20mmPVC，柱体部分为全包覆不得裸露钢结构；                                                                                   4、呈现效果为双面构造；</w:t>
            </w:r>
          </w:p>
          <w:p w14:paraId="10AF3758">
            <w:pPr>
              <w:pStyle w:val="20"/>
              <w:numPr>
                <w:ilvl w:val="0"/>
                <w:numId w:val="0"/>
              </w:num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5、配重：每平方米屋外物料不能少于20块配重，10根直径0.4m、长50m稳定绳。</w:t>
            </w:r>
          </w:p>
          <w:p w14:paraId="3F11D5DF">
            <w:pPr>
              <w:pStyle w:val="20"/>
              <w:numPr>
                <w:ilvl w:val="0"/>
                <w:numId w:val="0"/>
              </w:num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6、整体部署完毕后，能够抵御5级及以上风。</w:t>
            </w:r>
          </w:p>
          <w:p w14:paraId="7296D7D3">
            <w:pPr>
              <w:pStyle w:val="20"/>
              <w:numPr>
                <w:ilvl w:val="0"/>
                <w:numId w:val="0"/>
              </w:num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7、使用成色：≥9成新。</w:t>
            </w:r>
          </w:p>
          <w:p w14:paraId="782B782F">
            <w:pPr>
              <w:pStyle w:val="20"/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</w:t>
            </w:r>
          </w:p>
          <w:p w14:paraId="6552EA8A">
            <w:pPr>
              <w:pStyle w:val="20"/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1.以上项目包含人工费、运费、设计费。</w:t>
            </w:r>
          </w:p>
          <w:p w14:paraId="20829327">
            <w:pPr>
              <w:pStyle w:val="20"/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2.用于招聘会宣传、用人单位宣传以及招聘招聘活动≥9成新。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531F4">
            <w:pPr>
              <w:pStyle w:val="20"/>
              <w:bidi w:val="0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800平方米</w:t>
            </w:r>
          </w:p>
        </w:tc>
      </w:tr>
      <w:tr w14:paraId="3B308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1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AAA02">
            <w:pPr>
              <w:pStyle w:val="20"/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A8364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宣传物料-道旗</w:t>
            </w:r>
          </w:p>
        </w:tc>
        <w:tc>
          <w:tcPr>
            <w:tcW w:w="7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47163">
            <w:pPr>
              <w:pStyle w:val="20"/>
              <w:numPr>
                <w:ilvl w:val="0"/>
                <w:numId w:val="0"/>
              </w:num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2"/>
                <w:lang w:val="en-US" w:eastAsia="zh-CN" w:bidi="ar-SA"/>
              </w:rPr>
              <w:t>1、</w:t>
            </w:r>
            <w:r>
              <w:rPr>
                <w:rFonts w:hint="eastAsia"/>
                <w:lang w:val="en-US" w:eastAsia="zh-CN"/>
              </w:rPr>
              <w:t>双画面加厚旗布，春季学期3-6月、秋季学期9-12月、各搭建一次，需保证旗面在搭建周期内整洁、如遇旗面被风刮倒，需在2小时内扶正并做到定期维护；</w:t>
            </w:r>
          </w:p>
          <w:p w14:paraId="73C4C6A2">
            <w:pPr>
              <w:pStyle w:val="20"/>
              <w:numPr>
                <w:ilvl w:val="0"/>
                <w:numId w:val="0"/>
              </w:num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2、整体高度≥5m，旗杆为0.35m不锈钢，旗面长度≥4m，宽度≥1.2m，旗面15天/次更换画面，底座柱体安装4个面：0.6m*0.6mPVC材质画面，柱体画面每7天更换。</w:t>
            </w:r>
          </w:p>
          <w:p w14:paraId="17CC0F2B">
            <w:pPr>
              <w:pStyle w:val="20"/>
              <w:numPr>
                <w:ilvl w:val="0"/>
                <w:numId w:val="0"/>
              </w:num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3、使用成色：≥9成新；</w:t>
            </w:r>
          </w:p>
          <w:p w14:paraId="1A4D6EF1">
            <w:pPr>
              <w:pStyle w:val="20"/>
              <w:numPr>
                <w:ilvl w:val="0"/>
                <w:numId w:val="0"/>
              </w:numPr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4、含设计、制作、安装部署配套设施。</w:t>
            </w:r>
          </w:p>
          <w:p w14:paraId="7BF0C26F">
            <w:pPr>
              <w:pStyle w:val="20"/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注：用于招聘会宣传、用人单位宣传以及招聘招聘活动≥9成新。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E0EF6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80个</w:t>
            </w:r>
          </w:p>
        </w:tc>
      </w:tr>
      <w:tr w14:paraId="5128E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0597B">
            <w:pPr>
              <w:pStyle w:val="20"/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470FD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宣传物料-工作证</w:t>
            </w:r>
          </w:p>
        </w:tc>
        <w:tc>
          <w:tcPr>
            <w:tcW w:w="7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2A70A">
            <w:pPr>
              <w:pStyle w:val="20"/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尺寸：12cm*15cm，亚克力基材+激光雕刻/模切+局部UV工艺，导角，上方打孔、彩色定制挂绳。</w:t>
            </w:r>
          </w:p>
          <w:p w14:paraId="0CE43D78">
            <w:pPr>
              <w:pStyle w:val="20"/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注：用于招聘会宣传、用人单位宣传以及招聘招聘活动≥9成新。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42E34">
            <w:pPr>
              <w:pStyle w:val="20"/>
              <w:bidi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200个</w:t>
            </w:r>
          </w:p>
        </w:tc>
      </w:tr>
      <w:tr w14:paraId="257AA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0C1F1">
            <w:pPr>
              <w:pStyle w:val="20"/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3D43D">
            <w:pPr>
              <w:pStyle w:val="20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宣传物料-条幅</w:t>
            </w:r>
          </w:p>
        </w:tc>
        <w:tc>
          <w:tcPr>
            <w:tcW w:w="7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728C6">
            <w:pPr>
              <w:pStyle w:val="20"/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长度≥10m，宽度≥1m，材质为写真布，原色扎套配龙骨安装</w:t>
            </w:r>
          </w:p>
          <w:p w14:paraId="429099BD">
            <w:pPr>
              <w:pStyle w:val="20"/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注：用于招聘会宣传、用人单位宣传以及招聘招聘活动≥9成新。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8F7D5">
            <w:pPr>
              <w:pStyle w:val="20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60个</w:t>
            </w:r>
          </w:p>
        </w:tc>
      </w:tr>
      <w:tr w14:paraId="581A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63DDD">
            <w:pPr>
              <w:pStyle w:val="20"/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897D8">
            <w:pPr>
              <w:pStyle w:val="2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宣传物料-宣传手册1</w:t>
            </w:r>
          </w:p>
        </w:tc>
        <w:tc>
          <w:tcPr>
            <w:tcW w:w="7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5FA17">
            <w:pPr>
              <w:pStyle w:val="20"/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成品尺寸：125mm*210mm，无线胶状，封面300g特种纸，覆哑膜+烫金工艺，内页157g特种纸，四色彩印，含封面20p。</w:t>
            </w:r>
          </w:p>
          <w:p w14:paraId="4843D811">
            <w:pPr>
              <w:pStyle w:val="20"/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注：招聘指南、生源信息、政策宣传等。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12D92">
            <w:pPr>
              <w:pStyle w:val="20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4400册</w:t>
            </w:r>
          </w:p>
        </w:tc>
      </w:tr>
      <w:tr w14:paraId="1EF1D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83CC1">
            <w:pPr>
              <w:pStyle w:val="20"/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072D5">
            <w:pPr>
              <w:pStyle w:val="2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宣传物料-宣传手册2</w:t>
            </w:r>
          </w:p>
        </w:tc>
        <w:tc>
          <w:tcPr>
            <w:tcW w:w="7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705F8">
            <w:pPr>
              <w:pStyle w:val="20"/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210mm*285mm，锁线胶状，封面300g特种纸，四色彩印+覆哑膜+uv工艺，内页157g哑粉纸，四色彩印。</w:t>
            </w:r>
          </w:p>
          <w:p w14:paraId="4BF3A021">
            <w:pPr>
              <w:pStyle w:val="20"/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注：招聘指南、生源信息、政策宣传等。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F4688">
            <w:pPr>
              <w:pStyle w:val="20"/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425册</w:t>
            </w:r>
          </w:p>
        </w:tc>
      </w:tr>
      <w:tr w14:paraId="29E40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4132B">
            <w:pPr>
              <w:pStyle w:val="20"/>
              <w:bidi w:val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D4E36">
            <w:pPr>
              <w:pStyle w:val="2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</w:t>
            </w:r>
          </w:p>
        </w:tc>
        <w:tc>
          <w:tcPr>
            <w:tcW w:w="7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DEC78">
            <w:pPr>
              <w:pStyle w:val="20"/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每场招聘活动按照甲方要求，在规定的时间提前完成布置，确保招聘活动现场服务内容的完整无缺和安全保障。以上项目报价包含人工费、运费、设计费。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4B36C">
            <w:pPr>
              <w:pStyle w:val="2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1项</w:t>
            </w:r>
          </w:p>
        </w:tc>
      </w:tr>
    </w:tbl>
    <w:p w14:paraId="010F4C3C"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三、服务要求</w:t>
      </w:r>
    </w:p>
    <w:p w14:paraId="54096A59">
      <w:pPr>
        <w:pStyle w:val="10"/>
        <w:bidi w:val="0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1.需能够满足每年组织召开约20场及以上大中型招聘活动服务能力，每场大中型招聘会将有40-200家用人单位到校举办招聘会，供应商须至少提前7个工作日做好会务对接，且提前一天布置好会场，如有同时做好相关会务服务工作，保证招聘会正常进行。</w:t>
      </w:r>
    </w:p>
    <w:p w14:paraId="46EAD68C">
      <w:pPr>
        <w:pStyle w:val="10"/>
        <w:bidi w:val="0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2.供应商应按照</w:t>
      </w:r>
      <w:r>
        <w:rPr>
          <w:rFonts w:hint="eastAsia" w:ascii="宋体" w:hAnsi="宋体" w:eastAsia="宋体" w:cs="Times New Roman"/>
          <w:lang w:val="en-US" w:eastAsia="zh-CN"/>
        </w:rPr>
        <w:t>采购人</w:t>
      </w:r>
      <w:r>
        <w:rPr>
          <w:rFonts w:hint="eastAsia" w:ascii="宋体" w:hAnsi="宋体" w:eastAsia="宋体" w:cs="Times New Roman"/>
        </w:rPr>
        <w:t>每次活动需求提供招聘活动各项服务内容要求，不得私自修改数量、降低服务质量，并且保证招聘活动中提供的各项服务设备完好，提供的服务设备不能有其他单位文字字样，场内所有租赁物品、制作内容和服务内容不能出现任何与招聘活动无关的文字信息；</w:t>
      </w:r>
    </w:p>
    <w:p w14:paraId="79CCD04F">
      <w:pPr>
        <w:pStyle w:val="10"/>
        <w:bidi w:val="0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3.具备自有物料和设备。每场招聘活动供应商须至少提前7个工作日做好会务对接，且提前一天布置好会场，同时做好相关会务服务工作，保证招聘会正常进行；按照</w:t>
      </w:r>
      <w:r>
        <w:rPr>
          <w:rFonts w:hint="eastAsia" w:ascii="宋体" w:hAnsi="宋体" w:eastAsia="宋体" w:cs="Times New Roman"/>
          <w:lang w:val="en-US" w:eastAsia="zh-CN"/>
        </w:rPr>
        <w:t>采购人</w:t>
      </w:r>
      <w:r>
        <w:rPr>
          <w:rFonts w:hint="eastAsia" w:ascii="宋体" w:hAnsi="宋体" w:eastAsia="宋体" w:cs="Times New Roman"/>
        </w:rPr>
        <w:t>要求，在规定的时间提前完成布置，确保招聘活动现场服务内容的完整无缺和安全保障；</w:t>
      </w:r>
    </w:p>
    <w:p w14:paraId="6E214F56">
      <w:pPr>
        <w:pStyle w:val="10"/>
        <w:bidi w:val="0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5.校园招聘活动期间负责会安全秩序，招聘活动结束后应及时撤离本次活动的各项服务设备整理收集、会场撤离、卫生清洁工作。</w:t>
      </w:r>
    </w:p>
    <w:p w14:paraId="3E8C188B">
      <w:pPr>
        <w:pStyle w:val="10"/>
        <w:bidi w:val="0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6.</w:t>
      </w:r>
      <w:r>
        <w:rPr>
          <w:rFonts w:hint="eastAsia" w:ascii="宋体" w:hAnsi="宋体" w:eastAsia="宋体" w:cs="Times New Roman"/>
          <w:lang w:val="en-US" w:eastAsia="zh-CN"/>
        </w:rPr>
        <w:t>供应商</w:t>
      </w:r>
      <w:r>
        <w:rPr>
          <w:rFonts w:hint="eastAsia" w:ascii="宋体" w:hAnsi="宋体" w:eastAsia="宋体" w:cs="Times New Roman"/>
        </w:rPr>
        <w:t>提供的会务负责人及其他工作人员需相对固定，并已缴纳相应社会保险，无违法犯罪等记录。</w:t>
      </w:r>
    </w:p>
    <w:p w14:paraId="6C81DF49">
      <w:pPr>
        <w:pStyle w:val="10"/>
        <w:bidi w:val="0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7.布展过程中必须符合国家有关规范和相关政策，严格执行施工规范、质量标准、安全操作规程、防火规定，安全稳定、保质、按期完成本项目约定的布展内容并按时按要求完成撤展。</w:t>
      </w:r>
    </w:p>
    <w:p w14:paraId="74801BE8">
      <w:pPr>
        <w:pStyle w:val="10"/>
        <w:bidi w:val="0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8.</w:t>
      </w:r>
      <w:r>
        <w:rPr>
          <w:rFonts w:hint="eastAsia" w:ascii="宋体" w:hAnsi="宋体" w:eastAsia="宋体" w:cs="Times New Roman"/>
          <w:lang w:val="en-US" w:eastAsia="zh-CN"/>
        </w:rPr>
        <w:t>供应商</w:t>
      </w:r>
      <w:r>
        <w:rPr>
          <w:rFonts w:hint="eastAsia" w:ascii="宋体" w:hAnsi="宋体" w:eastAsia="宋体" w:cs="Times New Roman"/>
        </w:rPr>
        <w:t>具备推荐邀请符合</w:t>
      </w:r>
      <w:r>
        <w:rPr>
          <w:rFonts w:hint="eastAsia" w:ascii="宋体" w:hAnsi="宋体" w:eastAsia="宋体" w:cs="Times New Roman"/>
          <w:lang w:val="en-US" w:eastAsia="zh-CN"/>
        </w:rPr>
        <w:t>采购人</w:t>
      </w:r>
      <w:r>
        <w:rPr>
          <w:rFonts w:hint="eastAsia" w:ascii="宋体" w:hAnsi="宋体" w:eastAsia="宋体" w:cs="Times New Roman"/>
        </w:rPr>
        <w:t>招聘会活动的参会用人单位和组织组团参会的等相关能力服务优先。</w:t>
      </w:r>
    </w:p>
    <w:p w14:paraId="6D167A95">
      <w:pPr>
        <w:pStyle w:val="10"/>
        <w:bidi w:val="0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9.招聘会服务供应商必须为学校随时保障提供专业的设计团队、服务团队、搭建团队、制作团队、保障团队、安保服务团队做指定要求和针对实际情况做与招聘项目相关的如：设计、制作、布展、直播带岗等服务，供应商必须满足并保障服务。</w:t>
      </w:r>
    </w:p>
    <w:p w14:paraId="4415D3B8">
      <w:pPr>
        <w:pStyle w:val="10"/>
        <w:bidi w:val="0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</w:rPr>
        <w:t>10.如遇风雨雪等特殊天气，需制定相关预案并提前做好相关招聘会会展准备及布展工作。</w:t>
      </w:r>
    </w:p>
    <w:p w14:paraId="66BD7E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856CA"/>
    <w:rsid w:val="00070FC8"/>
    <w:rsid w:val="003F4F10"/>
    <w:rsid w:val="01945F0D"/>
    <w:rsid w:val="03695A7E"/>
    <w:rsid w:val="041C0406"/>
    <w:rsid w:val="04F86854"/>
    <w:rsid w:val="056D213B"/>
    <w:rsid w:val="09581E0B"/>
    <w:rsid w:val="09661480"/>
    <w:rsid w:val="0AFC0872"/>
    <w:rsid w:val="0BD54C38"/>
    <w:rsid w:val="0C9E7A33"/>
    <w:rsid w:val="0CCE2B32"/>
    <w:rsid w:val="1262753D"/>
    <w:rsid w:val="13FD6130"/>
    <w:rsid w:val="140E0EC4"/>
    <w:rsid w:val="147C5547"/>
    <w:rsid w:val="15705A0C"/>
    <w:rsid w:val="188B3505"/>
    <w:rsid w:val="1B253563"/>
    <w:rsid w:val="1D3764AF"/>
    <w:rsid w:val="1D9E4A5B"/>
    <w:rsid w:val="1E463B44"/>
    <w:rsid w:val="1EFA1543"/>
    <w:rsid w:val="1FD837FF"/>
    <w:rsid w:val="2156503C"/>
    <w:rsid w:val="22443F19"/>
    <w:rsid w:val="229E3FE6"/>
    <w:rsid w:val="23841FE2"/>
    <w:rsid w:val="2572590B"/>
    <w:rsid w:val="279D4A03"/>
    <w:rsid w:val="28273A7C"/>
    <w:rsid w:val="2A0F46C9"/>
    <w:rsid w:val="2A59588F"/>
    <w:rsid w:val="2BB30485"/>
    <w:rsid w:val="2BD074BC"/>
    <w:rsid w:val="2DD545E4"/>
    <w:rsid w:val="2E2B7622"/>
    <w:rsid w:val="2F792957"/>
    <w:rsid w:val="316C37E1"/>
    <w:rsid w:val="31AC7601"/>
    <w:rsid w:val="328016EB"/>
    <w:rsid w:val="33255F19"/>
    <w:rsid w:val="33B76E22"/>
    <w:rsid w:val="34072559"/>
    <w:rsid w:val="34580245"/>
    <w:rsid w:val="3529097C"/>
    <w:rsid w:val="359D7DF2"/>
    <w:rsid w:val="35D3262D"/>
    <w:rsid w:val="37384EA6"/>
    <w:rsid w:val="37D746BF"/>
    <w:rsid w:val="37EB63BB"/>
    <w:rsid w:val="38B83436"/>
    <w:rsid w:val="38C51523"/>
    <w:rsid w:val="38E66C78"/>
    <w:rsid w:val="3954329D"/>
    <w:rsid w:val="3A547742"/>
    <w:rsid w:val="3A876CAF"/>
    <w:rsid w:val="3AC856CA"/>
    <w:rsid w:val="3B5C400D"/>
    <w:rsid w:val="3BA4698B"/>
    <w:rsid w:val="3C70268B"/>
    <w:rsid w:val="3D711112"/>
    <w:rsid w:val="3F6842E5"/>
    <w:rsid w:val="3F787D27"/>
    <w:rsid w:val="42843912"/>
    <w:rsid w:val="428471F1"/>
    <w:rsid w:val="434033E5"/>
    <w:rsid w:val="43584653"/>
    <w:rsid w:val="440F052B"/>
    <w:rsid w:val="444E2D35"/>
    <w:rsid w:val="451A4083"/>
    <w:rsid w:val="464F0AA0"/>
    <w:rsid w:val="470E332D"/>
    <w:rsid w:val="486A6177"/>
    <w:rsid w:val="48F73E0E"/>
    <w:rsid w:val="4CDE6A97"/>
    <w:rsid w:val="4D2C0C77"/>
    <w:rsid w:val="503D5436"/>
    <w:rsid w:val="51BA62F1"/>
    <w:rsid w:val="53AD2C2D"/>
    <w:rsid w:val="5427247B"/>
    <w:rsid w:val="54803B90"/>
    <w:rsid w:val="560D6F51"/>
    <w:rsid w:val="56C86F6D"/>
    <w:rsid w:val="56E122FB"/>
    <w:rsid w:val="5825126E"/>
    <w:rsid w:val="5A581238"/>
    <w:rsid w:val="5BE11727"/>
    <w:rsid w:val="5C66723E"/>
    <w:rsid w:val="5D131446"/>
    <w:rsid w:val="5D1564AC"/>
    <w:rsid w:val="5D572A52"/>
    <w:rsid w:val="5F2B0CC9"/>
    <w:rsid w:val="620852F1"/>
    <w:rsid w:val="639F579F"/>
    <w:rsid w:val="64025AB8"/>
    <w:rsid w:val="64674C53"/>
    <w:rsid w:val="673C6346"/>
    <w:rsid w:val="676F425C"/>
    <w:rsid w:val="67C12E69"/>
    <w:rsid w:val="67DD6BED"/>
    <w:rsid w:val="69F91AE9"/>
    <w:rsid w:val="6A082CE3"/>
    <w:rsid w:val="6C7E2CAC"/>
    <w:rsid w:val="6CEC129F"/>
    <w:rsid w:val="6DD966FB"/>
    <w:rsid w:val="6DDC046F"/>
    <w:rsid w:val="6F36347B"/>
    <w:rsid w:val="6FB5018B"/>
    <w:rsid w:val="6FC935DB"/>
    <w:rsid w:val="7072622A"/>
    <w:rsid w:val="70CD1B9F"/>
    <w:rsid w:val="71EA7315"/>
    <w:rsid w:val="72AC1CC9"/>
    <w:rsid w:val="7312541D"/>
    <w:rsid w:val="741D2E7E"/>
    <w:rsid w:val="753A6D9B"/>
    <w:rsid w:val="76127D2C"/>
    <w:rsid w:val="76193FBE"/>
    <w:rsid w:val="766D75CC"/>
    <w:rsid w:val="774F0B38"/>
    <w:rsid w:val="77C307FF"/>
    <w:rsid w:val="77FA5285"/>
    <w:rsid w:val="788A35B0"/>
    <w:rsid w:val="79F74C45"/>
    <w:rsid w:val="7A0D5D0B"/>
    <w:rsid w:val="7B1B065A"/>
    <w:rsid w:val="7B232107"/>
    <w:rsid w:val="7C0F2859"/>
    <w:rsid w:val="7C4F1CC3"/>
    <w:rsid w:val="7E6E636B"/>
    <w:rsid w:val="7ED57FAF"/>
    <w:rsid w:val="7F0C0D77"/>
    <w:rsid w:val="7F1033A7"/>
    <w:rsid w:val="7FC9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0"/>
    <w:pPr>
      <w:keepNext/>
      <w:adjustRightInd w:val="0"/>
      <w:snapToGrid w:val="0"/>
      <w:spacing w:before="50" w:beforeLines="50" w:after="50" w:afterLines="50" w:line="360" w:lineRule="auto"/>
      <w:jc w:val="center"/>
      <w:outlineLvl w:val="0"/>
    </w:pPr>
    <w:rPr>
      <w:rFonts w:ascii="宋体" w:hAnsi="宋体" w:eastAsia="宋体" w:cs="宋体"/>
      <w:b/>
      <w:snapToGrid w:val="0"/>
      <w:color w:val="000000"/>
      <w:kern w:val="0"/>
      <w:sz w:val="32"/>
      <w:szCs w:val="22"/>
      <w:lang w:eastAsia="en-US"/>
    </w:rPr>
  </w:style>
  <w:style w:type="paragraph" w:styleId="3">
    <w:name w:val="heading 2"/>
    <w:basedOn w:val="1"/>
    <w:next w:val="1"/>
    <w:link w:val="16"/>
    <w:autoRedefine/>
    <w:semiHidden/>
    <w:unhideWhenUsed/>
    <w:qFormat/>
    <w:uiPriority w:val="0"/>
    <w:pPr>
      <w:keepNext/>
      <w:keepLines/>
      <w:jc w:val="center"/>
      <w:outlineLvl w:val="1"/>
    </w:pPr>
    <w:rPr>
      <w:rFonts w:ascii="宋体" w:hAnsi="宋体" w:eastAsia="宋体" w:cs="宋体"/>
      <w:b/>
      <w:bCs/>
      <w:color w:val="000000"/>
      <w:kern w:val="0"/>
      <w:sz w:val="30"/>
      <w:szCs w:val="32"/>
      <w:highlight w:val="none"/>
    </w:rPr>
  </w:style>
  <w:style w:type="paragraph" w:styleId="4">
    <w:name w:val="heading 3"/>
    <w:basedOn w:val="1"/>
    <w:next w:val="1"/>
    <w:link w:val="17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666" w:firstLineChars="200"/>
      <w:jc w:val="center"/>
      <w:outlineLvl w:val="2"/>
    </w:pPr>
    <w:rPr>
      <w:rFonts w:ascii="宋体" w:hAnsi="宋体" w:eastAsia="宋体" w:cs="宋体"/>
      <w:b/>
      <w:sz w:val="28"/>
      <w:szCs w:val="24"/>
    </w:rPr>
  </w:style>
  <w:style w:type="paragraph" w:styleId="5">
    <w:name w:val="heading 4"/>
    <w:basedOn w:val="1"/>
    <w:next w:val="1"/>
    <w:link w:val="21"/>
    <w:autoRedefine/>
    <w:semiHidden/>
    <w:unhideWhenUsed/>
    <w:qFormat/>
    <w:uiPriority w:val="0"/>
    <w:pPr>
      <w:keepNext/>
      <w:keepLines/>
      <w:adjustRightInd w:val="0"/>
      <w:snapToGrid w:val="0"/>
      <w:spacing w:line="360" w:lineRule="auto"/>
      <w:ind w:firstLine="0" w:firstLineChars="0"/>
      <w:jc w:val="left"/>
      <w:outlineLvl w:val="3"/>
    </w:pPr>
    <w:rPr>
      <w:rFonts w:ascii="宋体" w:hAnsi="宋体" w:eastAsia="宋体" w:cs="宋体"/>
      <w:b/>
      <w:bCs/>
      <w:sz w:val="28"/>
      <w:szCs w:val="28"/>
    </w:rPr>
  </w:style>
  <w:style w:type="paragraph" w:styleId="6">
    <w:name w:val="heading 5"/>
    <w:basedOn w:val="1"/>
    <w:next w:val="1"/>
    <w:link w:val="23"/>
    <w:autoRedefine/>
    <w:semiHidden/>
    <w:unhideWhenUsed/>
    <w:qFormat/>
    <w:uiPriority w:val="0"/>
    <w:pPr>
      <w:keepNext/>
      <w:keepLines/>
      <w:adjustRightInd w:val="0"/>
      <w:spacing w:line="360" w:lineRule="auto"/>
      <w:ind w:firstLine="0" w:firstLineChars="0"/>
      <w:jc w:val="left"/>
      <w:textAlignment w:val="baseline"/>
      <w:outlineLvl w:val="4"/>
    </w:pPr>
    <w:rPr>
      <w:rFonts w:ascii="Times New Roman" w:hAnsi="Times New Roman" w:eastAsia="宋体" w:cs="Times New Roman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22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宋体" w:cs="Times New Roman"/>
      <w:b/>
      <w:sz w:val="28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jc w:val="center"/>
      <w:outlineLvl w:val="6"/>
    </w:pPr>
    <w:rPr>
      <w:rFonts w:asciiTheme="minorAscii" w:hAnsiTheme="minorAscii" w:eastAsiaTheme="minorEastAsia" w:cstheme="minorBidi"/>
      <w:b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新宋体" w:cs="Times New Roman"/>
      <w:sz w:val="24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next w:val="1"/>
    <w:qFormat/>
    <w:uiPriority w:val="0"/>
    <w:pPr>
      <w:adjustRightInd w:val="0"/>
      <w:snapToGrid w:val="0"/>
      <w:spacing w:line="360" w:lineRule="auto"/>
      <w:ind w:firstLine="602" w:firstLineChars="200"/>
    </w:pPr>
    <w:rPr>
      <w:rFonts w:ascii="宋体" w:hAnsi="宋体"/>
      <w:kern w:val="0"/>
      <w:sz w:val="24"/>
      <w:szCs w:val="20"/>
    </w:rPr>
  </w:style>
  <w:style w:type="paragraph" w:styleId="11">
    <w:name w:val="Body Text"/>
    <w:basedOn w:val="1"/>
    <w:next w:val="1"/>
    <w:link w:val="19"/>
    <w:qFormat/>
    <w:uiPriority w:val="0"/>
    <w:pPr>
      <w:adjustRightInd w:val="0"/>
      <w:snapToGrid w:val="0"/>
      <w:spacing w:before="120" w:line="360" w:lineRule="auto"/>
      <w:ind w:left="215" w:firstLine="1044" w:firstLineChars="200"/>
      <w:jc w:val="left"/>
    </w:pPr>
    <w:rPr>
      <w:rFonts w:ascii="宋体" w:hAnsi="宋体" w:cs="宋体"/>
      <w:szCs w:val="28"/>
      <w:lang w:val="zh-CN" w:bidi="zh-CN"/>
    </w:rPr>
  </w:style>
  <w:style w:type="paragraph" w:styleId="12">
    <w:name w:val="toc 1"/>
    <w:basedOn w:val="1"/>
    <w:next w:val="1"/>
    <w:qFormat/>
    <w:uiPriority w:val="0"/>
    <w:rPr>
      <w:rFonts w:asciiTheme="minorAscii" w:hAnsiTheme="minorAscii" w:eastAsiaTheme="minorEastAsia" w:cstheme="minorBidi"/>
      <w:b/>
      <w:sz w:val="28"/>
      <w:szCs w:val="24"/>
    </w:rPr>
  </w:style>
  <w:style w:type="paragraph" w:styleId="13">
    <w:name w:val="toc 2"/>
    <w:basedOn w:val="1"/>
    <w:next w:val="1"/>
    <w:qFormat/>
    <w:uiPriority w:val="0"/>
    <w:pPr>
      <w:ind w:left="420" w:leftChars="200"/>
    </w:pPr>
    <w:rPr>
      <w:rFonts w:asciiTheme="minorAscii" w:hAnsiTheme="minorAscii" w:eastAsiaTheme="minorEastAsia" w:cstheme="minorBidi"/>
      <w:b/>
      <w:szCs w:val="24"/>
    </w:rPr>
  </w:style>
  <w:style w:type="character" w:customStyle="1" w:styleId="16">
    <w:name w:val="标题 2 字符"/>
    <w:link w:val="3"/>
    <w:autoRedefine/>
    <w:qFormat/>
    <w:uiPriority w:val="9"/>
    <w:rPr>
      <w:rFonts w:ascii="宋体" w:hAnsi="宋体" w:eastAsia="宋体" w:cs="宋体"/>
      <w:b/>
      <w:bCs/>
      <w:color w:val="000000"/>
      <w:kern w:val="0"/>
      <w:sz w:val="30"/>
      <w:szCs w:val="32"/>
      <w:highlight w:val="none"/>
      <w:lang w:val="en-US" w:eastAsia="zh-CN" w:bidi="ar-SA"/>
    </w:rPr>
  </w:style>
  <w:style w:type="character" w:customStyle="1" w:styleId="17">
    <w:name w:val="标题 3 字符1"/>
    <w:link w:val="4"/>
    <w:autoRedefine/>
    <w:qFormat/>
    <w:uiPriority w:val="0"/>
    <w:rPr>
      <w:rFonts w:ascii="宋体" w:hAnsi="宋体" w:eastAsia="宋体" w:cs="宋体"/>
      <w:b/>
      <w:sz w:val="28"/>
      <w:szCs w:val="24"/>
    </w:rPr>
  </w:style>
  <w:style w:type="character" w:customStyle="1" w:styleId="18">
    <w:name w:val="标题 1 字符"/>
    <w:link w:val="2"/>
    <w:autoRedefine/>
    <w:qFormat/>
    <w:uiPriority w:val="0"/>
    <w:rPr>
      <w:rFonts w:ascii="宋体" w:hAnsi="宋体" w:eastAsia="宋体" w:cs="宋体"/>
      <w:b/>
      <w:snapToGrid w:val="0"/>
      <w:color w:val="000000"/>
      <w:kern w:val="0"/>
      <w:sz w:val="32"/>
      <w:szCs w:val="22"/>
      <w:lang w:eastAsia="en-US"/>
    </w:rPr>
  </w:style>
  <w:style w:type="character" w:customStyle="1" w:styleId="19">
    <w:name w:val="正文文本 Char"/>
    <w:link w:val="11"/>
    <w:qFormat/>
    <w:uiPriority w:val="0"/>
    <w:rPr>
      <w:rFonts w:ascii="宋体" w:hAnsi="宋体" w:eastAsia="宋体" w:cs="宋体"/>
      <w:sz w:val="24"/>
      <w:szCs w:val="28"/>
      <w:lang w:val="zh-CN" w:bidi="zh-CN"/>
    </w:rPr>
  </w:style>
  <w:style w:type="paragraph" w:customStyle="1" w:styleId="20">
    <w:name w:val="表格"/>
    <w:basedOn w:val="1"/>
    <w:qFormat/>
    <w:uiPriority w:val="0"/>
    <w:pPr>
      <w:adjustRightInd w:val="0"/>
      <w:snapToGrid w:val="0"/>
      <w:spacing w:line="240" w:lineRule="auto"/>
      <w:jc w:val="center"/>
    </w:pPr>
    <w:rPr>
      <w:rFonts w:hint="eastAsia" w:ascii="宋体" w:hAnsi="宋体" w:eastAsia="宋体" w:cs="宋体"/>
      <w:sz w:val="24"/>
      <w:szCs w:val="24"/>
      <w:lang w:val="zh-CN"/>
    </w:rPr>
  </w:style>
  <w:style w:type="character" w:customStyle="1" w:styleId="21">
    <w:name w:val="标题 4 Char"/>
    <w:link w:val="5"/>
    <w:qFormat/>
    <w:uiPriority w:val="0"/>
    <w:rPr>
      <w:rFonts w:ascii="宋体" w:hAnsi="宋体" w:eastAsia="宋体" w:cs="宋体"/>
      <w:b/>
      <w:bCs/>
      <w:kern w:val="2"/>
      <w:sz w:val="28"/>
      <w:szCs w:val="28"/>
    </w:rPr>
  </w:style>
  <w:style w:type="character" w:customStyle="1" w:styleId="22">
    <w:name w:val="标题 6 Char"/>
    <w:link w:val="7"/>
    <w:qFormat/>
    <w:uiPriority w:val="0"/>
    <w:rPr>
      <w:rFonts w:ascii="Arial" w:hAnsi="Arial" w:eastAsia="宋体" w:cs="Times New Roman"/>
      <w:b/>
      <w:bCs/>
      <w:kern w:val="0"/>
      <w:sz w:val="28"/>
      <w:szCs w:val="24"/>
    </w:rPr>
  </w:style>
  <w:style w:type="character" w:customStyle="1" w:styleId="23">
    <w:name w:val="标题 5 Char"/>
    <w:link w:val="6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</w:rPr>
  </w:style>
  <w:style w:type="paragraph" w:customStyle="1" w:styleId="24">
    <w:name w:val="居中"/>
    <w:basedOn w:val="1"/>
    <w:qFormat/>
    <w:uiPriority w:val="0"/>
    <w:pPr>
      <w:jc w:val="center"/>
    </w:pPr>
    <w:rPr>
      <w:rFonts w:ascii="Times New Roman" w:hAnsi="Times New Roman" w:eastAsia="宋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2420</Words>
  <Characters>2632</Characters>
  <Lines>0</Lines>
  <Paragraphs>0</Paragraphs>
  <TotalTime>0</TotalTime>
  <ScaleCrop>false</ScaleCrop>
  <LinksUpToDate>false</LinksUpToDate>
  <CharactersWithSpaces>2867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2025-12-26T06:42:00Z</dcterms:created>
  <dc:creator>hh</dc:creator>
  <cp:lastModifiedBy>hh</cp:lastModifiedBy>
  <dcterms:modified xsi:type="dcterms:W3CDTF">2025-12-26T06:45:33Z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473E6F0CF1D841259071A059BE1E38A7_11</vt:lpwstr>
  </property>
  <property fmtid="{D5CDD505-2E9C-101B-9397-08002B2CF9AE}" pid="4" name="KSOTemplateDocerSaveRecord">
    <vt:lpwstr>eyJoZGlkIjoiMDE0MWExYzZhN2MyNGJiNTVhNDFjN2I1MzgyYTEyNWYiLCJ1c2VySWQiOiI1NTQxNTg5NzAifQ==</vt:lpwstr>
  </property>
</Properties>
</file>