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3CEF0" w14:textId="77777777" w:rsidR="00F10D5A" w:rsidRDefault="00000000">
      <w:pPr>
        <w:pStyle w:val="null3"/>
        <w:jc w:val="center"/>
        <w:outlineLvl w:val="1"/>
        <w:rPr>
          <w:rFonts w:hint="default"/>
        </w:rPr>
      </w:pPr>
      <w:r>
        <w:rPr>
          <w:rFonts w:ascii="仿宋_GB2312" w:eastAsia="仿宋_GB2312" w:hAnsi="仿宋_GB2312" w:cs="仿宋_GB2312"/>
          <w:b/>
          <w:sz w:val="36"/>
        </w:rPr>
        <w:t>第三章 磋商项目技术、服务、商务及其他要求</w:t>
      </w:r>
    </w:p>
    <w:p w14:paraId="4B26AE12" w14:textId="77777777" w:rsidR="00F10D5A" w:rsidRDefault="00000000">
      <w:pPr>
        <w:pStyle w:val="null3"/>
        <w:ind w:firstLine="480"/>
        <w:rPr>
          <w:rFonts w:hint="default"/>
        </w:rPr>
      </w:pPr>
      <w:r>
        <w:rPr>
          <w:rFonts w:ascii="仿宋_GB2312" w:eastAsia="仿宋_GB2312" w:hAnsi="仿宋_GB2312" w:cs="仿宋_GB2312"/>
        </w:rPr>
        <w:t xml:space="preserve"> （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25F0BD0F" w14:textId="77777777" w:rsidR="00F10D5A" w:rsidRDefault="00000000">
      <w:pPr>
        <w:pStyle w:val="null3"/>
        <w:outlineLvl w:val="2"/>
        <w:rPr>
          <w:rFonts w:hint="default"/>
        </w:rPr>
      </w:pPr>
      <w:r>
        <w:rPr>
          <w:rFonts w:ascii="仿宋_GB2312" w:eastAsia="仿宋_GB2312" w:hAnsi="仿宋_GB2312" w:cs="仿宋_GB2312"/>
          <w:b/>
          <w:sz w:val="28"/>
        </w:rPr>
        <w:t>3.1采购项目概况</w:t>
      </w:r>
    </w:p>
    <w:p w14:paraId="1F91BE18" w14:textId="77777777" w:rsidR="00F10D5A" w:rsidRDefault="00000000">
      <w:pPr>
        <w:pStyle w:val="null3"/>
        <w:ind w:firstLine="480"/>
        <w:rPr>
          <w:rFonts w:hint="default"/>
        </w:rPr>
      </w:pPr>
      <w:r>
        <w:rPr>
          <w:rFonts w:ascii="仿宋_GB2312" w:eastAsia="仿宋_GB2312" w:hAnsi="仿宋_GB2312" w:cs="仿宋_GB2312"/>
        </w:rPr>
        <w:t>根据《规划水资源论证技术导则》（SL/T813-2021）、《建设项目水资源论证管理办法》、《建设项目水资源论证导则》（GB/T35580-2017）等的条款内容，编制完成《高陵工业园区规划水资源论证报告书》。</w:t>
      </w:r>
    </w:p>
    <w:p w14:paraId="353669CC" w14:textId="77777777" w:rsidR="00F10D5A" w:rsidRDefault="00000000">
      <w:pPr>
        <w:pStyle w:val="null3"/>
        <w:outlineLvl w:val="2"/>
        <w:rPr>
          <w:rFonts w:hint="default"/>
        </w:rPr>
      </w:pPr>
      <w:r>
        <w:rPr>
          <w:rFonts w:ascii="仿宋_GB2312" w:eastAsia="仿宋_GB2312" w:hAnsi="仿宋_GB2312" w:cs="仿宋_GB2312"/>
          <w:b/>
          <w:sz w:val="28"/>
        </w:rPr>
        <w:t>3.2服务内容及服务要求</w:t>
      </w:r>
    </w:p>
    <w:p w14:paraId="0385911A" w14:textId="77777777" w:rsidR="00F10D5A" w:rsidRDefault="00000000">
      <w:pPr>
        <w:pStyle w:val="null3"/>
        <w:outlineLvl w:val="3"/>
        <w:rPr>
          <w:rFonts w:hint="default"/>
        </w:rPr>
      </w:pPr>
      <w:r>
        <w:rPr>
          <w:rFonts w:ascii="仿宋_GB2312" w:eastAsia="仿宋_GB2312" w:hAnsi="仿宋_GB2312" w:cs="仿宋_GB2312"/>
          <w:b/>
          <w:sz w:val="24"/>
        </w:rPr>
        <w:t>3.2.1服务内容</w:t>
      </w:r>
    </w:p>
    <w:p w14:paraId="361C4BB1" w14:textId="77777777" w:rsidR="00F10D5A" w:rsidRDefault="00000000">
      <w:pPr>
        <w:pStyle w:val="null3"/>
        <w:rPr>
          <w:rFonts w:hint="default"/>
        </w:rPr>
      </w:pPr>
      <w:r>
        <w:rPr>
          <w:rFonts w:ascii="仿宋_GB2312" w:eastAsia="仿宋_GB2312" w:hAnsi="仿宋_GB2312" w:cs="仿宋_GB2312"/>
        </w:rPr>
        <w:t>采购包1：</w:t>
      </w:r>
    </w:p>
    <w:p w14:paraId="76909672" w14:textId="77777777" w:rsidR="00F10D5A" w:rsidRDefault="00000000">
      <w:pPr>
        <w:pStyle w:val="null3"/>
        <w:rPr>
          <w:rFonts w:hint="default"/>
        </w:rPr>
      </w:pPr>
      <w:r>
        <w:rPr>
          <w:rFonts w:ascii="仿宋_GB2312" w:eastAsia="仿宋_GB2312" w:hAnsi="仿宋_GB2312" w:cs="仿宋_GB2312"/>
        </w:rPr>
        <w:t>采购包预算金额（元）: 789,100.00</w:t>
      </w:r>
    </w:p>
    <w:p w14:paraId="23E888C1" w14:textId="77777777" w:rsidR="00F10D5A" w:rsidRDefault="00000000">
      <w:pPr>
        <w:pStyle w:val="null3"/>
        <w:rPr>
          <w:rFonts w:hint="default"/>
        </w:rPr>
      </w:pPr>
      <w:r>
        <w:rPr>
          <w:rFonts w:ascii="仿宋_GB2312" w:eastAsia="仿宋_GB2312" w:hAnsi="仿宋_GB2312" w:cs="仿宋_GB2312"/>
        </w:rPr>
        <w:t>采购包最高限价（元）: 789,100.00</w:t>
      </w:r>
    </w:p>
    <w:p w14:paraId="2AD318F9" w14:textId="77777777" w:rsidR="00F10D5A" w:rsidRDefault="00000000">
      <w:pPr>
        <w:pStyle w:val="null3"/>
        <w:rPr>
          <w:rFonts w:hint="default"/>
        </w:rPr>
      </w:pPr>
      <w:r>
        <w:rPr>
          <w:rFonts w:ascii="仿宋_GB2312" w:eastAsia="仿宋_GB2312" w:hAnsi="仿宋_GB2312" w:cs="仿宋_GB2312"/>
        </w:rPr>
        <w:t>供应商报价不允许超过标的金额</w:t>
      </w:r>
    </w:p>
    <w:p w14:paraId="7F71DF85" w14:textId="77777777" w:rsidR="00F10D5A" w:rsidRDefault="00000000">
      <w:pPr>
        <w:pStyle w:val="null3"/>
        <w:rPr>
          <w:rFonts w:hint="default"/>
        </w:rPr>
      </w:pPr>
      <w:r>
        <w:rPr>
          <w:rFonts w:ascii="仿宋_GB2312" w:eastAsia="仿宋_GB2312" w:hAnsi="仿宋_GB2312" w:cs="仿宋_GB2312"/>
        </w:rPr>
        <w:t>（招单价的）供应商报价不允许超过标的单价</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0"/>
        <w:gridCol w:w="810"/>
        <w:gridCol w:w="820"/>
        <w:gridCol w:w="1216"/>
        <w:gridCol w:w="811"/>
        <w:gridCol w:w="811"/>
        <w:gridCol w:w="811"/>
        <w:gridCol w:w="811"/>
        <w:gridCol w:w="811"/>
        <w:gridCol w:w="811"/>
      </w:tblGrid>
      <w:tr w:rsidR="00F10D5A" w14:paraId="19454F12" w14:textId="77777777">
        <w:tc>
          <w:tcPr>
            <w:tcW w:w="831" w:type="dxa"/>
          </w:tcPr>
          <w:p w14:paraId="4E98F411" w14:textId="77777777" w:rsidR="00F10D5A" w:rsidRDefault="00000000">
            <w:pPr>
              <w:pStyle w:val="null3"/>
              <w:rPr>
                <w:rFonts w:hint="default"/>
              </w:rPr>
            </w:pPr>
            <w:r>
              <w:rPr>
                <w:rFonts w:ascii="仿宋_GB2312" w:eastAsia="仿宋_GB2312" w:hAnsi="仿宋_GB2312" w:cs="仿宋_GB2312"/>
              </w:rPr>
              <w:t>序号</w:t>
            </w:r>
          </w:p>
        </w:tc>
        <w:tc>
          <w:tcPr>
            <w:tcW w:w="831" w:type="dxa"/>
          </w:tcPr>
          <w:p w14:paraId="5CD808AA" w14:textId="77777777" w:rsidR="00F10D5A" w:rsidRDefault="00000000">
            <w:pPr>
              <w:pStyle w:val="null3"/>
              <w:rPr>
                <w:rFonts w:hint="default"/>
              </w:rPr>
            </w:pPr>
            <w:r>
              <w:rPr>
                <w:rFonts w:ascii="仿宋_GB2312" w:eastAsia="仿宋_GB2312" w:hAnsi="仿宋_GB2312" w:cs="仿宋_GB2312"/>
              </w:rPr>
              <w:t>标的名称</w:t>
            </w:r>
          </w:p>
        </w:tc>
        <w:tc>
          <w:tcPr>
            <w:tcW w:w="831" w:type="dxa"/>
          </w:tcPr>
          <w:p w14:paraId="66D14F73" w14:textId="77777777" w:rsidR="00F10D5A" w:rsidRDefault="00000000">
            <w:pPr>
              <w:pStyle w:val="null3"/>
              <w:rPr>
                <w:rFonts w:hint="default"/>
              </w:rPr>
            </w:pPr>
            <w:r>
              <w:rPr>
                <w:rFonts w:ascii="仿宋_GB2312" w:eastAsia="仿宋_GB2312" w:hAnsi="仿宋_GB2312" w:cs="仿宋_GB2312"/>
              </w:rPr>
              <w:t>数量</w:t>
            </w:r>
          </w:p>
        </w:tc>
        <w:tc>
          <w:tcPr>
            <w:tcW w:w="831" w:type="dxa"/>
          </w:tcPr>
          <w:p w14:paraId="06E1EBFC" w14:textId="77777777" w:rsidR="00F10D5A" w:rsidRDefault="00000000">
            <w:pPr>
              <w:pStyle w:val="null3"/>
              <w:rPr>
                <w:rFonts w:hint="default"/>
              </w:rPr>
            </w:pPr>
            <w:r>
              <w:rPr>
                <w:rFonts w:ascii="仿宋_GB2312" w:eastAsia="仿宋_GB2312" w:hAnsi="仿宋_GB2312" w:cs="仿宋_GB2312"/>
              </w:rPr>
              <w:t>标的金额 （元）</w:t>
            </w:r>
          </w:p>
        </w:tc>
        <w:tc>
          <w:tcPr>
            <w:tcW w:w="831" w:type="dxa"/>
          </w:tcPr>
          <w:p w14:paraId="2426EA08" w14:textId="77777777" w:rsidR="00F10D5A" w:rsidRDefault="00000000">
            <w:pPr>
              <w:pStyle w:val="null3"/>
              <w:rPr>
                <w:rFonts w:hint="default"/>
              </w:rPr>
            </w:pPr>
            <w:r>
              <w:rPr>
                <w:rFonts w:ascii="仿宋_GB2312" w:eastAsia="仿宋_GB2312" w:hAnsi="仿宋_GB2312" w:cs="仿宋_GB2312"/>
              </w:rPr>
              <w:t>计量单位</w:t>
            </w:r>
          </w:p>
        </w:tc>
        <w:tc>
          <w:tcPr>
            <w:tcW w:w="831" w:type="dxa"/>
          </w:tcPr>
          <w:p w14:paraId="03ECF353" w14:textId="77777777" w:rsidR="00F10D5A" w:rsidRDefault="00000000">
            <w:pPr>
              <w:pStyle w:val="null3"/>
              <w:rPr>
                <w:rFonts w:hint="default"/>
              </w:rPr>
            </w:pPr>
            <w:r>
              <w:rPr>
                <w:rFonts w:ascii="仿宋_GB2312" w:eastAsia="仿宋_GB2312" w:hAnsi="仿宋_GB2312" w:cs="仿宋_GB2312"/>
              </w:rPr>
              <w:t>所属行业</w:t>
            </w:r>
          </w:p>
        </w:tc>
        <w:tc>
          <w:tcPr>
            <w:tcW w:w="831" w:type="dxa"/>
          </w:tcPr>
          <w:p w14:paraId="343F7665" w14:textId="77777777" w:rsidR="00F10D5A" w:rsidRDefault="00000000">
            <w:pPr>
              <w:pStyle w:val="null3"/>
              <w:rPr>
                <w:rFonts w:hint="default"/>
              </w:rPr>
            </w:pPr>
            <w:r>
              <w:rPr>
                <w:rFonts w:ascii="仿宋_GB2312" w:eastAsia="仿宋_GB2312" w:hAnsi="仿宋_GB2312" w:cs="仿宋_GB2312"/>
              </w:rPr>
              <w:t>是否核心产品</w:t>
            </w:r>
          </w:p>
        </w:tc>
        <w:tc>
          <w:tcPr>
            <w:tcW w:w="831" w:type="dxa"/>
          </w:tcPr>
          <w:p w14:paraId="01ADBFDC" w14:textId="77777777" w:rsidR="00F10D5A" w:rsidRDefault="00000000">
            <w:pPr>
              <w:pStyle w:val="null3"/>
              <w:rPr>
                <w:rFonts w:hint="default"/>
              </w:rPr>
            </w:pPr>
            <w:r>
              <w:rPr>
                <w:rFonts w:ascii="仿宋_GB2312" w:eastAsia="仿宋_GB2312" w:hAnsi="仿宋_GB2312" w:cs="仿宋_GB2312"/>
              </w:rPr>
              <w:t>是否允许进口产品</w:t>
            </w:r>
          </w:p>
        </w:tc>
        <w:tc>
          <w:tcPr>
            <w:tcW w:w="831" w:type="dxa"/>
          </w:tcPr>
          <w:p w14:paraId="01A6131F" w14:textId="77777777" w:rsidR="00F10D5A" w:rsidRDefault="00000000">
            <w:pPr>
              <w:pStyle w:val="null3"/>
              <w:rPr>
                <w:rFonts w:hint="default"/>
              </w:rPr>
            </w:pPr>
            <w:r>
              <w:rPr>
                <w:rFonts w:ascii="仿宋_GB2312" w:eastAsia="仿宋_GB2312" w:hAnsi="仿宋_GB2312" w:cs="仿宋_GB2312"/>
              </w:rPr>
              <w:t>是否属于节能产品</w:t>
            </w:r>
          </w:p>
        </w:tc>
        <w:tc>
          <w:tcPr>
            <w:tcW w:w="831" w:type="dxa"/>
          </w:tcPr>
          <w:p w14:paraId="5B384894" w14:textId="77777777" w:rsidR="00F10D5A" w:rsidRDefault="00000000">
            <w:pPr>
              <w:pStyle w:val="null3"/>
              <w:rPr>
                <w:rFonts w:hint="default"/>
              </w:rPr>
            </w:pPr>
            <w:r>
              <w:rPr>
                <w:rFonts w:ascii="仿宋_GB2312" w:eastAsia="仿宋_GB2312" w:hAnsi="仿宋_GB2312" w:cs="仿宋_GB2312"/>
              </w:rPr>
              <w:t>是否属于环境标志产品</w:t>
            </w:r>
          </w:p>
        </w:tc>
      </w:tr>
      <w:tr w:rsidR="00F10D5A" w14:paraId="3A7A434C" w14:textId="77777777">
        <w:tc>
          <w:tcPr>
            <w:tcW w:w="831" w:type="dxa"/>
          </w:tcPr>
          <w:p w14:paraId="12F72F32" w14:textId="77777777" w:rsidR="00F10D5A" w:rsidRDefault="00000000">
            <w:pPr>
              <w:pStyle w:val="null3"/>
              <w:rPr>
                <w:rFonts w:hint="default"/>
              </w:rPr>
            </w:pPr>
            <w:r>
              <w:rPr>
                <w:rFonts w:ascii="仿宋_GB2312" w:eastAsia="仿宋_GB2312" w:hAnsi="仿宋_GB2312" w:cs="仿宋_GB2312"/>
              </w:rPr>
              <w:t>1</w:t>
            </w:r>
          </w:p>
        </w:tc>
        <w:tc>
          <w:tcPr>
            <w:tcW w:w="831" w:type="dxa"/>
          </w:tcPr>
          <w:p w14:paraId="2FDA59D9" w14:textId="77777777" w:rsidR="00F10D5A" w:rsidRDefault="00000000">
            <w:pPr>
              <w:pStyle w:val="null3"/>
              <w:rPr>
                <w:rFonts w:hint="default"/>
              </w:rPr>
            </w:pPr>
            <w:r>
              <w:rPr>
                <w:rFonts w:ascii="仿宋_GB2312" w:eastAsia="仿宋_GB2312" w:hAnsi="仿宋_GB2312" w:cs="仿宋_GB2312"/>
              </w:rPr>
              <w:t>高陵工业园区规划水资源论证报告书</w:t>
            </w:r>
          </w:p>
        </w:tc>
        <w:tc>
          <w:tcPr>
            <w:tcW w:w="831" w:type="dxa"/>
          </w:tcPr>
          <w:p w14:paraId="66B594A6" w14:textId="77777777" w:rsidR="00F10D5A" w:rsidRDefault="00000000">
            <w:pPr>
              <w:pStyle w:val="null3"/>
              <w:jc w:val="right"/>
              <w:rPr>
                <w:rFonts w:hint="default"/>
              </w:rPr>
            </w:pPr>
            <w:r>
              <w:rPr>
                <w:rFonts w:ascii="仿宋_GB2312" w:eastAsia="仿宋_GB2312" w:hAnsi="仿宋_GB2312" w:cs="仿宋_GB2312"/>
              </w:rPr>
              <w:t>1.00</w:t>
            </w:r>
          </w:p>
        </w:tc>
        <w:tc>
          <w:tcPr>
            <w:tcW w:w="831" w:type="dxa"/>
          </w:tcPr>
          <w:p w14:paraId="5F1494B2" w14:textId="77777777" w:rsidR="00F10D5A" w:rsidRDefault="00000000">
            <w:pPr>
              <w:pStyle w:val="null3"/>
              <w:jc w:val="right"/>
              <w:rPr>
                <w:rFonts w:hint="default"/>
              </w:rPr>
            </w:pPr>
            <w:r>
              <w:rPr>
                <w:rFonts w:ascii="仿宋_GB2312" w:eastAsia="仿宋_GB2312" w:hAnsi="仿宋_GB2312" w:cs="仿宋_GB2312"/>
              </w:rPr>
              <w:t>789,100.00</w:t>
            </w:r>
          </w:p>
        </w:tc>
        <w:tc>
          <w:tcPr>
            <w:tcW w:w="831" w:type="dxa"/>
          </w:tcPr>
          <w:p w14:paraId="33995C30" w14:textId="77777777" w:rsidR="00F10D5A" w:rsidRDefault="00000000">
            <w:pPr>
              <w:pStyle w:val="null3"/>
              <w:rPr>
                <w:rFonts w:hint="default"/>
              </w:rPr>
            </w:pPr>
            <w:r>
              <w:rPr>
                <w:rFonts w:ascii="仿宋_GB2312" w:eastAsia="仿宋_GB2312" w:hAnsi="仿宋_GB2312" w:cs="仿宋_GB2312"/>
              </w:rPr>
              <w:t>批</w:t>
            </w:r>
          </w:p>
        </w:tc>
        <w:tc>
          <w:tcPr>
            <w:tcW w:w="831" w:type="dxa"/>
          </w:tcPr>
          <w:p w14:paraId="1D726A04" w14:textId="77777777" w:rsidR="00F10D5A" w:rsidRDefault="00000000">
            <w:pPr>
              <w:pStyle w:val="null3"/>
              <w:rPr>
                <w:rFonts w:hint="default"/>
              </w:rPr>
            </w:pPr>
            <w:r>
              <w:rPr>
                <w:rFonts w:ascii="仿宋_GB2312" w:eastAsia="仿宋_GB2312" w:hAnsi="仿宋_GB2312" w:cs="仿宋_GB2312"/>
              </w:rPr>
              <w:t>其他未列明行业</w:t>
            </w:r>
          </w:p>
        </w:tc>
        <w:tc>
          <w:tcPr>
            <w:tcW w:w="831" w:type="dxa"/>
          </w:tcPr>
          <w:p w14:paraId="4959E75B" w14:textId="77777777" w:rsidR="00F10D5A" w:rsidRDefault="00000000">
            <w:pPr>
              <w:pStyle w:val="null3"/>
              <w:rPr>
                <w:rFonts w:hint="default"/>
              </w:rPr>
            </w:pPr>
            <w:r>
              <w:rPr>
                <w:rFonts w:ascii="仿宋_GB2312" w:eastAsia="仿宋_GB2312" w:hAnsi="仿宋_GB2312" w:cs="仿宋_GB2312"/>
              </w:rPr>
              <w:t>否</w:t>
            </w:r>
          </w:p>
        </w:tc>
        <w:tc>
          <w:tcPr>
            <w:tcW w:w="831" w:type="dxa"/>
          </w:tcPr>
          <w:p w14:paraId="190D67FA" w14:textId="77777777" w:rsidR="00F10D5A" w:rsidRDefault="00000000">
            <w:pPr>
              <w:pStyle w:val="null3"/>
              <w:rPr>
                <w:rFonts w:hint="default"/>
              </w:rPr>
            </w:pPr>
            <w:r>
              <w:rPr>
                <w:rFonts w:ascii="仿宋_GB2312" w:eastAsia="仿宋_GB2312" w:hAnsi="仿宋_GB2312" w:cs="仿宋_GB2312"/>
              </w:rPr>
              <w:t>否</w:t>
            </w:r>
          </w:p>
        </w:tc>
        <w:tc>
          <w:tcPr>
            <w:tcW w:w="831" w:type="dxa"/>
          </w:tcPr>
          <w:p w14:paraId="325A9419" w14:textId="77777777" w:rsidR="00F10D5A" w:rsidRDefault="00000000">
            <w:pPr>
              <w:pStyle w:val="null3"/>
              <w:rPr>
                <w:rFonts w:hint="default"/>
              </w:rPr>
            </w:pPr>
            <w:r>
              <w:rPr>
                <w:rFonts w:ascii="仿宋_GB2312" w:eastAsia="仿宋_GB2312" w:hAnsi="仿宋_GB2312" w:cs="仿宋_GB2312"/>
              </w:rPr>
              <w:t>否</w:t>
            </w:r>
          </w:p>
        </w:tc>
        <w:tc>
          <w:tcPr>
            <w:tcW w:w="831" w:type="dxa"/>
          </w:tcPr>
          <w:p w14:paraId="57F05859" w14:textId="77777777" w:rsidR="00F10D5A" w:rsidRDefault="00000000">
            <w:pPr>
              <w:pStyle w:val="null3"/>
              <w:rPr>
                <w:rFonts w:hint="default"/>
              </w:rPr>
            </w:pPr>
            <w:r>
              <w:rPr>
                <w:rFonts w:ascii="仿宋_GB2312" w:eastAsia="仿宋_GB2312" w:hAnsi="仿宋_GB2312" w:cs="仿宋_GB2312"/>
              </w:rPr>
              <w:t>否</w:t>
            </w:r>
          </w:p>
        </w:tc>
      </w:tr>
    </w:tbl>
    <w:p w14:paraId="7F7482D6" w14:textId="77777777" w:rsidR="00F10D5A" w:rsidRDefault="00000000">
      <w:pPr>
        <w:pStyle w:val="null3"/>
        <w:outlineLvl w:val="2"/>
        <w:rPr>
          <w:rFonts w:hint="default"/>
        </w:rPr>
      </w:pPr>
      <w:r>
        <w:rPr>
          <w:rFonts w:ascii="仿宋_GB2312" w:eastAsia="仿宋_GB2312" w:hAnsi="仿宋_GB2312" w:cs="仿宋_GB2312"/>
          <w:b/>
          <w:sz w:val="28"/>
        </w:rPr>
        <w:t>3.2.2服务要求</w:t>
      </w:r>
    </w:p>
    <w:p w14:paraId="33CC4FD8" w14:textId="77777777" w:rsidR="00F10D5A" w:rsidRDefault="00000000">
      <w:pPr>
        <w:pStyle w:val="null3"/>
        <w:rPr>
          <w:rFonts w:hint="default"/>
        </w:rPr>
      </w:pPr>
      <w:r>
        <w:rPr>
          <w:rFonts w:ascii="仿宋_GB2312" w:eastAsia="仿宋_GB2312" w:hAnsi="仿宋_GB2312" w:cs="仿宋_GB2312"/>
        </w:rPr>
        <w:t>采购包1：</w:t>
      </w:r>
    </w:p>
    <w:p w14:paraId="401FCDF0" w14:textId="77777777" w:rsidR="00F10D5A" w:rsidRDefault="00000000">
      <w:pPr>
        <w:pStyle w:val="null3"/>
        <w:rPr>
          <w:rFonts w:hint="default"/>
        </w:rPr>
      </w:pPr>
      <w:r>
        <w:rPr>
          <w:rFonts w:ascii="仿宋_GB2312" w:eastAsia="仿宋_GB2312" w:hAnsi="仿宋_GB2312" w:cs="仿宋_GB2312"/>
        </w:rPr>
        <w:t>标的名称：高陵工业园区规划水资源论证报告书</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1"/>
        <w:gridCol w:w="1275"/>
        <w:gridCol w:w="5931"/>
      </w:tblGrid>
      <w:tr w:rsidR="00F10D5A" w14:paraId="25266A8D" w14:textId="77777777" w:rsidTr="00050DF7">
        <w:tc>
          <w:tcPr>
            <w:tcW w:w="1101" w:type="dxa"/>
          </w:tcPr>
          <w:p w14:paraId="1F2C3A12" w14:textId="77777777" w:rsidR="00F10D5A" w:rsidRDefault="00000000">
            <w:pPr>
              <w:pStyle w:val="null3"/>
              <w:rPr>
                <w:rFonts w:hint="default"/>
              </w:rPr>
            </w:pPr>
            <w:r>
              <w:rPr>
                <w:rFonts w:ascii="仿宋_GB2312" w:eastAsia="仿宋_GB2312" w:hAnsi="仿宋_GB2312" w:cs="仿宋_GB2312"/>
              </w:rPr>
              <w:t xml:space="preserve"> 序号</w:t>
            </w:r>
          </w:p>
        </w:tc>
        <w:tc>
          <w:tcPr>
            <w:tcW w:w="1275" w:type="dxa"/>
          </w:tcPr>
          <w:p w14:paraId="7EBC7BC2" w14:textId="77777777" w:rsidR="00F10D5A" w:rsidRDefault="00000000">
            <w:pPr>
              <w:pStyle w:val="null3"/>
              <w:rPr>
                <w:rFonts w:hint="default"/>
              </w:rPr>
            </w:pPr>
            <w:r>
              <w:rPr>
                <w:rFonts w:ascii="仿宋_GB2312" w:eastAsia="仿宋_GB2312" w:hAnsi="仿宋_GB2312" w:cs="仿宋_GB2312"/>
              </w:rPr>
              <w:t xml:space="preserve"> 参数性质</w:t>
            </w:r>
          </w:p>
        </w:tc>
        <w:tc>
          <w:tcPr>
            <w:tcW w:w="5931" w:type="dxa"/>
          </w:tcPr>
          <w:p w14:paraId="1FE4BCA9" w14:textId="77777777" w:rsidR="00F10D5A" w:rsidRDefault="00000000">
            <w:pPr>
              <w:pStyle w:val="null3"/>
              <w:rPr>
                <w:rFonts w:hint="default"/>
              </w:rPr>
            </w:pPr>
            <w:r>
              <w:rPr>
                <w:rFonts w:ascii="仿宋_GB2312" w:eastAsia="仿宋_GB2312" w:hAnsi="仿宋_GB2312" w:cs="仿宋_GB2312"/>
              </w:rPr>
              <w:t xml:space="preserve"> 技术参数与性能指标</w:t>
            </w:r>
          </w:p>
        </w:tc>
      </w:tr>
      <w:tr w:rsidR="00F10D5A" w14:paraId="389E7A57" w14:textId="77777777" w:rsidTr="00050DF7">
        <w:tc>
          <w:tcPr>
            <w:tcW w:w="1101" w:type="dxa"/>
          </w:tcPr>
          <w:p w14:paraId="4DD25DD1" w14:textId="77777777" w:rsidR="00F10D5A" w:rsidRDefault="00000000">
            <w:pPr>
              <w:pStyle w:val="null3"/>
              <w:rPr>
                <w:rFonts w:hint="default"/>
              </w:rPr>
            </w:pPr>
            <w:r>
              <w:rPr>
                <w:rFonts w:ascii="仿宋_GB2312" w:eastAsia="仿宋_GB2312" w:hAnsi="仿宋_GB2312" w:cs="仿宋_GB2312"/>
              </w:rPr>
              <w:t>1</w:t>
            </w:r>
          </w:p>
        </w:tc>
        <w:tc>
          <w:tcPr>
            <w:tcW w:w="1275" w:type="dxa"/>
          </w:tcPr>
          <w:p w14:paraId="1A65F66A" w14:textId="77777777" w:rsidR="00F10D5A" w:rsidRDefault="00000000">
            <w:pPr>
              <w:pStyle w:val="null3"/>
              <w:rPr>
                <w:rFonts w:hint="default"/>
              </w:rPr>
            </w:pPr>
            <w:r>
              <w:rPr>
                <w:rFonts w:ascii="仿宋_GB2312" w:eastAsia="仿宋_GB2312" w:hAnsi="仿宋_GB2312" w:cs="仿宋_GB2312"/>
              </w:rPr>
              <w:t>★</w:t>
            </w:r>
          </w:p>
        </w:tc>
        <w:tc>
          <w:tcPr>
            <w:tcW w:w="5931" w:type="dxa"/>
          </w:tcPr>
          <w:p w14:paraId="54AB1207" w14:textId="77777777" w:rsidR="00F10D5A" w:rsidRDefault="00000000">
            <w:pPr>
              <w:pStyle w:val="null3"/>
              <w:jc w:val="both"/>
              <w:rPr>
                <w:rFonts w:hint="default"/>
              </w:rPr>
            </w:pPr>
            <w:r>
              <w:rPr>
                <w:rFonts w:ascii="仿宋_GB2312" w:eastAsia="仿宋_GB2312" w:hAnsi="仿宋_GB2312" w:cs="仿宋_GB2312"/>
                <w:b/>
                <w:sz w:val="21"/>
              </w:rPr>
              <w:t>一、项目概况</w:t>
            </w:r>
          </w:p>
          <w:p w14:paraId="41DF885C" w14:textId="77777777" w:rsidR="00F10D5A" w:rsidRDefault="00000000">
            <w:pPr>
              <w:pStyle w:val="null3"/>
              <w:ind w:firstLine="420"/>
              <w:jc w:val="both"/>
              <w:rPr>
                <w:rFonts w:hint="default"/>
              </w:rPr>
            </w:pPr>
            <w:r>
              <w:rPr>
                <w:rFonts w:ascii="仿宋_GB2312" w:eastAsia="仿宋_GB2312" w:hAnsi="仿宋_GB2312" w:cs="仿宋_GB2312"/>
                <w:sz w:val="21"/>
              </w:rPr>
              <w:t>高陵工业园区为原泾河工业园，后改名为高陵工业园区，园区占地面积13.7km</w:t>
            </w:r>
            <w:r>
              <w:rPr>
                <w:rFonts w:ascii="仿宋_GB2312" w:eastAsia="仿宋_GB2312" w:hAnsi="仿宋_GB2312" w:cs="仿宋_GB2312"/>
                <w:sz w:val="21"/>
                <w:vertAlign w:val="superscript"/>
              </w:rPr>
              <w:t>2</w:t>
            </w:r>
            <w:r>
              <w:rPr>
                <w:rFonts w:ascii="仿宋_GB2312" w:eastAsia="仿宋_GB2312" w:hAnsi="仿宋_GB2312" w:cs="仿宋_GB2312"/>
                <w:sz w:val="21"/>
              </w:rPr>
              <w:t>，项目属已建成项目，项目用水情况主要为园区居民生活、工业生产用水。近期主要是以地下水供水为主，远期主要是以引汉济渭水源为主。根据《水利部关于进一步加强水资源论证工作的意见》（水资管【2020】225号）相关要求，加强规划水资源论证，严格建设项目水资源论证，推进水资源论证区域评估，进一步发挥水资源在区域发展、相关</w:t>
            </w:r>
            <w:r>
              <w:rPr>
                <w:rFonts w:ascii="仿宋_GB2312" w:eastAsia="仿宋_GB2312" w:hAnsi="仿宋_GB2312" w:cs="仿宋_GB2312"/>
                <w:sz w:val="21"/>
              </w:rPr>
              <w:lastRenderedPageBreak/>
              <w:t>规划和项目建设布局中的刚性约束作用。按照2025年6月20日全市《中国开发区审核公告目录（2018年）》修订工作专题推进会议精神，要督促扩区、整合和新设立的相关开发区、工业袁区加快开展规划水资源论证工作。高陵工业园属于更名并调区、扩区的工业园区，应开展此方面工作。</w:t>
            </w:r>
          </w:p>
          <w:p w14:paraId="377F07E4" w14:textId="77777777" w:rsidR="00F10D5A" w:rsidRDefault="00000000">
            <w:pPr>
              <w:pStyle w:val="null3"/>
              <w:jc w:val="both"/>
              <w:rPr>
                <w:rFonts w:hint="default"/>
              </w:rPr>
            </w:pPr>
            <w:r>
              <w:rPr>
                <w:rFonts w:ascii="仿宋_GB2312" w:eastAsia="仿宋_GB2312" w:hAnsi="仿宋_GB2312" w:cs="仿宋_GB2312"/>
                <w:b/>
                <w:sz w:val="21"/>
              </w:rPr>
              <w:t>二、服务内容</w:t>
            </w:r>
          </w:p>
          <w:p w14:paraId="1F5E80D5" w14:textId="77777777" w:rsidR="00F10D5A" w:rsidRDefault="00000000">
            <w:pPr>
              <w:pStyle w:val="null3"/>
              <w:ind w:firstLine="420"/>
              <w:jc w:val="both"/>
              <w:rPr>
                <w:rFonts w:hint="default"/>
              </w:rPr>
            </w:pPr>
            <w:r>
              <w:rPr>
                <w:rFonts w:ascii="仿宋_GB2312" w:eastAsia="仿宋_GB2312" w:hAnsi="仿宋_GB2312" w:cs="仿宋_GB2312"/>
                <w:sz w:val="21"/>
              </w:rPr>
              <w:t>1.调查了解工业园区所在区域的水资源状况，分析工业区区所在区域水资源开发利用现状和存在的主要问题。</w:t>
            </w:r>
          </w:p>
          <w:p w14:paraId="07813E67" w14:textId="77777777" w:rsidR="00F10D5A" w:rsidRDefault="00000000">
            <w:pPr>
              <w:pStyle w:val="null3"/>
              <w:ind w:firstLine="420"/>
              <w:jc w:val="both"/>
              <w:rPr>
                <w:rFonts w:hint="default"/>
              </w:rPr>
            </w:pPr>
            <w:r>
              <w:rPr>
                <w:rFonts w:ascii="仿宋_GB2312" w:eastAsia="仿宋_GB2312" w:hAnsi="仿宋_GB2312" w:cs="仿宋_GB2312"/>
                <w:sz w:val="21"/>
              </w:rPr>
              <w:t>2.按照国家规定的有关技术规范和标准，遵循节约用水、合理使用、优化配置的原则，从工业园区规划项目与产业政策的符合性、工业园区取水与区域水资源条件和水资源规划符合性、工业园区取水水源配置的合理性以及工业园区内项目工艺技术的合理性等方面，论证工业园区取水合理性；分析评价工业园区主要用水环节的用水合理性、用水指标的先进性，分析工业园区节水潜力，提出技术可行、经济合理的节水措施，得出取用水合理性的结论性意见。</w:t>
            </w:r>
          </w:p>
          <w:p w14:paraId="0443B2CA" w14:textId="77777777" w:rsidR="00F10D5A" w:rsidRDefault="00000000">
            <w:pPr>
              <w:pStyle w:val="null3"/>
              <w:ind w:firstLine="420"/>
              <w:jc w:val="both"/>
              <w:rPr>
                <w:rFonts w:hint="default"/>
              </w:rPr>
            </w:pPr>
            <w:r>
              <w:rPr>
                <w:rFonts w:ascii="仿宋_GB2312" w:eastAsia="仿宋_GB2312" w:hAnsi="仿宋_GB2312" w:cs="仿宋_GB2312"/>
                <w:sz w:val="21"/>
              </w:rPr>
              <w:t>3.在对工业园区所在地周边区域的地表水、地下水等水源进行综合分析和比较的基础上，提出可供选择利用的水源供水方案；从取水水源的可供水量、取水水质、取水口设置合理性等角度分析论证取水水源的可靠性和可行性。</w:t>
            </w:r>
          </w:p>
          <w:p w14:paraId="342E99CB" w14:textId="77777777" w:rsidR="00F10D5A" w:rsidRDefault="00000000">
            <w:pPr>
              <w:pStyle w:val="null3"/>
              <w:ind w:firstLine="420"/>
              <w:jc w:val="both"/>
              <w:rPr>
                <w:rFonts w:hint="default"/>
              </w:rPr>
            </w:pPr>
            <w:r>
              <w:rPr>
                <w:rFonts w:ascii="仿宋_GB2312" w:eastAsia="仿宋_GB2312" w:hAnsi="仿宋_GB2312" w:cs="仿宋_GB2312"/>
                <w:sz w:val="21"/>
              </w:rPr>
              <w:t>4.分析工业园区取水对周边区域水资源、其他用水户可能产生的影响；分析开发区退水方案；论证工业园区退水对水功能区的使用功能、纳污能力和水生态的影响以及退水对第三者的影响；论证入河排污口设置方案的合理性及可行性；提出工业园区取水、退水影响的相应补偿方案及措施建议。</w:t>
            </w:r>
          </w:p>
          <w:p w14:paraId="7ACED33D" w14:textId="77777777" w:rsidR="00F10D5A" w:rsidRDefault="00000000">
            <w:pPr>
              <w:pStyle w:val="null3"/>
              <w:ind w:firstLine="420"/>
              <w:jc w:val="both"/>
              <w:rPr>
                <w:rFonts w:hint="default"/>
              </w:rPr>
            </w:pPr>
            <w:r>
              <w:rPr>
                <w:rFonts w:ascii="仿宋_GB2312" w:eastAsia="仿宋_GB2312" w:hAnsi="仿宋_GB2312" w:cs="仿宋_GB2312"/>
                <w:sz w:val="21"/>
              </w:rPr>
              <w:t>5.提出必要的、切实可行的水资源保护措施和对策建议。</w:t>
            </w:r>
          </w:p>
          <w:p w14:paraId="6B8ACAD6" w14:textId="77777777" w:rsidR="00F10D5A" w:rsidRDefault="00000000">
            <w:pPr>
              <w:pStyle w:val="null3"/>
              <w:jc w:val="both"/>
              <w:rPr>
                <w:rFonts w:hint="default"/>
              </w:rPr>
            </w:pPr>
            <w:r>
              <w:rPr>
                <w:rFonts w:ascii="仿宋_GB2312" w:eastAsia="仿宋_GB2312" w:hAnsi="仿宋_GB2312" w:cs="仿宋_GB2312"/>
                <w:b/>
                <w:sz w:val="21"/>
              </w:rPr>
              <w:t>三、技术要求</w:t>
            </w:r>
          </w:p>
          <w:p w14:paraId="4694615D" w14:textId="77777777" w:rsidR="00F10D5A" w:rsidRDefault="00000000">
            <w:pPr>
              <w:pStyle w:val="null3"/>
              <w:ind w:firstLine="420"/>
              <w:jc w:val="both"/>
              <w:rPr>
                <w:rFonts w:hint="default"/>
              </w:rPr>
            </w:pPr>
            <w:r>
              <w:rPr>
                <w:rFonts w:ascii="仿宋_GB2312" w:eastAsia="仿宋_GB2312" w:hAnsi="仿宋_GB2312" w:cs="仿宋_GB2312"/>
                <w:sz w:val="21"/>
              </w:rPr>
              <w:t>根据《规划水资源论证技术导则》（SL/T813-2021）、《建设项目水资源论证管理办法》、《建设项目水资源论证导则》（GB/T35580-2017）等条款内容，编制完成《高陵工业园区规划水资源论证报告书》。</w:t>
            </w:r>
          </w:p>
          <w:p w14:paraId="4567FCBC" w14:textId="77777777" w:rsidR="00F10D5A" w:rsidRDefault="00000000">
            <w:pPr>
              <w:pStyle w:val="null3"/>
              <w:jc w:val="both"/>
              <w:rPr>
                <w:rFonts w:hint="default"/>
              </w:rPr>
            </w:pPr>
            <w:r>
              <w:rPr>
                <w:rFonts w:ascii="仿宋_GB2312" w:eastAsia="仿宋_GB2312" w:hAnsi="仿宋_GB2312" w:cs="仿宋_GB2312"/>
                <w:b/>
                <w:sz w:val="21"/>
              </w:rPr>
              <w:t>四、成果交付要求</w:t>
            </w:r>
          </w:p>
          <w:p w14:paraId="41578ADE" w14:textId="77777777" w:rsidR="00F10D5A" w:rsidRDefault="00000000">
            <w:pPr>
              <w:pStyle w:val="null3"/>
              <w:ind w:firstLine="420"/>
              <w:jc w:val="both"/>
              <w:rPr>
                <w:rFonts w:hint="default"/>
              </w:rPr>
            </w:pPr>
            <w:r>
              <w:rPr>
                <w:rFonts w:ascii="仿宋_GB2312" w:eastAsia="仿宋_GB2312" w:hAnsi="仿宋_GB2312" w:cs="仿宋_GB2312"/>
                <w:sz w:val="21"/>
              </w:rPr>
              <w:t>完成《高陵工业园区规划水资源论证报告书》的编制工作并通过审查。</w:t>
            </w:r>
          </w:p>
          <w:p w14:paraId="567746EE" w14:textId="77777777" w:rsidR="00F10D5A" w:rsidRDefault="00000000">
            <w:pPr>
              <w:pStyle w:val="null3"/>
              <w:jc w:val="both"/>
              <w:rPr>
                <w:rFonts w:hint="default"/>
              </w:rPr>
            </w:pPr>
            <w:r>
              <w:rPr>
                <w:rFonts w:ascii="仿宋_GB2312" w:eastAsia="仿宋_GB2312" w:hAnsi="仿宋_GB2312" w:cs="仿宋_GB2312"/>
                <w:b/>
                <w:sz w:val="21"/>
              </w:rPr>
              <w:t>五、质量验收标准或规范</w:t>
            </w:r>
          </w:p>
          <w:p w14:paraId="38E901F6" w14:textId="77777777" w:rsidR="00F10D5A" w:rsidRDefault="00000000">
            <w:pPr>
              <w:pStyle w:val="null3"/>
              <w:ind w:firstLine="420"/>
              <w:jc w:val="both"/>
              <w:rPr>
                <w:rFonts w:hint="default"/>
              </w:rPr>
            </w:pPr>
            <w:r>
              <w:rPr>
                <w:rFonts w:ascii="仿宋_GB2312" w:eastAsia="仿宋_GB2312" w:hAnsi="仿宋_GB2312" w:cs="仿宋_GB2312"/>
                <w:sz w:val="21"/>
              </w:rPr>
              <w:t>现行的国家标准或国家行政部门颁布的法律法规、规章制度等。</w:t>
            </w:r>
          </w:p>
          <w:p w14:paraId="5DFD0A9D" w14:textId="77777777" w:rsidR="00F10D5A" w:rsidRDefault="00000000">
            <w:pPr>
              <w:pStyle w:val="null3"/>
              <w:ind w:firstLine="420"/>
              <w:jc w:val="both"/>
              <w:rPr>
                <w:rFonts w:hint="default"/>
              </w:rPr>
            </w:pPr>
            <w:r>
              <w:rPr>
                <w:rFonts w:ascii="仿宋_GB2312" w:eastAsia="仿宋_GB2312" w:hAnsi="仿宋_GB2312" w:cs="仿宋_GB2312"/>
                <w:sz w:val="21"/>
              </w:rPr>
              <w:t>1.《中华人民共和国水法》</w:t>
            </w:r>
          </w:p>
          <w:p w14:paraId="4F8D177B" w14:textId="77777777" w:rsidR="00F10D5A" w:rsidRDefault="00000000">
            <w:pPr>
              <w:pStyle w:val="null3"/>
              <w:ind w:firstLine="420"/>
              <w:jc w:val="both"/>
              <w:rPr>
                <w:rFonts w:hint="default"/>
              </w:rPr>
            </w:pPr>
            <w:r>
              <w:rPr>
                <w:rFonts w:ascii="仿宋_GB2312" w:eastAsia="仿宋_GB2312" w:hAnsi="仿宋_GB2312" w:cs="仿宋_GB2312"/>
                <w:sz w:val="21"/>
              </w:rPr>
              <w:t>2.《规划水资源论证技术导则》（SL/T813-2021）</w:t>
            </w:r>
          </w:p>
          <w:p w14:paraId="72CA997B" w14:textId="77777777" w:rsidR="00F10D5A" w:rsidRDefault="00000000">
            <w:pPr>
              <w:pStyle w:val="null3"/>
              <w:ind w:firstLine="420"/>
              <w:jc w:val="both"/>
              <w:rPr>
                <w:rFonts w:hint="default"/>
              </w:rPr>
            </w:pPr>
            <w:r>
              <w:rPr>
                <w:rFonts w:ascii="仿宋_GB2312" w:eastAsia="仿宋_GB2312" w:hAnsi="仿宋_GB2312" w:cs="仿宋_GB2312"/>
                <w:sz w:val="21"/>
              </w:rPr>
              <w:t>3.《建设项目水资源论证管理办法》</w:t>
            </w:r>
          </w:p>
          <w:p w14:paraId="616EEEAE" w14:textId="77777777" w:rsidR="00F10D5A" w:rsidRDefault="00000000">
            <w:pPr>
              <w:pStyle w:val="null3"/>
              <w:ind w:firstLine="420"/>
              <w:jc w:val="both"/>
              <w:rPr>
                <w:rFonts w:hint="default"/>
              </w:rPr>
            </w:pPr>
            <w:r>
              <w:rPr>
                <w:rFonts w:ascii="仿宋_GB2312" w:eastAsia="仿宋_GB2312" w:hAnsi="仿宋_GB2312" w:cs="仿宋_GB2312"/>
                <w:sz w:val="21"/>
              </w:rPr>
              <w:t>4.《建设项目水资源论证导则》（GB/T35580-2017）</w:t>
            </w:r>
          </w:p>
          <w:p w14:paraId="77C771BC" w14:textId="77777777" w:rsidR="00F10D5A" w:rsidRDefault="00000000">
            <w:pPr>
              <w:pStyle w:val="null3"/>
              <w:ind w:firstLine="420"/>
              <w:jc w:val="both"/>
              <w:rPr>
                <w:rFonts w:hint="default"/>
              </w:rPr>
            </w:pPr>
            <w:r>
              <w:rPr>
                <w:rFonts w:ascii="仿宋_GB2312" w:eastAsia="仿宋_GB2312" w:hAnsi="仿宋_GB2312" w:cs="仿宋_GB2312"/>
                <w:sz w:val="21"/>
              </w:rPr>
              <w:t>5.《节水评价技术导则》（SL/T 835-2024）；</w:t>
            </w:r>
          </w:p>
          <w:p w14:paraId="3963220C" w14:textId="77777777" w:rsidR="00F10D5A" w:rsidRDefault="00000000">
            <w:pPr>
              <w:pStyle w:val="null3"/>
              <w:ind w:firstLine="420"/>
              <w:jc w:val="both"/>
              <w:rPr>
                <w:rFonts w:hint="default"/>
              </w:rPr>
            </w:pPr>
            <w:r>
              <w:rPr>
                <w:rFonts w:ascii="仿宋_GB2312" w:eastAsia="仿宋_GB2312" w:hAnsi="仿宋_GB2312" w:cs="仿宋_GB2312"/>
                <w:sz w:val="21"/>
              </w:rPr>
              <w:t>6.《陕西行业用水定额》（DB 61/T 943-2020）</w:t>
            </w:r>
          </w:p>
          <w:p w14:paraId="2B1DFDCD" w14:textId="77777777" w:rsidR="00F10D5A" w:rsidRDefault="00000000">
            <w:pPr>
              <w:pStyle w:val="null3"/>
              <w:ind w:firstLine="420"/>
              <w:jc w:val="both"/>
              <w:rPr>
                <w:rFonts w:hint="default"/>
              </w:rPr>
            </w:pPr>
            <w:r>
              <w:rPr>
                <w:rFonts w:ascii="仿宋_GB2312" w:eastAsia="仿宋_GB2312" w:hAnsi="仿宋_GB2312" w:cs="仿宋_GB2312"/>
                <w:sz w:val="21"/>
              </w:rPr>
              <w:t>7.《陕西省节约用水条例》</w:t>
            </w:r>
          </w:p>
        </w:tc>
      </w:tr>
    </w:tbl>
    <w:p w14:paraId="32C81F6B" w14:textId="77777777" w:rsidR="00F10D5A" w:rsidRDefault="00000000">
      <w:pPr>
        <w:pStyle w:val="null3"/>
        <w:outlineLvl w:val="2"/>
        <w:rPr>
          <w:rFonts w:hint="default"/>
        </w:rPr>
      </w:pPr>
      <w:r>
        <w:rPr>
          <w:rFonts w:ascii="仿宋_GB2312" w:eastAsia="仿宋_GB2312" w:hAnsi="仿宋_GB2312" w:cs="仿宋_GB2312"/>
          <w:b/>
          <w:sz w:val="28"/>
        </w:rPr>
        <w:lastRenderedPageBreak/>
        <w:t>3.2.3人员配置要求</w:t>
      </w:r>
    </w:p>
    <w:p w14:paraId="426A0E1C" w14:textId="77777777" w:rsidR="00F10D5A" w:rsidRDefault="00000000">
      <w:pPr>
        <w:pStyle w:val="null3"/>
        <w:rPr>
          <w:rFonts w:hint="default"/>
        </w:rPr>
      </w:pPr>
      <w:r>
        <w:rPr>
          <w:rFonts w:ascii="仿宋_GB2312" w:eastAsia="仿宋_GB2312" w:hAnsi="仿宋_GB2312" w:cs="仿宋_GB2312"/>
        </w:rPr>
        <w:t>采购包1：</w:t>
      </w:r>
    </w:p>
    <w:p w14:paraId="79AC1186" w14:textId="77777777" w:rsidR="00F10D5A" w:rsidRDefault="00000000">
      <w:pPr>
        <w:pStyle w:val="null3"/>
        <w:rPr>
          <w:rFonts w:hint="default"/>
        </w:rPr>
      </w:pPr>
      <w:r>
        <w:rPr>
          <w:rFonts w:ascii="仿宋_GB2312" w:eastAsia="仿宋_GB2312" w:hAnsi="仿宋_GB2312" w:cs="仿宋_GB2312"/>
        </w:rPr>
        <w:t>满足采购需求。</w:t>
      </w:r>
    </w:p>
    <w:p w14:paraId="59293B36" w14:textId="77777777" w:rsidR="00F10D5A" w:rsidRDefault="00000000">
      <w:pPr>
        <w:pStyle w:val="null3"/>
        <w:outlineLvl w:val="2"/>
        <w:rPr>
          <w:rFonts w:hint="default"/>
        </w:rPr>
      </w:pPr>
      <w:r>
        <w:rPr>
          <w:rFonts w:ascii="仿宋_GB2312" w:eastAsia="仿宋_GB2312" w:hAnsi="仿宋_GB2312" w:cs="仿宋_GB2312"/>
          <w:b/>
          <w:sz w:val="28"/>
        </w:rPr>
        <w:t>3.2.4设施设备要求</w:t>
      </w:r>
    </w:p>
    <w:p w14:paraId="1DD17870" w14:textId="77777777" w:rsidR="00F10D5A" w:rsidRDefault="00000000">
      <w:pPr>
        <w:pStyle w:val="null3"/>
        <w:rPr>
          <w:rFonts w:hint="default"/>
        </w:rPr>
      </w:pPr>
      <w:r>
        <w:rPr>
          <w:rFonts w:ascii="仿宋_GB2312" w:eastAsia="仿宋_GB2312" w:hAnsi="仿宋_GB2312" w:cs="仿宋_GB2312"/>
        </w:rPr>
        <w:t>采购包1：</w:t>
      </w:r>
    </w:p>
    <w:p w14:paraId="080610CC" w14:textId="77777777" w:rsidR="00F10D5A" w:rsidRDefault="00000000">
      <w:pPr>
        <w:pStyle w:val="null3"/>
        <w:rPr>
          <w:rFonts w:hint="default"/>
        </w:rPr>
      </w:pPr>
      <w:r>
        <w:rPr>
          <w:rFonts w:ascii="仿宋_GB2312" w:eastAsia="仿宋_GB2312" w:hAnsi="仿宋_GB2312" w:cs="仿宋_GB2312"/>
        </w:rPr>
        <w:t>满足采购需求。</w:t>
      </w:r>
    </w:p>
    <w:p w14:paraId="6BBF06BF" w14:textId="77777777" w:rsidR="00F10D5A" w:rsidRDefault="00000000">
      <w:pPr>
        <w:pStyle w:val="null3"/>
        <w:outlineLvl w:val="2"/>
        <w:rPr>
          <w:rFonts w:hint="default"/>
        </w:rPr>
      </w:pPr>
      <w:r>
        <w:rPr>
          <w:rFonts w:ascii="仿宋_GB2312" w:eastAsia="仿宋_GB2312" w:hAnsi="仿宋_GB2312" w:cs="仿宋_GB2312"/>
          <w:b/>
          <w:sz w:val="28"/>
        </w:rPr>
        <w:t>3.2.5其他要求</w:t>
      </w:r>
    </w:p>
    <w:p w14:paraId="1A72C6C6" w14:textId="77777777" w:rsidR="00F10D5A" w:rsidRDefault="00000000">
      <w:pPr>
        <w:pStyle w:val="null3"/>
        <w:rPr>
          <w:rFonts w:hint="default"/>
        </w:rPr>
      </w:pPr>
      <w:r>
        <w:rPr>
          <w:rFonts w:ascii="仿宋_GB2312" w:eastAsia="仿宋_GB2312" w:hAnsi="仿宋_GB2312" w:cs="仿宋_GB2312"/>
        </w:rPr>
        <w:t>采购包1：</w:t>
      </w:r>
    </w:p>
    <w:p w14:paraId="4040574C" w14:textId="77777777" w:rsidR="00F10D5A" w:rsidRDefault="00000000">
      <w:pPr>
        <w:pStyle w:val="null3"/>
        <w:rPr>
          <w:rFonts w:hint="default"/>
        </w:rPr>
      </w:pPr>
      <w:r>
        <w:rPr>
          <w:rFonts w:ascii="仿宋_GB2312" w:eastAsia="仿宋_GB2312" w:hAnsi="仿宋_GB2312" w:cs="仿宋_GB2312"/>
        </w:rPr>
        <w:t>无。</w:t>
      </w:r>
    </w:p>
    <w:p w14:paraId="7F61CF61" w14:textId="77777777" w:rsidR="00F10D5A" w:rsidRDefault="00000000">
      <w:pPr>
        <w:pStyle w:val="null3"/>
        <w:outlineLvl w:val="2"/>
        <w:rPr>
          <w:rFonts w:hint="default"/>
        </w:rPr>
      </w:pPr>
      <w:r>
        <w:rPr>
          <w:rFonts w:ascii="仿宋_GB2312" w:eastAsia="仿宋_GB2312" w:hAnsi="仿宋_GB2312" w:cs="仿宋_GB2312"/>
          <w:b/>
          <w:sz w:val="28"/>
        </w:rPr>
        <w:t>3.3商务要求</w:t>
      </w:r>
    </w:p>
    <w:p w14:paraId="665DB518" w14:textId="77777777" w:rsidR="00F10D5A" w:rsidRDefault="00000000">
      <w:pPr>
        <w:pStyle w:val="null3"/>
        <w:outlineLvl w:val="3"/>
        <w:rPr>
          <w:rFonts w:hint="default"/>
        </w:rPr>
      </w:pPr>
      <w:r>
        <w:rPr>
          <w:rFonts w:ascii="仿宋_GB2312" w:eastAsia="仿宋_GB2312" w:hAnsi="仿宋_GB2312" w:cs="仿宋_GB2312"/>
          <w:b/>
          <w:sz w:val="24"/>
        </w:rPr>
        <w:t>3.3.1服务期限</w:t>
      </w:r>
    </w:p>
    <w:p w14:paraId="33F95979" w14:textId="77777777" w:rsidR="00F10D5A" w:rsidRDefault="00000000">
      <w:pPr>
        <w:pStyle w:val="null3"/>
        <w:rPr>
          <w:rFonts w:hint="default"/>
        </w:rPr>
      </w:pPr>
      <w:r>
        <w:rPr>
          <w:rFonts w:ascii="仿宋_GB2312" w:eastAsia="仿宋_GB2312" w:hAnsi="仿宋_GB2312" w:cs="仿宋_GB2312"/>
        </w:rPr>
        <w:t>采购包1：</w:t>
      </w:r>
    </w:p>
    <w:p w14:paraId="7FEA452E" w14:textId="77777777" w:rsidR="00F10D5A" w:rsidRDefault="00000000">
      <w:pPr>
        <w:pStyle w:val="null3"/>
        <w:rPr>
          <w:rFonts w:hint="default"/>
        </w:rPr>
      </w:pPr>
      <w:r>
        <w:rPr>
          <w:rFonts w:ascii="仿宋_GB2312" w:eastAsia="仿宋_GB2312" w:hAnsi="仿宋_GB2312" w:cs="仿宋_GB2312"/>
        </w:rPr>
        <w:t>自合同签订之日起2个月内完成</w:t>
      </w:r>
    </w:p>
    <w:p w14:paraId="596CE7D3" w14:textId="77777777" w:rsidR="00F10D5A" w:rsidRDefault="00000000">
      <w:pPr>
        <w:pStyle w:val="null3"/>
        <w:outlineLvl w:val="3"/>
        <w:rPr>
          <w:rFonts w:hint="default"/>
        </w:rPr>
      </w:pPr>
      <w:r>
        <w:rPr>
          <w:rFonts w:ascii="仿宋_GB2312" w:eastAsia="仿宋_GB2312" w:hAnsi="仿宋_GB2312" w:cs="仿宋_GB2312"/>
          <w:b/>
          <w:sz w:val="24"/>
        </w:rPr>
        <w:t>3.3.2服务地点</w:t>
      </w:r>
    </w:p>
    <w:p w14:paraId="42067C11" w14:textId="77777777" w:rsidR="00F10D5A" w:rsidRDefault="00000000">
      <w:pPr>
        <w:pStyle w:val="null3"/>
        <w:rPr>
          <w:rFonts w:hint="default"/>
        </w:rPr>
      </w:pPr>
      <w:r>
        <w:rPr>
          <w:rFonts w:ascii="仿宋_GB2312" w:eastAsia="仿宋_GB2312" w:hAnsi="仿宋_GB2312" w:cs="仿宋_GB2312"/>
        </w:rPr>
        <w:t>采购包1：</w:t>
      </w:r>
    </w:p>
    <w:p w14:paraId="0DD28008" w14:textId="77777777" w:rsidR="00F10D5A" w:rsidRDefault="00000000">
      <w:pPr>
        <w:pStyle w:val="null3"/>
        <w:rPr>
          <w:rFonts w:hint="default"/>
        </w:rPr>
      </w:pPr>
      <w:r>
        <w:rPr>
          <w:rFonts w:ascii="仿宋_GB2312" w:eastAsia="仿宋_GB2312" w:hAnsi="仿宋_GB2312" w:cs="仿宋_GB2312"/>
        </w:rPr>
        <w:t>采购人指定地点</w:t>
      </w:r>
    </w:p>
    <w:p w14:paraId="5F865CF0" w14:textId="77777777" w:rsidR="00F10D5A" w:rsidRDefault="00000000">
      <w:pPr>
        <w:pStyle w:val="null3"/>
        <w:outlineLvl w:val="3"/>
        <w:rPr>
          <w:rFonts w:hint="default"/>
        </w:rPr>
      </w:pPr>
      <w:r>
        <w:rPr>
          <w:rFonts w:ascii="仿宋_GB2312" w:eastAsia="仿宋_GB2312" w:hAnsi="仿宋_GB2312" w:cs="仿宋_GB2312"/>
          <w:b/>
          <w:sz w:val="24"/>
        </w:rPr>
        <w:t>3.3.3考核（验收）标准和方法</w:t>
      </w:r>
    </w:p>
    <w:p w14:paraId="40A85F92" w14:textId="77777777" w:rsidR="00F10D5A" w:rsidRDefault="00000000">
      <w:pPr>
        <w:pStyle w:val="null3"/>
        <w:rPr>
          <w:rFonts w:hint="default"/>
        </w:rPr>
      </w:pPr>
      <w:r>
        <w:rPr>
          <w:rFonts w:ascii="仿宋_GB2312" w:eastAsia="仿宋_GB2312" w:hAnsi="仿宋_GB2312" w:cs="仿宋_GB2312"/>
        </w:rPr>
        <w:t>采购包1：</w:t>
      </w:r>
    </w:p>
    <w:p w14:paraId="16672B99" w14:textId="77777777" w:rsidR="00F10D5A" w:rsidRDefault="00000000">
      <w:pPr>
        <w:pStyle w:val="null3"/>
        <w:rPr>
          <w:rFonts w:hint="default"/>
        </w:rPr>
      </w:pPr>
      <w:r>
        <w:rPr>
          <w:rFonts w:ascii="仿宋_GB2312" w:eastAsia="仿宋_GB2312" w:hAnsi="仿宋_GB2312" w:cs="仿宋_GB2312"/>
        </w:rPr>
        <w:t>1.达到国家相关规范标准和磋商文件要求。 2.其它内容详见合同约定。</w:t>
      </w:r>
    </w:p>
    <w:p w14:paraId="0F0051F8" w14:textId="77777777" w:rsidR="00F10D5A" w:rsidRDefault="00000000">
      <w:pPr>
        <w:pStyle w:val="null3"/>
        <w:outlineLvl w:val="3"/>
        <w:rPr>
          <w:rFonts w:hint="default"/>
        </w:rPr>
      </w:pPr>
      <w:r>
        <w:rPr>
          <w:rFonts w:ascii="仿宋_GB2312" w:eastAsia="仿宋_GB2312" w:hAnsi="仿宋_GB2312" w:cs="仿宋_GB2312"/>
          <w:b/>
          <w:sz w:val="24"/>
        </w:rPr>
        <w:t>3.3.4支付方式</w:t>
      </w:r>
    </w:p>
    <w:p w14:paraId="1A555237" w14:textId="77777777" w:rsidR="00F10D5A" w:rsidRDefault="00000000">
      <w:pPr>
        <w:pStyle w:val="null3"/>
        <w:rPr>
          <w:rFonts w:hint="default"/>
        </w:rPr>
      </w:pPr>
      <w:r>
        <w:rPr>
          <w:rFonts w:ascii="仿宋_GB2312" w:eastAsia="仿宋_GB2312" w:hAnsi="仿宋_GB2312" w:cs="仿宋_GB2312"/>
        </w:rPr>
        <w:t>采购包1：</w:t>
      </w:r>
    </w:p>
    <w:p w14:paraId="563FC785" w14:textId="77777777" w:rsidR="00F10D5A" w:rsidRDefault="00000000">
      <w:pPr>
        <w:pStyle w:val="null3"/>
        <w:rPr>
          <w:rFonts w:hint="default"/>
        </w:rPr>
      </w:pPr>
      <w:r>
        <w:rPr>
          <w:rFonts w:ascii="仿宋_GB2312" w:eastAsia="仿宋_GB2312" w:hAnsi="仿宋_GB2312" w:cs="仿宋_GB2312"/>
        </w:rPr>
        <w:t>分期付款</w:t>
      </w:r>
    </w:p>
    <w:p w14:paraId="67D6145A" w14:textId="77777777" w:rsidR="00F10D5A" w:rsidRDefault="00000000">
      <w:pPr>
        <w:pStyle w:val="null3"/>
        <w:outlineLvl w:val="3"/>
        <w:rPr>
          <w:rFonts w:hint="default"/>
        </w:rPr>
      </w:pPr>
      <w:r>
        <w:rPr>
          <w:rFonts w:ascii="仿宋_GB2312" w:eastAsia="仿宋_GB2312" w:hAnsi="仿宋_GB2312" w:cs="仿宋_GB2312"/>
          <w:b/>
          <w:sz w:val="24"/>
        </w:rPr>
        <w:t>3.3.5支付约定</w:t>
      </w:r>
    </w:p>
    <w:p w14:paraId="1AD7B523" w14:textId="77777777" w:rsidR="00F10D5A" w:rsidRDefault="00000000">
      <w:pPr>
        <w:pStyle w:val="null3"/>
        <w:rPr>
          <w:rFonts w:hint="default"/>
        </w:rPr>
      </w:pPr>
      <w:r>
        <w:rPr>
          <w:rFonts w:ascii="仿宋_GB2312" w:eastAsia="仿宋_GB2312" w:hAnsi="仿宋_GB2312" w:cs="仿宋_GB2312"/>
        </w:rPr>
        <w:t>采购包1： 付款条件说明： 合同签订后 ，达到付款条件起 15 日内，支付合同总金额的 50.00%。</w:t>
      </w:r>
    </w:p>
    <w:p w14:paraId="604CBD87" w14:textId="77777777" w:rsidR="00F10D5A" w:rsidRDefault="00000000">
      <w:pPr>
        <w:pStyle w:val="null3"/>
        <w:rPr>
          <w:rFonts w:hint="default"/>
        </w:rPr>
      </w:pPr>
      <w:r>
        <w:rPr>
          <w:rFonts w:ascii="仿宋_GB2312" w:eastAsia="仿宋_GB2312" w:hAnsi="仿宋_GB2312" w:cs="仿宋_GB2312"/>
        </w:rPr>
        <w:t>采购包1： 付款条件说明： 成果交付验收合格后 ，达到付款条件起 15 日内，支付合同总金额的 50.00%。</w:t>
      </w:r>
    </w:p>
    <w:p w14:paraId="7B0FDE9F" w14:textId="77777777" w:rsidR="00F10D5A" w:rsidRDefault="00000000">
      <w:pPr>
        <w:pStyle w:val="null3"/>
        <w:outlineLvl w:val="3"/>
        <w:rPr>
          <w:rFonts w:hint="default"/>
        </w:rPr>
      </w:pPr>
      <w:r>
        <w:rPr>
          <w:rFonts w:ascii="仿宋_GB2312" w:eastAsia="仿宋_GB2312" w:hAnsi="仿宋_GB2312" w:cs="仿宋_GB2312"/>
          <w:b/>
          <w:sz w:val="24"/>
        </w:rPr>
        <w:t>3.3.6违约责任及解决争议的方法</w:t>
      </w:r>
    </w:p>
    <w:p w14:paraId="2ADC8042" w14:textId="77777777" w:rsidR="00F10D5A" w:rsidRDefault="00000000">
      <w:pPr>
        <w:pStyle w:val="null3"/>
        <w:rPr>
          <w:rFonts w:hint="default"/>
        </w:rPr>
      </w:pPr>
      <w:r>
        <w:rPr>
          <w:rFonts w:ascii="仿宋_GB2312" w:eastAsia="仿宋_GB2312" w:hAnsi="仿宋_GB2312" w:cs="仿宋_GB2312"/>
        </w:rPr>
        <w:t>采购包1：</w:t>
      </w:r>
    </w:p>
    <w:p w14:paraId="68313F9D" w14:textId="77777777" w:rsidR="00F10D5A" w:rsidRDefault="00000000">
      <w:pPr>
        <w:pStyle w:val="null3"/>
        <w:rPr>
          <w:rFonts w:hint="default"/>
        </w:rPr>
      </w:pPr>
      <w:r>
        <w:rPr>
          <w:rFonts w:ascii="仿宋_GB2312" w:eastAsia="仿宋_GB2312" w:hAnsi="仿宋_GB2312" w:cs="仿宋_GB2312"/>
        </w:rPr>
        <w:t>1.委托人不按本合同约定支付服务费用，造成服务工作停滞、延误的，每迟延一天，受托人有权要求委托人支付合同总价款0.2%的违约金。 2.受托人如未能按期提交本合同第三条约定的项目成果，每延迟一日应按合同标的总金额0.2%向委托人支付违约金。违约金从委托人未支付的项目款项中扣除。迟延达10日的，委托人有权解除本合同，不再支付服务费，并要求受托人按照合同总额的20%向委托人支付违约金。 3.受托人未经委托人书面同意将本合同项下义务交由第三方完成的，委托人有权解除本合同、拒付全部合同价款、并要求受托人按照合同总额的20%向委托人支付违约金。 4.受托人未经委托人书面同意，将委托人提供的资料或者履行本合同中知悉或产生的信息用于合同以外的用途，或留存、转让、复制、传播、向第三方披露的，应按合同总额的20%向委托人支付违约金。 5.本合同约定的违约金不足以弥补守约方的实际损失的，以实际损失为准进行赔偿。实际损失的赔偿范围包括但不限于守约方的所有直接损失和为减少损失及解决纠纷而支出的诉讼费、仲裁费、保全费、保全担保费、律师费、公证费、评估费、鉴定费、交通费、咨询费、文件制作费、差旅费等。 6.其它内容详见合同约定。</w:t>
      </w:r>
    </w:p>
    <w:p w14:paraId="4462497E" w14:textId="77777777" w:rsidR="00F10D5A" w:rsidRDefault="00000000">
      <w:pPr>
        <w:pStyle w:val="null3"/>
        <w:outlineLvl w:val="2"/>
        <w:rPr>
          <w:rFonts w:hint="default"/>
        </w:rPr>
      </w:pPr>
      <w:r>
        <w:rPr>
          <w:rFonts w:ascii="仿宋_GB2312" w:eastAsia="仿宋_GB2312" w:hAnsi="仿宋_GB2312" w:cs="仿宋_GB2312"/>
          <w:b/>
          <w:sz w:val="28"/>
        </w:rPr>
        <w:lastRenderedPageBreak/>
        <w:t>3.4其他要求</w:t>
      </w:r>
    </w:p>
    <w:p w14:paraId="09AA505A" w14:textId="77777777" w:rsidR="00F10D5A" w:rsidRDefault="00000000">
      <w:pPr>
        <w:pStyle w:val="null3"/>
        <w:rPr>
          <w:rFonts w:hint="default"/>
        </w:rPr>
      </w:pPr>
      <w:r>
        <w:rPr>
          <w:rFonts w:ascii="仿宋_GB2312" w:eastAsia="仿宋_GB2312" w:hAnsi="仿宋_GB2312" w:cs="仿宋_GB2312"/>
        </w:rPr>
        <w:t>3.4.1合格供应商少于3家的处理 3.4.1.1评审过程中，若出现合格供应商只有2家时，符合《政府采购竞争性磋商采购方式管理暂行办法》第3条第4项情形的，或者本项目为政府购买服务指导性目录中的，可以继续进行；只有1家时，采购人应依法重新组织采购活动。 3.4.1.2评审过程中，除符合第3.4.1.1条条款规定情形外，若出现合格供应商少于3家时，采购人应依法重新组织采购活动。 3.4.2本项目需要落实的政府采购政策：（1）《国务院办公厅关于建立政府强制采购节能产品制度的通知》（国办发〔2007〕51号）；（2）《财政部 司法部 关于政府采购支持监狱企业发展有关问题的通知》（财库〔2014〕68号）；（3）《三部门联合发布关于促进残疾人就业政 府采购政策的通知》（财库〔2017〕141号）；（4）《财政部 发展改革委 生态环境部 市场监管总局关于调整优化节能产 品、环境标志产品政府采购执行机制的通知》（财库〔2019〕9号）；（5）《关于印发节能产品政府采购品目清单的通知》（财库〔2019〕19号）；（6）《关于印发环境标志产品政府采购品目清单的通知》（财库〔2019〕18号）；（7）《关于 运用政府采购政策支持乡村产业振兴的通知》（财库〔2021〕19号）；（8）《政府采购促进中小企业发展管理办法》（财 库〔2020〕46号）；（9）《关于进一步加大政府采购支持中小企业力度的通知》（财库〔2022〕19号；（10）《陕西省 中小企业政府采购信用融资办法》（陕财办采〔2018〕23号）；（11）《陕西省财政厅关于加快推进我省中小企业政府采购 信用融资工作的通知》（陕财办采〔2020〕15号）；（12）《关于进一步加强政府绿色采购有关问题的通知》陕财办采 〔2021〕29号；（13）《陕西省财政厅、中国人民银行西安分行关于深入推进政府采购信用融资业务的通知》（陕财办采 〔2023〕5号）；（14）其他需要落实的政府采购政策，如有最新颁布的政府采购政策，按最新的文件执行。 3.4.3参与本项目采购的供应商应通过陕西省政府采购综合管理平台的项目电子化交易系统在线实施响应、磋商、报价等操作，磋商响应时无需供应商现场提供纸质响应文件，但在中标（成交）后中标（成交）供应商在领取中标（成交）通知书时需提供纸质响应文件叁套，纸质响应文件应通过专用制作软件直接打印，确保与项目电子化交易系统中的电子响应文件保持一致，不允许修改和补充。</w:t>
      </w:r>
    </w:p>
    <w:p w14:paraId="65D93D8C" w14:textId="4F6265E3" w:rsidR="00F10D5A" w:rsidRDefault="00000000">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p>
    <w:sectPr w:rsidR="00F10D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宋体"/>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3B52B8D"/>
    <w:rsid w:val="BBBF7779"/>
    <w:rsid w:val="00050DF7"/>
    <w:rsid w:val="00886DF4"/>
    <w:rsid w:val="00973754"/>
    <w:rsid w:val="00A33020"/>
    <w:rsid w:val="00F10D5A"/>
    <w:rsid w:val="177F50ED"/>
    <w:rsid w:val="53B52B8D"/>
    <w:rsid w:val="77F79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BC87C6"/>
  <w15:docId w15:val="{DF61E84A-AF69-487A-911B-DCD46602D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ll3">
    <w:name w:val="null3"/>
    <w:hidden/>
    <w:rPr>
      <w:rFonts w:hint="eastAsia"/>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1744</Words>
  <Characters>1919</Characters>
  <Application>Microsoft Office Word</Application>
  <DocSecurity>0</DocSecurity>
  <Lines>137</Lines>
  <Paragraphs>91</Paragraphs>
  <ScaleCrop>false</ScaleCrop>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陕西省政府采购综合管理平台</dc:creator>
  <cp:lastModifiedBy>L xzzz</cp:lastModifiedBy>
  <cp:revision>5</cp:revision>
  <dcterms:created xsi:type="dcterms:W3CDTF">2022-04-08T19:57:00Z</dcterms:created>
  <dcterms:modified xsi:type="dcterms:W3CDTF">2025-12-26T09:13:00Z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